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787A0EE2" w:rsidR="00B74C9F"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Resolución del Pleno del Instituto de Transparencia, Acceso a la Información Pública y Protección de Datos Personales del Estado de México y Municipi</w:t>
      </w:r>
      <w:bookmarkStart w:id="0" w:name="_GoBack"/>
      <w:bookmarkEnd w:id="0"/>
      <w:r w:rsidRPr="009D0958">
        <w:rPr>
          <w:rFonts w:ascii="Palatino Linotype" w:hAnsi="Palatino Linotype" w:cs="Arial"/>
          <w:color w:val="000000"/>
          <w:lang w:val="es-MX" w:eastAsia="es-MX"/>
        </w:rPr>
        <w:t xml:space="preserve">os, con domicilio en Metepec, Estado de México, a </w:t>
      </w:r>
      <w:r w:rsidR="00CB0746">
        <w:rPr>
          <w:rFonts w:ascii="Palatino Linotype" w:hAnsi="Palatino Linotype" w:cs="Arial"/>
          <w:color w:val="000000"/>
          <w:lang w:val="es-MX" w:eastAsia="es-MX"/>
        </w:rPr>
        <w:t>once de diciembre</w:t>
      </w:r>
      <w:r w:rsidR="00FA01E3">
        <w:rPr>
          <w:rFonts w:ascii="Palatino Linotype" w:hAnsi="Palatino Linotype" w:cs="Arial"/>
          <w:color w:val="000000"/>
          <w:lang w:val="es-MX" w:eastAsia="es-MX"/>
        </w:rPr>
        <w:t xml:space="preserve"> de</w:t>
      </w:r>
      <w:r w:rsidR="007237B8" w:rsidRPr="009D0958">
        <w:rPr>
          <w:rFonts w:ascii="Palatino Linotype" w:hAnsi="Palatino Linotype" w:cs="Arial"/>
          <w:color w:val="000000"/>
          <w:lang w:val="es-MX" w:eastAsia="es-MX"/>
        </w:rPr>
        <w:t xml:space="preserve"> dos mil veinti</w:t>
      </w:r>
      <w:r w:rsidR="008D2478" w:rsidRPr="009D0958">
        <w:rPr>
          <w:rFonts w:ascii="Palatino Linotype" w:hAnsi="Palatino Linotype" w:cs="Arial"/>
          <w:color w:val="000000"/>
          <w:lang w:val="es-MX" w:eastAsia="es-MX"/>
        </w:rPr>
        <w:t>cuatro</w:t>
      </w:r>
      <w:r w:rsidRPr="009D0958">
        <w:rPr>
          <w:rFonts w:ascii="Palatino Linotype" w:hAnsi="Palatino Linotype" w:cs="Arial"/>
          <w:color w:val="000000"/>
          <w:lang w:val="es-MX" w:eastAsia="es-MX"/>
        </w:rPr>
        <w:t>.</w:t>
      </w:r>
    </w:p>
    <w:p w14:paraId="67FBFD8E" w14:textId="77777777" w:rsidR="00DC6AE5" w:rsidRPr="009D0958"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49493AFE" w:rsidR="00B74C9F"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CB0746">
        <w:rPr>
          <w:rFonts w:ascii="Palatino Linotype" w:eastAsiaTheme="minorHAnsi" w:hAnsi="Palatino Linotype" w:cs="Arial"/>
          <w:b/>
          <w:lang w:val="es-MX" w:eastAsia="en-US"/>
        </w:rPr>
        <w:t>6835</w:t>
      </w:r>
      <w:r w:rsidRPr="009D0958">
        <w:rPr>
          <w:rFonts w:ascii="Palatino Linotype" w:eastAsiaTheme="minorHAnsi" w:hAnsi="Palatino Linotype" w:cs="Arial"/>
          <w:b/>
          <w:bCs/>
          <w:lang w:val="es-MX" w:eastAsia="es-MX"/>
        </w:rPr>
        <w:t>/INFOEM/IP/RR/202</w:t>
      </w:r>
      <w:r w:rsidR="00B43221" w:rsidRPr="009D0958">
        <w:rPr>
          <w:rFonts w:ascii="Palatino Linotype" w:eastAsiaTheme="minorHAnsi" w:hAnsi="Palatino Linotype" w:cs="Arial"/>
          <w:b/>
          <w:bCs/>
          <w:lang w:val="es-MX" w:eastAsia="es-MX"/>
        </w:rPr>
        <w:t>4</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CB0746" w:rsidRPr="00CB0746">
        <w:rPr>
          <w:rFonts w:ascii="Palatino Linotype" w:hAnsi="Palatino Linotype" w:cs="Arial"/>
        </w:rPr>
        <w:t>por un particular que al momento de ingresar la solicitud de información e interponer el recurso de revisión, no señaló nombre o seudónimo con el cual desee ser identificado</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980D8C" w:rsidRPr="00980D8C">
        <w:rPr>
          <w:rFonts w:ascii="Palatino Linotype" w:eastAsiaTheme="minorHAnsi" w:hAnsi="Palatino Linotype" w:cs="Arial"/>
          <w:b/>
          <w:lang w:val="es-MX" w:eastAsia="en-US"/>
        </w:rPr>
        <w:t xml:space="preserve">Ayuntamiento de </w:t>
      </w:r>
      <w:proofErr w:type="spellStart"/>
      <w:r w:rsidR="00980D8C" w:rsidRPr="00980D8C">
        <w:rPr>
          <w:rFonts w:ascii="Palatino Linotype" w:eastAsiaTheme="minorHAnsi" w:hAnsi="Palatino Linotype" w:cs="Arial"/>
          <w:b/>
          <w:lang w:val="es-MX" w:eastAsia="en-US"/>
        </w:rPr>
        <w:t>Temamatla</w:t>
      </w:r>
      <w:proofErr w:type="spellEnd"/>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19690675" w14:textId="77777777" w:rsidR="00DC6AE5" w:rsidRPr="00B74C9F"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06000C69" w14:textId="33FB1FCE" w:rsidR="00B74C9F" w:rsidRDefault="0029071C" w:rsidP="00DC6AE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EA54C5">
        <w:rPr>
          <w:rFonts w:ascii="Palatino Linotype" w:eastAsiaTheme="minorHAnsi" w:hAnsi="Palatino Linotype" w:cs="Arial"/>
          <w:szCs w:val="22"/>
          <w:lang w:val="es-MX" w:eastAsia="en-US"/>
        </w:rPr>
        <w:t>ocho de octubre</w:t>
      </w:r>
      <w:r w:rsidR="00756303" w:rsidRPr="009D0958">
        <w:rPr>
          <w:rFonts w:ascii="Palatino Linotype" w:eastAsiaTheme="minorHAnsi" w:hAnsi="Palatino Linotype" w:cs="Arial"/>
          <w:szCs w:val="22"/>
          <w:lang w:val="es-MX" w:eastAsia="en-US"/>
        </w:rPr>
        <w:t xml:space="preserve"> de dos mil veinticuatro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xml:space="preserve">, </w:t>
      </w:r>
      <w:proofErr w:type="gramStart"/>
      <w:r w:rsidRPr="009D0958">
        <w:rPr>
          <w:rFonts w:ascii="Palatino Linotype" w:eastAsiaTheme="minorHAnsi" w:hAnsi="Palatino Linotype" w:cs="Arial"/>
          <w:szCs w:val="22"/>
          <w:lang w:val="es-MX" w:eastAsia="en-US"/>
        </w:rPr>
        <w:t>la</w:t>
      </w:r>
      <w:proofErr w:type="gramEnd"/>
      <w:r w:rsidRPr="009D0958">
        <w:rPr>
          <w:rFonts w:ascii="Palatino Linotype" w:eastAsiaTheme="minorHAnsi" w:hAnsi="Palatino Linotype" w:cs="Arial"/>
          <w:szCs w:val="22"/>
          <w:lang w:val="es-MX" w:eastAsia="en-US"/>
        </w:rPr>
        <w:t xml:space="preserve">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DC6AE5" w:rsidRPr="00DC6AE5">
        <w:rPr>
          <w:rFonts w:ascii="Palatino Linotype" w:eastAsiaTheme="minorHAnsi" w:hAnsi="Palatino Linotype" w:cs="Arial"/>
          <w:b/>
          <w:szCs w:val="22"/>
          <w:lang w:val="es-MX" w:eastAsia="en-US"/>
        </w:rPr>
        <w:t>00694/TEMAMATL/IP/2024</w:t>
      </w:r>
      <w:r w:rsidRPr="009D0958">
        <w:rPr>
          <w:rFonts w:ascii="Palatino Linotype" w:eastAsiaTheme="minorHAnsi" w:hAnsi="Palatino Linotype" w:cs="Arial"/>
          <w:szCs w:val="22"/>
          <w:lang w:val="es-MX" w:eastAsia="en-US"/>
        </w:rPr>
        <w:t>, mediante la cual solicitó lo siguiente:</w:t>
      </w:r>
    </w:p>
    <w:p w14:paraId="67781CAB" w14:textId="77777777" w:rsidR="00DC6AE5" w:rsidRPr="00DC6AE5" w:rsidRDefault="00DC6AE5" w:rsidP="00DC6AE5">
      <w:pPr>
        <w:spacing w:line="360" w:lineRule="auto"/>
        <w:jc w:val="both"/>
        <w:rPr>
          <w:rFonts w:ascii="Palatino Linotype" w:eastAsiaTheme="minorHAnsi" w:hAnsi="Palatino Linotype" w:cs="Arial"/>
          <w:szCs w:val="22"/>
          <w:lang w:val="es-MX" w:eastAsia="en-US"/>
        </w:rPr>
      </w:pPr>
    </w:p>
    <w:p w14:paraId="0470AC4C" w14:textId="6ADB1EEC" w:rsidR="00B74C9F" w:rsidRDefault="0029071C" w:rsidP="00DC6AE5">
      <w:pPr>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DC6AE5" w:rsidRPr="00DC6AE5">
        <w:rPr>
          <w:rFonts w:ascii="Palatino Linotype" w:hAnsi="Palatino Linotype"/>
          <w:i/>
          <w:sz w:val="22"/>
          <w:szCs w:val="22"/>
          <w:lang w:val="es-MX" w:eastAsia="es-MX"/>
        </w:rPr>
        <w:t>SOLICITO EL MANUAL DE IDENTIDAD DE LA ADMINISTRACION 2022-2024</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733E316D" w14:textId="77777777" w:rsidR="00DC6AE5" w:rsidRDefault="00DC6AE5" w:rsidP="00DC6AE5">
      <w:pPr>
        <w:spacing w:line="360" w:lineRule="auto"/>
        <w:jc w:val="both"/>
        <w:rPr>
          <w:rFonts w:ascii="Palatino Linotype" w:hAnsi="Palatino Linotype"/>
          <w:i/>
          <w:sz w:val="22"/>
          <w:szCs w:val="22"/>
          <w:lang w:val="es-ES_tradnl"/>
        </w:rPr>
      </w:pPr>
    </w:p>
    <w:p w14:paraId="2ACF22D5" w14:textId="77777777" w:rsidR="00DC6AE5" w:rsidRPr="009D0958" w:rsidRDefault="00DC6AE5" w:rsidP="00DC6AE5">
      <w:pPr>
        <w:pStyle w:val="Sinespaciado"/>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493B0C39" w14:textId="77777777" w:rsidR="00DC6AE5" w:rsidRDefault="00DC6AE5"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7950C62A" w14:textId="77777777" w:rsidR="00DC6AE5" w:rsidRPr="009D0958" w:rsidRDefault="00DC6AE5"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714523CA"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SAIMEX, se advierte que en fecha </w:t>
      </w:r>
      <w:r w:rsidR="00DC6AE5">
        <w:rPr>
          <w:rFonts w:ascii="Palatino Linotype" w:eastAsiaTheme="minorHAnsi" w:hAnsi="Palatino Linotype" w:cs="Arial"/>
          <w:lang w:val="es-MX" w:eastAsia="en-US"/>
        </w:rPr>
        <w:t>veinticinco de octubre</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de dos mil veinticuatro, </w:t>
      </w:r>
      <w:r w:rsidRPr="009D0958">
        <w:rPr>
          <w:rFonts w:ascii="Palatino Linotype" w:eastAsiaTheme="minorHAnsi" w:hAnsi="Palatino Linotype" w:cs="Arial"/>
          <w:b/>
          <w:lang w:val="es-MX" w:eastAsia="en-US"/>
        </w:rPr>
        <w:t>El 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479F1C5D" w14:textId="77777777" w:rsidR="00DC6AE5" w:rsidRPr="00DC6AE5" w:rsidRDefault="00B2345B" w:rsidP="00DC6AE5">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DC6AE5" w:rsidRPr="00DC6AE5">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ADCC5FE" w14:textId="77777777" w:rsidR="00DC6AE5" w:rsidRDefault="00DC6AE5" w:rsidP="00DC6AE5">
      <w:pPr>
        <w:spacing w:line="276" w:lineRule="auto"/>
        <w:ind w:left="567" w:right="567"/>
        <w:jc w:val="both"/>
        <w:rPr>
          <w:rFonts w:ascii="Palatino Linotype" w:hAnsi="Palatino Linotype"/>
          <w:i/>
          <w:sz w:val="22"/>
          <w:szCs w:val="22"/>
          <w:lang w:val="es-MX" w:eastAsia="es-MX"/>
        </w:rPr>
      </w:pPr>
    </w:p>
    <w:p w14:paraId="3E0FF912" w14:textId="77777777" w:rsidR="00DC6AE5" w:rsidRPr="00DC6AE5" w:rsidRDefault="00DC6AE5" w:rsidP="00DC6AE5">
      <w:pPr>
        <w:spacing w:line="276" w:lineRule="auto"/>
        <w:ind w:left="567" w:right="567"/>
        <w:jc w:val="both"/>
        <w:rPr>
          <w:rFonts w:ascii="Palatino Linotype" w:hAnsi="Palatino Linotype"/>
          <w:i/>
          <w:sz w:val="22"/>
          <w:szCs w:val="22"/>
          <w:lang w:val="es-MX" w:eastAsia="es-MX"/>
        </w:rPr>
      </w:pPr>
      <w:r w:rsidRPr="00DC6AE5">
        <w:rPr>
          <w:rFonts w:ascii="Palatino Linotype" w:hAnsi="Palatino Linotype"/>
          <w:i/>
          <w:sz w:val="22"/>
          <w:szCs w:val="22"/>
          <w:lang w:val="es-MX" w:eastAsia="es-MX"/>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w:t>
      </w:r>
      <w:r w:rsidRPr="00DC6AE5">
        <w:rPr>
          <w:rFonts w:ascii="Palatino Linotype" w:hAnsi="Palatino Linotype"/>
          <w:i/>
          <w:sz w:val="22"/>
          <w:szCs w:val="22"/>
          <w:lang w:val="es-MX" w:eastAsia="es-MX"/>
        </w:rPr>
        <w:lastRenderedPageBreak/>
        <w:t>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CCE8BF9" w14:textId="77777777" w:rsidR="00DC6AE5" w:rsidRDefault="00DC6AE5" w:rsidP="00DC6AE5">
      <w:pPr>
        <w:spacing w:line="276" w:lineRule="auto"/>
        <w:ind w:left="567" w:right="567"/>
        <w:jc w:val="both"/>
        <w:rPr>
          <w:rFonts w:ascii="Palatino Linotype" w:hAnsi="Palatino Linotype"/>
          <w:i/>
          <w:sz w:val="22"/>
          <w:szCs w:val="22"/>
          <w:lang w:val="es-MX" w:eastAsia="es-MX"/>
        </w:rPr>
      </w:pPr>
    </w:p>
    <w:p w14:paraId="05D306DA" w14:textId="77777777" w:rsidR="00DC6AE5" w:rsidRPr="00DC6AE5" w:rsidRDefault="00DC6AE5" w:rsidP="00DC6AE5">
      <w:pPr>
        <w:spacing w:line="276" w:lineRule="auto"/>
        <w:ind w:left="567" w:right="567"/>
        <w:jc w:val="both"/>
        <w:rPr>
          <w:rFonts w:ascii="Palatino Linotype" w:hAnsi="Palatino Linotype"/>
          <w:i/>
          <w:sz w:val="22"/>
          <w:szCs w:val="22"/>
          <w:lang w:val="es-MX" w:eastAsia="es-MX"/>
        </w:rPr>
      </w:pPr>
      <w:r w:rsidRPr="00DC6AE5">
        <w:rPr>
          <w:rFonts w:ascii="Palatino Linotype" w:hAnsi="Palatino Linotype"/>
          <w:i/>
          <w:sz w:val="22"/>
          <w:szCs w:val="22"/>
          <w:lang w:val="es-MX" w:eastAsia="es-MX"/>
        </w:rPr>
        <w:t>ATENTAMENTE</w:t>
      </w:r>
    </w:p>
    <w:p w14:paraId="19DF742E" w14:textId="0BBA8E79" w:rsidR="00B2345B" w:rsidRPr="009D0958" w:rsidRDefault="00DC6AE5" w:rsidP="00DC6AE5">
      <w:pPr>
        <w:spacing w:line="276" w:lineRule="auto"/>
        <w:ind w:left="567" w:right="567"/>
        <w:jc w:val="both"/>
        <w:rPr>
          <w:rFonts w:ascii="Palatino Linotype" w:hAnsi="Palatino Linotype"/>
          <w:i/>
          <w:sz w:val="22"/>
          <w:szCs w:val="22"/>
          <w:lang w:val="es-MX" w:eastAsia="es-MX"/>
        </w:rPr>
      </w:pPr>
      <w:r w:rsidRPr="00DC6AE5">
        <w:rPr>
          <w:rFonts w:ascii="Palatino Linotype" w:hAnsi="Palatino Linotype"/>
          <w:i/>
          <w:sz w:val="22"/>
          <w:szCs w:val="22"/>
          <w:lang w:val="es-MX" w:eastAsia="es-MX"/>
        </w:rPr>
        <w:t xml:space="preserve">Lic. Derecho Claudia </w:t>
      </w:r>
      <w:proofErr w:type="spellStart"/>
      <w:r w:rsidRPr="00DC6AE5">
        <w:rPr>
          <w:rFonts w:ascii="Palatino Linotype" w:hAnsi="Palatino Linotype"/>
          <w:i/>
          <w:sz w:val="22"/>
          <w:szCs w:val="22"/>
          <w:lang w:val="es-MX" w:eastAsia="es-MX"/>
        </w:rPr>
        <w:t>Jimenéz</w:t>
      </w:r>
      <w:proofErr w:type="spellEnd"/>
      <w:r w:rsidRPr="00DC6AE5">
        <w:rPr>
          <w:rFonts w:ascii="Palatino Linotype" w:hAnsi="Palatino Linotype"/>
          <w:i/>
          <w:sz w:val="22"/>
          <w:szCs w:val="22"/>
          <w:lang w:val="es-MX" w:eastAsia="es-MX"/>
        </w:rPr>
        <w:t xml:space="preserve"> Maldonado</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7FC1F392"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DC6AE5">
        <w:rPr>
          <w:rFonts w:ascii="Palatino Linotype" w:eastAsiaTheme="minorHAnsi" w:hAnsi="Palatino Linotype" w:cs="Arial"/>
          <w:lang w:val="es-MX" w:eastAsia="en-US"/>
        </w:rPr>
        <w:t xml:space="preserve">los </w:t>
      </w:r>
      <w:r w:rsidRPr="009D0958">
        <w:rPr>
          <w:rFonts w:ascii="Palatino Linotype" w:eastAsiaTheme="minorHAnsi" w:hAnsi="Palatino Linotype" w:cs="Arial"/>
          <w:lang w:val="es-MX" w:eastAsia="en-US"/>
        </w:rPr>
        <w:t>archivo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electrónico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denominado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i/>
          <w:lang w:val="es-MX" w:eastAsia="en-US"/>
        </w:rPr>
        <w:t>“</w:t>
      </w:r>
      <w:r w:rsidR="00DC6AE5" w:rsidRPr="00DC6AE5">
        <w:rPr>
          <w:rFonts w:ascii="Palatino Linotype" w:eastAsiaTheme="minorHAnsi" w:hAnsi="Palatino Linotype" w:cs="Arial"/>
          <w:i/>
          <w:lang w:val="es-MX" w:eastAsia="en-US"/>
        </w:rPr>
        <w:t>PRIMER SESIÓN ORDINARIA.pdf</w:t>
      </w:r>
      <w:r w:rsidRPr="009D0958">
        <w:rPr>
          <w:rFonts w:ascii="Palatino Linotype" w:eastAsiaTheme="minorHAnsi" w:hAnsi="Palatino Linotype" w:cs="Arial"/>
          <w:i/>
          <w:lang w:val="es-MX" w:eastAsia="en-US"/>
        </w:rPr>
        <w:t>”</w:t>
      </w:r>
      <w:r w:rsidR="00DC6AE5">
        <w:rPr>
          <w:rFonts w:ascii="Palatino Linotype" w:eastAsiaTheme="minorHAnsi" w:hAnsi="Palatino Linotype" w:cs="Arial"/>
          <w:i/>
          <w:lang w:val="es-MX" w:eastAsia="en-US"/>
        </w:rPr>
        <w:t xml:space="preserve"> </w:t>
      </w:r>
      <w:r w:rsidR="00DC6AE5" w:rsidRPr="00DC6AE5">
        <w:rPr>
          <w:rFonts w:ascii="Palatino Linotype" w:eastAsiaTheme="minorHAnsi" w:hAnsi="Palatino Linotype" w:cs="Arial"/>
          <w:lang w:val="es-MX" w:eastAsia="en-US"/>
        </w:rPr>
        <w:t>y</w:t>
      </w:r>
      <w:r w:rsidR="00DC6AE5">
        <w:rPr>
          <w:rFonts w:ascii="Palatino Linotype" w:eastAsiaTheme="minorHAnsi" w:hAnsi="Palatino Linotype" w:cs="Arial"/>
          <w:i/>
          <w:lang w:val="es-MX" w:eastAsia="en-US"/>
        </w:rPr>
        <w:t xml:space="preserve"> “</w:t>
      </w:r>
      <w:r w:rsidR="00DC6AE5" w:rsidRPr="00DC6AE5">
        <w:rPr>
          <w:rFonts w:ascii="Palatino Linotype" w:eastAsiaTheme="minorHAnsi" w:hAnsi="Palatino Linotype" w:cs="Arial"/>
          <w:i/>
          <w:lang w:val="es-MX" w:eastAsia="en-US"/>
        </w:rPr>
        <w:t>00694.pdf</w:t>
      </w:r>
      <w:r w:rsidR="00DC6AE5">
        <w:rPr>
          <w:rFonts w:ascii="Palatino Linotype" w:eastAsiaTheme="minorHAnsi" w:hAnsi="Palatino Linotype" w:cs="Arial"/>
          <w:i/>
          <w:lang w:val="es-MX" w:eastAsia="en-US"/>
        </w:rPr>
        <w:t>”</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por ser del conocimiento d</w:t>
      </w:r>
      <w:r w:rsidR="00763D8A" w:rsidRPr="009D0958">
        <w:rPr>
          <w:rFonts w:ascii="Palatino Linotype" w:eastAsiaTheme="minorHAnsi" w:hAnsi="Palatino Linotype" w:cs="Arial"/>
          <w:lang w:val="es-MX" w:eastAsia="en-US"/>
        </w:rPr>
        <w:t>e las partes, sin embargo, será</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53899ECB" w14:textId="17A35F1C"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DC6AE5">
        <w:rPr>
          <w:rFonts w:ascii="Palatino Linotype" w:eastAsiaTheme="minorHAnsi" w:hAnsi="Palatino Linotype" w:cs="Arial"/>
          <w:lang w:val="es-MX" w:eastAsia="en-US"/>
        </w:rPr>
        <w:t>treinta de octubre</w:t>
      </w:r>
      <w:r w:rsidRPr="009D0958">
        <w:rPr>
          <w:rFonts w:ascii="Palatino Linotype" w:eastAsiaTheme="minorHAnsi" w:hAnsi="Palatino Linotype" w:cs="Arial"/>
          <w:lang w:val="es-MX" w:eastAsia="en-US"/>
        </w:rPr>
        <w:t xml:space="preserve"> de dos mil </w:t>
      </w:r>
      <w:r w:rsidRPr="009D0958">
        <w:rPr>
          <w:rFonts w:ascii="Palatino Linotype" w:eastAsiaTheme="minorHAnsi" w:hAnsi="Palatino Linotype" w:cs="Arial"/>
          <w:lang w:val="es-MX" w:eastAsia="en-US"/>
        </w:rPr>
        <w:lastRenderedPageBreak/>
        <w:t>veinticuatro,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DC6AE5">
        <w:rPr>
          <w:rFonts w:ascii="Palatino Linotype" w:eastAsiaTheme="minorHAnsi" w:hAnsi="Palatino Linotype" w:cs="Arial"/>
          <w:b/>
          <w:bCs/>
          <w:lang w:val="es-MX" w:eastAsia="es-MX"/>
        </w:rPr>
        <w:t>6835</w:t>
      </w:r>
      <w:r w:rsidRPr="009D0958">
        <w:rPr>
          <w:rFonts w:ascii="Palatino Linotype" w:eastAsiaTheme="minorHAnsi" w:hAnsi="Palatino Linotype" w:cs="Arial"/>
          <w:b/>
          <w:bCs/>
          <w:lang w:val="es-MX" w:eastAsia="es-MX"/>
        </w:rPr>
        <w:t>/INFOEM/IP/RR/2024</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598117E6" w:rsidR="00B2345B" w:rsidRPr="009D0958" w:rsidRDefault="00B2345B" w:rsidP="00DC6AE5">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DC6AE5" w:rsidRPr="00DC6AE5">
        <w:rPr>
          <w:rFonts w:ascii="Palatino Linotype" w:eastAsiaTheme="minorHAnsi" w:hAnsi="Palatino Linotype" w:cstheme="minorBidi"/>
          <w:i/>
          <w:color w:val="000000"/>
          <w:sz w:val="22"/>
          <w:szCs w:val="22"/>
          <w:lang w:val="es-MX" w:eastAsia="en-US"/>
        </w:rPr>
        <w:t>RESPUESTA OTORGADA</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3A3BECE" w14:textId="6562104D" w:rsidR="00AB75C2" w:rsidRPr="00AB75C2" w:rsidRDefault="00B2345B" w:rsidP="00DC6AE5">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DC6AE5">
        <w:rPr>
          <w:rFonts w:ascii="Palatino Linotype" w:hAnsi="Palatino Linotype" w:cs="Arial"/>
          <w:sz w:val="26"/>
          <w:szCs w:val="26"/>
        </w:rPr>
        <w:t>“</w:t>
      </w:r>
      <w:r w:rsidR="00DC6AE5" w:rsidRPr="00DC6AE5">
        <w:rPr>
          <w:rFonts w:ascii="Palatino Linotype" w:eastAsiaTheme="minorHAnsi" w:hAnsi="Palatino Linotype" w:cstheme="minorBidi"/>
          <w:i/>
          <w:color w:val="000000"/>
          <w:sz w:val="22"/>
          <w:szCs w:val="22"/>
          <w:lang w:val="es-MX" w:eastAsia="en-US"/>
        </w:rPr>
        <w:t>EL SUJETO OBLIGADO ENTREGA UNA CONTESTACION QUE NO CORRESPONDE A LO SOLICITADO</w:t>
      </w:r>
      <w:r w:rsidR="00AB75C2" w:rsidRPr="00DC6AE5">
        <w:rPr>
          <w:rFonts w:ascii="Palatino Linotype" w:eastAsiaTheme="minorHAnsi" w:hAnsi="Palatino Linotype" w:cstheme="minorBidi"/>
          <w:i/>
          <w:color w:val="000000"/>
          <w:sz w:val="22"/>
          <w:szCs w:val="22"/>
          <w:lang w:val="es-MX" w:eastAsia="en-US"/>
        </w:rPr>
        <w:t>.</w:t>
      </w:r>
      <w:r w:rsidR="00DC6AE5">
        <w:rPr>
          <w:rFonts w:ascii="Palatino Linotype" w:eastAsiaTheme="minorHAnsi" w:hAnsi="Palatino Linotype" w:cstheme="minorBidi"/>
          <w:i/>
          <w:color w:val="000000"/>
          <w:sz w:val="22"/>
          <w:szCs w:val="22"/>
          <w:lang w:val="es-MX" w:eastAsia="en-US"/>
        </w:rPr>
        <w:t>” (Sic).</w:t>
      </w:r>
    </w:p>
    <w:p w14:paraId="474D7732" w14:textId="77777777" w:rsidR="00AB75C2" w:rsidRPr="00AB75C2"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57A7E8A9"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DC6AE5">
        <w:rPr>
          <w:rFonts w:ascii="Palatino Linotype" w:eastAsiaTheme="minorHAnsi" w:hAnsi="Palatino Linotype" w:cs="Arial"/>
          <w:lang w:val="es-MX" w:eastAsia="en-US"/>
        </w:rPr>
        <w:t>seis de noviembre</w:t>
      </w:r>
      <w:r w:rsidRPr="009D0958">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656DF562" w:rsidR="006C18A8" w:rsidRPr="00B74C9F"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fue omiso en rendir</w:t>
      </w:r>
      <w:r w:rsidR="00763D8A" w:rsidRPr="009D0958">
        <w:rPr>
          <w:rFonts w:ascii="Palatino Linotype" w:eastAsiaTheme="minorHAnsi" w:hAnsi="Palatino Linotype" w:cs="Arial"/>
          <w:lang w:val="es-MX" w:eastAsia="en-US"/>
        </w:rPr>
        <w:t xml:space="preserve"> su</w:t>
      </w:r>
      <w:r w:rsidR="0027553E">
        <w:rPr>
          <w:rFonts w:ascii="Palatino Linotype" w:eastAsiaTheme="minorHAnsi" w:hAnsi="Palatino Linotype" w:cs="Arial"/>
          <w:lang w:val="es-MX" w:eastAsia="en-US"/>
        </w:rPr>
        <w:t xml:space="preserve"> informe</w:t>
      </w:r>
      <w:r w:rsidRPr="009D0958">
        <w:rPr>
          <w:rFonts w:ascii="Palatino Linotype" w:eastAsiaTheme="minorHAnsi" w:hAnsi="Palatino Linotype" w:cs="Arial"/>
          <w:lang w:val="es-MX" w:eastAsia="en-US"/>
        </w:rPr>
        <w:t xml:space="preserve"> justificado;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tampoco</w:t>
      </w:r>
      <w:r w:rsidR="006C18A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73442F8F" w:rsidR="006C18A8" w:rsidRPr="0027553E" w:rsidRDefault="00DC6AE5" w:rsidP="0027553E">
      <w:pPr>
        <w:spacing w:line="360" w:lineRule="auto"/>
        <w:jc w:val="both"/>
        <w:rPr>
          <w:rFonts w:ascii="Palatino Linotype" w:eastAsiaTheme="minorHAnsi" w:hAnsi="Palatino Linotype" w:cs="Arial"/>
          <w:noProof/>
          <w:lang w:val="es-MX" w:eastAsia="es-MX"/>
        </w:rPr>
      </w:pPr>
      <w:r w:rsidRPr="00DC6AE5">
        <w:rPr>
          <w:rFonts w:ascii="Palatino Linotype" w:eastAsiaTheme="minorHAnsi" w:hAnsi="Palatino Linotype" w:cs="Arial"/>
          <w:noProof/>
          <w:lang w:val="es-MX" w:eastAsia="es-MX"/>
        </w:rPr>
        <w:drawing>
          <wp:inline distT="0" distB="0" distL="0" distR="0" wp14:anchorId="19E17D8F" wp14:editId="2874A40E">
            <wp:extent cx="5790346" cy="1264258"/>
            <wp:effectExtent l="152400" t="152400" r="363220" b="3556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5000" cy="1280558"/>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4B5F5154" w14:textId="1B7AC3E3"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DC6AE5">
        <w:rPr>
          <w:rFonts w:ascii="Palatino Linotype" w:eastAsiaTheme="minorHAnsi" w:hAnsi="Palatino Linotype" w:cs="Arial"/>
          <w:lang w:val="es-MX" w:eastAsia="en-US"/>
        </w:rPr>
        <w:t>diecinueve de noviembre</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FB99C21" w:rsidR="0027553E"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A76E77" w14:textId="77777777" w:rsidR="00DC6AE5" w:rsidRPr="009D0958" w:rsidRDefault="00DC6AE5"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9D0958">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593BC102" w14:textId="77777777" w:rsidR="0027553E" w:rsidRPr="009D0958" w:rsidRDefault="0027553E"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9D0958" w:rsidRDefault="00270257" w:rsidP="00270257">
      <w:pPr>
        <w:autoSpaceDE w:val="0"/>
        <w:autoSpaceDN w:val="0"/>
        <w:adjustRightInd w:val="0"/>
        <w:spacing w:line="360" w:lineRule="auto"/>
        <w:jc w:val="both"/>
        <w:rPr>
          <w:rFonts w:ascii="Palatino Linotype" w:hAnsi="Palatino Linotype" w:cs="Arial"/>
          <w:b/>
        </w:rPr>
      </w:pPr>
      <w:r w:rsidRPr="009D0958">
        <w:rPr>
          <w:rFonts w:ascii="Palatino Linotype" w:hAnsi="Palatino Linotype" w:cs="Arial"/>
          <w:b/>
          <w:sz w:val="28"/>
        </w:rPr>
        <w:t>TERCERO. Cuestiones de previo y especial pronunciamiento</w:t>
      </w:r>
      <w:r w:rsidRPr="009D0958">
        <w:rPr>
          <w:rFonts w:ascii="Palatino Linotype" w:hAnsi="Palatino Linotype" w:cs="Arial"/>
          <w:b/>
        </w:rPr>
        <w:t>.</w:t>
      </w:r>
    </w:p>
    <w:p w14:paraId="72D96570" w14:textId="77777777" w:rsidR="00270257" w:rsidRPr="009D0958" w:rsidRDefault="00270257" w:rsidP="00270257">
      <w:pPr>
        <w:spacing w:line="360" w:lineRule="auto"/>
        <w:jc w:val="both"/>
        <w:rPr>
          <w:rFonts w:ascii="Palatino Linotype" w:hAnsi="Palatino Linotype"/>
        </w:rPr>
      </w:pPr>
      <w:r w:rsidRPr="009D0958">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D0958">
        <w:rPr>
          <w:rFonts w:ascii="Palatino Linotype" w:hAnsi="Palatino Linotype"/>
          <w:b/>
        </w:rPr>
        <w:t>Recurrente,</w:t>
      </w:r>
      <w:r w:rsidRPr="009D0958">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9D0958">
        <w:rPr>
          <w:rFonts w:ascii="Palatino Linotype" w:hAnsi="Palatino Linotype"/>
        </w:rPr>
        <w:t>,</w:t>
      </w:r>
      <w:r w:rsidRPr="009D0958">
        <w:rPr>
          <w:rFonts w:ascii="Palatino Linotype" w:hAnsi="Palatino Linotype" w:cs="Arial"/>
        </w:rPr>
        <w:t xml:space="preserve"> del cual</w:t>
      </w:r>
      <w:r w:rsidR="00477CFF" w:rsidRPr="009D0958">
        <w:rPr>
          <w:rFonts w:ascii="Palatino Linotype" w:hAnsi="Palatino Linotype" w:cs="Arial"/>
        </w:rPr>
        <w:t>,</w:t>
      </w:r>
      <w:r w:rsidRPr="009D0958">
        <w:rPr>
          <w:rFonts w:ascii="Palatino Linotype" w:hAnsi="Palatino Linotype" w:cs="Arial"/>
        </w:rPr>
        <w:t xml:space="preserve"> no se colige que corresponda al nombre de una persona.</w:t>
      </w:r>
    </w:p>
    <w:p w14:paraId="191571A7"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Esta Ponencia considera importante abordar el análisis de los requisitos de </w:t>
      </w:r>
      <w:proofErr w:type="spellStart"/>
      <w:r w:rsidRPr="009D0958">
        <w:rPr>
          <w:rFonts w:ascii="Palatino Linotype" w:hAnsi="Palatino Linotype" w:cs="Arial"/>
        </w:rPr>
        <w:t>procedibilidad</w:t>
      </w:r>
      <w:proofErr w:type="spellEnd"/>
      <w:r w:rsidRPr="009D0958">
        <w:rPr>
          <w:rFonts w:ascii="Palatino Linotype" w:hAnsi="Palatino Linotype" w:cs="Arial"/>
        </w:rPr>
        <w:t xml:space="preserve"> de los recursos de revisión, así el artículo 180 de la </w:t>
      </w:r>
      <w:r w:rsidRPr="009D0958">
        <w:rPr>
          <w:rFonts w:ascii="Palatino Linotype" w:hAnsi="Palatino Linotype" w:cs="Arial"/>
          <w:lang w:eastAsia="es-MX"/>
        </w:rPr>
        <w:t xml:space="preserve">Ley de Transparencia y Acceso a la Información Pública del Estado de México y Municipios, que </w:t>
      </w:r>
      <w:r w:rsidRPr="009D0958">
        <w:rPr>
          <w:rFonts w:ascii="Palatino Linotype" w:hAnsi="Palatino Linotype" w:cs="Arial"/>
        </w:rPr>
        <w:t>establece lo siguiente:</w:t>
      </w:r>
    </w:p>
    <w:p w14:paraId="658BF4C9" w14:textId="77777777" w:rsidR="00270257" w:rsidRPr="009D0958" w:rsidRDefault="00270257" w:rsidP="00270257">
      <w:pPr>
        <w:rPr>
          <w:lang w:val="es-MX"/>
        </w:rPr>
      </w:pPr>
    </w:p>
    <w:p w14:paraId="453AB0A4"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i/>
          <w:sz w:val="22"/>
        </w:rPr>
        <w:t>“</w:t>
      </w:r>
      <w:r w:rsidRPr="009D0958">
        <w:rPr>
          <w:rFonts w:ascii="Palatino Linotype" w:hAnsi="Palatino Linotype"/>
          <w:b/>
          <w:i/>
          <w:sz w:val="22"/>
        </w:rPr>
        <w:t xml:space="preserve">Artículo 180. </w:t>
      </w:r>
      <w:r w:rsidRPr="009D0958">
        <w:rPr>
          <w:rFonts w:ascii="Palatino Linotype" w:hAnsi="Palatino Linotype"/>
          <w:i/>
          <w:sz w:val="22"/>
        </w:rPr>
        <w:t xml:space="preserve">El </w:t>
      </w:r>
      <w:r w:rsidRPr="009D0958">
        <w:rPr>
          <w:rFonts w:ascii="Palatino Linotype" w:hAnsi="Palatino Linotype" w:cs="Arial"/>
          <w:i/>
          <w:sz w:val="22"/>
        </w:rPr>
        <w:t>recurso</w:t>
      </w:r>
      <w:r w:rsidRPr="009D0958">
        <w:rPr>
          <w:rFonts w:ascii="Palatino Linotype" w:hAnsi="Palatino Linotype"/>
          <w:i/>
          <w:sz w:val="22"/>
        </w:rPr>
        <w:t xml:space="preserve"> </w:t>
      </w:r>
      <w:r w:rsidRPr="009D0958">
        <w:rPr>
          <w:rFonts w:ascii="Palatino Linotype" w:hAnsi="Palatino Linotype" w:cs="Arial"/>
          <w:i/>
          <w:sz w:val="22"/>
          <w:lang w:eastAsia="es-MX"/>
        </w:rPr>
        <w:t>de</w:t>
      </w:r>
      <w:r w:rsidRPr="009D0958">
        <w:rPr>
          <w:rFonts w:ascii="Palatino Linotype" w:hAnsi="Palatino Linotype"/>
          <w:i/>
          <w:sz w:val="22"/>
        </w:rPr>
        <w:t xml:space="preserve"> revisión contendrá:</w:t>
      </w:r>
      <w:r w:rsidRPr="009D0958">
        <w:rPr>
          <w:rFonts w:ascii="Palatino Linotype" w:hAnsi="Palatino Linotype"/>
          <w:b/>
          <w:i/>
          <w:sz w:val="22"/>
        </w:rPr>
        <w:t xml:space="preserve"> </w:t>
      </w:r>
    </w:p>
    <w:p w14:paraId="77975373" w14:textId="77777777" w:rsidR="00270257" w:rsidRPr="009D0958" w:rsidRDefault="00270257" w:rsidP="00270257">
      <w:pPr>
        <w:ind w:left="851" w:right="851"/>
        <w:jc w:val="both"/>
        <w:rPr>
          <w:rFonts w:ascii="Palatino Linotype" w:hAnsi="Palatino Linotype"/>
          <w:b/>
          <w:i/>
          <w:sz w:val="22"/>
        </w:rPr>
      </w:pPr>
      <w:r w:rsidRPr="009D0958">
        <w:rPr>
          <w:rFonts w:ascii="Palatino Linotype" w:hAnsi="Palatino Linotype"/>
          <w:b/>
          <w:i/>
          <w:sz w:val="22"/>
        </w:rPr>
        <w:t xml:space="preserve">I. </w:t>
      </w:r>
      <w:r w:rsidRPr="009D0958">
        <w:rPr>
          <w:rFonts w:ascii="Palatino Linotype" w:hAnsi="Palatino Linotype"/>
          <w:i/>
          <w:sz w:val="22"/>
        </w:rPr>
        <w:t xml:space="preserve">El sujeto obligado ante </w:t>
      </w:r>
      <w:r w:rsidRPr="009D0958">
        <w:rPr>
          <w:rFonts w:ascii="Palatino Linotype" w:hAnsi="Palatino Linotype" w:cs="Arial"/>
          <w:i/>
          <w:sz w:val="22"/>
        </w:rPr>
        <w:t>la</w:t>
      </w:r>
      <w:r w:rsidRPr="009D0958">
        <w:rPr>
          <w:rFonts w:ascii="Palatino Linotype" w:hAnsi="Palatino Linotype"/>
          <w:i/>
          <w:sz w:val="22"/>
        </w:rPr>
        <w:t xml:space="preserve"> cual </w:t>
      </w:r>
      <w:r w:rsidRPr="009D0958">
        <w:rPr>
          <w:rFonts w:ascii="Palatino Linotype" w:hAnsi="Palatino Linotype" w:cs="Arial"/>
          <w:i/>
          <w:sz w:val="22"/>
          <w:lang w:eastAsia="es-MX"/>
        </w:rPr>
        <w:t>se</w:t>
      </w:r>
      <w:r w:rsidRPr="009D0958">
        <w:rPr>
          <w:rFonts w:ascii="Palatino Linotype" w:hAnsi="Palatino Linotype"/>
          <w:i/>
          <w:sz w:val="22"/>
        </w:rPr>
        <w:t xml:space="preserve"> presentó la solicitud;</w:t>
      </w:r>
      <w:r w:rsidRPr="009D0958">
        <w:rPr>
          <w:rFonts w:ascii="Palatino Linotype" w:hAnsi="Palatino Linotype"/>
          <w:b/>
          <w:i/>
          <w:sz w:val="22"/>
        </w:rPr>
        <w:t xml:space="preserve"> </w:t>
      </w:r>
    </w:p>
    <w:p w14:paraId="4EA298B5" w14:textId="184581DB" w:rsidR="00763D8A" w:rsidRPr="00DC6AE5" w:rsidRDefault="00270257" w:rsidP="00DC6AE5">
      <w:pPr>
        <w:ind w:left="851" w:right="851"/>
        <w:jc w:val="both"/>
        <w:rPr>
          <w:rFonts w:ascii="Palatino Linotype" w:hAnsi="Palatino Linotype"/>
          <w:b/>
          <w:i/>
          <w:sz w:val="22"/>
        </w:rPr>
      </w:pPr>
      <w:r w:rsidRPr="009D0958">
        <w:rPr>
          <w:rFonts w:ascii="Palatino Linotype" w:hAnsi="Palatino Linotype"/>
          <w:b/>
          <w:i/>
          <w:sz w:val="22"/>
        </w:rPr>
        <w:t xml:space="preserve">II. </w:t>
      </w:r>
      <w:r w:rsidRPr="009D0958">
        <w:rPr>
          <w:rFonts w:ascii="Palatino Linotype" w:hAnsi="Palatino Linotype"/>
          <w:b/>
          <w:i/>
          <w:sz w:val="22"/>
          <w:u w:val="single"/>
        </w:rPr>
        <w:t xml:space="preserve">El nombre del solicitante </w:t>
      </w:r>
      <w:r w:rsidRPr="009D0958">
        <w:rPr>
          <w:rFonts w:ascii="Palatino Linotype" w:hAnsi="Palatino Linotype" w:cs="Arial"/>
          <w:b/>
          <w:i/>
          <w:sz w:val="22"/>
          <w:u w:val="single"/>
          <w:lang w:eastAsia="es-MX"/>
        </w:rPr>
        <w:t>que</w:t>
      </w:r>
      <w:r w:rsidRPr="009D0958">
        <w:rPr>
          <w:rFonts w:ascii="Palatino Linotype" w:hAnsi="Palatino Linotype"/>
          <w:b/>
          <w:i/>
          <w:sz w:val="22"/>
          <w:u w:val="single"/>
        </w:rPr>
        <w:t xml:space="preserve"> recurre</w:t>
      </w:r>
      <w:r w:rsidRPr="009D0958">
        <w:rPr>
          <w:rFonts w:ascii="Palatino Linotype" w:hAnsi="Palatino Linotype"/>
          <w:b/>
          <w:i/>
          <w:sz w:val="22"/>
        </w:rPr>
        <w:t xml:space="preserve"> </w:t>
      </w:r>
      <w:r w:rsidRPr="009D0958">
        <w:rPr>
          <w:rFonts w:ascii="Palatino Linotype" w:hAnsi="Palatino Linotype"/>
          <w:i/>
          <w:sz w:val="22"/>
        </w:rPr>
        <w:t>o de su representante y, en su caso, del tercero interesado, así como la dirección o medio que señale para recibir notificaciones;</w:t>
      </w:r>
      <w:r w:rsidRPr="009D0958">
        <w:rPr>
          <w:rFonts w:ascii="Palatino Linotype" w:hAnsi="Palatino Linotype"/>
          <w:b/>
          <w:i/>
          <w:sz w:val="22"/>
        </w:rPr>
        <w:t xml:space="preserve"> </w:t>
      </w:r>
    </w:p>
    <w:p w14:paraId="39ABDB98"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lastRenderedPageBreak/>
        <w:t xml:space="preserve">En principio, de una interpretación del artículo transcrito se observan los requisitos que </w:t>
      </w:r>
      <w:r w:rsidRPr="009D0958">
        <w:rPr>
          <w:rFonts w:ascii="Palatino Linotype" w:hAnsi="Palatino Linotype" w:cs="Arial"/>
        </w:rPr>
        <w:t>deberán</w:t>
      </w:r>
      <w:r w:rsidRPr="009D0958">
        <w:rPr>
          <w:rFonts w:ascii="Palatino Linotype" w:hAnsi="Palatino Linotype"/>
        </w:rPr>
        <w:t xml:space="preserve"> contener los recursos de revisión; sobre el particular, de la revisión del expediente electrónico del </w:t>
      </w:r>
      <w:r w:rsidRPr="009D0958">
        <w:rPr>
          <w:rFonts w:ascii="Palatino Linotype" w:hAnsi="Palatino Linotype"/>
          <w:b/>
        </w:rPr>
        <w:t>SAIMEX</w:t>
      </w:r>
      <w:r w:rsidRPr="009D0958">
        <w:rPr>
          <w:rFonts w:ascii="Palatino Linotype" w:hAnsi="Palatino Linotype"/>
        </w:rPr>
        <w:t xml:space="preserve"> se desprende que el solicitante y ahora </w:t>
      </w:r>
      <w:r w:rsidRPr="009D0958">
        <w:rPr>
          <w:rFonts w:ascii="Palatino Linotype" w:hAnsi="Palatino Linotype"/>
          <w:b/>
        </w:rPr>
        <w:t>Recurrente</w:t>
      </w:r>
      <w:r w:rsidRPr="009D0958">
        <w:rPr>
          <w:rFonts w:ascii="Palatino Linotype" w:hAnsi="Palatino Linotype"/>
        </w:rPr>
        <w:t xml:space="preserve">, en ejercicio de su derecho de acceso a la información pública, no proporcionó un nombre para que </w:t>
      </w:r>
      <w:r w:rsidRPr="009D0958">
        <w:rPr>
          <w:rFonts w:ascii="Palatino Linotype" w:hAnsi="Palatino Linotype" w:cs="Arial"/>
        </w:rPr>
        <w:t>sea</w:t>
      </w:r>
      <w:r w:rsidRPr="009D0958">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r w:rsidRPr="009D0958">
        <w:rPr>
          <w:rFonts w:ascii="Palatino Linotype" w:hAnsi="Palatino Linotype"/>
        </w:rPr>
        <w:t xml:space="preserve">No obstante lo anterior, debe destacarse que el artículo 15, de </w:t>
      </w:r>
      <w:r w:rsidRPr="009D0958">
        <w:rPr>
          <w:rFonts w:ascii="Palatino Linotype" w:hAnsi="Palatino Linotype" w:cs="Arial"/>
          <w:lang w:eastAsia="es-MX"/>
        </w:rPr>
        <w:t xml:space="preserve">Ley de Transparencia y Acceso a la </w:t>
      </w:r>
      <w:r w:rsidRPr="009D0958">
        <w:rPr>
          <w:rFonts w:ascii="Palatino Linotype" w:hAnsi="Palatino Linotype" w:cs="Arial"/>
        </w:rPr>
        <w:t>Información</w:t>
      </w:r>
      <w:r w:rsidRPr="009D0958">
        <w:rPr>
          <w:rFonts w:ascii="Palatino Linotype" w:hAnsi="Palatino Linotype" w:cs="Arial"/>
          <w:lang w:eastAsia="es-MX"/>
        </w:rPr>
        <w:t xml:space="preserve"> Pública del Estado de México y Municipios </w:t>
      </w:r>
      <w:r w:rsidRPr="009D0958">
        <w:rPr>
          <w:rFonts w:ascii="Palatino Linotype" w:hAnsi="Palatino Linotype" w:cs="Arial"/>
          <w:iCs/>
        </w:rPr>
        <w:t xml:space="preserve">prevé que, </w:t>
      </w:r>
      <w:r w:rsidRPr="009D0958">
        <w:rPr>
          <w:rFonts w:ascii="Palatino Linotype" w:hAnsi="Palatino Linotype"/>
        </w:rPr>
        <w:t xml:space="preserve">toda persona tendrá acceso a la información </w:t>
      </w:r>
      <w:r w:rsidRPr="009D0958">
        <w:rPr>
          <w:rFonts w:ascii="Palatino Linotype" w:hAnsi="Palatino Linotype" w:cs="Arial"/>
        </w:rPr>
        <w:t xml:space="preserve">sin necesidad de acreditar interés alguno o justificar su utilización, de lo que se infiere que para el </w:t>
      </w:r>
      <w:r w:rsidRPr="009D0958">
        <w:rPr>
          <w:rFonts w:ascii="Palatino Linotype" w:hAnsi="Palatino Linotype"/>
        </w:rPr>
        <w:t>ejercicio</w:t>
      </w:r>
      <w:r w:rsidRPr="009D0958">
        <w:rPr>
          <w:rFonts w:ascii="Palatino Linotype" w:hAnsi="Palatino Linotype" w:cs="Arial"/>
        </w:rPr>
        <w:t xml:space="preserve"> del derecho de acceso a la información pública, el nombre no es un requisito </w:t>
      </w:r>
      <w:r w:rsidRPr="009D0958">
        <w:rPr>
          <w:rFonts w:ascii="Palatino Linotype" w:hAnsi="Palatino Linotype" w:cs="Arial"/>
          <w:i/>
        </w:rPr>
        <w:t>sine qua non</w:t>
      </w:r>
      <w:r w:rsidRPr="009D0958">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9D0958"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9D0958" w:rsidRDefault="00270257" w:rsidP="00270257">
      <w:pPr>
        <w:widowControl w:val="0"/>
        <w:autoSpaceDE w:val="0"/>
        <w:autoSpaceDN w:val="0"/>
        <w:adjustRightInd w:val="0"/>
        <w:spacing w:line="360" w:lineRule="auto"/>
        <w:jc w:val="both"/>
        <w:rPr>
          <w:rFonts w:ascii="Palatino Linotype" w:hAnsi="Palatino Linotype"/>
        </w:rPr>
      </w:pPr>
      <w:r w:rsidRPr="009D0958">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D0958">
        <w:rPr>
          <w:rFonts w:ascii="Palatino Linotype" w:hAnsi="Palatino Linotype" w:cs="Arial"/>
        </w:rPr>
        <w:t>derecho</w:t>
      </w:r>
      <w:r w:rsidRPr="009D0958">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325131D" w14:textId="77777777" w:rsidR="0027553E" w:rsidRPr="009D0958" w:rsidRDefault="0027553E"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9D0958"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lastRenderedPageBreak/>
        <w:t xml:space="preserve">CUARTO.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5B7C0D0F" w14:textId="77777777" w:rsidR="006C18A8" w:rsidRPr="009D0958"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9D0958" w:rsidRDefault="006C7783" w:rsidP="006C7783">
      <w:pPr>
        <w:autoSpaceDE w:val="0"/>
        <w:autoSpaceDN w:val="0"/>
        <w:adjustRightInd w:val="0"/>
        <w:spacing w:line="360" w:lineRule="auto"/>
        <w:jc w:val="both"/>
        <w:rPr>
          <w:rFonts w:ascii="Palatino Linotype" w:hAnsi="Palatino Linotype" w:cs="Arial"/>
          <w:sz w:val="28"/>
        </w:rPr>
      </w:pPr>
      <w:r w:rsidRPr="009D0958">
        <w:rPr>
          <w:rFonts w:ascii="Palatino Linotype" w:hAnsi="Palatino Linotype" w:cs="Arial"/>
          <w:b/>
          <w:sz w:val="28"/>
        </w:rPr>
        <w:t>QUINTO. Del estudio y resolución del asunto.</w:t>
      </w:r>
      <w:r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9D0958">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4CCF58E9" w:rsidR="0027553E" w:rsidRDefault="00DC6AE5" w:rsidP="0027553E">
      <w:pPr>
        <w:spacing w:line="360" w:lineRule="auto"/>
        <w:ind w:right="141"/>
        <w:jc w:val="both"/>
        <w:rPr>
          <w:rFonts w:ascii="Palatino Linotype" w:eastAsiaTheme="minorHAnsi" w:hAnsi="Palatino Linotype" w:cstheme="minorBidi"/>
          <w:szCs w:val="22"/>
          <w:lang w:val="es-MX" w:eastAsia="es-MX"/>
        </w:rPr>
      </w:pPr>
      <w:bookmarkStart w:id="1" w:name="_Hlk169023494"/>
      <w:bookmarkStart w:id="2" w:name="_Hlk172138293"/>
      <w:r>
        <w:rPr>
          <w:rFonts w:ascii="Palatino Linotype" w:eastAsiaTheme="minorHAnsi" w:hAnsi="Palatino Linotype" w:cstheme="minorBidi"/>
          <w:b/>
          <w:szCs w:val="22"/>
          <w:lang w:val="es-MX" w:eastAsia="es-MX"/>
        </w:rPr>
        <w:t>REQUERIMIENTOS SOLICITADOS:</w:t>
      </w:r>
    </w:p>
    <w:p w14:paraId="5E58C4B5" w14:textId="25F5411A" w:rsidR="0027553E" w:rsidRDefault="00DC6AE5" w:rsidP="00DC6AE5">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r>
        <w:rPr>
          <w:rFonts w:ascii="Palatino Linotype" w:eastAsiaTheme="minorHAnsi" w:hAnsi="Palatino Linotype" w:cstheme="minorBidi"/>
          <w:szCs w:val="22"/>
          <w:lang w:val="es-MX" w:eastAsia="es-MX"/>
        </w:rPr>
        <w:t>El Manual d</w:t>
      </w:r>
      <w:r w:rsidRPr="00DC6AE5">
        <w:rPr>
          <w:rFonts w:ascii="Palatino Linotype" w:eastAsiaTheme="minorHAnsi" w:hAnsi="Palatino Linotype" w:cstheme="minorBidi"/>
          <w:szCs w:val="22"/>
          <w:lang w:val="es-MX" w:eastAsia="es-MX"/>
        </w:rPr>
        <w:t>e Identidad de la Administración 2022-2024</w:t>
      </w:r>
      <w:r w:rsidR="0027553E">
        <w:rPr>
          <w:rFonts w:ascii="Palatino Linotype" w:eastAsiaTheme="minorHAnsi" w:hAnsi="Palatino Linotype" w:cstheme="minorBidi"/>
          <w:szCs w:val="22"/>
          <w:lang w:val="es-MX" w:eastAsia="es-MX"/>
        </w:rPr>
        <w:t>.</w:t>
      </w:r>
    </w:p>
    <w:bookmarkEnd w:id="1"/>
    <w:bookmarkEnd w:id="2"/>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9D0958" w:rsidRDefault="00F94208" w:rsidP="004D59E1">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donde </w:t>
      </w:r>
      <w:r w:rsidR="00E142CA" w:rsidRPr="009D0958">
        <w:rPr>
          <w:rFonts w:ascii="Palatino Linotype" w:hAnsi="Palatino Linotype" w:cs="Arial"/>
        </w:rPr>
        <w:t>se advierte lo siguiente:</w:t>
      </w:r>
    </w:p>
    <w:p w14:paraId="0C3A9E44" w14:textId="77777777" w:rsidR="004D59E1" w:rsidRPr="009D0958" w:rsidRDefault="004D59E1" w:rsidP="009D0958">
      <w:pPr>
        <w:pStyle w:val="Sinespaciado"/>
      </w:pPr>
    </w:p>
    <w:p w14:paraId="5C9A9D8F" w14:textId="77777777" w:rsidR="004D59E1" w:rsidRPr="009D0958" w:rsidRDefault="004D59E1" w:rsidP="00E142CA">
      <w:pPr>
        <w:pStyle w:val="Sinespaciado"/>
        <w:rPr>
          <w:sz w:val="14"/>
        </w:rPr>
      </w:pPr>
    </w:p>
    <w:p w14:paraId="62965DBE" w14:textId="17858AF4" w:rsidR="00765D2E" w:rsidRDefault="002206C3" w:rsidP="00840B80">
      <w:pPr>
        <w:spacing w:line="360" w:lineRule="auto"/>
        <w:ind w:right="141"/>
        <w:jc w:val="both"/>
        <w:rPr>
          <w:rFonts w:ascii="Palatino Linotype" w:eastAsiaTheme="minorHAnsi" w:hAnsi="Palatino Linotype" w:cs="Arial"/>
          <w:bCs/>
          <w:lang w:val="es-MX" w:eastAsia="en-US"/>
        </w:rPr>
      </w:pPr>
      <w:r w:rsidRPr="002206C3">
        <w:rPr>
          <w:rFonts w:ascii="Palatino Linotype" w:eastAsiaTheme="minorHAnsi" w:hAnsi="Palatino Linotype" w:cs="Arial"/>
          <w:bCs/>
          <w:lang w:val="es-MX" w:eastAsia="en-US"/>
        </w:rPr>
        <w:t xml:space="preserve">Mediante el oficio número </w:t>
      </w:r>
      <w:r w:rsidR="00DC6AE5">
        <w:rPr>
          <w:rFonts w:ascii="Palatino Linotype" w:eastAsiaTheme="minorHAnsi" w:hAnsi="Palatino Linotype" w:cs="Arial"/>
          <w:b/>
          <w:bCs/>
          <w:lang w:val="es-MX" w:eastAsia="en-US"/>
        </w:rPr>
        <w:t>SA/OI/1118</w:t>
      </w:r>
      <w:r w:rsidR="00765D2E">
        <w:rPr>
          <w:rFonts w:ascii="Palatino Linotype" w:eastAsiaTheme="minorHAnsi" w:hAnsi="Palatino Linotype" w:cs="Arial"/>
          <w:b/>
          <w:bCs/>
          <w:lang w:val="es-MX" w:eastAsia="en-US"/>
        </w:rPr>
        <w:t>/2024</w:t>
      </w:r>
      <w:r w:rsidRPr="002206C3">
        <w:rPr>
          <w:rFonts w:ascii="Palatino Linotype" w:eastAsiaTheme="minorHAnsi" w:hAnsi="Palatino Linotype" w:cs="Arial"/>
          <w:bCs/>
          <w:lang w:val="es-MX" w:eastAsia="en-US"/>
        </w:rPr>
        <w:t xml:space="preserve">, firmado por </w:t>
      </w:r>
      <w:r w:rsidR="00DC6AE5">
        <w:rPr>
          <w:rFonts w:ascii="Palatino Linotype" w:eastAsiaTheme="minorHAnsi" w:hAnsi="Palatino Linotype" w:cs="Arial"/>
          <w:bCs/>
          <w:lang w:val="es-MX" w:eastAsia="en-US"/>
        </w:rPr>
        <w:t>el Secretario del Ayuntamien</w:t>
      </w:r>
      <w:r w:rsidR="00017A50">
        <w:rPr>
          <w:rFonts w:ascii="Palatino Linotype" w:eastAsiaTheme="minorHAnsi" w:hAnsi="Palatino Linotype" w:cs="Arial"/>
          <w:bCs/>
          <w:lang w:val="es-MX" w:eastAsia="en-US"/>
        </w:rPr>
        <w:t xml:space="preserve">to, en el cual, informó que remitía en formato digital el Acta de Cabildo correspondiente a la Primera Sesión Ordinaria de Cabildo de fecha uno de enero de dos mil veintidós, en donde se establece en el </w:t>
      </w:r>
      <w:r w:rsidR="00017A50" w:rsidRPr="00017A50">
        <w:rPr>
          <w:rFonts w:ascii="Palatino Linotype" w:eastAsiaTheme="minorHAnsi" w:hAnsi="Palatino Linotype" w:cs="Arial"/>
          <w:b/>
          <w:bCs/>
          <w:lang w:val="es-MX" w:eastAsia="en-US"/>
        </w:rPr>
        <w:t>punto número 13</w:t>
      </w:r>
      <w:r w:rsidR="00017A50">
        <w:rPr>
          <w:rFonts w:ascii="Palatino Linotype" w:eastAsiaTheme="minorHAnsi" w:hAnsi="Palatino Linotype" w:cs="Arial"/>
          <w:bCs/>
          <w:lang w:val="es-MX" w:eastAsia="en-US"/>
        </w:rPr>
        <w:t xml:space="preserve"> de la orden del día, la revisión y en su caso </w:t>
      </w:r>
      <w:r w:rsidR="00017A50" w:rsidRPr="00677257">
        <w:rPr>
          <w:rFonts w:ascii="Palatino Linotype" w:eastAsiaTheme="minorHAnsi" w:hAnsi="Palatino Linotype" w:cs="Arial"/>
          <w:b/>
          <w:bCs/>
          <w:u w:val="single"/>
          <w:lang w:val="es-MX" w:eastAsia="en-US"/>
        </w:rPr>
        <w:t xml:space="preserve">aprobación del </w:t>
      </w:r>
      <w:proofErr w:type="spellStart"/>
      <w:r w:rsidR="00017A50" w:rsidRPr="00677257">
        <w:rPr>
          <w:rFonts w:ascii="Palatino Linotype" w:eastAsiaTheme="minorHAnsi" w:hAnsi="Palatino Linotype" w:cs="Arial"/>
          <w:b/>
          <w:bCs/>
          <w:u w:val="single"/>
          <w:lang w:val="es-MX" w:eastAsia="en-US"/>
        </w:rPr>
        <w:t>isotipo</w:t>
      </w:r>
      <w:proofErr w:type="spellEnd"/>
      <w:r w:rsidR="00017A50" w:rsidRPr="00677257">
        <w:rPr>
          <w:rFonts w:ascii="Palatino Linotype" w:eastAsiaTheme="minorHAnsi" w:hAnsi="Palatino Linotype" w:cs="Arial"/>
          <w:b/>
          <w:bCs/>
          <w:u w:val="single"/>
          <w:lang w:val="es-MX" w:eastAsia="en-US"/>
        </w:rPr>
        <w:t xml:space="preserve"> de la administración 2022 – 2024</w:t>
      </w:r>
      <w:r w:rsidR="00677257">
        <w:rPr>
          <w:rFonts w:ascii="Palatino Linotype" w:eastAsiaTheme="minorHAnsi" w:hAnsi="Palatino Linotype" w:cs="Arial"/>
          <w:bCs/>
          <w:lang w:val="es-MX" w:eastAsia="en-US"/>
        </w:rPr>
        <w:t>,</w:t>
      </w:r>
      <w:r w:rsidR="00017A50">
        <w:rPr>
          <w:rFonts w:ascii="Palatino Linotype" w:eastAsiaTheme="minorHAnsi" w:hAnsi="Palatino Linotype" w:cs="Arial"/>
          <w:bCs/>
          <w:lang w:val="es-MX" w:eastAsia="en-US"/>
        </w:rPr>
        <w:t xml:space="preserve"> para ser utilizado en los documentos oficiales; en el que, </w:t>
      </w:r>
      <w:r w:rsidR="00017A50" w:rsidRPr="00017A50">
        <w:rPr>
          <w:rFonts w:ascii="Palatino Linotype" w:eastAsiaTheme="minorHAnsi" w:hAnsi="Palatino Linotype" w:cs="Arial"/>
          <w:b/>
          <w:bCs/>
          <w:u w:val="single"/>
          <w:lang w:val="es-MX" w:eastAsia="en-US"/>
        </w:rPr>
        <w:t xml:space="preserve">el </w:t>
      </w:r>
      <w:proofErr w:type="spellStart"/>
      <w:r w:rsidR="00017A50" w:rsidRPr="00017A50">
        <w:rPr>
          <w:rFonts w:ascii="Palatino Linotype" w:eastAsiaTheme="minorHAnsi" w:hAnsi="Palatino Linotype" w:cs="Arial"/>
          <w:b/>
          <w:bCs/>
          <w:u w:val="single"/>
          <w:lang w:val="es-MX" w:eastAsia="en-US"/>
        </w:rPr>
        <w:t>isotipo</w:t>
      </w:r>
      <w:proofErr w:type="spellEnd"/>
      <w:r w:rsidR="00017A50" w:rsidRPr="00017A50">
        <w:rPr>
          <w:rFonts w:ascii="Palatino Linotype" w:eastAsiaTheme="minorHAnsi" w:hAnsi="Palatino Linotype" w:cs="Arial"/>
          <w:b/>
          <w:bCs/>
          <w:u w:val="single"/>
          <w:lang w:val="es-MX" w:eastAsia="en-US"/>
        </w:rPr>
        <w:t xml:space="preserve"> cuenta con la imagen emblemática en la toponimia del municipio y la leyenda H. Ayuntamiento Constitucional 2022 – 2024</w:t>
      </w:r>
      <w:r w:rsidR="00017A50">
        <w:rPr>
          <w:rFonts w:ascii="Palatino Linotype" w:eastAsiaTheme="minorHAnsi" w:hAnsi="Palatino Linotype" w:cs="Arial"/>
          <w:bCs/>
          <w:lang w:val="es-MX" w:eastAsia="en-US"/>
        </w:rPr>
        <w:t>.</w:t>
      </w:r>
    </w:p>
    <w:p w14:paraId="1CD2C63B" w14:textId="77777777" w:rsidR="00902F82" w:rsidRDefault="00902F82" w:rsidP="00840B80">
      <w:pPr>
        <w:spacing w:line="360" w:lineRule="auto"/>
        <w:ind w:right="141"/>
        <w:jc w:val="both"/>
        <w:rPr>
          <w:rFonts w:ascii="Palatino Linotype" w:eastAsiaTheme="minorHAnsi" w:hAnsi="Palatino Linotype" w:cs="Arial"/>
          <w:bCs/>
          <w:lang w:val="es-MX" w:eastAsia="en-US"/>
        </w:rPr>
      </w:pPr>
    </w:p>
    <w:p w14:paraId="15D885C1" w14:textId="1F5E2EC1" w:rsidR="001173FA" w:rsidRPr="00902F82"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3212EA5C" w14:textId="421AE1C8" w:rsidR="006C7783" w:rsidRPr="00017A50" w:rsidRDefault="00E142CA" w:rsidP="00975A5E">
      <w:pPr>
        <w:spacing w:line="360" w:lineRule="auto"/>
        <w:ind w:right="141"/>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lastRenderedPageBreak/>
        <w:t xml:space="preserve">Es así que derivado de la respuesta emitida por </w:t>
      </w:r>
      <w:r w:rsidRPr="009D0958">
        <w:rPr>
          <w:rFonts w:ascii="Palatino Linotype" w:eastAsiaTheme="minorHAnsi" w:hAnsi="Palatino Linotype" w:cs="Arial"/>
          <w:b/>
          <w:bCs/>
          <w:lang w:val="es-MX" w:eastAsia="en-US"/>
        </w:rPr>
        <w:t>El Sujeto Obligado</w:t>
      </w:r>
      <w:r w:rsidRPr="009D0958">
        <w:rPr>
          <w:rFonts w:ascii="Palatino Linotype" w:eastAsiaTheme="minorHAnsi" w:hAnsi="Palatino Linotype" w:cs="Arial"/>
          <w:bCs/>
          <w:lang w:val="es-MX" w:eastAsia="en-US"/>
        </w:rPr>
        <w:t xml:space="preserve">, </w:t>
      </w:r>
      <w:r w:rsidRPr="009D0958">
        <w:rPr>
          <w:rFonts w:ascii="Palatino Linotype" w:eastAsiaTheme="minorHAnsi" w:hAnsi="Palatino Linotype" w:cs="Arial"/>
          <w:b/>
          <w:bCs/>
          <w:lang w:val="es-MX" w:eastAsia="en-US"/>
        </w:rPr>
        <w:t>El 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w:t>
      </w:r>
      <w:r w:rsidR="00017A50">
        <w:rPr>
          <w:rFonts w:ascii="Palatino Linotype" w:eastAsiaTheme="minorHAnsi" w:hAnsi="Palatino Linotype" w:cs="Arial"/>
          <w:bCs/>
          <w:lang w:val="es-MX" w:eastAsia="en-US"/>
        </w:rPr>
        <w:t xml:space="preserve">de inconformidad, lo siguiente: </w:t>
      </w:r>
      <w:r w:rsidR="00017A50">
        <w:rPr>
          <w:rFonts w:ascii="Palatino Linotype" w:eastAsiaTheme="minorHAnsi" w:hAnsi="Palatino Linotype" w:cs="Arial"/>
          <w:bCs/>
          <w:i/>
          <w:lang w:val="es-MX" w:eastAsia="en-US"/>
        </w:rPr>
        <w:t>“</w:t>
      </w:r>
      <w:r w:rsidR="00017A50" w:rsidRPr="00017A50">
        <w:rPr>
          <w:rFonts w:ascii="Palatino Linotype" w:eastAsiaTheme="minorHAnsi" w:hAnsi="Palatino Linotype" w:cs="Arial"/>
          <w:bCs/>
          <w:i/>
          <w:u w:val="single"/>
          <w:lang w:val="es-MX" w:eastAsia="en-US"/>
        </w:rPr>
        <w:t>EL SUJETO OBLIGADO ENTREGA UNA CONTESTACION QUE NO CORRESPONDE A LO SOLICITADO</w:t>
      </w:r>
      <w:r w:rsidRPr="009D0958">
        <w:rPr>
          <w:rFonts w:ascii="Palatino Linotype" w:eastAsiaTheme="minorHAnsi" w:hAnsi="Palatino Linotype" w:cs="Arial"/>
          <w:bCs/>
          <w:i/>
          <w:lang w:val="es-MX" w:eastAsia="en-US"/>
        </w:rPr>
        <w:t>” (Sic).</w:t>
      </w:r>
    </w:p>
    <w:p w14:paraId="2A721278" w14:textId="77777777" w:rsidR="00975A5E" w:rsidRDefault="00975A5E"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6D3B494D" w14:textId="77777777" w:rsidR="00975A5E" w:rsidRPr="00975A5E" w:rsidRDefault="00975A5E"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lastRenderedPageBreak/>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lastRenderedPageBreak/>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lastRenderedPageBreak/>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3C5E6EE7" w14:textId="7B34567C" w:rsidR="00D448B5" w:rsidRPr="00902F82" w:rsidRDefault="00D448B5" w:rsidP="00902F82">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DD16C7D" w14:textId="77777777" w:rsidR="00D448B5" w:rsidRDefault="00D448B5" w:rsidP="00D448B5">
      <w:pPr>
        <w:pStyle w:val="Sinespaciado"/>
      </w:pPr>
    </w:p>
    <w:p w14:paraId="21E6D1FA" w14:textId="77777777" w:rsidR="00902F82" w:rsidRPr="00902F82" w:rsidRDefault="00902F82" w:rsidP="00902F82">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7777777"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w:t>
      </w:r>
      <w:r w:rsidRPr="009D0958">
        <w:rPr>
          <w:rFonts w:ascii="Palatino Linotype" w:eastAsiaTheme="minorHAnsi" w:hAnsi="Palatino Linotype" w:cs="Arial"/>
          <w:szCs w:val="22"/>
          <w:lang w:val="es-MX" w:eastAsia="en-US"/>
        </w:rPr>
        <w:lastRenderedPageBreak/>
        <w:t xml:space="preserve">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0C8164E3" w:rsidR="00F618EB" w:rsidRPr="00975A5E" w:rsidRDefault="00017A50" w:rsidP="00017A50">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017A50">
        <w:rPr>
          <w:rFonts w:ascii="Palatino Linotype" w:eastAsiaTheme="minorHAnsi" w:hAnsi="Palatino Linotype" w:cs="Arial"/>
          <w:b/>
          <w:lang w:val="es-MX" w:eastAsia="en-US"/>
        </w:rPr>
        <w:t>EL SUJETO OBLIGADO ENTREGA UNA CONTESTACION QUE NO CORRESPONDE A LO SOLICITADO</w:t>
      </w:r>
      <w:r>
        <w:rPr>
          <w:rFonts w:ascii="Palatino Linotype" w:eastAsiaTheme="minorHAnsi" w:hAnsi="Palatino Linotype" w:cs="Arial"/>
          <w:b/>
          <w:lang w:val="es-MX" w:eastAsia="en-US"/>
        </w:rPr>
        <w:t xml:space="preserve">. </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6285401D" w14:textId="786ADE95" w:rsidR="0001213C" w:rsidRDefault="00975A5E" w:rsidP="0001213C">
      <w:pPr>
        <w:pStyle w:val="Prrafodelista"/>
        <w:spacing w:line="360" w:lineRule="auto"/>
        <w:ind w:left="0"/>
        <w:contextualSpacing/>
        <w:jc w:val="both"/>
        <w:rPr>
          <w:rFonts w:ascii="Palatino Linotype" w:eastAsiaTheme="minorHAnsi" w:hAnsi="Palatino Linotype" w:cs="Arial"/>
          <w:bCs/>
          <w:lang w:val="es-MX" w:eastAsia="en-US"/>
        </w:rPr>
      </w:pPr>
      <w:r w:rsidRPr="009D0958">
        <w:rPr>
          <w:rFonts w:ascii="Palatino Linotype" w:hAnsi="Palatino Linotype"/>
          <w:color w:val="000000"/>
        </w:rPr>
        <w:t>Al respecto, record</w:t>
      </w:r>
      <w:r w:rsidR="00473564">
        <w:rPr>
          <w:rFonts w:ascii="Palatino Linotype" w:hAnsi="Palatino Linotype"/>
          <w:color w:val="000000"/>
        </w:rPr>
        <w:t xml:space="preserve">emos que, en líneas anteriores, </w:t>
      </w:r>
      <w:r>
        <w:rPr>
          <w:rFonts w:ascii="Palatino Linotype" w:hAnsi="Palatino Linotype"/>
          <w:color w:val="000000"/>
        </w:rPr>
        <w:t xml:space="preserve">el </w:t>
      </w:r>
      <w:r w:rsidRPr="00EF3C9E">
        <w:rPr>
          <w:rFonts w:ascii="Palatino Linotype" w:hAnsi="Palatino Linotype"/>
          <w:b/>
          <w:color w:val="000000"/>
        </w:rPr>
        <w:t>Sujeto Obligado</w:t>
      </w:r>
      <w:r>
        <w:rPr>
          <w:rFonts w:ascii="Palatino Linotype" w:hAnsi="Palatino Linotype"/>
          <w:color w:val="000000"/>
        </w:rPr>
        <w:t xml:space="preserve"> en respuesta, </w:t>
      </w:r>
      <w:r w:rsidR="0001213C">
        <w:rPr>
          <w:rFonts w:ascii="Palatino Linotype" w:hAnsi="Palatino Linotype"/>
          <w:color w:val="000000"/>
        </w:rPr>
        <w:t>a través d</w:t>
      </w:r>
      <w:r w:rsidR="0001213C">
        <w:rPr>
          <w:rFonts w:ascii="Palatino Linotype" w:eastAsiaTheme="minorHAnsi" w:hAnsi="Palatino Linotype" w:cs="Arial"/>
          <w:bCs/>
          <w:lang w:val="es-MX" w:eastAsia="en-US"/>
        </w:rPr>
        <w:t xml:space="preserve">el Secretario del Ayuntamiento, remitió el Acta de Cabildo correspondiente a la Primera Sesión Ordinaria de Cabildo de fecha uno de enero de dos mil veintidós, en donde se establece en el </w:t>
      </w:r>
      <w:r w:rsidR="0001213C" w:rsidRPr="00017A50">
        <w:rPr>
          <w:rFonts w:ascii="Palatino Linotype" w:eastAsiaTheme="minorHAnsi" w:hAnsi="Palatino Linotype" w:cs="Arial"/>
          <w:b/>
          <w:bCs/>
          <w:lang w:val="es-MX" w:eastAsia="en-US"/>
        </w:rPr>
        <w:t>punto número 13</w:t>
      </w:r>
      <w:r w:rsidR="0001213C">
        <w:rPr>
          <w:rFonts w:ascii="Palatino Linotype" w:eastAsiaTheme="minorHAnsi" w:hAnsi="Palatino Linotype" w:cs="Arial"/>
          <w:bCs/>
          <w:lang w:val="es-MX" w:eastAsia="en-US"/>
        </w:rPr>
        <w:t xml:space="preserve"> de la orden del día, la revisión y en su caso </w:t>
      </w:r>
      <w:r w:rsidR="0001213C" w:rsidRPr="00677257">
        <w:rPr>
          <w:rFonts w:ascii="Palatino Linotype" w:eastAsiaTheme="minorHAnsi" w:hAnsi="Palatino Linotype" w:cs="Arial"/>
          <w:b/>
          <w:bCs/>
          <w:u w:val="single"/>
          <w:lang w:val="es-MX" w:eastAsia="en-US"/>
        </w:rPr>
        <w:t xml:space="preserve">aprobación del </w:t>
      </w:r>
      <w:proofErr w:type="spellStart"/>
      <w:r w:rsidR="0001213C" w:rsidRPr="00677257">
        <w:rPr>
          <w:rFonts w:ascii="Palatino Linotype" w:eastAsiaTheme="minorHAnsi" w:hAnsi="Palatino Linotype" w:cs="Arial"/>
          <w:b/>
          <w:bCs/>
          <w:u w:val="single"/>
          <w:lang w:val="es-MX" w:eastAsia="en-US"/>
        </w:rPr>
        <w:t>isotipo</w:t>
      </w:r>
      <w:proofErr w:type="spellEnd"/>
      <w:r w:rsidR="0001213C" w:rsidRPr="00677257">
        <w:rPr>
          <w:rFonts w:ascii="Palatino Linotype" w:eastAsiaTheme="minorHAnsi" w:hAnsi="Palatino Linotype" w:cs="Arial"/>
          <w:b/>
          <w:bCs/>
          <w:u w:val="single"/>
          <w:lang w:val="es-MX" w:eastAsia="en-US"/>
        </w:rPr>
        <w:t xml:space="preserve"> de la administración 2022 – 2024</w:t>
      </w:r>
      <w:r w:rsidR="0001213C">
        <w:rPr>
          <w:rFonts w:ascii="Palatino Linotype" w:eastAsiaTheme="minorHAnsi" w:hAnsi="Palatino Linotype" w:cs="Arial"/>
          <w:bCs/>
          <w:lang w:val="es-MX" w:eastAsia="en-US"/>
        </w:rPr>
        <w:t xml:space="preserve">, para ser utilizado en los documentos oficiales; en el que, </w:t>
      </w:r>
      <w:r w:rsidR="0001213C" w:rsidRPr="00017A50">
        <w:rPr>
          <w:rFonts w:ascii="Palatino Linotype" w:eastAsiaTheme="minorHAnsi" w:hAnsi="Palatino Linotype" w:cs="Arial"/>
          <w:b/>
          <w:bCs/>
          <w:u w:val="single"/>
          <w:lang w:val="es-MX" w:eastAsia="en-US"/>
        </w:rPr>
        <w:t xml:space="preserve">el </w:t>
      </w:r>
      <w:proofErr w:type="spellStart"/>
      <w:r w:rsidR="0001213C" w:rsidRPr="00017A50">
        <w:rPr>
          <w:rFonts w:ascii="Palatino Linotype" w:eastAsiaTheme="minorHAnsi" w:hAnsi="Palatino Linotype" w:cs="Arial"/>
          <w:b/>
          <w:bCs/>
          <w:u w:val="single"/>
          <w:lang w:val="es-MX" w:eastAsia="en-US"/>
        </w:rPr>
        <w:t>isotipo</w:t>
      </w:r>
      <w:proofErr w:type="spellEnd"/>
      <w:r w:rsidR="0001213C" w:rsidRPr="00017A50">
        <w:rPr>
          <w:rFonts w:ascii="Palatino Linotype" w:eastAsiaTheme="minorHAnsi" w:hAnsi="Palatino Linotype" w:cs="Arial"/>
          <w:b/>
          <w:bCs/>
          <w:u w:val="single"/>
          <w:lang w:val="es-MX" w:eastAsia="en-US"/>
        </w:rPr>
        <w:t xml:space="preserve"> cuenta con la imagen emblemática en la toponimia del municipio y la leyenda H. Ayuntamiento Constitucional 2022 – 2024</w:t>
      </w:r>
      <w:r w:rsidR="0001213C">
        <w:rPr>
          <w:rFonts w:ascii="Palatino Linotype" w:eastAsiaTheme="minorHAnsi" w:hAnsi="Palatino Linotype" w:cs="Arial"/>
          <w:bCs/>
          <w:lang w:val="es-MX" w:eastAsia="en-US"/>
        </w:rPr>
        <w:t xml:space="preserve">; </w:t>
      </w:r>
      <w:r w:rsidR="00276838">
        <w:rPr>
          <w:rFonts w:ascii="Palatino Linotype" w:eastAsiaTheme="minorHAnsi" w:hAnsi="Palatino Linotype" w:cs="Arial"/>
          <w:bCs/>
          <w:lang w:val="es-MX" w:eastAsia="en-US"/>
        </w:rPr>
        <w:t xml:space="preserve">finalmente, </w:t>
      </w:r>
      <w:r w:rsidR="00276838" w:rsidRPr="00276838">
        <w:rPr>
          <w:rFonts w:ascii="Palatino Linotype" w:eastAsiaTheme="minorHAnsi" w:hAnsi="Palatino Linotype" w:cs="Arial"/>
          <w:b/>
          <w:bCs/>
          <w:u w:val="single"/>
          <w:lang w:val="es-MX" w:eastAsia="en-US"/>
        </w:rPr>
        <w:t>dicho punto fue aprobado por unanimidad de votos en dicha Sesión</w:t>
      </w:r>
      <w:r w:rsidR="00276838">
        <w:rPr>
          <w:rFonts w:ascii="Palatino Linotype" w:eastAsiaTheme="minorHAnsi" w:hAnsi="Palatino Linotype" w:cs="Arial"/>
          <w:bCs/>
          <w:lang w:val="es-MX" w:eastAsia="en-US"/>
        </w:rPr>
        <w:t xml:space="preserve">; </w:t>
      </w:r>
      <w:r w:rsidR="0001213C">
        <w:rPr>
          <w:rFonts w:ascii="Palatino Linotype" w:eastAsiaTheme="minorHAnsi" w:hAnsi="Palatino Linotype" w:cs="Arial"/>
          <w:bCs/>
          <w:lang w:val="es-MX" w:eastAsia="en-US"/>
        </w:rPr>
        <w:t>a manera de ejemplo se inserta</w:t>
      </w:r>
      <w:r w:rsidR="00902F82">
        <w:rPr>
          <w:rFonts w:ascii="Palatino Linotype" w:eastAsiaTheme="minorHAnsi" w:hAnsi="Palatino Linotype" w:cs="Arial"/>
          <w:bCs/>
          <w:lang w:val="es-MX" w:eastAsia="en-US"/>
        </w:rPr>
        <w:t>n</w:t>
      </w:r>
      <w:r w:rsidR="0001213C">
        <w:rPr>
          <w:rFonts w:ascii="Palatino Linotype" w:eastAsiaTheme="minorHAnsi" w:hAnsi="Palatino Linotype" w:cs="Arial"/>
          <w:bCs/>
          <w:lang w:val="es-MX" w:eastAsia="en-US"/>
        </w:rPr>
        <w:t xml:space="preserve"> la</w:t>
      </w:r>
      <w:r w:rsidR="00276838">
        <w:rPr>
          <w:rFonts w:ascii="Palatino Linotype" w:eastAsiaTheme="minorHAnsi" w:hAnsi="Palatino Linotype" w:cs="Arial"/>
          <w:bCs/>
          <w:lang w:val="es-MX" w:eastAsia="en-US"/>
        </w:rPr>
        <w:t>s</w:t>
      </w:r>
      <w:r w:rsidR="0001213C">
        <w:rPr>
          <w:rFonts w:ascii="Palatino Linotype" w:eastAsiaTheme="minorHAnsi" w:hAnsi="Palatino Linotype" w:cs="Arial"/>
          <w:bCs/>
          <w:lang w:val="es-MX" w:eastAsia="en-US"/>
        </w:rPr>
        <w:t xml:space="preserve"> siguiente</w:t>
      </w:r>
      <w:r w:rsidR="00276838">
        <w:rPr>
          <w:rFonts w:ascii="Palatino Linotype" w:eastAsiaTheme="minorHAnsi" w:hAnsi="Palatino Linotype" w:cs="Arial"/>
          <w:bCs/>
          <w:lang w:val="es-MX" w:eastAsia="en-US"/>
        </w:rPr>
        <w:t>s</w:t>
      </w:r>
      <w:r w:rsidR="0001213C">
        <w:rPr>
          <w:rFonts w:ascii="Palatino Linotype" w:eastAsiaTheme="minorHAnsi" w:hAnsi="Palatino Linotype" w:cs="Arial"/>
          <w:bCs/>
          <w:lang w:val="es-MX" w:eastAsia="en-US"/>
        </w:rPr>
        <w:t xml:space="preserve"> captura</w:t>
      </w:r>
      <w:r w:rsidR="00276838">
        <w:rPr>
          <w:rFonts w:ascii="Palatino Linotype" w:eastAsiaTheme="minorHAnsi" w:hAnsi="Palatino Linotype" w:cs="Arial"/>
          <w:bCs/>
          <w:lang w:val="es-MX" w:eastAsia="en-US"/>
        </w:rPr>
        <w:t>s</w:t>
      </w:r>
      <w:r w:rsidR="0001213C">
        <w:rPr>
          <w:rFonts w:ascii="Palatino Linotype" w:eastAsiaTheme="minorHAnsi" w:hAnsi="Palatino Linotype" w:cs="Arial"/>
          <w:bCs/>
          <w:lang w:val="es-MX" w:eastAsia="en-US"/>
        </w:rPr>
        <w:t xml:space="preserve"> de pantalla:</w:t>
      </w:r>
      <w:r w:rsidR="00902F82">
        <w:rPr>
          <w:rFonts w:ascii="Palatino Linotype" w:eastAsiaTheme="minorHAnsi" w:hAnsi="Palatino Linotype" w:cs="Arial"/>
          <w:bCs/>
          <w:lang w:val="es-MX" w:eastAsia="en-US"/>
        </w:rPr>
        <w:t>---------------------------</w:t>
      </w:r>
      <w:r w:rsidR="00902F82" w:rsidRPr="00902F82">
        <w:rPr>
          <w:rFonts w:ascii="Palatino Linotype" w:eastAsiaTheme="minorHAnsi" w:hAnsi="Palatino Linotype" w:cs="Arial"/>
          <w:bCs/>
          <w:lang w:val="es-MX" w:eastAsia="en-US"/>
        </w:rPr>
        <w:t xml:space="preserve"> </w:t>
      </w:r>
      <w:r w:rsidR="00902F82">
        <w:rPr>
          <w:rFonts w:ascii="Palatino Linotype" w:eastAsiaTheme="minorHAnsi" w:hAnsi="Palatino Linotype" w:cs="Arial"/>
          <w:bCs/>
          <w:lang w:val="es-MX" w:eastAsia="en-US"/>
        </w:rPr>
        <w:t>------------------------------------------------------------------------------------------------------------------------------------------------------------------------------------------------------------------------------------------------------------------------------------------------------------------------------------------------------------------------------------------------------------------------------------------------------------------------------------------------------------------------------------------------------------------------------------------------------------------------------------------------------------------------------------------------------------------------------------------------------------------------------------------------------------------------------</w:t>
      </w:r>
    </w:p>
    <w:p w14:paraId="6C1E347E" w14:textId="0971A24E" w:rsidR="00276838" w:rsidRDefault="00276838" w:rsidP="00276838">
      <w:pPr>
        <w:pStyle w:val="Prrafodelista"/>
        <w:spacing w:line="360" w:lineRule="auto"/>
        <w:ind w:left="0"/>
        <w:contextualSpacing/>
        <w:jc w:val="center"/>
        <w:rPr>
          <w:rFonts w:ascii="Palatino Linotype" w:eastAsiaTheme="minorHAnsi" w:hAnsi="Palatino Linotype" w:cs="Arial"/>
          <w:bCs/>
          <w:lang w:val="es-MX" w:eastAsia="en-US"/>
        </w:rPr>
      </w:pPr>
      <w:r w:rsidRPr="00276838">
        <w:rPr>
          <w:rFonts w:ascii="Palatino Linotype" w:eastAsiaTheme="minorHAnsi" w:hAnsi="Palatino Linotype" w:cs="Arial"/>
          <w:bCs/>
          <w:noProof/>
          <w:lang w:val="es-MX" w:eastAsia="es-MX"/>
        </w:rPr>
        <w:lastRenderedPageBreak/>
        <w:drawing>
          <wp:inline distT="0" distB="0" distL="0" distR="0" wp14:anchorId="676C344B" wp14:editId="70F70089">
            <wp:extent cx="3425825" cy="2703443"/>
            <wp:effectExtent l="152400" t="152400" r="365125" b="3638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7378" cy="2720452"/>
                    </a:xfrm>
                    <a:prstGeom prst="rect">
                      <a:avLst/>
                    </a:prstGeom>
                    <a:ln>
                      <a:noFill/>
                    </a:ln>
                    <a:effectLst>
                      <a:outerShdw blurRad="292100" dist="139700" dir="2700000" algn="tl" rotWithShape="0">
                        <a:srgbClr val="333333">
                          <a:alpha val="65000"/>
                        </a:srgbClr>
                      </a:outerShdw>
                    </a:effectLst>
                  </pic:spPr>
                </pic:pic>
              </a:graphicData>
            </a:graphic>
          </wp:inline>
        </w:drawing>
      </w:r>
    </w:p>
    <w:p w14:paraId="2CF98482" w14:textId="57E33B13" w:rsidR="0001213C" w:rsidRPr="0001213C" w:rsidRDefault="0001213C" w:rsidP="0001213C">
      <w:pPr>
        <w:pStyle w:val="Prrafodelista"/>
        <w:spacing w:line="360" w:lineRule="auto"/>
        <w:ind w:left="0"/>
        <w:contextualSpacing/>
        <w:jc w:val="center"/>
        <w:rPr>
          <w:rFonts w:ascii="Palatino Linotype" w:hAnsi="Palatino Linotype"/>
          <w:color w:val="000000"/>
        </w:rPr>
      </w:pPr>
      <w:r w:rsidRPr="0001213C">
        <w:rPr>
          <w:rFonts w:ascii="Palatino Linotype" w:hAnsi="Palatino Linotype"/>
          <w:noProof/>
          <w:color w:val="000000"/>
          <w:lang w:val="es-MX" w:eastAsia="es-MX"/>
        </w:rPr>
        <w:drawing>
          <wp:inline distT="0" distB="0" distL="0" distR="0" wp14:anchorId="435E37C5" wp14:editId="357DEA10">
            <wp:extent cx="3870133" cy="4039235"/>
            <wp:effectExtent l="152400" t="152400" r="359410" b="3613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1378" cy="4113593"/>
                    </a:xfrm>
                    <a:prstGeom prst="rect">
                      <a:avLst/>
                    </a:prstGeom>
                    <a:ln>
                      <a:noFill/>
                    </a:ln>
                    <a:effectLst>
                      <a:outerShdw blurRad="292100" dist="139700" dir="2700000" algn="tl" rotWithShape="0">
                        <a:srgbClr val="333333">
                          <a:alpha val="65000"/>
                        </a:srgbClr>
                      </a:outerShdw>
                    </a:effectLst>
                  </pic:spPr>
                </pic:pic>
              </a:graphicData>
            </a:graphic>
          </wp:inline>
        </w:drawing>
      </w:r>
    </w:p>
    <w:p w14:paraId="5B299621" w14:textId="5E61E20B" w:rsidR="00975A5E" w:rsidRDefault="00975A5E" w:rsidP="00975A5E">
      <w:pPr>
        <w:spacing w:line="360" w:lineRule="auto"/>
        <w:contextualSpacing/>
        <w:jc w:val="both"/>
        <w:rPr>
          <w:rFonts w:ascii="Palatino Linotype" w:hAnsi="Palatino Linotype" w:cs="Tahoma"/>
          <w:bCs/>
          <w:szCs w:val="22"/>
          <w:lang w:val="es-MX"/>
        </w:rPr>
      </w:pPr>
      <w:r w:rsidRPr="009B0627">
        <w:rPr>
          <w:rFonts w:ascii="Palatino Linotype" w:eastAsia="Calibri" w:hAnsi="Palatino Linotype" w:cs="Tahoma"/>
          <w:szCs w:val="22"/>
          <w:lang w:val="es-MX"/>
        </w:rPr>
        <w:lastRenderedPageBreak/>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276838">
        <w:rPr>
          <w:rFonts w:ascii="Palatino Linotype" w:hAnsi="Palatino Linotype" w:cs="Tahoma"/>
          <w:b/>
          <w:bCs/>
          <w:szCs w:val="22"/>
          <w:lang w:val="es-MX"/>
        </w:rPr>
        <w:t>Secretaría del Ayuntamiento</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FE81E69" w14:textId="77777777" w:rsidR="00276838" w:rsidRPr="001173FA" w:rsidRDefault="00276838" w:rsidP="00975A5E">
      <w:pPr>
        <w:spacing w:line="360" w:lineRule="auto"/>
        <w:contextualSpacing/>
        <w:jc w:val="both"/>
        <w:rPr>
          <w:rFonts w:ascii="Palatino Linotype" w:hAnsi="Palatino Linotype" w:cs="Tahoma"/>
          <w:bCs/>
          <w:szCs w:val="22"/>
          <w:lang w:val="es-MX" w:eastAsia="es-MX"/>
        </w:rPr>
      </w:pPr>
    </w:p>
    <w:p w14:paraId="65714D1F"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9B0627" w:rsidRDefault="00975A5E" w:rsidP="00975A5E">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C8F3B84"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9B0627" w:rsidRDefault="00975A5E" w:rsidP="00975A5E">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EAAE503" w14:textId="0BA7E0ED" w:rsidR="00975A5E" w:rsidRDefault="00975A5E" w:rsidP="00975A5E">
      <w:pPr>
        <w:autoSpaceDE w:val="0"/>
        <w:autoSpaceDN w:val="0"/>
        <w:adjustRightInd w:val="0"/>
        <w:spacing w:line="360" w:lineRule="auto"/>
        <w:jc w:val="both"/>
        <w:rPr>
          <w:rFonts w:ascii="Palatino Linotype" w:hAnsi="Palatino Linotype" w:cs="Tahoma"/>
          <w:bCs/>
          <w:szCs w:val="22"/>
          <w:lang w:val="es-MX"/>
        </w:rPr>
      </w:pPr>
      <w:r w:rsidRPr="003073A7">
        <w:rPr>
          <w:rFonts w:ascii="Palatino Linotype" w:hAnsi="Palatino Linotype" w:cs="Tahoma"/>
          <w:bCs/>
          <w:szCs w:val="22"/>
          <w:lang w:val="es-MX"/>
        </w:rPr>
        <w:t xml:space="preserve">Así, a efecto de determinar si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cumplió con el procedimiento de búsqueda, resulta necesario traer a estudio </w:t>
      </w:r>
      <w:r w:rsidR="0090296A">
        <w:rPr>
          <w:rFonts w:ascii="Palatino Linotype" w:hAnsi="Palatino Linotype" w:cs="Tahoma"/>
          <w:bCs/>
          <w:szCs w:val="22"/>
          <w:lang w:val="es-MX"/>
        </w:rPr>
        <w:t>la</w:t>
      </w:r>
      <w:r w:rsidRPr="003073A7">
        <w:rPr>
          <w:rFonts w:ascii="Palatino Linotype" w:hAnsi="Palatino Linotype" w:cs="Tahoma"/>
          <w:bCs/>
          <w:szCs w:val="22"/>
          <w:lang w:val="es-MX"/>
        </w:rPr>
        <w:t xml:space="preserve"> </w:t>
      </w:r>
      <w:r w:rsidR="0090296A">
        <w:rPr>
          <w:rFonts w:ascii="Palatino Linotype" w:hAnsi="Palatino Linotype" w:cs="Tahoma"/>
          <w:b/>
          <w:bCs/>
          <w:szCs w:val="22"/>
          <w:lang w:val="es-MX"/>
        </w:rPr>
        <w:t>Ley Orgánica Municipal del Estado de México</w:t>
      </w:r>
      <w:r w:rsidRPr="003073A7">
        <w:rPr>
          <w:rFonts w:ascii="Palatino Linotype" w:hAnsi="Palatino Linotype" w:cs="Tahoma"/>
          <w:bCs/>
          <w:szCs w:val="22"/>
          <w:lang w:val="es-MX"/>
        </w:rPr>
        <w:t xml:space="preserve">, en el cual se establece </w:t>
      </w:r>
      <w:r w:rsidR="0090296A">
        <w:rPr>
          <w:rFonts w:ascii="Palatino Linotype" w:hAnsi="Palatino Linotype" w:cs="Tahoma"/>
          <w:bCs/>
          <w:szCs w:val="22"/>
          <w:lang w:val="es-MX"/>
        </w:rPr>
        <w:t>en su artículo 91, las atribuciones de la Secretaría del Ayuntamiento</w:t>
      </w:r>
      <w:r w:rsidRPr="003073A7">
        <w:rPr>
          <w:rFonts w:ascii="Palatino Linotype" w:hAnsi="Palatino Linotype" w:cs="Tahoma"/>
          <w:bCs/>
          <w:szCs w:val="22"/>
          <w:lang w:val="es-MX"/>
        </w:rPr>
        <w:t xml:space="preserve">, </w:t>
      </w:r>
      <w:r w:rsidR="0090296A">
        <w:rPr>
          <w:rFonts w:ascii="Palatino Linotype" w:hAnsi="Palatino Linotype" w:cs="Tahoma"/>
          <w:bCs/>
          <w:szCs w:val="22"/>
          <w:lang w:val="es-MX"/>
        </w:rPr>
        <w:t>de conformidad con lo siguiente</w:t>
      </w:r>
      <w:r w:rsidRPr="003073A7">
        <w:rPr>
          <w:rFonts w:ascii="Palatino Linotype" w:hAnsi="Palatino Linotype" w:cs="Tahoma"/>
          <w:bCs/>
          <w:szCs w:val="22"/>
          <w:lang w:val="es-MX"/>
        </w:rPr>
        <w:t>:</w:t>
      </w:r>
    </w:p>
    <w:p w14:paraId="426C8AE9" w14:textId="77777777" w:rsidR="0090296A" w:rsidRDefault="0090296A" w:rsidP="00975A5E">
      <w:pPr>
        <w:autoSpaceDE w:val="0"/>
        <w:autoSpaceDN w:val="0"/>
        <w:adjustRightInd w:val="0"/>
        <w:spacing w:line="360" w:lineRule="auto"/>
        <w:jc w:val="both"/>
        <w:rPr>
          <w:rFonts w:ascii="Palatino Linotype" w:hAnsi="Palatino Linotype" w:cs="Tahoma"/>
          <w:bCs/>
          <w:szCs w:val="22"/>
          <w:lang w:val="es-MX"/>
        </w:rPr>
      </w:pPr>
    </w:p>
    <w:p w14:paraId="20D790D7"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b/>
          <w:i/>
          <w:sz w:val="22"/>
        </w:rPr>
        <w:t>Artículo 91.-</w:t>
      </w:r>
      <w:r w:rsidRPr="0090296A">
        <w:rPr>
          <w:rFonts w:ascii="Palatino Linotype" w:hAnsi="Palatino Linotype"/>
          <w:i/>
          <w:sz w:val="22"/>
        </w:rPr>
        <w:t xml:space="preserve"> La </w:t>
      </w:r>
      <w:r w:rsidRPr="0090296A">
        <w:rPr>
          <w:rFonts w:ascii="Palatino Linotype" w:hAnsi="Palatino Linotype"/>
          <w:b/>
          <w:i/>
          <w:sz w:val="22"/>
          <w:u w:val="single"/>
        </w:rPr>
        <w:t>Secretaría del Ayuntamiento</w:t>
      </w:r>
      <w:r w:rsidRPr="0090296A">
        <w:rPr>
          <w:rFonts w:ascii="Palatino Linotype" w:hAnsi="Palatino Linotype"/>
          <w:i/>
          <w:sz w:val="22"/>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055F23DD"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lastRenderedPageBreak/>
        <w:t xml:space="preserve">I. </w:t>
      </w:r>
      <w:r w:rsidRPr="0090296A">
        <w:rPr>
          <w:rFonts w:ascii="Palatino Linotype" w:hAnsi="Palatino Linotype"/>
          <w:i/>
          <w:sz w:val="22"/>
          <w:u w:val="single"/>
        </w:rPr>
        <w:t>Asistir a las sesiones del ayuntamiento y levantar las actas correspondientes</w:t>
      </w:r>
      <w:r w:rsidRPr="0090296A">
        <w:rPr>
          <w:rFonts w:ascii="Palatino Linotype" w:hAnsi="Palatino Linotype"/>
          <w:i/>
          <w:sz w:val="22"/>
        </w:rPr>
        <w:t xml:space="preserve">; </w:t>
      </w:r>
    </w:p>
    <w:p w14:paraId="05852A54"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II. Emitir los citatorios para la celebración de las sesiones de cabildo, convocadas legalmente; </w:t>
      </w:r>
    </w:p>
    <w:p w14:paraId="2F1908D6"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III. Dar cuenta en la primera sesión de cada mes, del número y contenido de los expedientes pasados a comisión, con mención de los que hayan sido resueltos y de los pendientes; </w:t>
      </w:r>
    </w:p>
    <w:p w14:paraId="1C8605BC"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IV. </w:t>
      </w:r>
      <w:r w:rsidRPr="0090296A">
        <w:rPr>
          <w:rFonts w:ascii="Palatino Linotype" w:hAnsi="Palatino Linotype"/>
          <w:i/>
          <w:sz w:val="22"/>
          <w:u w:val="single"/>
        </w:rPr>
        <w:t>Llevar y conservar los libros de actas de cabildo, obteniendo las firmas de los asistentes a las sesiones</w:t>
      </w:r>
      <w:r w:rsidRPr="0090296A">
        <w:rPr>
          <w:rFonts w:ascii="Palatino Linotype" w:hAnsi="Palatino Linotype"/>
          <w:i/>
          <w:sz w:val="22"/>
        </w:rPr>
        <w:t xml:space="preserve">; </w:t>
      </w:r>
    </w:p>
    <w:p w14:paraId="690C4724"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V. Validar con su firma, los documentos oficiales emanados del ayuntamiento o de cualquiera de sus miembros; </w:t>
      </w:r>
    </w:p>
    <w:p w14:paraId="10424B32" w14:textId="17120CC4"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VI. </w:t>
      </w:r>
      <w:r w:rsidRPr="0090296A">
        <w:rPr>
          <w:rFonts w:ascii="Palatino Linotype" w:hAnsi="Palatino Linotype"/>
          <w:i/>
          <w:sz w:val="22"/>
          <w:u w:val="single"/>
        </w:rPr>
        <w:t>Tener a su cargo el archivo general del ayuntamiento</w:t>
      </w:r>
      <w:r w:rsidRPr="0090296A">
        <w:rPr>
          <w:rFonts w:ascii="Palatino Linotype" w:hAnsi="Palatino Linotype"/>
          <w:i/>
          <w:sz w:val="22"/>
        </w:rPr>
        <w:t xml:space="preserve">; </w:t>
      </w:r>
    </w:p>
    <w:p w14:paraId="1C982723"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VII. Controlar y distribuir la correspondencia oficial del ayuntamiento, dando cuenta diaria al presidente municipal para acordar su trámite; </w:t>
      </w:r>
    </w:p>
    <w:p w14:paraId="7F53099A"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VIII. </w:t>
      </w:r>
      <w:r w:rsidRPr="0090296A">
        <w:rPr>
          <w:rFonts w:ascii="Palatino Linotype" w:hAnsi="Palatino Linotype"/>
          <w:i/>
          <w:sz w:val="22"/>
          <w:u w:val="single"/>
        </w:rPr>
        <w:t>Publicar los reglamentos, circulares y demás disposiciones municipales de observancia general</w:t>
      </w:r>
      <w:r w:rsidRPr="0090296A">
        <w:rPr>
          <w:rFonts w:ascii="Palatino Linotype" w:hAnsi="Palatino Linotype"/>
          <w:i/>
          <w:sz w:val="22"/>
        </w:rPr>
        <w:t xml:space="preserve">; </w:t>
      </w:r>
    </w:p>
    <w:p w14:paraId="4F3C15B5"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IX. </w:t>
      </w:r>
      <w:r w:rsidRPr="0090296A">
        <w:rPr>
          <w:rFonts w:ascii="Palatino Linotype" w:hAnsi="Palatino Linotype"/>
          <w:i/>
          <w:sz w:val="22"/>
          <w:u w:val="single"/>
        </w:rPr>
        <w:t>Compilar leyes, decretos, reglamentos, periódicos oficiales del estado, circulares y órdenes relativas a los distintos sectores de la administración pública municipal</w:t>
      </w:r>
      <w:r w:rsidRPr="0090296A">
        <w:rPr>
          <w:rFonts w:ascii="Palatino Linotype" w:hAnsi="Palatino Linotype"/>
          <w:i/>
          <w:sz w:val="22"/>
        </w:rPr>
        <w:t xml:space="preserve">; </w:t>
      </w:r>
    </w:p>
    <w:p w14:paraId="232FF7B2"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115BEAFE" w14:textId="77777777"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2738FC7F" w14:textId="0E52CA19"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 xml:space="preserve">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5919E9EE" w14:textId="503B6343" w:rsidR="0090296A" w:rsidRPr="0090296A" w:rsidRDefault="0090296A" w:rsidP="0090296A">
      <w:pPr>
        <w:autoSpaceDE w:val="0"/>
        <w:autoSpaceDN w:val="0"/>
        <w:adjustRightInd w:val="0"/>
        <w:spacing w:after="240"/>
        <w:ind w:left="567" w:right="474"/>
        <w:jc w:val="both"/>
        <w:rPr>
          <w:rFonts w:ascii="Palatino Linotype" w:hAnsi="Palatino Linotype"/>
          <w:i/>
          <w:sz w:val="22"/>
        </w:rPr>
      </w:pPr>
      <w:r w:rsidRPr="0090296A">
        <w:rPr>
          <w:rFonts w:ascii="Palatino Linotype" w:hAnsi="Palatino Linotype"/>
          <w:i/>
          <w:sz w:val="22"/>
        </w:rPr>
        <w:t>XII. Integrar un sistema de información que contenga datos de los aspectos socio-económicos básicos del municipio;</w:t>
      </w:r>
    </w:p>
    <w:p w14:paraId="1F036048" w14:textId="77777777" w:rsidR="0090296A" w:rsidRPr="0090296A" w:rsidRDefault="0090296A" w:rsidP="0090296A">
      <w:pPr>
        <w:autoSpaceDE w:val="0"/>
        <w:autoSpaceDN w:val="0"/>
        <w:adjustRightInd w:val="0"/>
        <w:spacing w:after="240"/>
        <w:ind w:left="567" w:right="474"/>
        <w:jc w:val="both"/>
        <w:rPr>
          <w:rFonts w:ascii="Palatino Linotype" w:hAnsi="Palatino Linotype" w:cs="Tahoma"/>
          <w:bCs/>
          <w:i/>
          <w:sz w:val="22"/>
          <w:szCs w:val="22"/>
        </w:rPr>
      </w:pPr>
      <w:r w:rsidRPr="0090296A">
        <w:rPr>
          <w:rFonts w:ascii="Palatino Linotype" w:hAnsi="Palatino Linotype" w:cs="Tahoma"/>
          <w:bCs/>
          <w:i/>
          <w:sz w:val="22"/>
          <w:szCs w:val="22"/>
        </w:rPr>
        <w:lastRenderedPageBreak/>
        <w:t xml:space="preserve">XIII. </w:t>
      </w:r>
      <w:r w:rsidRPr="0090296A">
        <w:rPr>
          <w:rFonts w:ascii="Palatino Linotype" w:hAnsi="Palatino Linotype" w:cs="Tahoma"/>
          <w:bCs/>
          <w:i/>
          <w:sz w:val="22"/>
          <w:szCs w:val="22"/>
          <w:u w:val="single"/>
        </w:rPr>
        <w:t>Ser responsable de la publicación de la Gaceta Municipal, así como de las publicaciones en los estrados de los Ayuntamientos</w:t>
      </w:r>
      <w:r w:rsidRPr="0090296A">
        <w:rPr>
          <w:rFonts w:ascii="Palatino Linotype" w:hAnsi="Palatino Linotype" w:cs="Tahoma"/>
          <w:bCs/>
          <w:i/>
          <w:sz w:val="22"/>
          <w:szCs w:val="22"/>
        </w:rPr>
        <w:t xml:space="preserve">; y </w:t>
      </w:r>
    </w:p>
    <w:p w14:paraId="191FE0EC" w14:textId="5F916CEA" w:rsidR="0090296A" w:rsidRPr="0090296A" w:rsidRDefault="0090296A" w:rsidP="0090296A">
      <w:pPr>
        <w:autoSpaceDE w:val="0"/>
        <w:autoSpaceDN w:val="0"/>
        <w:adjustRightInd w:val="0"/>
        <w:spacing w:after="240"/>
        <w:ind w:left="567" w:right="474"/>
        <w:jc w:val="both"/>
        <w:rPr>
          <w:rFonts w:ascii="Palatino Linotype" w:hAnsi="Palatino Linotype" w:cs="Tahoma"/>
          <w:bCs/>
          <w:i/>
          <w:sz w:val="22"/>
          <w:szCs w:val="22"/>
          <w:lang w:val="es-MX"/>
        </w:rPr>
      </w:pPr>
      <w:r w:rsidRPr="0090296A">
        <w:rPr>
          <w:rFonts w:ascii="Palatino Linotype" w:hAnsi="Palatino Linotype" w:cs="Tahoma"/>
          <w:bCs/>
          <w:i/>
          <w:sz w:val="22"/>
          <w:szCs w:val="22"/>
        </w:rPr>
        <w:t>XIV. Las demás que le confieran esta Ley y disposiciones aplicables.</w:t>
      </w:r>
    </w:p>
    <w:p w14:paraId="716FA452" w14:textId="77777777" w:rsidR="003073A7" w:rsidRPr="003073A7" w:rsidRDefault="003073A7" w:rsidP="0090296A">
      <w:pPr>
        <w:autoSpaceDE w:val="0"/>
        <w:autoSpaceDN w:val="0"/>
        <w:adjustRightInd w:val="0"/>
        <w:ind w:right="616"/>
        <w:jc w:val="both"/>
        <w:rPr>
          <w:rFonts w:ascii="Palatino Linotype" w:hAnsi="Palatino Linotype" w:cs="Tahoma"/>
          <w:bCs/>
          <w:i/>
          <w:sz w:val="28"/>
          <w:szCs w:val="22"/>
          <w:lang w:val="es-MX"/>
        </w:rPr>
      </w:pPr>
    </w:p>
    <w:p w14:paraId="35A18EF6" w14:textId="77777777" w:rsidR="00975A5E" w:rsidRDefault="00975A5E" w:rsidP="00975A5E">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2E3D1505" w14:textId="77777777" w:rsidR="0090296A" w:rsidRDefault="0090296A" w:rsidP="00975A5E">
      <w:pPr>
        <w:spacing w:line="360" w:lineRule="auto"/>
        <w:jc w:val="both"/>
        <w:rPr>
          <w:rFonts w:ascii="Palatino Linotype" w:eastAsia="Calibri" w:hAnsi="Palatino Linotype"/>
          <w:lang w:val="es-ES_tradnl"/>
        </w:rPr>
      </w:pPr>
    </w:p>
    <w:p w14:paraId="4AADFB59" w14:textId="580D9A1A" w:rsidR="00902F82" w:rsidRDefault="00902F82"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r w:rsidRPr="00902F82">
        <w:rPr>
          <w:rFonts w:ascii="Palatino Linotype" w:eastAsia="Palatino Linotype" w:hAnsi="Palatino Linotype" w:cs="Palatino Linotype"/>
          <w:szCs w:val="22"/>
          <w:lang w:val="es-MX" w:eastAsia="en-US"/>
        </w:rPr>
        <w:t xml:space="preserve">En el presente caso, se tiene que del análisis realizado a la solicitud de información, se colige que, la parte </w:t>
      </w:r>
      <w:r w:rsidRPr="00902F82">
        <w:rPr>
          <w:rFonts w:ascii="Palatino Linotype" w:eastAsia="Palatino Linotype" w:hAnsi="Palatino Linotype" w:cs="Palatino Linotype"/>
          <w:b/>
          <w:szCs w:val="22"/>
          <w:lang w:val="es-MX" w:eastAsia="en-US"/>
        </w:rPr>
        <w:t>Recurrente</w:t>
      </w:r>
      <w:r w:rsidRPr="00902F82">
        <w:rPr>
          <w:rFonts w:ascii="Palatino Linotype" w:eastAsia="Palatino Linotype" w:hAnsi="Palatino Linotype" w:cs="Palatino Linotype"/>
          <w:szCs w:val="22"/>
          <w:lang w:val="es-MX" w:eastAsia="en-US"/>
        </w:rPr>
        <w:t xml:space="preserve"> solicitó específicamente el </w:t>
      </w:r>
      <w:r>
        <w:rPr>
          <w:rFonts w:ascii="Palatino Linotype" w:eastAsia="Palatino Linotype" w:hAnsi="Palatino Linotype" w:cs="Palatino Linotype"/>
          <w:szCs w:val="22"/>
          <w:lang w:val="es-MX" w:eastAsia="en-US"/>
        </w:rPr>
        <w:t>Manual de Identidad de l</w:t>
      </w:r>
      <w:r w:rsidRPr="00902F82">
        <w:rPr>
          <w:rFonts w:ascii="Palatino Linotype" w:eastAsia="Palatino Linotype" w:hAnsi="Palatino Linotype" w:cs="Palatino Linotype"/>
          <w:szCs w:val="22"/>
          <w:lang w:val="es-MX" w:eastAsia="en-US"/>
        </w:rPr>
        <w:t>a Administración 2022-2024</w:t>
      </w:r>
      <w:r w:rsidRPr="00D2787B">
        <w:rPr>
          <w:rFonts w:ascii="Palatino Linotype" w:eastAsia="Palatino Linotype" w:hAnsi="Palatino Linotype" w:cs="Palatino Linotype"/>
          <w:szCs w:val="22"/>
          <w:lang w:val="es-MX" w:eastAsia="en-US"/>
        </w:rPr>
        <w:t>.</w:t>
      </w:r>
      <w:r w:rsidRPr="00902F82">
        <w:rPr>
          <w:rFonts w:ascii="Palatino Linotype" w:eastAsia="Palatino Linotype" w:hAnsi="Palatino Linotype" w:cs="Palatino Linotype"/>
          <w:b/>
          <w:szCs w:val="22"/>
          <w:u w:val="single"/>
          <w:lang w:val="es-MX" w:eastAsia="en-US"/>
        </w:rPr>
        <w:t xml:space="preserve"> </w:t>
      </w:r>
    </w:p>
    <w:p w14:paraId="002C1A7A" w14:textId="77777777" w:rsidR="00902F82" w:rsidRDefault="00902F82"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p>
    <w:p w14:paraId="370078BD" w14:textId="41F8DFBB" w:rsidR="00902F82" w:rsidRPr="00D2787B" w:rsidRDefault="00902F82" w:rsidP="00D2787B">
      <w:pPr>
        <w:spacing w:line="360" w:lineRule="auto"/>
        <w:ind w:right="-7"/>
        <w:jc w:val="both"/>
        <w:rPr>
          <w:rFonts w:ascii="Palatino Linotype" w:eastAsia="Palatino Linotype" w:hAnsi="Palatino Linotype" w:cs="Palatino Linotype"/>
          <w:szCs w:val="22"/>
          <w:lang w:val="es-MX" w:eastAsia="en-US"/>
        </w:rPr>
      </w:pPr>
      <w:r w:rsidRPr="00902F82">
        <w:rPr>
          <w:rFonts w:ascii="Palatino Linotype" w:eastAsia="Palatino Linotype" w:hAnsi="Palatino Linotype" w:cs="Palatino Linotype"/>
          <w:szCs w:val="22"/>
          <w:lang w:val="es-MX" w:eastAsia="en-US"/>
        </w:rPr>
        <w:t xml:space="preserve">En ese sentido, se procedió al estudio de los ordenamientos jurídicos que rigen al Ayuntamiento de </w:t>
      </w:r>
      <w:proofErr w:type="spellStart"/>
      <w:r w:rsidRPr="00902F82">
        <w:rPr>
          <w:rFonts w:ascii="Palatino Linotype" w:eastAsia="Palatino Linotype" w:hAnsi="Palatino Linotype" w:cs="Palatino Linotype"/>
          <w:szCs w:val="22"/>
          <w:lang w:val="es-MX" w:eastAsia="en-US"/>
        </w:rPr>
        <w:t>Temamatla</w:t>
      </w:r>
      <w:proofErr w:type="spellEnd"/>
      <w:r w:rsidRPr="00902F82">
        <w:rPr>
          <w:rFonts w:ascii="Palatino Linotype" w:eastAsia="Palatino Linotype" w:hAnsi="Palatino Linotype" w:cs="Palatino Linotype"/>
          <w:szCs w:val="22"/>
          <w:lang w:val="es-MX" w:eastAsia="en-US"/>
        </w:rPr>
        <w:t xml:space="preserve"> y, no se encontró que existiera </w:t>
      </w:r>
      <w:r w:rsidRPr="00902F82">
        <w:rPr>
          <w:rFonts w:ascii="Palatino Linotype" w:eastAsia="Palatino Linotype" w:hAnsi="Palatino Linotype" w:cs="Palatino Linotype"/>
          <w:b/>
          <w:szCs w:val="22"/>
          <w:lang w:val="es-MX" w:eastAsia="en-US"/>
        </w:rPr>
        <w:t xml:space="preserve">obligación normativa </w:t>
      </w:r>
      <w:r w:rsidRPr="00902F82">
        <w:rPr>
          <w:rFonts w:ascii="Palatino Linotype" w:eastAsia="Palatino Linotype" w:hAnsi="Palatino Linotype" w:cs="Palatino Linotype"/>
          <w:szCs w:val="22"/>
          <w:lang w:val="es-MX" w:eastAsia="en-US"/>
        </w:rPr>
        <w:t xml:space="preserve">para que el </w:t>
      </w:r>
      <w:r w:rsidRPr="00902F82">
        <w:rPr>
          <w:rFonts w:ascii="Palatino Linotype" w:eastAsia="Palatino Linotype" w:hAnsi="Palatino Linotype" w:cs="Palatino Linotype"/>
          <w:b/>
          <w:szCs w:val="22"/>
          <w:lang w:val="es-MX" w:eastAsia="en-US"/>
        </w:rPr>
        <w:t>Sujeto Obligado</w:t>
      </w:r>
      <w:r w:rsidRPr="00902F82">
        <w:rPr>
          <w:rFonts w:ascii="Palatino Linotype" w:eastAsia="Palatino Linotype" w:hAnsi="Palatino Linotype" w:cs="Palatino Linotype"/>
          <w:szCs w:val="22"/>
          <w:lang w:val="es-MX" w:eastAsia="en-US"/>
        </w:rPr>
        <w:t xml:space="preserve"> contara </w:t>
      </w:r>
      <w:r>
        <w:rPr>
          <w:rFonts w:ascii="Palatino Linotype" w:eastAsia="Palatino Linotype" w:hAnsi="Palatino Linotype" w:cs="Palatino Linotype"/>
          <w:szCs w:val="22"/>
          <w:lang w:val="es-MX" w:eastAsia="en-US"/>
        </w:rPr>
        <w:t xml:space="preserve">o elaborara </w:t>
      </w:r>
      <w:r w:rsidRPr="00902F82">
        <w:rPr>
          <w:rFonts w:ascii="Palatino Linotype" w:eastAsia="Palatino Linotype" w:hAnsi="Palatino Linotype" w:cs="Palatino Linotype"/>
          <w:szCs w:val="22"/>
          <w:lang w:val="es-MX" w:eastAsia="en-US"/>
        </w:rPr>
        <w:t xml:space="preserve">con la información requerida, en ese sentido, </w:t>
      </w:r>
      <w:r w:rsidR="00D2787B" w:rsidRPr="00D2787B">
        <w:rPr>
          <w:rFonts w:ascii="Palatino Linotype" w:eastAsia="Palatino Linotype" w:hAnsi="Palatino Linotype" w:cs="Palatino Linotype"/>
          <w:szCs w:val="22"/>
          <w:lang w:val="es-MX" w:eastAsia="en-US"/>
        </w:rPr>
        <w:t>la unidad administrativa competente,</w:t>
      </w:r>
      <w:r w:rsidR="00D2787B">
        <w:rPr>
          <w:rFonts w:ascii="Palatino Linotype" w:eastAsia="Palatino Linotype" w:hAnsi="Palatino Linotype" w:cs="Palatino Linotype"/>
          <w:szCs w:val="22"/>
          <w:lang w:val="es-MX" w:eastAsia="en-US"/>
        </w:rPr>
        <w:t xml:space="preserve"> remitió la documentación que colma con lo solicitado por el particular, recordando que, </w:t>
      </w:r>
      <w:r w:rsidR="00D2787B" w:rsidRPr="00D2787B">
        <w:rPr>
          <w:rFonts w:ascii="Palatino Linotype" w:eastAsia="Palatino Linotype" w:hAnsi="Palatino Linotype" w:cs="Palatino Linotype"/>
          <w:szCs w:val="22"/>
          <w:lang w:val="es-MX" w:eastAsia="en-US"/>
        </w:rPr>
        <w:t xml:space="preserve">los Sujetos Obligados tienen la obligación o deber de atender las solicitudes de acceso a la información pública que se </w:t>
      </w:r>
      <w:r w:rsidR="00D2787B" w:rsidRPr="00D2787B">
        <w:rPr>
          <w:rFonts w:ascii="Palatino Linotype" w:eastAsia="Palatino Linotype" w:hAnsi="Palatino Linotype" w:cs="Palatino Linotype"/>
          <w:szCs w:val="22"/>
          <w:lang w:val="es-MX" w:eastAsia="en-US"/>
        </w:rPr>
        <w:lastRenderedPageBreak/>
        <w:t>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r w:rsidR="00D2787B">
        <w:rPr>
          <w:rFonts w:ascii="Palatino Linotype" w:eastAsia="Palatino Linotype" w:hAnsi="Palatino Linotype" w:cs="Palatino Linotype"/>
          <w:szCs w:val="22"/>
          <w:lang w:val="es-MX" w:eastAsia="en-US"/>
        </w:rPr>
        <w:t xml:space="preserve"> </w:t>
      </w:r>
    </w:p>
    <w:p w14:paraId="0F90695D" w14:textId="77777777" w:rsidR="00902F82" w:rsidRPr="00902F82" w:rsidRDefault="00902F82" w:rsidP="00902F82">
      <w:pPr>
        <w:tabs>
          <w:tab w:val="left" w:pos="7938"/>
        </w:tabs>
        <w:spacing w:line="360" w:lineRule="auto"/>
        <w:jc w:val="both"/>
        <w:rPr>
          <w:rFonts w:ascii="Palatino Linotype" w:eastAsia="Palatino Linotype" w:hAnsi="Palatino Linotype" w:cs="Palatino Linotype"/>
          <w:sz w:val="22"/>
          <w:szCs w:val="22"/>
          <w:lang w:val="es-MX" w:eastAsia="en-US"/>
        </w:rPr>
      </w:pPr>
    </w:p>
    <w:p w14:paraId="55850718" w14:textId="01D14257" w:rsidR="0090296A" w:rsidRDefault="0090296A" w:rsidP="0090296A">
      <w:pPr>
        <w:spacing w:line="360" w:lineRule="auto"/>
        <w:jc w:val="both"/>
        <w:rPr>
          <w:rFonts w:ascii="Palatino Linotype" w:eastAsiaTheme="minorHAnsi" w:hAnsi="Palatino Linotype" w:cs="Arial"/>
          <w:b/>
          <w:bCs/>
          <w:u w:val="single"/>
          <w:lang w:val="es-MX" w:eastAsia="en-US"/>
        </w:rPr>
      </w:pPr>
      <w:r>
        <w:rPr>
          <w:rFonts w:ascii="Palatino Linotype" w:hAnsi="Palatino Linotype" w:cs="Arial"/>
        </w:rPr>
        <w:t xml:space="preserve">Visto lo anterior, se concluye que mediante la información remitida y la solicitada, guardan relación, por lo que, se da por colmado dicho punto, </w:t>
      </w:r>
      <w:r w:rsidR="00902F82">
        <w:rPr>
          <w:rFonts w:ascii="Palatino Linotype" w:hAnsi="Palatino Linotype" w:cs="Arial"/>
        </w:rPr>
        <w:t xml:space="preserve">con </w:t>
      </w:r>
      <w:r>
        <w:rPr>
          <w:rFonts w:ascii="Palatino Linotype" w:eastAsiaTheme="minorHAnsi" w:hAnsi="Palatino Linotype" w:cs="Arial"/>
          <w:bCs/>
          <w:lang w:val="es-MX" w:eastAsia="en-US"/>
        </w:rPr>
        <w:t xml:space="preserve">el Acta de Cabildo correspondiente a la Primera Sesión Ordinaria de Cabildo de fecha uno de enero de dos mil veintidós, en donde se aprobó por unanimidad de votos, el uso en los documentos oficiales el </w:t>
      </w:r>
      <w:proofErr w:type="spellStart"/>
      <w:r w:rsidRPr="00017A50">
        <w:rPr>
          <w:rFonts w:ascii="Palatino Linotype" w:eastAsiaTheme="minorHAnsi" w:hAnsi="Palatino Linotype" w:cs="Arial"/>
          <w:b/>
          <w:bCs/>
          <w:u w:val="single"/>
          <w:lang w:val="es-MX" w:eastAsia="en-US"/>
        </w:rPr>
        <w:t>isotipo</w:t>
      </w:r>
      <w:proofErr w:type="spellEnd"/>
      <w:r w:rsidRPr="00017A50">
        <w:rPr>
          <w:rFonts w:ascii="Palatino Linotype" w:eastAsiaTheme="minorHAnsi" w:hAnsi="Palatino Linotype" w:cs="Arial"/>
          <w:b/>
          <w:bCs/>
          <w:u w:val="single"/>
          <w:lang w:val="es-MX" w:eastAsia="en-US"/>
        </w:rPr>
        <w:t xml:space="preserve"> con la imagen emblemática en la toponimia del municipio y la leyenda H. Ayuntamiento Constitucional 2022 – 2024</w:t>
      </w:r>
      <w:r>
        <w:rPr>
          <w:rFonts w:ascii="Palatino Linotype" w:eastAsiaTheme="minorHAnsi" w:hAnsi="Palatino Linotype" w:cs="Arial"/>
          <w:b/>
          <w:bCs/>
          <w:u w:val="single"/>
          <w:lang w:val="es-MX" w:eastAsia="en-US"/>
        </w:rPr>
        <w:t>.</w:t>
      </w:r>
    </w:p>
    <w:p w14:paraId="03C7F3C6" w14:textId="77777777" w:rsidR="0090296A" w:rsidRDefault="0090296A" w:rsidP="0090296A">
      <w:pPr>
        <w:spacing w:line="360" w:lineRule="auto"/>
        <w:jc w:val="both"/>
        <w:rPr>
          <w:rFonts w:ascii="Palatino Linotype" w:eastAsiaTheme="minorHAnsi" w:hAnsi="Palatino Linotype" w:cs="Arial"/>
          <w:b/>
          <w:bCs/>
          <w:u w:val="single"/>
          <w:lang w:val="es-MX" w:eastAsia="en-US"/>
        </w:rPr>
      </w:pPr>
    </w:p>
    <w:p w14:paraId="22BED3EB" w14:textId="1F0E1F6D" w:rsidR="0090296A" w:rsidRDefault="0090296A" w:rsidP="0090296A">
      <w:pPr>
        <w:spacing w:line="360" w:lineRule="auto"/>
        <w:jc w:val="both"/>
        <w:rPr>
          <w:rFonts w:ascii="Palatino Linotype" w:eastAsiaTheme="minorHAnsi" w:hAnsi="Palatino Linotype" w:cstheme="minorBidi"/>
          <w:szCs w:val="22"/>
          <w:lang w:val="es-MX" w:eastAsia="en-US"/>
        </w:rPr>
      </w:pPr>
      <w:r w:rsidRPr="00E93584">
        <w:rPr>
          <w:rFonts w:ascii="Palatino Linotype" w:eastAsiaTheme="minorHAnsi" w:hAnsi="Palatino Linotype" w:cstheme="minorBidi"/>
          <w:szCs w:val="22"/>
          <w:lang w:val="es-MX" w:eastAsia="en-US"/>
        </w:rPr>
        <w:t>Así que, este Órgano Garante considera que de la respuesta primigenia</w:t>
      </w:r>
      <w:r>
        <w:rPr>
          <w:rFonts w:ascii="Palatino Linotype" w:eastAsiaTheme="minorHAnsi" w:hAnsi="Palatino Linotype" w:cstheme="minorBidi"/>
          <w:szCs w:val="22"/>
          <w:lang w:val="es-MX" w:eastAsia="en-US"/>
        </w:rPr>
        <w:t>, cumple</w:t>
      </w:r>
      <w:r w:rsidRPr="00E93584">
        <w:rPr>
          <w:rFonts w:ascii="Palatino Linotype" w:eastAsiaTheme="minorHAnsi" w:hAnsi="Palatino Linotype" w:cstheme="minorBidi"/>
          <w:szCs w:val="22"/>
          <w:lang w:val="es-MX" w:eastAsia="en-US"/>
        </w:rPr>
        <w:t xml:space="preserve">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0DD4A2DC" w14:textId="77777777" w:rsidR="0090296A" w:rsidRDefault="0090296A" w:rsidP="0090296A">
      <w:pPr>
        <w:spacing w:line="360" w:lineRule="auto"/>
        <w:jc w:val="both"/>
        <w:rPr>
          <w:rFonts w:ascii="Palatino Linotype" w:hAnsi="Palatino Linotype"/>
        </w:rPr>
      </w:pPr>
    </w:p>
    <w:p w14:paraId="31788626" w14:textId="3DE44898" w:rsidR="0090296A" w:rsidRDefault="0090296A" w:rsidP="0090296A">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 </w:t>
      </w:r>
      <w:r w:rsidRPr="008C0017">
        <w:rPr>
          <w:rFonts w:ascii="Palatino Linotype" w:hAnsi="Palatino Linotype"/>
          <w:b/>
          <w:noProof/>
          <w:lang w:eastAsia="es-MX"/>
        </w:rPr>
        <w:t>El 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w:t>
      </w:r>
      <w:r w:rsidRPr="008C0017">
        <w:rPr>
          <w:rFonts w:ascii="Palatino Linotype" w:hAnsi="Palatino Linotype" w:cs="Arial"/>
        </w:rPr>
        <w:lastRenderedPageBreak/>
        <w:t>información pública</w:t>
      </w:r>
      <w:r w:rsidRPr="008C0017">
        <w:rPr>
          <w:rFonts w:ascii="Palatino Linotype" w:hAnsi="Palatino Linotype" w:cs="Arial"/>
          <w:b/>
        </w:rPr>
        <w:t xml:space="preserve"> </w:t>
      </w:r>
      <w:r w:rsidR="00902F82" w:rsidRPr="00902F82">
        <w:rPr>
          <w:rFonts w:ascii="Palatino Linotype" w:hAnsi="Palatino Linotype" w:cs="Arial"/>
          <w:b/>
        </w:rPr>
        <w:t>00694/TEMAMATL/IP/2024</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5F60FF16" w14:textId="77777777" w:rsidR="00902F82" w:rsidRPr="008C0017" w:rsidRDefault="00902F82" w:rsidP="0090296A">
      <w:pPr>
        <w:spacing w:line="360" w:lineRule="auto"/>
        <w:jc w:val="both"/>
        <w:rPr>
          <w:rFonts w:ascii="Palatino Linotype" w:hAnsi="Palatino Linotype" w:cs="Arial"/>
        </w:rPr>
      </w:pPr>
    </w:p>
    <w:p w14:paraId="77BF2A6E" w14:textId="77777777" w:rsidR="0090296A" w:rsidRPr="008C0017" w:rsidRDefault="0090296A" w:rsidP="0090296A">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7BCBBADD" w14:textId="77777777" w:rsidR="0090296A" w:rsidRPr="008C0017" w:rsidRDefault="0090296A" w:rsidP="0090296A">
      <w:pPr>
        <w:pStyle w:val="Sinespaciado"/>
        <w:spacing w:line="360" w:lineRule="auto"/>
        <w:jc w:val="both"/>
        <w:rPr>
          <w:rFonts w:ascii="Palatino Linotype" w:hAnsi="Palatino Linotype"/>
        </w:rPr>
      </w:pPr>
    </w:p>
    <w:p w14:paraId="51CCA8B2" w14:textId="77777777" w:rsidR="0090296A" w:rsidRPr="008C0017" w:rsidRDefault="0090296A" w:rsidP="0090296A">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33708A9C" w14:textId="77777777" w:rsidR="0090296A" w:rsidRPr="008C0017" w:rsidRDefault="0090296A" w:rsidP="0090296A">
      <w:pPr>
        <w:spacing w:line="360" w:lineRule="auto"/>
        <w:jc w:val="center"/>
        <w:rPr>
          <w:rFonts w:ascii="Palatino Linotype" w:hAnsi="Palatino Linotype"/>
          <w:b/>
          <w:lang w:val="pt-BR"/>
        </w:rPr>
      </w:pPr>
    </w:p>
    <w:p w14:paraId="7F824342" w14:textId="08358D34"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902F82" w:rsidRPr="00902F82">
        <w:rPr>
          <w:rFonts w:ascii="Palatino Linotype" w:hAnsi="Palatino Linotype" w:cs="Arial"/>
          <w:b/>
          <w:sz w:val="24"/>
          <w:szCs w:val="24"/>
        </w:rPr>
        <w:t>00694/TEMAMATL/IP/2024</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Pr>
          <w:rFonts w:ascii="Palatino Linotype" w:hAnsi="Palatino Linotype"/>
          <w:b/>
          <w:sz w:val="24"/>
          <w:szCs w:val="24"/>
        </w:rPr>
        <w:t>QUIN</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435B2AD8"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1B8781A7" w14:textId="77777777"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3885ADB3"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7B65712F" w14:textId="77777777" w:rsidR="0090296A"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6A2DB384" w14:textId="77777777" w:rsidR="0090296A" w:rsidRDefault="0090296A" w:rsidP="00D01A63">
      <w:pPr>
        <w:spacing w:line="360" w:lineRule="auto"/>
        <w:jc w:val="both"/>
        <w:rPr>
          <w:rFonts w:ascii="Palatino Linotype" w:eastAsiaTheme="minorHAnsi" w:hAnsi="Palatino Linotype" w:cs="Arial"/>
          <w:bCs/>
          <w:lang w:val="es-MX" w:eastAsia="en-US"/>
        </w:rPr>
      </w:pPr>
    </w:p>
    <w:p w14:paraId="225EA452" w14:textId="2AE807BE"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w:t>
      </w:r>
      <w:r w:rsidRPr="009D0958">
        <w:rPr>
          <w:rFonts w:ascii="Palatino Linotype" w:eastAsia="Arial Unicode MS" w:hAnsi="Palatino Linotype" w:cs="Arial"/>
          <w:lang w:val="es-MX" w:eastAsia="en-US"/>
        </w:rPr>
        <w:lastRenderedPageBreak/>
        <w:t>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CB0746">
        <w:rPr>
          <w:rFonts w:ascii="Palatino Linotype" w:eastAsiaTheme="minorHAnsi" w:hAnsi="Palatino Linotype" w:cs="Arial"/>
          <w:lang w:val="es-MX" w:eastAsia="en-US"/>
        </w:rPr>
        <w:t>CUADRA</w:t>
      </w:r>
      <w:r w:rsidR="00B43221" w:rsidRPr="009D0958">
        <w:rPr>
          <w:rFonts w:ascii="Palatino Linotype" w:eastAsiaTheme="minorHAnsi" w:hAnsi="Palatino Linotype" w:cs="Arial"/>
          <w:lang w:val="es-MX" w:eastAsia="en-US"/>
        </w:rPr>
        <w:t xml:space="preserve">GÉSIMA </w:t>
      </w:r>
      <w:r w:rsidR="00CB0746">
        <w:rPr>
          <w:rFonts w:ascii="Palatino Linotype" w:eastAsiaTheme="minorHAnsi" w:hAnsi="Palatino Linotype" w:cs="Arial"/>
          <w:lang w:val="es-MX" w:eastAsia="en-US"/>
        </w:rPr>
        <w:t>TERCER</w:t>
      </w:r>
      <w:r w:rsidR="00980D8C">
        <w:rPr>
          <w:rFonts w:ascii="Palatino Linotype" w:eastAsiaTheme="minorHAnsi" w:hAnsi="Palatino Linotype" w:cs="Arial"/>
          <w:lang w:val="es-MX" w:eastAsia="en-US"/>
        </w:rPr>
        <w:t>A</w:t>
      </w:r>
      <w:r w:rsidRPr="009D0958">
        <w:rPr>
          <w:rFonts w:ascii="Palatino Linotype" w:eastAsiaTheme="minorHAnsi" w:hAnsi="Palatino Linotype" w:cs="Arial"/>
          <w:lang w:val="es-MX" w:eastAsia="en-US"/>
        </w:rPr>
        <w:t xml:space="preserve"> SESIÓN ORDINARIA CELEBRADA EL </w:t>
      </w:r>
      <w:r w:rsidR="00CB0746">
        <w:rPr>
          <w:rFonts w:ascii="Palatino Linotype" w:hAnsi="Palatino Linotype" w:cs="Arial"/>
          <w:color w:val="000000"/>
          <w:lang w:val="es-MX" w:eastAsia="es-MX"/>
        </w:rPr>
        <w:t>ONCE DE DICIEMBRE</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VEINTICUATRO</w:t>
      </w:r>
      <w:r w:rsidRPr="009D0958">
        <w:rPr>
          <w:rFonts w:ascii="Palatino Linotype" w:eastAsiaTheme="minorHAnsi" w:hAnsi="Palatino Linotype" w:cs="Arial"/>
          <w:lang w:val="es-MX" w:eastAsia="en-US"/>
        </w:rPr>
        <w:t>, ANTE EL SECRETARIO TÉCNICO</w:t>
      </w:r>
      <w:r w:rsidR="00FA01E3">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0B51C9">
        <w:rPr>
          <w:rFonts w:ascii="Palatino Linotype" w:eastAsiaTheme="minorHAnsi" w:hAnsi="Palatino Linotype" w:cs="Arial"/>
          <w:lang w:val="es-MX" w:eastAsia="en-US"/>
        </w:rPr>
        <w:t>------------------------------------------------------------------------------------------------------------------------------------------------------------------------------------------------------------------------------------------------------------------------------------------------------------------------------------------------------------------------------------------------------------------------------------------------------------------------</w:t>
      </w:r>
      <w:r w:rsidR="008502B0">
        <w:rPr>
          <w:rFonts w:ascii="Palatino Linotype" w:eastAsiaTheme="minorHAnsi" w:hAnsi="Palatino Linotype" w:cs="Arial"/>
          <w:lang w:val="es-MX" w:eastAsia="en-US"/>
        </w:rPr>
        <w:t>--------------------------------------------------------------------------------------------------------------------------------------------------------------------------------------------------------------------------------------------------------------------------------------------------------------------------------</w:t>
      </w:r>
      <w:r w:rsidR="00D2787B">
        <w:rPr>
          <w:rFonts w:ascii="Palatino Linotype" w:eastAsiaTheme="minorHAnsi" w:hAnsi="Palatino Linotype" w:cs="Arial"/>
          <w:lang w:val="es-MX" w:eastAsia="en-US"/>
        </w:rPr>
        <w:t>-----------------------------------------------------------------------------------------------------------------------------------------------------------------------------------------------------------------------------------------------------------------------------------------------------------------------------------------------------------------------------------------------------------------------------------------</w:t>
      </w:r>
      <w:r w:rsidR="00FA01E3">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5B747" w14:textId="77777777" w:rsidR="00720826" w:rsidRDefault="00720826" w:rsidP="000B5E25">
      <w:r>
        <w:separator/>
      </w:r>
    </w:p>
  </w:endnote>
  <w:endnote w:type="continuationSeparator" w:id="0">
    <w:p w14:paraId="0AC5B520" w14:textId="77777777" w:rsidR="00720826" w:rsidRDefault="0072082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64CA5619"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6060D">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6060D">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1340A16D"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6060D">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6060D">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B205" w14:textId="77777777" w:rsidR="00720826" w:rsidRDefault="00720826" w:rsidP="000B5E25">
      <w:r>
        <w:separator/>
      </w:r>
    </w:p>
  </w:footnote>
  <w:footnote w:type="continuationSeparator" w:id="0">
    <w:p w14:paraId="21234391" w14:textId="77777777" w:rsidR="00720826" w:rsidRDefault="00720826" w:rsidP="000B5E25">
      <w:r>
        <w:continuationSeparator/>
      </w:r>
    </w:p>
  </w:footnote>
  <w:footnote w:id="1">
    <w:p w14:paraId="58BCF662" w14:textId="77777777" w:rsidR="00902F82" w:rsidRPr="008A64CB" w:rsidRDefault="00902F82"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902F82" w:rsidRDefault="00902F82" w:rsidP="006C7783">
      <w:pPr>
        <w:autoSpaceDE w:val="0"/>
        <w:autoSpaceDN w:val="0"/>
        <w:adjustRightInd w:val="0"/>
        <w:ind w:right="49"/>
        <w:jc w:val="both"/>
        <w:rPr>
          <w:rFonts w:ascii="Palatino Linotype" w:hAnsi="Palatino Linotype"/>
          <w:i/>
          <w:sz w:val="18"/>
          <w:szCs w:val="22"/>
        </w:rPr>
      </w:pPr>
    </w:p>
    <w:p w14:paraId="45AB867A" w14:textId="77777777" w:rsidR="00902F82" w:rsidRPr="008A64CB" w:rsidRDefault="00902F82"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902F82" w:rsidRPr="008A64CB" w:rsidRDefault="00902F82"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E6060D">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197E01CD"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06835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732E93C5" w:rsidR="00902F82" w:rsidRPr="0029071C" w:rsidRDefault="00902F82" w:rsidP="00B6659F">
          <w:pPr>
            <w:spacing w:line="276" w:lineRule="auto"/>
            <w:jc w:val="right"/>
            <w:rPr>
              <w:rFonts w:ascii="Palatino Linotype" w:hAnsi="Palatino Linotype"/>
              <w:sz w:val="22"/>
              <w:szCs w:val="22"/>
            </w:rPr>
          </w:pPr>
          <w:r w:rsidRPr="00980D8C">
            <w:rPr>
              <w:rFonts w:ascii="Palatino Linotype" w:hAnsi="Palatino Linotype"/>
              <w:sz w:val="22"/>
              <w:szCs w:val="22"/>
            </w:rPr>
            <w:t xml:space="preserve">Ayuntamiento de </w:t>
          </w:r>
          <w:proofErr w:type="spellStart"/>
          <w:r w:rsidRPr="00980D8C">
            <w:rPr>
              <w:rFonts w:ascii="Palatino Linotype" w:hAnsi="Palatino Linotype"/>
              <w:sz w:val="22"/>
              <w:szCs w:val="22"/>
            </w:rPr>
            <w:t>Temamatla</w:t>
          </w:r>
          <w:proofErr w:type="spellEnd"/>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E6060D"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6B7D94B8"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06835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38F054A3" w:rsidR="00902F82" w:rsidRPr="006D30E6" w:rsidRDefault="00E6060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782AFD46" w:rsidR="00902F82" w:rsidRPr="0029071C" w:rsidRDefault="00902F82" w:rsidP="00E57BDB">
          <w:pPr>
            <w:spacing w:line="276" w:lineRule="auto"/>
            <w:jc w:val="right"/>
            <w:rPr>
              <w:rFonts w:ascii="Palatino Linotype" w:hAnsi="Palatino Linotype"/>
              <w:sz w:val="22"/>
              <w:szCs w:val="22"/>
            </w:rPr>
          </w:pPr>
          <w:r w:rsidRPr="00980D8C">
            <w:rPr>
              <w:rFonts w:ascii="Palatino Linotype" w:hAnsi="Palatino Linotype"/>
              <w:sz w:val="22"/>
              <w:szCs w:val="22"/>
            </w:rPr>
            <w:t xml:space="preserve">Ayuntamiento de </w:t>
          </w:r>
          <w:proofErr w:type="spellStart"/>
          <w:r w:rsidRPr="00980D8C">
            <w:rPr>
              <w:rFonts w:ascii="Palatino Linotype" w:hAnsi="Palatino Linotype"/>
              <w:sz w:val="22"/>
              <w:szCs w:val="22"/>
            </w:rPr>
            <w:t>Temamatla</w:t>
          </w:r>
          <w:proofErr w:type="spellEnd"/>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E6060D">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3BF"/>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5"/>
  </w:num>
  <w:num w:numId="3">
    <w:abstractNumId w:val="4"/>
  </w:num>
  <w:num w:numId="4">
    <w:abstractNumId w:val="33"/>
  </w:num>
  <w:num w:numId="5">
    <w:abstractNumId w:val="13"/>
  </w:num>
  <w:num w:numId="6">
    <w:abstractNumId w:val="6"/>
  </w:num>
  <w:num w:numId="7">
    <w:abstractNumId w:val="37"/>
  </w:num>
  <w:num w:numId="8">
    <w:abstractNumId w:val="3"/>
  </w:num>
  <w:num w:numId="9">
    <w:abstractNumId w:val="1"/>
  </w:num>
  <w:num w:numId="10">
    <w:abstractNumId w:val="18"/>
  </w:num>
  <w:num w:numId="11">
    <w:abstractNumId w:val="21"/>
  </w:num>
  <w:num w:numId="12">
    <w:abstractNumId w:val="7"/>
  </w:num>
  <w:num w:numId="13">
    <w:abstractNumId w:val="29"/>
  </w:num>
  <w:num w:numId="14">
    <w:abstractNumId w:val="35"/>
  </w:num>
  <w:num w:numId="15">
    <w:abstractNumId w:val="17"/>
  </w:num>
  <w:num w:numId="16">
    <w:abstractNumId w:val="25"/>
  </w:num>
  <w:num w:numId="17">
    <w:abstractNumId w:val="11"/>
  </w:num>
  <w:num w:numId="18">
    <w:abstractNumId w:val="16"/>
  </w:num>
  <w:num w:numId="19">
    <w:abstractNumId w:val="8"/>
  </w:num>
  <w:num w:numId="20">
    <w:abstractNumId w:val="36"/>
  </w:num>
  <w:num w:numId="21">
    <w:abstractNumId w:val="41"/>
  </w:num>
  <w:num w:numId="22">
    <w:abstractNumId w:val="19"/>
  </w:num>
  <w:num w:numId="23">
    <w:abstractNumId w:val="14"/>
  </w:num>
  <w:num w:numId="24">
    <w:abstractNumId w:val="26"/>
  </w:num>
  <w:num w:numId="25">
    <w:abstractNumId w:val="5"/>
  </w:num>
  <w:num w:numId="26">
    <w:abstractNumId w:val="30"/>
  </w:num>
  <w:num w:numId="27">
    <w:abstractNumId w:val="28"/>
  </w:num>
  <w:num w:numId="28">
    <w:abstractNumId w:val="12"/>
  </w:num>
  <w:num w:numId="29">
    <w:abstractNumId w:val="9"/>
  </w:num>
  <w:num w:numId="30">
    <w:abstractNumId w:val="31"/>
  </w:num>
  <w:num w:numId="31">
    <w:abstractNumId w:val="40"/>
  </w:num>
  <w:num w:numId="32">
    <w:abstractNumId w:val="2"/>
  </w:num>
  <w:num w:numId="33">
    <w:abstractNumId w:val="23"/>
  </w:num>
  <w:num w:numId="34">
    <w:abstractNumId w:val="10"/>
  </w:num>
  <w:num w:numId="35">
    <w:abstractNumId w:val="32"/>
  </w:num>
  <w:num w:numId="36">
    <w:abstractNumId w:val="34"/>
  </w:num>
  <w:num w:numId="37">
    <w:abstractNumId w:val="27"/>
  </w:num>
  <w:num w:numId="38">
    <w:abstractNumId w:val="22"/>
  </w:num>
  <w:num w:numId="39">
    <w:abstractNumId w:val="20"/>
  </w:num>
  <w:num w:numId="40">
    <w:abstractNumId w:val="39"/>
  </w:num>
  <w:num w:numId="41">
    <w:abstractNumId w:val="24"/>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213C"/>
    <w:rsid w:val="00017A50"/>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7553E"/>
    <w:rsid w:val="00276838"/>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19ED"/>
    <w:rsid w:val="003D2159"/>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24A8D"/>
    <w:rsid w:val="00527A31"/>
    <w:rsid w:val="0054391A"/>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53BA5"/>
    <w:rsid w:val="00677257"/>
    <w:rsid w:val="006810FF"/>
    <w:rsid w:val="006924E3"/>
    <w:rsid w:val="00694976"/>
    <w:rsid w:val="006B321A"/>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10FED"/>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5653"/>
    <w:rsid w:val="00C9660B"/>
    <w:rsid w:val="00CA216C"/>
    <w:rsid w:val="00CA4BF9"/>
    <w:rsid w:val="00CA4D49"/>
    <w:rsid w:val="00CB0746"/>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C6AE5"/>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060D"/>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1E3"/>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8D07-C0FA-440D-A285-FF8031E0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5563</Words>
  <Characters>30599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2024-11-28T16:01:00Z</dcterms:created>
  <dcterms:modified xsi:type="dcterms:W3CDTF">2024-12-19T16:57:00Z</dcterms:modified>
</cp:coreProperties>
</file>