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AEE1D" w14:textId="77777777" w:rsidR="002E6433" w:rsidRDefault="002E6433">
      <w:pPr>
        <w:widowControl w:val="0"/>
        <w:pBdr>
          <w:top w:val="nil"/>
          <w:left w:val="nil"/>
          <w:bottom w:val="nil"/>
          <w:right w:val="nil"/>
          <w:between w:val="nil"/>
        </w:pBdr>
        <w:spacing w:line="276" w:lineRule="auto"/>
      </w:pPr>
    </w:p>
    <w:p w14:paraId="0B6D9B1E" w14:textId="77777777" w:rsidR="002E6433" w:rsidRDefault="002E6433">
      <w:pPr>
        <w:widowControl w:val="0"/>
        <w:pBdr>
          <w:top w:val="nil"/>
          <w:left w:val="nil"/>
          <w:bottom w:val="nil"/>
          <w:right w:val="nil"/>
          <w:between w:val="nil"/>
        </w:pBdr>
        <w:spacing w:line="360" w:lineRule="auto"/>
        <w:rPr>
          <w:rFonts w:ascii="Palatino Linotype" w:eastAsia="Palatino Linotype" w:hAnsi="Palatino Linotype" w:cs="Palatino Linotype"/>
        </w:rPr>
      </w:pPr>
    </w:p>
    <w:p w14:paraId="06E47371" w14:textId="77777777" w:rsidR="002E6433" w:rsidRDefault="00DA67B5">
      <w:pPr>
        <w:keepNext/>
        <w:keepLines/>
        <w:pBdr>
          <w:top w:val="nil"/>
          <w:left w:val="nil"/>
          <w:bottom w:val="nil"/>
          <w:right w:val="nil"/>
          <w:between w:val="nil"/>
        </w:pBdr>
        <w:spacing w:before="240" w:line="360" w:lineRule="auto"/>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1693215603"/>
        <w:docPartObj>
          <w:docPartGallery w:val="Table of Contents"/>
          <w:docPartUnique/>
        </w:docPartObj>
      </w:sdtPr>
      <w:sdtEndPr/>
      <w:sdtContent>
        <w:p w14:paraId="052D699B" w14:textId="77777777" w:rsidR="002E6433" w:rsidRDefault="00DA67B5">
          <w:pPr>
            <w:pBdr>
              <w:top w:val="nil"/>
              <w:left w:val="nil"/>
              <w:bottom w:val="nil"/>
              <w:right w:val="nil"/>
              <w:between w:val="nil"/>
            </w:pBdr>
            <w:tabs>
              <w:tab w:val="right" w:pos="9032"/>
            </w:tabs>
            <w:spacing w:after="100" w:line="360" w:lineRule="auto"/>
            <w:rPr>
              <w:color w:val="000000"/>
            </w:rPr>
          </w:pPr>
          <w:r>
            <w:fldChar w:fldCharType="begin"/>
          </w:r>
          <w:r>
            <w:instrText xml:space="preserve"> TOC \h \u \z \t "Heading 1,1,Heading 2,2,Heading 3,3,"</w:instrText>
          </w:r>
          <w:r>
            <w:fldChar w:fldCharType="separate"/>
          </w:r>
          <w:hyperlink w:anchor="_heading=h.gjdgxs">
            <w:r>
              <w:rPr>
                <w:rFonts w:ascii="Palatino Linotype" w:eastAsia="Palatino Linotype" w:hAnsi="Palatino Linotype" w:cs="Palatino Linotype"/>
                <w:b/>
                <w:color w:val="000000"/>
              </w:rPr>
              <w:t>A N T E C E D E N T E S</w:t>
            </w:r>
          </w:hyperlink>
          <w:hyperlink w:anchor="_heading=h.gjdgxs">
            <w:r>
              <w:rPr>
                <w:color w:val="000000"/>
              </w:rPr>
              <w:tab/>
              <w:t>2</w:t>
            </w:r>
          </w:hyperlink>
        </w:p>
        <w:p w14:paraId="3A391196" w14:textId="77777777" w:rsidR="002E6433" w:rsidRDefault="00C1702D">
          <w:pPr>
            <w:pBdr>
              <w:top w:val="nil"/>
              <w:left w:val="nil"/>
              <w:bottom w:val="nil"/>
              <w:right w:val="nil"/>
              <w:between w:val="nil"/>
            </w:pBdr>
            <w:tabs>
              <w:tab w:val="right" w:pos="9032"/>
            </w:tabs>
            <w:spacing w:after="100" w:line="360" w:lineRule="auto"/>
            <w:rPr>
              <w:color w:val="000000"/>
            </w:rPr>
          </w:pPr>
          <w:hyperlink w:anchor="_heading=h.30j0zll">
            <w:r w:rsidR="00DA67B5">
              <w:rPr>
                <w:rFonts w:ascii="Palatino Linotype" w:eastAsia="Palatino Linotype" w:hAnsi="Palatino Linotype" w:cs="Palatino Linotype"/>
                <w:b/>
                <w:color w:val="000000"/>
              </w:rPr>
              <w:t>I. Presentación de la solicitud de información</w:t>
            </w:r>
          </w:hyperlink>
          <w:hyperlink w:anchor="_heading=h.30j0zll">
            <w:r w:rsidR="00DA67B5">
              <w:rPr>
                <w:color w:val="000000"/>
              </w:rPr>
              <w:tab/>
              <w:t>2</w:t>
            </w:r>
          </w:hyperlink>
        </w:p>
        <w:p w14:paraId="3A647CC3"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1fob9te">
            <w:r w:rsidR="00DA67B5">
              <w:rPr>
                <w:rFonts w:ascii="Palatino Linotype" w:eastAsia="Palatino Linotype" w:hAnsi="Palatino Linotype" w:cs="Palatino Linotype"/>
                <w:color w:val="000000"/>
              </w:rPr>
              <w:t>II. Respuesta del Sujeto Obligado</w:t>
            </w:r>
          </w:hyperlink>
          <w:hyperlink w:anchor="_heading=h.1fob9te">
            <w:r w:rsidR="00DA67B5">
              <w:rPr>
                <w:color w:val="000000"/>
              </w:rPr>
              <w:tab/>
              <w:t>4</w:t>
            </w:r>
          </w:hyperlink>
        </w:p>
        <w:p w14:paraId="3C131371"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3znysh7">
            <w:r w:rsidR="00DA67B5">
              <w:rPr>
                <w:rFonts w:ascii="Palatino Linotype" w:eastAsia="Palatino Linotype" w:hAnsi="Palatino Linotype" w:cs="Palatino Linotype"/>
                <w:color w:val="000000"/>
              </w:rPr>
              <w:t>III. Interposición del Recurso de Revisión.</w:t>
            </w:r>
          </w:hyperlink>
          <w:hyperlink w:anchor="_heading=h.3znysh7">
            <w:r w:rsidR="00DA67B5">
              <w:rPr>
                <w:color w:val="000000"/>
              </w:rPr>
              <w:tab/>
              <w:t>4</w:t>
            </w:r>
          </w:hyperlink>
        </w:p>
        <w:p w14:paraId="42DD9E48"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2et92p0">
            <w:r w:rsidR="00DA67B5">
              <w:rPr>
                <w:rFonts w:ascii="Palatino Linotype" w:eastAsia="Palatino Linotype" w:hAnsi="Palatino Linotype" w:cs="Palatino Linotype"/>
                <w:color w:val="000000"/>
              </w:rPr>
              <w:t>IV. Trámite del Recurso de Revisión ante el Instituto.</w:t>
            </w:r>
          </w:hyperlink>
          <w:hyperlink w:anchor="_heading=h.2et92p0">
            <w:r w:rsidR="00DA67B5">
              <w:rPr>
                <w:color w:val="000000"/>
              </w:rPr>
              <w:tab/>
              <w:t>7</w:t>
            </w:r>
          </w:hyperlink>
        </w:p>
        <w:p w14:paraId="4B0E0DE4" w14:textId="77777777" w:rsidR="002E6433" w:rsidRDefault="00C1702D">
          <w:pPr>
            <w:pBdr>
              <w:top w:val="nil"/>
              <w:left w:val="nil"/>
              <w:bottom w:val="nil"/>
              <w:right w:val="nil"/>
              <w:between w:val="nil"/>
            </w:pBdr>
            <w:tabs>
              <w:tab w:val="right" w:pos="9032"/>
            </w:tabs>
            <w:spacing w:after="100" w:line="360" w:lineRule="auto"/>
            <w:rPr>
              <w:color w:val="000000"/>
            </w:rPr>
          </w:pPr>
          <w:hyperlink w:anchor="_heading=h.tyjcwt">
            <w:r w:rsidR="00DA67B5">
              <w:rPr>
                <w:rFonts w:ascii="Palatino Linotype" w:eastAsia="Palatino Linotype" w:hAnsi="Palatino Linotype" w:cs="Palatino Linotype"/>
                <w:b/>
                <w:color w:val="000000"/>
              </w:rPr>
              <w:t>C O N S I D E R A N D O S</w:t>
            </w:r>
          </w:hyperlink>
          <w:hyperlink w:anchor="_heading=h.tyjcwt">
            <w:r w:rsidR="00DA67B5">
              <w:rPr>
                <w:color w:val="000000"/>
              </w:rPr>
              <w:tab/>
              <w:t>20</w:t>
            </w:r>
          </w:hyperlink>
        </w:p>
        <w:p w14:paraId="7537C695"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3dy6vkm">
            <w:r w:rsidR="00DA67B5">
              <w:rPr>
                <w:rFonts w:ascii="Palatino Linotype" w:eastAsia="Palatino Linotype" w:hAnsi="Palatino Linotype" w:cs="Palatino Linotype"/>
                <w:color w:val="000000"/>
              </w:rPr>
              <w:t>SEGUNDO. Causales de improcedencia y sobreseimiento</w:t>
            </w:r>
          </w:hyperlink>
          <w:hyperlink w:anchor="_heading=h.3dy6vkm">
            <w:r w:rsidR="00DA67B5">
              <w:rPr>
                <w:color w:val="000000"/>
              </w:rPr>
              <w:tab/>
              <w:t>21</w:t>
            </w:r>
          </w:hyperlink>
        </w:p>
        <w:p w14:paraId="77CA2B66"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1t3h5sf">
            <w:r w:rsidR="00DA67B5">
              <w:rPr>
                <w:rFonts w:ascii="Palatino Linotype" w:eastAsia="Palatino Linotype" w:hAnsi="Palatino Linotype" w:cs="Palatino Linotype"/>
                <w:color w:val="000000"/>
              </w:rPr>
              <w:t>TERCERO. Determinación de la Controversia</w:t>
            </w:r>
          </w:hyperlink>
          <w:hyperlink w:anchor="_heading=h.1t3h5sf">
            <w:r w:rsidR="00DA67B5">
              <w:rPr>
                <w:color w:val="000000"/>
              </w:rPr>
              <w:tab/>
              <w:t>22</w:t>
            </w:r>
          </w:hyperlink>
        </w:p>
        <w:p w14:paraId="21EFF034"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4d34og8">
            <w:r w:rsidR="00DA67B5">
              <w:rPr>
                <w:rFonts w:ascii="Palatino Linotype" w:eastAsia="Palatino Linotype" w:hAnsi="Palatino Linotype" w:cs="Palatino Linotype"/>
                <w:color w:val="000000"/>
              </w:rPr>
              <w:t>CUARTO. Marco normativo aplicable en materia de acceso, rectificación, cancelación y oposición de datos personales.</w:t>
            </w:r>
          </w:hyperlink>
          <w:hyperlink w:anchor="_heading=h.4d34og8">
            <w:r w:rsidR="00DA67B5">
              <w:rPr>
                <w:color w:val="000000"/>
              </w:rPr>
              <w:tab/>
              <w:t>24</w:t>
            </w:r>
          </w:hyperlink>
        </w:p>
        <w:p w14:paraId="0CDEB005"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2s8eyo1">
            <w:r w:rsidR="00DA67B5">
              <w:rPr>
                <w:rFonts w:ascii="Palatino Linotype" w:eastAsia="Palatino Linotype" w:hAnsi="Palatino Linotype" w:cs="Palatino Linotype"/>
                <w:color w:val="000000"/>
              </w:rPr>
              <w:t>QUINTO. Estudio de Fondo.</w:t>
            </w:r>
          </w:hyperlink>
          <w:hyperlink w:anchor="_heading=h.2s8eyo1">
            <w:r w:rsidR="00DA67B5">
              <w:rPr>
                <w:color w:val="000000"/>
              </w:rPr>
              <w:tab/>
              <w:t>25</w:t>
            </w:r>
          </w:hyperlink>
        </w:p>
        <w:p w14:paraId="56135AF9" w14:textId="77777777" w:rsidR="002E6433" w:rsidRDefault="00C1702D">
          <w:pPr>
            <w:pBdr>
              <w:top w:val="nil"/>
              <w:left w:val="nil"/>
              <w:bottom w:val="nil"/>
              <w:right w:val="nil"/>
              <w:between w:val="nil"/>
            </w:pBdr>
            <w:tabs>
              <w:tab w:val="right" w:pos="9032"/>
            </w:tabs>
            <w:spacing w:after="100" w:line="360" w:lineRule="auto"/>
            <w:ind w:left="200"/>
            <w:rPr>
              <w:color w:val="000000"/>
            </w:rPr>
          </w:pPr>
          <w:hyperlink w:anchor="_heading=h.17dp8vu">
            <w:r w:rsidR="00DA67B5">
              <w:rPr>
                <w:rFonts w:ascii="Palatino Linotype" w:eastAsia="Palatino Linotype" w:hAnsi="Palatino Linotype" w:cs="Palatino Linotype"/>
                <w:color w:val="000000"/>
              </w:rPr>
              <w:t>SEXTO. Decisión.</w:t>
            </w:r>
          </w:hyperlink>
          <w:hyperlink w:anchor="_heading=h.17dp8vu">
            <w:r w:rsidR="00DA67B5">
              <w:rPr>
                <w:color w:val="000000"/>
              </w:rPr>
              <w:tab/>
              <w:t>33</w:t>
            </w:r>
          </w:hyperlink>
        </w:p>
        <w:p w14:paraId="3F95F446" w14:textId="77777777" w:rsidR="002E6433" w:rsidRDefault="00C1702D">
          <w:pPr>
            <w:pBdr>
              <w:top w:val="nil"/>
              <w:left w:val="nil"/>
              <w:bottom w:val="nil"/>
              <w:right w:val="nil"/>
              <w:between w:val="nil"/>
            </w:pBdr>
            <w:tabs>
              <w:tab w:val="right" w:pos="9032"/>
            </w:tabs>
            <w:spacing w:after="100" w:line="360" w:lineRule="auto"/>
            <w:rPr>
              <w:color w:val="000000"/>
            </w:rPr>
          </w:pPr>
          <w:hyperlink w:anchor="_heading=h.3rdcrjn">
            <w:r w:rsidR="00DA67B5">
              <w:rPr>
                <w:rFonts w:ascii="Palatino Linotype" w:eastAsia="Palatino Linotype" w:hAnsi="Palatino Linotype" w:cs="Palatino Linotype"/>
                <w:b/>
                <w:color w:val="000000"/>
              </w:rPr>
              <w:t>R E S U E L V E:</w:t>
            </w:r>
          </w:hyperlink>
          <w:hyperlink w:anchor="_heading=h.3rdcrjn">
            <w:r w:rsidR="00DA67B5">
              <w:rPr>
                <w:color w:val="000000"/>
              </w:rPr>
              <w:tab/>
              <w:t>34</w:t>
            </w:r>
          </w:hyperlink>
        </w:p>
        <w:p w14:paraId="76C8F7E5" w14:textId="77777777" w:rsidR="002E6433" w:rsidRDefault="00DA67B5">
          <w:pPr>
            <w:spacing w:line="360" w:lineRule="auto"/>
          </w:pPr>
          <w:r>
            <w:fldChar w:fldCharType="end"/>
          </w:r>
        </w:p>
      </w:sdtContent>
    </w:sdt>
    <w:p w14:paraId="16DAFD90" w14:textId="77777777" w:rsidR="002E6433" w:rsidRDefault="00DA67B5">
      <w:pPr>
        <w:spacing w:line="360" w:lineRule="auto"/>
        <w:rPr>
          <w:rFonts w:ascii="Palatino Linotype" w:eastAsia="Palatino Linotype" w:hAnsi="Palatino Linotype" w:cs="Palatino Linotype"/>
          <w:color w:val="000000"/>
          <w:sz w:val="22"/>
          <w:szCs w:val="22"/>
        </w:rPr>
      </w:pPr>
      <w:r>
        <w:br w:type="page"/>
      </w:r>
    </w:p>
    <w:p w14:paraId="6A3E2A0B"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6DDFD2B1"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w:t>
      </w:r>
      <w:r w:rsidR="00433F2F">
        <w:rPr>
          <w:rFonts w:ascii="Palatino Linotype" w:eastAsia="Palatino Linotype" w:hAnsi="Palatino Linotype" w:cs="Palatino Linotype"/>
          <w:sz w:val="22"/>
          <w:szCs w:val="22"/>
        </w:rPr>
        <w:t xml:space="preserve">trece </w:t>
      </w:r>
      <w:r>
        <w:rPr>
          <w:rFonts w:ascii="Palatino Linotype" w:eastAsia="Palatino Linotype" w:hAnsi="Palatino Linotype" w:cs="Palatino Linotype"/>
          <w:sz w:val="22"/>
          <w:szCs w:val="22"/>
        </w:rPr>
        <w:t xml:space="preserve">de noviembre de dos mil veinticuatro. </w:t>
      </w:r>
    </w:p>
    <w:p w14:paraId="3EA2C351"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052BCD60" w14:textId="11213D21" w:rsidR="002E6433" w:rsidRDefault="00DA67B5">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Pr>
          <w:rFonts w:ascii="Palatino Linotype" w:eastAsia="Palatino Linotype" w:hAnsi="Palatino Linotype" w:cs="Palatino Linotype"/>
          <w:b/>
          <w:color w:val="000000"/>
          <w:sz w:val="22"/>
          <w:szCs w:val="22"/>
        </w:rPr>
        <w:t xml:space="preserve">01611/INFOEM/IP/RR/2024 </w:t>
      </w:r>
      <w:r>
        <w:rPr>
          <w:rFonts w:ascii="Palatino Linotype" w:eastAsia="Palatino Linotype" w:hAnsi="Palatino Linotype" w:cs="Palatino Linotype"/>
          <w:color w:val="000000"/>
          <w:sz w:val="22"/>
          <w:szCs w:val="22"/>
        </w:rPr>
        <w:t xml:space="preserve">interpuesto por </w:t>
      </w:r>
      <w:r w:rsidR="00323683" w:rsidRPr="00DE6186">
        <w:rPr>
          <w:rFonts w:ascii="Palatino Linotype" w:eastAsia="Palatino Linotype" w:hAnsi="Palatino Linotype" w:cs="Palatino Linotype"/>
          <w:sz w:val="22"/>
          <w:szCs w:val="22"/>
          <w:highlight w:val="black"/>
        </w:rPr>
        <w:t>XXXXXXXXXXXXXXXX</w:t>
      </w:r>
      <w:r w:rsidR="00323683">
        <w:rPr>
          <w:rFonts w:ascii="Palatino Linotype" w:eastAsia="Palatino Linotype" w:hAnsi="Palatino Linotype" w:cs="Palatino Linotype"/>
          <w:sz w:val="22"/>
          <w:szCs w:val="22"/>
          <w:highlight w:val="black"/>
        </w:rPr>
        <w:t>XXXXXXX</w:t>
      </w:r>
      <w:r w:rsidR="00323683" w:rsidRPr="00DE6186">
        <w:rPr>
          <w:rFonts w:ascii="Palatino Linotype" w:eastAsia="Palatino Linotype" w:hAnsi="Palatino Linotype" w:cs="Palatino Linotype"/>
          <w:sz w:val="22"/>
          <w:szCs w:val="22"/>
          <w:highlight w:val="black"/>
        </w:rPr>
        <w:t>XXXXXX</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 respuesta del Sujeto Obligado, </w:t>
      </w:r>
      <w:r>
        <w:rPr>
          <w:rFonts w:ascii="Palatino Linotype" w:eastAsia="Palatino Linotype" w:hAnsi="Palatino Linotype" w:cs="Palatino Linotype"/>
          <w:b/>
          <w:sz w:val="22"/>
          <w:szCs w:val="22"/>
        </w:rPr>
        <w:t>Sistema Municipal para el Desarrollo Integral de la Familia de Tejupilco</w:t>
      </w:r>
      <w:r>
        <w:rPr>
          <w:rFonts w:ascii="Palatino Linotype" w:eastAsia="Palatino Linotype" w:hAnsi="Palatino Linotype" w:cs="Palatino Linotype"/>
          <w:color w:val="000000"/>
          <w:sz w:val="22"/>
          <w:szCs w:val="22"/>
        </w:rPr>
        <w:t>, se emite la presente resolución, con base en los antecedentes y considerandos que a continuación se exponen:</w:t>
      </w:r>
    </w:p>
    <w:p w14:paraId="7C729245" w14:textId="77777777" w:rsidR="002E6433" w:rsidRDefault="002E6433">
      <w:pPr>
        <w:tabs>
          <w:tab w:val="left" w:pos="2835"/>
        </w:tabs>
        <w:spacing w:line="360" w:lineRule="auto"/>
        <w:ind w:right="-93"/>
        <w:jc w:val="both"/>
        <w:rPr>
          <w:rFonts w:ascii="Palatino Linotype" w:eastAsia="Palatino Linotype" w:hAnsi="Palatino Linotype" w:cs="Palatino Linotype"/>
          <w:sz w:val="22"/>
          <w:szCs w:val="22"/>
        </w:rPr>
      </w:pPr>
    </w:p>
    <w:p w14:paraId="52625C53" w14:textId="77777777" w:rsidR="002E6433" w:rsidRDefault="00DA67B5">
      <w:pPr>
        <w:pStyle w:val="Ttulo1"/>
        <w:spacing w:before="0"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14:paraId="227CAE5A" w14:textId="77777777" w:rsidR="002E6433" w:rsidRDefault="002E6433">
      <w:pPr>
        <w:spacing w:line="360" w:lineRule="auto"/>
        <w:ind w:right="-93"/>
        <w:jc w:val="both"/>
        <w:rPr>
          <w:rFonts w:ascii="Palatino Linotype" w:eastAsia="Palatino Linotype" w:hAnsi="Palatino Linotype" w:cs="Palatino Linotype"/>
          <w:sz w:val="22"/>
          <w:szCs w:val="22"/>
        </w:rPr>
      </w:pPr>
    </w:p>
    <w:p w14:paraId="24397023" w14:textId="77777777" w:rsidR="002E6433" w:rsidRDefault="00DA67B5">
      <w:pPr>
        <w:pStyle w:val="Ttulo1"/>
        <w:spacing w:line="360" w:lineRule="auto"/>
        <w:rPr>
          <w:rFonts w:ascii="Palatino Linotype" w:eastAsia="Palatino Linotype" w:hAnsi="Palatino Linotype" w:cs="Palatino Linotype"/>
          <w:b/>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información</w:t>
      </w:r>
    </w:p>
    <w:p w14:paraId="4A8FC675" w14:textId="77777777" w:rsidR="002E6433" w:rsidRDefault="002E6433">
      <w:pPr>
        <w:tabs>
          <w:tab w:val="left" w:pos="567"/>
        </w:tabs>
        <w:spacing w:line="360" w:lineRule="auto"/>
        <w:jc w:val="both"/>
        <w:rPr>
          <w:rFonts w:ascii="Palatino Linotype" w:eastAsia="Palatino Linotype" w:hAnsi="Palatino Linotype" w:cs="Palatino Linotype"/>
          <w:sz w:val="22"/>
          <w:szCs w:val="22"/>
        </w:rPr>
      </w:pPr>
    </w:p>
    <w:p w14:paraId="08BD44E2"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Con fecha doce de marzo de dos mil veinticuatro, la persona Particular presentó una solicitud de acceso a la información pública, a través del Sistema de Acceso a la Información Mexiquense, en lo sucesivo el SAIMEX, ante el </w:t>
      </w:r>
      <w:r>
        <w:rPr>
          <w:rFonts w:ascii="Palatino Linotype" w:eastAsia="Palatino Linotype" w:hAnsi="Palatino Linotype" w:cs="Palatino Linotype"/>
          <w:sz w:val="22"/>
          <w:szCs w:val="22"/>
        </w:rPr>
        <w:t>Sistema Municipal para el Desarrollo Integral de la Familia de Tejupilco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en la que requirió:</w:t>
      </w:r>
    </w:p>
    <w:p w14:paraId="6008456D" w14:textId="77777777" w:rsidR="002E6433" w:rsidRDefault="002E6433">
      <w:pPr>
        <w:spacing w:line="360" w:lineRule="auto"/>
        <w:ind w:right="567"/>
        <w:rPr>
          <w:rFonts w:ascii="Palatino Linotype" w:eastAsia="Palatino Linotype" w:hAnsi="Palatino Linotype" w:cs="Palatino Linotype"/>
          <w:b/>
          <w:sz w:val="22"/>
          <w:szCs w:val="22"/>
        </w:rPr>
      </w:pPr>
    </w:p>
    <w:p w14:paraId="385C50B2" w14:textId="77777777" w:rsidR="002E6433" w:rsidRDefault="00DA67B5">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Folio de la solicitud: 00003/DIFTEJUPIL/IP/2024</w:t>
      </w:r>
    </w:p>
    <w:p w14:paraId="48909E4C" w14:textId="77777777" w:rsidR="002E6433" w:rsidRDefault="00DA67B5">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6F159715" w14:textId="038881C2" w:rsidR="002E6433" w:rsidRDefault="00DA67B5">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“Se señalo en solicitud anterior. "DEL PORTAL DEL SAT, SE OBTUVIERON CONSTANCIAS DE PERCEPCIONES POR SERVICIOS PERSONALES PRESTADOS EN TEJUPILCO, </w:t>
      </w:r>
      <w:r>
        <w:rPr>
          <w:rFonts w:ascii="Palatino Linotype" w:eastAsia="Palatino Linotype" w:hAnsi="Palatino Linotype" w:cs="Palatino Linotype"/>
          <w:i/>
        </w:rPr>
        <w:lastRenderedPageBreak/>
        <w:t xml:space="preserve">DENTRO DEL SISTEMA NACIONAL PARA EL DESARROLLO INTEGRAL DE LA FAMILIA....". PARA SU ATENCION SE PRECISO QUE SE </w:t>
      </w:r>
      <w:r>
        <w:rPr>
          <w:rFonts w:ascii="Palatino Linotype" w:eastAsia="Palatino Linotype" w:hAnsi="Palatino Linotype" w:cs="Palatino Linotype"/>
          <w:b/>
          <w:i/>
        </w:rPr>
        <w:t>REQUIERE "CONSTANCIA" DEL MEDIO, INSTRUMENTO O VIA POR LA QUE FUERON PAGADOS LOS SUELDOS NETOS, ESPECIFICANDO CUENTA BANCARIA DEL DEPOSITO Y BANCO</w:t>
      </w:r>
      <w:r>
        <w:rPr>
          <w:rFonts w:ascii="Palatino Linotype" w:eastAsia="Palatino Linotype" w:hAnsi="Palatino Linotype" w:cs="Palatino Linotype"/>
          <w:i/>
        </w:rPr>
        <w:t xml:space="preserve">. SE ESPECIFICO QUE ESTE PUNTO CONSTITUYE LA SOLICITUD FORMAL PARA ACREDITAR EL COBRO. SE SOLICITO Y SE SOLICITA NUEVAMENTE </w:t>
      </w:r>
      <w:r>
        <w:rPr>
          <w:rFonts w:ascii="Palatino Linotype" w:eastAsia="Palatino Linotype" w:hAnsi="Palatino Linotype" w:cs="Palatino Linotype"/>
          <w:b/>
          <w:i/>
        </w:rPr>
        <w:t>EL NOMBRE Y CARGO DE LA PERSONA PAGADORA DE LAS NOMINAS QUINCENALES, SEÑALANDO DOMICILIO Y PUNTO DE LOCALIZACION</w:t>
      </w:r>
      <w:r>
        <w:rPr>
          <w:rFonts w:ascii="Palatino Linotype" w:eastAsia="Palatino Linotype" w:hAnsi="Palatino Linotype" w:cs="Palatino Linotype"/>
          <w:i/>
        </w:rPr>
        <w:t xml:space="preserve">, ASI COMO </w:t>
      </w:r>
      <w:r>
        <w:rPr>
          <w:rFonts w:ascii="Palatino Linotype" w:eastAsia="Palatino Linotype" w:hAnsi="Palatino Linotype" w:cs="Palatino Linotype"/>
          <w:b/>
          <w:i/>
        </w:rPr>
        <w:t>LOS DATOS DE L ATITULAR QUE FUNGIA COMO PRESIDENTA O DIRECTORA DE DICHO SISTEMA DIF</w:t>
      </w:r>
      <w:r>
        <w:rPr>
          <w:rFonts w:ascii="Palatino Linotype" w:eastAsia="Palatino Linotype" w:hAnsi="Palatino Linotype" w:cs="Palatino Linotype"/>
          <w:i/>
        </w:rPr>
        <w:t xml:space="preserve">. SE PRECISO A QUE AÑOS CORRESPONDE LA INFORMACION, </w:t>
      </w:r>
      <w:r>
        <w:rPr>
          <w:rFonts w:ascii="Palatino Linotype" w:eastAsia="Palatino Linotype" w:hAnsi="Palatino Linotype" w:cs="Palatino Linotype"/>
          <w:b/>
          <w:i/>
        </w:rPr>
        <w:t>SIENDO 2020 Y 2021.</w:t>
      </w:r>
      <w:r>
        <w:rPr>
          <w:rFonts w:ascii="Palatino Linotype" w:eastAsia="Palatino Linotype" w:hAnsi="Palatino Linotype" w:cs="Palatino Linotype"/>
          <w:i/>
        </w:rPr>
        <w:t xml:space="preserve"> SE ASIGNO EL FOLIO 00002/DIFTEJUPIL/IP/2021 Y EL 14 DE FEBRERO CONTESTARON DICIIENDO QUE LA INFORMACION REQUERIDA ES DE LA ADMINISTRACION ANTERIOR Y QUE NO SE ESPECIFICABA EL NOMBRE DEL SERVIDOR PUBLICO ANTE ESA RESPUESTA SE PRECISA EL NOMBRE DEL SOLICITANTE. </w:t>
      </w:r>
      <w:r w:rsidR="00323683" w:rsidRPr="00DE6186">
        <w:rPr>
          <w:rFonts w:ascii="Palatino Linotype" w:eastAsia="Palatino Linotype" w:hAnsi="Palatino Linotype" w:cs="Palatino Linotype"/>
          <w:sz w:val="22"/>
          <w:szCs w:val="22"/>
          <w:highlight w:val="black"/>
        </w:rPr>
        <w:t>XXXXXXXXXXXXXXXXXX</w:t>
      </w:r>
      <w:r w:rsidR="00323683">
        <w:rPr>
          <w:rFonts w:ascii="Palatino Linotype" w:eastAsia="Palatino Linotype" w:hAnsi="Palatino Linotype" w:cs="Palatino Linotype"/>
          <w:sz w:val="22"/>
          <w:szCs w:val="22"/>
          <w:highlight w:val="black"/>
        </w:rPr>
        <w:t>XXX</w:t>
      </w:r>
      <w:r w:rsidR="00323683" w:rsidRPr="00DE6186">
        <w:rPr>
          <w:rFonts w:ascii="Palatino Linotype" w:eastAsia="Palatino Linotype" w:hAnsi="Palatino Linotype" w:cs="Palatino Linotype"/>
          <w:sz w:val="22"/>
          <w:szCs w:val="22"/>
          <w:highlight w:val="black"/>
        </w:rPr>
        <w:t>XXXX</w:t>
      </w:r>
      <w:r w:rsidR="00323683" w:rsidRPr="00666E2D">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i/>
        </w:rPr>
        <w:t>Y SE DESTACA QUE AUNQUE SEA DE LA ADMINISYTRACION ANTERIOR, EL REQUERIMIENTO DE INFORMACION ES AL DIF, SEA DE PERIODOS ANTERIORES O ACTUALES EN TERMINOS DE LA ADMINISTRACION. SE SOLICITA LA INFORMACION EN LOS TERMINOS EXPRESADOS LITERALMENTE</w:t>
      </w:r>
      <w:r w:rsidR="007438CD">
        <w:rPr>
          <w:rFonts w:ascii="Palatino Linotype" w:eastAsia="Palatino Linotype" w:hAnsi="Palatino Linotype" w:cs="Palatino Linotype"/>
          <w:i/>
        </w:rPr>
        <w:t>...”</w:t>
      </w:r>
      <w:r>
        <w:rPr>
          <w:rFonts w:ascii="Palatino Linotype" w:eastAsia="Palatino Linotype" w:hAnsi="Palatino Linotype" w:cs="Palatino Linotype"/>
          <w:i/>
        </w:rPr>
        <w:t xml:space="preserve"> (sic.)</w:t>
      </w:r>
    </w:p>
    <w:p w14:paraId="2A51F9CA" w14:textId="77777777" w:rsidR="002E6433" w:rsidRDefault="002E6433">
      <w:pPr>
        <w:tabs>
          <w:tab w:val="left" w:pos="567"/>
        </w:tabs>
        <w:spacing w:line="360" w:lineRule="auto"/>
        <w:ind w:left="567" w:right="567"/>
        <w:rPr>
          <w:rFonts w:ascii="Palatino Linotype" w:eastAsia="Palatino Linotype" w:hAnsi="Palatino Linotype" w:cs="Palatino Linotype"/>
          <w:i/>
        </w:rPr>
      </w:pPr>
    </w:p>
    <w:p w14:paraId="25E88949" w14:textId="77777777" w:rsidR="002E6433" w:rsidRDefault="00DA67B5">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MODALIDAD DE ENTREGA </w:t>
      </w:r>
      <w:r>
        <w:rPr>
          <w:rFonts w:ascii="Palatino Linotype" w:eastAsia="Palatino Linotype" w:hAnsi="Palatino Linotype" w:cs="Palatino Linotype"/>
          <w:i/>
          <w:color w:val="000000"/>
        </w:rPr>
        <w:t>“A través del SAIMEX”</w:t>
      </w:r>
    </w:p>
    <w:p w14:paraId="64E77342" w14:textId="77777777" w:rsidR="002E6433" w:rsidRDefault="00DA67B5">
      <w:pPr>
        <w:pStyle w:val="Ttulo2"/>
        <w:spacing w:line="360" w:lineRule="auto"/>
        <w:rPr>
          <w:rFonts w:ascii="Palatino Linotype" w:eastAsia="Palatino Linotype" w:hAnsi="Palatino Linotype" w:cs="Palatino Linotype"/>
          <w:b w:val="0"/>
          <w:color w:val="000000"/>
          <w:sz w:val="22"/>
          <w:szCs w:val="22"/>
        </w:rPr>
      </w:pPr>
      <w:bookmarkStart w:id="2" w:name="_heading=h.1fob9te" w:colFirst="0" w:colLast="0"/>
      <w:bookmarkEnd w:id="2"/>
      <w:r>
        <w:rPr>
          <w:rFonts w:ascii="Palatino Linotype" w:eastAsia="Palatino Linotype" w:hAnsi="Palatino Linotype" w:cs="Palatino Linotype"/>
          <w:color w:val="000000"/>
          <w:sz w:val="22"/>
          <w:szCs w:val="22"/>
        </w:rPr>
        <w:t>II. Respuesta del Sujeto Obligado</w:t>
      </w:r>
    </w:p>
    <w:p w14:paraId="1E3D9E98" w14:textId="77777777" w:rsidR="002E6433" w:rsidRDefault="002E6433">
      <w:pPr>
        <w:spacing w:line="360" w:lineRule="auto"/>
        <w:jc w:val="both"/>
        <w:rPr>
          <w:rFonts w:ascii="Palatino Linotype" w:eastAsia="Palatino Linotype" w:hAnsi="Palatino Linotype" w:cs="Palatino Linotype"/>
          <w:b/>
          <w:color w:val="000000"/>
          <w:sz w:val="22"/>
          <w:szCs w:val="22"/>
        </w:rPr>
      </w:pPr>
    </w:p>
    <w:p w14:paraId="3CF9EB1C" w14:textId="77A1CC59" w:rsidR="002E6433" w:rsidRDefault="00DA67B5">
      <w:pPr>
        <w:tabs>
          <w:tab w:val="left" w:pos="567"/>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Con fecha trece de marzo de dos mil veinticuatro, el Sujeto Obligado notificó la respuesta a la solicitud de acceso a la información, a través del SAIMEX, en el que le informó: “</w:t>
      </w:r>
      <w:r>
        <w:rPr>
          <w:rFonts w:ascii="Palatino Linotype" w:eastAsia="Palatino Linotype" w:hAnsi="Palatino Linotype" w:cs="Palatino Linotype"/>
          <w:i/>
          <w:sz w:val="22"/>
          <w:szCs w:val="22"/>
        </w:rPr>
        <w:t xml:space="preserve">Buenos días referente a su solicitud 00003/DIFTEJUPIL/IP/2024, le informamos que como son cuestiones </w:t>
      </w:r>
      <w:r>
        <w:rPr>
          <w:rFonts w:ascii="Palatino Linotype" w:eastAsia="Palatino Linotype" w:hAnsi="Palatino Linotype" w:cs="Palatino Linotype"/>
          <w:i/>
          <w:sz w:val="22"/>
          <w:szCs w:val="22"/>
        </w:rPr>
        <w:lastRenderedPageBreak/>
        <w:t xml:space="preserve">personales, le pedimos amablemente que acuda a las instalaciones del DIF y con gusto lo </w:t>
      </w:r>
      <w:r w:rsidR="007438CD">
        <w:rPr>
          <w:rFonts w:ascii="Palatino Linotype" w:eastAsia="Palatino Linotype" w:hAnsi="Palatino Linotype" w:cs="Palatino Linotype"/>
          <w:i/>
          <w:sz w:val="22"/>
          <w:szCs w:val="22"/>
        </w:rPr>
        <w:t>atenderán</w:t>
      </w:r>
      <w:r>
        <w:rPr>
          <w:rFonts w:ascii="Palatino Linotype" w:eastAsia="Palatino Linotype" w:hAnsi="Palatino Linotype" w:cs="Palatino Linotype"/>
          <w:i/>
          <w:sz w:val="22"/>
          <w:szCs w:val="22"/>
        </w:rPr>
        <w:t xml:space="preserve"> en el área de tesorería” (Sic).</w:t>
      </w:r>
    </w:p>
    <w:p w14:paraId="5ABD6C5C" w14:textId="77777777" w:rsidR="002E6433" w:rsidRDefault="00DA67B5">
      <w:pPr>
        <w:pStyle w:val="Ttulo2"/>
        <w:spacing w:line="360" w:lineRule="auto"/>
        <w:rPr>
          <w:rFonts w:ascii="Palatino Linotype" w:eastAsia="Palatino Linotype" w:hAnsi="Palatino Linotype" w:cs="Palatino Linotype"/>
          <w:b w:val="0"/>
          <w:color w:val="000000"/>
          <w:sz w:val="22"/>
          <w:szCs w:val="22"/>
        </w:rPr>
      </w:pPr>
      <w:bookmarkStart w:id="3" w:name="_heading=h.3znysh7" w:colFirst="0" w:colLast="0"/>
      <w:bookmarkEnd w:id="3"/>
      <w:r>
        <w:rPr>
          <w:rFonts w:ascii="Palatino Linotype" w:eastAsia="Palatino Linotype" w:hAnsi="Palatino Linotype" w:cs="Palatino Linotype"/>
          <w:color w:val="000000"/>
          <w:sz w:val="22"/>
          <w:szCs w:val="22"/>
        </w:rPr>
        <w:t>III. Interposición del Recurso de Revisión</w:t>
      </w:r>
    </w:p>
    <w:p w14:paraId="2FF2E16F" w14:textId="77777777" w:rsidR="002E6433" w:rsidRDefault="002E6433">
      <w:pPr>
        <w:spacing w:line="360" w:lineRule="auto"/>
        <w:jc w:val="both"/>
        <w:rPr>
          <w:rFonts w:ascii="Palatino Linotype" w:eastAsia="Palatino Linotype" w:hAnsi="Palatino Linotype" w:cs="Palatino Linotype"/>
          <w:b/>
          <w:color w:val="000000"/>
          <w:sz w:val="22"/>
          <w:szCs w:val="22"/>
        </w:rPr>
      </w:pPr>
    </w:p>
    <w:p w14:paraId="13BF3B44"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veinticuatro de marzo de dos mil veinticuatro, se recibió en este Instituto, a través del SAIMEX, el Recurso de Revisión interpuesto por el Particular, la cual fue radicada el primero de abril del mismo año por ser el siguiente día hábil de este Organismo Garante, en los siguientes términos:</w:t>
      </w:r>
    </w:p>
    <w:p w14:paraId="2A514E4F" w14:textId="77777777" w:rsidR="002E6433" w:rsidRDefault="002E6433">
      <w:pPr>
        <w:spacing w:line="360" w:lineRule="auto"/>
        <w:jc w:val="both"/>
        <w:rPr>
          <w:rFonts w:ascii="Palatino Linotype" w:eastAsia="Palatino Linotype" w:hAnsi="Palatino Linotype" w:cs="Palatino Linotype"/>
          <w:sz w:val="22"/>
          <w:szCs w:val="22"/>
        </w:rPr>
      </w:pPr>
    </w:p>
    <w:p w14:paraId="0C3605CB" w14:textId="77777777" w:rsidR="002E6433" w:rsidRDefault="00DA67B5">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14:paraId="0F88EF1A"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“FOLIO SOLICITUD 00003/DIFTEJUPIL/IP/2024” (sic.)</w:t>
      </w:r>
    </w:p>
    <w:p w14:paraId="13496E52" w14:textId="77777777" w:rsidR="002E6433" w:rsidRDefault="002E6433">
      <w:pPr>
        <w:spacing w:line="360" w:lineRule="auto"/>
        <w:ind w:left="567" w:right="537"/>
        <w:jc w:val="both"/>
        <w:rPr>
          <w:rFonts w:ascii="Palatino Linotype" w:eastAsia="Palatino Linotype" w:hAnsi="Palatino Linotype" w:cs="Palatino Linotype"/>
        </w:rPr>
      </w:pPr>
    </w:p>
    <w:p w14:paraId="031A0A46" w14:textId="77777777" w:rsidR="002E6433" w:rsidRDefault="00DA67B5">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14:paraId="1908C1AD" w14:textId="4950B23C" w:rsidR="002E6433" w:rsidRDefault="00DA67B5">
      <w:pPr>
        <w:tabs>
          <w:tab w:val="left" w:pos="4667"/>
        </w:tabs>
        <w:spacing w:line="360" w:lineRule="auto"/>
        <w:ind w:left="567" w:right="537"/>
        <w:jc w:val="both"/>
        <w:rPr>
          <w:rFonts w:ascii="Palatino Linotype" w:eastAsia="Palatino Linotype" w:hAnsi="Palatino Linotype" w:cs="Palatino Linotype"/>
        </w:rPr>
      </w:pPr>
      <w:r>
        <w:rPr>
          <w:rFonts w:ascii="Palatino Linotype" w:eastAsia="Palatino Linotype" w:hAnsi="Palatino Linotype" w:cs="Palatino Linotype"/>
          <w:i/>
        </w:rPr>
        <w:t xml:space="preserve">“ANTECEDENTES. Se señalo en solicitud anterior. "DEL PORTAL DEL SAT, SE OBTUVIERON CONSTANCIAS DE PERCEPCIONES POR SERVICIOS PERSONALES PRESTADOS EN TEJUPILCO, DENTRO DEL SISTEMA NACIONAL PARA EL DESARROLLO INTEGRAL DE LA FAMILIA....". PARA SU ATENCION SE PRECISO QUE SE REQUIERE "CONSTANCIA" DEL MEDIO, INSTRUMENTO O VIA POR LA QUE FUERON PAGADOS LOS SUELDOS NETOS, ESPECIFICANDO CUENTA BANCARIA DEL DEPOSITO Y BANCO. SE ESPECIFICO QUE ESTE PUNTO CONSTITUYE LA SOLICITUD FORMAL PARA ACREDITAR EL COBRO. SE SOLICITO Y SE SOLICITA NUEVAMENTE EL NOMBRE Y CARGO DE LA PERSONA PAGADORA DE LAS NOMINAS QUINCENALES, SEÑALANDO DOMICILIO Y PUNTO DE LOCALIZACION, ASI COMO LOS DATOS DE LA TITULAR QUE FUNGIA COMO PRESIDENTA O DIRECTORA DE DICHO SISTEMA DIF. SE PRECISO A QUE AÑOS CORRESPONDE LA INFORMACION, SIENDO 2020 Y 2021. PRIMERAMENTE SE ASIGNO EL FOLIO </w:t>
      </w:r>
      <w:r>
        <w:rPr>
          <w:rFonts w:ascii="Palatino Linotype" w:eastAsia="Palatino Linotype" w:hAnsi="Palatino Linotype" w:cs="Palatino Linotype"/>
          <w:i/>
        </w:rPr>
        <w:lastRenderedPageBreak/>
        <w:t xml:space="preserve">00002/DIFTEJUPIL/IP/2024 Y EL 14 DE FEBRERO CONTESTARON DICIENDO QUE LA INFORMACION REQUERIDA ES DE LA ADMINISTRACION ANTERIOR Y QUE NO SE ESPECIFICABA EL NOMBRE DEL SERVIDOR PUBLICO. ANTE ESA RESPUESTA SE INGRESA NUEVA SOLICITUD Y SE PRECISA EL NOMBRE DEL SOLICITANTE, </w:t>
      </w:r>
      <w:r w:rsidR="00323683" w:rsidRPr="00DE6186">
        <w:rPr>
          <w:rFonts w:ascii="Palatino Linotype" w:eastAsia="Palatino Linotype" w:hAnsi="Palatino Linotype" w:cs="Palatino Linotype"/>
          <w:sz w:val="22"/>
          <w:szCs w:val="22"/>
          <w:highlight w:val="black"/>
        </w:rPr>
        <w:t>XXXXXXXXXXXXXXXXXXXXXX</w:t>
      </w:r>
      <w:r w:rsidR="00323683" w:rsidRPr="00666E2D">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i/>
        </w:rPr>
        <w:t xml:space="preserve">Y SE DESTACA QUE AUNQUE SEA DE LA ADMINISTRACION ANTERIOR, EL REQUERIMIENTO DE INFORMACION ES AL DIF. TEJUPILCO, SEA DE PERIODOS ANTERIORES O ACTUALES EN TERMINOS DE LA ADMINISTRACION. SE SOLICITA NUEVAMENTE LA INFORMACION EN LOS TERMINOS EXPRESADOS LITERALMENTE Y RECAE EL FOLIO 00003/DIFTEJUPIL/IP/2024. SOBRE EL PARTICULAR, CON FECHA DEL 13 DE MARZO DE 2024, EL SISTEMA MUNICIPAL PARA EL DESARROLLO DE LA FAMILIA DE TEJUPILCO, ATENDIENDO A LA NUEVA SOLICITUD 00003/DIFTEJUPIL/IP/2024, SEÑALA TEXTUALMENTE: “ … QUE COMO SON CUESTIONES PERSONALES, LE PEDIMOS QUE ACUDA A LAS INSTALACIONES DEL DIF Y CON GUSTO LO ATENDERAN EN EL AREA DE TESORERIA”. LO ANTERIOR MOTIVA MI INCONFORMIDAD DE PLENO DERECHO, POR UNA RESPUESTA DE EVIDENTE NEGACION, TOTALMENTE INFUNDADA, INMOTIVADA Y ANTIJURIDICA. NO SE DA RESPUESTA A MI SOLICITUD, LO SEÑALO LITERALMENTE, YA QUE PRECISAMENTE EL REQUERIMIENTO REALIZADO, PRECISANDO MI NOMBRE NO ES APICE PARA QUE ME SEA NEGADA O NO ATENDIDA, PUES NO ES VIOLATORIO Y NO AFECTA LA PROTECCION DE DATOS PERSONALES COMO SOLCITANTE DIRECTO. EL SEÑALAR QUE ACUDA AL AREA DE TESORERIA, SABIENDO LOS ALTOS RIESGOS DE LA PLAZA Y EL VINCULO CON GRUPOS ESPECIALES, ES TOTLMENTE IMPROCEDENTE E INFUNDADO QUE INCLUSO PONE EN RIESGO MI SEGURIDAD PERSONAL COMO RAZON, CUANDO LA PETICION QUE REALIZO OBEDECE CLARAMENTE A DAR SOPORTE A DEMANDAS POR LA VIA ADMINISTRATIVA E INCLUSO DENUNCIAS EN RAZON DE LOS SOPORTES QUE SE OBTENGAN, PREVIO CONOCIMIENTO A LOS ORGANOS INTERNOS DE CONTROL, INCLUSO DEL DIF </w:t>
      </w:r>
      <w:r>
        <w:rPr>
          <w:rFonts w:ascii="Palatino Linotype" w:eastAsia="Palatino Linotype" w:hAnsi="Palatino Linotype" w:cs="Palatino Linotype"/>
          <w:i/>
        </w:rPr>
        <w:lastRenderedPageBreak/>
        <w:t xml:space="preserve">ESTATAL Y EN SU CASO, DE MINISTERIO PUBILCO. ESTE RECURO INTERPUESTO DEBE SER ATENDIDO, BRINDADNO LA INFORMACION QUE SE EXPRESO, REITERANDO EN LOS TERMINOS: 1.- CONSTANCIA" DEL MEDIO, INSTRUMENTO O VIA POR LA QUE FUERON PAGADOS LOS SUELDOS NETOS, ESPECIFICANDO CUENTA BANCARIA DEL DEPOSITO Y BANCO, SE SEÑALARON ESPECIFICAMENTE LOS RELATAIVOS A 2020 Y 2021. 2.CONSTANCIA" DEL MEDIO, INSTRUMENTO O VIA POR LA QUE FUERON PAGADOS LOS SUELDOS NETOS, ESPECIFICANDO CUENTA BANCARIA DEL DEPOSITO Y BANCO. 3.- NOMBRE Y CARGO DE LA PERSONA PAGADORA DE LAS NOMINAS QUINCENALES, SEÑALANDO DOMICILIO Y PUNTO DE LOCALIZACION. 4.- DATOS DE LA TITULAR QUE FUNGIA COMO PRESIDENTA O DIRECTORA DE DICHO SISTEMA DIF EN TEJUPILCO. SE ESTARA ATENTO A RESPUESTA, CONFORME A LA LEY EN LA MATERIA, DESTACANDO A USTEDES EL HECHO DE CONTAR DE MANERA FEHACIENTE E INDUBITABLE CON LAS CONSTANCIAS DE PERCEPCIONES DEL SISTEMA DE ADMINISTRACION TRIBUTRARIA, SOBRE LOS PAGOS REALIZADOS SOBRE LOS QUE SE SOLICITA SE ME ACREDITEN LOS PUNTOS 1 Y 2, ANYTERIORES. </w:t>
      </w:r>
      <w:r w:rsidR="00323683" w:rsidRPr="00DE6186">
        <w:rPr>
          <w:rFonts w:ascii="Palatino Linotype" w:eastAsia="Palatino Linotype" w:hAnsi="Palatino Linotype" w:cs="Palatino Linotype"/>
          <w:sz w:val="22"/>
          <w:szCs w:val="22"/>
          <w:highlight w:val="black"/>
        </w:rPr>
        <w:t>XXXXXXXXXXXXXXXXXX</w:t>
      </w:r>
      <w:r w:rsidR="00323683">
        <w:rPr>
          <w:rFonts w:ascii="Palatino Linotype" w:eastAsia="Palatino Linotype" w:hAnsi="Palatino Linotype" w:cs="Palatino Linotype"/>
          <w:sz w:val="22"/>
          <w:szCs w:val="22"/>
          <w:highlight w:val="black"/>
        </w:rPr>
        <w:t xml:space="preserve">  </w:t>
      </w:r>
      <w:r w:rsidR="00323683" w:rsidRPr="00DE6186">
        <w:rPr>
          <w:rFonts w:ascii="Palatino Linotype" w:eastAsia="Palatino Linotype" w:hAnsi="Palatino Linotype" w:cs="Palatino Linotype"/>
          <w:sz w:val="22"/>
          <w:szCs w:val="22"/>
          <w:highlight w:val="black"/>
        </w:rPr>
        <w:t>XXX</w:t>
      </w:r>
      <w:r>
        <w:rPr>
          <w:rFonts w:ascii="Palatino Linotype" w:eastAsia="Palatino Linotype" w:hAnsi="Palatino Linotype" w:cs="Palatino Linotype"/>
          <w:b/>
          <w:i/>
        </w:rPr>
        <w:t xml:space="preserve"> RFC </w:t>
      </w:r>
      <w:r w:rsidR="00323683" w:rsidRPr="00DE6186">
        <w:rPr>
          <w:rFonts w:ascii="Palatino Linotype" w:eastAsia="Palatino Linotype" w:hAnsi="Palatino Linotype" w:cs="Palatino Linotype"/>
          <w:sz w:val="22"/>
          <w:szCs w:val="22"/>
          <w:highlight w:val="black"/>
        </w:rPr>
        <w:t>XXXXXXXXXXXXXXXXXXXXXX</w:t>
      </w:r>
      <w:r>
        <w:rPr>
          <w:rFonts w:ascii="Palatino Linotype" w:eastAsia="Palatino Linotype" w:hAnsi="Palatino Linotype" w:cs="Palatino Linotype"/>
          <w:i/>
        </w:rPr>
        <w:t>” (Sic).</w:t>
      </w:r>
    </w:p>
    <w:p w14:paraId="7FFABDB2" w14:textId="77777777" w:rsidR="002E6433" w:rsidRDefault="002E6433">
      <w:pPr>
        <w:tabs>
          <w:tab w:val="left" w:pos="4667"/>
        </w:tabs>
        <w:spacing w:line="360" w:lineRule="auto"/>
        <w:ind w:right="537"/>
        <w:jc w:val="both"/>
        <w:rPr>
          <w:rFonts w:ascii="Palatino Linotype" w:eastAsia="Palatino Linotype" w:hAnsi="Palatino Linotype" w:cs="Palatino Linotype"/>
          <w:sz w:val="22"/>
          <w:szCs w:val="22"/>
        </w:rPr>
      </w:pPr>
    </w:p>
    <w:p w14:paraId="514C612E" w14:textId="77777777" w:rsidR="002E6433" w:rsidRDefault="00DA67B5">
      <w:pPr>
        <w:tabs>
          <w:tab w:val="left" w:pos="4667"/>
        </w:tabs>
        <w:spacing w:line="360" w:lineRule="auto"/>
        <w:ind w:right="11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persona Recurrente adjuntó a su Recurso de Revisión el acuse de la solicitud de información que nos ocupa y una impresión de pantalla de la respuesta otorgada por el Sujeto Obligado.</w:t>
      </w:r>
    </w:p>
    <w:p w14:paraId="7A3903F0" w14:textId="77777777" w:rsidR="002E6433" w:rsidRDefault="00DA67B5">
      <w:pPr>
        <w:pStyle w:val="Ttulo2"/>
        <w:spacing w:line="360" w:lineRule="auto"/>
        <w:rPr>
          <w:rFonts w:ascii="Palatino Linotype" w:eastAsia="Palatino Linotype" w:hAnsi="Palatino Linotype" w:cs="Palatino Linotype"/>
          <w:b w:val="0"/>
          <w:color w:val="000000"/>
          <w:sz w:val="22"/>
          <w:szCs w:val="22"/>
        </w:rPr>
      </w:pPr>
      <w:bookmarkStart w:id="4" w:name="_heading=h.2et92p0" w:colFirst="0" w:colLast="0"/>
      <w:bookmarkEnd w:id="4"/>
      <w:r>
        <w:rPr>
          <w:rFonts w:ascii="Palatino Linotype" w:eastAsia="Palatino Linotype" w:hAnsi="Palatino Linotype" w:cs="Palatino Linotype"/>
          <w:color w:val="000000"/>
          <w:sz w:val="22"/>
          <w:szCs w:val="22"/>
        </w:rPr>
        <w:t>IV. Trámite del Recurso de Revisión ante el Instituto.</w:t>
      </w:r>
    </w:p>
    <w:p w14:paraId="78591368"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0C4A7B7D"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Medio de Impugnación. </w:t>
      </w:r>
      <w:r>
        <w:rPr>
          <w:rFonts w:ascii="Palatino Linotype" w:eastAsia="Palatino Linotype" w:hAnsi="Palatino Linotype" w:cs="Palatino Linotype"/>
          <w:color w:val="000000"/>
          <w:sz w:val="22"/>
          <w:szCs w:val="22"/>
        </w:rPr>
        <w:t xml:space="preserve">El veinticuatro de marzo de dos mil veinticuatro, el SAIMEX, asignó el número de expediente </w:t>
      </w:r>
      <w:r>
        <w:rPr>
          <w:rFonts w:ascii="Palatino Linotype" w:eastAsia="Palatino Linotype" w:hAnsi="Palatino Linotype" w:cs="Palatino Linotype"/>
          <w:b/>
          <w:color w:val="000000"/>
          <w:sz w:val="22"/>
          <w:szCs w:val="22"/>
        </w:rPr>
        <w:t xml:space="preserve">01611/INFOEM/IP/RR/2024, </w:t>
      </w:r>
      <w:r>
        <w:rPr>
          <w:rFonts w:ascii="Palatino Linotype" w:eastAsia="Palatino Linotype" w:hAnsi="Palatino Linotype" w:cs="Palatino Linotype"/>
          <w:color w:val="000000"/>
          <w:sz w:val="22"/>
          <w:szCs w:val="22"/>
        </w:rPr>
        <w:t xml:space="preserve">al medio de impugnación que nos ocupan, con base en el sistema aprobado por el Pleno de este Órgano </w:t>
      </w:r>
      <w:r>
        <w:rPr>
          <w:rFonts w:ascii="Palatino Linotype" w:eastAsia="Palatino Linotype" w:hAnsi="Palatino Linotype" w:cs="Palatino Linotype"/>
          <w:color w:val="000000"/>
          <w:sz w:val="22"/>
          <w:szCs w:val="22"/>
        </w:rPr>
        <w:lastRenderedPageBreak/>
        <w:t>Garante y se turnó al Comisionado Ponente Luis Gustavo Parra Noriega, para los efectos del artículo 185, fracción I de la Ley de Transparencia y Acceso a la Información Pública del Estado de México y Municipios.</w:t>
      </w:r>
    </w:p>
    <w:p w14:paraId="207023E2"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091D54CB"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cuatro de abril de dos mil veinticuatro, se acordó la admisión del Recurso de Revisión interpuestos por el Recurrente en contra del Sujeto Obligado, en términos del artículo 185, fracciones I y II de la Ley de Transparencia y Acceso a la Información Pública del Estado de México y Municipios, el cual </w:t>
      </w:r>
      <w:r>
        <w:rPr>
          <w:rFonts w:ascii="Palatino Linotype" w:eastAsia="Palatino Linotype" w:hAnsi="Palatino Linotype" w:cs="Palatino Linotype"/>
          <w:b/>
          <w:color w:val="000000"/>
          <w:sz w:val="22"/>
          <w:szCs w:val="22"/>
        </w:rPr>
        <w:t>fue notificada a las partes en el cinco de abril del mismo año</w:t>
      </w:r>
      <w:r>
        <w:rPr>
          <w:rFonts w:ascii="Palatino Linotype" w:eastAsia="Palatino Linotype" w:hAnsi="Palatino Linotype" w:cs="Palatino Linotype"/>
          <w:color w:val="000000"/>
          <w:sz w:val="22"/>
          <w:szCs w:val="22"/>
        </w:rPr>
        <w:t>, a través del SAIMEX, en el que se les otorgó un plazo de siete días hábiles posteriores a la misma, para que manifestaran lo que a su derecho conviniera y formularan alegatos.</w:t>
      </w:r>
    </w:p>
    <w:p w14:paraId="454AB25B"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5DA93941" w14:textId="77777777" w:rsidR="002E6433" w:rsidRDefault="00DA67B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Prevención para reconducción de vía. </w:t>
      </w:r>
      <w:r>
        <w:rPr>
          <w:rFonts w:ascii="Palatino Linotype" w:eastAsia="Palatino Linotype" w:hAnsi="Palatino Linotype" w:cs="Palatino Linotype"/>
          <w:sz w:val="22"/>
          <w:szCs w:val="22"/>
        </w:rPr>
        <w:t>En fecha nueve de octubre de dos mil veinticuatro, se dictó un acuerdo mediante el cual se realizó la prevención a la persona Recurrente, a fin de que, en un término no mayor a cinco días hábiles contados a partir del día siguiente de la notificación del acuerdo, acreditará su identidad a fin de acceder a la información de forma íntegra, acto que se notificó a las partes a través del SAIMEX y a la parte Recurrente por correo electrónico en la misma fecha.</w:t>
      </w:r>
    </w:p>
    <w:p w14:paraId="4006578B" w14:textId="77777777" w:rsidR="002E6433" w:rsidRDefault="002E6433">
      <w:pPr>
        <w:spacing w:line="360" w:lineRule="auto"/>
        <w:jc w:val="both"/>
        <w:rPr>
          <w:rFonts w:ascii="Palatino Linotype" w:eastAsia="Palatino Linotype" w:hAnsi="Palatino Linotype" w:cs="Palatino Linotype"/>
          <w:b/>
          <w:sz w:val="22"/>
          <w:szCs w:val="22"/>
        </w:rPr>
      </w:pPr>
    </w:p>
    <w:p w14:paraId="4E593CAC" w14:textId="77777777" w:rsidR="002E6433" w:rsidRDefault="00DA67B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Desahogo de la prevención de reconducción de vía. </w:t>
      </w:r>
      <w:r>
        <w:rPr>
          <w:rFonts w:ascii="Palatino Linotype" w:eastAsia="Palatino Linotype" w:hAnsi="Palatino Linotype" w:cs="Palatino Linotype"/>
          <w:sz w:val="22"/>
          <w:szCs w:val="22"/>
        </w:rPr>
        <w:t xml:space="preserve">En fecha quince de octubre del año en curso, se recibió mediante correo electrónico la credencial para votar con fotografía expedida por el Instituto Nacional Electoral, en favor de la persona Solicitante, por lo que se tuvo por desahogada la prevención, en tiempo y forma; por tanto, se recondujo la vía. </w:t>
      </w:r>
    </w:p>
    <w:p w14:paraId="50796FC5" w14:textId="77777777" w:rsidR="002E6433" w:rsidRDefault="002E6433">
      <w:pPr>
        <w:spacing w:line="360" w:lineRule="auto"/>
        <w:jc w:val="both"/>
        <w:rPr>
          <w:rFonts w:ascii="Palatino Linotype" w:eastAsia="Palatino Linotype" w:hAnsi="Palatino Linotype" w:cs="Palatino Linotype"/>
          <w:b/>
          <w:sz w:val="22"/>
          <w:szCs w:val="22"/>
        </w:rPr>
      </w:pPr>
    </w:p>
    <w:p w14:paraId="5DC1B7E0" w14:textId="77777777" w:rsidR="002E6433" w:rsidRDefault="00DA67B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Período de conciliación. </w:t>
      </w:r>
    </w:p>
    <w:p w14:paraId="6BB7E803"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fecha veintiuno de octubre de dos mil veinticuatro se dictó un acuerdo mediante el cual se dio un término no mayor a siete días hábiles contados a partir del día hábil siguiente a la fecha de la notificación para expresar la voluntad de conciliación; el cual fue notificado a las partes en la misma fecha a través de correo electrónico y a través del SAIMEX. </w:t>
      </w:r>
    </w:p>
    <w:p w14:paraId="094C9A8D" w14:textId="77777777" w:rsidR="002E6433" w:rsidRDefault="002E6433">
      <w:pPr>
        <w:spacing w:line="360" w:lineRule="auto"/>
        <w:jc w:val="both"/>
        <w:rPr>
          <w:rFonts w:ascii="Palatino Linotype" w:eastAsia="Palatino Linotype" w:hAnsi="Palatino Linotype" w:cs="Palatino Linotype"/>
          <w:sz w:val="22"/>
          <w:szCs w:val="22"/>
        </w:rPr>
      </w:pPr>
    </w:p>
    <w:p w14:paraId="5AD1D695"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fecha veintiocho de octubre de dos mil veinticuatro, a través de correo electrónico y vía SAIMEX, la persona Recurrente expresó su voluntad de conciliar y se agregó lo siguiente:</w:t>
      </w:r>
    </w:p>
    <w:p w14:paraId="3F21F748" w14:textId="77777777" w:rsidR="002E6433" w:rsidRDefault="002E6433">
      <w:pPr>
        <w:spacing w:line="360" w:lineRule="auto"/>
        <w:jc w:val="both"/>
        <w:rPr>
          <w:rFonts w:ascii="Palatino Linotype" w:eastAsia="Palatino Linotype" w:hAnsi="Palatino Linotype" w:cs="Palatino Linotype"/>
          <w:sz w:val="22"/>
          <w:szCs w:val="22"/>
        </w:rPr>
      </w:pPr>
    </w:p>
    <w:p w14:paraId="1518673E"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 hace referencia al correo electrónico recibido, el 22 de octubre de 2024, notificando el acuerdo para expresar voluntad de conciliar, en razón del estado procesal del Recurso de Revisión 01611/INFOEM/IP/RR/2024.</w:t>
      </w:r>
    </w:p>
    <w:p w14:paraId="643D6015"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Sobre el particular, en tiempo y forma, y teniendo acreditada mi personalidad como titular de los datos personales sobre los que estoy ejerciendo derechos, se expresa VOLUNTAD PARA CONCILIAR, tomando en cuenta el CONSIDERANDO III y no solo tal cual esta expresado, ya que en el recurso invocado se señalaron otros puntos al que se refiere la notificación y que SOLO dice:</w:t>
      </w:r>
    </w:p>
    <w:p w14:paraId="219BE610"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 APORTE O SE REQUIERE “CONSTANCIA DEL MEDIO, INSTRUMENTO O VIA POR LA QUE FUERON PAGADOS LOS SUELDOS NETOS, ESPECIFICANDO CUENTA BANCARIA DEL DEPOSITO Y BANCO”.</w:t>
      </w:r>
    </w:p>
    <w:p w14:paraId="74D5C4E2"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Los puntos adicionales a que me refiero y sobre los que pido se consideren también, son:</w:t>
      </w:r>
    </w:p>
    <w:p w14:paraId="47EF0079"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En su momento se aportaron elementos y pruebas consistentes en SOPORTE OFICIAL Y PRUEBA IRREFUTABLE DE PERCEPCIONES SUPUESTAMENTE RECIBIDAS EN 2020 Y 2021, EXPRESADAS EN CONSTANCIAS DE AUTORIDAD FEDERAL YA QUE LA SOLICITUD EXPRESADA EN PARRAFO ANTERIOR ES PARA ACREDITAR EL SUPUESTO COBRO, HABIENDO SEÑALADO ADEMAS LA SOLICITUD DEL NOMBRE Y CARGO DE LA PERSONA PAGADORA DE LAS NOMINAS QUINCENALES, SEÑALANDO DOMICILIO Y PUNTO DE LOCALIZACION, ASI COMO LOPS DATOS DE LA TITULAR QUE FUNGIA </w:t>
      </w:r>
      <w:r>
        <w:rPr>
          <w:rFonts w:ascii="Palatino Linotype" w:eastAsia="Palatino Linotype" w:hAnsi="Palatino Linotype" w:cs="Palatino Linotype"/>
          <w:i/>
        </w:rPr>
        <w:lastRenderedPageBreak/>
        <w:t>COMO PRESIDENTA O DIRECTORA DEL SISTEMA DIF, EN TEJUPILCO, SE SEÑALO MI NOMBRE COMO SOLICITANTE.</w:t>
      </w:r>
    </w:p>
    <w:p w14:paraId="36F1EADD"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SOBRE ESTOS PUNTOS SE ESPECIFICO QUE CON FECHA 13 DE MARZO DE 2024, EL SISTEMA MUNICIPAL PARA EL DESARROLLO DE LA FAMILIA DE TEJUPILCO, SEÑALO TEXTUALMENTE: “ ……. QUE COMO SON CUESTIONES PERSONALES, LE PEDIMOS QUE ACUDA A LAS INSTALACIONES DEL DIF Y CON GUSTO LO ATENDERAN EN EL AREA DE TESORERIA”. Habiendo señalado a Ustedes y de mi parte, el que esta posición era una simple negación, además de manifestar abiertamente que se pone en riesgo mi vida o seguridad personal por los altos riesgos de la plaza y el vínculo con grupos especiales.</w:t>
      </w:r>
    </w:p>
    <w:p w14:paraId="79CBF001"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Mis peticiones, son en razón de demandas necesarias a interponer por la vía administrativa e incluso denuncias, señale en el cuerpo del apartado a razones o motivos de inconformidad, al impugnar, ya que no me han depositado a la fecha los recursos de esas nominas.</w:t>
      </w:r>
    </w:p>
    <w:p w14:paraId="1FC360C2"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Finalmente, resumí así en el cuerpo de las razones o motivos: “ESTE RECURSO INTERPUESTO DEBE SER ATENDIDO, BRINDANDO LA INFORMACION QUE SE EXPRESO, REITERANDO EN LOS TERMINOS:</w:t>
      </w:r>
    </w:p>
    <w:p w14:paraId="2563B8D6"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1.- CONSTANCIA DEL MEDIO, INSTRUMENTO O VIA POR LA QUE FUERON PAGADOS LOS SUELDOS NETOS, ESECIFICANDO CUENTA BANCARIA DEL DEPOSITO Y BANCO, SE SEÑALARON ESPECIFICAMENTE LOS RELATIVOS A 2020 Y 2021.</w:t>
      </w:r>
    </w:p>
    <w:p w14:paraId="7DB6B2B8"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2.- CONSTANCIA DEL MEDIO, INSTRUMENTO O VIA POR LA QUE FUERON PAGADOS LOS SUELDOS NETOS, ESPECIFICANDO CUENTA BANCARIA DEL DEPOSITO Y BANCO.</w:t>
      </w:r>
    </w:p>
    <w:p w14:paraId="64F339E6"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3.- NOMBRE Y CARGO DE LA PERSONA PAGADORA DE LAS NOMINAS QUINCENALES, SEÑALANDO DOMICILIO Y PUNTO DE LOCALIZACION.</w:t>
      </w:r>
    </w:p>
    <w:p w14:paraId="62010C89"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4.- DATOS DE LA TITULAR QUE FUNGIA COMO PRESIDENTA O DIRECTORA DE DICHO SISTEMA DIF EN TEJUPILCO.” (SIC).</w:t>
      </w:r>
    </w:p>
    <w:p w14:paraId="5D4AD7C2"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Los sueldos netos que NO se me han depositado y al amparo de las constancias es de $ 433,248.46 e importe bruto de </w:t>
      </w:r>
      <w:proofErr w:type="spellStart"/>
      <w:r>
        <w:rPr>
          <w:rFonts w:ascii="Palatino Linotype" w:eastAsia="Palatino Linotype" w:hAnsi="Palatino Linotype" w:cs="Palatino Linotype"/>
          <w:i/>
        </w:rPr>
        <w:t>nominas</w:t>
      </w:r>
      <w:proofErr w:type="spellEnd"/>
      <w:r>
        <w:rPr>
          <w:rFonts w:ascii="Palatino Linotype" w:eastAsia="Palatino Linotype" w:hAnsi="Palatino Linotype" w:cs="Palatino Linotype"/>
          <w:i/>
        </w:rPr>
        <w:t xml:space="preserve"> por $ 470,558.19, evidentemente de recursos provenientes a nivel del DIF Estatal y así en cadena a nivel DIF Federal.</w:t>
      </w:r>
    </w:p>
    <w:p w14:paraId="1B440E36"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No se debe poner en riesgo mi seguridad y de ser necesario se entregaría la cuenta bancaria para que me sea realizado el depósito correspondiente, de ser el caso de lograr una conciliación que llegue hasta ese punto. La titular del DIF Tejupilco fue la Sra. Lucy Vargas Jaramillo, siendo Presidente Municipal su hijo Anthony </w:t>
      </w:r>
      <w:proofErr w:type="spellStart"/>
      <w:r>
        <w:rPr>
          <w:rFonts w:ascii="Palatino Linotype" w:eastAsia="Palatino Linotype" w:hAnsi="Palatino Linotype" w:cs="Palatino Linotype"/>
          <w:i/>
        </w:rPr>
        <w:t>Dominguez</w:t>
      </w:r>
      <w:proofErr w:type="spellEnd"/>
      <w:r>
        <w:rPr>
          <w:rFonts w:ascii="Palatino Linotype" w:eastAsia="Palatino Linotype" w:hAnsi="Palatino Linotype" w:cs="Palatino Linotype"/>
          <w:i/>
        </w:rPr>
        <w:t xml:space="preserve"> Vargas. En su caso, las demandas y/o denuncias lo son en ese sentido de que no se me ha pagado y hubo entonces el uso de mi nombre con agravantes de daños y perjuicios; el uso de recursos del DIF y así, el vínculo de la titular con quien fuera responsable como persona identificada como pagadora de las nóminas quincenales, sobre el que se requiere el nombre y cargo.</w:t>
      </w:r>
    </w:p>
    <w:p w14:paraId="1CE1F434"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 EXPRESA LA VOLUNTAD PARA CONCILIAR EN LOS TERMINOS DEL ACUERDO Y CONSIDERACIONES SEÑALADAS.”</w:t>
      </w:r>
    </w:p>
    <w:p w14:paraId="2362266A" w14:textId="77777777" w:rsidR="002E6433" w:rsidRDefault="002E6433">
      <w:pPr>
        <w:spacing w:line="360" w:lineRule="auto"/>
        <w:jc w:val="both"/>
        <w:rPr>
          <w:rFonts w:ascii="Palatino Linotype" w:eastAsia="Palatino Linotype" w:hAnsi="Palatino Linotype" w:cs="Palatino Linotype"/>
          <w:sz w:val="22"/>
          <w:szCs w:val="22"/>
        </w:rPr>
      </w:pPr>
    </w:p>
    <w:p w14:paraId="07687AD7"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transcurrido el plazo concedido, de las constancias que obran en el SAIMEX el Sujeto Obligado no expresó su voluntad de conciliar.</w:t>
      </w:r>
    </w:p>
    <w:p w14:paraId="4E3D44C6" w14:textId="77777777" w:rsidR="002E6433" w:rsidRDefault="002E6433">
      <w:pPr>
        <w:spacing w:line="360" w:lineRule="auto"/>
        <w:jc w:val="both"/>
        <w:rPr>
          <w:rFonts w:ascii="Palatino Linotype" w:eastAsia="Palatino Linotype" w:hAnsi="Palatino Linotype" w:cs="Palatino Linotype"/>
          <w:b/>
          <w:sz w:val="22"/>
          <w:szCs w:val="22"/>
        </w:rPr>
      </w:pPr>
    </w:p>
    <w:p w14:paraId="1F844263"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f) Informe Justificado. </w:t>
      </w:r>
      <w:r>
        <w:rPr>
          <w:rFonts w:ascii="Palatino Linotype" w:eastAsia="Palatino Linotype" w:hAnsi="Palatino Linotype" w:cs="Palatino Linotype"/>
          <w:sz w:val="22"/>
          <w:szCs w:val="22"/>
        </w:rPr>
        <w:t xml:space="preserve">En fechas veintiocho de junio y veintinueve de octubre del año en curso el Sujeto Obligado rindió informe justificado, a través de un oficio suscrito por la </w:t>
      </w:r>
      <w:r>
        <w:rPr>
          <w:rFonts w:ascii="Palatino Linotype" w:eastAsia="Palatino Linotype" w:hAnsi="Palatino Linotype" w:cs="Palatino Linotype"/>
          <w:b/>
          <w:sz w:val="22"/>
          <w:szCs w:val="22"/>
        </w:rPr>
        <w:t>Titular de la Unidad de Transparencia,</w:t>
      </w:r>
      <w:r>
        <w:rPr>
          <w:rFonts w:ascii="Palatino Linotype" w:eastAsia="Palatino Linotype" w:hAnsi="Palatino Linotype" w:cs="Palatino Linotype"/>
          <w:sz w:val="22"/>
          <w:szCs w:val="22"/>
        </w:rPr>
        <w:t xml:space="preserve"> en el que dio respuesta a cada uno de los puntos solicitados y señaló lo siguiente:</w:t>
      </w:r>
    </w:p>
    <w:p w14:paraId="2FF39D5E" w14:textId="77777777" w:rsidR="002E6433" w:rsidRDefault="002E6433">
      <w:pPr>
        <w:spacing w:line="360" w:lineRule="auto"/>
        <w:jc w:val="both"/>
        <w:rPr>
          <w:rFonts w:ascii="Palatino Linotype" w:eastAsia="Palatino Linotype" w:hAnsi="Palatino Linotype" w:cs="Palatino Linotype"/>
          <w:sz w:val="22"/>
          <w:szCs w:val="22"/>
        </w:rPr>
      </w:pPr>
    </w:p>
    <w:p w14:paraId="2FE8EAFA"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“…1. Constancia del medio, instrumento o vía por la que fueron pagados los sueldos netos, especificando cuenta bancaria del depósito y banco, se señalaron específicamente los relativos a 2020 y 2021 y ahora se precisa específicamente, sean los recibos de nómina y firma de conformidad y de recibido (comprobantes fiscales digitales de nómina, emitidos y enviados al Sistema de Administración Tributaria).</w:t>
      </w:r>
    </w:p>
    <w:p w14:paraId="158B4BC5"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No existe registro alguno de recibos de nómina de los años 2020 y 2021 en el archivo de la Tesorería del SMDIF.</w:t>
      </w:r>
    </w:p>
    <w:p w14:paraId="1BE67AF8" w14:textId="77777777" w:rsidR="002E6433" w:rsidRDefault="002E6433">
      <w:pPr>
        <w:spacing w:line="360" w:lineRule="auto"/>
        <w:ind w:left="567" w:right="537"/>
        <w:jc w:val="both"/>
        <w:rPr>
          <w:rFonts w:ascii="Palatino Linotype" w:eastAsia="Palatino Linotype" w:hAnsi="Palatino Linotype" w:cs="Palatino Linotype"/>
          <w:i/>
        </w:rPr>
      </w:pPr>
    </w:p>
    <w:p w14:paraId="74082A9F"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2. Constancia del medio, instrumento o vía por la que fueron pagados los sueldos netos, especificando cuenta bancaria del depósito y banco. Se especifica ahora ficha de depósito o transferencia por quincena y de acuerdo a los recibos de nómina emitidos como comprobantes fiscales digitales y que soportan lo señalado por la autoridad hacendaria fueron cobrados de mi parte.</w:t>
      </w:r>
    </w:p>
    <w:p w14:paraId="78580E3E"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No se cuenta con el soporte documental señalado en la cuenta bancaria y banco de dichos depósitos o transferencias del solicitante.</w:t>
      </w:r>
    </w:p>
    <w:p w14:paraId="652763B9" w14:textId="77777777" w:rsidR="002E6433" w:rsidRDefault="002E6433">
      <w:pPr>
        <w:spacing w:line="360" w:lineRule="auto"/>
        <w:ind w:left="567" w:right="537"/>
        <w:jc w:val="both"/>
        <w:rPr>
          <w:rFonts w:ascii="Palatino Linotype" w:eastAsia="Palatino Linotype" w:hAnsi="Palatino Linotype" w:cs="Palatino Linotype"/>
          <w:i/>
        </w:rPr>
      </w:pPr>
    </w:p>
    <w:p w14:paraId="33298C25"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3. Nombre y cargo de la persona pagadora de las nóminas quincenales, señalando domicilio y punto de localización.</w:t>
      </w:r>
    </w:p>
    <w:p w14:paraId="5BF23C69"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Lic. Rogelio Sánchez Gabino, quien fungía como Tesorero del SMDIF.</w:t>
      </w:r>
    </w:p>
    <w:p w14:paraId="7704613B" w14:textId="77777777" w:rsidR="002E6433" w:rsidRDefault="002E6433">
      <w:pPr>
        <w:spacing w:line="360" w:lineRule="auto"/>
        <w:ind w:left="567" w:right="537"/>
        <w:jc w:val="both"/>
        <w:rPr>
          <w:rFonts w:ascii="Palatino Linotype" w:eastAsia="Palatino Linotype" w:hAnsi="Palatino Linotype" w:cs="Palatino Linotype"/>
          <w:i/>
        </w:rPr>
      </w:pPr>
    </w:p>
    <w:p w14:paraId="7E131382"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4. Datos de la titular que fungía como presidenta o directora de dicho sistema DIF en </w:t>
      </w:r>
      <w:proofErr w:type="spellStart"/>
      <w:r>
        <w:rPr>
          <w:rFonts w:ascii="Palatino Linotype" w:eastAsia="Palatino Linotype" w:hAnsi="Palatino Linotype" w:cs="Palatino Linotype"/>
          <w:i/>
        </w:rPr>
        <w:t>Tejupiico</w:t>
      </w:r>
      <w:proofErr w:type="spellEnd"/>
      <w:r>
        <w:rPr>
          <w:rFonts w:ascii="Palatino Linotype" w:eastAsia="Palatino Linotype" w:hAnsi="Palatino Linotype" w:cs="Palatino Linotype"/>
          <w:i/>
        </w:rPr>
        <w:t>.</w:t>
      </w:r>
    </w:p>
    <w:p w14:paraId="3CE064D4"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Mtra. Lucina Vargas Jaramillo, quien fungía como Presidenta del SMDIF y la C.D. Laura Benítez Gómez, fungía como Directora del SMDIF.”</w:t>
      </w:r>
    </w:p>
    <w:p w14:paraId="0788E393" w14:textId="77777777" w:rsidR="002E6433" w:rsidRDefault="002E6433">
      <w:pPr>
        <w:spacing w:line="360" w:lineRule="auto"/>
        <w:jc w:val="both"/>
        <w:rPr>
          <w:rFonts w:ascii="Palatino Linotype" w:eastAsia="Palatino Linotype" w:hAnsi="Palatino Linotype" w:cs="Palatino Linotype"/>
          <w:b/>
          <w:sz w:val="22"/>
          <w:szCs w:val="22"/>
        </w:rPr>
      </w:pPr>
    </w:p>
    <w:p w14:paraId="298F279D"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remitió avisos de movimientos de personal de alta y baja de un servidor público.</w:t>
      </w:r>
    </w:p>
    <w:p w14:paraId="73EF8820" w14:textId="77777777" w:rsidR="002E6433" w:rsidRDefault="002E6433">
      <w:pPr>
        <w:spacing w:line="360" w:lineRule="auto"/>
        <w:jc w:val="both"/>
        <w:rPr>
          <w:rFonts w:ascii="Palatino Linotype" w:eastAsia="Palatino Linotype" w:hAnsi="Palatino Linotype" w:cs="Palatino Linotype"/>
          <w:sz w:val="22"/>
          <w:szCs w:val="22"/>
        </w:rPr>
      </w:pPr>
    </w:p>
    <w:p w14:paraId="47462883"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como documentos denominados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i/>
          <w:sz w:val="22"/>
          <w:szCs w:val="22"/>
        </w:rPr>
        <w:t xml:space="preserve">Recibo de pago de nómina, </w:t>
      </w:r>
      <w:r>
        <w:rPr>
          <w:rFonts w:ascii="Palatino Linotype" w:eastAsia="Palatino Linotype" w:hAnsi="Palatino Linotype" w:cs="Palatino Linotype"/>
          <w:sz w:val="22"/>
          <w:szCs w:val="22"/>
        </w:rPr>
        <w:t xml:space="preserve">de un servidor público correspondientes al año 2020 y 2021 de forma íntegra, en los que se dejaron visibles datos personales del servidor público tales como </w:t>
      </w:r>
      <w:r>
        <w:rPr>
          <w:rFonts w:ascii="Palatino Linotype" w:eastAsia="Palatino Linotype" w:hAnsi="Palatino Linotype" w:cs="Palatino Linotype"/>
          <w:b/>
          <w:sz w:val="22"/>
          <w:szCs w:val="22"/>
        </w:rPr>
        <w:t>RFC, No. de seguridad social y CURP</w:t>
      </w:r>
    </w:p>
    <w:p w14:paraId="698D1137" w14:textId="77777777" w:rsidR="002E6433" w:rsidRDefault="002E6433">
      <w:pPr>
        <w:spacing w:line="360" w:lineRule="auto"/>
        <w:jc w:val="both"/>
        <w:rPr>
          <w:rFonts w:ascii="Palatino Linotype" w:eastAsia="Palatino Linotype" w:hAnsi="Palatino Linotype" w:cs="Palatino Linotype"/>
          <w:sz w:val="22"/>
          <w:szCs w:val="22"/>
        </w:rPr>
      </w:pPr>
    </w:p>
    <w:p w14:paraId="63DA4CD6"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atención a que la documentación se entregó por SAIMEX y dicho sistema no cuenta con los elementos de seguridad necesarios para garantizar la protección de datos personales confidenciales, no se puso a la vista de la persona Recurrente. </w:t>
      </w:r>
    </w:p>
    <w:p w14:paraId="48C2901F" w14:textId="77777777" w:rsidR="002E6433" w:rsidRDefault="002E6433">
      <w:pPr>
        <w:spacing w:line="360" w:lineRule="auto"/>
        <w:jc w:val="both"/>
        <w:rPr>
          <w:rFonts w:ascii="Palatino Linotype" w:eastAsia="Palatino Linotype" w:hAnsi="Palatino Linotype" w:cs="Palatino Linotype"/>
          <w:b/>
          <w:sz w:val="22"/>
          <w:szCs w:val="22"/>
        </w:rPr>
      </w:pPr>
    </w:p>
    <w:p w14:paraId="6B1FE20E"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g) Manifestaciones de la parte Recurrente.</w:t>
      </w:r>
      <w:r>
        <w:rPr>
          <w:rFonts w:ascii="Palatino Linotype" w:eastAsia="Palatino Linotype" w:hAnsi="Palatino Linotype" w:cs="Palatino Linotype"/>
          <w:sz w:val="22"/>
          <w:szCs w:val="22"/>
        </w:rPr>
        <w:t xml:space="preserve"> En fechas dieciséis de abril y veinte de mayo ambos de dos mil veinticuatro, la persona Recurrente, remitió a través de SAIMEX, diversos archivos de los que se desprende lo siguiente:</w:t>
      </w:r>
    </w:p>
    <w:p w14:paraId="41302966" w14:textId="77777777" w:rsidR="002E6433" w:rsidRDefault="002E6433">
      <w:pPr>
        <w:spacing w:line="360" w:lineRule="auto"/>
        <w:jc w:val="both"/>
        <w:rPr>
          <w:rFonts w:ascii="Palatino Linotype" w:eastAsia="Palatino Linotype" w:hAnsi="Palatino Linotype" w:cs="Palatino Linotype"/>
          <w:sz w:val="22"/>
          <w:szCs w:val="22"/>
        </w:rPr>
      </w:pPr>
    </w:p>
    <w:p w14:paraId="6FB100B3" w14:textId="77777777" w:rsidR="002E6433" w:rsidRDefault="00DA67B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03 DIF 2020 - MES.pdf;</w:t>
      </w:r>
      <w:r>
        <w:rPr>
          <w:rFonts w:ascii="Palatino Linotype" w:eastAsia="Palatino Linotype" w:hAnsi="Palatino Linotype" w:cs="Palatino Linotype"/>
          <w:color w:val="000000"/>
          <w:sz w:val="22"/>
          <w:szCs w:val="22"/>
        </w:rPr>
        <w:t xml:space="preserve"> la persona Particular indicó: </w:t>
      </w:r>
      <w:r>
        <w:rPr>
          <w:rFonts w:ascii="Palatino Linotype" w:eastAsia="Palatino Linotype" w:hAnsi="Palatino Linotype" w:cs="Palatino Linotype"/>
          <w:i/>
          <w:color w:val="000000"/>
          <w:sz w:val="22"/>
          <w:szCs w:val="22"/>
        </w:rPr>
        <w:t xml:space="preserve">SOPORTE OFICIAL Y PRUEBA IRREFUTABLE RESPECTO DE PERCEPCIONES EN 2020, SOBRE LAS QUE SE REQUIERE ACREDITAR LO SOLICITADO </w:t>
      </w:r>
      <w:r>
        <w:rPr>
          <w:rFonts w:ascii="Palatino Linotype" w:eastAsia="Palatino Linotype" w:hAnsi="Palatino Linotype" w:cs="Palatino Linotype"/>
          <w:color w:val="000000"/>
          <w:sz w:val="22"/>
          <w:szCs w:val="22"/>
        </w:rPr>
        <w:t xml:space="preserve">y del que se aprecia un documento emitido por el SAT denominado </w:t>
      </w:r>
      <w:r>
        <w:rPr>
          <w:rFonts w:ascii="Palatino Linotype" w:eastAsia="Palatino Linotype" w:hAnsi="Palatino Linotype" w:cs="Palatino Linotype"/>
          <w:i/>
          <w:color w:val="000000"/>
          <w:sz w:val="22"/>
          <w:szCs w:val="22"/>
        </w:rPr>
        <w:t xml:space="preserve">Información de ingresos y retenciones por sueldos y salarios Detalle Mensual - Ejercicio: 2020, </w:t>
      </w:r>
      <w:r>
        <w:rPr>
          <w:rFonts w:ascii="Palatino Linotype" w:eastAsia="Palatino Linotype" w:hAnsi="Palatino Linotype" w:cs="Palatino Linotype"/>
          <w:color w:val="000000"/>
          <w:sz w:val="22"/>
          <w:szCs w:val="22"/>
        </w:rPr>
        <w:t xml:space="preserve">a favor de su persona. </w:t>
      </w:r>
    </w:p>
    <w:p w14:paraId="7474BA47" w14:textId="77777777" w:rsidR="002E6433" w:rsidRDefault="002E643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3D1B1B52" w14:textId="77777777" w:rsidR="002E6433" w:rsidRDefault="00DA67B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07 DIF 2021 - MES.pdf</w:t>
      </w:r>
      <w:r>
        <w:rPr>
          <w:rFonts w:ascii="Palatino Linotype" w:eastAsia="Palatino Linotype" w:hAnsi="Palatino Linotype" w:cs="Palatino Linotype"/>
          <w:color w:val="000000"/>
          <w:sz w:val="22"/>
          <w:szCs w:val="22"/>
        </w:rPr>
        <w:t xml:space="preserve">; en el que señaló: </w:t>
      </w:r>
      <w:r>
        <w:rPr>
          <w:rFonts w:ascii="Palatino Linotype" w:eastAsia="Palatino Linotype" w:hAnsi="Palatino Linotype" w:cs="Palatino Linotype"/>
          <w:i/>
          <w:color w:val="000000"/>
          <w:sz w:val="22"/>
          <w:szCs w:val="22"/>
        </w:rPr>
        <w:t xml:space="preserve">PRUEBA OFICIAL DE PERCEPCIONES EN 2021, SOBRE LAS QUE SE REQUIERE LO SOLICITADO, </w:t>
      </w:r>
      <w:r>
        <w:rPr>
          <w:rFonts w:ascii="Palatino Linotype" w:eastAsia="Palatino Linotype" w:hAnsi="Palatino Linotype" w:cs="Palatino Linotype"/>
          <w:color w:val="000000"/>
          <w:sz w:val="22"/>
          <w:szCs w:val="22"/>
        </w:rPr>
        <w:t xml:space="preserve">en el que se aprecia un documento emitido por el SAT denominado </w:t>
      </w:r>
      <w:r>
        <w:rPr>
          <w:rFonts w:ascii="Palatino Linotype" w:eastAsia="Palatino Linotype" w:hAnsi="Palatino Linotype" w:cs="Palatino Linotype"/>
          <w:i/>
          <w:color w:val="000000"/>
          <w:sz w:val="22"/>
          <w:szCs w:val="22"/>
        </w:rPr>
        <w:t xml:space="preserve">Información de ingresos y retenciones por sueldos y salarios Detalle Mensual - Ejercicio: 2021, </w:t>
      </w:r>
      <w:r>
        <w:rPr>
          <w:rFonts w:ascii="Palatino Linotype" w:eastAsia="Palatino Linotype" w:hAnsi="Palatino Linotype" w:cs="Palatino Linotype"/>
          <w:color w:val="000000"/>
          <w:sz w:val="22"/>
          <w:szCs w:val="22"/>
        </w:rPr>
        <w:t xml:space="preserve">a favor de su persona. </w:t>
      </w:r>
    </w:p>
    <w:p w14:paraId="53F3F76C" w14:textId="77777777" w:rsidR="002E6433" w:rsidRDefault="00DA67B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MANIFESTACION POR MI PROPIO DERECHO Y PRUEBAS.docx, </w:t>
      </w:r>
      <w:r>
        <w:rPr>
          <w:rFonts w:ascii="Palatino Linotype" w:eastAsia="Palatino Linotype" w:hAnsi="Palatino Linotype" w:cs="Palatino Linotype"/>
          <w:b/>
          <w:color w:val="000000"/>
          <w:sz w:val="22"/>
          <w:szCs w:val="22"/>
        </w:rPr>
        <w:t xml:space="preserve"> en el que el solicitante señaló lo siguiente:</w:t>
      </w:r>
    </w:p>
    <w:p w14:paraId="5167D3E2" w14:textId="77777777" w:rsidR="002E6433" w:rsidRDefault="002E6433">
      <w:pPr>
        <w:spacing w:line="360" w:lineRule="auto"/>
        <w:jc w:val="both"/>
        <w:rPr>
          <w:rFonts w:ascii="Palatino Linotype" w:eastAsia="Palatino Linotype" w:hAnsi="Palatino Linotype" w:cs="Palatino Linotype"/>
          <w:b/>
          <w:i/>
          <w:sz w:val="22"/>
          <w:szCs w:val="22"/>
        </w:rPr>
      </w:pPr>
    </w:p>
    <w:p w14:paraId="1738634A"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“MANIFESTACION POR MI PROPIO DERECHO Y PRUEBAS.</w:t>
      </w:r>
    </w:p>
    <w:p w14:paraId="6945CDB8"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DADA LA ACEPTACION DEL RECURSO DE REVISON Y ESTANDO EN TIEMPO DEL PLAZO PARA OFRECER PRUEBAS Y EMITIR LAS CONSIDERACIONES QUE SE ESTIMEN NECESARIAS, REFORZANDO LA PETICION, SE EXTERNA Y REITERA EN QUE SE ME OTORGUE Y BRINDE:</w:t>
      </w:r>
    </w:p>
    <w:p w14:paraId="35F202C2" w14:textId="77777777" w:rsidR="002E6433" w:rsidRDefault="002E6433">
      <w:pPr>
        <w:spacing w:line="360" w:lineRule="auto"/>
        <w:ind w:left="567" w:right="537"/>
        <w:jc w:val="both"/>
        <w:rPr>
          <w:rFonts w:ascii="Palatino Linotype" w:eastAsia="Palatino Linotype" w:hAnsi="Palatino Linotype" w:cs="Palatino Linotype"/>
          <w:i/>
        </w:rPr>
      </w:pPr>
    </w:p>
    <w:p w14:paraId="20608A12"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1.- "CONSTANCIA" DEL MEDIO, INSTRUMENTO O VIA POR LA QUE FUERON PAGADOS LOS SUELDOS NETOS, ESPECIFICANDO CUENTA BANCARIA DEL DEPOSITO Y BANCO.</w:t>
      </w:r>
    </w:p>
    <w:p w14:paraId="329D93DB" w14:textId="77777777" w:rsidR="002E6433" w:rsidRDefault="002E6433">
      <w:pPr>
        <w:spacing w:line="360" w:lineRule="auto"/>
        <w:ind w:left="567" w:right="537"/>
        <w:jc w:val="both"/>
        <w:rPr>
          <w:rFonts w:ascii="Palatino Linotype" w:eastAsia="Palatino Linotype" w:hAnsi="Palatino Linotype" w:cs="Palatino Linotype"/>
          <w:i/>
        </w:rPr>
      </w:pPr>
    </w:p>
    <w:p w14:paraId="623DFEB1"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 ESPECIFICO QUE ESTE PUNTO CONSTITUYE LA SOLICITUD FORMAL PARA ACREDITAR EL COBRO.</w:t>
      </w:r>
    </w:p>
    <w:p w14:paraId="7F60A6BC" w14:textId="77777777" w:rsidR="002E6433" w:rsidRDefault="002E6433">
      <w:pPr>
        <w:spacing w:line="360" w:lineRule="auto"/>
        <w:ind w:left="567" w:right="537"/>
        <w:jc w:val="both"/>
        <w:rPr>
          <w:rFonts w:ascii="Palatino Linotype" w:eastAsia="Palatino Linotype" w:hAnsi="Palatino Linotype" w:cs="Palatino Linotype"/>
          <w:i/>
        </w:rPr>
      </w:pPr>
    </w:p>
    <w:p w14:paraId="39E983B7"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2- NOMBRE Y CARGO DE LA PERSONA PAGADORA DE LAS NOMINAS QUINCENALES, SEÑALANDO DOMICILIO Y PUNTO DE LOCALIZACION, ASI COMO LOS DATOS DE LA TITULAR QUE FUNGIA COMO PRESIDENTA O DIRECTORA DE DICHO SISTEMA DIF. </w:t>
      </w:r>
    </w:p>
    <w:p w14:paraId="4E6EE26A" w14:textId="77777777" w:rsidR="002E6433" w:rsidRDefault="002E6433">
      <w:pPr>
        <w:spacing w:line="360" w:lineRule="auto"/>
        <w:ind w:left="567" w:right="537"/>
        <w:jc w:val="both"/>
        <w:rPr>
          <w:rFonts w:ascii="Palatino Linotype" w:eastAsia="Palatino Linotype" w:hAnsi="Palatino Linotype" w:cs="Palatino Linotype"/>
          <w:i/>
        </w:rPr>
      </w:pPr>
    </w:p>
    <w:p w14:paraId="0EF0DBAC"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 DESTACA QUE SE PRECISO QUE LA INFORMACION, CORRESPONDE A LOS AÑOS O EJERCICIOS FISCALES DE 2020 Y 2021.</w:t>
      </w:r>
    </w:p>
    <w:p w14:paraId="4927FCD2" w14:textId="77777777" w:rsidR="002E6433" w:rsidRDefault="002E6433">
      <w:pPr>
        <w:spacing w:line="360" w:lineRule="auto"/>
        <w:ind w:left="567" w:right="537"/>
        <w:jc w:val="both"/>
        <w:rPr>
          <w:rFonts w:ascii="Palatino Linotype" w:eastAsia="Palatino Linotype" w:hAnsi="Palatino Linotype" w:cs="Palatino Linotype"/>
          <w:i/>
        </w:rPr>
      </w:pPr>
    </w:p>
    <w:p w14:paraId="1E1AEBFE"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LA INCONFORMIDAD DE PLENO DERECHO, RESULTO POR UNA RESPUESTA DE EVIDENTE NEGACION A MI SOLICITUD, TOTALMENTE INFUNDADA, INMOTIVADA Y ANTIJURIDICA. NO SE DIO RESPUESTA A MI SOLICITUD, LO SEÑALO LITERALMENTE,</w:t>
      </w:r>
      <w:r>
        <w:rPr>
          <w:rFonts w:ascii="Palatino Linotype" w:eastAsia="Palatino Linotype" w:hAnsi="Palatino Linotype" w:cs="Palatino Linotype"/>
          <w:i/>
        </w:rPr>
        <w:t xml:space="preserve"> YA QUE PRECISAMENTE EL REQUERIMIENTO REALIZADO, PRECISO MI NOMBRE Y ASI NO ES VIOLATORIO Y NO AFECTA LA PROTECCION DE DATOS PERSONALES COMO SOLCITANTE DIRECTO.</w:t>
      </w:r>
    </w:p>
    <w:p w14:paraId="09DC31BD" w14:textId="77777777" w:rsidR="002E6433" w:rsidRDefault="002E6433">
      <w:pPr>
        <w:spacing w:line="360" w:lineRule="auto"/>
        <w:ind w:left="567" w:right="537"/>
        <w:jc w:val="both"/>
        <w:rPr>
          <w:rFonts w:ascii="Palatino Linotype" w:eastAsia="Palatino Linotype" w:hAnsi="Palatino Linotype" w:cs="Palatino Linotype"/>
          <w:i/>
        </w:rPr>
      </w:pPr>
    </w:p>
    <w:p w14:paraId="5F6CD78E" w14:textId="77777777" w:rsidR="002E6433" w:rsidRDefault="00DA67B5">
      <w:pPr>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i/>
        </w:rPr>
        <w:t xml:space="preserve">MANIFESTE QUE AL SEÑALAR EN SU RESPUESTA EL QUE ACUDA AL AREA DE TESORERIA, IMPLICA RIESGOS INCLUSO DE VIDA O DE UN CLASICO LEVANTON EN LA PLAZA, SIENDO ASI CLARAMENTE EXPRESION DE TOTAL INCONFORMIDAD PARA  ATENDER LO SOLCITADO Y CLARAMENTE IMPROCEDENTE E INFUNDADO, CUANDO LA PETICION QUE REALIZO </w:t>
      </w:r>
      <w:r>
        <w:rPr>
          <w:rFonts w:ascii="Palatino Linotype" w:eastAsia="Palatino Linotype" w:hAnsi="Palatino Linotype" w:cs="Palatino Linotype"/>
          <w:b/>
          <w:i/>
        </w:rPr>
        <w:t xml:space="preserve">OBEDECE CLARAMENTE A DAR SOPORTE A </w:t>
      </w:r>
      <w:r>
        <w:rPr>
          <w:rFonts w:ascii="Palatino Linotype" w:eastAsia="Palatino Linotype" w:hAnsi="Palatino Linotype" w:cs="Palatino Linotype"/>
          <w:b/>
          <w:i/>
        </w:rPr>
        <w:lastRenderedPageBreak/>
        <w:t>DEMANDAS POR LA VIA ADMINISTRATIVA E INCLUSO DENUNCIAS EN RAZON DE LOS SOPORTES QUE SE OBTENGAN, PREVIO CONOCIMIENTO A LOS ORGANOS INTERNOS DE CONTROL, INCLUSO DEL DIF ESTATAL Y EN SU CASO, DE MINISTERIO PUBILCO.</w:t>
      </w:r>
    </w:p>
    <w:p w14:paraId="6D964FC1" w14:textId="77777777" w:rsidR="002E6433" w:rsidRDefault="002E6433">
      <w:pPr>
        <w:spacing w:line="360" w:lineRule="auto"/>
        <w:ind w:left="567" w:right="537"/>
        <w:jc w:val="both"/>
        <w:rPr>
          <w:rFonts w:ascii="Palatino Linotype" w:eastAsia="Palatino Linotype" w:hAnsi="Palatino Linotype" w:cs="Palatino Linotype"/>
          <w:i/>
        </w:rPr>
      </w:pPr>
    </w:p>
    <w:p w14:paraId="3A7E91E7"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ESTE RECURO INTERPUESTO DEBE SER ATENDIDO, BRINDADNO LA INFORMACION QUE SE EXPRESO, REITERANDO EN LOS TERMINOS: </w:t>
      </w:r>
    </w:p>
    <w:p w14:paraId="24B02F40" w14:textId="77777777" w:rsidR="002E6433" w:rsidRDefault="002E6433">
      <w:pPr>
        <w:spacing w:line="360" w:lineRule="auto"/>
        <w:ind w:right="537"/>
        <w:jc w:val="both"/>
        <w:rPr>
          <w:rFonts w:ascii="Palatino Linotype" w:eastAsia="Palatino Linotype" w:hAnsi="Palatino Linotype" w:cs="Palatino Linotype"/>
          <w:i/>
        </w:rPr>
      </w:pPr>
    </w:p>
    <w:p w14:paraId="1611660C"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1.- CONSTANCIA" DEL MEDIO, INSTRUMENTO O VIA POR LA QUE FUERON PAGADOS LOS SUELDOS NETOS, ESPECIFICANDO CUENTA BANCARIA DEL DEPOSITO Y BANCO, SE SEÑALARON ESPECIFICAMENTE LOS RELATIVOS A 2020 Y 2021 Y AHORA SE PRECISA ESPECIFICAMENTE, SEAN LOS RECIBOS DE NOMINA Y FIRMA DE CONFORMIDAD Y DE RECIBIDO (COMPROBANTES FISCALES DIGITALES DE NOMINA, EMITIDOS Y ENVIADOS AL SISTEMA DE ADMINISTRACION TRIBUTARIA)</w:t>
      </w:r>
    </w:p>
    <w:p w14:paraId="34848BE3" w14:textId="77777777" w:rsidR="002E6433" w:rsidRDefault="002E6433">
      <w:pPr>
        <w:spacing w:line="360" w:lineRule="auto"/>
        <w:ind w:left="567" w:right="537"/>
        <w:jc w:val="both"/>
        <w:rPr>
          <w:rFonts w:ascii="Palatino Linotype" w:eastAsia="Palatino Linotype" w:hAnsi="Palatino Linotype" w:cs="Palatino Linotype"/>
          <w:i/>
        </w:rPr>
      </w:pPr>
    </w:p>
    <w:p w14:paraId="5BF75FC6"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2.- CONSTANCIA" DEL MEDIO, INSTRUMENTO O VIA POR LA QUE FUERON PAGADOS LOS SUELDOS NETOS, ESPECIFICANDO CUENTA BANCARIA DEL DEPOSITO Y BANCO. SE EPECIFICA AHORA FICHA DE DEPOSITO O TRANSFERENCIA POR QUINCENA Y DE ACUEROD A LOS RECIBOS DE NOMINA EMITIDOS COMO COMPROBANTES FISCALES DIGITALES Y QUE SOPORTAN LO SEÑALADO POR LA AUTORIDAD HACENDARIA FUERON COBRADOS DE MI PARTE.</w:t>
      </w:r>
    </w:p>
    <w:p w14:paraId="3C2226BE" w14:textId="77777777" w:rsidR="002E6433" w:rsidRDefault="002E6433">
      <w:pPr>
        <w:spacing w:line="360" w:lineRule="auto"/>
        <w:ind w:left="567" w:right="537"/>
        <w:jc w:val="both"/>
        <w:rPr>
          <w:rFonts w:ascii="Palatino Linotype" w:eastAsia="Palatino Linotype" w:hAnsi="Palatino Linotype" w:cs="Palatino Linotype"/>
          <w:i/>
        </w:rPr>
      </w:pPr>
    </w:p>
    <w:p w14:paraId="05350B83"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3.- NOMBRE Y CARGO DE LA PERSONA PAGADORA DE LAS NOMINAS QUINCENALES, SEÑALANDO DOMICILIO Y PUNTO DE LOCALIZACION.</w:t>
      </w:r>
    </w:p>
    <w:p w14:paraId="5F0754D0" w14:textId="77777777" w:rsidR="002E6433" w:rsidRDefault="002E6433">
      <w:pPr>
        <w:spacing w:line="360" w:lineRule="auto"/>
        <w:ind w:left="567" w:right="537"/>
        <w:jc w:val="both"/>
        <w:rPr>
          <w:rFonts w:ascii="Palatino Linotype" w:eastAsia="Palatino Linotype" w:hAnsi="Palatino Linotype" w:cs="Palatino Linotype"/>
          <w:i/>
        </w:rPr>
      </w:pPr>
    </w:p>
    <w:p w14:paraId="374DA08E"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4.- DATOS DE LA TITULAR QUE FUNGIA COMO PRESIDENTA O DIRECTORA DE DICHO SISTEMA DIF EN TEJUPILCO. </w:t>
      </w:r>
    </w:p>
    <w:p w14:paraId="38153E21" w14:textId="77777777" w:rsidR="002E6433" w:rsidRDefault="002E6433">
      <w:pPr>
        <w:spacing w:line="360" w:lineRule="auto"/>
        <w:ind w:left="567" w:right="537"/>
        <w:jc w:val="both"/>
        <w:rPr>
          <w:rFonts w:ascii="Palatino Linotype" w:eastAsia="Palatino Linotype" w:hAnsi="Palatino Linotype" w:cs="Palatino Linotype"/>
          <w:i/>
        </w:rPr>
      </w:pPr>
    </w:p>
    <w:p w14:paraId="21FD49F6"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 ESTARA ATENTO A RESPUESTA, CONFORME A LA LEY EN LA MATERIA, DESTACANDO A USTEDES EL HECHO DE CONTAR DE MANERA FEHACIENTE E INDUBITABLE CON LAS CONSTANCIAS DE PERCEPCIONES DEL SISTEMA DE ADMINISTRACION TRIBUTRARIA, SOBRE LOS PAGOS REALIZADOS SOBRE LOS QUE SE SOLICITA SE ME ACREDITEN LOS PUNTOS 1 Y 2, ANYTERIORES. SOBRE ESTE PUNTO, SE ANEXARON EN ESTA ETAPA DE REVISION LOS RESUMENES MENSUALES DE 2020 Y 2021, DE LAS PERCECPCIONES QUE LA AUTORIDAD OFICIAL SEÑALA FUERON RECIBIDAS, DETALLANDO CONCEPTO E IMPUESTO</w:t>
      </w:r>
    </w:p>
    <w:p w14:paraId="0D0B3145" w14:textId="77777777" w:rsidR="002E6433" w:rsidRDefault="00DA67B5">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16DE1D0" w14:textId="77777777" w:rsidR="002E6433" w:rsidRDefault="00DA67B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SEGUIMIENTO AL 20 DE MAYO 2024 - REC DE REVISION.pdf; </w:t>
      </w:r>
      <w:r>
        <w:rPr>
          <w:rFonts w:ascii="Palatino Linotype" w:eastAsia="Palatino Linotype" w:hAnsi="Palatino Linotype" w:cs="Palatino Linotype"/>
          <w:color w:val="000000"/>
          <w:sz w:val="22"/>
          <w:szCs w:val="22"/>
        </w:rPr>
        <w:t xml:space="preserve">en la que se advierte una imagen del apartado de manifestaciones dentro del Recurso de Revisión que nos ocupa. </w:t>
      </w:r>
    </w:p>
    <w:p w14:paraId="6F7C8F73" w14:textId="77777777" w:rsidR="002E6433" w:rsidRDefault="002E6433">
      <w:pPr>
        <w:spacing w:line="360" w:lineRule="auto"/>
        <w:jc w:val="both"/>
        <w:rPr>
          <w:rFonts w:ascii="Palatino Linotype" w:eastAsia="Palatino Linotype" w:hAnsi="Palatino Linotype" w:cs="Palatino Linotype"/>
          <w:b/>
          <w:color w:val="000000"/>
          <w:sz w:val="22"/>
          <w:szCs w:val="22"/>
        </w:rPr>
      </w:pPr>
    </w:p>
    <w:p w14:paraId="18981309" w14:textId="77777777" w:rsidR="002E6433" w:rsidRDefault="00DA67B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h)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veintiuno de mayo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en la misma fecha, mediante el SAIMEX.</w:t>
      </w:r>
    </w:p>
    <w:p w14:paraId="1D1F00A3"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496821D0"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AE61609"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27E81935"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E1BDA1A"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5D8AD4BC"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2102077"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2FBA4BD9"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8FC9CC6"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2E1722B6"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89B5E3C"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0B7AED88" w14:textId="77777777" w:rsidR="002E6433" w:rsidRDefault="00DA67B5">
      <w:pPr>
        <w:numPr>
          <w:ilvl w:val="0"/>
          <w:numId w:val="2"/>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05F723B2"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75211A5C" w14:textId="77777777" w:rsidR="002E6433" w:rsidRDefault="00DA67B5">
      <w:pPr>
        <w:numPr>
          <w:ilvl w:val="0"/>
          <w:numId w:val="2"/>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11FD2C31"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38951584" w14:textId="77777777" w:rsidR="002E6433" w:rsidRDefault="00DA67B5">
      <w:pPr>
        <w:numPr>
          <w:ilvl w:val="0"/>
          <w:numId w:val="2"/>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4A6727E5"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727245D8" w14:textId="77777777" w:rsidR="002E6433" w:rsidRDefault="00DA67B5">
      <w:pPr>
        <w:numPr>
          <w:ilvl w:val="0"/>
          <w:numId w:val="2"/>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24EE5E84"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67ACA8EB"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D93DB3"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5A20DF4E"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3A23A707"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04CB7C68"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w:t>
      </w:r>
      <w:r>
        <w:rPr>
          <w:rFonts w:ascii="Palatino Linotype" w:eastAsia="Palatino Linotype" w:hAnsi="Palatino Linotype" w:cs="Palatino Linotype"/>
          <w:color w:val="000000"/>
          <w:sz w:val="22"/>
          <w:szCs w:val="22"/>
        </w:rPr>
        <w:lastRenderedPageBreak/>
        <w:t>aportadas y desahogadas por las partes; lo que impide la tramitación de los recursos dentro de los términos legales previamente establecidos por la Ley, por tratarse de causas de fuerza mayor.</w:t>
      </w:r>
    </w:p>
    <w:p w14:paraId="0D70527D"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29193B6F"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4809E9BD"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3F58DE63"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14:paraId="4F5856ED"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0B0BAF92"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14:paraId="5A5B35FA"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78328BA9"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4624DC6A" w14:textId="77777777" w:rsidR="002E6433" w:rsidRDefault="002E6433">
      <w:pPr>
        <w:spacing w:line="360" w:lineRule="auto"/>
        <w:jc w:val="both"/>
        <w:rPr>
          <w:rFonts w:ascii="Palatino Linotype" w:eastAsia="Palatino Linotype" w:hAnsi="Palatino Linotype" w:cs="Palatino Linotype"/>
          <w:b/>
          <w:sz w:val="22"/>
          <w:szCs w:val="22"/>
        </w:rPr>
      </w:pPr>
    </w:p>
    <w:p w14:paraId="0F289877" w14:textId="77777777" w:rsidR="002E6433" w:rsidRDefault="00DA67B5">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g) Cierre de instrucción. </w:t>
      </w:r>
      <w:r>
        <w:rPr>
          <w:rFonts w:ascii="Palatino Linotype" w:eastAsia="Palatino Linotype" w:hAnsi="Palatino Linotype" w:cs="Palatino Linotype"/>
          <w:sz w:val="22"/>
          <w:szCs w:val="22"/>
        </w:rPr>
        <w:t xml:space="preserve">Con fecha once de noviembre de dos mil veinticuatro, al no existir diligencias pendientes por desahogar, se emitió el acuerdo por medio del cual se declaró precluido el derecho de las partes para llevar a cabo la conciliación y  cerrada la instrucción y se determinó pasar el expediente a resolución, en términos de lo dispuesto en los artículos 185, </w:t>
      </w:r>
      <w:r>
        <w:rPr>
          <w:rFonts w:ascii="Palatino Linotype" w:eastAsia="Palatino Linotype" w:hAnsi="Palatino Linotype" w:cs="Palatino Linotype"/>
          <w:sz w:val="22"/>
          <w:szCs w:val="22"/>
        </w:rPr>
        <w:lastRenderedPageBreak/>
        <w:t xml:space="preserve">fracciones VI y VIII, de la Ley de Transparencia y Acceso a la Información Pública del Estado de México y Municipios </w:t>
      </w:r>
      <w:r>
        <w:rPr>
          <w:rFonts w:ascii="Palatino Linotype" w:eastAsia="Palatino Linotype" w:hAnsi="Palatino Linotype" w:cs="Palatino Linotype"/>
          <w:color w:val="000000"/>
          <w:sz w:val="22"/>
          <w:szCs w:val="22"/>
        </w:rPr>
        <w:t>en aplicación supletoria;</w:t>
      </w:r>
      <w:r>
        <w:rPr>
          <w:rFonts w:ascii="Palatino Linotype" w:eastAsia="Palatino Linotype" w:hAnsi="Palatino Linotype" w:cs="Palatino Linotype"/>
          <w:sz w:val="22"/>
          <w:szCs w:val="22"/>
        </w:rPr>
        <w:t xml:space="preserve"> acto que fue notificado a las partes el doce de noviembre de dos mil veinticuatro, a través del SAIMEX. </w:t>
      </w:r>
    </w:p>
    <w:p w14:paraId="236DCB6C" w14:textId="77777777" w:rsidR="002E6433" w:rsidRDefault="002E6433">
      <w:pPr>
        <w:spacing w:line="360" w:lineRule="auto"/>
        <w:jc w:val="both"/>
        <w:rPr>
          <w:rFonts w:ascii="Palatino Linotype" w:eastAsia="Palatino Linotype" w:hAnsi="Palatino Linotype" w:cs="Palatino Linotype"/>
          <w:b/>
          <w:sz w:val="22"/>
          <w:szCs w:val="22"/>
        </w:rPr>
      </w:pPr>
    </w:p>
    <w:p w14:paraId="4621BEEF"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17A6A25B"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6EAF3421" w14:textId="77777777" w:rsidR="002E6433" w:rsidRDefault="00DA67B5">
      <w:pPr>
        <w:pStyle w:val="Ttulo1"/>
        <w:spacing w:line="360" w:lineRule="auto"/>
        <w:jc w:val="center"/>
        <w:rPr>
          <w:rFonts w:ascii="Palatino Linotype" w:eastAsia="Palatino Linotype" w:hAnsi="Palatino Linotype" w:cs="Palatino Linotype"/>
          <w:b/>
          <w:color w:val="000000"/>
          <w:sz w:val="22"/>
          <w:szCs w:val="22"/>
        </w:rPr>
      </w:pPr>
      <w:bookmarkStart w:id="5" w:name="_heading=h.tyjcwt" w:colFirst="0" w:colLast="0"/>
      <w:bookmarkEnd w:id="5"/>
      <w:r>
        <w:rPr>
          <w:rFonts w:ascii="Palatino Linotype" w:eastAsia="Palatino Linotype" w:hAnsi="Palatino Linotype" w:cs="Palatino Linotype"/>
          <w:b/>
          <w:color w:val="000000"/>
          <w:sz w:val="22"/>
          <w:szCs w:val="22"/>
        </w:rPr>
        <w:t>C O N S I D E R A N D O S</w:t>
      </w:r>
    </w:p>
    <w:p w14:paraId="526FC33C" w14:textId="77777777" w:rsidR="002E6433" w:rsidRDefault="002E6433">
      <w:pPr>
        <w:spacing w:line="360" w:lineRule="auto"/>
        <w:rPr>
          <w:rFonts w:ascii="Palatino Linotype" w:eastAsia="Palatino Linotype" w:hAnsi="Palatino Linotype" w:cs="Palatino Linotype"/>
          <w:b/>
          <w:sz w:val="22"/>
          <w:szCs w:val="22"/>
        </w:rPr>
      </w:pPr>
    </w:p>
    <w:p w14:paraId="24A1A858" w14:textId="77777777" w:rsidR="002E6433" w:rsidRDefault="002E6433">
      <w:pPr>
        <w:spacing w:line="360" w:lineRule="auto"/>
        <w:jc w:val="both"/>
        <w:rPr>
          <w:rFonts w:ascii="Palatino Linotype" w:eastAsia="Palatino Linotype" w:hAnsi="Palatino Linotype" w:cs="Palatino Linotype"/>
          <w:sz w:val="22"/>
          <w:szCs w:val="22"/>
        </w:rPr>
      </w:pPr>
    </w:p>
    <w:p w14:paraId="68C3FFBF"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w:t>
      </w:r>
    </w:p>
    <w:p w14:paraId="4237430A"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así como los artículos 1°, 4°, fracción XXII 81, 82, fracción III, 119 y 137, fracción I,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5D13ABC0" w14:textId="77777777" w:rsidR="002E6433" w:rsidRDefault="00DA67B5">
      <w:pPr>
        <w:pStyle w:val="Ttulo2"/>
        <w:spacing w:line="360" w:lineRule="auto"/>
        <w:rPr>
          <w:rFonts w:ascii="Palatino Linotype" w:eastAsia="Palatino Linotype" w:hAnsi="Palatino Linotype" w:cs="Palatino Linotype"/>
          <w:sz w:val="22"/>
          <w:szCs w:val="22"/>
        </w:rPr>
      </w:pPr>
      <w:bookmarkStart w:id="6" w:name="_heading=h.3dy6vkm" w:colFirst="0" w:colLast="0"/>
      <w:bookmarkEnd w:id="6"/>
      <w:r>
        <w:rPr>
          <w:rFonts w:ascii="Palatino Linotype" w:eastAsia="Palatino Linotype" w:hAnsi="Palatino Linotype" w:cs="Palatino Linotype"/>
          <w:sz w:val="22"/>
          <w:szCs w:val="22"/>
        </w:rPr>
        <w:lastRenderedPageBreak/>
        <w:t xml:space="preserve">SEGUNDO. Causales de improcedencia y sobreseimiento </w:t>
      </w:r>
    </w:p>
    <w:p w14:paraId="56B0CBC6" w14:textId="77777777" w:rsidR="002E6433" w:rsidRDefault="002E6433">
      <w:pPr>
        <w:tabs>
          <w:tab w:val="left" w:pos="4667"/>
        </w:tabs>
        <w:spacing w:line="360" w:lineRule="auto"/>
        <w:jc w:val="both"/>
        <w:rPr>
          <w:rFonts w:ascii="Palatino Linotype" w:eastAsia="Palatino Linotype" w:hAnsi="Palatino Linotype" w:cs="Palatino Linotype"/>
          <w:sz w:val="22"/>
          <w:szCs w:val="22"/>
        </w:rPr>
      </w:pPr>
    </w:p>
    <w:p w14:paraId="578661C4" w14:textId="77777777" w:rsidR="002E6433" w:rsidRDefault="00DA67B5">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14:paraId="59617930" w14:textId="77777777" w:rsidR="002E6433" w:rsidRDefault="002E6433">
      <w:pPr>
        <w:tabs>
          <w:tab w:val="left" w:pos="4667"/>
        </w:tabs>
        <w:spacing w:line="360" w:lineRule="auto"/>
        <w:jc w:val="both"/>
        <w:rPr>
          <w:rFonts w:ascii="Palatino Linotype" w:eastAsia="Palatino Linotype" w:hAnsi="Palatino Linotype" w:cs="Palatino Linotype"/>
          <w:sz w:val="22"/>
          <w:szCs w:val="22"/>
        </w:rPr>
      </w:pPr>
    </w:p>
    <w:p w14:paraId="0B73103D" w14:textId="77777777" w:rsidR="002E6433" w:rsidRDefault="00DA67B5">
      <w:pPr>
        <w:numPr>
          <w:ilvl w:val="0"/>
          <w:numId w:val="4"/>
        </w:numPr>
        <w:pBdr>
          <w:top w:val="nil"/>
          <w:left w:val="nil"/>
          <w:bottom w:val="nil"/>
          <w:right w:val="nil"/>
          <w:between w:val="nil"/>
        </w:pBdr>
        <w:tabs>
          <w:tab w:val="left" w:pos="46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5842B9EB" w14:textId="77777777" w:rsidR="002E6433" w:rsidRDefault="002E6433">
      <w:pPr>
        <w:tabs>
          <w:tab w:val="left" w:pos="4667"/>
        </w:tabs>
        <w:spacing w:line="360" w:lineRule="auto"/>
        <w:jc w:val="both"/>
        <w:rPr>
          <w:rFonts w:ascii="Palatino Linotype" w:eastAsia="Palatino Linotype" w:hAnsi="Palatino Linotype" w:cs="Palatino Linotype"/>
          <w:sz w:val="22"/>
          <w:szCs w:val="22"/>
        </w:rPr>
      </w:pPr>
    </w:p>
    <w:p w14:paraId="12E34A56" w14:textId="77777777" w:rsidR="002E6433" w:rsidRDefault="00DA67B5">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34A7702D" w14:textId="77777777" w:rsidR="002E6433" w:rsidRDefault="002E6433">
      <w:pPr>
        <w:tabs>
          <w:tab w:val="left" w:pos="4667"/>
        </w:tabs>
        <w:spacing w:line="360" w:lineRule="auto"/>
        <w:jc w:val="both"/>
        <w:rPr>
          <w:rFonts w:ascii="Palatino Linotype" w:eastAsia="Palatino Linotype" w:hAnsi="Palatino Linotype" w:cs="Palatino Linotype"/>
          <w:sz w:val="22"/>
          <w:szCs w:val="22"/>
        </w:rPr>
      </w:pPr>
    </w:p>
    <w:p w14:paraId="16874B43" w14:textId="77777777" w:rsidR="002E6433" w:rsidRDefault="00DA67B5">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sobreseimiento.</w:t>
      </w:r>
    </w:p>
    <w:p w14:paraId="5F5F05CE" w14:textId="77777777" w:rsidR="002E6433" w:rsidRDefault="002E6433">
      <w:pPr>
        <w:spacing w:line="360" w:lineRule="auto"/>
        <w:jc w:val="both"/>
        <w:rPr>
          <w:rFonts w:ascii="Palatino Linotype" w:eastAsia="Palatino Linotype" w:hAnsi="Palatino Linotype" w:cs="Palatino Linotype"/>
          <w:sz w:val="22"/>
          <w:szCs w:val="22"/>
        </w:rPr>
      </w:pPr>
    </w:p>
    <w:p w14:paraId="5B6EA014"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3DFFFCDA" w14:textId="77777777" w:rsidR="002E6433" w:rsidRDefault="00DA67B5">
      <w:pPr>
        <w:pStyle w:val="Ttulo2"/>
        <w:spacing w:line="360" w:lineRule="auto"/>
        <w:rPr>
          <w:rFonts w:ascii="Palatino Linotype" w:eastAsia="Palatino Linotype" w:hAnsi="Palatino Linotype" w:cs="Palatino Linotype"/>
          <w:b w:val="0"/>
          <w:color w:val="000000"/>
          <w:sz w:val="22"/>
          <w:szCs w:val="22"/>
        </w:rPr>
      </w:pPr>
      <w:bookmarkStart w:id="7" w:name="_heading=h.1t3h5sf" w:colFirst="0" w:colLast="0"/>
      <w:bookmarkEnd w:id="7"/>
      <w:r>
        <w:rPr>
          <w:rFonts w:ascii="Palatino Linotype" w:eastAsia="Palatino Linotype" w:hAnsi="Palatino Linotype" w:cs="Palatino Linotype"/>
          <w:color w:val="000000"/>
          <w:sz w:val="22"/>
          <w:szCs w:val="22"/>
        </w:rPr>
        <w:t>TERCERO. Determinación de la Controversia</w:t>
      </w:r>
    </w:p>
    <w:p w14:paraId="20940C04"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6A9DC09B"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persona Solicitante requirió por el periodo de los años 2020 y 2021, la entrega de lo siguiente:</w:t>
      </w:r>
    </w:p>
    <w:p w14:paraId="40F2DB44" w14:textId="77777777" w:rsidR="002E6433" w:rsidRDefault="00DA67B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Acceso a la constancia o instrumento mediante el cual le fueron pagados los sueldos netos, en los que se advierta la cuenta bancaria del depósito y el nombre del banco. </w:t>
      </w:r>
    </w:p>
    <w:p w14:paraId="3FD29B31" w14:textId="77777777" w:rsidR="002E6433" w:rsidRDefault="00DA67B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 y cargo de la persona que pagaba las nóminas quincenales y domicilio o punto de localización </w:t>
      </w:r>
    </w:p>
    <w:p w14:paraId="0D987853" w14:textId="77777777" w:rsidR="002E6433" w:rsidRDefault="00DA67B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Datos de la Titular que fungió como Presidenta o Directora del Sujeto Obligado. </w:t>
      </w:r>
    </w:p>
    <w:p w14:paraId="2D4CD39B" w14:textId="77777777" w:rsidR="002E6433" w:rsidRDefault="002E6433">
      <w:pPr>
        <w:spacing w:line="360" w:lineRule="auto"/>
        <w:jc w:val="both"/>
        <w:rPr>
          <w:rFonts w:ascii="Palatino Linotype" w:eastAsia="Palatino Linotype" w:hAnsi="Palatino Linotype" w:cs="Palatino Linotype"/>
          <w:sz w:val="22"/>
          <w:szCs w:val="22"/>
        </w:rPr>
      </w:pPr>
    </w:p>
    <w:p w14:paraId="775EB7C6"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respuesta, el Sujeto Obligado señaló que la información corresponde a cuestiones personales y se le pidió que acudiera a las oficinas del Sujeto Obligado, para ser atendido en el área de Tesorería.</w:t>
      </w:r>
    </w:p>
    <w:p w14:paraId="07BD184D" w14:textId="77777777" w:rsidR="002E6433" w:rsidRDefault="002E6433">
      <w:pPr>
        <w:spacing w:line="360" w:lineRule="auto"/>
        <w:jc w:val="both"/>
        <w:rPr>
          <w:rFonts w:ascii="Palatino Linotype" w:eastAsia="Palatino Linotype" w:hAnsi="Palatino Linotype" w:cs="Palatino Linotype"/>
          <w:sz w:val="22"/>
          <w:szCs w:val="22"/>
        </w:rPr>
      </w:pPr>
    </w:p>
    <w:p w14:paraId="7C59EEB4"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la respuesta, la persona Recurrente se inconformó y como motivos de agravio reiteró la solicitud de información y señaló que le niegan la información puesto que no le dan respuesta y realizó manifestaciones respecto a que no es procedente que se le indique que asista para obtener la información.</w:t>
      </w:r>
    </w:p>
    <w:p w14:paraId="21275A17" w14:textId="77777777" w:rsidR="002E6433" w:rsidRDefault="002E6433">
      <w:pPr>
        <w:spacing w:line="360" w:lineRule="auto"/>
        <w:jc w:val="both"/>
        <w:rPr>
          <w:rFonts w:ascii="Palatino Linotype" w:eastAsia="Palatino Linotype" w:hAnsi="Palatino Linotype" w:cs="Palatino Linotype"/>
          <w:sz w:val="22"/>
          <w:szCs w:val="22"/>
        </w:rPr>
      </w:pPr>
    </w:p>
    <w:p w14:paraId="7DB7F101"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Durante la sustanciación del Recurso de Revisión el Sujeto Obligado en informe justificado señaló que no existe registro alguno de recibos de nómina de los años 2020 y 2021 en la Tesorería del Sujeto Obligado; que no cuenta con el soporte documental en el que conste la cuenta bancaria y banco en el que se realizaron los depósitos o transferencias del solicitante, indicó el nombre de quien fungió como Tesorero en el Suelto Obligado y el nombre de las servidoras públicas que ocuparon el cargo de Presidenta y Directora del Sujeto Obligado; además, adjuntó recibos de pago de nómina de forma íntegra a favor de la persona Solicitante. Sin embargo, no se puso a la vista, en atención a que fue entregado vía SAIMEX y dicho sistema no cuenta con las herramientas necesarias para garantizar la protección de datos personales confidenciales.</w:t>
      </w:r>
    </w:p>
    <w:p w14:paraId="14A5AC9A"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2DB3F87"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Recurrente, remitió </w:t>
      </w:r>
      <w:r>
        <w:rPr>
          <w:rFonts w:ascii="Palatino Linotype" w:eastAsia="Palatino Linotype" w:hAnsi="Palatino Linotype" w:cs="Palatino Linotype"/>
          <w:i/>
          <w:sz w:val="22"/>
          <w:szCs w:val="22"/>
        </w:rPr>
        <w:t xml:space="preserve">Información de ingresos y retenciones por sueldos y salarios Detalle Mensual - Ejercicio: </w:t>
      </w:r>
      <w:r>
        <w:rPr>
          <w:rFonts w:ascii="Palatino Linotype" w:eastAsia="Palatino Linotype" w:hAnsi="Palatino Linotype" w:cs="Palatino Linotype"/>
          <w:sz w:val="22"/>
          <w:szCs w:val="22"/>
        </w:rPr>
        <w:t xml:space="preserve">2021 y 2020, emitidos por el SAT, una imagen del apartado de manifestaciones del Recurso que nos ocupa y un archivo con manifestaciones, en los que reiteró sus motivos de inconformidad. </w:t>
      </w:r>
    </w:p>
    <w:p w14:paraId="2020DEA2" w14:textId="77777777" w:rsidR="002E6433" w:rsidRDefault="002E6433">
      <w:pPr>
        <w:tabs>
          <w:tab w:val="left" w:pos="4962"/>
        </w:tabs>
        <w:spacing w:line="360" w:lineRule="auto"/>
        <w:jc w:val="both"/>
        <w:rPr>
          <w:rFonts w:ascii="Palatino Linotype" w:eastAsia="Palatino Linotype" w:hAnsi="Palatino Linotype" w:cs="Palatino Linotype"/>
          <w:sz w:val="22"/>
          <w:szCs w:val="22"/>
        </w:rPr>
      </w:pPr>
    </w:p>
    <w:p w14:paraId="2809B65C" w14:textId="77777777" w:rsidR="002E6433" w:rsidRDefault="00DA67B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atención a que lo solicitado en el punto 1 se trata del acceso a sus propios datos personales, se recondujo la vía a un ejercicio de derechos ARCO, y durante la tramitación del procedimiento correspondiente, la persona Recurrente señaló que no ha recibido el pago de salarios y, por tanto, requiere el comprobante de depósito.</w:t>
      </w:r>
    </w:p>
    <w:p w14:paraId="17A5A22B" w14:textId="77777777" w:rsidR="002E6433" w:rsidRDefault="002E6433">
      <w:pPr>
        <w:tabs>
          <w:tab w:val="left" w:pos="4962"/>
        </w:tabs>
        <w:spacing w:line="360" w:lineRule="auto"/>
        <w:jc w:val="both"/>
        <w:rPr>
          <w:rFonts w:ascii="Palatino Linotype" w:eastAsia="Palatino Linotype" w:hAnsi="Palatino Linotype" w:cs="Palatino Linotype"/>
          <w:sz w:val="22"/>
          <w:szCs w:val="22"/>
        </w:rPr>
      </w:pPr>
    </w:p>
    <w:p w14:paraId="484B0EAF" w14:textId="77777777" w:rsidR="002E6433" w:rsidRDefault="00DA67B5">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pesar de que el Particular expresó su voluntad para conciliar, el Sujeto Obligado no lo expresó, por tanto, se procede a analizar el fondo del asunto. </w:t>
      </w:r>
    </w:p>
    <w:p w14:paraId="027F18DC" w14:textId="77777777" w:rsidR="002E6433" w:rsidRDefault="002E6433">
      <w:pPr>
        <w:tabs>
          <w:tab w:val="left" w:pos="4962"/>
        </w:tabs>
        <w:spacing w:line="360" w:lineRule="auto"/>
        <w:jc w:val="both"/>
        <w:rPr>
          <w:rFonts w:ascii="Palatino Linotype" w:eastAsia="Palatino Linotype" w:hAnsi="Palatino Linotype" w:cs="Palatino Linotype"/>
          <w:b/>
          <w:sz w:val="22"/>
          <w:szCs w:val="22"/>
        </w:rPr>
      </w:pPr>
    </w:p>
    <w:p w14:paraId="60E955C2"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E</w:t>
      </w:r>
      <w:r>
        <w:rPr>
          <w:rFonts w:ascii="Palatino Linotype" w:eastAsia="Palatino Linotype" w:hAnsi="Palatino Linotype" w:cs="Palatino Linotype"/>
          <w:sz w:val="22"/>
          <w:szCs w:val="22"/>
        </w:rPr>
        <w:t>n este sentido, se identifica que es procedente el recurso de revisión al rubro, toda vez que se actualiza la causal de procedencia establecida en el artículo 129, fracción XII, de la Ley de Protección de Datos Personales en Posesión de Sujetos Obligados del Estado de México y Municipios, toda vez que se consideró que la respuesta es desfavorable a la solicitud.</w:t>
      </w:r>
    </w:p>
    <w:p w14:paraId="728BE943" w14:textId="77777777" w:rsidR="002E6433" w:rsidRDefault="00DA67B5">
      <w:pPr>
        <w:pStyle w:val="Ttulo2"/>
        <w:spacing w:line="360" w:lineRule="auto"/>
        <w:rPr>
          <w:rFonts w:ascii="Palatino Linotype" w:eastAsia="Palatino Linotype" w:hAnsi="Palatino Linotype" w:cs="Palatino Linotype"/>
          <w:b w:val="0"/>
          <w:sz w:val="22"/>
          <w:szCs w:val="22"/>
        </w:rPr>
      </w:pPr>
      <w:bookmarkStart w:id="8" w:name="_heading=h.4d34og8" w:colFirst="0" w:colLast="0"/>
      <w:bookmarkEnd w:id="8"/>
      <w:r>
        <w:rPr>
          <w:rFonts w:ascii="Palatino Linotype" w:eastAsia="Palatino Linotype" w:hAnsi="Palatino Linotype" w:cs="Palatino Linotype"/>
          <w:sz w:val="22"/>
          <w:szCs w:val="22"/>
        </w:rPr>
        <w:t>CUARTO. Marco normativo aplicable en materia de acceso, rectificación, cancelación y oposición de datos personales.</w:t>
      </w:r>
    </w:p>
    <w:p w14:paraId="7C80B4DC" w14:textId="77777777" w:rsidR="002E6433" w:rsidRDefault="002E6433">
      <w:pPr>
        <w:spacing w:line="360" w:lineRule="auto"/>
        <w:jc w:val="both"/>
        <w:rPr>
          <w:rFonts w:ascii="Palatino Linotype" w:eastAsia="Palatino Linotype" w:hAnsi="Palatino Linotype" w:cs="Palatino Linotype"/>
          <w:b/>
          <w:sz w:val="22"/>
          <w:szCs w:val="22"/>
        </w:rPr>
      </w:pPr>
    </w:p>
    <w:p w14:paraId="70A75022"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5DBA1E10" w14:textId="77777777" w:rsidR="002E6433" w:rsidRDefault="002E6433">
      <w:pPr>
        <w:spacing w:line="360" w:lineRule="auto"/>
        <w:jc w:val="both"/>
        <w:rPr>
          <w:rFonts w:ascii="Palatino Linotype" w:eastAsia="Palatino Linotype" w:hAnsi="Palatino Linotype" w:cs="Palatino Linotype"/>
          <w:sz w:val="22"/>
          <w:szCs w:val="22"/>
        </w:rPr>
      </w:pPr>
    </w:p>
    <w:p w14:paraId="48203370"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1662318C" w14:textId="77777777" w:rsidR="002E6433" w:rsidRDefault="002E6433">
      <w:pPr>
        <w:spacing w:line="360" w:lineRule="auto"/>
        <w:jc w:val="both"/>
        <w:rPr>
          <w:rFonts w:ascii="Palatino Linotype" w:eastAsia="Palatino Linotype" w:hAnsi="Palatino Linotype" w:cs="Palatino Linotype"/>
          <w:sz w:val="22"/>
          <w:szCs w:val="22"/>
        </w:rPr>
      </w:pPr>
    </w:p>
    <w:p w14:paraId="501383E0"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17B7152C" w14:textId="77777777" w:rsidR="002E6433" w:rsidRDefault="00DA67B5">
      <w:pPr>
        <w:pStyle w:val="Ttulo2"/>
        <w:spacing w:line="360" w:lineRule="auto"/>
        <w:rPr>
          <w:rFonts w:ascii="Palatino Linotype" w:eastAsia="Palatino Linotype" w:hAnsi="Palatino Linotype" w:cs="Palatino Linotype"/>
          <w:b w:val="0"/>
          <w:sz w:val="22"/>
          <w:szCs w:val="22"/>
        </w:rPr>
      </w:pPr>
      <w:bookmarkStart w:id="9" w:name="_heading=h.2s8eyo1" w:colFirst="0" w:colLast="0"/>
      <w:bookmarkEnd w:id="9"/>
      <w:r>
        <w:rPr>
          <w:rFonts w:ascii="Palatino Linotype" w:eastAsia="Palatino Linotype" w:hAnsi="Palatino Linotype" w:cs="Palatino Linotype"/>
          <w:sz w:val="22"/>
          <w:szCs w:val="22"/>
        </w:rPr>
        <w:t>QUINTO. Estudio de Fondo</w:t>
      </w:r>
    </w:p>
    <w:p w14:paraId="65B408EE"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46C78B65"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Una vez expuesto lo anterior, es procedente analizar cada uno de los puntos que comprenden la solicitud, conforme a lo siguiente:</w:t>
      </w:r>
    </w:p>
    <w:p w14:paraId="703B81F9"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35F616F5" w14:textId="77777777" w:rsidR="002E6433" w:rsidRDefault="00DA67B5">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Acceso a la constancia o instrumento mediante el cual le fueron pagados los sueldos netos, en los que se advierta la cuenta bancaria del depósito y el nombre del banco. </w:t>
      </w:r>
    </w:p>
    <w:p w14:paraId="3CDB8541" w14:textId="77777777" w:rsidR="002E6433" w:rsidRDefault="002E6433">
      <w:pPr>
        <w:spacing w:line="360" w:lineRule="auto"/>
        <w:jc w:val="both"/>
        <w:rPr>
          <w:rFonts w:ascii="Palatino Linotype" w:eastAsia="Palatino Linotype" w:hAnsi="Palatino Linotype" w:cs="Palatino Linotype"/>
          <w:sz w:val="22"/>
          <w:szCs w:val="22"/>
        </w:rPr>
      </w:pPr>
    </w:p>
    <w:p w14:paraId="4C93D6B2"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es precisos señalar que de conformidad con lo dispuesto en el artículo 67 fracción XI, numeral 1 del Bando Municipal del Ayuntamiento de Tejupilco, se señala que el Sujeto Obligado es un organismo público descentralizado, además, la Ley que crea los Organismos Públicos Descentralizados de Asistencia Social, de Carácter Municipal, Denominados "Sistemas Municipales para el Desarrollo Integral de la Familia", en el que se prevé el Sujeto Obligado, establece en su artículo 4, que dentro del patrimonio de los Sistemas se encuentra el presupuesto asignado por el Ayuntamiento, asimismo, en su artículo 15, señala que tendrán una persona titular de la Tesorería, que tendrá entre otras facultades, la de administrar los </w:t>
      </w:r>
      <w:r>
        <w:rPr>
          <w:rFonts w:ascii="Palatino Linotype" w:eastAsia="Palatino Linotype" w:hAnsi="Palatino Linotype" w:cs="Palatino Linotype"/>
          <w:sz w:val="22"/>
          <w:szCs w:val="22"/>
        </w:rPr>
        <w:lastRenderedPageBreak/>
        <w:t xml:space="preserve">recursos que forman parte del patrimonio, llevar los libros y registros contables, financieros administrativos de ingresos, egresos e inventarios; en atención a lo anterior el Sujeto Obligado </w:t>
      </w:r>
      <w:r>
        <w:rPr>
          <w:rFonts w:ascii="Palatino Linotype" w:eastAsia="Palatino Linotype" w:hAnsi="Palatino Linotype" w:cs="Palatino Linotype"/>
          <w:b/>
          <w:sz w:val="22"/>
          <w:szCs w:val="22"/>
        </w:rPr>
        <w:t>resulta competente para conocer de los pagos realizados con motivo de salarios</w:t>
      </w:r>
      <w:r>
        <w:rPr>
          <w:rFonts w:ascii="Palatino Linotype" w:eastAsia="Palatino Linotype" w:hAnsi="Palatino Linotype" w:cs="Palatino Linotype"/>
          <w:sz w:val="22"/>
          <w:szCs w:val="22"/>
        </w:rPr>
        <w:t xml:space="preserve"> a las personas servidoras públicas que laboren en el mismo.</w:t>
      </w:r>
    </w:p>
    <w:p w14:paraId="5EA03A76" w14:textId="77777777" w:rsidR="002E6433" w:rsidRDefault="002E6433">
      <w:pPr>
        <w:spacing w:line="360" w:lineRule="auto"/>
        <w:jc w:val="both"/>
        <w:rPr>
          <w:rFonts w:ascii="Palatino Linotype" w:eastAsia="Palatino Linotype" w:hAnsi="Palatino Linotype" w:cs="Palatino Linotype"/>
          <w:sz w:val="22"/>
          <w:szCs w:val="22"/>
        </w:rPr>
      </w:pPr>
    </w:p>
    <w:p w14:paraId="43EFABDD"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este contexto, </w:t>
      </w:r>
      <w:r>
        <w:rPr>
          <w:rFonts w:ascii="Palatino Linotype" w:eastAsia="Palatino Linotype" w:hAnsi="Palatino Linotype" w:cs="Palatino Linotype"/>
          <w:color w:val="000000"/>
          <w:sz w:val="22"/>
          <w:szCs w:val="22"/>
        </w:rPr>
        <w:t xml:space="preserve">es menester precisar que la respuesta proporcionada por el Sujeto Obligado corresponde a un pronunciamiento en el que únicamente señaló que asistiera a las instalaciones, sin embargo, de dicha respuesta, así como en las constancias que obran en el SAIMEX no se advierte un proceso de búsqueda de la información o pronunciamiento de la persona servidora pública habilitada competente, por tanto, se advierte que la respuesta proporcionada por el Sujeto Obligado no atendió el procedimiento previsto en el artículo por tanto, no hay constancia de que se realizó la búsqueda exhaustiva y razonable en las áreas competentes de conformidad con lo dispuesto en el artículo 162 de la Ley de Transparencia y Acceso a la Información Pública del Estado de México y Municipios, que se aplica de manera supletoria; en el que se prevé que los Titulares de las Unidades de Transparencia deberán turnar la solicitud de información a todas las áreas que puedan ser competentes para conocer o generar la información, por tanto, </w:t>
      </w:r>
      <w:r>
        <w:rPr>
          <w:rFonts w:ascii="Palatino Linotype" w:eastAsia="Palatino Linotype" w:hAnsi="Palatino Linotype" w:cs="Palatino Linotype"/>
          <w:b/>
          <w:color w:val="000000"/>
          <w:sz w:val="22"/>
          <w:szCs w:val="22"/>
        </w:rPr>
        <w:t>la respuesta proporcionada no atiende lo solicitado.</w:t>
      </w:r>
      <w:r>
        <w:rPr>
          <w:rFonts w:ascii="Palatino Linotype" w:eastAsia="Palatino Linotype" w:hAnsi="Palatino Linotype" w:cs="Palatino Linotype"/>
          <w:color w:val="000000"/>
          <w:sz w:val="22"/>
          <w:szCs w:val="22"/>
        </w:rPr>
        <w:t xml:space="preserve"> </w:t>
      </w:r>
    </w:p>
    <w:p w14:paraId="5CA125CF"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2D345EF3"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derivado de la interposición del Recurso de Revisión, el Sujeto Obligado a través de informe justificado remitió un documento en el que indicó que no existe registro alguno de los recibos de nómina y que no se cuenta con el soporte documental que dé cuenta de la cuenta bancaria y banco en el que se realizaron los depósitos ante la Tesorería, sin embargo, el mismo no cuenta con firma del servidor público habilitado, por lo que no garantiza que se realizó la búsqueda en dicha área, aunado a ello se contradice, puesto que también remitió recibos de nómina a favor de la persona Recurrente, por el periodo que abarca del 16 de enero de 2020 al </w:t>
      </w:r>
      <w:r>
        <w:rPr>
          <w:rFonts w:ascii="Palatino Linotype" w:eastAsia="Palatino Linotype" w:hAnsi="Palatino Linotype" w:cs="Palatino Linotype"/>
          <w:sz w:val="22"/>
          <w:szCs w:val="22"/>
        </w:rPr>
        <w:lastRenderedPageBreak/>
        <w:t>31 de diciembre de 2021, que coincide con las fechas de los formatos de alta y baja ante el ISSEMYM que fueron entregados en el mismo acto, con lo que se acredita que la persona Recurrente laboró para el Sistema Municipal para el Desarrollo Integral de la Familia de Tejupilco durante los años 2020 y 2021; sin embargo, dichas documentales no se pusieron a la vista, en virtud de que fueron entregadas vía SAIMEX, el cual no cuenta con las medidas de seguridad necesarias para la entrega de datos personales ni permite acreditar la identidad de los solicitantes.</w:t>
      </w:r>
    </w:p>
    <w:p w14:paraId="4D2B6791" w14:textId="77777777" w:rsidR="002E6433" w:rsidRDefault="002E6433">
      <w:pPr>
        <w:spacing w:line="360" w:lineRule="auto"/>
        <w:jc w:val="both"/>
        <w:rPr>
          <w:rFonts w:ascii="Palatino Linotype" w:eastAsia="Palatino Linotype" w:hAnsi="Palatino Linotype" w:cs="Palatino Linotype"/>
          <w:sz w:val="22"/>
          <w:szCs w:val="22"/>
        </w:rPr>
      </w:pPr>
    </w:p>
    <w:p w14:paraId="153116F8"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menoscabo de lo anterior, es preciso indicar que de los documentos entregados por el Sujeto Obligado no se advierte lo solicitado, puesto que no se advierte el número de cuenta bancario ni la institución bancaria a la cual se depositó el pago de salarios, por tanto, no da cuenta de lo solicitado. </w:t>
      </w:r>
    </w:p>
    <w:p w14:paraId="174AF426" w14:textId="77777777" w:rsidR="002E6433" w:rsidRDefault="002E6433">
      <w:pPr>
        <w:spacing w:line="360" w:lineRule="auto"/>
        <w:jc w:val="both"/>
        <w:rPr>
          <w:rFonts w:ascii="Palatino Linotype" w:eastAsia="Palatino Linotype" w:hAnsi="Palatino Linotype" w:cs="Palatino Linotype"/>
          <w:sz w:val="22"/>
          <w:szCs w:val="22"/>
        </w:rPr>
      </w:pPr>
    </w:p>
    <w:p w14:paraId="3185174B"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59DB68A5" w14:textId="77777777" w:rsidR="002E6433" w:rsidRDefault="002E6433">
      <w:pPr>
        <w:spacing w:line="360" w:lineRule="auto"/>
        <w:jc w:val="both"/>
        <w:rPr>
          <w:rFonts w:ascii="Palatino Linotype" w:eastAsia="Palatino Linotype" w:hAnsi="Palatino Linotype" w:cs="Palatino Linotype"/>
          <w:sz w:val="22"/>
          <w:szCs w:val="22"/>
        </w:rPr>
      </w:pPr>
    </w:p>
    <w:p w14:paraId="514A57F5"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forma, la Ley del Trabajo de los Servidores Públicos del Estado y Municipios, en su artículo 220 K, establece los documentos que tiene la obligación de conservar el Sujeto Obligado, entre los que se encuentran los recibos de pagos: </w:t>
      </w:r>
    </w:p>
    <w:p w14:paraId="2C1D3FED" w14:textId="77777777" w:rsidR="002E6433" w:rsidRDefault="002E6433">
      <w:pPr>
        <w:spacing w:line="360" w:lineRule="auto"/>
        <w:jc w:val="both"/>
        <w:rPr>
          <w:rFonts w:ascii="Palatino Linotype" w:eastAsia="Palatino Linotype" w:hAnsi="Palatino Linotype" w:cs="Palatino Linotype"/>
          <w:sz w:val="22"/>
          <w:szCs w:val="22"/>
        </w:rPr>
      </w:pPr>
    </w:p>
    <w:p w14:paraId="792A2C7A"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220 K.-</w:t>
      </w:r>
      <w:r>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w:t>
      </w:r>
    </w:p>
    <w:p w14:paraId="61F94C2A"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 Contratos, Nombramientos o Formato Único de Movimientos de Personal, cuando no exista Convenio de condiciones generales de trabajo aplicable;</w:t>
      </w:r>
    </w:p>
    <w:p w14:paraId="33EBCD3C"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II. Recibos de pagos de salarios o las constancias documentales del pago de salario cuando sea por depósito o mediante información electrónica;</w:t>
      </w:r>
    </w:p>
    <w:p w14:paraId="782D58CD"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Controles de asistencia o la información magnética o electrónica de asistencia de los servidores públicos;</w:t>
      </w:r>
    </w:p>
    <w:p w14:paraId="7EB4A0C9"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IV. Recibos o</w:t>
      </w:r>
      <w:r>
        <w:rPr>
          <w:rFonts w:ascii="Palatino Linotype" w:eastAsia="Palatino Linotype" w:hAnsi="Palatino Linotype" w:cs="Palatino Linotype"/>
          <w:b/>
          <w:i/>
        </w:rPr>
        <w:t xml:space="preserve"> las constancias de depósito </w:t>
      </w:r>
      <w:r>
        <w:rPr>
          <w:rFonts w:ascii="Palatino Linotype" w:eastAsia="Palatino Linotype" w:hAnsi="Palatino Linotype" w:cs="Palatino Linotype"/>
          <w:i/>
        </w:rPr>
        <w:t>o del medio de información magnética o electrónica que sean utilizadas para el pago de salarios, prima vacacional, aguinaldo y demás prestaciones establecidas en la presente ley; y</w:t>
      </w:r>
    </w:p>
    <w:p w14:paraId="72894A02"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V. Los demás que señalen las leyes.</w:t>
      </w:r>
    </w:p>
    <w:p w14:paraId="17E92CD5"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6769B5D4" w14:textId="77777777" w:rsidR="002E6433" w:rsidRDefault="00DA67B5">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D7166AC" w14:textId="77777777" w:rsidR="002E6433" w:rsidRDefault="00DA67B5">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14:paraId="627CBA76" w14:textId="77777777" w:rsidR="002E6433" w:rsidRDefault="002E6433">
      <w:pPr>
        <w:spacing w:line="360" w:lineRule="auto"/>
        <w:jc w:val="both"/>
        <w:rPr>
          <w:rFonts w:ascii="Palatino Linotype" w:eastAsia="Palatino Linotype" w:hAnsi="Palatino Linotype" w:cs="Palatino Linotype"/>
          <w:sz w:val="22"/>
          <w:szCs w:val="22"/>
        </w:rPr>
      </w:pPr>
    </w:p>
    <w:p w14:paraId="660A22DF"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2DE8B555" w14:textId="77777777" w:rsidR="002E6433" w:rsidRDefault="002E6433">
      <w:pPr>
        <w:spacing w:line="360" w:lineRule="auto"/>
        <w:jc w:val="both"/>
        <w:rPr>
          <w:rFonts w:ascii="Palatino Linotype" w:eastAsia="Palatino Linotype" w:hAnsi="Palatino Linotype" w:cs="Palatino Linotype"/>
          <w:sz w:val="22"/>
          <w:szCs w:val="22"/>
        </w:rPr>
      </w:pPr>
    </w:p>
    <w:p w14:paraId="53813C12"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el Órgano Superior de Fiscalización emitió los LINEAMIENTOS PARA LA ENTREGA DEL INFORME MENSUAL MUNICIPAL 2020 en los que se prevé la obligación de los Sistemas Municipales para el Desarrollo Integral de la Familia para </w:t>
      </w:r>
      <w:r>
        <w:rPr>
          <w:rFonts w:ascii="Palatino Linotype" w:eastAsia="Palatino Linotype" w:hAnsi="Palatino Linotype" w:cs="Palatino Linotype"/>
          <w:sz w:val="22"/>
          <w:szCs w:val="22"/>
        </w:rPr>
        <w:lastRenderedPageBreak/>
        <w:t>atenderlos; en los que se prevé la entrega de Comprobantes digitales fiscales por internet por concepto de honorarios y Comprobantes fiscales digitales por internet por concepto de nómina, y se prevé la entrega de un documento denominado Dispersión de nómina, cuyo contenido integra el número de cuenta bancario de cada trabajador, a saber se inserta impresión de pantalla de dichos lineamientos, en su parte de interés:</w:t>
      </w:r>
    </w:p>
    <w:p w14:paraId="1FEA4F3D" w14:textId="77777777" w:rsidR="002E6433" w:rsidRDefault="002E6433">
      <w:pPr>
        <w:spacing w:line="360" w:lineRule="auto"/>
        <w:jc w:val="both"/>
        <w:rPr>
          <w:rFonts w:ascii="Palatino Linotype" w:eastAsia="Palatino Linotype" w:hAnsi="Palatino Linotype" w:cs="Palatino Linotype"/>
          <w:sz w:val="22"/>
          <w:szCs w:val="22"/>
        </w:rPr>
      </w:pPr>
    </w:p>
    <w:p w14:paraId="7AEEA2AF" w14:textId="77777777" w:rsidR="002E6433" w:rsidRDefault="00DA67B5">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565E2784" wp14:editId="751EDA34">
            <wp:extent cx="3106596" cy="4985642"/>
            <wp:effectExtent l="0" t="0" r="0" b="0"/>
            <wp:docPr id="16952858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106596" cy="4985642"/>
                    </a:xfrm>
                    <a:prstGeom prst="rect">
                      <a:avLst/>
                    </a:prstGeom>
                    <a:ln/>
                  </pic:spPr>
                </pic:pic>
              </a:graphicData>
            </a:graphic>
          </wp:inline>
        </w:drawing>
      </w:r>
    </w:p>
    <w:p w14:paraId="2FE41760" w14:textId="77777777" w:rsidR="002E6433" w:rsidRDefault="002E6433">
      <w:pPr>
        <w:spacing w:line="360" w:lineRule="auto"/>
        <w:jc w:val="both"/>
        <w:rPr>
          <w:rFonts w:ascii="Palatino Linotype" w:eastAsia="Palatino Linotype" w:hAnsi="Palatino Linotype" w:cs="Palatino Linotype"/>
          <w:sz w:val="22"/>
          <w:szCs w:val="22"/>
        </w:rPr>
      </w:pPr>
    </w:p>
    <w:p w14:paraId="5C6184D5"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atención a lo antes expuesto, el Sujeto Obligado sí puede conocer y en su caso, generó la documentación que da cuenta de la cuenta bancaria en la que fue depositado el pago, por tanto, es competente para conocer de la información solicitada y, por tanto, resulta procedente ordenar la entrega de la documentación que, dé cuenta de lo solicitado, en su versión íntegra una vez acreditada debidamente la identidad de la persona Recurrente.</w:t>
      </w:r>
    </w:p>
    <w:p w14:paraId="2431B9BF" w14:textId="77777777" w:rsidR="002E6433" w:rsidRDefault="002E6433">
      <w:pPr>
        <w:spacing w:line="360" w:lineRule="auto"/>
        <w:jc w:val="both"/>
        <w:rPr>
          <w:rFonts w:ascii="Palatino Linotype" w:eastAsia="Palatino Linotype" w:hAnsi="Palatino Linotype" w:cs="Palatino Linotype"/>
          <w:sz w:val="22"/>
          <w:szCs w:val="22"/>
        </w:rPr>
      </w:pPr>
    </w:p>
    <w:p w14:paraId="22AF8A1D" w14:textId="77777777" w:rsidR="002E6433" w:rsidRDefault="00DA67B5">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Nombre y cargo de la persona que pagaba las nóminas quincenales y domicilio o punto de localización </w:t>
      </w:r>
    </w:p>
    <w:p w14:paraId="43523714" w14:textId="77777777" w:rsidR="002E6433" w:rsidRDefault="00DA67B5">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Datos de la Titular que fungió como Presidenta o Directora del Sujeto Obligado. </w:t>
      </w:r>
    </w:p>
    <w:p w14:paraId="4417CB1D"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5FD7F0FF"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Respecto a los puntos 2 y 3, es preciso señalar que tanto el nombre, el cargo y domicilio de las oficinas de las personas servidoras públicas constituye información pública, que incluso forma parte de las obligaciones comunes en materia de transparencia, de conformidad con lo dispuesto en el artículo 92 de la Ley de Transparencia Estatal, sin embargo, el Sujeto Obligado no dio respuesta a dicho cuestionamiento; aunado a ello, en informe justificado informó el nombre de los servidores públicos que fungieron como Tesoreros, Presidenta y Directora del Sujeto Obligado, sin embargo, dicho informe no se puso a la vista del Recurrente por formar parte del archivo en el que localiza la información </w:t>
      </w:r>
      <w:r>
        <w:rPr>
          <w:rFonts w:ascii="Palatino Linotype" w:eastAsia="Palatino Linotype" w:hAnsi="Palatino Linotype" w:cs="Palatino Linotype"/>
          <w:sz w:val="22"/>
          <w:szCs w:val="22"/>
        </w:rPr>
        <w:t>íntegra</w:t>
      </w:r>
      <w:r>
        <w:rPr>
          <w:rFonts w:ascii="Palatino Linotype" w:eastAsia="Palatino Linotype" w:hAnsi="Palatino Linotype" w:cs="Palatino Linotype"/>
          <w:color w:val="000000"/>
          <w:sz w:val="22"/>
          <w:szCs w:val="22"/>
        </w:rPr>
        <w:t xml:space="preserve"> de la persona Recurrente, por tanto, será necesario que lo entregue nuevamente; asimismo, deberá referir el domicilio de las oficinas en las que se encontraban laborando.</w:t>
      </w:r>
    </w:p>
    <w:p w14:paraId="7A456231"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52D4DFCB"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w:t>
      </w:r>
      <w:r>
        <w:rPr>
          <w:rFonts w:ascii="Palatino Linotype" w:eastAsia="Palatino Linotype" w:hAnsi="Palatino Linotype" w:cs="Palatino Linotype"/>
          <w:color w:val="000000"/>
          <w:sz w:val="22"/>
          <w:szCs w:val="22"/>
        </w:rPr>
        <w:lastRenderedPageBreak/>
        <w:t>parte del Comité de Transparencia, donde confirme la clasificación de los datos previamente señalados, fundando y motivando la clasificación.</w:t>
      </w:r>
    </w:p>
    <w:p w14:paraId="4B9A6176"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7C99C939"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antes expuesto, se advierte que el Sujeto Obligado no acreditó haber realizado la búsqueda exhaustiva y razonable de los datos solicitados, por tanto, es procedente REVOCAR la respuesta inicial y ordenar la entrega previa acreditación de la identidad del Particular.</w:t>
      </w:r>
    </w:p>
    <w:p w14:paraId="32C99C59"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7B7FD9EB" w14:textId="77777777" w:rsidR="002E6433" w:rsidRDefault="00DA67B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Sumado a lo anterior, se debe tener en cuenta que el acceso a información pública no es la vía para acceder a datos personales, ya que el Sistema de Acceso a la Información Mexiquense (SAIMEX) no cuenta con las medidas de seguridad necesarias para la entrega de datos personales ni permite acreditar la identidad de los solicitantes, motivo por el cual este Organismo Garante cuenta con un sistema exclusivo para el ejercicio de los Derechos ARCO el Sistema de Acceso, Rectificación, Cancelación y Oposición de Datos Personales del Estado de México (SARCOEM), por lo que, se dejan a salvo sus derechos para ejercer el derecho de Acceso a datos personales y entrega de dicha documentación a través de dicho sistema, en caso de así convenir a sus intereses. </w:t>
      </w:r>
    </w:p>
    <w:p w14:paraId="72D81989" w14:textId="77777777" w:rsidR="002E6433" w:rsidRDefault="00DA67B5">
      <w:pPr>
        <w:pStyle w:val="Ttulo2"/>
        <w:spacing w:line="360" w:lineRule="auto"/>
        <w:rPr>
          <w:rFonts w:ascii="Palatino Linotype" w:eastAsia="Palatino Linotype" w:hAnsi="Palatino Linotype" w:cs="Palatino Linotype"/>
          <w:b w:val="0"/>
          <w:sz w:val="22"/>
          <w:szCs w:val="22"/>
        </w:rPr>
      </w:pPr>
      <w:bookmarkStart w:id="10" w:name="_heading=h.17dp8vu" w:colFirst="0" w:colLast="0"/>
      <w:bookmarkEnd w:id="10"/>
      <w:r>
        <w:rPr>
          <w:rFonts w:ascii="Palatino Linotype" w:eastAsia="Palatino Linotype" w:hAnsi="Palatino Linotype" w:cs="Palatino Linotype"/>
          <w:sz w:val="22"/>
          <w:szCs w:val="22"/>
        </w:rPr>
        <w:t>SEXTO. Decisión</w:t>
      </w:r>
    </w:p>
    <w:p w14:paraId="67587EB3" w14:textId="77777777" w:rsidR="002E6433" w:rsidRDefault="002E6433">
      <w:pPr>
        <w:spacing w:line="360" w:lineRule="auto"/>
        <w:jc w:val="both"/>
        <w:rPr>
          <w:rFonts w:ascii="Palatino Linotype" w:eastAsia="Palatino Linotype" w:hAnsi="Palatino Linotype" w:cs="Palatino Linotype"/>
          <w:b/>
          <w:sz w:val="22"/>
          <w:szCs w:val="22"/>
        </w:rPr>
      </w:pPr>
    </w:p>
    <w:p w14:paraId="49018274"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137, fracción III, de la Ley de Protección de Datos Personales en Posesión de Sujetos Obligados del Estado de México y Municipios y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xml:space="preserve"> la respuesta otorgada por el Sistema Municipal Para el Desarrollo Integral de la Familia de Tejupilco, a efecto de que, por medio </w:t>
      </w:r>
      <w:r>
        <w:rPr>
          <w:rFonts w:ascii="Palatino Linotype" w:eastAsia="Palatino Linotype" w:hAnsi="Palatino Linotype" w:cs="Palatino Linotype"/>
          <w:sz w:val="22"/>
          <w:szCs w:val="22"/>
        </w:rPr>
        <w:lastRenderedPageBreak/>
        <w:t>del SAIMEX, informe al Solicitante de los elementos necesarios para la entrega de la información, previa acreditación de la identidad.</w:t>
      </w:r>
    </w:p>
    <w:p w14:paraId="59F6656B" w14:textId="77777777" w:rsidR="002E6433" w:rsidRDefault="002E6433">
      <w:pPr>
        <w:tabs>
          <w:tab w:val="left" w:pos="4667"/>
        </w:tabs>
        <w:spacing w:line="360" w:lineRule="auto"/>
        <w:jc w:val="both"/>
        <w:rPr>
          <w:rFonts w:ascii="Palatino Linotype" w:eastAsia="Palatino Linotype" w:hAnsi="Palatino Linotype" w:cs="Palatino Linotype"/>
          <w:sz w:val="22"/>
          <w:szCs w:val="22"/>
        </w:rPr>
      </w:pPr>
    </w:p>
    <w:p w14:paraId="5C9DAC6F" w14:textId="77777777" w:rsidR="002E6433" w:rsidRDefault="00DA67B5">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el Recurrente</w:t>
      </w:r>
    </w:p>
    <w:p w14:paraId="27ED141D" w14:textId="77777777" w:rsidR="002E6433" w:rsidRDefault="002E6433">
      <w:pPr>
        <w:spacing w:line="360" w:lineRule="auto"/>
        <w:jc w:val="both"/>
        <w:rPr>
          <w:rFonts w:ascii="Palatino Linotype" w:eastAsia="Palatino Linotype" w:hAnsi="Palatino Linotype" w:cs="Palatino Linotype"/>
          <w:b/>
          <w:sz w:val="22"/>
          <w:szCs w:val="22"/>
          <w:u w:val="single"/>
        </w:rPr>
      </w:pPr>
    </w:p>
    <w:p w14:paraId="4D2964B1" w14:textId="77777777" w:rsidR="002E6433" w:rsidRDefault="00DA67B5">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Este organismo garante determinó otorgarle la razón en virtud de que no acreditó la búsqueda exhaustiva y razonable de la información. </w:t>
      </w:r>
    </w:p>
    <w:p w14:paraId="4808B111" w14:textId="77777777" w:rsidR="002E6433" w:rsidRDefault="002E6433">
      <w:pPr>
        <w:spacing w:line="360" w:lineRule="auto"/>
        <w:jc w:val="both"/>
        <w:rPr>
          <w:rFonts w:ascii="Palatino Linotype" w:eastAsia="Palatino Linotype" w:hAnsi="Palatino Linotype" w:cs="Palatino Linotype"/>
          <w:sz w:val="22"/>
          <w:szCs w:val="22"/>
          <w:u w:val="single"/>
        </w:rPr>
      </w:pPr>
    </w:p>
    <w:p w14:paraId="107DC00E" w14:textId="77777777" w:rsidR="002E6433" w:rsidRDefault="00DA67B5">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La labor del INFOEM, es apoyar a la población para acceder a la información pública y garantizar la protección y el acceso de sus datos personales. </w:t>
      </w:r>
    </w:p>
    <w:p w14:paraId="433D9B9F" w14:textId="77777777" w:rsidR="002E6433" w:rsidRDefault="002E6433">
      <w:pPr>
        <w:spacing w:line="360" w:lineRule="auto"/>
        <w:jc w:val="both"/>
        <w:rPr>
          <w:rFonts w:ascii="Palatino Linotype" w:eastAsia="Palatino Linotype" w:hAnsi="Palatino Linotype" w:cs="Palatino Linotype"/>
          <w:sz w:val="22"/>
          <w:szCs w:val="22"/>
          <w:u w:val="single"/>
        </w:rPr>
      </w:pPr>
    </w:p>
    <w:p w14:paraId="2D8807FE"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56A75DF5" w14:textId="77777777" w:rsidR="002E6433" w:rsidRDefault="002E6433">
      <w:pPr>
        <w:tabs>
          <w:tab w:val="left" w:pos="1470"/>
        </w:tabs>
        <w:spacing w:line="360" w:lineRule="auto"/>
        <w:ind w:right="-28"/>
        <w:jc w:val="both"/>
        <w:rPr>
          <w:rFonts w:ascii="Palatino Linotype" w:eastAsia="Palatino Linotype" w:hAnsi="Palatino Linotype" w:cs="Palatino Linotype"/>
          <w:color w:val="0D0D0D"/>
          <w:sz w:val="22"/>
          <w:szCs w:val="22"/>
        </w:rPr>
      </w:pPr>
    </w:p>
    <w:p w14:paraId="6DCC732B" w14:textId="77777777" w:rsidR="002E6433" w:rsidRDefault="00DA67B5">
      <w:pPr>
        <w:pStyle w:val="Ttulo1"/>
        <w:spacing w:line="360" w:lineRule="auto"/>
        <w:jc w:val="center"/>
        <w:rPr>
          <w:rFonts w:ascii="Palatino Linotype" w:eastAsia="Palatino Linotype" w:hAnsi="Palatino Linotype" w:cs="Palatino Linotype"/>
          <w:b/>
          <w:color w:val="000000"/>
          <w:sz w:val="22"/>
          <w:szCs w:val="22"/>
        </w:rPr>
      </w:pPr>
      <w:bookmarkStart w:id="11" w:name="_heading=h.3rdcrjn" w:colFirst="0" w:colLast="0"/>
      <w:bookmarkEnd w:id="11"/>
      <w:r>
        <w:rPr>
          <w:rFonts w:ascii="Palatino Linotype" w:eastAsia="Palatino Linotype" w:hAnsi="Palatino Linotype" w:cs="Palatino Linotype"/>
          <w:b/>
          <w:color w:val="000000"/>
          <w:sz w:val="22"/>
          <w:szCs w:val="22"/>
        </w:rPr>
        <w:t>R E S U E L V E</w:t>
      </w:r>
    </w:p>
    <w:p w14:paraId="576B196D" w14:textId="77777777" w:rsidR="002E6433" w:rsidRDefault="002E6433">
      <w:pPr>
        <w:spacing w:line="360" w:lineRule="auto"/>
        <w:jc w:val="both"/>
        <w:rPr>
          <w:rFonts w:ascii="Palatino Linotype" w:eastAsia="Palatino Linotype" w:hAnsi="Palatino Linotype" w:cs="Palatino Linotype"/>
          <w:b/>
          <w:sz w:val="22"/>
          <w:szCs w:val="22"/>
        </w:rPr>
      </w:pPr>
    </w:p>
    <w:p w14:paraId="42BB5E83"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entregada por el Sistema Municipal Para el Desarrollo Integral de la Familia de Tejupilco a la solicitud </w:t>
      </w:r>
      <w:r>
        <w:rPr>
          <w:rFonts w:ascii="Palatino Linotype" w:eastAsia="Palatino Linotype" w:hAnsi="Palatino Linotype" w:cs="Palatino Linotype"/>
          <w:b/>
          <w:sz w:val="22"/>
          <w:szCs w:val="22"/>
        </w:rPr>
        <w:t>00003/DIFTEJUPIL/IP/2024</w:t>
      </w:r>
      <w:r>
        <w:rPr>
          <w:rFonts w:ascii="Palatino Linotype" w:eastAsia="Palatino Linotype" w:hAnsi="Palatino Linotype" w:cs="Palatino Linotype"/>
          <w:sz w:val="22"/>
          <w:szCs w:val="22"/>
        </w:rPr>
        <w:t xml:space="preserve"> por resultar FUNDADAS las razones o motivos de inconformidad hechos valer por la persona Recurrente en el Recurso de Revisión </w:t>
      </w:r>
      <w:r>
        <w:rPr>
          <w:rFonts w:ascii="Palatino Linotype" w:eastAsia="Palatino Linotype" w:hAnsi="Palatino Linotype" w:cs="Palatino Linotype"/>
          <w:b/>
          <w:color w:val="000000"/>
          <w:sz w:val="22"/>
          <w:szCs w:val="22"/>
        </w:rPr>
        <w:t>01611/INFOEM/IP/RR/2024</w:t>
      </w:r>
      <w:r>
        <w:rPr>
          <w:rFonts w:ascii="Palatino Linotype" w:eastAsia="Palatino Linotype" w:hAnsi="Palatino Linotype" w:cs="Palatino Linotype"/>
          <w:sz w:val="22"/>
          <w:szCs w:val="22"/>
        </w:rPr>
        <w:t>, en términos de los considerandos QUINTO y SEXTO de la presente Resolución.</w:t>
      </w:r>
    </w:p>
    <w:p w14:paraId="2925A15B" w14:textId="77777777" w:rsidR="002E6433" w:rsidRDefault="002E6433">
      <w:pPr>
        <w:spacing w:line="360" w:lineRule="auto"/>
        <w:jc w:val="both"/>
        <w:rPr>
          <w:rFonts w:ascii="Palatino Linotype" w:eastAsia="Palatino Linotype" w:hAnsi="Palatino Linotype" w:cs="Palatino Linotype"/>
          <w:sz w:val="22"/>
          <w:szCs w:val="22"/>
        </w:rPr>
      </w:pPr>
    </w:p>
    <w:p w14:paraId="23ABEAC4"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Sistema Municipal Para el Desarrollo Integral de la Familia de Tejupilco, a efecto de que, por medio del SAIMEX, atienda lo siguiente:</w:t>
      </w:r>
    </w:p>
    <w:p w14:paraId="155A185A" w14:textId="77777777" w:rsidR="002E6433" w:rsidRDefault="002E6433">
      <w:pPr>
        <w:spacing w:line="360" w:lineRule="auto"/>
        <w:jc w:val="both"/>
        <w:rPr>
          <w:rFonts w:ascii="Palatino Linotype" w:eastAsia="Palatino Linotype" w:hAnsi="Palatino Linotype" w:cs="Palatino Linotype"/>
          <w:sz w:val="22"/>
          <w:szCs w:val="22"/>
        </w:rPr>
      </w:pPr>
    </w:p>
    <w:p w14:paraId="3C65028C" w14:textId="77777777" w:rsidR="002E6433" w:rsidRDefault="00DA67B5">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Entregue los documentos que obren en los archivos del Sujeto Obligado y en los que conste, del periodo del 16 de enero de 2020 al 31 de diciembre 2021, lo siguiente:</w:t>
      </w:r>
    </w:p>
    <w:p w14:paraId="0A1F8423" w14:textId="77777777" w:rsidR="002E6433" w:rsidRDefault="002E643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761CECEE" w14:textId="77777777" w:rsidR="002E6433" w:rsidRDefault="00DA67B5">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cargo y domicilio de oficina, del servidor público que realizaba el pago de nómina.</w:t>
      </w:r>
    </w:p>
    <w:p w14:paraId="4EBA6BD5" w14:textId="77777777" w:rsidR="002E6433" w:rsidRDefault="00DA67B5">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cargo y domicilio de oficina, de las entonces Presidenta y Directora del Sistema.</w:t>
      </w:r>
    </w:p>
    <w:p w14:paraId="60C7B081" w14:textId="77777777" w:rsidR="002E6433" w:rsidRDefault="002E6433">
      <w:pPr>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14:paraId="67CB34CE" w14:textId="77777777" w:rsidR="002E6433" w:rsidRDefault="00DA67B5">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Informe al Solicitante de los elementos necesarios para la entrega de la información, previa acreditación de la identidad, de lo siguiente:</w:t>
      </w:r>
    </w:p>
    <w:p w14:paraId="79B5AAE8" w14:textId="77777777" w:rsidR="002E6433" w:rsidRDefault="002E643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496A91F3" w14:textId="77777777" w:rsidR="002E6433" w:rsidRDefault="00DA67B5">
      <w:pPr>
        <w:numPr>
          <w:ilvl w:val="1"/>
          <w:numId w:val="7"/>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Constancia o instrumento mediante el cual le fueron pagados los sueldos netos al Recurrente durante el periodo del 16 de enero de 2020, al 31 de diciembre 2021, en los que se advierta la cuenta bancaria del depósito y el nombre del banco. </w:t>
      </w:r>
    </w:p>
    <w:p w14:paraId="186DE0EF" w14:textId="77777777" w:rsidR="002E6433" w:rsidRDefault="00DA67B5">
      <w:pPr>
        <w:numPr>
          <w:ilvl w:val="1"/>
          <w:numId w:val="7"/>
        </w:numPr>
        <w:pBdr>
          <w:top w:val="nil"/>
          <w:left w:val="nil"/>
          <w:bottom w:val="nil"/>
          <w:right w:val="nil"/>
          <w:between w:val="nil"/>
        </w:pBdr>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Documentación entregada en el informe justificado. </w:t>
      </w:r>
    </w:p>
    <w:p w14:paraId="4A5AF981" w14:textId="77777777" w:rsidR="002E6433" w:rsidRDefault="002E643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F22AB0C"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la información que se ordena en el inciso B, numeral 1, el documento no cuente cuenta bancaria y banco, bastará con que lo haga del conocimiento del Recurrente de manera precisa y clara.</w:t>
      </w:r>
    </w:p>
    <w:p w14:paraId="1008B564" w14:textId="77777777" w:rsidR="002E6433" w:rsidRDefault="002E6433">
      <w:pPr>
        <w:spacing w:line="360" w:lineRule="auto"/>
        <w:jc w:val="both"/>
        <w:rPr>
          <w:rFonts w:ascii="Palatino Linotype" w:eastAsia="Palatino Linotype" w:hAnsi="Palatino Linotype" w:cs="Palatino Linotype"/>
          <w:sz w:val="22"/>
          <w:szCs w:val="22"/>
        </w:rPr>
      </w:pPr>
    </w:p>
    <w:p w14:paraId="3923827D"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NOTIFÍQUESE POR SAIMEX</w:t>
      </w:r>
      <w:r>
        <w:rPr>
          <w:rFonts w:ascii="Palatino Linotype" w:eastAsia="Palatino Linotype" w:hAnsi="Palatino Linotype" w:cs="Palatino Linotype"/>
          <w:sz w:val="22"/>
          <w:szCs w:val="22"/>
        </w:rPr>
        <w:t xml:space="preserve"> la presente resolución al Titular de la Unidad de Transparencia del Sujeto Obligado, para que conforme al artículo 137, segundo párrafo y 141 de la Ley de Protección de Datos Personales en Posesión de Sujetos Obligados del Estado de México y Municipios, dé cumplimiento a lo ordenado dentro del plazo de diez días hábiles e informe a este Instituto en un plazo de tres días hábiles siguientes sobre el cumplimiento dado </w:t>
      </w:r>
      <w:r>
        <w:rPr>
          <w:rFonts w:ascii="Palatino Linotype" w:eastAsia="Palatino Linotype" w:hAnsi="Palatino Linotype" w:cs="Palatino Linotype"/>
          <w:sz w:val="22"/>
          <w:szCs w:val="22"/>
        </w:rPr>
        <w:lastRenderedPageBreak/>
        <w:t>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51C1FD" w14:textId="77777777" w:rsidR="002E6433" w:rsidRDefault="002E6433">
      <w:pPr>
        <w:spacing w:line="360" w:lineRule="auto"/>
        <w:jc w:val="both"/>
        <w:rPr>
          <w:rFonts w:ascii="Palatino Linotype" w:eastAsia="Palatino Linotype" w:hAnsi="Palatino Linotype" w:cs="Palatino Linotype"/>
          <w:sz w:val="22"/>
          <w:szCs w:val="22"/>
        </w:rPr>
      </w:pPr>
    </w:p>
    <w:p w14:paraId="358BD2D0"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0234F7A" w14:textId="77777777" w:rsidR="002E6433" w:rsidRDefault="002E6433">
      <w:pPr>
        <w:spacing w:line="360" w:lineRule="auto"/>
        <w:jc w:val="both"/>
        <w:rPr>
          <w:rFonts w:ascii="Palatino Linotype" w:eastAsia="Palatino Linotype" w:hAnsi="Palatino Linotype" w:cs="Palatino Linotype"/>
          <w:sz w:val="22"/>
          <w:szCs w:val="22"/>
        </w:rPr>
      </w:pPr>
    </w:p>
    <w:p w14:paraId="75ACD3F5"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 la persona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términos de las leyes aplicables.</w:t>
      </w:r>
    </w:p>
    <w:p w14:paraId="024C59A4" w14:textId="77777777" w:rsidR="002E6433" w:rsidRDefault="002E6433">
      <w:pPr>
        <w:spacing w:line="360" w:lineRule="auto"/>
        <w:jc w:val="both"/>
        <w:rPr>
          <w:rFonts w:ascii="Palatino Linotype" w:eastAsia="Palatino Linotype" w:hAnsi="Palatino Linotype" w:cs="Palatino Linotype"/>
          <w:color w:val="000000"/>
          <w:sz w:val="22"/>
          <w:szCs w:val="22"/>
        </w:rPr>
      </w:pPr>
    </w:p>
    <w:p w14:paraId="461790F7" w14:textId="77777777" w:rsidR="002E6433" w:rsidRDefault="00DA67B5">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6019BC6A" w14:textId="77777777" w:rsidR="002E6433" w:rsidRDefault="002E6433">
      <w:pPr>
        <w:spacing w:line="360" w:lineRule="auto"/>
        <w:jc w:val="both"/>
        <w:rPr>
          <w:rFonts w:ascii="Palatino Linotype" w:eastAsia="Palatino Linotype" w:hAnsi="Palatino Linotype" w:cs="Palatino Linotype"/>
          <w:color w:val="000000"/>
          <w:sz w:val="22"/>
          <w:szCs w:val="22"/>
        </w:rPr>
      </w:pPr>
      <w:bookmarkStart w:id="12" w:name="_GoBack"/>
      <w:bookmarkEnd w:id="12"/>
    </w:p>
    <w:sectPr w:rsidR="002E6433">
      <w:headerReference w:type="default" r:id="rId9"/>
      <w:footerReference w:type="default" r:id="rId10"/>
      <w:headerReference w:type="first" r:id="rId11"/>
      <w:footerReference w:type="first" r:id="rId12"/>
      <w:pgSz w:w="12240" w:h="15840"/>
      <w:pgMar w:top="851" w:right="1610" w:bottom="1418" w:left="1588" w:header="284"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E0854" w14:textId="77777777" w:rsidR="00C1702D" w:rsidRDefault="00C1702D">
      <w:r>
        <w:separator/>
      </w:r>
    </w:p>
  </w:endnote>
  <w:endnote w:type="continuationSeparator" w:id="0">
    <w:p w14:paraId="07F6DAA1" w14:textId="77777777" w:rsidR="00C1702D" w:rsidRDefault="00C1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04AA" w14:textId="77777777" w:rsidR="002E6433" w:rsidRDefault="002E6433">
    <w:pPr>
      <w:pBdr>
        <w:top w:val="nil"/>
        <w:left w:val="nil"/>
        <w:bottom w:val="nil"/>
        <w:right w:val="nil"/>
        <w:between w:val="nil"/>
      </w:pBdr>
      <w:tabs>
        <w:tab w:val="center" w:pos="4419"/>
        <w:tab w:val="right" w:pos="8838"/>
      </w:tabs>
      <w:jc w:val="right"/>
      <w:rPr>
        <w:color w:val="000000"/>
        <w:sz w:val="26"/>
        <w:szCs w:val="26"/>
      </w:rPr>
    </w:pPr>
  </w:p>
  <w:p w14:paraId="1804F142" w14:textId="77777777" w:rsidR="002E6433" w:rsidRDefault="00DA67B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38CD">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38CD">
      <w:rPr>
        <w:b/>
        <w:noProof/>
        <w:color w:val="000000"/>
        <w:sz w:val="24"/>
        <w:szCs w:val="24"/>
      </w:rPr>
      <w:t>33</w:t>
    </w:r>
    <w:r>
      <w:rPr>
        <w:b/>
        <w:color w:val="000000"/>
        <w:sz w:val="24"/>
        <w:szCs w:val="24"/>
      </w:rPr>
      <w:fldChar w:fldCharType="end"/>
    </w:r>
  </w:p>
  <w:p w14:paraId="10A8426D" w14:textId="77777777" w:rsidR="002E6433" w:rsidRDefault="002E643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276D" w14:textId="77777777" w:rsidR="002E6433" w:rsidRDefault="002E6433">
    <w:pPr>
      <w:pBdr>
        <w:top w:val="nil"/>
        <w:left w:val="nil"/>
        <w:bottom w:val="nil"/>
        <w:right w:val="nil"/>
        <w:between w:val="nil"/>
      </w:pBdr>
      <w:tabs>
        <w:tab w:val="center" w:pos="4419"/>
        <w:tab w:val="right" w:pos="8838"/>
      </w:tabs>
      <w:jc w:val="right"/>
      <w:rPr>
        <w:color w:val="000000"/>
      </w:rPr>
    </w:pPr>
  </w:p>
  <w:p w14:paraId="430D770F" w14:textId="77777777" w:rsidR="002E6433" w:rsidRDefault="00DA67B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38C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38CD">
      <w:rPr>
        <w:b/>
        <w:noProof/>
        <w:color w:val="000000"/>
        <w:sz w:val="24"/>
        <w:szCs w:val="24"/>
      </w:rPr>
      <w:t>34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013DB" w14:textId="77777777" w:rsidR="00C1702D" w:rsidRDefault="00C1702D">
      <w:r>
        <w:separator/>
      </w:r>
    </w:p>
  </w:footnote>
  <w:footnote w:type="continuationSeparator" w:id="0">
    <w:p w14:paraId="38FA4D14" w14:textId="77777777" w:rsidR="00C1702D" w:rsidRDefault="00C1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1CFF" w14:textId="77777777" w:rsidR="002E6433" w:rsidRDefault="00C1702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r>
      <w:rPr>
        <w:rFonts w:ascii="Garamond" w:eastAsia="Garamond" w:hAnsi="Garamond" w:cs="Garamond"/>
        <w:color w:val="000000"/>
        <w:sz w:val="16"/>
        <w:szCs w:val="16"/>
      </w:rPr>
      <w:pict w14:anchorId="4A472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8.3pt;margin-top:-132.5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2"/>
      <w:tblW w:w="9782" w:type="dxa"/>
      <w:tblInd w:w="0" w:type="dxa"/>
      <w:tblLayout w:type="fixed"/>
      <w:tblLook w:val="0400" w:firstRow="0" w:lastRow="0" w:firstColumn="0" w:lastColumn="0" w:noHBand="0" w:noVBand="1"/>
    </w:tblPr>
    <w:tblGrid>
      <w:gridCol w:w="2835"/>
      <w:gridCol w:w="6947"/>
    </w:tblGrid>
    <w:tr w:rsidR="002E6433" w14:paraId="07E1EAB7" w14:textId="77777777">
      <w:trPr>
        <w:trHeight w:val="1412"/>
      </w:trPr>
      <w:tc>
        <w:tcPr>
          <w:tcW w:w="2835" w:type="dxa"/>
          <w:shd w:val="clear" w:color="auto" w:fill="auto"/>
        </w:tcPr>
        <w:p w14:paraId="234335F6" w14:textId="77777777" w:rsidR="002E6433" w:rsidRDefault="002E6433">
          <w:pPr>
            <w:tabs>
              <w:tab w:val="right" w:pos="4273"/>
            </w:tabs>
            <w:rPr>
              <w:rFonts w:ascii="Garamond" w:eastAsia="Garamond" w:hAnsi="Garamond" w:cs="Garamond"/>
              <w:sz w:val="16"/>
              <w:szCs w:val="16"/>
            </w:rPr>
          </w:pPr>
        </w:p>
      </w:tc>
      <w:tc>
        <w:tcPr>
          <w:tcW w:w="6947" w:type="dxa"/>
          <w:shd w:val="clear" w:color="auto" w:fill="auto"/>
        </w:tcPr>
        <w:p w14:paraId="6479D13E" w14:textId="77777777" w:rsidR="002E6433" w:rsidRDefault="002E6433">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3"/>
            <w:tblW w:w="6123" w:type="dxa"/>
            <w:tblInd w:w="0" w:type="dxa"/>
            <w:tblLayout w:type="fixed"/>
            <w:tblLook w:val="0400" w:firstRow="0" w:lastRow="0" w:firstColumn="0" w:lastColumn="0" w:noHBand="0" w:noVBand="1"/>
          </w:tblPr>
          <w:tblGrid>
            <w:gridCol w:w="2552"/>
            <w:gridCol w:w="3571"/>
          </w:tblGrid>
          <w:tr w:rsidR="002E6433" w14:paraId="73249332" w14:textId="77777777">
            <w:trPr>
              <w:trHeight w:val="153"/>
            </w:trPr>
            <w:tc>
              <w:tcPr>
                <w:tcW w:w="2552" w:type="dxa"/>
              </w:tcPr>
              <w:p w14:paraId="305D1E2D" w14:textId="77777777" w:rsidR="002E6433" w:rsidRDefault="00DA67B5">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71" w:type="dxa"/>
              </w:tcPr>
              <w:p w14:paraId="7F5B7857" w14:textId="77777777" w:rsidR="002E6433" w:rsidRDefault="00DA67B5">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01611/INFOEM/IP/RR/2024</w:t>
                </w:r>
              </w:p>
            </w:tc>
          </w:tr>
          <w:tr w:rsidR="002E6433" w14:paraId="42CCE4F9" w14:textId="77777777">
            <w:trPr>
              <w:trHeight w:val="153"/>
            </w:trPr>
            <w:tc>
              <w:tcPr>
                <w:tcW w:w="2552" w:type="dxa"/>
              </w:tcPr>
              <w:p w14:paraId="5D2FCD17" w14:textId="77777777" w:rsidR="002E6433" w:rsidRDefault="00DA67B5">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71" w:type="dxa"/>
              </w:tcPr>
              <w:p w14:paraId="0DDBC2CD" w14:textId="77777777" w:rsidR="002E6433" w:rsidRDefault="00DA67B5">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Tejupilco</w:t>
                </w:r>
              </w:p>
            </w:tc>
          </w:tr>
          <w:tr w:rsidR="002E6433" w14:paraId="43D5DF4A" w14:textId="77777777">
            <w:trPr>
              <w:trHeight w:val="147"/>
            </w:trPr>
            <w:tc>
              <w:tcPr>
                <w:tcW w:w="2552" w:type="dxa"/>
              </w:tcPr>
              <w:p w14:paraId="49790EA1" w14:textId="77777777" w:rsidR="002E6433" w:rsidRDefault="00DA67B5">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71" w:type="dxa"/>
              </w:tcPr>
              <w:p w14:paraId="44331F17" w14:textId="77777777" w:rsidR="002E6433" w:rsidRDefault="00DA67B5">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783C7EB5" w14:textId="77777777" w:rsidR="002E6433" w:rsidRDefault="002E6433">
                <w:pPr>
                  <w:tabs>
                    <w:tab w:val="right" w:pos="8838"/>
                  </w:tabs>
                  <w:ind w:left="-108"/>
                  <w:jc w:val="both"/>
                  <w:rPr>
                    <w:rFonts w:ascii="Palatino Linotype" w:eastAsia="Palatino Linotype" w:hAnsi="Palatino Linotype" w:cs="Palatino Linotype"/>
                    <w:b/>
                    <w:sz w:val="22"/>
                    <w:szCs w:val="22"/>
                  </w:rPr>
                </w:pPr>
              </w:p>
            </w:tc>
          </w:tr>
        </w:tbl>
        <w:p w14:paraId="7EE3E555" w14:textId="77777777" w:rsidR="002E6433" w:rsidRDefault="002E6433">
          <w:pPr>
            <w:tabs>
              <w:tab w:val="right" w:pos="8838"/>
            </w:tabs>
            <w:ind w:left="-28"/>
            <w:jc w:val="both"/>
            <w:rPr>
              <w:rFonts w:ascii="Arial" w:eastAsia="Arial" w:hAnsi="Arial" w:cs="Arial"/>
              <w:b/>
              <w:sz w:val="22"/>
              <w:szCs w:val="22"/>
            </w:rPr>
          </w:pPr>
        </w:p>
      </w:tc>
    </w:tr>
  </w:tbl>
  <w:p w14:paraId="00F61346" w14:textId="77777777" w:rsidR="002E6433" w:rsidRDefault="002E6433">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4437" w14:textId="77777777" w:rsidR="002E6433" w:rsidRDefault="00C1702D">
    <w:r>
      <w:rPr>
        <w:rFonts w:ascii="Palatino Linotype" w:eastAsia="Palatino Linotype" w:hAnsi="Palatino Linotype" w:cs="Palatino Linotype"/>
        <w:b/>
        <w:sz w:val="22"/>
        <w:szCs w:val="22"/>
      </w:rPr>
      <w:pict w14:anchorId="27A27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2pt;margin-top:-118.8pt;width:663.5pt;height:12in;z-index:-251659264;mso-position-horizontal:absolute;mso-position-horizontal-relative:margin;mso-position-vertical:absolute;mso-position-vertical-relative:margin">
          <v:imagedata r:id="rId1" o:title="image2"/>
          <w10:wrap anchorx="margin" anchory="margin"/>
        </v:shape>
      </w:pict>
    </w:r>
  </w:p>
  <w:tbl>
    <w:tblPr>
      <w:tblStyle w:val="a4"/>
      <w:tblpPr w:leftFromText="141" w:rightFromText="141" w:vertAnchor="page" w:horzAnchor="margin" w:tblpY="556"/>
      <w:tblW w:w="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2693"/>
      <w:gridCol w:w="3591"/>
    </w:tblGrid>
    <w:tr w:rsidR="002E6433" w14:paraId="1A8D155C" w14:textId="77777777">
      <w:trPr>
        <w:trHeight w:val="466"/>
      </w:trPr>
      <w:tc>
        <w:tcPr>
          <w:tcW w:w="2972" w:type="dxa"/>
          <w:vAlign w:val="bottom"/>
        </w:tcPr>
        <w:p w14:paraId="28C9E2F9" w14:textId="77777777" w:rsidR="002E6433" w:rsidRDefault="002E6433">
          <w:pPr>
            <w:tabs>
              <w:tab w:val="right" w:pos="8838"/>
            </w:tabs>
            <w:ind w:right="-105"/>
            <w:rPr>
              <w:rFonts w:ascii="Palatino Linotype" w:eastAsia="Palatino Linotype" w:hAnsi="Palatino Linotype" w:cs="Palatino Linotype"/>
              <w:b/>
              <w:sz w:val="22"/>
              <w:szCs w:val="22"/>
            </w:rPr>
          </w:pPr>
        </w:p>
      </w:tc>
      <w:tc>
        <w:tcPr>
          <w:tcW w:w="2693" w:type="dxa"/>
          <w:vAlign w:val="bottom"/>
        </w:tcPr>
        <w:p w14:paraId="641540FF" w14:textId="77777777" w:rsidR="002E6433" w:rsidRDefault="00DA67B5">
          <w:pPr>
            <w:tabs>
              <w:tab w:val="left" w:pos="1735"/>
              <w:tab w:val="right" w:pos="8838"/>
            </w:tabs>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1" w:type="dxa"/>
          <w:vAlign w:val="bottom"/>
        </w:tcPr>
        <w:p w14:paraId="1E6B6EF9" w14:textId="77777777" w:rsidR="002E6433" w:rsidRDefault="00DA67B5">
          <w:pPr>
            <w:tabs>
              <w:tab w:val="left" w:pos="3435"/>
              <w:tab w:val="right" w:pos="8838"/>
            </w:tabs>
            <w:ind w:left="-28" w:right="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01611/INFOEM/IP/RR/2024</w:t>
          </w:r>
        </w:p>
      </w:tc>
    </w:tr>
    <w:tr w:rsidR="002E6433" w14:paraId="1D4F6CE0" w14:textId="77777777">
      <w:trPr>
        <w:trHeight w:val="119"/>
      </w:trPr>
      <w:tc>
        <w:tcPr>
          <w:tcW w:w="2972" w:type="dxa"/>
        </w:tcPr>
        <w:p w14:paraId="3179282A" w14:textId="77777777" w:rsidR="002E6433" w:rsidRDefault="002E6433">
          <w:pPr>
            <w:tabs>
              <w:tab w:val="right" w:pos="8838"/>
            </w:tabs>
            <w:ind w:right="-105"/>
            <w:rPr>
              <w:rFonts w:ascii="Palatino Linotype" w:eastAsia="Palatino Linotype" w:hAnsi="Palatino Linotype" w:cs="Palatino Linotype"/>
              <w:b/>
              <w:sz w:val="22"/>
              <w:szCs w:val="22"/>
            </w:rPr>
          </w:pPr>
        </w:p>
      </w:tc>
      <w:tc>
        <w:tcPr>
          <w:tcW w:w="2693" w:type="dxa"/>
        </w:tcPr>
        <w:p w14:paraId="1006A083" w14:textId="77777777" w:rsidR="002E6433" w:rsidRDefault="00DA67B5">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591" w:type="dxa"/>
        </w:tcPr>
        <w:p w14:paraId="69487F7A" w14:textId="1232E737" w:rsidR="002E6433" w:rsidRDefault="002E6433">
          <w:pPr>
            <w:tabs>
              <w:tab w:val="right" w:pos="8838"/>
            </w:tabs>
            <w:ind w:right="171"/>
            <w:jc w:val="both"/>
            <w:rPr>
              <w:rFonts w:ascii="Palatino Linotype" w:eastAsia="Palatino Linotype" w:hAnsi="Palatino Linotype" w:cs="Palatino Linotype"/>
              <w:sz w:val="22"/>
              <w:szCs w:val="22"/>
            </w:rPr>
          </w:pPr>
        </w:p>
      </w:tc>
    </w:tr>
    <w:tr w:rsidR="002E6433" w14:paraId="3D7D25BD" w14:textId="77777777">
      <w:trPr>
        <w:trHeight w:val="234"/>
      </w:trPr>
      <w:tc>
        <w:tcPr>
          <w:tcW w:w="2972" w:type="dxa"/>
        </w:tcPr>
        <w:p w14:paraId="0B108307" w14:textId="77777777" w:rsidR="002E6433" w:rsidRDefault="002E6433">
          <w:pPr>
            <w:tabs>
              <w:tab w:val="right" w:pos="8838"/>
            </w:tabs>
            <w:ind w:right="26"/>
            <w:rPr>
              <w:rFonts w:ascii="Palatino Linotype" w:eastAsia="Palatino Linotype" w:hAnsi="Palatino Linotype" w:cs="Palatino Linotype"/>
              <w:b/>
              <w:sz w:val="22"/>
              <w:szCs w:val="22"/>
            </w:rPr>
          </w:pPr>
        </w:p>
      </w:tc>
      <w:tc>
        <w:tcPr>
          <w:tcW w:w="2693" w:type="dxa"/>
        </w:tcPr>
        <w:p w14:paraId="137F591F" w14:textId="77777777" w:rsidR="002E6433" w:rsidRDefault="00DA67B5">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1" w:type="dxa"/>
        </w:tcPr>
        <w:p w14:paraId="178AA8DF" w14:textId="77777777" w:rsidR="002E6433" w:rsidRDefault="00DA67B5">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Tejupilco</w:t>
          </w:r>
        </w:p>
      </w:tc>
    </w:tr>
    <w:tr w:rsidR="002E6433" w14:paraId="31D49C0F" w14:textId="77777777">
      <w:trPr>
        <w:trHeight w:val="234"/>
      </w:trPr>
      <w:tc>
        <w:tcPr>
          <w:tcW w:w="2972" w:type="dxa"/>
        </w:tcPr>
        <w:p w14:paraId="051D9C61" w14:textId="77777777" w:rsidR="002E6433" w:rsidRDefault="002E6433">
          <w:pPr>
            <w:tabs>
              <w:tab w:val="right" w:pos="8838"/>
            </w:tabs>
            <w:ind w:right="-105"/>
            <w:rPr>
              <w:rFonts w:ascii="Palatino Linotype" w:eastAsia="Palatino Linotype" w:hAnsi="Palatino Linotype" w:cs="Palatino Linotype"/>
              <w:b/>
              <w:sz w:val="22"/>
              <w:szCs w:val="22"/>
            </w:rPr>
          </w:pPr>
        </w:p>
      </w:tc>
      <w:tc>
        <w:tcPr>
          <w:tcW w:w="2693" w:type="dxa"/>
        </w:tcPr>
        <w:p w14:paraId="5C04EB1C" w14:textId="77777777" w:rsidR="002E6433" w:rsidRDefault="00DA67B5">
          <w:pPr>
            <w:tabs>
              <w:tab w:val="right" w:pos="8838"/>
            </w:tabs>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91" w:type="dxa"/>
        </w:tcPr>
        <w:p w14:paraId="43BC8204" w14:textId="77777777" w:rsidR="002E6433" w:rsidRDefault="00DA67B5">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4473C5AA" w14:textId="77777777" w:rsidR="002E6433" w:rsidRDefault="002E64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86E"/>
    <w:multiLevelType w:val="multilevel"/>
    <w:tmpl w:val="5EE843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5673BAB"/>
    <w:multiLevelType w:val="multilevel"/>
    <w:tmpl w:val="933831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FE0232"/>
    <w:multiLevelType w:val="multilevel"/>
    <w:tmpl w:val="B8EA70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09021F"/>
    <w:multiLevelType w:val="multilevel"/>
    <w:tmpl w:val="362ECA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26A717F"/>
    <w:multiLevelType w:val="multilevel"/>
    <w:tmpl w:val="E1A88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8F2C8E"/>
    <w:multiLevelType w:val="multilevel"/>
    <w:tmpl w:val="0D2A4B8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9D1F35"/>
    <w:multiLevelType w:val="multilevel"/>
    <w:tmpl w:val="D46493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F2B2375"/>
    <w:multiLevelType w:val="multilevel"/>
    <w:tmpl w:val="E6CA937A"/>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33"/>
    <w:rsid w:val="002E6433"/>
    <w:rsid w:val="00323683"/>
    <w:rsid w:val="00433F2F"/>
    <w:rsid w:val="0071023A"/>
    <w:rsid w:val="007438CD"/>
    <w:rsid w:val="00825A61"/>
    <w:rsid w:val="00834C0C"/>
    <w:rsid w:val="00871318"/>
    <w:rsid w:val="00907BD1"/>
    <w:rsid w:val="00B23B68"/>
    <w:rsid w:val="00C1702D"/>
    <w:rsid w:val="00C475F7"/>
    <w:rsid w:val="00DA28E5"/>
    <w:rsid w:val="00DA67B5"/>
    <w:rsid w:val="00FA5D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0EE863"/>
  <w15:docId w15:val="{A17E6ADF-E75A-49BF-84DF-101FFC93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82D"/>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633135"/>
    <w:rPr>
      <w:color w:val="605E5C"/>
      <w:shd w:val="clear" w:color="auto" w:fill="E1DFDD"/>
    </w:rPr>
  </w:style>
  <w:style w:type="paragraph" w:styleId="TtulodeTDC">
    <w:name w:val="TOC Heading"/>
    <w:basedOn w:val="Ttulo1"/>
    <w:next w:val="Normal"/>
    <w:uiPriority w:val="39"/>
    <w:unhideWhenUsed/>
    <w:qFormat/>
    <w:rsid w:val="009F4CD6"/>
    <w:pPr>
      <w:spacing w:line="259" w:lineRule="auto"/>
      <w:outlineLvl w:val="9"/>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paragraph" w:styleId="TDC1">
    <w:name w:val="toc 1"/>
    <w:basedOn w:val="Normal"/>
    <w:next w:val="Normal"/>
    <w:autoRedefine/>
    <w:uiPriority w:val="39"/>
    <w:unhideWhenUsed/>
    <w:rsid w:val="00401C6D"/>
    <w:pPr>
      <w:spacing w:after="100"/>
    </w:pPr>
  </w:style>
  <w:style w:type="paragraph" w:styleId="TDC2">
    <w:name w:val="toc 2"/>
    <w:basedOn w:val="Normal"/>
    <w:next w:val="Normal"/>
    <w:autoRedefine/>
    <w:uiPriority w:val="39"/>
    <w:unhideWhenUsed/>
    <w:rsid w:val="00401C6D"/>
    <w:pPr>
      <w:spacing w:after="100"/>
      <w:ind w:left="200"/>
    </w:p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W3BFICvZQbf9//HpqBNwNBkxZQ==">CgMxLjAyCGguZ2pkZ3hzMgloLjMwajB6bGwyCWguMWZvYjl0ZTIJaC4zem55c2g3MgloLjJldDkycDAyCGgudHlqY3d0MgloLjNkeTZ2a20yCWguMXQzaDVzZjIJaC40ZDM0b2c4MgloLjJzOGV5bzEyCWguMTdkcDh2dTIJaC4zcmRjcmpuOAByITE0di13alpVUHotZzgzUmY2REg4NE9BSWsxQmdpMjBGQg==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7891</Words>
  <Characters>43402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cp:lastModifiedBy>
  <cp:revision>5</cp:revision>
  <cp:lastPrinted>2024-11-15T02:13:00Z</cp:lastPrinted>
  <dcterms:created xsi:type="dcterms:W3CDTF">2024-11-15T02:12:00Z</dcterms:created>
  <dcterms:modified xsi:type="dcterms:W3CDTF">2025-02-05T20:00:00Z</dcterms:modified>
</cp:coreProperties>
</file>