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71737"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bookmarkStart w:id="0" w:name="_heading=h.gjdgxs" w:colFirst="0" w:colLast="0"/>
      <w:bookmarkEnd w:id="0"/>
      <w:r w:rsidRPr="00F57395">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ocho de febrero de dos mil veinticuatro. </w:t>
      </w:r>
    </w:p>
    <w:p w14:paraId="2E527046" w14:textId="77777777" w:rsidR="00E11BD8" w:rsidRPr="00F57395" w:rsidRDefault="00E11BD8">
      <w:pPr>
        <w:spacing w:after="0" w:line="360" w:lineRule="auto"/>
        <w:ind w:right="49"/>
        <w:jc w:val="both"/>
        <w:rPr>
          <w:rFonts w:ascii="Palatino Linotype" w:eastAsia="Palatino Linotype" w:hAnsi="Palatino Linotype" w:cs="Palatino Linotype"/>
          <w:sz w:val="24"/>
          <w:szCs w:val="24"/>
        </w:rPr>
      </w:pPr>
    </w:p>
    <w:p w14:paraId="2BA9F85C" w14:textId="4F8CDF93"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Visto el expediente relativo al recurso de revisión </w:t>
      </w:r>
      <w:r w:rsidRPr="00F57395">
        <w:rPr>
          <w:rFonts w:ascii="Palatino Linotype" w:eastAsia="Palatino Linotype" w:hAnsi="Palatino Linotype" w:cs="Palatino Linotype"/>
          <w:b/>
          <w:sz w:val="24"/>
          <w:szCs w:val="24"/>
        </w:rPr>
        <w:t>05349/INFOEM/IP/RR/2023</w:t>
      </w:r>
      <w:r w:rsidRPr="00F57395">
        <w:rPr>
          <w:rFonts w:ascii="Palatino Linotype" w:eastAsia="Palatino Linotype" w:hAnsi="Palatino Linotype" w:cs="Palatino Linotype"/>
          <w:sz w:val="24"/>
          <w:szCs w:val="24"/>
        </w:rPr>
        <w:t>, interpuesto por</w:t>
      </w:r>
      <w:r w:rsidRPr="00F57395">
        <w:t xml:space="preserve"> </w:t>
      </w:r>
      <w:r w:rsidR="0079784A">
        <w:rPr>
          <w:rFonts w:ascii="Palatino Linotype" w:eastAsia="Palatino Linotype" w:hAnsi="Palatino Linotype" w:cs="Palatino Linotype"/>
          <w:b/>
          <w:sz w:val="24"/>
          <w:szCs w:val="24"/>
        </w:rPr>
        <w:t>XXXXXXX</w:t>
      </w:r>
      <w:r w:rsidRPr="00F57395">
        <w:rPr>
          <w:rFonts w:ascii="Palatino Linotype" w:eastAsia="Palatino Linotype" w:hAnsi="Palatino Linotype" w:cs="Palatino Linotype"/>
          <w:sz w:val="24"/>
          <w:szCs w:val="24"/>
        </w:rPr>
        <w:t xml:space="preserve">, a quien en lo sucesivo se le denominará </w:t>
      </w:r>
      <w:r w:rsidRPr="00F57395">
        <w:rPr>
          <w:rFonts w:ascii="Palatino Linotype" w:eastAsia="Palatino Linotype" w:hAnsi="Palatino Linotype" w:cs="Palatino Linotype"/>
          <w:b/>
          <w:sz w:val="24"/>
          <w:szCs w:val="24"/>
        </w:rPr>
        <w:t>la parte Recurrente</w:t>
      </w:r>
      <w:r w:rsidRPr="00F57395">
        <w:rPr>
          <w:rFonts w:ascii="Palatino Linotype" w:eastAsia="Palatino Linotype" w:hAnsi="Palatino Linotype" w:cs="Palatino Linotype"/>
          <w:sz w:val="24"/>
          <w:szCs w:val="24"/>
        </w:rPr>
        <w:t>, en contra de la respuesta a su solicitud de información identificada con número de folio</w:t>
      </w:r>
      <w:r w:rsidRPr="00F57395">
        <w:t xml:space="preserve"> </w:t>
      </w:r>
      <w:r w:rsidRPr="00F57395">
        <w:rPr>
          <w:rFonts w:ascii="Palatino Linotype" w:eastAsia="Palatino Linotype" w:hAnsi="Palatino Linotype" w:cs="Palatino Linotype"/>
          <w:b/>
          <w:sz w:val="24"/>
          <w:szCs w:val="24"/>
        </w:rPr>
        <w:t>00045/HUEYPOX/IP/2023,</w:t>
      </w:r>
      <w:r w:rsidRPr="00F57395">
        <w:rPr>
          <w:rFonts w:ascii="Palatino Linotype" w:eastAsia="Palatino Linotype" w:hAnsi="Palatino Linotype" w:cs="Palatino Linotype"/>
          <w:sz w:val="24"/>
          <w:szCs w:val="24"/>
        </w:rPr>
        <w:t xml:space="preserve"> proporcionada por el</w:t>
      </w:r>
      <w:r w:rsidRPr="00F57395">
        <w:t xml:space="preserve"> </w:t>
      </w:r>
      <w:r w:rsidRPr="00F57395">
        <w:rPr>
          <w:rFonts w:ascii="Palatino Linotype" w:eastAsia="Palatino Linotype" w:hAnsi="Palatino Linotype" w:cs="Palatino Linotype"/>
          <w:b/>
          <w:sz w:val="24"/>
          <w:szCs w:val="24"/>
        </w:rPr>
        <w:t>Ayuntamiento de Hueypoxtla</w:t>
      </w:r>
      <w:r w:rsidRPr="00F57395">
        <w:rPr>
          <w:rFonts w:ascii="Palatino Linotype" w:eastAsia="Palatino Linotype" w:hAnsi="Palatino Linotype" w:cs="Palatino Linotype"/>
          <w:sz w:val="24"/>
          <w:szCs w:val="24"/>
        </w:rPr>
        <w:t xml:space="preserve">, en lo sucesivo el </w:t>
      </w:r>
      <w:r w:rsidRPr="00F57395">
        <w:rPr>
          <w:rFonts w:ascii="Palatino Linotype" w:eastAsia="Palatino Linotype" w:hAnsi="Palatino Linotype" w:cs="Palatino Linotype"/>
          <w:b/>
          <w:sz w:val="24"/>
          <w:szCs w:val="24"/>
        </w:rPr>
        <w:t>Sujeto Obligado</w:t>
      </w:r>
      <w:r w:rsidRPr="00F57395">
        <w:rPr>
          <w:rFonts w:ascii="Palatino Linotype" w:eastAsia="Palatino Linotype" w:hAnsi="Palatino Linotype" w:cs="Palatino Linotype"/>
          <w:sz w:val="24"/>
          <w:szCs w:val="24"/>
        </w:rPr>
        <w:t>; se procede a dictar la presente resolución, con base en los siguientes:</w:t>
      </w:r>
    </w:p>
    <w:p w14:paraId="32A9AD7A" w14:textId="77777777" w:rsidR="00E11BD8" w:rsidRPr="00F57395" w:rsidRDefault="00E11BD8">
      <w:pPr>
        <w:spacing w:after="0" w:line="360" w:lineRule="auto"/>
        <w:ind w:right="49"/>
        <w:jc w:val="both"/>
        <w:rPr>
          <w:rFonts w:ascii="Palatino Linotype" w:eastAsia="Palatino Linotype" w:hAnsi="Palatino Linotype" w:cs="Palatino Linotype"/>
          <w:sz w:val="24"/>
          <w:szCs w:val="24"/>
        </w:rPr>
      </w:pPr>
    </w:p>
    <w:p w14:paraId="3270E2CF" w14:textId="77777777" w:rsidR="00E11BD8" w:rsidRPr="00F57395" w:rsidRDefault="007261DF">
      <w:pPr>
        <w:spacing w:after="0" w:line="360" w:lineRule="auto"/>
        <w:ind w:right="49"/>
        <w:jc w:val="center"/>
        <w:rPr>
          <w:rFonts w:ascii="Palatino Linotype" w:eastAsia="Palatino Linotype" w:hAnsi="Palatino Linotype" w:cs="Palatino Linotype"/>
          <w:b/>
          <w:sz w:val="24"/>
          <w:szCs w:val="24"/>
        </w:rPr>
      </w:pPr>
      <w:r w:rsidRPr="00F57395">
        <w:rPr>
          <w:rFonts w:ascii="Palatino Linotype" w:eastAsia="Palatino Linotype" w:hAnsi="Palatino Linotype" w:cs="Palatino Linotype"/>
          <w:b/>
          <w:sz w:val="24"/>
          <w:szCs w:val="24"/>
        </w:rPr>
        <w:t>I.</w:t>
      </w:r>
      <w:r w:rsidRPr="00F57395">
        <w:rPr>
          <w:rFonts w:ascii="Palatino Linotype" w:eastAsia="Palatino Linotype" w:hAnsi="Palatino Linotype" w:cs="Palatino Linotype"/>
          <w:b/>
          <w:sz w:val="24"/>
          <w:szCs w:val="24"/>
        </w:rPr>
        <w:tab/>
        <w:t>A N T E C E D E N T E S</w:t>
      </w:r>
    </w:p>
    <w:p w14:paraId="2FB9EF99" w14:textId="77777777" w:rsidR="00E11BD8" w:rsidRPr="00F57395" w:rsidRDefault="00E11BD8">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bookmarkStart w:id="1" w:name="_heading=h.2et92p0" w:colFirst="0" w:colLast="0"/>
      <w:bookmarkEnd w:id="1"/>
    </w:p>
    <w:p w14:paraId="0B29969A" w14:textId="77777777" w:rsidR="00E11BD8" w:rsidRPr="00F57395" w:rsidRDefault="007261DF">
      <w:pPr>
        <w:numPr>
          <w:ilvl w:val="0"/>
          <w:numId w:val="6"/>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bookmarkStart w:id="2" w:name="_heading=h.1fob9te" w:colFirst="0" w:colLast="0"/>
      <w:bookmarkEnd w:id="2"/>
      <w:r w:rsidRPr="00F57395">
        <w:rPr>
          <w:rFonts w:ascii="Palatino Linotype" w:eastAsia="Palatino Linotype" w:hAnsi="Palatino Linotype" w:cs="Palatino Linotype"/>
          <w:b/>
          <w:sz w:val="24"/>
          <w:szCs w:val="24"/>
        </w:rPr>
        <w:t>Solicitud de acceso a la información.</w:t>
      </w:r>
      <w:r w:rsidRPr="00F57395">
        <w:rPr>
          <w:rFonts w:ascii="Palatino Linotype" w:eastAsia="Palatino Linotype" w:hAnsi="Palatino Linotype" w:cs="Palatino Linotype"/>
          <w:sz w:val="24"/>
          <w:szCs w:val="24"/>
        </w:rPr>
        <w:t xml:space="preserve"> Con fecha </w:t>
      </w:r>
      <w:r w:rsidRPr="00F57395">
        <w:rPr>
          <w:rFonts w:ascii="Palatino Linotype" w:eastAsia="Palatino Linotype" w:hAnsi="Palatino Linotype" w:cs="Palatino Linotype"/>
          <w:b/>
          <w:sz w:val="24"/>
          <w:szCs w:val="24"/>
        </w:rPr>
        <w:t>catorce de agosto de dos mil veintitrés</w:t>
      </w:r>
      <w:r w:rsidRPr="00F57395">
        <w:rPr>
          <w:rFonts w:ascii="Palatino Linotype" w:eastAsia="Palatino Linotype" w:hAnsi="Palatino Linotype" w:cs="Palatino Linotype"/>
          <w:sz w:val="24"/>
          <w:szCs w:val="24"/>
        </w:rPr>
        <w:t>, la persona solicitante formuló solicitud de acceso a información pública al</w:t>
      </w:r>
      <w:r w:rsidRPr="00F57395">
        <w:rPr>
          <w:rFonts w:ascii="Palatino Linotype" w:eastAsia="Palatino Linotype" w:hAnsi="Palatino Linotype" w:cs="Palatino Linotype"/>
          <w:b/>
          <w:sz w:val="24"/>
          <w:szCs w:val="24"/>
        </w:rPr>
        <w:t xml:space="preserve"> Sujeto Obligado</w:t>
      </w:r>
      <w:r w:rsidRPr="00F57395">
        <w:rPr>
          <w:rFonts w:ascii="Palatino Linotype" w:eastAsia="Palatino Linotype" w:hAnsi="Palatino Linotype" w:cs="Palatino Linotype"/>
          <w:sz w:val="24"/>
          <w:szCs w:val="24"/>
        </w:rPr>
        <w:t xml:space="preserve"> a través del Sistema de Acceso a la Información Mexiquense, en adelante SAIMEX, en la que requirió lo siguiente: </w:t>
      </w:r>
    </w:p>
    <w:p w14:paraId="55835980" w14:textId="77777777" w:rsidR="00E11BD8" w:rsidRPr="00F57395" w:rsidRDefault="00E11BD8">
      <w:pPr>
        <w:tabs>
          <w:tab w:val="left" w:pos="8505"/>
        </w:tabs>
        <w:spacing w:after="0" w:line="360" w:lineRule="auto"/>
        <w:ind w:left="567" w:right="560"/>
        <w:jc w:val="both"/>
        <w:rPr>
          <w:rFonts w:ascii="Palatino Linotype" w:eastAsia="Palatino Linotype" w:hAnsi="Palatino Linotype" w:cs="Palatino Linotype"/>
          <w:i/>
        </w:rPr>
      </w:pPr>
      <w:bookmarkStart w:id="3" w:name="_heading=h.30j0zll" w:colFirst="0" w:colLast="0"/>
      <w:bookmarkEnd w:id="3"/>
    </w:p>
    <w:p w14:paraId="2B0D6F40" w14:textId="77777777" w:rsidR="00E11BD8" w:rsidRPr="00F57395" w:rsidRDefault="007261DF">
      <w:pPr>
        <w:tabs>
          <w:tab w:val="left" w:pos="8505"/>
        </w:tabs>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i/>
        </w:rPr>
        <w:t xml:space="preserve">“Por medio de la presente y con fundamento de la Ley de Transparencia y Acceso a la información Pública del Estado de México y Municipios, Artículos 1, 2, 11, 12, 23 fracción IV, 53 fracción III que a la letra dice; Auxiliara los particulares en la elaboración de solicitudes de acceso a la información y en su caso, orientarlos sobre los sujetos obligados competentes conforme a la normatividad aplicable. Artículo 92 Fracción II, VII, VIII, IX, XXVIII, Solicito la siguiente información: Registro de los vehículos adquiridos por el </w:t>
      </w:r>
      <w:r w:rsidRPr="00F57395">
        <w:rPr>
          <w:rFonts w:ascii="Palatino Linotype" w:eastAsia="Palatino Linotype" w:hAnsi="Palatino Linotype" w:cs="Palatino Linotype"/>
          <w:i/>
        </w:rPr>
        <w:lastRenderedPageBreak/>
        <w:t xml:space="preserve">Municipio de </w:t>
      </w:r>
      <w:proofErr w:type="gramStart"/>
      <w:r w:rsidRPr="00F57395">
        <w:rPr>
          <w:rFonts w:ascii="Palatino Linotype" w:eastAsia="Palatino Linotype" w:hAnsi="Palatino Linotype" w:cs="Palatino Linotype"/>
          <w:i/>
        </w:rPr>
        <w:t>Hueypoxtla</w:t>
      </w:r>
      <w:proofErr w:type="gramEnd"/>
      <w:r w:rsidRPr="00F57395">
        <w:rPr>
          <w:rFonts w:ascii="Palatino Linotype" w:eastAsia="Palatino Linotype" w:hAnsi="Palatino Linotype" w:cs="Palatino Linotype"/>
          <w:i/>
        </w:rPr>
        <w:t xml:space="preserve"> así como copia del expediente de adquisición durante los periodos 2019, 2020, 2021, 2022 y lo que va del 2023” (Sic)</w:t>
      </w:r>
    </w:p>
    <w:p w14:paraId="3D71A55E" w14:textId="77777777" w:rsidR="00E11BD8" w:rsidRPr="00F57395" w:rsidRDefault="00E11BD8">
      <w:pPr>
        <w:tabs>
          <w:tab w:val="left" w:pos="8505"/>
        </w:tabs>
        <w:spacing w:after="0" w:line="360" w:lineRule="auto"/>
        <w:ind w:left="567" w:right="560"/>
        <w:jc w:val="both"/>
        <w:rPr>
          <w:rFonts w:ascii="Palatino Linotype" w:eastAsia="Palatino Linotype" w:hAnsi="Palatino Linotype" w:cs="Palatino Linotype"/>
          <w:i/>
        </w:rPr>
      </w:pPr>
    </w:p>
    <w:p w14:paraId="4BE1ED0D"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sz w:val="24"/>
          <w:szCs w:val="24"/>
        </w:rPr>
        <w:t>Modalidad elegida para la entrega de la información:</w:t>
      </w:r>
      <w:r w:rsidRPr="00F57395">
        <w:rPr>
          <w:rFonts w:ascii="Palatino Linotype" w:eastAsia="Palatino Linotype" w:hAnsi="Palatino Linotype" w:cs="Palatino Linotype"/>
          <w:sz w:val="24"/>
          <w:szCs w:val="24"/>
        </w:rPr>
        <w:t xml:space="preserve"> a través del Sistema de Acceso a la Información Mexiquense (SAIMEX). </w:t>
      </w:r>
    </w:p>
    <w:p w14:paraId="354FE6C3" w14:textId="77777777" w:rsidR="00E11BD8" w:rsidRPr="00F57395" w:rsidRDefault="00E11BD8">
      <w:pPr>
        <w:spacing w:after="0" w:line="360" w:lineRule="auto"/>
        <w:ind w:right="49"/>
        <w:jc w:val="both"/>
        <w:rPr>
          <w:rFonts w:ascii="Palatino Linotype" w:eastAsia="Palatino Linotype" w:hAnsi="Palatino Linotype" w:cs="Palatino Linotype"/>
          <w:sz w:val="24"/>
          <w:szCs w:val="24"/>
        </w:rPr>
      </w:pPr>
    </w:p>
    <w:p w14:paraId="555494EA" w14:textId="77777777" w:rsidR="00E11BD8" w:rsidRPr="00F57395" w:rsidRDefault="007261DF">
      <w:pPr>
        <w:numPr>
          <w:ilvl w:val="0"/>
          <w:numId w:val="6"/>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sz w:val="24"/>
          <w:szCs w:val="24"/>
        </w:rPr>
        <w:t>Respuesta.</w:t>
      </w:r>
      <w:r w:rsidRPr="00F57395">
        <w:rPr>
          <w:rFonts w:ascii="Palatino Linotype" w:eastAsia="Palatino Linotype" w:hAnsi="Palatino Linotype" w:cs="Palatino Linotype"/>
          <w:sz w:val="24"/>
          <w:szCs w:val="24"/>
        </w:rPr>
        <w:t xml:space="preserve"> En fecha </w:t>
      </w:r>
      <w:r w:rsidRPr="00F57395">
        <w:rPr>
          <w:rFonts w:ascii="Palatino Linotype" w:eastAsia="Palatino Linotype" w:hAnsi="Palatino Linotype" w:cs="Palatino Linotype"/>
          <w:b/>
          <w:sz w:val="24"/>
          <w:szCs w:val="24"/>
        </w:rPr>
        <w:t>veintiséis de agosto de dos mil veintitrés</w:t>
      </w:r>
      <w:r w:rsidRPr="00F57395">
        <w:rPr>
          <w:rFonts w:ascii="Palatino Linotype" w:eastAsia="Palatino Linotype" w:hAnsi="Palatino Linotype" w:cs="Palatino Linotype"/>
          <w:sz w:val="24"/>
          <w:szCs w:val="24"/>
        </w:rPr>
        <w:t xml:space="preserve">, el </w:t>
      </w:r>
      <w:r w:rsidRPr="00F57395">
        <w:rPr>
          <w:rFonts w:ascii="Palatino Linotype" w:eastAsia="Palatino Linotype" w:hAnsi="Palatino Linotype" w:cs="Palatino Linotype"/>
          <w:b/>
          <w:sz w:val="24"/>
          <w:szCs w:val="24"/>
        </w:rPr>
        <w:t xml:space="preserve">Sujeto Obligado </w:t>
      </w:r>
      <w:r w:rsidRPr="00F57395">
        <w:rPr>
          <w:rFonts w:ascii="Palatino Linotype" w:eastAsia="Palatino Linotype" w:hAnsi="Palatino Linotype" w:cs="Palatino Linotype"/>
          <w:sz w:val="24"/>
          <w:szCs w:val="24"/>
        </w:rPr>
        <w:t xml:space="preserve">remitió respuesta a la solicitud de información, al tenor de lo siguiente: </w:t>
      </w:r>
    </w:p>
    <w:p w14:paraId="28E1B930" w14:textId="77777777" w:rsidR="00E11BD8" w:rsidRPr="00F57395" w:rsidRDefault="00E11BD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68A3AA7" w14:textId="77777777"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FF91F2A" w14:textId="77777777" w:rsidR="00E11BD8" w:rsidRPr="00F57395" w:rsidRDefault="00E11BD8">
      <w:pPr>
        <w:spacing w:after="0" w:line="276" w:lineRule="auto"/>
        <w:ind w:left="567" w:right="560"/>
        <w:jc w:val="both"/>
        <w:rPr>
          <w:rFonts w:ascii="Palatino Linotype" w:eastAsia="Palatino Linotype" w:hAnsi="Palatino Linotype" w:cs="Palatino Linotype"/>
          <w:i/>
        </w:rPr>
      </w:pPr>
    </w:p>
    <w:p w14:paraId="032D69E6" w14:textId="00624CC4"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i/>
        </w:rPr>
        <w:t xml:space="preserve">NO. DE SOLICITUD: 00045/HUEYPOX/IP/2023. ASUNTO: RESPUESTA A LA SOLICITUD DE INFORMACIÓN. Hueypoxtla, Estado de México, a 25 de agosto de 2023. </w:t>
      </w:r>
      <w:r w:rsidR="0079784A">
        <w:rPr>
          <w:rFonts w:ascii="Palatino Linotype" w:eastAsia="Palatino Linotype" w:hAnsi="Palatino Linotype" w:cs="Palatino Linotype"/>
          <w:i/>
        </w:rPr>
        <w:t>XXXXXXXXXX</w:t>
      </w:r>
      <w:r w:rsidRPr="00F57395">
        <w:rPr>
          <w:rFonts w:ascii="Palatino Linotype" w:eastAsia="Palatino Linotype" w:hAnsi="Palatino Linotype" w:cs="Palatino Linotype"/>
          <w:i/>
        </w:rPr>
        <w:t xml:space="preserve"> P R E S E N T E: El que suscribe Lic. Álvaro Oropeza Ángeles, en mi carácter de Titular de la Unidad de Transparencia, y Acceso a la Información Pública del Municipio de Hueypoxtla, Estado de México por medio de la presente envío a usted un atento y cordial saludo; con fundamento en los artículos 12, 53 fracciones II, V, VI, 58, 59 fracción II, 162 y 163 de la Ley de Transparencia y Acceso a la Información Pública del Estado de México y Municipios; me permito dar contestación en tiempo y forma a la solicitud con número de folio: 00045/HUEYPOX/IP/2023. Con respecto a la información solicitada al área de Control Patrimonial, la misma se adjunta para su consulta. En términos de lo que establece el artículo 177 de la Ley de Transparencia y Acceso a la Información Pública del Estado de México y Municipios, usted cuenta con un término de 15 días hábiles siguientes a la fecha de la notificación de la respuesta para promover recurso de revisión, ya que este es un medio de protección que la ley otorga a particulares usted puede tramitarlo de manera electrónica o ante la Unidad de Transparencia. Sin otro particular, con el presente escrito se tiene por atendida la solicitud de información. ATENTAMENTE LIC. ÁLVARO OROPEZA ÁNGELES TITULAR DE LA UNIDAD </w:t>
      </w:r>
      <w:r w:rsidRPr="00F57395">
        <w:rPr>
          <w:rFonts w:ascii="Palatino Linotype" w:eastAsia="Palatino Linotype" w:hAnsi="Palatino Linotype" w:cs="Palatino Linotype"/>
          <w:i/>
        </w:rPr>
        <w:lastRenderedPageBreak/>
        <w:t xml:space="preserve">DE TRANSPARENCIA Y ACCESO A LA INFORMACIÓN PÚBLICA DEL MUNICIPIO DE HUEYPOXTLA, ESTADO DE MÉXICO. </w:t>
      </w:r>
      <w:proofErr w:type="spellStart"/>
      <w:r w:rsidRPr="00F57395">
        <w:rPr>
          <w:rFonts w:ascii="Palatino Linotype" w:eastAsia="Palatino Linotype" w:hAnsi="Palatino Linotype" w:cs="Palatino Linotype"/>
          <w:i/>
        </w:rPr>
        <w:t>c.c.p</w:t>
      </w:r>
      <w:proofErr w:type="spellEnd"/>
      <w:r w:rsidRPr="00F57395">
        <w:rPr>
          <w:rFonts w:ascii="Palatino Linotype" w:eastAsia="Palatino Linotype" w:hAnsi="Palatino Linotype" w:cs="Palatino Linotype"/>
          <w:i/>
        </w:rPr>
        <w:t>. -Archivo.” (Sic)</w:t>
      </w:r>
    </w:p>
    <w:p w14:paraId="004455A7" w14:textId="77777777" w:rsidR="00E11BD8" w:rsidRPr="00F57395" w:rsidRDefault="00E11BD8">
      <w:pPr>
        <w:spacing w:after="0" w:line="360" w:lineRule="auto"/>
        <w:ind w:right="560"/>
        <w:jc w:val="both"/>
        <w:rPr>
          <w:rFonts w:ascii="Palatino Linotype" w:eastAsia="Palatino Linotype" w:hAnsi="Palatino Linotype" w:cs="Palatino Linotype"/>
          <w:i/>
        </w:rPr>
      </w:pPr>
    </w:p>
    <w:p w14:paraId="5896AAE1" w14:textId="77777777" w:rsidR="00E11BD8" w:rsidRPr="00F57395" w:rsidRDefault="007261DF">
      <w:pPr>
        <w:spacing w:after="0" w:line="360" w:lineRule="auto"/>
        <w:ind w:right="-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Adjunto a la respuesta, el </w:t>
      </w:r>
      <w:r w:rsidRPr="00F57395">
        <w:rPr>
          <w:rFonts w:ascii="Palatino Linotype" w:eastAsia="Palatino Linotype" w:hAnsi="Palatino Linotype" w:cs="Palatino Linotype"/>
          <w:b/>
          <w:sz w:val="24"/>
          <w:szCs w:val="24"/>
        </w:rPr>
        <w:t xml:space="preserve">Sujeto Obligado </w:t>
      </w:r>
      <w:proofErr w:type="gramStart"/>
      <w:r w:rsidRPr="00F57395">
        <w:rPr>
          <w:rFonts w:ascii="Palatino Linotype" w:eastAsia="Palatino Linotype" w:hAnsi="Palatino Linotype" w:cs="Palatino Linotype"/>
          <w:sz w:val="24"/>
          <w:szCs w:val="24"/>
        </w:rPr>
        <w:t>aportó  por</w:t>
      </w:r>
      <w:proofErr w:type="gramEnd"/>
      <w:r w:rsidRPr="00F57395">
        <w:rPr>
          <w:rFonts w:ascii="Palatino Linotype" w:eastAsia="Palatino Linotype" w:hAnsi="Palatino Linotype" w:cs="Palatino Linotype"/>
          <w:sz w:val="24"/>
          <w:szCs w:val="24"/>
        </w:rPr>
        <w:t xml:space="preserve"> duplicado el archivo electrónico denominado “</w:t>
      </w:r>
      <w:r w:rsidRPr="00F57395">
        <w:rPr>
          <w:rFonts w:ascii="Palatino Linotype" w:eastAsia="Palatino Linotype" w:hAnsi="Palatino Linotype" w:cs="Palatino Linotype"/>
          <w:b/>
          <w:i/>
          <w:sz w:val="24"/>
          <w:szCs w:val="24"/>
        </w:rPr>
        <w:t>RESPUESTA SOLICITUD 0045 2023.pdf</w:t>
      </w:r>
      <w:r w:rsidRPr="00F57395">
        <w:rPr>
          <w:rFonts w:ascii="Palatino Linotype" w:eastAsia="Palatino Linotype" w:hAnsi="Palatino Linotype" w:cs="Palatino Linotype"/>
          <w:sz w:val="24"/>
          <w:szCs w:val="24"/>
        </w:rPr>
        <w:t>” que contiene la siguiente información:</w:t>
      </w:r>
    </w:p>
    <w:p w14:paraId="272667F4" w14:textId="77777777" w:rsidR="00E11BD8" w:rsidRPr="00F57395" w:rsidRDefault="00E11BD8">
      <w:pPr>
        <w:spacing w:after="0" w:line="360" w:lineRule="auto"/>
        <w:ind w:right="-7"/>
        <w:jc w:val="both"/>
        <w:rPr>
          <w:rFonts w:ascii="Palatino Linotype" w:eastAsia="Palatino Linotype" w:hAnsi="Palatino Linotype" w:cs="Palatino Linotype"/>
          <w:sz w:val="24"/>
          <w:szCs w:val="24"/>
        </w:rPr>
      </w:pPr>
    </w:p>
    <w:p w14:paraId="076ECCA4" w14:textId="77777777" w:rsidR="00E11BD8" w:rsidRPr="00F57395" w:rsidRDefault="007261DF">
      <w:pPr>
        <w:numPr>
          <w:ilvl w:val="0"/>
          <w:numId w:val="1"/>
        </w:numPr>
        <w:pBdr>
          <w:top w:val="nil"/>
          <w:left w:val="nil"/>
          <w:bottom w:val="nil"/>
          <w:right w:val="nil"/>
          <w:between w:val="nil"/>
        </w:pBdr>
        <w:spacing w:after="0" w:line="360" w:lineRule="auto"/>
        <w:ind w:right="-7"/>
        <w:jc w:val="both"/>
        <w:rPr>
          <w:rFonts w:ascii="Palatino Linotype" w:eastAsia="Palatino Linotype" w:hAnsi="Palatino Linotype" w:cs="Palatino Linotype"/>
          <w:sz w:val="16"/>
          <w:szCs w:val="16"/>
        </w:rPr>
      </w:pPr>
      <w:r w:rsidRPr="00F57395">
        <w:rPr>
          <w:rFonts w:ascii="Palatino Linotype" w:eastAsia="Palatino Linotype" w:hAnsi="Palatino Linotype" w:cs="Palatino Linotype"/>
        </w:rPr>
        <w:t xml:space="preserve">Oficio número 00045/HUEYPOX/IP/2023 del 25 de agosto de 2023, a través del cual la Titular de la Unidad de Transparencia informa </w:t>
      </w:r>
      <w:proofErr w:type="gramStart"/>
      <w:r w:rsidRPr="00F57395">
        <w:rPr>
          <w:rFonts w:ascii="Palatino Linotype" w:eastAsia="Palatino Linotype" w:hAnsi="Palatino Linotype" w:cs="Palatino Linotype"/>
        </w:rPr>
        <w:t>que</w:t>
      </w:r>
      <w:proofErr w:type="gramEnd"/>
      <w:r w:rsidRPr="00F57395">
        <w:rPr>
          <w:rFonts w:ascii="Palatino Linotype" w:eastAsia="Palatino Linotype" w:hAnsi="Palatino Linotype" w:cs="Palatino Linotype"/>
        </w:rPr>
        <w:t xml:space="preserve"> con relación a lo solicitado, la misma se requirió al área de Control Patrimonial, la cual indica que se adjuntaba para su consulta.</w:t>
      </w:r>
    </w:p>
    <w:p w14:paraId="40AD709E" w14:textId="77777777" w:rsidR="00E11BD8" w:rsidRPr="00F57395" w:rsidRDefault="00E11BD8">
      <w:pPr>
        <w:pBdr>
          <w:top w:val="nil"/>
          <w:left w:val="nil"/>
          <w:bottom w:val="nil"/>
          <w:right w:val="nil"/>
          <w:between w:val="nil"/>
        </w:pBdr>
        <w:spacing w:after="0" w:line="360" w:lineRule="auto"/>
        <w:ind w:left="360" w:right="-7"/>
        <w:jc w:val="both"/>
        <w:rPr>
          <w:rFonts w:ascii="Palatino Linotype" w:eastAsia="Palatino Linotype" w:hAnsi="Palatino Linotype" w:cs="Palatino Linotype"/>
          <w:sz w:val="16"/>
          <w:szCs w:val="16"/>
        </w:rPr>
      </w:pPr>
    </w:p>
    <w:p w14:paraId="58C62A59" w14:textId="77777777" w:rsidR="00E11BD8" w:rsidRPr="00F57395" w:rsidRDefault="007261DF">
      <w:pPr>
        <w:numPr>
          <w:ilvl w:val="0"/>
          <w:numId w:val="1"/>
        </w:numPr>
        <w:pBdr>
          <w:top w:val="nil"/>
          <w:left w:val="nil"/>
          <w:bottom w:val="nil"/>
          <w:right w:val="nil"/>
          <w:between w:val="nil"/>
        </w:pBdr>
        <w:spacing w:after="0" w:line="360" w:lineRule="auto"/>
        <w:ind w:right="-7"/>
        <w:jc w:val="both"/>
        <w:rPr>
          <w:rFonts w:ascii="Palatino Linotype" w:eastAsia="Palatino Linotype" w:hAnsi="Palatino Linotype" w:cs="Palatino Linotype"/>
          <w:sz w:val="16"/>
          <w:szCs w:val="16"/>
        </w:rPr>
      </w:pPr>
      <w:r w:rsidRPr="00F57395">
        <w:rPr>
          <w:rFonts w:ascii="Palatino Linotype" w:eastAsia="Palatino Linotype" w:hAnsi="Palatino Linotype" w:cs="Palatino Linotype"/>
        </w:rPr>
        <w:t xml:space="preserve">Oficio 009/CP/2023 del 21 de agosto de 2023, a través del cual el Coordinador de Control Patrimonial indica </w:t>
      </w:r>
      <w:proofErr w:type="gramStart"/>
      <w:r w:rsidRPr="00F57395">
        <w:rPr>
          <w:rFonts w:ascii="Palatino Linotype" w:eastAsia="Palatino Linotype" w:hAnsi="Palatino Linotype" w:cs="Palatino Linotype"/>
        </w:rPr>
        <w:t>que</w:t>
      </w:r>
      <w:proofErr w:type="gramEnd"/>
      <w:r w:rsidRPr="00F57395">
        <w:rPr>
          <w:rFonts w:ascii="Palatino Linotype" w:eastAsia="Palatino Linotype" w:hAnsi="Palatino Linotype" w:cs="Palatino Linotype"/>
        </w:rPr>
        <w:t xml:space="preserve"> con relación a los registros de vehículos adquiridos por el Municipio en 2019, 2020, 2021, 2022 y 2023, se hacía entrega de los expedientes en formato físico y digital.</w:t>
      </w:r>
    </w:p>
    <w:p w14:paraId="45538713" w14:textId="77777777" w:rsidR="00E11BD8" w:rsidRPr="00F57395" w:rsidRDefault="00E11BD8">
      <w:pPr>
        <w:pBdr>
          <w:top w:val="nil"/>
          <w:left w:val="nil"/>
          <w:bottom w:val="nil"/>
          <w:right w:val="nil"/>
          <w:between w:val="nil"/>
        </w:pBdr>
        <w:ind w:left="720"/>
        <w:rPr>
          <w:rFonts w:ascii="Palatino Linotype" w:eastAsia="Palatino Linotype" w:hAnsi="Palatino Linotype" w:cs="Palatino Linotype"/>
          <w:sz w:val="16"/>
          <w:szCs w:val="16"/>
        </w:rPr>
      </w:pPr>
    </w:p>
    <w:p w14:paraId="3071CF93" w14:textId="77777777" w:rsidR="00E11BD8" w:rsidRPr="00F57395" w:rsidRDefault="007261DF">
      <w:pPr>
        <w:numPr>
          <w:ilvl w:val="0"/>
          <w:numId w:val="1"/>
        </w:numPr>
        <w:pBdr>
          <w:top w:val="nil"/>
          <w:left w:val="nil"/>
          <w:bottom w:val="nil"/>
          <w:right w:val="nil"/>
          <w:between w:val="nil"/>
        </w:pBdr>
        <w:spacing w:after="0" w:line="360" w:lineRule="auto"/>
        <w:ind w:right="-7"/>
        <w:jc w:val="both"/>
        <w:rPr>
          <w:rFonts w:ascii="Palatino Linotype" w:eastAsia="Palatino Linotype" w:hAnsi="Palatino Linotype" w:cs="Palatino Linotype"/>
          <w:sz w:val="16"/>
          <w:szCs w:val="16"/>
        </w:rPr>
      </w:pPr>
      <w:r w:rsidRPr="00F57395">
        <w:rPr>
          <w:rFonts w:ascii="Palatino Linotype" w:eastAsia="Palatino Linotype" w:hAnsi="Palatino Linotype" w:cs="Palatino Linotype"/>
        </w:rPr>
        <w:t>Listado del registro de los vehículos adquiridos por el Municipio de Hueypoxtla en 2019, 2020, 2021, 2022 y lo que va de 2023.</w:t>
      </w:r>
    </w:p>
    <w:p w14:paraId="193514EB" w14:textId="77777777" w:rsidR="00E11BD8" w:rsidRPr="00F57395" w:rsidRDefault="00E11BD8">
      <w:pPr>
        <w:pBdr>
          <w:top w:val="nil"/>
          <w:left w:val="nil"/>
          <w:bottom w:val="nil"/>
          <w:right w:val="nil"/>
          <w:between w:val="nil"/>
        </w:pBdr>
        <w:ind w:left="720"/>
        <w:rPr>
          <w:rFonts w:ascii="Palatino Linotype" w:eastAsia="Palatino Linotype" w:hAnsi="Palatino Linotype" w:cs="Palatino Linotype"/>
          <w:sz w:val="16"/>
          <w:szCs w:val="16"/>
        </w:rPr>
      </w:pPr>
    </w:p>
    <w:p w14:paraId="24703F09" w14:textId="77777777" w:rsidR="00E11BD8" w:rsidRPr="00F57395" w:rsidRDefault="007261DF">
      <w:pPr>
        <w:numPr>
          <w:ilvl w:val="0"/>
          <w:numId w:val="1"/>
        </w:numPr>
        <w:pBdr>
          <w:top w:val="nil"/>
          <w:left w:val="nil"/>
          <w:bottom w:val="nil"/>
          <w:right w:val="nil"/>
          <w:between w:val="nil"/>
        </w:pBdr>
        <w:spacing w:after="0" w:line="360" w:lineRule="auto"/>
        <w:ind w:right="-7"/>
        <w:jc w:val="both"/>
        <w:rPr>
          <w:rFonts w:ascii="Palatino Linotype" w:eastAsia="Palatino Linotype" w:hAnsi="Palatino Linotype" w:cs="Palatino Linotype"/>
          <w:sz w:val="16"/>
          <w:szCs w:val="16"/>
        </w:rPr>
      </w:pPr>
      <w:r w:rsidRPr="00F57395">
        <w:rPr>
          <w:rFonts w:ascii="Palatino Linotype" w:eastAsia="Palatino Linotype" w:hAnsi="Palatino Linotype" w:cs="Palatino Linotype"/>
        </w:rPr>
        <w:t xml:space="preserve">Diez fichas técnicas de adquisición vehicular, de vehículos adquiridos: </w:t>
      </w:r>
      <w:r w:rsidRPr="00F57395">
        <w:rPr>
          <w:rFonts w:ascii="Palatino Linotype" w:eastAsia="Palatino Linotype" w:hAnsi="Palatino Linotype" w:cs="Palatino Linotype"/>
          <w:b/>
        </w:rPr>
        <w:t>uno</w:t>
      </w:r>
      <w:r w:rsidRPr="00F57395">
        <w:rPr>
          <w:rFonts w:ascii="Palatino Linotype" w:eastAsia="Palatino Linotype" w:hAnsi="Palatino Linotype" w:cs="Palatino Linotype"/>
        </w:rPr>
        <w:t xml:space="preserve"> en 2019, </w:t>
      </w:r>
      <w:r w:rsidRPr="00F57395">
        <w:rPr>
          <w:rFonts w:ascii="Palatino Linotype" w:eastAsia="Palatino Linotype" w:hAnsi="Palatino Linotype" w:cs="Palatino Linotype"/>
          <w:b/>
        </w:rPr>
        <w:t>tres</w:t>
      </w:r>
      <w:r w:rsidRPr="00F57395">
        <w:rPr>
          <w:rFonts w:ascii="Palatino Linotype" w:eastAsia="Palatino Linotype" w:hAnsi="Palatino Linotype" w:cs="Palatino Linotype"/>
        </w:rPr>
        <w:t xml:space="preserve"> en 2020, </w:t>
      </w:r>
      <w:r w:rsidRPr="00F57395">
        <w:rPr>
          <w:rFonts w:ascii="Palatino Linotype" w:eastAsia="Palatino Linotype" w:hAnsi="Palatino Linotype" w:cs="Palatino Linotype"/>
          <w:b/>
        </w:rPr>
        <w:t>tres</w:t>
      </w:r>
      <w:r w:rsidRPr="00F57395">
        <w:rPr>
          <w:rFonts w:ascii="Palatino Linotype" w:eastAsia="Palatino Linotype" w:hAnsi="Palatino Linotype" w:cs="Palatino Linotype"/>
        </w:rPr>
        <w:t xml:space="preserve"> en 2021, </w:t>
      </w:r>
      <w:r w:rsidRPr="00F57395">
        <w:rPr>
          <w:rFonts w:ascii="Palatino Linotype" w:eastAsia="Palatino Linotype" w:hAnsi="Palatino Linotype" w:cs="Palatino Linotype"/>
          <w:b/>
        </w:rPr>
        <w:t>dos</w:t>
      </w:r>
      <w:r w:rsidRPr="00F57395">
        <w:rPr>
          <w:rFonts w:ascii="Palatino Linotype" w:eastAsia="Palatino Linotype" w:hAnsi="Palatino Linotype" w:cs="Palatino Linotype"/>
        </w:rPr>
        <w:t xml:space="preserve"> en 2022 y </w:t>
      </w:r>
      <w:r w:rsidRPr="00F57395">
        <w:rPr>
          <w:rFonts w:ascii="Palatino Linotype" w:eastAsia="Palatino Linotype" w:hAnsi="Palatino Linotype" w:cs="Palatino Linotype"/>
          <w:b/>
        </w:rPr>
        <w:t>uno</w:t>
      </w:r>
      <w:r w:rsidRPr="00F57395">
        <w:rPr>
          <w:rFonts w:ascii="Palatino Linotype" w:eastAsia="Palatino Linotype" w:hAnsi="Palatino Linotype" w:cs="Palatino Linotype"/>
        </w:rPr>
        <w:t xml:space="preserve"> en 2023, emitidas por el Coordinador de Control Patrimonial.</w:t>
      </w:r>
    </w:p>
    <w:p w14:paraId="012EF093" w14:textId="77777777" w:rsidR="00E11BD8" w:rsidRPr="00F57395" w:rsidRDefault="00E11BD8">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p>
    <w:p w14:paraId="00CFE2A4" w14:textId="77777777" w:rsidR="00E11BD8" w:rsidRPr="00F57395" w:rsidRDefault="007261DF">
      <w:pPr>
        <w:numPr>
          <w:ilvl w:val="0"/>
          <w:numId w:val="6"/>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sz w:val="24"/>
          <w:szCs w:val="24"/>
        </w:rPr>
        <w:t>Recurso de revisión.</w:t>
      </w:r>
      <w:r w:rsidRPr="00F57395">
        <w:rPr>
          <w:rFonts w:ascii="Palatino Linotype" w:eastAsia="Palatino Linotype" w:hAnsi="Palatino Linotype" w:cs="Palatino Linotype"/>
          <w:sz w:val="24"/>
          <w:szCs w:val="24"/>
        </w:rPr>
        <w:t xml:space="preserve"> Derivado de la respuesta del </w:t>
      </w:r>
      <w:r w:rsidRPr="00F57395">
        <w:rPr>
          <w:rFonts w:ascii="Palatino Linotype" w:eastAsia="Palatino Linotype" w:hAnsi="Palatino Linotype" w:cs="Palatino Linotype"/>
          <w:b/>
          <w:sz w:val="24"/>
          <w:szCs w:val="24"/>
        </w:rPr>
        <w:t xml:space="preserve">Sujeto Obligado, </w:t>
      </w:r>
      <w:r w:rsidRPr="00F57395">
        <w:rPr>
          <w:rFonts w:ascii="Palatino Linotype" w:eastAsia="Palatino Linotype" w:hAnsi="Palatino Linotype" w:cs="Palatino Linotype"/>
          <w:sz w:val="24"/>
          <w:szCs w:val="24"/>
        </w:rPr>
        <w:t xml:space="preserve">la persona solicitante interpuso Recurso de Revisión a través del </w:t>
      </w:r>
      <w:r w:rsidRPr="00F57395">
        <w:rPr>
          <w:rFonts w:ascii="Palatino Linotype" w:eastAsia="Palatino Linotype" w:hAnsi="Palatino Linotype" w:cs="Palatino Linotype"/>
          <w:b/>
          <w:sz w:val="24"/>
          <w:szCs w:val="24"/>
        </w:rPr>
        <w:t>SAIMEX</w:t>
      </w:r>
      <w:r w:rsidRPr="00F57395">
        <w:rPr>
          <w:rFonts w:ascii="Palatino Linotype" w:eastAsia="Palatino Linotype" w:hAnsi="Palatino Linotype" w:cs="Palatino Linotype"/>
          <w:sz w:val="24"/>
          <w:szCs w:val="24"/>
        </w:rPr>
        <w:t xml:space="preserve"> en fecha </w:t>
      </w:r>
      <w:r w:rsidRPr="00F57395">
        <w:rPr>
          <w:rFonts w:ascii="Palatino Linotype" w:eastAsia="Palatino Linotype" w:hAnsi="Palatino Linotype" w:cs="Palatino Linotype"/>
          <w:b/>
          <w:sz w:val="24"/>
          <w:szCs w:val="24"/>
        </w:rPr>
        <w:t>cuatro de septiembre de dos mil veintitrés</w:t>
      </w:r>
      <w:r w:rsidRPr="00F57395">
        <w:rPr>
          <w:rFonts w:ascii="Palatino Linotype" w:eastAsia="Palatino Linotype" w:hAnsi="Palatino Linotype" w:cs="Palatino Linotype"/>
          <w:sz w:val="24"/>
          <w:szCs w:val="24"/>
        </w:rPr>
        <w:t>, a través del cual expresó lo siguiente:</w:t>
      </w:r>
    </w:p>
    <w:p w14:paraId="423659A3" w14:textId="77777777" w:rsidR="00E11BD8" w:rsidRPr="00F57395" w:rsidRDefault="00E11BD8">
      <w:pPr>
        <w:pBdr>
          <w:top w:val="nil"/>
          <w:left w:val="nil"/>
          <w:bottom w:val="nil"/>
          <w:right w:val="nil"/>
          <w:between w:val="nil"/>
        </w:pBdr>
        <w:tabs>
          <w:tab w:val="left" w:pos="851"/>
        </w:tabs>
        <w:spacing w:after="0" w:line="360" w:lineRule="auto"/>
        <w:ind w:left="567" w:right="701"/>
        <w:jc w:val="both"/>
        <w:rPr>
          <w:rFonts w:ascii="Palatino Linotype" w:eastAsia="Palatino Linotype" w:hAnsi="Palatino Linotype" w:cs="Palatino Linotype"/>
          <w:b/>
          <w:sz w:val="24"/>
          <w:szCs w:val="24"/>
        </w:rPr>
      </w:pPr>
    </w:p>
    <w:p w14:paraId="3A19A010" w14:textId="77777777" w:rsidR="00E11BD8" w:rsidRPr="00F57395" w:rsidRDefault="007261DF">
      <w:pPr>
        <w:pBdr>
          <w:top w:val="nil"/>
          <w:left w:val="nil"/>
          <w:bottom w:val="nil"/>
          <w:right w:val="nil"/>
          <w:between w:val="nil"/>
        </w:pBdr>
        <w:tabs>
          <w:tab w:val="left" w:pos="851"/>
        </w:tabs>
        <w:spacing w:after="0" w:line="276" w:lineRule="auto"/>
        <w:ind w:left="567" w:right="701"/>
        <w:jc w:val="both"/>
        <w:rPr>
          <w:rFonts w:ascii="Palatino Linotype" w:eastAsia="Palatino Linotype" w:hAnsi="Palatino Linotype" w:cs="Palatino Linotype"/>
          <w:i/>
        </w:rPr>
      </w:pPr>
      <w:r w:rsidRPr="00F57395">
        <w:rPr>
          <w:rFonts w:ascii="Palatino Linotype" w:eastAsia="Palatino Linotype" w:hAnsi="Palatino Linotype" w:cs="Palatino Linotype"/>
          <w:b/>
          <w:sz w:val="24"/>
          <w:szCs w:val="24"/>
        </w:rPr>
        <w:t xml:space="preserve">Acto impugnado. </w:t>
      </w:r>
      <w:r w:rsidRPr="00F57395">
        <w:rPr>
          <w:rFonts w:ascii="Palatino Linotype" w:eastAsia="Palatino Linotype" w:hAnsi="Palatino Linotype" w:cs="Palatino Linotype"/>
          <w:i/>
        </w:rPr>
        <w:t>“En base a su informado de hace falta ficas técnicas.</w:t>
      </w:r>
      <w:r w:rsidRPr="00F57395">
        <w:rPr>
          <w:rFonts w:ascii="Palatino Linotype" w:eastAsia="Palatino Linotype" w:hAnsi="Palatino Linotype" w:cs="Palatino Linotype"/>
          <w:i/>
          <w:sz w:val="24"/>
          <w:szCs w:val="24"/>
        </w:rPr>
        <w:t xml:space="preserve">” </w:t>
      </w:r>
      <w:r w:rsidRPr="00F57395">
        <w:rPr>
          <w:rFonts w:ascii="Palatino Linotype" w:eastAsia="Palatino Linotype" w:hAnsi="Palatino Linotype" w:cs="Palatino Linotype"/>
          <w:i/>
        </w:rPr>
        <w:t>(Sic)</w:t>
      </w:r>
    </w:p>
    <w:p w14:paraId="041E48E1" w14:textId="77777777" w:rsidR="00E11BD8" w:rsidRPr="00F57395" w:rsidRDefault="00E11BD8">
      <w:pPr>
        <w:pBdr>
          <w:top w:val="nil"/>
          <w:left w:val="nil"/>
          <w:bottom w:val="nil"/>
          <w:right w:val="nil"/>
          <w:between w:val="nil"/>
        </w:pBdr>
        <w:tabs>
          <w:tab w:val="left" w:pos="993"/>
        </w:tabs>
        <w:spacing w:after="0" w:line="276" w:lineRule="auto"/>
        <w:ind w:left="567" w:right="701"/>
        <w:jc w:val="both"/>
        <w:rPr>
          <w:rFonts w:ascii="Palatino Linotype" w:eastAsia="Palatino Linotype" w:hAnsi="Palatino Linotype" w:cs="Palatino Linotype"/>
          <w:b/>
          <w:sz w:val="24"/>
          <w:szCs w:val="24"/>
        </w:rPr>
      </w:pPr>
    </w:p>
    <w:p w14:paraId="18DE82A8" w14:textId="77777777" w:rsidR="00E11BD8" w:rsidRPr="00F57395" w:rsidRDefault="007261DF">
      <w:pPr>
        <w:pBdr>
          <w:top w:val="nil"/>
          <w:left w:val="nil"/>
          <w:bottom w:val="nil"/>
          <w:right w:val="nil"/>
          <w:between w:val="nil"/>
        </w:pBdr>
        <w:tabs>
          <w:tab w:val="left" w:pos="709"/>
          <w:tab w:val="left" w:pos="851"/>
        </w:tabs>
        <w:spacing w:after="0" w:line="276" w:lineRule="auto"/>
        <w:ind w:left="567" w:right="701"/>
        <w:jc w:val="both"/>
        <w:rPr>
          <w:rFonts w:ascii="Palatino Linotype" w:eastAsia="Palatino Linotype" w:hAnsi="Palatino Linotype" w:cs="Palatino Linotype"/>
          <w:i/>
        </w:rPr>
      </w:pPr>
      <w:r w:rsidRPr="00F57395">
        <w:rPr>
          <w:rFonts w:ascii="Palatino Linotype" w:eastAsia="Palatino Linotype" w:hAnsi="Palatino Linotype" w:cs="Palatino Linotype"/>
          <w:b/>
          <w:sz w:val="24"/>
          <w:szCs w:val="24"/>
        </w:rPr>
        <w:t xml:space="preserve">Razones o motivos de la inconformidad: </w:t>
      </w:r>
      <w:r w:rsidRPr="00F57395">
        <w:rPr>
          <w:rFonts w:ascii="Palatino Linotype" w:eastAsia="Palatino Linotype" w:hAnsi="Palatino Linotype" w:cs="Palatino Linotype"/>
          <w:i/>
        </w:rPr>
        <w:t xml:space="preserve">“Por medio de la presente solicito la revisión de la solicitud de información </w:t>
      </w:r>
      <w:proofErr w:type="spellStart"/>
      <w:r w:rsidRPr="00F57395">
        <w:rPr>
          <w:rFonts w:ascii="Palatino Linotype" w:eastAsia="Palatino Linotype" w:hAnsi="Palatino Linotype" w:cs="Palatino Linotype"/>
          <w:i/>
        </w:rPr>
        <w:t>publica</w:t>
      </w:r>
      <w:proofErr w:type="spellEnd"/>
      <w:r w:rsidRPr="00F57395">
        <w:rPr>
          <w:rFonts w:ascii="Palatino Linotype" w:eastAsia="Palatino Linotype" w:hAnsi="Palatino Linotype" w:cs="Palatino Linotype"/>
          <w:i/>
        </w:rPr>
        <w:t xml:space="preserve"> que presente ante la Coordinación de Patrimonio En mi solicitud, solicite la siguiente información: Registro de Vehículos adquiridos por el Municipio de Hueypoxtla Expediente de Adquisiciones La Coordinación de Control Patrimonial del Municipio de Hueypoxtla, </w:t>
      </w:r>
      <w:r w:rsidRPr="00F57395">
        <w:rPr>
          <w:rFonts w:ascii="Palatino Linotype" w:eastAsia="Palatino Linotype" w:hAnsi="Palatino Linotype" w:cs="Palatino Linotype"/>
          <w:b/>
          <w:i/>
        </w:rPr>
        <w:t>omitió u oculta información en lo que envió ya que el informe recibido no concuerda con la cantidad de Fichas Técnicas hacen falta del año 2022, por lo que solicito copia del expediente completo de las unidades adquiridas.</w:t>
      </w:r>
      <w:r w:rsidRPr="00F57395">
        <w:rPr>
          <w:rFonts w:ascii="Palatino Linotype" w:eastAsia="Palatino Linotype" w:hAnsi="Palatino Linotype" w:cs="Palatino Linotype"/>
          <w:i/>
          <w:sz w:val="24"/>
          <w:szCs w:val="24"/>
        </w:rPr>
        <w:t xml:space="preserve">” </w:t>
      </w:r>
      <w:r w:rsidRPr="00F57395">
        <w:rPr>
          <w:rFonts w:ascii="Palatino Linotype" w:eastAsia="Palatino Linotype" w:hAnsi="Palatino Linotype" w:cs="Palatino Linotype"/>
          <w:i/>
        </w:rPr>
        <w:t>(Sic)</w:t>
      </w:r>
    </w:p>
    <w:p w14:paraId="2B47333C" w14:textId="77777777" w:rsidR="00E11BD8" w:rsidRPr="00F57395" w:rsidRDefault="00E11BD8">
      <w:pPr>
        <w:pBdr>
          <w:top w:val="nil"/>
          <w:left w:val="nil"/>
          <w:bottom w:val="nil"/>
          <w:right w:val="nil"/>
          <w:between w:val="nil"/>
        </w:pBdr>
        <w:tabs>
          <w:tab w:val="left" w:pos="709"/>
          <w:tab w:val="left" w:pos="851"/>
        </w:tabs>
        <w:spacing w:after="0" w:line="276" w:lineRule="auto"/>
        <w:ind w:right="701"/>
        <w:jc w:val="both"/>
        <w:rPr>
          <w:rFonts w:ascii="Palatino Linotype" w:eastAsia="Palatino Linotype" w:hAnsi="Palatino Linotype" w:cs="Palatino Linotype"/>
          <w:i/>
        </w:rPr>
      </w:pPr>
    </w:p>
    <w:p w14:paraId="65855438" w14:textId="77777777" w:rsidR="00E11BD8" w:rsidRPr="00F57395" w:rsidRDefault="007261DF">
      <w:pPr>
        <w:pBdr>
          <w:top w:val="nil"/>
          <w:left w:val="nil"/>
          <w:bottom w:val="nil"/>
          <w:right w:val="nil"/>
          <w:between w:val="nil"/>
        </w:pBdr>
        <w:tabs>
          <w:tab w:val="left" w:pos="709"/>
          <w:tab w:val="left" w:pos="851"/>
        </w:tabs>
        <w:spacing w:after="0" w:line="276" w:lineRule="auto"/>
        <w:ind w:right="-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Al formato de interposición de recurso de revisión, la parte </w:t>
      </w:r>
      <w:r w:rsidRPr="00F57395">
        <w:rPr>
          <w:rFonts w:ascii="Palatino Linotype" w:eastAsia="Palatino Linotype" w:hAnsi="Palatino Linotype" w:cs="Palatino Linotype"/>
          <w:b/>
          <w:sz w:val="24"/>
          <w:szCs w:val="24"/>
        </w:rPr>
        <w:t>Recurrente</w:t>
      </w:r>
      <w:r w:rsidRPr="00F57395">
        <w:rPr>
          <w:rFonts w:ascii="Palatino Linotype" w:eastAsia="Palatino Linotype" w:hAnsi="Palatino Linotype" w:cs="Palatino Linotype"/>
          <w:sz w:val="24"/>
          <w:szCs w:val="24"/>
        </w:rPr>
        <w:t xml:space="preserve"> adjuntó el archivo electrónico denominado “</w:t>
      </w:r>
      <w:r w:rsidRPr="00F57395">
        <w:rPr>
          <w:rFonts w:ascii="Palatino Linotype" w:eastAsia="Palatino Linotype" w:hAnsi="Palatino Linotype" w:cs="Palatino Linotype"/>
          <w:b/>
          <w:i/>
          <w:sz w:val="24"/>
          <w:szCs w:val="24"/>
        </w:rPr>
        <w:t>RESPUESTA SOLICITUD 0045 2023.pdf</w:t>
      </w:r>
      <w:r w:rsidRPr="00F57395">
        <w:rPr>
          <w:rFonts w:ascii="Palatino Linotype" w:eastAsia="Palatino Linotype" w:hAnsi="Palatino Linotype" w:cs="Palatino Linotype"/>
          <w:sz w:val="24"/>
          <w:szCs w:val="24"/>
        </w:rPr>
        <w:t xml:space="preserve">”, que contiene la información remitida por el </w:t>
      </w:r>
      <w:r w:rsidRPr="00F57395">
        <w:rPr>
          <w:rFonts w:ascii="Palatino Linotype" w:eastAsia="Palatino Linotype" w:hAnsi="Palatino Linotype" w:cs="Palatino Linotype"/>
          <w:b/>
          <w:sz w:val="24"/>
          <w:szCs w:val="24"/>
        </w:rPr>
        <w:t xml:space="preserve">Sujeto Obligado </w:t>
      </w:r>
      <w:r w:rsidRPr="00F57395">
        <w:rPr>
          <w:rFonts w:ascii="Palatino Linotype" w:eastAsia="Palatino Linotype" w:hAnsi="Palatino Linotype" w:cs="Palatino Linotype"/>
          <w:sz w:val="24"/>
          <w:szCs w:val="24"/>
        </w:rPr>
        <w:t>en respuesta.</w:t>
      </w:r>
    </w:p>
    <w:p w14:paraId="46FCD6DD" w14:textId="77777777" w:rsidR="00E11BD8" w:rsidRPr="00F57395" w:rsidRDefault="00E11BD8">
      <w:pPr>
        <w:pBdr>
          <w:top w:val="nil"/>
          <w:left w:val="nil"/>
          <w:bottom w:val="nil"/>
          <w:right w:val="nil"/>
          <w:between w:val="nil"/>
        </w:pBdr>
        <w:tabs>
          <w:tab w:val="left" w:pos="709"/>
          <w:tab w:val="left" w:pos="851"/>
        </w:tabs>
        <w:spacing w:after="0" w:line="276" w:lineRule="auto"/>
        <w:ind w:right="-7"/>
        <w:jc w:val="both"/>
        <w:rPr>
          <w:rFonts w:ascii="Palatino Linotype" w:eastAsia="Palatino Linotype" w:hAnsi="Palatino Linotype" w:cs="Palatino Linotype"/>
        </w:rPr>
      </w:pPr>
    </w:p>
    <w:p w14:paraId="6CCBB30D" w14:textId="77777777" w:rsidR="00E11BD8" w:rsidRPr="00F57395" w:rsidRDefault="007261DF">
      <w:pPr>
        <w:numPr>
          <w:ilvl w:val="0"/>
          <w:numId w:val="6"/>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sz w:val="24"/>
          <w:szCs w:val="24"/>
        </w:rPr>
        <w:t>Turno.</w:t>
      </w:r>
      <w:r w:rsidRPr="00F57395">
        <w:rPr>
          <w:rFonts w:ascii="Palatino Linotype" w:eastAsia="Palatino Linotype" w:hAnsi="Palatino Linotype" w:cs="Palatino Linotype"/>
          <w:sz w:val="24"/>
          <w:szCs w:val="24"/>
        </w:rPr>
        <w:t xml:space="preserve"> De conformidad con el artículo 185, fracción I de la Ley de Transparencia y Acceso a la Información Pública del Estado de México y Municipios, el recurso de revisión número </w:t>
      </w:r>
      <w:r w:rsidRPr="00F57395">
        <w:rPr>
          <w:rFonts w:ascii="Palatino Linotype" w:eastAsia="Palatino Linotype" w:hAnsi="Palatino Linotype" w:cs="Palatino Linotype"/>
          <w:b/>
          <w:sz w:val="24"/>
          <w:szCs w:val="24"/>
        </w:rPr>
        <w:t>05349/INFOEM/IP/RR/2023</w:t>
      </w:r>
      <w:r w:rsidRPr="00F57395">
        <w:rPr>
          <w:rFonts w:ascii="Palatino Linotype" w:eastAsia="Palatino Linotype" w:hAnsi="Palatino Linotype" w:cs="Palatino Linotype"/>
          <w:sz w:val="24"/>
          <w:szCs w:val="24"/>
        </w:rPr>
        <w:t xml:space="preserve">, se turnó por el sistema electrónico del Instituto de Transparencia, Acceso a la Información Pública y Protección de Datos Personales del Estado de México y Municipios, a la </w:t>
      </w:r>
      <w:r w:rsidRPr="00F57395">
        <w:rPr>
          <w:rFonts w:ascii="Palatino Linotype" w:eastAsia="Palatino Linotype" w:hAnsi="Palatino Linotype" w:cs="Palatino Linotype"/>
          <w:b/>
          <w:sz w:val="24"/>
          <w:szCs w:val="24"/>
        </w:rPr>
        <w:t>Comisionada Guadalupe Ramírez Peña</w:t>
      </w:r>
      <w:r w:rsidRPr="00F57395">
        <w:rPr>
          <w:rFonts w:ascii="Palatino Linotype" w:eastAsia="Palatino Linotype" w:hAnsi="Palatino Linotype" w:cs="Palatino Linotype"/>
          <w:sz w:val="24"/>
          <w:szCs w:val="24"/>
        </w:rPr>
        <w:t xml:space="preserve"> para su análisis, estudio, elaboración del proyecto y presentación ante el Pleno de este Instituto.</w:t>
      </w:r>
    </w:p>
    <w:p w14:paraId="5DA0E099" w14:textId="77777777" w:rsidR="00E11BD8" w:rsidRPr="00F57395" w:rsidRDefault="00E11BD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FD5368E" w14:textId="77777777" w:rsidR="00E11BD8" w:rsidRPr="00F57395" w:rsidRDefault="007261DF">
      <w:pPr>
        <w:numPr>
          <w:ilvl w:val="0"/>
          <w:numId w:val="6"/>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sz w:val="24"/>
          <w:szCs w:val="24"/>
        </w:rPr>
        <w:t>Admisión del recurso de revisión</w:t>
      </w:r>
      <w:r w:rsidRPr="00F57395">
        <w:rPr>
          <w:rFonts w:ascii="Palatino Linotype" w:eastAsia="Palatino Linotype" w:hAnsi="Palatino Linotype" w:cs="Palatino Linotype"/>
          <w:sz w:val="24"/>
          <w:szCs w:val="24"/>
        </w:rPr>
        <w:t xml:space="preserve">: En fecha </w:t>
      </w:r>
      <w:r w:rsidRPr="00F57395">
        <w:rPr>
          <w:rFonts w:ascii="Palatino Linotype" w:eastAsia="Palatino Linotype" w:hAnsi="Palatino Linotype" w:cs="Palatino Linotype"/>
          <w:b/>
          <w:sz w:val="24"/>
          <w:szCs w:val="24"/>
        </w:rPr>
        <w:t>siete de septiembre de dos mil veintitrés</w:t>
      </w:r>
      <w:r w:rsidRPr="00F57395">
        <w:rPr>
          <w:rFonts w:ascii="Palatino Linotype" w:eastAsia="Palatino Linotype" w:hAnsi="Palatino Linotype" w:cs="Palatino Linotype"/>
          <w:sz w:val="24"/>
          <w:szCs w:val="24"/>
        </w:rPr>
        <w:t xml:space="preserve">, la Comisionada Ponente admitió a trámite el recurso de revisión que ahora se resuelve, dando un plazo máximo de siete días hábiles para que las partes </w:t>
      </w:r>
      <w:r w:rsidRPr="00F57395">
        <w:rPr>
          <w:rFonts w:ascii="Palatino Linotype" w:eastAsia="Palatino Linotype" w:hAnsi="Palatino Linotype" w:cs="Palatino Linotype"/>
          <w:sz w:val="24"/>
          <w:szCs w:val="24"/>
        </w:rPr>
        <w:lastRenderedPageBreak/>
        <w:t xml:space="preserve">manifestaran lo que a su derecho resultara conveniente, ofrecieran pruebas, formularan alegatos y el </w:t>
      </w:r>
      <w:r w:rsidRPr="00F57395">
        <w:rPr>
          <w:rFonts w:ascii="Palatino Linotype" w:eastAsia="Palatino Linotype" w:hAnsi="Palatino Linotype" w:cs="Palatino Linotype"/>
          <w:b/>
          <w:sz w:val="24"/>
          <w:szCs w:val="24"/>
        </w:rPr>
        <w:t>Sujeto Obligado</w:t>
      </w:r>
      <w:r w:rsidRPr="00F57395">
        <w:rPr>
          <w:rFonts w:ascii="Palatino Linotype" w:eastAsia="Palatino Linotype" w:hAnsi="Palatino Linotype" w:cs="Palatino Linotype"/>
          <w:sz w:val="24"/>
          <w:szCs w:val="24"/>
        </w:rPr>
        <w:t xml:space="preserve"> presentara su informe justificado. </w:t>
      </w:r>
    </w:p>
    <w:p w14:paraId="319AD1C9" w14:textId="77777777" w:rsidR="00E11BD8" w:rsidRPr="00F57395" w:rsidRDefault="00E11BD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1B6ECA96" w14:textId="77777777" w:rsidR="00E11BD8" w:rsidRPr="00F57395" w:rsidRDefault="007261DF">
      <w:pPr>
        <w:numPr>
          <w:ilvl w:val="0"/>
          <w:numId w:val="6"/>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b/>
        </w:rPr>
      </w:pPr>
      <w:r w:rsidRPr="00F57395">
        <w:rPr>
          <w:rFonts w:ascii="Palatino Linotype" w:eastAsia="Palatino Linotype" w:hAnsi="Palatino Linotype" w:cs="Palatino Linotype"/>
          <w:b/>
          <w:sz w:val="24"/>
          <w:szCs w:val="24"/>
        </w:rPr>
        <w:t xml:space="preserve">Informe Justificado. </w:t>
      </w:r>
      <w:r w:rsidRPr="00F57395">
        <w:rPr>
          <w:rFonts w:ascii="Palatino Linotype" w:eastAsia="Palatino Linotype" w:hAnsi="Palatino Linotype" w:cs="Palatino Linotype"/>
          <w:sz w:val="24"/>
          <w:szCs w:val="24"/>
        </w:rPr>
        <w:t xml:space="preserve">De las constancias que obran en el expediente electrónico </w:t>
      </w:r>
      <w:proofErr w:type="spellStart"/>
      <w:r w:rsidRPr="00F57395">
        <w:rPr>
          <w:rFonts w:ascii="Palatino Linotype" w:eastAsia="Palatino Linotype" w:hAnsi="Palatino Linotype" w:cs="Palatino Linotype"/>
          <w:sz w:val="24"/>
          <w:szCs w:val="24"/>
        </w:rPr>
        <w:t>aperturado</w:t>
      </w:r>
      <w:proofErr w:type="spellEnd"/>
      <w:r w:rsidRPr="00F57395">
        <w:rPr>
          <w:rFonts w:ascii="Palatino Linotype" w:eastAsia="Palatino Linotype" w:hAnsi="Palatino Linotype" w:cs="Palatino Linotype"/>
          <w:sz w:val="24"/>
          <w:szCs w:val="24"/>
        </w:rPr>
        <w:t xml:space="preserve"> con motivo del presente medio de impugnación, se advierte que durante el periodo de manifestaciones el </w:t>
      </w:r>
      <w:r w:rsidRPr="00F57395">
        <w:rPr>
          <w:rFonts w:ascii="Palatino Linotype" w:eastAsia="Palatino Linotype" w:hAnsi="Palatino Linotype" w:cs="Palatino Linotype"/>
          <w:b/>
          <w:sz w:val="24"/>
          <w:szCs w:val="24"/>
        </w:rPr>
        <w:t xml:space="preserve">Sujeto Obligado </w:t>
      </w:r>
      <w:r w:rsidRPr="00F57395">
        <w:rPr>
          <w:rFonts w:ascii="Palatino Linotype" w:eastAsia="Palatino Linotype" w:hAnsi="Palatino Linotype" w:cs="Palatino Linotype"/>
          <w:sz w:val="24"/>
          <w:szCs w:val="24"/>
        </w:rPr>
        <w:t xml:space="preserve">fue omiso en rendir su informe justificado y la parte </w:t>
      </w:r>
      <w:r w:rsidRPr="00F57395">
        <w:rPr>
          <w:rFonts w:ascii="Palatino Linotype" w:eastAsia="Palatino Linotype" w:hAnsi="Palatino Linotype" w:cs="Palatino Linotype"/>
          <w:b/>
          <w:sz w:val="24"/>
          <w:szCs w:val="24"/>
        </w:rPr>
        <w:t>Recurrente</w:t>
      </w:r>
      <w:r w:rsidRPr="00F57395">
        <w:rPr>
          <w:rFonts w:ascii="Palatino Linotype" w:eastAsia="Palatino Linotype" w:hAnsi="Palatino Linotype" w:cs="Palatino Linotype"/>
          <w:sz w:val="24"/>
          <w:szCs w:val="24"/>
        </w:rPr>
        <w:t xml:space="preserve"> en hacer valer manifestaciones que a su derecho resultaran convenientes como se muestra a continuación:</w:t>
      </w:r>
    </w:p>
    <w:p w14:paraId="045EA9AC" w14:textId="77777777" w:rsidR="00E11BD8" w:rsidRPr="00F57395" w:rsidRDefault="00E11BD8">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rPr>
      </w:pPr>
    </w:p>
    <w:p w14:paraId="3E9FE268" w14:textId="77777777" w:rsidR="00E11BD8" w:rsidRPr="00F57395" w:rsidRDefault="007261DF">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rPr>
      </w:pPr>
      <w:r w:rsidRPr="00F57395">
        <w:rPr>
          <w:rFonts w:ascii="Palatino Linotype" w:eastAsia="Palatino Linotype" w:hAnsi="Palatino Linotype" w:cs="Palatino Linotype"/>
          <w:b/>
          <w:noProof/>
        </w:rPr>
        <w:drawing>
          <wp:inline distT="0" distB="0" distL="0" distR="0" wp14:anchorId="690F7590" wp14:editId="111DFF0A">
            <wp:extent cx="5756275" cy="1466215"/>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56275" cy="1466215"/>
                    </a:xfrm>
                    <a:prstGeom prst="rect">
                      <a:avLst/>
                    </a:prstGeom>
                    <a:ln/>
                  </pic:spPr>
                </pic:pic>
              </a:graphicData>
            </a:graphic>
          </wp:inline>
        </w:drawing>
      </w:r>
      <w:r w:rsidRPr="00F57395">
        <w:rPr>
          <w:rFonts w:ascii="Palatino Linotype" w:eastAsia="Palatino Linotype" w:hAnsi="Palatino Linotype" w:cs="Palatino Linotype"/>
          <w:b/>
        </w:rPr>
        <w:t xml:space="preserve">  </w:t>
      </w:r>
    </w:p>
    <w:p w14:paraId="16BD8F18" w14:textId="77777777" w:rsidR="00E11BD8" w:rsidRPr="00F57395" w:rsidRDefault="00E11BD8">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rPr>
      </w:pPr>
    </w:p>
    <w:p w14:paraId="012740FF" w14:textId="77777777" w:rsidR="00E11BD8" w:rsidRPr="00F57395" w:rsidRDefault="007261DF">
      <w:pPr>
        <w:numPr>
          <w:ilvl w:val="0"/>
          <w:numId w:val="6"/>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sz w:val="24"/>
          <w:szCs w:val="24"/>
        </w:rPr>
        <w:t>Ampliación de plazo:</w:t>
      </w:r>
      <w:r w:rsidRPr="00F57395">
        <w:rPr>
          <w:rFonts w:ascii="Palatino Linotype" w:eastAsia="Palatino Linotype" w:hAnsi="Palatino Linotype" w:cs="Palatino Linotype"/>
          <w:sz w:val="24"/>
          <w:szCs w:val="24"/>
        </w:rPr>
        <w:t xml:space="preserve"> El</w:t>
      </w:r>
      <w:r w:rsidRPr="00F57395">
        <w:rPr>
          <w:rFonts w:ascii="Palatino Linotype" w:eastAsia="Palatino Linotype" w:hAnsi="Palatino Linotype" w:cs="Palatino Linotype"/>
          <w:b/>
          <w:sz w:val="24"/>
          <w:szCs w:val="24"/>
        </w:rPr>
        <w:t xml:space="preserve"> treinta de enero de dos mil veinticuatro</w:t>
      </w:r>
      <w:r w:rsidRPr="00F57395">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59F52FBB" w14:textId="77777777" w:rsidR="00E11BD8" w:rsidRPr="00F57395" w:rsidRDefault="00E11BD8">
      <w:pPr>
        <w:spacing w:after="0" w:line="360" w:lineRule="auto"/>
        <w:ind w:right="49"/>
        <w:jc w:val="both"/>
        <w:rPr>
          <w:rFonts w:ascii="Palatino Linotype" w:eastAsia="Palatino Linotype" w:hAnsi="Palatino Linotype" w:cs="Palatino Linotype"/>
          <w:sz w:val="24"/>
          <w:szCs w:val="24"/>
        </w:rPr>
      </w:pPr>
    </w:p>
    <w:p w14:paraId="2E350283"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w:t>
      </w:r>
      <w:r w:rsidRPr="00F57395">
        <w:rPr>
          <w:rFonts w:ascii="Palatino Linotype" w:eastAsia="Palatino Linotype" w:hAnsi="Palatino Linotype" w:cs="Palatino Linotype"/>
          <w:sz w:val="24"/>
          <w:szCs w:val="24"/>
        </w:rPr>
        <w:lastRenderedPageBreak/>
        <w:t>humanas del personal encargado de la proyección de las resoluciones a dichos medios de impugnación.</w:t>
      </w:r>
    </w:p>
    <w:p w14:paraId="42AE17E8"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 </w:t>
      </w:r>
    </w:p>
    <w:p w14:paraId="2BD80197"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8C1BD53"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 </w:t>
      </w:r>
    </w:p>
    <w:p w14:paraId="5B88C6DB"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941B81F" w14:textId="77777777" w:rsidR="00E11BD8" w:rsidRPr="00F57395" w:rsidRDefault="00E11BD8">
      <w:pPr>
        <w:spacing w:after="0" w:line="360" w:lineRule="auto"/>
        <w:ind w:right="49"/>
        <w:jc w:val="both"/>
        <w:rPr>
          <w:rFonts w:ascii="Palatino Linotype" w:eastAsia="Palatino Linotype" w:hAnsi="Palatino Linotype" w:cs="Palatino Linotype"/>
          <w:sz w:val="24"/>
          <w:szCs w:val="24"/>
        </w:rPr>
      </w:pPr>
    </w:p>
    <w:p w14:paraId="59413AB4"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675E322" w14:textId="77777777" w:rsidR="00E11BD8" w:rsidRPr="00F57395" w:rsidRDefault="00E11BD8">
      <w:pPr>
        <w:spacing w:after="0" w:line="360" w:lineRule="auto"/>
        <w:ind w:right="49"/>
        <w:jc w:val="both"/>
        <w:rPr>
          <w:rFonts w:ascii="Palatino Linotype" w:eastAsia="Palatino Linotype" w:hAnsi="Palatino Linotype" w:cs="Palatino Linotype"/>
          <w:sz w:val="24"/>
          <w:szCs w:val="24"/>
        </w:rPr>
      </w:pPr>
    </w:p>
    <w:p w14:paraId="63975DBA"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40F38242" w14:textId="77777777" w:rsidR="00E11BD8" w:rsidRPr="00F57395" w:rsidRDefault="00E11BD8">
      <w:pPr>
        <w:spacing w:after="0" w:line="360" w:lineRule="auto"/>
        <w:ind w:right="49"/>
        <w:jc w:val="both"/>
        <w:rPr>
          <w:rFonts w:ascii="Palatino Linotype" w:eastAsia="Palatino Linotype" w:hAnsi="Palatino Linotype" w:cs="Palatino Linotype"/>
          <w:sz w:val="24"/>
          <w:szCs w:val="24"/>
        </w:rPr>
      </w:pPr>
    </w:p>
    <w:p w14:paraId="58D90813" w14:textId="77777777" w:rsidR="00E11BD8" w:rsidRPr="00F57395" w:rsidRDefault="007261DF">
      <w:pPr>
        <w:tabs>
          <w:tab w:val="left" w:pos="709"/>
        </w:tabs>
        <w:spacing w:after="0" w:line="360" w:lineRule="auto"/>
        <w:ind w:left="567" w:right="560"/>
        <w:jc w:val="both"/>
        <w:rPr>
          <w:rFonts w:ascii="Palatino Linotype" w:eastAsia="Palatino Linotype" w:hAnsi="Palatino Linotype" w:cs="Palatino Linotype"/>
        </w:rPr>
      </w:pPr>
      <w:r w:rsidRPr="00F57395">
        <w:rPr>
          <w:rFonts w:ascii="Palatino Linotype" w:eastAsia="Palatino Linotype" w:hAnsi="Palatino Linotype" w:cs="Palatino Linotype"/>
          <w:b/>
          <w:sz w:val="24"/>
          <w:szCs w:val="24"/>
        </w:rPr>
        <w:lastRenderedPageBreak/>
        <w:t>a</w:t>
      </w:r>
      <w:r w:rsidRPr="00F57395">
        <w:rPr>
          <w:rFonts w:ascii="Palatino Linotype" w:eastAsia="Palatino Linotype" w:hAnsi="Palatino Linotype" w:cs="Palatino Linotype"/>
          <w:b/>
        </w:rPr>
        <w:t>)    Complejidad del asunto:</w:t>
      </w:r>
      <w:r w:rsidRPr="00F57395">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1917A289" w14:textId="77777777" w:rsidR="00E11BD8" w:rsidRPr="00F57395" w:rsidRDefault="007261DF">
      <w:pPr>
        <w:tabs>
          <w:tab w:val="left" w:pos="709"/>
        </w:tabs>
        <w:spacing w:after="0" w:line="360" w:lineRule="auto"/>
        <w:ind w:left="567" w:right="560"/>
        <w:jc w:val="both"/>
        <w:rPr>
          <w:rFonts w:ascii="Palatino Linotype" w:eastAsia="Palatino Linotype" w:hAnsi="Palatino Linotype" w:cs="Palatino Linotype"/>
        </w:rPr>
      </w:pPr>
      <w:r w:rsidRPr="00F57395">
        <w:rPr>
          <w:rFonts w:ascii="Palatino Linotype" w:eastAsia="Palatino Linotype" w:hAnsi="Palatino Linotype" w:cs="Palatino Linotype"/>
          <w:b/>
        </w:rPr>
        <w:t>b)   Actividad Procesal del interesado</w:t>
      </w:r>
      <w:r w:rsidRPr="00F57395">
        <w:rPr>
          <w:rFonts w:ascii="Palatino Linotype" w:eastAsia="Palatino Linotype" w:hAnsi="Palatino Linotype" w:cs="Palatino Linotype"/>
        </w:rPr>
        <w:t>: Acciones u omisiones del interesado.</w:t>
      </w:r>
    </w:p>
    <w:p w14:paraId="3AC32F3F" w14:textId="77777777" w:rsidR="00E11BD8" w:rsidRPr="00F57395" w:rsidRDefault="007261DF">
      <w:pPr>
        <w:tabs>
          <w:tab w:val="left" w:pos="851"/>
        </w:tabs>
        <w:spacing w:after="0" w:line="360" w:lineRule="auto"/>
        <w:ind w:left="567" w:right="560"/>
        <w:jc w:val="both"/>
        <w:rPr>
          <w:rFonts w:ascii="Palatino Linotype" w:eastAsia="Palatino Linotype" w:hAnsi="Palatino Linotype" w:cs="Palatino Linotype"/>
        </w:rPr>
      </w:pPr>
      <w:r w:rsidRPr="00F57395">
        <w:rPr>
          <w:rFonts w:ascii="Palatino Linotype" w:eastAsia="Palatino Linotype" w:hAnsi="Palatino Linotype" w:cs="Palatino Linotype"/>
          <w:b/>
        </w:rPr>
        <w:t>c)  Conducta de la Autoridad:</w:t>
      </w:r>
      <w:r w:rsidRPr="00F57395">
        <w:rPr>
          <w:rFonts w:ascii="Palatino Linotype" w:eastAsia="Palatino Linotype" w:hAnsi="Palatino Linotype" w:cs="Palatino Linotype"/>
        </w:rPr>
        <w:t xml:space="preserve"> Las Acciones u omisiones realizadas en el procedimiento. Así como si la autoridad actuó con la debida diligencia.</w:t>
      </w:r>
    </w:p>
    <w:p w14:paraId="6CF856AE" w14:textId="77777777" w:rsidR="00E11BD8" w:rsidRPr="00F57395" w:rsidRDefault="007261DF">
      <w:pPr>
        <w:tabs>
          <w:tab w:val="left" w:pos="851"/>
        </w:tabs>
        <w:spacing w:after="0" w:line="360" w:lineRule="auto"/>
        <w:ind w:left="567" w:right="560"/>
        <w:jc w:val="both"/>
        <w:rPr>
          <w:rFonts w:ascii="Palatino Linotype" w:eastAsia="Palatino Linotype" w:hAnsi="Palatino Linotype" w:cs="Palatino Linotype"/>
        </w:rPr>
      </w:pPr>
      <w:r w:rsidRPr="00F57395">
        <w:rPr>
          <w:rFonts w:ascii="Palatino Linotype" w:eastAsia="Palatino Linotype" w:hAnsi="Palatino Linotype" w:cs="Palatino Linotype"/>
          <w:b/>
        </w:rPr>
        <w:t>d) La afectación generada en la situación jurídica de la persona involucrada en el proceso:</w:t>
      </w:r>
      <w:r w:rsidRPr="00F57395">
        <w:rPr>
          <w:rFonts w:ascii="Palatino Linotype" w:eastAsia="Palatino Linotype" w:hAnsi="Palatino Linotype" w:cs="Palatino Linotype"/>
        </w:rPr>
        <w:t xml:space="preserve"> Violación a sus derechos humanos.</w:t>
      </w:r>
    </w:p>
    <w:p w14:paraId="0E224667" w14:textId="77777777" w:rsidR="00E11BD8" w:rsidRPr="00F57395" w:rsidRDefault="00E11BD8">
      <w:pPr>
        <w:tabs>
          <w:tab w:val="left" w:pos="851"/>
        </w:tabs>
        <w:spacing w:after="0" w:line="360" w:lineRule="auto"/>
        <w:ind w:left="567" w:right="560"/>
        <w:jc w:val="both"/>
        <w:rPr>
          <w:rFonts w:ascii="Palatino Linotype" w:eastAsia="Palatino Linotype" w:hAnsi="Palatino Linotype" w:cs="Palatino Linotype"/>
        </w:rPr>
      </w:pPr>
    </w:p>
    <w:p w14:paraId="53F39431"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288ED2C"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 </w:t>
      </w:r>
    </w:p>
    <w:p w14:paraId="19FF94DE"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Argumento que encuentra sustento en la jurisprudencia P./J. 32/92 emitida por el Pleno de la Suprema Corte de Justicia de la Nación de rubro “</w:t>
      </w:r>
      <w:r w:rsidRPr="00F57395">
        <w:rPr>
          <w:rFonts w:ascii="Palatino Linotype" w:eastAsia="Palatino Linotype" w:hAnsi="Palatino Linotype" w:cs="Palatino Linotype"/>
          <w:b/>
          <w:sz w:val="24"/>
          <w:szCs w:val="24"/>
        </w:rPr>
        <w:t>TÉRMINOS PROCESALES. PARA DETERMINAR SI UN FUNCIONARIO JUDICIAL ACTUÓ INDEBIDAMENTE POR NO RESPETARLOS SE DEBE ATENDER AL PRESUPUESTO QUE CONSIDERÓ EL LEGISLADOR AL FIJARLOS Y LAS CARACTERÍSTICAS DEL CASO.”</w:t>
      </w:r>
      <w:r w:rsidRPr="00F57395">
        <w:rPr>
          <w:rFonts w:ascii="Palatino Linotype" w:eastAsia="Palatino Linotype" w:hAnsi="Palatino Linotype" w:cs="Palatino Linotype"/>
          <w:sz w:val="24"/>
          <w:szCs w:val="24"/>
        </w:rPr>
        <w:t>, visible en la Gaceta del Seminario Judicial de la Federación con el registro digital 205635.</w:t>
      </w:r>
    </w:p>
    <w:p w14:paraId="7CFEC0FE"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 </w:t>
      </w:r>
    </w:p>
    <w:p w14:paraId="543EC0E4"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67AC4F8" w14:textId="77777777" w:rsidR="00E11BD8" w:rsidRPr="00F57395" w:rsidRDefault="00E11BD8">
      <w:pPr>
        <w:spacing w:after="0" w:line="360" w:lineRule="auto"/>
        <w:ind w:right="49"/>
        <w:jc w:val="both"/>
        <w:rPr>
          <w:rFonts w:ascii="Palatino Linotype" w:eastAsia="Palatino Linotype" w:hAnsi="Palatino Linotype" w:cs="Palatino Linotype"/>
          <w:sz w:val="24"/>
          <w:szCs w:val="24"/>
        </w:rPr>
      </w:pPr>
    </w:p>
    <w:p w14:paraId="2EE32547"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5B19DDB2"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 </w:t>
      </w:r>
    </w:p>
    <w:p w14:paraId="0A5AEBC1" w14:textId="77777777" w:rsidR="00E11BD8" w:rsidRPr="00F57395" w:rsidRDefault="007261DF">
      <w:pPr>
        <w:spacing w:after="0" w:line="276" w:lineRule="auto"/>
        <w:ind w:left="567" w:right="560"/>
        <w:jc w:val="both"/>
        <w:rPr>
          <w:rFonts w:ascii="Palatino Linotype" w:eastAsia="Palatino Linotype" w:hAnsi="Palatino Linotype" w:cs="Palatino Linotype"/>
        </w:rPr>
      </w:pPr>
      <w:r w:rsidRPr="00F57395">
        <w:rPr>
          <w:rFonts w:ascii="Palatino Linotype" w:eastAsia="Palatino Linotype" w:hAnsi="Palatino Linotype" w:cs="Palatino Linotype"/>
          <w:b/>
        </w:rPr>
        <w:t xml:space="preserve"> “PLAZO RAZONABLE PARA RESOLVER. DIMENSIÓN Y EFECTOS DE ESTE CONCEPTO CUANDO SE ADUCE EXCESIVA CARGA DE TRABAJO.”</w:t>
      </w:r>
      <w:r w:rsidRPr="00F57395">
        <w:rPr>
          <w:rFonts w:ascii="Palatino Linotype" w:eastAsia="Palatino Linotype" w:hAnsi="Palatino Linotype" w:cs="Palatino Linotype"/>
        </w:rPr>
        <w:t xml:space="preserve"> consultable en el Seminario Judicial de la Federación y su gaceta, con el registro digital 2002351.</w:t>
      </w:r>
    </w:p>
    <w:p w14:paraId="5D1308C7" w14:textId="77777777" w:rsidR="00E11BD8" w:rsidRPr="00F57395" w:rsidRDefault="007261DF">
      <w:pPr>
        <w:spacing w:after="0" w:line="276" w:lineRule="auto"/>
        <w:ind w:left="567" w:right="560"/>
        <w:jc w:val="both"/>
        <w:rPr>
          <w:rFonts w:ascii="Palatino Linotype" w:eastAsia="Palatino Linotype" w:hAnsi="Palatino Linotype" w:cs="Palatino Linotype"/>
        </w:rPr>
      </w:pPr>
      <w:r w:rsidRPr="00F57395">
        <w:rPr>
          <w:rFonts w:ascii="Palatino Linotype" w:eastAsia="Palatino Linotype" w:hAnsi="Palatino Linotype" w:cs="Palatino Linotype"/>
        </w:rPr>
        <w:t xml:space="preserve"> </w:t>
      </w:r>
    </w:p>
    <w:p w14:paraId="3E44A6F0" w14:textId="77777777" w:rsidR="00E11BD8" w:rsidRPr="00F57395" w:rsidRDefault="007261DF">
      <w:pPr>
        <w:spacing w:after="0" w:line="276" w:lineRule="auto"/>
        <w:ind w:left="567" w:right="560"/>
        <w:jc w:val="both"/>
        <w:rPr>
          <w:rFonts w:ascii="Palatino Linotype" w:eastAsia="Palatino Linotype" w:hAnsi="Palatino Linotype" w:cs="Palatino Linotype"/>
        </w:rPr>
      </w:pPr>
      <w:r w:rsidRPr="00F57395">
        <w:rPr>
          <w:rFonts w:ascii="Palatino Linotype" w:eastAsia="Palatino Linotype" w:hAnsi="Palatino Linotype" w:cs="Palatino Linotype"/>
          <w:b/>
        </w:rPr>
        <w:t>“PLAZO RAZONABLE PARA RESOLVER. CONCEPTO Y ELEMENTOS QUE LO INTEGRAN A LA LUZ DEL DERECHO INTERNACIONAL DE LOS DERECHOS HUMANOS.”,</w:t>
      </w:r>
      <w:r w:rsidRPr="00F57395">
        <w:rPr>
          <w:rFonts w:ascii="Palatino Linotype" w:eastAsia="Palatino Linotype" w:hAnsi="Palatino Linotype" w:cs="Palatino Linotype"/>
        </w:rPr>
        <w:t xml:space="preserve"> visible en el Seminario Judicial de la Federación y su gaceta, con el registro digital 2002350.</w:t>
      </w:r>
    </w:p>
    <w:p w14:paraId="6AC52D8F" w14:textId="77777777" w:rsidR="00E11BD8" w:rsidRPr="00F57395" w:rsidRDefault="00E11BD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971C821" w14:textId="77777777" w:rsidR="00E11BD8" w:rsidRPr="00F57395" w:rsidRDefault="007261DF">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lastRenderedPageBreak/>
        <w:t>Por ello, este organismo garante comprometido con la tutela de los derechos humanos confiados señala que este exceso del plazo legal para resolver el presente asunto resulta de carácter excepcional.</w:t>
      </w:r>
    </w:p>
    <w:p w14:paraId="0D175329" w14:textId="77777777" w:rsidR="00E11BD8" w:rsidRPr="00F57395" w:rsidRDefault="00E11BD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2DE1613" w14:textId="77777777" w:rsidR="00E11BD8" w:rsidRPr="00F57395" w:rsidRDefault="007261DF">
      <w:pPr>
        <w:numPr>
          <w:ilvl w:val="0"/>
          <w:numId w:val="6"/>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sz w:val="24"/>
          <w:szCs w:val="24"/>
        </w:rPr>
        <w:t>Cierre de instrucción</w:t>
      </w:r>
      <w:r w:rsidRPr="00F57395">
        <w:rPr>
          <w:rFonts w:ascii="Palatino Linotype" w:eastAsia="Palatino Linotype" w:hAnsi="Palatino Linotype" w:cs="Palatino Linotype"/>
          <w:sz w:val="24"/>
          <w:szCs w:val="24"/>
        </w:rPr>
        <w:t xml:space="preserve">. En fecha </w:t>
      </w:r>
      <w:r w:rsidRPr="00F57395">
        <w:rPr>
          <w:rFonts w:ascii="Palatino Linotype" w:eastAsia="Palatino Linotype" w:hAnsi="Palatino Linotype" w:cs="Palatino Linotype"/>
          <w:b/>
          <w:sz w:val="24"/>
          <w:szCs w:val="24"/>
        </w:rPr>
        <w:t>treinta de enero de dos mil veinticuatro</w:t>
      </w:r>
      <w:r w:rsidRPr="00F57395">
        <w:rPr>
          <w:rFonts w:ascii="Palatino Linotype" w:eastAsia="Palatino Linotype" w:hAnsi="Palatino Linotype" w:cs="Palatino Linotype"/>
          <w:sz w:val="24"/>
          <w:szCs w:val="24"/>
        </w:rPr>
        <w:t>, la Comisionada Ponente determinó el cierre de instrucción en términos de la fracción VI del artículo 185 de la Ley de Transparencia y Acceso a la Información Pública del Estado de México y Municipios.</w:t>
      </w:r>
    </w:p>
    <w:p w14:paraId="2D01AA00" w14:textId="77777777" w:rsidR="00E11BD8" w:rsidRPr="00F57395" w:rsidRDefault="00E11BD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33E38656"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Debido a que fue debidamente sustanciado el expediente electrónico y no existe diligencia pendiente de desahogo, se emite la Resolución que conforme a Derecho proceda, de acuerdo con los siguientes: </w:t>
      </w:r>
    </w:p>
    <w:p w14:paraId="3AA55DE5" w14:textId="77777777" w:rsidR="00E11BD8" w:rsidRPr="00F57395" w:rsidRDefault="00E11BD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50FED0F" w14:textId="77777777" w:rsidR="00E11BD8" w:rsidRPr="00F57395" w:rsidRDefault="007261DF">
      <w:pPr>
        <w:spacing w:after="0" w:line="360" w:lineRule="auto"/>
        <w:ind w:right="49"/>
        <w:jc w:val="center"/>
        <w:rPr>
          <w:rFonts w:ascii="Palatino Linotype" w:eastAsia="Palatino Linotype" w:hAnsi="Palatino Linotype" w:cs="Palatino Linotype"/>
          <w:b/>
          <w:sz w:val="24"/>
          <w:szCs w:val="24"/>
        </w:rPr>
      </w:pPr>
      <w:r w:rsidRPr="00F57395">
        <w:rPr>
          <w:rFonts w:ascii="Palatino Linotype" w:eastAsia="Palatino Linotype" w:hAnsi="Palatino Linotype" w:cs="Palatino Linotype"/>
          <w:b/>
          <w:sz w:val="24"/>
          <w:szCs w:val="24"/>
        </w:rPr>
        <w:t>II.</w:t>
      </w:r>
      <w:r w:rsidRPr="00F57395">
        <w:rPr>
          <w:rFonts w:ascii="Palatino Linotype" w:eastAsia="Palatino Linotype" w:hAnsi="Palatino Linotype" w:cs="Palatino Linotype"/>
          <w:b/>
          <w:sz w:val="24"/>
          <w:szCs w:val="24"/>
        </w:rPr>
        <w:tab/>
        <w:t>C O N S I D E R A N D O:</w:t>
      </w:r>
    </w:p>
    <w:p w14:paraId="7F06549A" w14:textId="77777777" w:rsidR="00E11BD8" w:rsidRPr="00F57395" w:rsidRDefault="00E11BD8">
      <w:pPr>
        <w:spacing w:after="0" w:line="360" w:lineRule="auto"/>
        <w:ind w:right="49"/>
        <w:jc w:val="both"/>
        <w:rPr>
          <w:rFonts w:ascii="Palatino Linotype" w:eastAsia="Palatino Linotype" w:hAnsi="Palatino Linotype" w:cs="Palatino Linotype"/>
          <w:sz w:val="24"/>
          <w:szCs w:val="24"/>
        </w:rPr>
      </w:pPr>
    </w:p>
    <w:p w14:paraId="30E89766"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sz w:val="24"/>
          <w:szCs w:val="24"/>
        </w:rPr>
        <w:t>Primero. Competencia.</w:t>
      </w:r>
      <w:r w:rsidRPr="00F57395">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Transparencia y Acceso a la Información Pública del Estado de México y Municipios; 9, fracciones I y XXIII y 11 del Reglamento Interior </w:t>
      </w:r>
      <w:r w:rsidRPr="00F57395">
        <w:rPr>
          <w:rFonts w:ascii="Palatino Linotype" w:eastAsia="Palatino Linotype" w:hAnsi="Palatino Linotype" w:cs="Palatino Linotype"/>
          <w:sz w:val="24"/>
          <w:szCs w:val="24"/>
        </w:rPr>
        <w:lastRenderedPageBreak/>
        <w:t>del Instituto de Transparencia, Acceso a la Información Pública y Protección de Datos Personales del Estado de México y Municipios.</w:t>
      </w:r>
    </w:p>
    <w:p w14:paraId="6604FCD8" w14:textId="77777777" w:rsidR="00E11BD8" w:rsidRPr="00F57395" w:rsidRDefault="00E11BD8">
      <w:pPr>
        <w:spacing w:after="0" w:line="360" w:lineRule="auto"/>
        <w:ind w:right="49"/>
        <w:jc w:val="both"/>
        <w:rPr>
          <w:rFonts w:ascii="Palatino Linotype" w:eastAsia="Palatino Linotype" w:hAnsi="Palatino Linotype" w:cs="Palatino Linotype"/>
          <w:sz w:val="24"/>
          <w:szCs w:val="24"/>
        </w:rPr>
      </w:pPr>
    </w:p>
    <w:p w14:paraId="6864CDAC"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sz w:val="24"/>
          <w:szCs w:val="24"/>
        </w:rPr>
        <w:t>Segundo. Oportunidad y Procedibilidad del Recurso de Revisión</w:t>
      </w:r>
      <w:r w:rsidRPr="00F57395">
        <w:rPr>
          <w:rFonts w:ascii="Palatino Linotype" w:eastAsia="Palatino Linotype" w:hAnsi="Palatino Linotype" w:cs="Palatino Linotype"/>
          <w:sz w:val="24"/>
          <w:szCs w:val="24"/>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E332C34" w14:textId="77777777" w:rsidR="00E11BD8" w:rsidRPr="00F57395" w:rsidRDefault="00E11BD8">
      <w:pPr>
        <w:spacing w:after="0" w:line="360" w:lineRule="auto"/>
        <w:jc w:val="both"/>
        <w:rPr>
          <w:rFonts w:ascii="Palatino Linotype" w:eastAsia="Palatino Linotype" w:hAnsi="Palatino Linotype" w:cs="Palatino Linotype"/>
        </w:rPr>
      </w:pPr>
    </w:p>
    <w:p w14:paraId="0C33B63D" w14:textId="77777777" w:rsidR="00E11BD8" w:rsidRPr="00F57395" w:rsidRDefault="007261DF">
      <w:pPr>
        <w:spacing w:after="0" w:line="360" w:lineRule="auto"/>
        <w:jc w:val="both"/>
        <w:rPr>
          <w:rFonts w:ascii="Palatino Linotype" w:eastAsia="Palatino Linotype" w:hAnsi="Palatino Linotype" w:cs="Palatino Linotype"/>
          <w:sz w:val="24"/>
          <w:szCs w:val="24"/>
        </w:rPr>
      </w:pPr>
      <w:bookmarkStart w:id="4" w:name="_heading=h.3znysh7" w:colFirst="0" w:colLast="0"/>
      <w:bookmarkEnd w:id="4"/>
      <w:r w:rsidRPr="00F57395">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sidRPr="00F57395">
        <w:rPr>
          <w:rFonts w:ascii="Palatino Linotype" w:eastAsia="Palatino Linotype" w:hAnsi="Palatino Linotype" w:cs="Palatino Linotype"/>
          <w:b/>
          <w:sz w:val="24"/>
          <w:szCs w:val="24"/>
        </w:rPr>
        <w:t>Sujeto Obligado</w:t>
      </w:r>
      <w:r w:rsidRPr="00F57395">
        <w:rPr>
          <w:rFonts w:ascii="Palatino Linotype" w:eastAsia="Palatino Linotype" w:hAnsi="Palatino Linotype" w:cs="Palatino Linotype"/>
          <w:sz w:val="24"/>
          <w:szCs w:val="24"/>
        </w:rPr>
        <w:t xml:space="preserve"> remitió su respuesta en fecha </w:t>
      </w:r>
      <w:r w:rsidRPr="00F57395">
        <w:rPr>
          <w:rFonts w:ascii="Palatino Linotype" w:eastAsia="Palatino Linotype" w:hAnsi="Palatino Linotype" w:cs="Palatino Linotype"/>
          <w:b/>
          <w:sz w:val="24"/>
          <w:szCs w:val="24"/>
        </w:rPr>
        <w:t>veintiséis de agosto de dos mil veintitrés</w:t>
      </w:r>
      <w:r w:rsidRPr="00F57395">
        <w:rPr>
          <w:rFonts w:ascii="Palatino Linotype" w:eastAsia="Palatino Linotype" w:hAnsi="Palatino Linotype" w:cs="Palatino Linotype"/>
          <w:sz w:val="24"/>
          <w:szCs w:val="24"/>
        </w:rPr>
        <w:t>,</w:t>
      </w:r>
      <w:r w:rsidRPr="00F57395">
        <w:rPr>
          <w:rFonts w:ascii="Palatino Linotype" w:eastAsia="Palatino Linotype" w:hAnsi="Palatino Linotype" w:cs="Palatino Linotype"/>
          <w:b/>
          <w:sz w:val="24"/>
          <w:szCs w:val="24"/>
        </w:rPr>
        <w:t xml:space="preserve"> </w:t>
      </w:r>
      <w:r w:rsidRPr="00F57395">
        <w:rPr>
          <w:rFonts w:ascii="Palatino Linotype" w:eastAsia="Palatino Linotype" w:hAnsi="Palatino Linotype" w:cs="Palatino Linotype"/>
          <w:sz w:val="24"/>
          <w:szCs w:val="24"/>
        </w:rPr>
        <w:t xml:space="preserve">mientras que el recurso de revisión interpuesto por la parte </w:t>
      </w:r>
      <w:r w:rsidRPr="00F57395">
        <w:rPr>
          <w:rFonts w:ascii="Palatino Linotype" w:eastAsia="Palatino Linotype" w:hAnsi="Palatino Linotype" w:cs="Palatino Linotype"/>
          <w:b/>
          <w:sz w:val="24"/>
          <w:szCs w:val="24"/>
        </w:rPr>
        <w:t>Recurrente</w:t>
      </w:r>
      <w:r w:rsidRPr="00F57395">
        <w:rPr>
          <w:rFonts w:ascii="Palatino Linotype" w:eastAsia="Palatino Linotype" w:hAnsi="Palatino Linotype" w:cs="Palatino Linotype"/>
          <w:sz w:val="24"/>
          <w:szCs w:val="24"/>
        </w:rPr>
        <w:t xml:space="preserve"> se tuvo por presentado el </w:t>
      </w:r>
      <w:r w:rsidRPr="00F57395">
        <w:rPr>
          <w:rFonts w:ascii="Palatino Linotype" w:eastAsia="Palatino Linotype" w:hAnsi="Palatino Linotype" w:cs="Palatino Linotype"/>
          <w:b/>
          <w:sz w:val="24"/>
          <w:szCs w:val="24"/>
        </w:rPr>
        <w:t>cuatro de septiembre de dos mil veintitrés</w:t>
      </w:r>
      <w:r w:rsidRPr="00F57395">
        <w:rPr>
          <w:rFonts w:ascii="Palatino Linotype" w:eastAsia="Palatino Linotype" w:hAnsi="Palatino Linotype" w:cs="Palatino Linotype"/>
          <w:sz w:val="24"/>
          <w:szCs w:val="24"/>
        </w:rPr>
        <w:t>, esto es al sexto día hábil siguiente a la fecha en que se tuvo conocimiento de la respuesta; por lo que, se concluye que el presente recurso de revisión se encuentra dentro de los márgenes temporales previstos en las disposiciones legales referidas.</w:t>
      </w:r>
    </w:p>
    <w:p w14:paraId="36E2F2A4"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3B83450F" w14:textId="77777777" w:rsidR="00E11BD8" w:rsidRPr="00F57395" w:rsidRDefault="007261DF">
      <w:pPr>
        <w:spacing w:after="0" w:line="360" w:lineRule="auto"/>
        <w:jc w:val="both"/>
        <w:rPr>
          <w:rFonts w:ascii="Palatino Linotype" w:eastAsia="Palatino Linotype" w:hAnsi="Palatino Linotype" w:cs="Palatino Linotype"/>
          <w:b/>
          <w:sz w:val="24"/>
          <w:szCs w:val="24"/>
        </w:rPr>
      </w:pPr>
      <w:r w:rsidRPr="00F57395">
        <w:rPr>
          <w:rFonts w:ascii="Palatino Linotype" w:eastAsia="Palatino Linotype" w:hAnsi="Palatino Linotype" w:cs="Palatino Linotype"/>
          <w:sz w:val="24"/>
          <w:szCs w:val="24"/>
        </w:rPr>
        <w:t xml:space="preserve">Así también,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w:t>
      </w:r>
      <w:r w:rsidRPr="00F57395">
        <w:rPr>
          <w:rFonts w:ascii="Palatino Linotype" w:eastAsia="Palatino Linotype" w:hAnsi="Palatino Linotype" w:cs="Palatino Linotype"/>
          <w:sz w:val="24"/>
          <w:szCs w:val="24"/>
        </w:rPr>
        <w:lastRenderedPageBreak/>
        <w:t xml:space="preserve">Municipios, en atención a que fue presentado mediante el formato visible en el </w:t>
      </w:r>
      <w:r w:rsidRPr="00F57395">
        <w:rPr>
          <w:rFonts w:ascii="Palatino Linotype" w:eastAsia="Palatino Linotype" w:hAnsi="Palatino Linotype" w:cs="Palatino Linotype"/>
          <w:b/>
          <w:sz w:val="24"/>
          <w:szCs w:val="24"/>
        </w:rPr>
        <w:t>SAIMEX.</w:t>
      </w:r>
    </w:p>
    <w:p w14:paraId="35FD353B" w14:textId="77777777" w:rsidR="00E11BD8" w:rsidRPr="00F57395" w:rsidRDefault="00E11BD8">
      <w:pPr>
        <w:spacing w:after="0" w:line="360" w:lineRule="auto"/>
        <w:jc w:val="both"/>
        <w:rPr>
          <w:rFonts w:ascii="Palatino Linotype" w:eastAsia="Palatino Linotype" w:hAnsi="Palatino Linotype" w:cs="Palatino Linotype"/>
          <w:b/>
          <w:sz w:val="24"/>
          <w:szCs w:val="24"/>
        </w:rPr>
      </w:pPr>
    </w:p>
    <w:p w14:paraId="4DEFD7AC"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Por otro lado, es de suma importancia mencionar que, si bien la parte</w:t>
      </w:r>
      <w:r w:rsidRPr="00F57395">
        <w:rPr>
          <w:rFonts w:ascii="Palatino Linotype" w:eastAsia="Palatino Linotype" w:hAnsi="Palatino Linotype" w:cs="Palatino Linotype"/>
          <w:b/>
          <w:sz w:val="24"/>
          <w:szCs w:val="24"/>
        </w:rPr>
        <w:t xml:space="preserve"> Recurrente</w:t>
      </w:r>
      <w:r w:rsidRPr="00F57395">
        <w:rPr>
          <w:rFonts w:ascii="Palatino Linotype" w:eastAsia="Palatino Linotype" w:hAnsi="Palatino Linotype" w:cs="Palatino Linotype"/>
          <w:sz w:val="24"/>
          <w:szCs w:val="24"/>
        </w:rPr>
        <w:t xml:space="preserve"> proporcionó un seudónimo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531C704"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61AC9CA6" w14:textId="77777777" w:rsidR="00E11BD8" w:rsidRPr="00F57395" w:rsidRDefault="007261DF">
      <w:pPr>
        <w:spacing w:after="0" w:line="276" w:lineRule="auto"/>
        <w:ind w:left="851" w:right="902"/>
        <w:jc w:val="both"/>
        <w:rPr>
          <w:rFonts w:ascii="Palatino Linotype" w:eastAsia="Palatino Linotype" w:hAnsi="Palatino Linotype" w:cs="Palatino Linotype"/>
        </w:rPr>
      </w:pPr>
      <w:r w:rsidRPr="00F57395">
        <w:rPr>
          <w:rFonts w:ascii="Palatino Linotype" w:eastAsia="Palatino Linotype" w:hAnsi="Palatino Linotype" w:cs="Palatino Linotype"/>
          <w:i/>
        </w:rPr>
        <w:t>"</w:t>
      </w:r>
      <w:r w:rsidRPr="00F57395">
        <w:rPr>
          <w:rFonts w:ascii="Palatino Linotype" w:eastAsia="Palatino Linotype" w:hAnsi="Palatino Linotype" w:cs="Palatino Linotype"/>
          <w:b/>
          <w:i/>
        </w:rPr>
        <w:t xml:space="preserve">Las solicitudes </w:t>
      </w:r>
      <w:r w:rsidRPr="00F57395">
        <w:rPr>
          <w:rFonts w:ascii="Palatino Linotype" w:eastAsia="Palatino Linotype" w:hAnsi="Palatino Linotype" w:cs="Palatino Linotype"/>
          <w:i/>
        </w:rPr>
        <w:t xml:space="preserve">anónimas, </w:t>
      </w:r>
      <w:r w:rsidRPr="00F57395">
        <w:rPr>
          <w:rFonts w:ascii="Palatino Linotype" w:eastAsia="Palatino Linotype" w:hAnsi="Palatino Linotype" w:cs="Palatino Linotype"/>
          <w:b/>
          <w:i/>
        </w:rPr>
        <w:t>con</w:t>
      </w:r>
      <w:r w:rsidRPr="00F57395">
        <w:rPr>
          <w:rFonts w:ascii="Palatino Linotype" w:eastAsia="Palatino Linotype" w:hAnsi="Palatino Linotype" w:cs="Palatino Linotype"/>
          <w:i/>
        </w:rPr>
        <w:t xml:space="preserve"> nombre incompleto o </w:t>
      </w:r>
      <w:r w:rsidRPr="00F57395">
        <w:rPr>
          <w:rFonts w:ascii="Palatino Linotype" w:eastAsia="Palatino Linotype" w:hAnsi="Palatino Linotype" w:cs="Palatino Linotype"/>
          <w:b/>
          <w:i/>
        </w:rPr>
        <w:t>seudónimo</w:t>
      </w:r>
      <w:r w:rsidRPr="00F57395">
        <w:rPr>
          <w:rFonts w:ascii="Palatino Linotype" w:eastAsia="Palatino Linotype" w:hAnsi="Palatino Linotype" w:cs="Palatino Linotype"/>
          <w:i/>
        </w:rPr>
        <w:t> </w:t>
      </w:r>
      <w:r w:rsidRPr="00F57395">
        <w:rPr>
          <w:rFonts w:ascii="Palatino Linotype" w:eastAsia="Palatino Linotype" w:hAnsi="Palatino Linotype" w:cs="Palatino Linotype"/>
          <w:b/>
          <w:i/>
        </w:rPr>
        <w:t>serán procedentes para su trámite por parte del sujeto obligado ante quien se presente</w:t>
      </w:r>
      <w:r w:rsidRPr="00F57395">
        <w:rPr>
          <w:rFonts w:ascii="Palatino Linotype" w:eastAsia="Palatino Linotype" w:hAnsi="Palatino Linotype" w:cs="Palatino Linotype"/>
          <w:i/>
        </w:rPr>
        <w:t>. No podrá requerirse información adicional con motivo del nombre proporcionado por el solicitante."</w:t>
      </w:r>
    </w:p>
    <w:p w14:paraId="36026EFC"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16689BDB"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Finalmente, se advierte que resulta procedente la interposición del recurso, según lo manifestado por la parte </w:t>
      </w:r>
      <w:r w:rsidRPr="00F57395">
        <w:rPr>
          <w:rFonts w:ascii="Palatino Linotype" w:eastAsia="Palatino Linotype" w:hAnsi="Palatino Linotype" w:cs="Palatino Linotype"/>
          <w:b/>
          <w:sz w:val="24"/>
          <w:szCs w:val="24"/>
        </w:rPr>
        <w:t>Recurrente</w:t>
      </w:r>
      <w:r w:rsidRPr="00F57395">
        <w:rPr>
          <w:rFonts w:ascii="Palatino Linotype" w:eastAsia="Palatino Linotype" w:hAnsi="Palatino Linotype" w:cs="Palatino Linotype"/>
          <w:sz w:val="24"/>
          <w:szCs w:val="24"/>
        </w:rPr>
        <w:t xml:space="preserve"> en sus motivos de inconformidad, de acuerdo con el artículo 179, fracción V del ordenamiento legal citado, que a la letra dice: </w:t>
      </w:r>
    </w:p>
    <w:p w14:paraId="462FE006" w14:textId="77777777" w:rsidR="00E11BD8" w:rsidRPr="00F57395" w:rsidRDefault="00E11BD8">
      <w:pPr>
        <w:spacing w:after="0" w:line="360" w:lineRule="auto"/>
        <w:jc w:val="both"/>
        <w:rPr>
          <w:rFonts w:ascii="Palatino Linotype" w:eastAsia="Palatino Linotype" w:hAnsi="Palatino Linotype" w:cs="Palatino Linotype"/>
        </w:rPr>
      </w:pPr>
    </w:p>
    <w:p w14:paraId="35B21A40" w14:textId="77777777" w:rsidR="00E11BD8" w:rsidRPr="00F57395" w:rsidRDefault="007261DF">
      <w:pPr>
        <w:spacing w:after="0" w:line="276" w:lineRule="auto"/>
        <w:ind w:left="567" w:right="902"/>
        <w:jc w:val="both"/>
        <w:rPr>
          <w:rFonts w:ascii="Palatino Linotype" w:eastAsia="Palatino Linotype" w:hAnsi="Palatino Linotype" w:cs="Palatino Linotype"/>
          <w:i/>
        </w:rPr>
      </w:pPr>
      <w:r w:rsidRPr="00F57395">
        <w:rPr>
          <w:rFonts w:ascii="Palatino Linotype" w:eastAsia="Palatino Linotype" w:hAnsi="Palatino Linotype" w:cs="Palatino Linotype"/>
          <w:i/>
        </w:rPr>
        <w:t>“</w:t>
      </w:r>
      <w:r w:rsidRPr="00F57395">
        <w:rPr>
          <w:rFonts w:ascii="Palatino Linotype" w:eastAsia="Palatino Linotype" w:hAnsi="Palatino Linotype" w:cs="Palatino Linotype"/>
          <w:b/>
          <w:i/>
        </w:rPr>
        <w:t>Artículo 179.</w:t>
      </w:r>
      <w:r w:rsidRPr="00F57395">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0CA5DB73" w14:textId="77777777" w:rsidR="00E11BD8" w:rsidRPr="00F57395" w:rsidRDefault="007261DF">
      <w:pPr>
        <w:spacing w:after="0" w:line="276" w:lineRule="auto"/>
        <w:ind w:left="567" w:right="902"/>
        <w:jc w:val="both"/>
        <w:rPr>
          <w:rFonts w:ascii="Palatino Linotype" w:eastAsia="Palatino Linotype" w:hAnsi="Palatino Linotype" w:cs="Palatino Linotype"/>
          <w:i/>
        </w:rPr>
      </w:pPr>
      <w:r w:rsidRPr="00F57395">
        <w:rPr>
          <w:rFonts w:ascii="Palatino Linotype" w:eastAsia="Palatino Linotype" w:hAnsi="Palatino Linotype" w:cs="Palatino Linotype"/>
          <w:i/>
        </w:rPr>
        <w:t>[…]</w:t>
      </w:r>
    </w:p>
    <w:p w14:paraId="51E08838" w14:textId="77777777" w:rsidR="00E11BD8" w:rsidRPr="00F57395" w:rsidRDefault="007261DF">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rPr>
      </w:pPr>
      <w:r w:rsidRPr="00F57395">
        <w:rPr>
          <w:rFonts w:ascii="Palatino Linotype" w:eastAsia="Palatino Linotype" w:hAnsi="Palatino Linotype" w:cs="Palatino Linotype"/>
          <w:b/>
          <w:i/>
        </w:rPr>
        <w:t>V. La entrega de información incompleta;</w:t>
      </w:r>
    </w:p>
    <w:p w14:paraId="2DD6A416" w14:textId="77777777" w:rsidR="00E11BD8" w:rsidRPr="00F57395" w:rsidRDefault="007261DF">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F57395">
        <w:rPr>
          <w:rFonts w:ascii="Palatino Linotype" w:eastAsia="Palatino Linotype" w:hAnsi="Palatino Linotype" w:cs="Palatino Linotype"/>
          <w:i/>
        </w:rPr>
        <w:t>[…]”</w:t>
      </w:r>
    </w:p>
    <w:p w14:paraId="1E61AE5F" w14:textId="77777777" w:rsidR="00E11BD8" w:rsidRPr="00F57395" w:rsidRDefault="007261DF">
      <w:pPr>
        <w:pBdr>
          <w:top w:val="nil"/>
          <w:left w:val="nil"/>
          <w:bottom w:val="nil"/>
          <w:right w:val="nil"/>
          <w:between w:val="nil"/>
        </w:pBdr>
        <w:spacing w:after="0" w:line="276" w:lineRule="auto"/>
        <w:ind w:left="567" w:right="902"/>
        <w:jc w:val="right"/>
        <w:rPr>
          <w:rFonts w:ascii="Palatino Linotype" w:eastAsia="Palatino Linotype" w:hAnsi="Palatino Linotype" w:cs="Palatino Linotype"/>
          <w:i/>
        </w:rPr>
      </w:pPr>
      <w:r w:rsidRPr="00F57395">
        <w:rPr>
          <w:rFonts w:ascii="Palatino Linotype" w:eastAsia="Palatino Linotype" w:hAnsi="Palatino Linotype" w:cs="Palatino Linotype"/>
          <w:i/>
        </w:rPr>
        <w:t>(Énfasis añadido)</w:t>
      </w:r>
    </w:p>
    <w:p w14:paraId="246B25D7" w14:textId="77777777" w:rsidR="00E11BD8" w:rsidRPr="00F57395" w:rsidRDefault="00E11BD8">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sz w:val="24"/>
          <w:szCs w:val="24"/>
        </w:rPr>
      </w:pPr>
    </w:p>
    <w:p w14:paraId="3D976CD7" w14:textId="77777777" w:rsidR="00E11BD8" w:rsidRPr="00F57395" w:rsidRDefault="007261DF">
      <w:pPr>
        <w:spacing w:after="0" w:line="360" w:lineRule="auto"/>
        <w:jc w:val="both"/>
        <w:rPr>
          <w:rFonts w:ascii="Palatino Linotype" w:eastAsia="Palatino Linotype" w:hAnsi="Palatino Linotype" w:cs="Palatino Linotype"/>
          <w:b/>
          <w:sz w:val="24"/>
          <w:szCs w:val="24"/>
        </w:rPr>
      </w:pPr>
      <w:r w:rsidRPr="00F57395">
        <w:rPr>
          <w:rFonts w:ascii="Palatino Linotype" w:eastAsia="Palatino Linotype" w:hAnsi="Palatino Linotype" w:cs="Palatino Linotype"/>
          <w:b/>
          <w:sz w:val="24"/>
          <w:szCs w:val="24"/>
        </w:rPr>
        <w:lastRenderedPageBreak/>
        <w:t xml:space="preserve">Tercero. Materia de la revisión. </w:t>
      </w:r>
      <w:r w:rsidRPr="00F57395">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w:t>
      </w:r>
      <w:r w:rsidRPr="00F57395">
        <w:rPr>
          <w:rFonts w:ascii="Palatino Linotype" w:eastAsia="Palatino Linotype" w:hAnsi="Palatino Linotype" w:cs="Palatino Linotype"/>
          <w:b/>
          <w:sz w:val="24"/>
          <w:szCs w:val="24"/>
        </w:rPr>
        <w:t>verificar si la respuesta otorgada por el Sujeto Obligado es adecuada y suficiente para satisfacer el derecho de acceso a la información pública de la parte Recurrente,</w:t>
      </w:r>
      <w:r w:rsidRPr="00F57395">
        <w:rPr>
          <w:rFonts w:ascii="Palatino Linotype" w:eastAsia="Palatino Linotype" w:hAnsi="Palatino Linotype" w:cs="Palatino Linotype"/>
          <w:sz w:val="24"/>
          <w:szCs w:val="24"/>
        </w:rPr>
        <w:t xml:space="preserve"> o en su defecto, en caso de ser procedente, ordenar la entrega de información oportuna.</w:t>
      </w:r>
    </w:p>
    <w:p w14:paraId="753755BC"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66E10122" w14:textId="77777777" w:rsidR="00E11BD8" w:rsidRPr="00F57395" w:rsidRDefault="007261D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sz w:val="24"/>
          <w:szCs w:val="24"/>
        </w:rPr>
        <w:t xml:space="preserve">Cuarto. Estudio del asunto. </w:t>
      </w:r>
      <w:r w:rsidRPr="00F57395">
        <w:rPr>
          <w:rFonts w:ascii="Palatino Linotype" w:eastAsia="Palatino Linotype" w:hAnsi="Palatino Linotype" w:cs="Palatino Linotype"/>
          <w:sz w:val="24"/>
          <w:szCs w:val="24"/>
        </w:rPr>
        <w:t xml:space="preserve">Antes de entrar al análisis de los pronunciamientos del </w:t>
      </w:r>
      <w:r w:rsidRPr="00F57395">
        <w:rPr>
          <w:rFonts w:ascii="Palatino Linotype" w:eastAsia="Palatino Linotype" w:hAnsi="Palatino Linotype" w:cs="Palatino Linotype"/>
          <w:b/>
          <w:sz w:val="24"/>
          <w:szCs w:val="24"/>
        </w:rPr>
        <w:t>Sujeto Obligado</w:t>
      </w:r>
      <w:r w:rsidRPr="00F57395">
        <w:rPr>
          <w:rFonts w:ascii="Palatino Linotype" w:eastAsia="Palatino Linotype" w:hAnsi="Palatino Linotype" w:cs="Palatino Linotype"/>
          <w:sz w:val="24"/>
          <w:szCs w:val="24"/>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0F56EA9" w14:textId="77777777" w:rsidR="00E11BD8" w:rsidRPr="00F57395" w:rsidRDefault="00E11BD8">
      <w:pPr>
        <w:pBdr>
          <w:top w:val="nil"/>
          <w:left w:val="nil"/>
          <w:bottom w:val="nil"/>
          <w:right w:val="nil"/>
          <w:between w:val="nil"/>
        </w:pBdr>
        <w:spacing w:after="0" w:line="360" w:lineRule="auto"/>
        <w:jc w:val="both"/>
      </w:pPr>
    </w:p>
    <w:p w14:paraId="42A32628" w14:textId="77777777" w:rsidR="00E11BD8" w:rsidRPr="00F57395" w:rsidRDefault="007261DF">
      <w:pPr>
        <w:pBdr>
          <w:top w:val="nil"/>
          <w:left w:val="nil"/>
          <w:bottom w:val="nil"/>
          <w:right w:val="nil"/>
          <w:between w:val="nil"/>
        </w:pBdr>
        <w:spacing w:after="0" w:line="276" w:lineRule="auto"/>
        <w:ind w:left="851" w:right="850"/>
        <w:jc w:val="both"/>
      </w:pPr>
      <w:r w:rsidRPr="00F57395">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F57395">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07FBA16E" w14:textId="77777777" w:rsidR="00E11BD8" w:rsidRPr="00F57395" w:rsidRDefault="007261DF">
      <w:pPr>
        <w:pBdr>
          <w:top w:val="nil"/>
          <w:left w:val="nil"/>
          <w:bottom w:val="nil"/>
          <w:right w:val="nil"/>
          <w:between w:val="nil"/>
        </w:pBdr>
        <w:spacing w:after="0" w:line="276" w:lineRule="auto"/>
        <w:ind w:left="851" w:right="850"/>
        <w:jc w:val="both"/>
      </w:pPr>
      <w:r w:rsidRPr="00F57395">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5B6CA4B8" w14:textId="77777777" w:rsidR="00E11BD8" w:rsidRPr="00F57395" w:rsidRDefault="007261DF">
      <w:pPr>
        <w:pBdr>
          <w:top w:val="nil"/>
          <w:left w:val="nil"/>
          <w:bottom w:val="nil"/>
          <w:right w:val="nil"/>
          <w:between w:val="nil"/>
        </w:pBdr>
        <w:spacing w:after="0" w:line="276" w:lineRule="auto"/>
        <w:ind w:left="851" w:right="850"/>
        <w:jc w:val="both"/>
      </w:pPr>
      <w:r w:rsidRPr="00F57395">
        <w:rPr>
          <w:rFonts w:ascii="Palatino Linotype" w:eastAsia="Palatino Linotype" w:hAnsi="Palatino Linotype" w:cs="Palatino Linotype"/>
          <w:b/>
          <w:i/>
          <w:u w:val="single"/>
        </w:rPr>
        <w:t xml:space="preserve">Todas las autoridades, en el ámbito de sus competencias, tienen la obligación de promover, respetar, proteger y garantizar los derechos humanos de conformidad con los principios de universalidad, </w:t>
      </w:r>
      <w:r w:rsidRPr="00F57395">
        <w:rPr>
          <w:rFonts w:ascii="Palatino Linotype" w:eastAsia="Palatino Linotype" w:hAnsi="Palatino Linotype" w:cs="Palatino Linotype"/>
          <w:b/>
          <w:i/>
          <w:u w:val="single"/>
        </w:rPr>
        <w:lastRenderedPageBreak/>
        <w:t>interdependencia, indivisibilidad y progresividad.</w:t>
      </w:r>
      <w:r w:rsidRPr="00F57395">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71F803AD" w14:textId="77777777" w:rsidR="00E11BD8" w:rsidRPr="00F57395" w:rsidRDefault="007261DF">
      <w:pPr>
        <w:pBdr>
          <w:top w:val="nil"/>
          <w:left w:val="nil"/>
          <w:bottom w:val="nil"/>
          <w:right w:val="nil"/>
          <w:between w:val="nil"/>
        </w:pBdr>
        <w:spacing w:after="0" w:line="276" w:lineRule="auto"/>
        <w:ind w:left="851" w:right="850"/>
        <w:jc w:val="both"/>
      </w:pPr>
      <w:r w:rsidRPr="00F57395">
        <w:rPr>
          <w:rFonts w:ascii="Palatino Linotype" w:eastAsia="Palatino Linotype" w:hAnsi="Palatino Linotype" w:cs="Palatino Linotype"/>
          <w:i/>
        </w:rPr>
        <w:t>[…]</w:t>
      </w:r>
    </w:p>
    <w:p w14:paraId="52B20612" w14:textId="77777777" w:rsidR="00E11BD8" w:rsidRPr="00F57395" w:rsidRDefault="007261DF">
      <w:pPr>
        <w:pBdr>
          <w:top w:val="nil"/>
          <w:left w:val="nil"/>
          <w:bottom w:val="nil"/>
          <w:right w:val="nil"/>
          <w:between w:val="nil"/>
        </w:pBdr>
        <w:spacing w:after="0" w:line="276" w:lineRule="auto"/>
        <w:ind w:left="851" w:right="901"/>
        <w:jc w:val="both"/>
      </w:pPr>
      <w:r w:rsidRPr="00F57395">
        <w:rPr>
          <w:rFonts w:ascii="Palatino Linotype" w:eastAsia="Palatino Linotype" w:hAnsi="Palatino Linotype" w:cs="Palatino Linotype"/>
          <w:b/>
          <w:i/>
        </w:rPr>
        <w:t>“Artículo 6o.</w:t>
      </w:r>
    </w:p>
    <w:p w14:paraId="129FD50E" w14:textId="77777777" w:rsidR="00E11BD8" w:rsidRPr="00F57395" w:rsidRDefault="007261DF">
      <w:pPr>
        <w:pBdr>
          <w:top w:val="nil"/>
          <w:left w:val="nil"/>
          <w:bottom w:val="nil"/>
          <w:right w:val="nil"/>
          <w:between w:val="nil"/>
        </w:pBdr>
        <w:spacing w:after="0" w:line="276" w:lineRule="auto"/>
        <w:ind w:left="851" w:right="901"/>
        <w:jc w:val="both"/>
      </w:pPr>
      <w:r w:rsidRPr="00F57395">
        <w:rPr>
          <w:rFonts w:ascii="Palatino Linotype" w:eastAsia="Palatino Linotype" w:hAnsi="Palatino Linotype" w:cs="Palatino Linotype"/>
          <w:i/>
        </w:rPr>
        <w:t>[...]</w:t>
      </w:r>
    </w:p>
    <w:p w14:paraId="18BD3EDF" w14:textId="77777777" w:rsidR="00E11BD8" w:rsidRPr="00F57395" w:rsidRDefault="007261DF">
      <w:pPr>
        <w:pBdr>
          <w:top w:val="nil"/>
          <w:left w:val="nil"/>
          <w:bottom w:val="nil"/>
          <w:right w:val="nil"/>
          <w:between w:val="nil"/>
        </w:pBdr>
        <w:spacing w:after="0" w:line="276" w:lineRule="auto"/>
        <w:ind w:left="851" w:right="851"/>
        <w:jc w:val="both"/>
      </w:pPr>
      <w:r w:rsidRPr="00F57395">
        <w:rPr>
          <w:rFonts w:ascii="Palatino Linotype" w:eastAsia="Palatino Linotype" w:hAnsi="Palatino Linotype" w:cs="Palatino Linotype"/>
          <w:b/>
          <w:i/>
        </w:rPr>
        <w:t xml:space="preserve">A. Para el ejercicio del derecho de acceso a la información, la Federación y </w:t>
      </w:r>
      <w:r w:rsidRPr="00F57395">
        <w:rPr>
          <w:rFonts w:ascii="Palatino Linotype" w:eastAsia="Palatino Linotype" w:hAnsi="Palatino Linotype" w:cs="Palatino Linotype"/>
          <w:b/>
          <w:i/>
          <w:u w:val="single"/>
        </w:rPr>
        <w:t>las entidades federativas</w:t>
      </w:r>
      <w:r w:rsidRPr="00F57395">
        <w:rPr>
          <w:rFonts w:ascii="Palatino Linotype" w:eastAsia="Palatino Linotype" w:hAnsi="Palatino Linotype" w:cs="Palatino Linotype"/>
          <w:b/>
          <w:i/>
        </w:rPr>
        <w:t>,</w:t>
      </w:r>
      <w:r w:rsidRPr="00F57395">
        <w:rPr>
          <w:rFonts w:ascii="Palatino Linotype" w:eastAsia="Palatino Linotype" w:hAnsi="Palatino Linotype" w:cs="Palatino Linotype"/>
          <w:i/>
        </w:rPr>
        <w:t xml:space="preserve"> en el ámbito de sus respectivas competencias, se regirán por los siguientes principios y bases:</w:t>
      </w:r>
    </w:p>
    <w:p w14:paraId="2F21C11D" w14:textId="77777777" w:rsidR="00E11BD8" w:rsidRPr="00F57395" w:rsidRDefault="007261DF">
      <w:pPr>
        <w:pBdr>
          <w:top w:val="nil"/>
          <w:left w:val="nil"/>
          <w:bottom w:val="nil"/>
          <w:right w:val="nil"/>
          <w:between w:val="nil"/>
        </w:pBdr>
        <w:spacing w:after="0" w:line="276" w:lineRule="auto"/>
        <w:ind w:left="851" w:right="851"/>
        <w:jc w:val="both"/>
      </w:pPr>
      <w:r w:rsidRPr="00F57395">
        <w:rPr>
          <w:rFonts w:ascii="Palatino Linotype" w:eastAsia="Palatino Linotype" w:hAnsi="Palatino Linotype" w:cs="Palatino Linotype"/>
          <w:i/>
        </w:rPr>
        <w:t> </w:t>
      </w:r>
      <w:r w:rsidRPr="00F57395">
        <w:rPr>
          <w:rFonts w:ascii="Palatino Linotype" w:eastAsia="Palatino Linotype" w:hAnsi="Palatino Linotype" w:cs="Palatino Linotype"/>
          <w:b/>
          <w:i/>
        </w:rPr>
        <w:t xml:space="preserve">I. </w:t>
      </w:r>
      <w:r w:rsidRPr="00F57395">
        <w:rPr>
          <w:rFonts w:ascii="Palatino Linotype" w:eastAsia="Palatino Linotype" w:hAnsi="Palatino Linotype" w:cs="Palatino Linotype"/>
          <w:b/>
          <w:i/>
          <w:u w:val="single"/>
        </w:rPr>
        <w:t>Toda la información en posesión de cualquier autoridad, entidad, órgano y organismo de los Poderes</w:t>
      </w:r>
      <w:r w:rsidRPr="00F57395">
        <w:rPr>
          <w:rFonts w:ascii="Palatino Linotype" w:eastAsia="Palatino Linotype" w:hAnsi="Palatino Linotype" w:cs="Palatino Linotype"/>
          <w:i/>
        </w:rPr>
        <w:t xml:space="preserve"> Ejecutivo, Legislativo </w:t>
      </w:r>
      <w:r w:rsidRPr="00F57395">
        <w:rPr>
          <w:rFonts w:ascii="Palatino Linotype" w:eastAsia="Palatino Linotype" w:hAnsi="Palatino Linotype" w:cs="Palatino Linotype"/>
          <w:b/>
          <w:i/>
          <w:u w:val="single"/>
        </w:rPr>
        <w:t>y Judicial</w:t>
      </w:r>
      <w:r w:rsidRPr="00F57395">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F57395">
        <w:rPr>
          <w:rFonts w:ascii="Palatino Linotype" w:eastAsia="Palatino Linotype" w:hAnsi="Palatino Linotype" w:cs="Palatino Linotype"/>
          <w:b/>
          <w:i/>
        </w:rPr>
        <w:t>es pública y sólo podrá ser reservada temporalmente por razones de interés público y seguridad nacional,</w:t>
      </w:r>
      <w:r w:rsidRPr="00F57395">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CFA2FAE" w14:textId="77777777" w:rsidR="00E11BD8" w:rsidRPr="00F57395" w:rsidRDefault="007261DF">
      <w:pPr>
        <w:pBdr>
          <w:top w:val="nil"/>
          <w:left w:val="nil"/>
          <w:bottom w:val="nil"/>
          <w:right w:val="nil"/>
          <w:between w:val="nil"/>
        </w:pBdr>
        <w:spacing w:after="0" w:line="276" w:lineRule="auto"/>
        <w:ind w:left="851" w:right="851"/>
        <w:jc w:val="both"/>
      </w:pPr>
      <w:r w:rsidRPr="00F57395">
        <w:rPr>
          <w:rFonts w:ascii="Palatino Linotype" w:eastAsia="Palatino Linotype" w:hAnsi="Palatino Linotype" w:cs="Palatino Linotype"/>
          <w:i/>
        </w:rPr>
        <w:t> </w:t>
      </w:r>
      <w:r w:rsidRPr="00F57395">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6503FE40" w14:textId="77777777" w:rsidR="00E11BD8" w:rsidRPr="00F57395" w:rsidRDefault="007261DF">
      <w:pPr>
        <w:pBdr>
          <w:top w:val="nil"/>
          <w:left w:val="nil"/>
          <w:bottom w:val="nil"/>
          <w:right w:val="nil"/>
          <w:between w:val="nil"/>
        </w:pBdr>
        <w:spacing w:after="0" w:line="276" w:lineRule="auto"/>
        <w:ind w:left="851" w:right="851"/>
        <w:jc w:val="both"/>
      </w:pPr>
      <w:r w:rsidRPr="00F57395">
        <w:rPr>
          <w:rFonts w:ascii="Palatino Linotype" w:eastAsia="Palatino Linotype" w:hAnsi="Palatino Linotype" w:cs="Palatino Linotype"/>
          <w:i/>
        </w:rPr>
        <w:t> </w:t>
      </w:r>
      <w:r w:rsidRPr="00F57395">
        <w:rPr>
          <w:rFonts w:ascii="Palatino Linotype" w:eastAsia="Palatino Linotype" w:hAnsi="Palatino Linotype" w:cs="Palatino Linotype"/>
          <w:b/>
          <w:i/>
        </w:rPr>
        <w:t xml:space="preserve">III. </w:t>
      </w:r>
      <w:r w:rsidRPr="00F57395">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F57395">
        <w:rPr>
          <w:rFonts w:ascii="Palatino Linotype" w:eastAsia="Palatino Linotype" w:hAnsi="Palatino Linotype" w:cs="Palatino Linotype"/>
          <w:i/>
        </w:rPr>
        <w:t xml:space="preserve"> a sus datos personales o a la rectificación de éstos.</w:t>
      </w:r>
    </w:p>
    <w:p w14:paraId="653DC77F" w14:textId="77777777" w:rsidR="00E11BD8" w:rsidRPr="00F57395" w:rsidRDefault="007261DF">
      <w:pPr>
        <w:pBdr>
          <w:top w:val="nil"/>
          <w:left w:val="nil"/>
          <w:bottom w:val="nil"/>
          <w:right w:val="nil"/>
          <w:between w:val="nil"/>
        </w:pBdr>
        <w:spacing w:after="0" w:line="276" w:lineRule="auto"/>
        <w:ind w:left="851" w:right="851"/>
        <w:jc w:val="both"/>
      </w:pPr>
      <w:r w:rsidRPr="00F57395">
        <w:rPr>
          <w:rFonts w:ascii="Palatino Linotype" w:eastAsia="Palatino Linotype" w:hAnsi="Palatino Linotype" w:cs="Palatino Linotype"/>
          <w:i/>
        </w:rPr>
        <w:t> </w:t>
      </w:r>
      <w:r w:rsidRPr="00F57395">
        <w:rPr>
          <w:rFonts w:ascii="Palatino Linotype" w:eastAsia="Palatino Linotype" w:hAnsi="Palatino Linotype" w:cs="Palatino Linotype"/>
          <w:b/>
          <w:i/>
        </w:rPr>
        <w:t xml:space="preserve">IV. </w:t>
      </w:r>
      <w:r w:rsidRPr="00F57395">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0E1B42B5" w14:textId="77777777" w:rsidR="00E11BD8" w:rsidRPr="00F57395" w:rsidRDefault="007261DF">
      <w:pPr>
        <w:pBdr>
          <w:top w:val="nil"/>
          <w:left w:val="nil"/>
          <w:bottom w:val="nil"/>
          <w:right w:val="nil"/>
          <w:between w:val="nil"/>
        </w:pBdr>
        <w:spacing w:after="0" w:line="276" w:lineRule="auto"/>
        <w:ind w:left="851" w:right="851"/>
        <w:jc w:val="both"/>
      </w:pPr>
      <w:r w:rsidRPr="00F57395">
        <w:rPr>
          <w:rFonts w:ascii="Palatino Linotype" w:eastAsia="Palatino Linotype" w:hAnsi="Palatino Linotype" w:cs="Palatino Linotype"/>
          <w:b/>
          <w:i/>
        </w:rPr>
        <w:t xml:space="preserve">V. </w:t>
      </w:r>
      <w:r w:rsidRPr="00F57395">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6DADEFD" w14:textId="77777777" w:rsidR="00E11BD8" w:rsidRPr="00F57395" w:rsidRDefault="007261DF">
      <w:pPr>
        <w:pBdr>
          <w:top w:val="nil"/>
          <w:left w:val="nil"/>
          <w:bottom w:val="nil"/>
          <w:right w:val="nil"/>
          <w:between w:val="nil"/>
        </w:pBdr>
        <w:spacing w:after="0" w:line="276" w:lineRule="auto"/>
        <w:ind w:left="851" w:right="851"/>
        <w:jc w:val="both"/>
      </w:pPr>
      <w:r w:rsidRPr="00F57395">
        <w:rPr>
          <w:rFonts w:ascii="Palatino Linotype" w:eastAsia="Palatino Linotype" w:hAnsi="Palatino Linotype" w:cs="Palatino Linotype"/>
          <w:i/>
        </w:rPr>
        <w:lastRenderedPageBreak/>
        <w:t> </w:t>
      </w:r>
      <w:r w:rsidRPr="00F57395">
        <w:rPr>
          <w:rFonts w:ascii="Palatino Linotype" w:eastAsia="Palatino Linotype" w:hAnsi="Palatino Linotype" w:cs="Palatino Linotype"/>
          <w:b/>
          <w:i/>
        </w:rPr>
        <w:t xml:space="preserve">VI. </w:t>
      </w:r>
      <w:r w:rsidRPr="00F57395">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55A96374" w14:textId="77777777" w:rsidR="00E11BD8" w:rsidRPr="00F57395" w:rsidRDefault="007261DF">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F57395">
        <w:rPr>
          <w:rFonts w:ascii="Palatino Linotype" w:eastAsia="Palatino Linotype" w:hAnsi="Palatino Linotype" w:cs="Palatino Linotype"/>
          <w:i/>
        </w:rPr>
        <w:t> </w:t>
      </w:r>
      <w:r w:rsidRPr="00F57395">
        <w:rPr>
          <w:rFonts w:ascii="Palatino Linotype" w:eastAsia="Palatino Linotype" w:hAnsi="Palatino Linotype" w:cs="Palatino Linotype"/>
          <w:b/>
          <w:i/>
        </w:rPr>
        <w:t xml:space="preserve">VII. </w:t>
      </w:r>
      <w:r w:rsidRPr="00F57395">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5E594749" w14:textId="77777777" w:rsidR="00E11BD8" w:rsidRPr="00F57395" w:rsidRDefault="00E11BD8">
      <w:pPr>
        <w:pBdr>
          <w:top w:val="nil"/>
          <w:left w:val="nil"/>
          <w:bottom w:val="nil"/>
          <w:right w:val="nil"/>
          <w:between w:val="nil"/>
        </w:pBdr>
        <w:spacing w:after="0" w:line="276" w:lineRule="auto"/>
        <w:ind w:left="851" w:right="851"/>
        <w:jc w:val="both"/>
      </w:pPr>
    </w:p>
    <w:p w14:paraId="221095CF" w14:textId="77777777" w:rsidR="00E11BD8" w:rsidRPr="00F57395" w:rsidRDefault="007261D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14FFB51" w14:textId="77777777" w:rsidR="00E11BD8" w:rsidRPr="00F57395" w:rsidRDefault="00E11BD8">
      <w:pPr>
        <w:pBdr>
          <w:top w:val="nil"/>
          <w:left w:val="nil"/>
          <w:bottom w:val="nil"/>
          <w:right w:val="nil"/>
          <w:between w:val="nil"/>
        </w:pBdr>
        <w:spacing w:after="0" w:line="360" w:lineRule="auto"/>
        <w:jc w:val="both"/>
        <w:rPr>
          <w:sz w:val="24"/>
          <w:szCs w:val="24"/>
        </w:rPr>
      </w:pPr>
    </w:p>
    <w:p w14:paraId="24693974" w14:textId="77777777" w:rsidR="00E11BD8" w:rsidRPr="00F57395" w:rsidRDefault="007261DF">
      <w:pPr>
        <w:spacing w:after="0" w:line="276" w:lineRule="auto"/>
        <w:ind w:left="567" w:right="616"/>
        <w:jc w:val="both"/>
        <w:rPr>
          <w:rFonts w:ascii="Palatino Linotype" w:eastAsia="Palatino Linotype" w:hAnsi="Palatino Linotype" w:cs="Palatino Linotype"/>
          <w:i/>
        </w:rPr>
      </w:pPr>
      <w:r w:rsidRPr="00F57395">
        <w:rPr>
          <w:rFonts w:ascii="Palatino Linotype" w:eastAsia="Palatino Linotype" w:hAnsi="Palatino Linotype" w:cs="Palatino Linotype"/>
          <w:i/>
        </w:rPr>
        <w:t>“</w:t>
      </w:r>
      <w:r w:rsidRPr="00F57395">
        <w:rPr>
          <w:rFonts w:ascii="Palatino Linotype" w:eastAsia="Palatino Linotype" w:hAnsi="Palatino Linotype" w:cs="Palatino Linotype"/>
          <w:b/>
          <w:i/>
        </w:rPr>
        <w:t>Artículo 4</w:t>
      </w:r>
      <w:r w:rsidRPr="00F57395">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3CDE7B0" w14:textId="77777777" w:rsidR="00E11BD8" w:rsidRPr="00F57395" w:rsidRDefault="00E11BD8">
      <w:pPr>
        <w:spacing w:after="0" w:line="276" w:lineRule="auto"/>
        <w:ind w:left="567" w:right="616"/>
        <w:jc w:val="both"/>
        <w:rPr>
          <w:rFonts w:ascii="Palatino Linotype" w:eastAsia="Palatino Linotype" w:hAnsi="Palatino Linotype" w:cs="Palatino Linotype"/>
          <w:i/>
        </w:rPr>
      </w:pPr>
    </w:p>
    <w:p w14:paraId="3D3E2EE4" w14:textId="77777777" w:rsidR="00E11BD8" w:rsidRPr="00F57395" w:rsidRDefault="007261DF">
      <w:pPr>
        <w:spacing w:after="0" w:line="276" w:lineRule="auto"/>
        <w:ind w:left="567" w:right="616"/>
        <w:jc w:val="both"/>
        <w:rPr>
          <w:rFonts w:ascii="Palatino Linotype" w:eastAsia="Palatino Linotype" w:hAnsi="Palatino Linotype" w:cs="Palatino Linotype"/>
          <w:i/>
        </w:rPr>
      </w:pPr>
      <w:r w:rsidRPr="00F57395">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F57395">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599C6A9" w14:textId="77777777" w:rsidR="00E11BD8" w:rsidRPr="00F57395" w:rsidRDefault="00E11BD8">
      <w:pPr>
        <w:spacing w:after="0" w:line="276" w:lineRule="auto"/>
        <w:ind w:left="567" w:right="616"/>
        <w:jc w:val="both"/>
        <w:rPr>
          <w:rFonts w:ascii="Palatino Linotype" w:eastAsia="Palatino Linotype" w:hAnsi="Palatino Linotype" w:cs="Palatino Linotype"/>
          <w:i/>
        </w:rPr>
      </w:pPr>
    </w:p>
    <w:p w14:paraId="4766EF1A" w14:textId="77777777" w:rsidR="00E11BD8" w:rsidRPr="00F57395" w:rsidRDefault="007261DF">
      <w:pPr>
        <w:spacing w:after="0" w:line="276" w:lineRule="auto"/>
        <w:ind w:left="567" w:right="616"/>
        <w:jc w:val="both"/>
        <w:rPr>
          <w:rFonts w:ascii="Palatino Linotype" w:eastAsia="Palatino Linotype" w:hAnsi="Palatino Linotype" w:cs="Palatino Linotype"/>
          <w:i/>
        </w:rPr>
      </w:pPr>
      <w:r w:rsidRPr="00F57395">
        <w:rPr>
          <w:rFonts w:ascii="Palatino Linotype" w:eastAsia="Palatino Linotype" w:hAnsi="Palatino Linotype" w:cs="Palatino Linotype"/>
          <w:b/>
          <w:i/>
        </w:rPr>
        <w:lastRenderedPageBreak/>
        <w:t>Los sujetos obligados deben poner en práctica, políticas y programas de acceso a la información que se apeguen a criterios de publicidad, veracidad, oportunidad, precisión y suficiencia en beneficio de los solicitantes</w:t>
      </w:r>
      <w:r w:rsidRPr="00F57395">
        <w:rPr>
          <w:rFonts w:ascii="Palatino Linotype" w:eastAsia="Palatino Linotype" w:hAnsi="Palatino Linotype" w:cs="Palatino Linotype"/>
          <w:i/>
        </w:rPr>
        <w:t>.”</w:t>
      </w:r>
    </w:p>
    <w:p w14:paraId="52EF8AA4" w14:textId="77777777" w:rsidR="00E11BD8" w:rsidRPr="00F57395" w:rsidRDefault="00E11BD8">
      <w:pPr>
        <w:spacing w:after="0" w:line="360" w:lineRule="auto"/>
        <w:jc w:val="both"/>
        <w:rPr>
          <w:rFonts w:ascii="Palatino Linotype" w:eastAsia="Palatino Linotype" w:hAnsi="Palatino Linotype" w:cs="Palatino Linotype"/>
        </w:rPr>
      </w:pPr>
    </w:p>
    <w:p w14:paraId="4AA69962"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4571C57"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4CE72A58" w14:textId="77777777" w:rsidR="00E11BD8" w:rsidRPr="00F57395" w:rsidRDefault="007261DF">
      <w:pPr>
        <w:spacing w:after="0" w:line="276" w:lineRule="auto"/>
        <w:ind w:left="567" w:right="616"/>
        <w:jc w:val="both"/>
        <w:rPr>
          <w:rFonts w:ascii="Palatino Linotype" w:eastAsia="Palatino Linotype" w:hAnsi="Palatino Linotype" w:cs="Palatino Linotype"/>
          <w:i/>
        </w:rPr>
      </w:pPr>
      <w:r w:rsidRPr="00F57395">
        <w:rPr>
          <w:rFonts w:ascii="Palatino Linotype" w:eastAsia="Palatino Linotype" w:hAnsi="Palatino Linotype" w:cs="Palatino Linotype"/>
          <w:b/>
          <w:i/>
        </w:rPr>
        <w:t>“Artículo 12.-</w:t>
      </w:r>
      <w:r w:rsidRPr="00F57395">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5B504BCE" w14:textId="77777777" w:rsidR="00E11BD8" w:rsidRPr="00F57395" w:rsidRDefault="00E11BD8">
      <w:pPr>
        <w:spacing w:after="0" w:line="276" w:lineRule="auto"/>
        <w:ind w:left="567" w:right="616"/>
        <w:jc w:val="both"/>
        <w:rPr>
          <w:rFonts w:ascii="Palatino Linotype" w:eastAsia="Palatino Linotype" w:hAnsi="Palatino Linotype" w:cs="Palatino Linotype"/>
          <w:i/>
        </w:rPr>
      </w:pPr>
    </w:p>
    <w:p w14:paraId="327915DF" w14:textId="77777777" w:rsidR="00E11BD8" w:rsidRPr="00F57395" w:rsidRDefault="007261DF">
      <w:pPr>
        <w:spacing w:after="0" w:line="276" w:lineRule="auto"/>
        <w:ind w:left="567" w:right="616"/>
        <w:jc w:val="both"/>
        <w:rPr>
          <w:rFonts w:ascii="Palatino Linotype" w:eastAsia="Palatino Linotype" w:hAnsi="Palatino Linotype" w:cs="Palatino Linotype"/>
          <w:b/>
          <w:i/>
        </w:rPr>
      </w:pPr>
      <w:r w:rsidRPr="00F57395">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F57395">
        <w:rPr>
          <w:rFonts w:ascii="Palatino Linotype" w:eastAsia="Palatino Linotype" w:hAnsi="Palatino Linotype" w:cs="Palatino Linotype"/>
          <w:i/>
        </w:rPr>
        <w:t xml:space="preserve">. </w:t>
      </w:r>
      <w:r w:rsidRPr="00F57395">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6A48E566" w14:textId="77777777" w:rsidR="00E11BD8" w:rsidRPr="00F57395" w:rsidRDefault="00E11BD8">
      <w:pPr>
        <w:spacing w:after="0" w:line="360" w:lineRule="auto"/>
        <w:ind w:left="567" w:right="616"/>
        <w:jc w:val="both"/>
        <w:rPr>
          <w:rFonts w:ascii="Palatino Linotype" w:eastAsia="Palatino Linotype" w:hAnsi="Palatino Linotype" w:cs="Palatino Linotype"/>
          <w:i/>
          <w:sz w:val="24"/>
          <w:szCs w:val="24"/>
        </w:rPr>
      </w:pPr>
    </w:p>
    <w:p w14:paraId="09956EA6" w14:textId="77777777" w:rsidR="00E11BD8" w:rsidRPr="00F57395" w:rsidRDefault="007261DF">
      <w:pPr>
        <w:spacing w:after="0" w:line="360" w:lineRule="auto"/>
        <w:ind w:right="-93"/>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w:t>
      </w:r>
      <w:r w:rsidRPr="00F57395">
        <w:rPr>
          <w:rFonts w:ascii="Palatino Linotype" w:eastAsia="Palatino Linotype" w:hAnsi="Palatino Linotype" w:cs="Palatino Linotype"/>
          <w:sz w:val="24"/>
          <w:szCs w:val="24"/>
        </w:rPr>
        <w:lastRenderedPageBreak/>
        <w:t>que tengan en su poder en el estado que se encuentran, sin necesidad de concretarse al interés o términos específicos del solicitante.</w:t>
      </w:r>
    </w:p>
    <w:p w14:paraId="44C27BB2" w14:textId="77777777" w:rsidR="00E11BD8" w:rsidRPr="00F57395" w:rsidRDefault="00E11BD8">
      <w:pPr>
        <w:spacing w:after="0" w:line="360" w:lineRule="auto"/>
        <w:ind w:right="-93"/>
        <w:jc w:val="both"/>
        <w:rPr>
          <w:rFonts w:ascii="Palatino Linotype" w:eastAsia="Palatino Linotype" w:hAnsi="Palatino Linotype" w:cs="Palatino Linotype"/>
          <w:sz w:val="24"/>
          <w:szCs w:val="24"/>
        </w:rPr>
      </w:pPr>
    </w:p>
    <w:p w14:paraId="741027A3" w14:textId="77777777" w:rsidR="00E11BD8" w:rsidRPr="00F57395" w:rsidRDefault="007261DF">
      <w:pPr>
        <w:spacing w:after="0" w:line="360" w:lineRule="auto"/>
        <w:jc w:val="both"/>
        <w:rPr>
          <w:rFonts w:ascii="Palatino Linotype" w:eastAsia="Palatino Linotype" w:hAnsi="Palatino Linotype" w:cs="Palatino Linotype"/>
          <w:b/>
          <w:sz w:val="24"/>
          <w:szCs w:val="24"/>
        </w:rPr>
      </w:pPr>
      <w:r w:rsidRPr="00F57395">
        <w:rPr>
          <w:rFonts w:ascii="Palatino Linotype" w:eastAsia="Palatino Linotype" w:hAnsi="Palatino Linotype" w:cs="Palatino Linotype"/>
          <w:sz w:val="24"/>
          <w:szCs w:val="24"/>
        </w:rPr>
        <w:t>Sirve de apoyo a lo anterior, el criterio 03-17, expuesto por el Instituto Nacional de Transparencia, Acceso a la Información y Protección de Datos Personales, que dice:</w:t>
      </w:r>
      <w:r w:rsidRPr="00F57395">
        <w:rPr>
          <w:rFonts w:ascii="Palatino Linotype" w:eastAsia="Palatino Linotype" w:hAnsi="Palatino Linotype" w:cs="Palatino Linotype"/>
          <w:b/>
          <w:sz w:val="24"/>
          <w:szCs w:val="24"/>
        </w:rPr>
        <w:t xml:space="preserve"> </w:t>
      </w:r>
    </w:p>
    <w:p w14:paraId="2ACD9F76" w14:textId="77777777" w:rsidR="00E11BD8" w:rsidRPr="00F57395" w:rsidRDefault="00E11BD8">
      <w:pPr>
        <w:spacing w:after="0" w:line="360" w:lineRule="auto"/>
        <w:jc w:val="both"/>
        <w:rPr>
          <w:rFonts w:ascii="Palatino Linotype" w:eastAsia="Palatino Linotype" w:hAnsi="Palatino Linotype" w:cs="Palatino Linotype"/>
          <w:b/>
          <w:sz w:val="24"/>
          <w:szCs w:val="24"/>
        </w:rPr>
      </w:pPr>
    </w:p>
    <w:p w14:paraId="2D6B4676" w14:textId="77777777" w:rsidR="00E11BD8" w:rsidRPr="00F57395" w:rsidRDefault="007261DF">
      <w:pPr>
        <w:spacing w:after="0" w:line="276" w:lineRule="auto"/>
        <w:ind w:left="567" w:right="616"/>
        <w:jc w:val="both"/>
        <w:rPr>
          <w:rFonts w:ascii="Palatino Linotype" w:eastAsia="Palatino Linotype" w:hAnsi="Palatino Linotype" w:cs="Palatino Linotype"/>
          <w:i/>
        </w:rPr>
      </w:pPr>
      <w:r w:rsidRPr="00F57395">
        <w:rPr>
          <w:rFonts w:ascii="Palatino Linotype" w:eastAsia="Palatino Linotype" w:hAnsi="Palatino Linotype" w:cs="Palatino Linotype"/>
          <w:i/>
        </w:rPr>
        <w:t>“</w:t>
      </w:r>
      <w:r w:rsidRPr="00F57395">
        <w:rPr>
          <w:rFonts w:ascii="Palatino Linotype" w:eastAsia="Palatino Linotype" w:hAnsi="Palatino Linotype" w:cs="Palatino Linotype"/>
          <w:b/>
          <w:i/>
        </w:rPr>
        <w:t>No existe obligación de elaborar documentos ad hoc para atender las solicitudes de acceso a la información.</w:t>
      </w:r>
      <w:r w:rsidRPr="00F57395">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77AF97B" w14:textId="77777777" w:rsidR="00E11BD8" w:rsidRPr="00F57395" w:rsidRDefault="00E11BD8">
      <w:pPr>
        <w:spacing w:after="0" w:line="360" w:lineRule="auto"/>
        <w:ind w:right="-93"/>
        <w:jc w:val="both"/>
        <w:rPr>
          <w:rFonts w:ascii="Palatino Linotype" w:eastAsia="Palatino Linotype" w:hAnsi="Palatino Linotype" w:cs="Palatino Linotype"/>
        </w:rPr>
      </w:pPr>
    </w:p>
    <w:p w14:paraId="13C1AAA5"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7BC2FF2" w14:textId="77777777" w:rsidR="00E11BD8" w:rsidRPr="00F57395" w:rsidRDefault="00E11BD8">
      <w:pPr>
        <w:spacing w:after="0" w:line="360" w:lineRule="auto"/>
        <w:jc w:val="both"/>
        <w:rPr>
          <w:rFonts w:ascii="Palatino Linotype" w:eastAsia="Palatino Linotype" w:hAnsi="Palatino Linotype" w:cs="Palatino Linotype"/>
        </w:rPr>
      </w:pPr>
    </w:p>
    <w:p w14:paraId="59880CA3"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w:t>
      </w:r>
      <w:r w:rsidRPr="00F57395">
        <w:rPr>
          <w:rFonts w:ascii="Palatino Linotype" w:eastAsia="Palatino Linotype" w:hAnsi="Palatino Linotype" w:cs="Palatino Linotype"/>
          <w:sz w:val="24"/>
          <w:szCs w:val="24"/>
        </w:rPr>
        <w:lastRenderedPageBreak/>
        <w:t>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359AC1F" w14:textId="77777777" w:rsidR="00E11BD8" w:rsidRPr="00F57395" w:rsidRDefault="00E11BD8">
      <w:pPr>
        <w:spacing w:after="0" w:line="360" w:lineRule="auto"/>
        <w:ind w:right="49"/>
        <w:jc w:val="both"/>
        <w:rPr>
          <w:rFonts w:ascii="Palatino Linotype" w:eastAsia="Palatino Linotype" w:hAnsi="Palatino Linotype" w:cs="Palatino Linotype"/>
          <w:sz w:val="24"/>
          <w:szCs w:val="24"/>
        </w:rPr>
      </w:pPr>
    </w:p>
    <w:p w14:paraId="322CF21C"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150F5A4" w14:textId="77777777" w:rsidR="00E11BD8" w:rsidRPr="00F57395" w:rsidRDefault="00E11BD8">
      <w:pPr>
        <w:spacing w:after="0" w:line="360" w:lineRule="auto"/>
        <w:ind w:left="851" w:right="899"/>
        <w:jc w:val="both"/>
        <w:rPr>
          <w:rFonts w:ascii="Palatino Linotype" w:eastAsia="Palatino Linotype" w:hAnsi="Palatino Linotype" w:cs="Palatino Linotype"/>
          <w:i/>
        </w:rPr>
      </w:pPr>
    </w:p>
    <w:p w14:paraId="19EC4369" w14:textId="77777777" w:rsidR="00E11BD8" w:rsidRPr="00F57395" w:rsidRDefault="007261DF">
      <w:pPr>
        <w:spacing w:after="0" w:line="276" w:lineRule="auto"/>
        <w:ind w:left="567" w:right="616"/>
        <w:jc w:val="both"/>
        <w:rPr>
          <w:rFonts w:ascii="Palatino Linotype" w:eastAsia="Palatino Linotype" w:hAnsi="Palatino Linotype" w:cs="Palatino Linotype"/>
          <w:i/>
        </w:rPr>
      </w:pPr>
      <w:r w:rsidRPr="00F57395">
        <w:rPr>
          <w:rFonts w:ascii="Palatino Linotype" w:eastAsia="Palatino Linotype" w:hAnsi="Palatino Linotype" w:cs="Palatino Linotype"/>
          <w:i/>
        </w:rPr>
        <w:t>“</w:t>
      </w:r>
      <w:r w:rsidRPr="00F57395">
        <w:rPr>
          <w:rFonts w:ascii="Palatino Linotype" w:eastAsia="Palatino Linotype" w:hAnsi="Palatino Linotype" w:cs="Palatino Linotype"/>
          <w:b/>
          <w:i/>
        </w:rPr>
        <w:t xml:space="preserve">Artículo 3. </w:t>
      </w:r>
      <w:r w:rsidRPr="00F57395">
        <w:rPr>
          <w:rFonts w:ascii="Palatino Linotype" w:eastAsia="Palatino Linotype" w:hAnsi="Palatino Linotype" w:cs="Palatino Linotype"/>
          <w:i/>
        </w:rPr>
        <w:t>Para los efectos de la presente Ley se entenderá por:</w:t>
      </w:r>
    </w:p>
    <w:p w14:paraId="17E2DAC8" w14:textId="77777777" w:rsidR="00E11BD8" w:rsidRPr="00F57395" w:rsidRDefault="007261DF">
      <w:pPr>
        <w:spacing w:after="0" w:line="276" w:lineRule="auto"/>
        <w:ind w:left="567" w:right="616"/>
        <w:jc w:val="both"/>
        <w:rPr>
          <w:rFonts w:ascii="Palatino Linotype" w:eastAsia="Palatino Linotype" w:hAnsi="Palatino Linotype" w:cs="Palatino Linotype"/>
          <w:i/>
        </w:rPr>
      </w:pPr>
      <w:r w:rsidRPr="00F57395">
        <w:rPr>
          <w:rFonts w:ascii="Palatino Linotype" w:eastAsia="Palatino Linotype" w:hAnsi="Palatino Linotype" w:cs="Palatino Linotype"/>
          <w:i/>
        </w:rPr>
        <w:t>…</w:t>
      </w:r>
    </w:p>
    <w:p w14:paraId="74EFDC25" w14:textId="77777777" w:rsidR="00E11BD8" w:rsidRPr="00F57395" w:rsidRDefault="007261DF">
      <w:pPr>
        <w:spacing w:after="0" w:line="276" w:lineRule="auto"/>
        <w:ind w:left="567" w:right="616"/>
        <w:jc w:val="both"/>
        <w:rPr>
          <w:rFonts w:ascii="Palatino Linotype" w:eastAsia="Palatino Linotype" w:hAnsi="Palatino Linotype" w:cs="Palatino Linotype"/>
          <w:i/>
        </w:rPr>
      </w:pPr>
      <w:r w:rsidRPr="00F57395">
        <w:rPr>
          <w:rFonts w:ascii="Palatino Linotype" w:eastAsia="Palatino Linotype" w:hAnsi="Palatino Linotype" w:cs="Palatino Linotype"/>
          <w:b/>
          <w:i/>
        </w:rPr>
        <w:t>XI. Documento:</w:t>
      </w:r>
      <w:r w:rsidRPr="00F57395">
        <w:rPr>
          <w:rFonts w:ascii="Palatino Linotype" w:eastAsia="Palatino Linotype" w:hAnsi="Palatino Linotype" w:cs="Palatino Linotype"/>
          <w:i/>
        </w:rPr>
        <w:t xml:space="preserve"> Los expedientes, reportes, estudios, actas</w:t>
      </w:r>
      <w:r w:rsidRPr="00F57395">
        <w:rPr>
          <w:rFonts w:ascii="Palatino Linotype" w:eastAsia="Palatino Linotype" w:hAnsi="Palatino Linotype" w:cs="Palatino Linotype"/>
          <w:b/>
          <w:i/>
        </w:rPr>
        <w:t>,</w:t>
      </w:r>
      <w:r w:rsidRPr="00F57395">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0DD6374" w14:textId="77777777" w:rsidR="00E11BD8" w:rsidRPr="00F57395" w:rsidRDefault="00E11BD8">
      <w:pPr>
        <w:spacing w:after="0" w:line="360" w:lineRule="auto"/>
        <w:ind w:left="851" w:right="899"/>
        <w:jc w:val="both"/>
        <w:rPr>
          <w:rFonts w:ascii="Palatino Linotype" w:eastAsia="Palatino Linotype" w:hAnsi="Palatino Linotype" w:cs="Palatino Linotype"/>
          <w:sz w:val="24"/>
          <w:szCs w:val="24"/>
        </w:rPr>
      </w:pPr>
    </w:p>
    <w:p w14:paraId="383D1981"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B0844D4"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27454020" w14:textId="77777777" w:rsidR="00E11BD8" w:rsidRPr="00F57395" w:rsidRDefault="007261DF">
      <w:pPr>
        <w:spacing w:after="0" w:line="276" w:lineRule="auto"/>
        <w:ind w:left="567" w:right="616"/>
        <w:jc w:val="both"/>
        <w:rPr>
          <w:rFonts w:ascii="Palatino Linotype" w:eastAsia="Palatino Linotype" w:hAnsi="Palatino Linotype" w:cs="Palatino Linotype"/>
          <w:b/>
          <w:i/>
        </w:rPr>
      </w:pPr>
      <w:r w:rsidRPr="00F57395">
        <w:rPr>
          <w:rFonts w:ascii="Palatino Linotype" w:eastAsia="Palatino Linotype" w:hAnsi="Palatino Linotype" w:cs="Palatino Linotype"/>
          <w:b/>
        </w:rPr>
        <w:t>“</w:t>
      </w:r>
      <w:r w:rsidRPr="00F57395">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F57395">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6B9CD90" w14:textId="77777777" w:rsidR="00E11BD8" w:rsidRPr="00F57395" w:rsidRDefault="007261DF">
      <w:pPr>
        <w:spacing w:after="0" w:line="276" w:lineRule="auto"/>
        <w:ind w:left="567" w:right="616"/>
        <w:jc w:val="both"/>
        <w:rPr>
          <w:rFonts w:ascii="Palatino Linotype" w:eastAsia="Palatino Linotype" w:hAnsi="Palatino Linotype" w:cs="Palatino Linotype"/>
          <w:i/>
        </w:rPr>
      </w:pPr>
      <w:r w:rsidRPr="00F57395">
        <w:rPr>
          <w:rFonts w:ascii="Palatino Linotype" w:eastAsia="Palatino Linotype" w:hAnsi="Palatino Linotype" w:cs="Palatino Linotype"/>
          <w:i/>
        </w:rPr>
        <w:t xml:space="preserve">En </w:t>
      </w:r>
      <w:proofErr w:type="gramStart"/>
      <w:r w:rsidRPr="00F57395">
        <w:rPr>
          <w:rFonts w:ascii="Palatino Linotype" w:eastAsia="Palatino Linotype" w:hAnsi="Palatino Linotype" w:cs="Palatino Linotype"/>
          <w:i/>
        </w:rPr>
        <w:t>consecuencia</w:t>
      </w:r>
      <w:proofErr w:type="gramEnd"/>
      <w:r w:rsidRPr="00F57395">
        <w:rPr>
          <w:rFonts w:ascii="Palatino Linotype" w:eastAsia="Palatino Linotype" w:hAnsi="Palatino Linotype" w:cs="Palatino Linotype"/>
          <w:i/>
        </w:rPr>
        <w:t xml:space="preserve"> el acceso a la información se refiere a que se cumplan cualquiera de los siguientes tres supuestos:</w:t>
      </w:r>
    </w:p>
    <w:p w14:paraId="410FE128" w14:textId="77777777" w:rsidR="00E11BD8" w:rsidRPr="00F57395" w:rsidRDefault="007261DF">
      <w:pPr>
        <w:spacing w:after="0" w:line="276" w:lineRule="auto"/>
        <w:ind w:left="567" w:right="616"/>
        <w:jc w:val="both"/>
        <w:rPr>
          <w:rFonts w:ascii="Palatino Linotype" w:eastAsia="Palatino Linotype" w:hAnsi="Palatino Linotype" w:cs="Palatino Linotype"/>
          <w:i/>
        </w:rPr>
      </w:pPr>
      <w:r w:rsidRPr="00F57395">
        <w:rPr>
          <w:rFonts w:ascii="Palatino Linotype" w:eastAsia="Palatino Linotype" w:hAnsi="Palatino Linotype" w:cs="Palatino Linotype"/>
          <w:i/>
        </w:rPr>
        <w:t xml:space="preserve">1) Que se trate de información registrada en cualquier soporte documental, </w:t>
      </w:r>
      <w:proofErr w:type="gramStart"/>
      <w:r w:rsidRPr="00F57395">
        <w:rPr>
          <w:rFonts w:ascii="Palatino Linotype" w:eastAsia="Palatino Linotype" w:hAnsi="Palatino Linotype" w:cs="Palatino Linotype"/>
          <w:i/>
        </w:rPr>
        <w:t>que</w:t>
      </w:r>
      <w:proofErr w:type="gramEnd"/>
      <w:r w:rsidRPr="00F57395">
        <w:rPr>
          <w:rFonts w:ascii="Palatino Linotype" w:eastAsia="Palatino Linotype" w:hAnsi="Palatino Linotype" w:cs="Palatino Linotype"/>
          <w:i/>
        </w:rPr>
        <w:t xml:space="preserve"> en ejercicio de las atribuciones conferidas, sea generada por los Sujetos Obligados;</w:t>
      </w:r>
    </w:p>
    <w:p w14:paraId="193D9F30" w14:textId="77777777" w:rsidR="00E11BD8" w:rsidRPr="00F57395" w:rsidRDefault="007261DF">
      <w:pPr>
        <w:spacing w:after="0" w:line="276" w:lineRule="auto"/>
        <w:ind w:left="567" w:right="616"/>
        <w:jc w:val="both"/>
        <w:rPr>
          <w:rFonts w:ascii="Palatino Linotype" w:eastAsia="Palatino Linotype" w:hAnsi="Palatino Linotype" w:cs="Palatino Linotype"/>
          <w:b/>
          <w:i/>
        </w:rPr>
      </w:pPr>
      <w:r w:rsidRPr="00F57395">
        <w:rPr>
          <w:rFonts w:ascii="Palatino Linotype" w:eastAsia="Palatino Linotype" w:hAnsi="Palatino Linotype" w:cs="Palatino Linotype"/>
          <w:b/>
          <w:i/>
        </w:rPr>
        <w:t xml:space="preserve">2) Que se trate de información registrada en cualquier soporte documental, </w:t>
      </w:r>
      <w:proofErr w:type="gramStart"/>
      <w:r w:rsidRPr="00F57395">
        <w:rPr>
          <w:rFonts w:ascii="Palatino Linotype" w:eastAsia="Palatino Linotype" w:hAnsi="Palatino Linotype" w:cs="Palatino Linotype"/>
          <w:b/>
          <w:i/>
        </w:rPr>
        <w:t>que</w:t>
      </w:r>
      <w:proofErr w:type="gramEnd"/>
      <w:r w:rsidRPr="00F57395">
        <w:rPr>
          <w:rFonts w:ascii="Palatino Linotype" w:eastAsia="Palatino Linotype" w:hAnsi="Palatino Linotype" w:cs="Palatino Linotype"/>
          <w:b/>
          <w:i/>
        </w:rPr>
        <w:t xml:space="preserve"> en ejercicio de las atribuciones conferidas, sea administrada por los Sujetos Obligados, y</w:t>
      </w:r>
    </w:p>
    <w:p w14:paraId="6C10BE3D" w14:textId="77777777" w:rsidR="00E11BD8" w:rsidRPr="00F57395" w:rsidRDefault="007261DF">
      <w:pPr>
        <w:spacing w:after="0" w:line="276" w:lineRule="auto"/>
        <w:ind w:left="567" w:right="616"/>
        <w:jc w:val="both"/>
        <w:rPr>
          <w:rFonts w:ascii="Palatino Linotype" w:eastAsia="Palatino Linotype" w:hAnsi="Palatino Linotype" w:cs="Palatino Linotype"/>
          <w:b/>
          <w:i/>
        </w:rPr>
      </w:pPr>
      <w:r w:rsidRPr="00F57395">
        <w:rPr>
          <w:rFonts w:ascii="Palatino Linotype" w:eastAsia="Palatino Linotype" w:hAnsi="Palatino Linotype" w:cs="Palatino Linotype"/>
          <w:b/>
          <w:i/>
        </w:rPr>
        <w:t xml:space="preserve">3) Que se trate de información registrada en cualquier soporte documental, </w:t>
      </w:r>
      <w:proofErr w:type="gramStart"/>
      <w:r w:rsidRPr="00F57395">
        <w:rPr>
          <w:rFonts w:ascii="Palatino Linotype" w:eastAsia="Palatino Linotype" w:hAnsi="Palatino Linotype" w:cs="Palatino Linotype"/>
          <w:b/>
          <w:i/>
        </w:rPr>
        <w:t>que</w:t>
      </w:r>
      <w:proofErr w:type="gramEnd"/>
      <w:r w:rsidRPr="00F57395">
        <w:rPr>
          <w:rFonts w:ascii="Palatino Linotype" w:eastAsia="Palatino Linotype" w:hAnsi="Palatino Linotype" w:cs="Palatino Linotype"/>
          <w:b/>
          <w:i/>
        </w:rPr>
        <w:t xml:space="preserve"> en ejercicio de las atribuciones conferidas, se encuentre en posesión de los Sujetos Obligados.” </w:t>
      </w:r>
    </w:p>
    <w:p w14:paraId="595F2724" w14:textId="77777777" w:rsidR="00E11BD8" w:rsidRPr="00F57395" w:rsidRDefault="00E11BD8">
      <w:pPr>
        <w:spacing w:after="0" w:line="276" w:lineRule="auto"/>
        <w:ind w:left="567" w:right="616"/>
        <w:jc w:val="both"/>
        <w:rPr>
          <w:rFonts w:ascii="Palatino Linotype" w:eastAsia="Palatino Linotype" w:hAnsi="Palatino Linotype" w:cs="Palatino Linotype"/>
          <w:b/>
          <w:i/>
        </w:rPr>
      </w:pPr>
    </w:p>
    <w:p w14:paraId="326D6905"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De ahí que el </w:t>
      </w:r>
      <w:r w:rsidRPr="00F57395">
        <w:rPr>
          <w:rFonts w:ascii="Palatino Linotype" w:eastAsia="Palatino Linotype" w:hAnsi="Palatino Linotype" w:cs="Palatino Linotype"/>
          <w:b/>
          <w:sz w:val="24"/>
          <w:szCs w:val="24"/>
        </w:rPr>
        <w:t>Sujeto Obligado</w:t>
      </w:r>
      <w:r w:rsidRPr="00F57395">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w:t>
      </w:r>
      <w:r w:rsidRPr="00F57395">
        <w:rPr>
          <w:rFonts w:ascii="Palatino Linotype" w:eastAsia="Palatino Linotype" w:hAnsi="Palatino Linotype" w:cs="Palatino Linotype"/>
          <w:sz w:val="24"/>
          <w:szCs w:val="24"/>
        </w:rPr>
        <w:lastRenderedPageBreak/>
        <w:t>aquella que se genere de acuerdo con sus facultades, atribuciones y obligaciones señaladas por la Ley en la materia</w:t>
      </w:r>
      <w:r w:rsidRPr="00F57395">
        <w:rPr>
          <w:rFonts w:ascii="Palatino Linotype" w:eastAsia="Palatino Linotype" w:hAnsi="Palatino Linotype" w:cs="Palatino Linotype"/>
          <w:sz w:val="24"/>
          <w:szCs w:val="24"/>
          <w:vertAlign w:val="superscript"/>
        </w:rPr>
        <w:footnoteReference w:id="1"/>
      </w:r>
      <w:r w:rsidRPr="00F57395">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F57395">
        <w:rPr>
          <w:rFonts w:ascii="Palatino Linotype" w:eastAsia="Palatino Linotype" w:hAnsi="Palatino Linotype" w:cs="Palatino Linotype"/>
          <w:sz w:val="24"/>
          <w:szCs w:val="24"/>
          <w:vertAlign w:val="superscript"/>
        </w:rPr>
        <w:footnoteReference w:id="2"/>
      </w:r>
      <w:r w:rsidRPr="00F57395">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2A62AF99"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26F73EB3" w14:textId="77777777" w:rsidR="00E11BD8" w:rsidRPr="00F57395" w:rsidRDefault="007261DF">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Dicho lo anterior, en el caso se analizará el agravio hecho valer por la parte </w:t>
      </w:r>
      <w:r w:rsidRPr="00F57395">
        <w:rPr>
          <w:rFonts w:ascii="Palatino Linotype" w:eastAsia="Palatino Linotype" w:hAnsi="Palatino Linotype" w:cs="Palatino Linotype"/>
          <w:b/>
          <w:sz w:val="24"/>
          <w:szCs w:val="24"/>
        </w:rPr>
        <w:t>Recurrente</w:t>
      </w:r>
      <w:r w:rsidRPr="00F57395">
        <w:rPr>
          <w:rFonts w:ascii="Palatino Linotype" w:eastAsia="Palatino Linotype" w:hAnsi="Palatino Linotype" w:cs="Palatino Linotype"/>
          <w:sz w:val="24"/>
          <w:szCs w:val="24"/>
        </w:rPr>
        <w:t xml:space="preserve"> que actualiza la causal de procedencia prevista en la fracción V del artículo 179 de la Ley de Transparencia y Acceso a la Información del Estado de México y Municipios, relativa a </w:t>
      </w:r>
      <w:r w:rsidRPr="00F57395">
        <w:rPr>
          <w:rFonts w:ascii="Palatino Linotype" w:eastAsia="Palatino Linotype" w:hAnsi="Palatino Linotype" w:cs="Palatino Linotype"/>
          <w:b/>
          <w:sz w:val="24"/>
          <w:szCs w:val="24"/>
          <w:u w:val="single"/>
        </w:rPr>
        <w:t>la entrega de información incompleta.</w:t>
      </w:r>
    </w:p>
    <w:p w14:paraId="762D22C1" w14:textId="77777777" w:rsidR="00E11BD8" w:rsidRPr="00F57395" w:rsidRDefault="00E11BD8">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3C9B3C20" w14:textId="77777777" w:rsidR="00E11BD8" w:rsidRPr="00F57395" w:rsidRDefault="007261DF">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bookmarkStart w:id="5" w:name="_heading=h.1y810tw" w:colFirst="0" w:colLast="0"/>
      <w:bookmarkEnd w:id="5"/>
      <w:r w:rsidRPr="00F57395">
        <w:rPr>
          <w:rFonts w:ascii="Palatino Linotype" w:eastAsia="Palatino Linotype" w:hAnsi="Palatino Linotype" w:cs="Palatino Linotype"/>
          <w:sz w:val="24"/>
          <w:szCs w:val="24"/>
        </w:rPr>
        <w:t xml:space="preserve">En principio, resulta conveniente recordar que la pretensión de la parte </w:t>
      </w:r>
      <w:r w:rsidRPr="00F57395">
        <w:rPr>
          <w:rFonts w:ascii="Palatino Linotype" w:eastAsia="Palatino Linotype" w:hAnsi="Palatino Linotype" w:cs="Palatino Linotype"/>
          <w:b/>
          <w:sz w:val="24"/>
          <w:szCs w:val="24"/>
        </w:rPr>
        <w:t>Recurrente</w:t>
      </w:r>
      <w:r w:rsidRPr="00F57395">
        <w:rPr>
          <w:rFonts w:ascii="Palatino Linotype" w:eastAsia="Palatino Linotype" w:hAnsi="Palatino Linotype" w:cs="Palatino Linotype"/>
          <w:sz w:val="24"/>
          <w:szCs w:val="24"/>
        </w:rPr>
        <w:t xml:space="preserve"> era </w:t>
      </w:r>
      <w:proofErr w:type="gramStart"/>
      <w:r w:rsidRPr="00F57395">
        <w:rPr>
          <w:rFonts w:ascii="Palatino Linotype" w:eastAsia="Palatino Linotype" w:hAnsi="Palatino Linotype" w:cs="Palatino Linotype"/>
          <w:sz w:val="24"/>
          <w:szCs w:val="24"/>
        </w:rPr>
        <w:t>obtener  del</w:t>
      </w:r>
      <w:proofErr w:type="gramEnd"/>
      <w:r w:rsidRPr="00F57395">
        <w:rPr>
          <w:rFonts w:ascii="Palatino Linotype" w:eastAsia="Palatino Linotype" w:hAnsi="Palatino Linotype" w:cs="Palatino Linotype"/>
          <w:sz w:val="24"/>
          <w:szCs w:val="24"/>
        </w:rPr>
        <w:t xml:space="preserve"> </w:t>
      </w:r>
      <w:r w:rsidRPr="00F57395">
        <w:rPr>
          <w:rFonts w:ascii="Palatino Linotype" w:eastAsia="Palatino Linotype" w:hAnsi="Palatino Linotype" w:cs="Palatino Linotype"/>
          <w:b/>
          <w:sz w:val="24"/>
          <w:szCs w:val="24"/>
        </w:rPr>
        <w:t>Sujeto Obligado</w:t>
      </w:r>
      <w:r w:rsidRPr="00F57395">
        <w:rPr>
          <w:rFonts w:ascii="Palatino Linotype" w:eastAsia="Palatino Linotype" w:hAnsi="Palatino Linotype" w:cs="Palatino Linotype"/>
          <w:sz w:val="24"/>
          <w:szCs w:val="24"/>
        </w:rPr>
        <w:t xml:space="preserve"> la siguiente información: </w:t>
      </w:r>
    </w:p>
    <w:p w14:paraId="2A5E74C3" w14:textId="77777777" w:rsidR="00E11BD8" w:rsidRPr="00F57395" w:rsidRDefault="00E11BD8">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p>
    <w:p w14:paraId="04B22E37" w14:textId="77777777" w:rsidR="00E11BD8" w:rsidRPr="00F57395" w:rsidRDefault="007261DF">
      <w:pPr>
        <w:numPr>
          <w:ilvl w:val="3"/>
          <w:numId w:val="6"/>
        </w:numPr>
        <w:pBdr>
          <w:top w:val="nil"/>
          <w:left w:val="nil"/>
          <w:bottom w:val="nil"/>
          <w:right w:val="nil"/>
          <w:between w:val="nil"/>
        </w:pBdr>
        <w:spacing w:after="0" w:line="360" w:lineRule="auto"/>
        <w:ind w:left="284" w:right="96" w:hanging="284"/>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Registro de los vehículos adquiridos por el Municipio de Hueypoxtla en los ejercicios 2019, 2020, 2021, 2022 y lo que va del 2023.</w:t>
      </w:r>
    </w:p>
    <w:p w14:paraId="42A3B17F" w14:textId="77777777" w:rsidR="00E11BD8" w:rsidRPr="00F57395" w:rsidRDefault="007261DF">
      <w:pPr>
        <w:numPr>
          <w:ilvl w:val="3"/>
          <w:numId w:val="6"/>
        </w:numPr>
        <w:pBdr>
          <w:top w:val="nil"/>
          <w:left w:val="nil"/>
          <w:bottom w:val="nil"/>
          <w:right w:val="nil"/>
          <w:between w:val="nil"/>
        </w:pBdr>
        <w:spacing w:after="0" w:line="360" w:lineRule="auto"/>
        <w:ind w:left="284" w:right="96" w:hanging="284"/>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lastRenderedPageBreak/>
        <w:t>Copia del expediente de adquisición de los vehículos adquiridos en los ejercicios indicados en el numeral anterior.</w:t>
      </w:r>
    </w:p>
    <w:p w14:paraId="1CDD33D9" w14:textId="77777777" w:rsidR="00E11BD8" w:rsidRPr="00F57395" w:rsidRDefault="00E11BD8">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p>
    <w:p w14:paraId="6D1AD615" w14:textId="77777777" w:rsidR="00E11BD8" w:rsidRPr="00F57395" w:rsidRDefault="007261DF">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En respuesta el </w:t>
      </w:r>
      <w:r w:rsidRPr="00F57395">
        <w:rPr>
          <w:rFonts w:ascii="Palatino Linotype" w:eastAsia="Palatino Linotype" w:hAnsi="Palatino Linotype" w:cs="Palatino Linotype"/>
          <w:b/>
          <w:sz w:val="24"/>
          <w:szCs w:val="24"/>
        </w:rPr>
        <w:t xml:space="preserve">Sujeto Obligado </w:t>
      </w:r>
      <w:r w:rsidRPr="00F57395">
        <w:rPr>
          <w:rFonts w:ascii="Palatino Linotype" w:eastAsia="Palatino Linotype" w:hAnsi="Palatino Linotype" w:cs="Palatino Linotype"/>
          <w:sz w:val="24"/>
          <w:szCs w:val="24"/>
        </w:rPr>
        <w:t xml:space="preserve">por conducto del </w:t>
      </w:r>
      <w:r w:rsidRPr="00F57395">
        <w:rPr>
          <w:rFonts w:ascii="Palatino Linotype" w:eastAsia="Palatino Linotype" w:hAnsi="Palatino Linotype" w:cs="Palatino Linotype"/>
          <w:b/>
          <w:sz w:val="24"/>
          <w:szCs w:val="24"/>
          <w:u w:val="single"/>
        </w:rPr>
        <w:t xml:space="preserve">Coordinador de Control Patrimonial </w:t>
      </w:r>
      <w:r w:rsidRPr="00F57395">
        <w:rPr>
          <w:rFonts w:ascii="Palatino Linotype" w:eastAsia="Palatino Linotype" w:hAnsi="Palatino Linotype" w:cs="Palatino Linotype"/>
          <w:sz w:val="24"/>
          <w:szCs w:val="24"/>
        </w:rPr>
        <w:t>aportó lo siguiente:</w:t>
      </w:r>
    </w:p>
    <w:p w14:paraId="3993E40F" w14:textId="77777777" w:rsidR="00E11BD8" w:rsidRPr="00F57395" w:rsidRDefault="00E11BD8">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p>
    <w:p w14:paraId="79A0D3CF" w14:textId="77777777" w:rsidR="00E11BD8" w:rsidRPr="00F57395" w:rsidRDefault="007261DF">
      <w:pPr>
        <w:numPr>
          <w:ilvl w:val="0"/>
          <w:numId w:val="1"/>
        </w:numPr>
        <w:pBdr>
          <w:top w:val="nil"/>
          <w:left w:val="nil"/>
          <w:bottom w:val="nil"/>
          <w:right w:val="nil"/>
          <w:between w:val="nil"/>
        </w:pBdr>
        <w:spacing w:after="0" w:line="360" w:lineRule="auto"/>
        <w:ind w:right="-7"/>
        <w:jc w:val="both"/>
        <w:rPr>
          <w:rFonts w:ascii="Palatino Linotype" w:eastAsia="Palatino Linotype" w:hAnsi="Palatino Linotype" w:cs="Palatino Linotype"/>
          <w:sz w:val="16"/>
          <w:szCs w:val="16"/>
        </w:rPr>
      </w:pPr>
      <w:r w:rsidRPr="00F57395">
        <w:rPr>
          <w:rFonts w:ascii="Palatino Linotype" w:eastAsia="Palatino Linotype" w:hAnsi="Palatino Linotype" w:cs="Palatino Linotype"/>
        </w:rPr>
        <w:t>Listado del registro de los vehículos adquiridos por el Municipio de Hueypoxtla en 2019, 2020, 2021, 2022 y el tiempo transcurrido del 2023:</w:t>
      </w:r>
    </w:p>
    <w:p w14:paraId="29EAAD87" w14:textId="77777777" w:rsidR="00E11BD8" w:rsidRPr="00F57395" w:rsidRDefault="00E11BD8">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2B0FDB4D" w14:textId="77777777" w:rsidR="00E11BD8" w:rsidRPr="00F57395" w:rsidRDefault="007261DF">
      <w:pPr>
        <w:pBdr>
          <w:top w:val="nil"/>
          <w:left w:val="nil"/>
          <w:bottom w:val="nil"/>
          <w:right w:val="nil"/>
          <w:between w:val="nil"/>
        </w:pBdr>
        <w:spacing w:after="0" w:line="360" w:lineRule="auto"/>
        <w:ind w:right="-7"/>
        <w:jc w:val="center"/>
        <w:rPr>
          <w:rFonts w:ascii="Palatino Linotype" w:eastAsia="Palatino Linotype" w:hAnsi="Palatino Linotype" w:cs="Palatino Linotype"/>
          <w:sz w:val="16"/>
          <w:szCs w:val="16"/>
        </w:rPr>
      </w:pPr>
      <w:r w:rsidRPr="00F57395">
        <w:rPr>
          <w:rFonts w:ascii="Palatino Linotype" w:eastAsia="Palatino Linotype" w:hAnsi="Palatino Linotype" w:cs="Palatino Linotype"/>
          <w:noProof/>
          <w:sz w:val="16"/>
          <w:szCs w:val="16"/>
        </w:rPr>
        <w:drawing>
          <wp:inline distT="0" distB="0" distL="0" distR="0" wp14:anchorId="46CDE16C" wp14:editId="634DCE50">
            <wp:extent cx="5241925" cy="3619500"/>
            <wp:effectExtent l="3175" t="3175" r="3175" b="3175"/>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241925" cy="3619500"/>
                    </a:xfrm>
                    <a:prstGeom prst="rect">
                      <a:avLst/>
                    </a:prstGeom>
                    <a:ln w="3175">
                      <a:solidFill>
                        <a:srgbClr val="000000"/>
                      </a:solidFill>
                      <a:prstDash val="solid"/>
                    </a:ln>
                  </pic:spPr>
                </pic:pic>
              </a:graphicData>
            </a:graphic>
          </wp:inline>
        </w:drawing>
      </w:r>
    </w:p>
    <w:p w14:paraId="1A5CE8D9" w14:textId="77777777" w:rsidR="00E11BD8" w:rsidRPr="00F57395" w:rsidRDefault="00E11BD8">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p>
    <w:p w14:paraId="795D986E" w14:textId="77777777" w:rsidR="00E11BD8" w:rsidRPr="00F57395" w:rsidRDefault="007261DF">
      <w:pPr>
        <w:numPr>
          <w:ilvl w:val="0"/>
          <w:numId w:val="1"/>
        </w:numPr>
        <w:pBdr>
          <w:top w:val="nil"/>
          <w:left w:val="nil"/>
          <w:bottom w:val="nil"/>
          <w:right w:val="nil"/>
          <w:between w:val="nil"/>
        </w:pBdr>
        <w:spacing w:after="0" w:line="360" w:lineRule="auto"/>
        <w:ind w:right="-7"/>
        <w:jc w:val="both"/>
        <w:rPr>
          <w:rFonts w:ascii="Palatino Linotype" w:eastAsia="Palatino Linotype" w:hAnsi="Palatino Linotype" w:cs="Palatino Linotype"/>
          <w:sz w:val="16"/>
          <w:szCs w:val="16"/>
        </w:rPr>
      </w:pPr>
      <w:r w:rsidRPr="00F57395">
        <w:rPr>
          <w:rFonts w:ascii="Palatino Linotype" w:eastAsia="Palatino Linotype" w:hAnsi="Palatino Linotype" w:cs="Palatino Linotype"/>
        </w:rPr>
        <w:lastRenderedPageBreak/>
        <w:t xml:space="preserve">Diez fichas técnicas de adquisición vehicular, de vehículos adquiridos: </w:t>
      </w:r>
      <w:r w:rsidRPr="00F57395">
        <w:rPr>
          <w:rFonts w:ascii="Palatino Linotype" w:eastAsia="Palatino Linotype" w:hAnsi="Palatino Linotype" w:cs="Palatino Linotype"/>
          <w:b/>
        </w:rPr>
        <w:t>uno</w:t>
      </w:r>
      <w:r w:rsidRPr="00F57395">
        <w:rPr>
          <w:rFonts w:ascii="Palatino Linotype" w:eastAsia="Palatino Linotype" w:hAnsi="Palatino Linotype" w:cs="Palatino Linotype"/>
        </w:rPr>
        <w:t xml:space="preserve"> en 2019, </w:t>
      </w:r>
      <w:r w:rsidRPr="00F57395">
        <w:rPr>
          <w:rFonts w:ascii="Palatino Linotype" w:eastAsia="Palatino Linotype" w:hAnsi="Palatino Linotype" w:cs="Palatino Linotype"/>
          <w:b/>
        </w:rPr>
        <w:t>tres</w:t>
      </w:r>
      <w:r w:rsidRPr="00F57395">
        <w:rPr>
          <w:rFonts w:ascii="Palatino Linotype" w:eastAsia="Palatino Linotype" w:hAnsi="Palatino Linotype" w:cs="Palatino Linotype"/>
        </w:rPr>
        <w:t xml:space="preserve"> en 2020, </w:t>
      </w:r>
      <w:r w:rsidRPr="00F57395">
        <w:rPr>
          <w:rFonts w:ascii="Palatino Linotype" w:eastAsia="Palatino Linotype" w:hAnsi="Palatino Linotype" w:cs="Palatino Linotype"/>
          <w:b/>
        </w:rPr>
        <w:t>tres</w:t>
      </w:r>
      <w:r w:rsidRPr="00F57395">
        <w:rPr>
          <w:rFonts w:ascii="Palatino Linotype" w:eastAsia="Palatino Linotype" w:hAnsi="Palatino Linotype" w:cs="Palatino Linotype"/>
        </w:rPr>
        <w:t xml:space="preserve"> en 2021, </w:t>
      </w:r>
      <w:r w:rsidRPr="00F57395">
        <w:rPr>
          <w:rFonts w:ascii="Palatino Linotype" w:eastAsia="Palatino Linotype" w:hAnsi="Palatino Linotype" w:cs="Palatino Linotype"/>
          <w:b/>
        </w:rPr>
        <w:t>dos</w:t>
      </w:r>
      <w:r w:rsidRPr="00F57395">
        <w:rPr>
          <w:rFonts w:ascii="Palatino Linotype" w:eastAsia="Palatino Linotype" w:hAnsi="Palatino Linotype" w:cs="Palatino Linotype"/>
        </w:rPr>
        <w:t xml:space="preserve"> en 2022 y </w:t>
      </w:r>
      <w:r w:rsidRPr="00F57395">
        <w:rPr>
          <w:rFonts w:ascii="Palatino Linotype" w:eastAsia="Palatino Linotype" w:hAnsi="Palatino Linotype" w:cs="Palatino Linotype"/>
          <w:b/>
        </w:rPr>
        <w:t>uno</w:t>
      </w:r>
      <w:r w:rsidRPr="00F57395">
        <w:rPr>
          <w:rFonts w:ascii="Palatino Linotype" w:eastAsia="Palatino Linotype" w:hAnsi="Palatino Linotype" w:cs="Palatino Linotype"/>
        </w:rPr>
        <w:t xml:space="preserve"> en 2023, emitidas por el Coordinador de Control Patrimonial.</w:t>
      </w:r>
    </w:p>
    <w:p w14:paraId="16ADBEBB" w14:textId="77777777" w:rsidR="00E11BD8" w:rsidRPr="00F57395" w:rsidRDefault="00E11BD8">
      <w:pPr>
        <w:pBdr>
          <w:top w:val="nil"/>
          <w:left w:val="nil"/>
          <w:bottom w:val="nil"/>
          <w:right w:val="nil"/>
          <w:between w:val="nil"/>
        </w:pBdr>
        <w:spacing w:after="0" w:line="360" w:lineRule="auto"/>
        <w:ind w:left="360" w:right="-7"/>
        <w:jc w:val="both"/>
        <w:rPr>
          <w:rFonts w:ascii="Palatino Linotype" w:eastAsia="Palatino Linotype" w:hAnsi="Palatino Linotype" w:cs="Palatino Linotype"/>
          <w:sz w:val="16"/>
          <w:szCs w:val="16"/>
        </w:rPr>
      </w:pPr>
    </w:p>
    <w:p w14:paraId="227ACEB2" w14:textId="77777777" w:rsidR="00E11BD8" w:rsidRPr="00F57395" w:rsidRDefault="007261DF">
      <w:pPr>
        <w:pBdr>
          <w:top w:val="nil"/>
          <w:left w:val="nil"/>
          <w:bottom w:val="nil"/>
          <w:right w:val="nil"/>
          <w:between w:val="nil"/>
        </w:pBdr>
        <w:spacing w:after="0" w:line="360" w:lineRule="auto"/>
        <w:ind w:left="360" w:right="-7"/>
        <w:jc w:val="both"/>
        <w:rPr>
          <w:rFonts w:ascii="Palatino Linotype" w:eastAsia="Palatino Linotype" w:hAnsi="Palatino Linotype" w:cs="Palatino Linotype"/>
        </w:rPr>
      </w:pPr>
      <w:r w:rsidRPr="00F57395">
        <w:rPr>
          <w:rFonts w:ascii="Palatino Linotype" w:eastAsia="Palatino Linotype" w:hAnsi="Palatino Linotype" w:cs="Palatino Linotype"/>
        </w:rPr>
        <w:t>Como referencia se inserta una de las fichas técnicas de adquisición vehicular aportadas:</w:t>
      </w:r>
    </w:p>
    <w:p w14:paraId="5C58566F" w14:textId="77777777" w:rsidR="00E11BD8" w:rsidRPr="00F57395" w:rsidRDefault="007261DF">
      <w:pPr>
        <w:pBdr>
          <w:top w:val="nil"/>
          <w:left w:val="nil"/>
          <w:bottom w:val="nil"/>
          <w:right w:val="nil"/>
          <w:between w:val="nil"/>
        </w:pBdr>
        <w:spacing w:after="0" w:line="360" w:lineRule="auto"/>
        <w:ind w:left="360" w:right="-7"/>
        <w:jc w:val="center"/>
        <w:rPr>
          <w:rFonts w:ascii="Palatino Linotype" w:eastAsia="Palatino Linotype" w:hAnsi="Palatino Linotype" w:cs="Palatino Linotype"/>
        </w:rPr>
      </w:pPr>
      <w:r w:rsidRPr="00F57395">
        <w:rPr>
          <w:rFonts w:ascii="Palatino Linotype" w:eastAsia="Palatino Linotype" w:hAnsi="Palatino Linotype" w:cs="Palatino Linotype"/>
          <w:noProof/>
        </w:rPr>
        <w:drawing>
          <wp:inline distT="0" distB="0" distL="0" distR="0" wp14:anchorId="3AF0CA59" wp14:editId="428F98C4">
            <wp:extent cx="4908550" cy="3181350"/>
            <wp:effectExtent l="3175" t="3175" r="3175" b="3175"/>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908550" cy="3181350"/>
                    </a:xfrm>
                    <a:prstGeom prst="rect">
                      <a:avLst/>
                    </a:prstGeom>
                    <a:ln w="3175">
                      <a:solidFill>
                        <a:srgbClr val="000000"/>
                      </a:solidFill>
                      <a:prstDash val="solid"/>
                    </a:ln>
                  </pic:spPr>
                </pic:pic>
              </a:graphicData>
            </a:graphic>
          </wp:inline>
        </w:drawing>
      </w:r>
    </w:p>
    <w:p w14:paraId="43F8BD03" w14:textId="77777777" w:rsidR="00E11BD8" w:rsidRPr="00F57395" w:rsidRDefault="00E11BD8">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p>
    <w:p w14:paraId="3877EA04" w14:textId="77777777" w:rsidR="00E11BD8" w:rsidRPr="00F57395" w:rsidRDefault="007261DF">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Inconforme con la respuesta, la parte </w:t>
      </w:r>
      <w:r w:rsidRPr="00F57395">
        <w:rPr>
          <w:rFonts w:ascii="Palatino Linotype" w:eastAsia="Palatino Linotype" w:hAnsi="Palatino Linotype" w:cs="Palatino Linotype"/>
          <w:b/>
          <w:sz w:val="24"/>
          <w:szCs w:val="24"/>
        </w:rPr>
        <w:t xml:space="preserve">Recurrente </w:t>
      </w:r>
      <w:r w:rsidRPr="00F57395">
        <w:rPr>
          <w:rFonts w:ascii="Palatino Linotype" w:eastAsia="Palatino Linotype" w:hAnsi="Palatino Linotype" w:cs="Palatino Linotype"/>
          <w:sz w:val="24"/>
          <w:szCs w:val="24"/>
        </w:rPr>
        <w:t xml:space="preserve">promovió el presente medio de impugnación, mediante el cual a manera de </w:t>
      </w:r>
      <w:r w:rsidRPr="00F57395">
        <w:rPr>
          <w:rFonts w:ascii="Palatino Linotype" w:eastAsia="Palatino Linotype" w:hAnsi="Palatino Linotype" w:cs="Palatino Linotype"/>
          <w:b/>
          <w:sz w:val="24"/>
          <w:szCs w:val="24"/>
          <w:u w:val="single"/>
        </w:rPr>
        <w:t>motivos de inconformidad</w:t>
      </w:r>
      <w:r w:rsidRPr="00F57395">
        <w:rPr>
          <w:rFonts w:ascii="Palatino Linotype" w:eastAsia="Palatino Linotype" w:hAnsi="Palatino Linotype" w:cs="Palatino Linotype"/>
          <w:sz w:val="24"/>
          <w:szCs w:val="24"/>
        </w:rPr>
        <w:t xml:space="preserve"> refiere que al </w:t>
      </w:r>
      <w:r w:rsidRPr="00F57395">
        <w:rPr>
          <w:rFonts w:ascii="Palatino Linotype" w:eastAsia="Palatino Linotype" w:hAnsi="Palatino Linotype" w:cs="Palatino Linotype"/>
          <w:b/>
          <w:sz w:val="24"/>
          <w:szCs w:val="24"/>
        </w:rPr>
        <w:t>advertirse que la cantidad de fichas técnicas de adquisición vehicular de los vehículos adquiridos en el ejercicio 2022 entregadas, no concuerdan con las reportadas en el registro que le fue proporcionado en respuesta, requiere le sea entregada copia del expediente completo de las unidades adquiridas.</w:t>
      </w:r>
      <w:r w:rsidRPr="00F57395">
        <w:rPr>
          <w:rFonts w:ascii="Palatino Linotype" w:eastAsia="Palatino Linotype" w:hAnsi="Palatino Linotype" w:cs="Palatino Linotype"/>
          <w:sz w:val="24"/>
          <w:szCs w:val="24"/>
        </w:rPr>
        <w:t xml:space="preserve"> </w:t>
      </w:r>
    </w:p>
    <w:p w14:paraId="6B5971B1" w14:textId="77777777" w:rsidR="00E11BD8" w:rsidRPr="00F57395" w:rsidRDefault="00E11BD8">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p>
    <w:p w14:paraId="616B9620" w14:textId="77777777" w:rsidR="00E11BD8" w:rsidRPr="00F57395" w:rsidRDefault="00E11BD8">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p>
    <w:p w14:paraId="776B2928" w14:textId="77777777" w:rsidR="00E11BD8" w:rsidRPr="00F57395" w:rsidRDefault="007261DF">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lastRenderedPageBreak/>
        <w:t>Admitido el presente recurso de revisión, en términos del artículo 185 fracción II</w:t>
      </w:r>
      <w:r w:rsidRPr="00F57395">
        <w:rPr>
          <w:rFonts w:ascii="Palatino Linotype" w:eastAsia="Palatino Linotype" w:hAnsi="Palatino Linotype" w:cs="Palatino Linotype"/>
          <w:sz w:val="24"/>
          <w:szCs w:val="24"/>
          <w:vertAlign w:val="superscript"/>
        </w:rPr>
        <w:footnoteReference w:id="3"/>
      </w:r>
      <w:r w:rsidRPr="00F57395">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6516D412"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37D2B026" w14:textId="77777777" w:rsidR="00E11BD8" w:rsidRPr="00F57395" w:rsidRDefault="007261DF">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Cabe resaltar que durante la etapa de manifestaciones </w:t>
      </w:r>
      <w:r w:rsidRPr="00F57395">
        <w:rPr>
          <w:rFonts w:ascii="Palatino Linotype" w:eastAsia="Palatino Linotype" w:hAnsi="Palatino Linotype" w:cs="Palatino Linotype"/>
          <w:b/>
          <w:sz w:val="24"/>
          <w:szCs w:val="24"/>
        </w:rPr>
        <w:t>la parte Recurrente</w:t>
      </w:r>
      <w:r w:rsidRPr="00F57395">
        <w:rPr>
          <w:rFonts w:ascii="Palatino Linotype" w:eastAsia="Palatino Linotype" w:hAnsi="Palatino Linotype" w:cs="Palatino Linotype"/>
          <w:sz w:val="24"/>
          <w:szCs w:val="24"/>
        </w:rPr>
        <w:t xml:space="preserve"> fue omisa de rendir alegatos, por lo que respecta al</w:t>
      </w:r>
      <w:r w:rsidRPr="00F57395">
        <w:rPr>
          <w:rFonts w:ascii="Palatino Linotype" w:eastAsia="Palatino Linotype" w:hAnsi="Palatino Linotype" w:cs="Palatino Linotype"/>
          <w:b/>
          <w:sz w:val="24"/>
          <w:szCs w:val="24"/>
        </w:rPr>
        <w:t xml:space="preserve"> Sujeto Obligado</w:t>
      </w:r>
      <w:r w:rsidRPr="00F57395">
        <w:rPr>
          <w:rFonts w:ascii="Palatino Linotype" w:eastAsia="Palatino Linotype" w:hAnsi="Palatino Linotype" w:cs="Palatino Linotype"/>
          <w:sz w:val="24"/>
          <w:szCs w:val="24"/>
        </w:rPr>
        <w:t xml:space="preserve"> también resultó omiso de remitir su informe justificado conforme a derecho les corresponde. </w:t>
      </w:r>
    </w:p>
    <w:p w14:paraId="28BC7414" w14:textId="77777777" w:rsidR="00E11BD8" w:rsidRPr="00F57395" w:rsidRDefault="00E11BD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60BDE7AC" w14:textId="77777777" w:rsidR="00E11BD8" w:rsidRPr="00F57395" w:rsidRDefault="007261DF">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Ahora bien, no pasa inadvertido para este Organismo Garante que, los motivos de inconformidad aducidos no versan sobre la totalidad de la información proporcionada por el </w:t>
      </w:r>
      <w:r w:rsidRPr="00F57395">
        <w:rPr>
          <w:rFonts w:ascii="Palatino Linotype" w:eastAsia="Palatino Linotype" w:hAnsi="Palatino Linotype" w:cs="Palatino Linotype"/>
          <w:b/>
          <w:sz w:val="24"/>
          <w:szCs w:val="24"/>
        </w:rPr>
        <w:t>Sujeto Obligado</w:t>
      </w:r>
      <w:r w:rsidRPr="00F57395">
        <w:rPr>
          <w:rFonts w:ascii="Palatino Linotype" w:eastAsia="Palatino Linotype" w:hAnsi="Palatino Linotype" w:cs="Palatino Linotype"/>
          <w:sz w:val="24"/>
          <w:szCs w:val="24"/>
        </w:rPr>
        <w:t xml:space="preserve">, pues se advierte que la parte </w:t>
      </w:r>
      <w:r w:rsidRPr="00F57395">
        <w:rPr>
          <w:rFonts w:ascii="Palatino Linotype" w:eastAsia="Palatino Linotype" w:hAnsi="Palatino Linotype" w:cs="Palatino Linotype"/>
          <w:b/>
          <w:sz w:val="24"/>
          <w:szCs w:val="24"/>
        </w:rPr>
        <w:t>Recurrente</w:t>
      </w:r>
      <w:r w:rsidRPr="00F57395">
        <w:rPr>
          <w:rFonts w:ascii="Palatino Linotype" w:eastAsia="Palatino Linotype" w:hAnsi="Palatino Linotype" w:cs="Palatino Linotype"/>
          <w:sz w:val="24"/>
          <w:szCs w:val="24"/>
        </w:rPr>
        <w:t xml:space="preserve"> se inconformó de manera expresa porque el Ayuntamiento de Hueypoxtla </w:t>
      </w:r>
      <w:r w:rsidRPr="00F57395">
        <w:rPr>
          <w:rFonts w:ascii="Palatino Linotype" w:eastAsia="Palatino Linotype" w:hAnsi="Palatino Linotype" w:cs="Palatino Linotype"/>
          <w:b/>
          <w:sz w:val="24"/>
          <w:szCs w:val="24"/>
          <w:u w:val="single"/>
        </w:rPr>
        <w:t>no le entregó</w:t>
      </w:r>
      <w:r w:rsidRPr="00F57395">
        <w:rPr>
          <w:rFonts w:ascii="Palatino Linotype" w:eastAsia="Palatino Linotype" w:hAnsi="Palatino Linotype" w:cs="Palatino Linotype"/>
          <w:sz w:val="24"/>
          <w:szCs w:val="24"/>
          <w:u w:val="single"/>
        </w:rPr>
        <w:t xml:space="preserve"> </w:t>
      </w:r>
      <w:r w:rsidRPr="00F57395">
        <w:rPr>
          <w:rFonts w:ascii="Palatino Linotype" w:eastAsia="Palatino Linotype" w:hAnsi="Palatino Linotype" w:cs="Palatino Linotype"/>
          <w:b/>
          <w:sz w:val="24"/>
          <w:szCs w:val="24"/>
          <w:u w:val="single"/>
        </w:rPr>
        <w:t xml:space="preserve">todas las fichas técnicas </w:t>
      </w:r>
      <w:r w:rsidRPr="00F57395">
        <w:rPr>
          <w:rFonts w:ascii="Palatino Linotype" w:eastAsia="Palatino Linotype" w:hAnsi="Palatino Linotype" w:cs="Palatino Linotype"/>
          <w:b/>
          <w:u w:val="single"/>
        </w:rPr>
        <w:t>de adquisición vehicular d</w:t>
      </w:r>
      <w:r w:rsidRPr="00F57395">
        <w:rPr>
          <w:rFonts w:ascii="Palatino Linotype" w:eastAsia="Palatino Linotype" w:hAnsi="Palatino Linotype" w:cs="Palatino Linotype"/>
          <w:b/>
          <w:sz w:val="24"/>
          <w:szCs w:val="24"/>
          <w:u w:val="single"/>
        </w:rPr>
        <w:t xml:space="preserve">el ejercicio 2022, y en tal virtud solicita le sea entregada copia del expediente completo de las unidades adquiridas en los ejercicios señalados en su solicitud de información </w:t>
      </w:r>
      <w:r w:rsidRPr="00F57395">
        <w:rPr>
          <w:rFonts w:ascii="Palatino Linotype" w:eastAsia="Palatino Linotype" w:hAnsi="Palatino Linotype" w:cs="Palatino Linotype"/>
          <w:b/>
          <w:u w:val="single"/>
        </w:rPr>
        <w:t>2019, 2020, 2021, 2022 y el tiempo transcurrido del 2023</w:t>
      </w:r>
      <w:r w:rsidRPr="00F57395">
        <w:rPr>
          <w:rFonts w:ascii="Palatino Linotype" w:eastAsia="Palatino Linotype" w:hAnsi="Palatino Linotype" w:cs="Palatino Linotype"/>
          <w:sz w:val="24"/>
          <w:szCs w:val="24"/>
        </w:rPr>
        <w:t xml:space="preserve">; por tanto, se determina que, la parte de la respuesta que no fue impugnada debe declararse consentida, toda vez que, al no haber realizado manifestaciones de inconformidad respecto </w:t>
      </w:r>
      <w:r w:rsidRPr="00F57395">
        <w:rPr>
          <w:rFonts w:ascii="Palatino Linotype" w:eastAsia="Palatino Linotype" w:hAnsi="Palatino Linotype" w:cs="Palatino Linotype"/>
          <w:b/>
          <w:sz w:val="24"/>
          <w:szCs w:val="24"/>
        </w:rPr>
        <w:t>del listado del registro de vehículos adquiridos</w:t>
      </w:r>
      <w:r w:rsidRPr="00F57395">
        <w:rPr>
          <w:rFonts w:ascii="Palatino Linotype" w:eastAsia="Palatino Linotype" w:hAnsi="Palatino Linotype" w:cs="Palatino Linotype"/>
          <w:sz w:val="24"/>
          <w:szCs w:val="24"/>
        </w:rPr>
        <w:t xml:space="preserve"> </w:t>
      </w:r>
      <w:r w:rsidRPr="00F57395">
        <w:rPr>
          <w:rFonts w:ascii="Palatino Linotype" w:eastAsia="Palatino Linotype" w:hAnsi="Palatino Linotype" w:cs="Palatino Linotype"/>
          <w:b/>
          <w:sz w:val="24"/>
          <w:szCs w:val="24"/>
        </w:rPr>
        <w:t>por el Municipio de Hueypoxtla</w:t>
      </w:r>
      <w:r w:rsidRPr="00F57395">
        <w:rPr>
          <w:rFonts w:ascii="Palatino Linotype" w:eastAsia="Palatino Linotype" w:hAnsi="Palatino Linotype" w:cs="Palatino Linotype"/>
          <w:sz w:val="24"/>
          <w:szCs w:val="24"/>
        </w:rPr>
        <w:t xml:space="preserve"> </w:t>
      </w:r>
      <w:r w:rsidRPr="00F57395">
        <w:rPr>
          <w:rFonts w:ascii="Palatino Linotype" w:eastAsia="Palatino Linotype" w:hAnsi="Palatino Linotype" w:cs="Palatino Linotype"/>
          <w:b/>
          <w:sz w:val="24"/>
          <w:szCs w:val="24"/>
        </w:rPr>
        <w:t xml:space="preserve">en los ejercicios 2019, 2020, 2021, 2022 </w:t>
      </w:r>
      <w:r w:rsidRPr="00F57395">
        <w:rPr>
          <w:rFonts w:ascii="Palatino Linotype" w:eastAsia="Palatino Linotype" w:hAnsi="Palatino Linotype" w:cs="Palatino Linotype"/>
          <w:b/>
          <w:sz w:val="24"/>
          <w:szCs w:val="24"/>
        </w:rPr>
        <w:lastRenderedPageBreak/>
        <w:t>y el tiempo transcurrido del 2023,</w:t>
      </w:r>
      <w:r w:rsidRPr="00F57395">
        <w:rPr>
          <w:rFonts w:ascii="Palatino Linotype" w:eastAsia="Palatino Linotype" w:hAnsi="Palatino Linotype" w:cs="Palatino Linotype"/>
          <w:sz w:val="24"/>
          <w:szCs w:val="24"/>
        </w:rPr>
        <w:t xml:space="preserve"> no pueden producirse efectos jurídicos tendentes a revocar, confirmar o modificar el acto reclamado, ya que, en el caso concreto se infiere que la información proporcionada por el Sujeto Obligado, satisface la solicitud presentada.</w:t>
      </w:r>
    </w:p>
    <w:p w14:paraId="706DAB77"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3A57E958"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Lo anterior es así, debido a que cuando la parte </w:t>
      </w:r>
      <w:r w:rsidRPr="00F57395">
        <w:rPr>
          <w:rFonts w:ascii="Palatino Linotype" w:eastAsia="Palatino Linotype" w:hAnsi="Palatino Linotype" w:cs="Palatino Linotype"/>
          <w:b/>
          <w:sz w:val="24"/>
          <w:szCs w:val="24"/>
        </w:rPr>
        <w:t>Recurrente</w:t>
      </w:r>
      <w:r w:rsidRPr="00F57395">
        <w:rPr>
          <w:rFonts w:ascii="Palatino Linotype" w:eastAsia="Palatino Linotype" w:hAnsi="Palatino Linotype" w:cs="Palatino Linotype"/>
          <w:sz w:val="24"/>
          <w:szCs w:val="24"/>
        </w:rPr>
        <w:t xml:space="preserv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599FAB36"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5D781314" w14:textId="77777777" w:rsidR="00E11BD8" w:rsidRPr="00F57395" w:rsidRDefault="007261DF">
      <w:pPr>
        <w:spacing w:after="0"/>
        <w:ind w:left="567" w:right="616"/>
        <w:jc w:val="both"/>
        <w:rPr>
          <w:rFonts w:ascii="Palatino Linotype" w:eastAsia="Palatino Linotype" w:hAnsi="Palatino Linotype" w:cs="Palatino Linotype"/>
          <w:i/>
        </w:rPr>
      </w:pPr>
      <w:r w:rsidRPr="00F57395">
        <w:rPr>
          <w:rFonts w:ascii="Palatino Linotype" w:eastAsia="Palatino Linotype" w:hAnsi="Palatino Linotype" w:cs="Palatino Linotype"/>
          <w:b/>
          <w:i/>
        </w:rPr>
        <w:t xml:space="preserve">“REVISIÓN EN AMPARO. LOS RESOLUTIVOS NO COMBATIDOS DEBEN DECLARARSE FIRMES. </w:t>
      </w:r>
      <w:r w:rsidRPr="00F57395">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280C5A6" w14:textId="77777777" w:rsidR="00E11BD8" w:rsidRPr="00F57395" w:rsidRDefault="00E11BD8">
      <w:pPr>
        <w:spacing w:after="0"/>
        <w:ind w:left="567" w:right="616"/>
        <w:jc w:val="both"/>
        <w:rPr>
          <w:rFonts w:ascii="Palatino Linotype" w:eastAsia="Palatino Linotype" w:hAnsi="Palatino Linotype" w:cs="Palatino Linotype"/>
          <w:i/>
        </w:rPr>
      </w:pPr>
    </w:p>
    <w:p w14:paraId="012B53EA"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Consecuentemente, se insiste, ante la falta de impugnación eficaz, la respuesta entregada debe declararse consentida por la persona solicitante.</w:t>
      </w:r>
    </w:p>
    <w:p w14:paraId="763EECFB"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67164322"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lastRenderedPageBreak/>
        <w:t xml:space="preserve">Lo anterior se sustenta con lo plasmado en el criterio 01/20 emitido por el Instituto Nacional de Transparencia, Acceso a la Información, y Protección de Datos Personales, INAI, que lleva por rubro y texto los siguientes: </w:t>
      </w:r>
    </w:p>
    <w:p w14:paraId="5C1A4E96" w14:textId="77777777" w:rsidR="00E11BD8" w:rsidRPr="00F57395" w:rsidRDefault="007261DF">
      <w:pPr>
        <w:pBdr>
          <w:top w:val="nil"/>
          <w:left w:val="nil"/>
          <w:bottom w:val="nil"/>
          <w:right w:val="nil"/>
          <w:between w:val="nil"/>
        </w:pBdr>
        <w:spacing w:after="0"/>
        <w:ind w:left="567" w:right="902"/>
        <w:jc w:val="both"/>
        <w:rPr>
          <w:rFonts w:ascii="Palatino Linotype" w:eastAsia="Palatino Linotype" w:hAnsi="Palatino Linotype" w:cs="Palatino Linotype"/>
          <w:i/>
        </w:rPr>
      </w:pPr>
      <w:r w:rsidRPr="00F57395">
        <w:rPr>
          <w:rFonts w:ascii="Palatino Linotype" w:eastAsia="Palatino Linotype" w:hAnsi="Palatino Linotype" w:cs="Palatino Linotype"/>
          <w:i/>
        </w:rPr>
        <w:t>“</w:t>
      </w:r>
      <w:r w:rsidRPr="00F57395">
        <w:rPr>
          <w:rFonts w:ascii="Palatino Linotype" w:eastAsia="Palatino Linotype" w:hAnsi="Palatino Linotype" w:cs="Palatino Linotype"/>
          <w:b/>
          <w:i/>
        </w:rPr>
        <w:t xml:space="preserve">Actos consentidos tácitamente. Improcedencia de su análisis. </w:t>
      </w:r>
      <w:r w:rsidRPr="00F57395">
        <w:rPr>
          <w:rFonts w:ascii="Palatino Linotype" w:eastAsia="Palatino Linotype" w:hAnsi="Palatino Linotype" w:cs="Palatino Linotype"/>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7845A528" w14:textId="77777777" w:rsidR="00E11BD8" w:rsidRPr="00F57395" w:rsidRDefault="00E11BD8">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sz w:val="24"/>
          <w:szCs w:val="24"/>
        </w:rPr>
      </w:pPr>
    </w:p>
    <w:p w14:paraId="22DDF97A"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Asimismo, resulta aplicable por analogía la tesis jurisprudencial número VI.3o.C. J/60, publicada en el Semanario Judicial de la Federación y su Gaceta bajo el número de registro 176,608 que a la letra dice:</w:t>
      </w:r>
    </w:p>
    <w:p w14:paraId="38B8803B" w14:textId="77777777" w:rsidR="00E11BD8" w:rsidRPr="00F57395" w:rsidRDefault="00E11BD8">
      <w:pPr>
        <w:spacing w:after="0" w:line="360" w:lineRule="auto"/>
        <w:ind w:left="851" w:right="900"/>
        <w:jc w:val="both"/>
        <w:rPr>
          <w:rFonts w:ascii="Palatino Linotype" w:eastAsia="Palatino Linotype" w:hAnsi="Palatino Linotype" w:cs="Palatino Linotype"/>
          <w:b/>
          <w:i/>
          <w:smallCaps/>
          <w:sz w:val="24"/>
          <w:szCs w:val="24"/>
        </w:rPr>
      </w:pPr>
    </w:p>
    <w:p w14:paraId="191C3925" w14:textId="77777777" w:rsidR="00E11BD8" w:rsidRPr="00F57395" w:rsidRDefault="007261DF">
      <w:pPr>
        <w:tabs>
          <w:tab w:val="left" w:pos="851"/>
          <w:tab w:val="left" w:pos="1276"/>
        </w:tabs>
        <w:spacing w:after="0"/>
        <w:ind w:left="567" w:right="709"/>
        <w:jc w:val="both"/>
        <w:rPr>
          <w:rFonts w:ascii="Palatino Linotype" w:eastAsia="Palatino Linotype" w:hAnsi="Palatino Linotype" w:cs="Palatino Linotype"/>
        </w:rPr>
      </w:pPr>
      <w:r w:rsidRPr="00F57395">
        <w:rPr>
          <w:rFonts w:ascii="Palatino Linotype" w:eastAsia="Palatino Linotype" w:hAnsi="Palatino Linotype" w:cs="Palatino Linotype"/>
          <w:b/>
          <w:i/>
          <w:smallCaps/>
        </w:rPr>
        <w:t xml:space="preserve">“ACTOS CONSENTIDOS. SON LOS QUE NO SE IMPUGNAN MEDIANTE EL RECURSO IDÓNEO. </w:t>
      </w:r>
      <w:r w:rsidRPr="00F57395">
        <w:rPr>
          <w:rFonts w:ascii="Palatino Linotype" w:eastAsia="Palatino Linotype" w:hAnsi="Palatino Linotype" w:cs="Palatino Linotype"/>
          <w:i/>
        </w:rPr>
        <w:t xml:space="preserve">Debe reputarse como consentido el acto que no se impugnó por el medio establecido por la ley, </w:t>
      </w:r>
      <w:proofErr w:type="gramStart"/>
      <w:r w:rsidRPr="00F57395">
        <w:rPr>
          <w:rFonts w:ascii="Palatino Linotype" w:eastAsia="Palatino Linotype" w:hAnsi="Palatino Linotype" w:cs="Palatino Linotype"/>
          <w:i/>
        </w:rPr>
        <w:t>ya que</w:t>
      </w:r>
      <w:proofErr w:type="gramEnd"/>
      <w:r w:rsidRPr="00F57395">
        <w:rPr>
          <w:rFonts w:ascii="Palatino Linotype" w:eastAsia="Palatino Linotype" w:hAnsi="Palatino Linotype" w:cs="Palatino Linotype"/>
          <w:i/>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AC8EE85" w14:textId="77777777" w:rsidR="00E11BD8" w:rsidRPr="00F57395" w:rsidRDefault="00E11BD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3973595B" w14:textId="77777777" w:rsidR="00E11BD8" w:rsidRPr="00F57395" w:rsidRDefault="007261DF">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u w:val="single"/>
        </w:rPr>
      </w:pPr>
      <w:r w:rsidRPr="00F57395">
        <w:rPr>
          <w:rFonts w:ascii="Palatino Linotype" w:eastAsia="Palatino Linotype" w:hAnsi="Palatino Linotype" w:cs="Palatino Linotype"/>
          <w:sz w:val="24"/>
          <w:szCs w:val="24"/>
        </w:rPr>
        <w:t xml:space="preserve">Dicho lo anterior, se procede al análisis de los agravios hechos valer por la parte </w:t>
      </w:r>
      <w:r w:rsidRPr="00F57395">
        <w:rPr>
          <w:rFonts w:ascii="Palatino Linotype" w:eastAsia="Palatino Linotype" w:hAnsi="Palatino Linotype" w:cs="Palatino Linotype"/>
          <w:b/>
          <w:sz w:val="24"/>
          <w:szCs w:val="24"/>
        </w:rPr>
        <w:t>Recurrente</w:t>
      </w:r>
      <w:r w:rsidRPr="00F57395">
        <w:rPr>
          <w:rFonts w:ascii="Palatino Linotype" w:eastAsia="Palatino Linotype" w:hAnsi="Palatino Linotype" w:cs="Palatino Linotype"/>
          <w:sz w:val="24"/>
          <w:szCs w:val="24"/>
        </w:rPr>
        <w:t xml:space="preserve">, relacionados </w:t>
      </w:r>
      <w:r w:rsidRPr="00F57395">
        <w:rPr>
          <w:rFonts w:ascii="Palatino Linotype" w:eastAsia="Palatino Linotype" w:hAnsi="Palatino Linotype" w:cs="Palatino Linotype"/>
          <w:b/>
          <w:sz w:val="24"/>
          <w:szCs w:val="24"/>
          <w:u w:val="single"/>
        </w:rPr>
        <w:t>con la falta de entrega de</w:t>
      </w:r>
      <w:r w:rsidRPr="00F57395">
        <w:rPr>
          <w:rFonts w:ascii="Palatino Linotype" w:eastAsia="Palatino Linotype" w:hAnsi="Palatino Linotype" w:cs="Palatino Linotype"/>
          <w:sz w:val="24"/>
          <w:szCs w:val="24"/>
          <w:u w:val="single"/>
        </w:rPr>
        <w:t xml:space="preserve"> </w:t>
      </w:r>
      <w:r w:rsidRPr="00F57395">
        <w:rPr>
          <w:rFonts w:ascii="Palatino Linotype" w:eastAsia="Palatino Linotype" w:hAnsi="Palatino Linotype" w:cs="Palatino Linotype"/>
          <w:b/>
          <w:sz w:val="24"/>
          <w:szCs w:val="24"/>
          <w:u w:val="single"/>
        </w:rPr>
        <w:t>fichas técnicas de adquisición vehicular del ejercicio 2022, así como copia del expediente completo de las unidades adquiridas en los ejercicios 2019, 2020, 2021, 2022 y el tiempo transcurrido del 2023, de este último ejercicio resulta dable tener como temporalidad de la entrega de la información que en su caso se ordene, a la fecha de la solicitud, es decir el catorce de agosto de 2023.</w:t>
      </w:r>
    </w:p>
    <w:p w14:paraId="1937C769" w14:textId="77777777" w:rsidR="00E11BD8" w:rsidRPr="00F57395" w:rsidRDefault="00E11BD8">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u w:val="single"/>
        </w:rPr>
      </w:pPr>
    </w:p>
    <w:p w14:paraId="0BE9C856" w14:textId="77777777" w:rsidR="00E11BD8" w:rsidRPr="00F57395" w:rsidRDefault="007261DF">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lastRenderedPageBreak/>
        <w:t xml:space="preserve">Por lo tanto, atendiendo a la naturaleza de la información, conviene realizar el análisis de los artículos 1°, fracción III y 4° de la Ley de la de Contratación Pública del Estado de México y Municipios, especifica que los Ayuntamientos, serán los encargados de realizar los actos relativos a la planeación, programación, presupuestación, ejecución y </w:t>
      </w:r>
      <w:r w:rsidRPr="00F57395">
        <w:rPr>
          <w:rFonts w:ascii="Palatino Linotype" w:eastAsia="Palatino Linotype" w:hAnsi="Palatino Linotype" w:cs="Palatino Linotype"/>
          <w:b/>
          <w:sz w:val="24"/>
          <w:szCs w:val="24"/>
        </w:rPr>
        <w:t>control de la adquisición</w:t>
      </w:r>
      <w:r w:rsidRPr="00F57395">
        <w:rPr>
          <w:rFonts w:ascii="Palatino Linotype" w:eastAsia="Palatino Linotype" w:hAnsi="Palatino Linotype" w:cs="Palatino Linotype"/>
          <w:sz w:val="24"/>
          <w:szCs w:val="24"/>
        </w:rPr>
        <w:t xml:space="preserve"> (</w:t>
      </w:r>
      <w:r w:rsidRPr="00F57395">
        <w:rPr>
          <w:rFonts w:ascii="Palatino Linotype" w:eastAsia="Palatino Linotype" w:hAnsi="Palatino Linotype" w:cs="Palatino Linotype"/>
          <w:b/>
          <w:sz w:val="24"/>
          <w:szCs w:val="24"/>
        </w:rPr>
        <w:t>bienes muebles</w:t>
      </w:r>
      <w:r w:rsidRPr="00F57395">
        <w:rPr>
          <w:rFonts w:ascii="Palatino Linotype" w:eastAsia="Palatino Linotype" w:hAnsi="Palatino Linotype" w:cs="Palatino Linotype"/>
          <w:sz w:val="24"/>
          <w:szCs w:val="24"/>
        </w:rPr>
        <w:t xml:space="preserve"> e inmuebles), arrendamiento (bienes muebles e inmuebles), y la contratación de servicios de cualquier naturaleza, que realicen los Ayuntamientos de los Municipios del Estado de México, los cuales se adjudicarán a través de </w:t>
      </w:r>
      <w:r w:rsidRPr="00F57395">
        <w:rPr>
          <w:rFonts w:ascii="Palatino Linotype" w:eastAsia="Palatino Linotype" w:hAnsi="Palatino Linotype" w:cs="Palatino Linotype"/>
          <w:b/>
          <w:sz w:val="24"/>
          <w:szCs w:val="24"/>
          <w:u w:val="single"/>
        </w:rPr>
        <w:t>licitaciones públicas, invitación restringida o adjudicación directa, mediante convocatoria pública</w:t>
      </w:r>
      <w:r w:rsidRPr="00F57395">
        <w:rPr>
          <w:rFonts w:ascii="Palatino Linotype" w:eastAsia="Palatino Linotype" w:hAnsi="Palatino Linotype" w:cs="Palatino Linotype"/>
          <w:sz w:val="24"/>
          <w:szCs w:val="24"/>
        </w:rPr>
        <w:t>, entre ellos el Ayuntamiento de Hueypoxtla, que señalan al respecto lo siguiente:</w:t>
      </w:r>
    </w:p>
    <w:p w14:paraId="22B73FC5" w14:textId="77777777" w:rsidR="00E11BD8" w:rsidRPr="00F57395" w:rsidRDefault="00E11BD8">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6B1628B4" w14:textId="77777777" w:rsidR="00E11BD8" w:rsidRPr="00F57395" w:rsidRDefault="007261DF">
      <w:pPr>
        <w:spacing w:after="0" w:line="240" w:lineRule="auto"/>
        <w:ind w:left="851" w:right="899"/>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b/>
          <w:i/>
          <w:sz w:val="24"/>
          <w:szCs w:val="24"/>
        </w:rPr>
        <w:t>“Artículo 1.-</w:t>
      </w:r>
      <w:r w:rsidRPr="00F57395">
        <w:rPr>
          <w:rFonts w:ascii="Palatino Linotype" w:eastAsia="Palatino Linotype" w:hAnsi="Palatino Linotype" w:cs="Palatino Linotype"/>
          <w:i/>
          <w:sz w:val="24"/>
          <w:szCs w:val="24"/>
        </w:rPr>
        <w:t xml:space="preserve"> Esta Ley tiene por objeto regular los actos relativos a la planeación, programación, presupuestación, ejecución y control de la adquisición, enajenación y arrendamiento de bienes, y la contratación de servicios de cualquier naturaleza, que realicen:</w:t>
      </w:r>
    </w:p>
    <w:p w14:paraId="4C246DD0" w14:textId="77777777" w:rsidR="00E11BD8" w:rsidRPr="00F57395" w:rsidRDefault="007261DF">
      <w:pPr>
        <w:spacing w:after="0" w:line="240" w:lineRule="auto"/>
        <w:ind w:left="851" w:right="899"/>
        <w:jc w:val="both"/>
        <w:rPr>
          <w:rFonts w:ascii="Palatino Linotype" w:eastAsia="Palatino Linotype" w:hAnsi="Palatino Linotype" w:cs="Palatino Linotype"/>
          <w:b/>
          <w:i/>
          <w:sz w:val="24"/>
          <w:szCs w:val="24"/>
        </w:rPr>
      </w:pPr>
      <w:r w:rsidRPr="00F57395">
        <w:rPr>
          <w:rFonts w:ascii="Palatino Linotype" w:eastAsia="Palatino Linotype" w:hAnsi="Palatino Linotype" w:cs="Palatino Linotype"/>
          <w:b/>
          <w:i/>
          <w:sz w:val="24"/>
          <w:szCs w:val="24"/>
        </w:rPr>
        <w:t>III. Los ayuntamientos de los municipios del Estado</w:t>
      </w:r>
    </w:p>
    <w:p w14:paraId="2C95981C" w14:textId="77777777" w:rsidR="00E11BD8" w:rsidRPr="00F57395" w:rsidRDefault="007261DF">
      <w:pPr>
        <w:spacing w:after="0" w:line="240" w:lineRule="auto"/>
        <w:ind w:left="851" w:right="899"/>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sz w:val="24"/>
          <w:szCs w:val="24"/>
        </w:rPr>
        <w:t>…</w:t>
      </w:r>
    </w:p>
    <w:p w14:paraId="01F931F5" w14:textId="77777777" w:rsidR="00E11BD8" w:rsidRPr="00F57395" w:rsidRDefault="007261DF">
      <w:pPr>
        <w:spacing w:after="0" w:line="240" w:lineRule="auto"/>
        <w:ind w:left="851" w:right="899"/>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b/>
          <w:i/>
          <w:sz w:val="24"/>
          <w:szCs w:val="24"/>
        </w:rPr>
        <w:t>Artículo 4.-</w:t>
      </w:r>
      <w:r w:rsidRPr="00F57395">
        <w:rPr>
          <w:rFonts w:ascii="Palatino Linotype" w:eastAsia="Palatino Linotype" w:hAnsi="Palatino Linotype" w:cs="Palatino Linotype"/>
          <w:i/>
          <w:sz w:val="24"/>
          <w:szCs w:val="24"/>
        </w:rPr>
        <w:t xml:space="preserve"> Para los efectos de esta Ley, en las adquisiciones, enajenaciones, arrendamientos y servicios, quedan comprendidos:</w:t>
      </w:r>
    </w:p>
    <w:p w14:paraId="4FFE37EE" w14:textId="77777777" w:rsidR="00E11BD8" w:rsidRPr="00F57395" w:rsidRDefault="007261DF">
      <w:pPr>
        <w:spacing w:after="0" w:line="240" w:lineRule="auto"/>
        <w:ind w:left="851" w:right="899"/>
        <w:jc w:val="both"/>
        <w:rPr>
          <w:rFonts w:ascii="Palatino Linotype" w:eastAsia="Palatino Linotype" w:hAnsi="Palatino Linotype" w:cs="Palatino Linotype"/>
          <w:b/>
          <w:i/>
          <w:sz w:val="24"/>
          <w:szCs w:val="24"/>
        </w:rPr>
      </w:pPr>
      <w:r w:rsidRPr="00F57395">
        <w:rPr>
          <w:rFonts w:ascii="Palatino Linotype" w:eastAsia="Palatino Linotype" w:hAnsi="Palatino Linotype" w:cs="Palatino Linotype"/>
          <w:b/>
          <w:i/>
          <w:sz w:val="24"/>
          <w:szCs w:val="24"/>
        </w:rPr>
        <w:t xml:space="preserve">I. La adquisición de bienes muebles. </w:t>
      </w:r>
    </w:p>
    <w:p w14:paraId="66B47A94" w14:textId="77777777" w:rsidR="00E11BD8" w:rsidRPr="00F57395" w:rsidRDefault="007261DF">
      <w:pPr>
        <w:spacing w:after="0" w:line="240" w:lineRule="auto"/>
        <w:ind w:left="851" w:right="899"/>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sz w:val="24"/>
          <w:szCs w:val="24"/>
        </w:rPr>
        <w:t xml:space="preserve">II. La adquisición de bienes inmuebles, a través de compraventa. </w:t>
      </w:r>
    </w:p>
    <w:p w14:paraId="34CF7DCC" w14:textId="77777777" w:rsidR="00E11BD8" w:rsidRPr="00F57395" w:rsidRDefault="007261DF">
      <w:pPr>
        <w:spacing w:after="0" w:line="240" w:lineRule="auto"/>
        <w:ind w:left="851" w:right="899"/>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sz w:val="24"/>
          <w:szCs w:val="24"/>
        </w:rPr>
        <w:t xml:space="preserve">III. La enajenación de bienes muebles e inmuebles. </w:t>
      </w:r>
    </w:p>
    <w:p w14:paraId="1719C285" w14:textId="77777777" w:rsidR="00E11BD8" w:rsidRPr="00F57395" w:rsidRDefault="007261DF">
      <w:pPr>
        <w:spacing w:after="0" w:line="240" w:lineRule="auto"/>
        <w:ind w:left="851" w:right="899"/>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sz w:val="24"/>
          <w:szCs w:val="24"/>
        </w:rPr>
        <w:t xml:space="preserve">IV. El arrendamiento de bienes muebles e inmuebles. </w:t>
      </w:r>
    </w:p>
    <w:p w14:paraId="52481FC3" w14:textId="77777777" w:rsidR="00E11BD8" w:rsidRPr="00F57395" w:rsidRDefault="007261DF">
      <w:pPr>
        <w:spacing w:after="0" w:line="240" w:lineRule="auto"/>
        <w:ind w:left="851" w:right="899"/>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sz w:val="24"/>
          <w:szCs w:val="24"/>
        </w:rPr>
        <w:t xml:space="preserve">V. La contratación de los servicios, relacionados con bienes muebles que se encuentran incorporados o adheridos a bienes inmuebles, cuya instalación o mantenimiento no implique modificación al bien inmueble. </w:t>
      </w:r>
    </w:p>
    <w:p w14:paraId="33F76591" w14:textId="77777777" w:rsidR="00E11BD8" w:rsidRPr="00F57395" w:rsidRDefault="007261DF">
      <w:pPr>
        <w:spacing w:after="0" w:line="240" w:lineRule="auto"/>
        <w:ind w:left="851" w:right="899"/>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sz w:val="24"/>
          <w:szCs w:val="24"/>
        </w:rPr>
        <w:t xml:space="preserve">VI. La contratación de los servicios de reconstrucción y mantenimiento de bienes muebles. </w:t>
      </w:r>
    </w:p>
    <w:p w14:paraId="35002A77" w14:textId="77777777" w:rsidR="00E11BD8" w:rsidRPr="00F57395" w:rsidRDefault="007261DF">
      <w:pPr>
        <w:spacing w:after="0" w:line="240" w:lineRule="auto"/>
        <w:ind w:left="851" w:right="899"/>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sz w:val="24"/>
          <w:szCs w:val="24"/>
        </w:rPr>
        <w:t xml:space="preserve">VII. La contratación de los servicios de maquila, seguros y transportación, así como de los de limpieza y vigilancia de bienes inmuebles. </w:t>
      </w:r>
    </w:p>
    <w:p w14:paraId="6269F94F" w14:textId="77777777" w:rsidR="00E11BD8" w:rsidRPr="00F57395" w:rsidRDefault="007261DF">
      <w:pPr>
        <w:spacing w:after="0" w:line="240" w:lineRule="auto"/>
        <w:ind w:left="851" w:right="899"/>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sz w:val="24"/>
          <w:szCs w:val="24"/>
        </w:rPr>
        <w:lastRenderedPageBreak/>
        <w:t xml:space="preserve">VIII. La prestación de servicios profesionales, la contratación de consultorías, asesorías y estudios e investigaciones, excepto la contratación de servicios personales de personas físicas bajo el régimen de honorarios. </w:t>
      </w:r>
    </w:p>
    <w:p w14:paraId="168E42FD" w14:textId="77777777" w:rsidR="00E11BD8" w:rsidRPr="00F57395" w:rsidRDefault="007261DF">
      <w:pPr>
        <w:spacing w:after="0" w:line="240" w:lineRule="auto"/>
        <w:ind w:left="851" w:right="899"/>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sz w:val="24"/>
          <w:szCs w:val="24"/>
        </w:rPr>
        <w:t>En general, otros actos que impliquen la contratación de servicios de cualquier naturaleza. “</w:t>
      </w:r>
    </w:p>
    <w:p w14:paraId="6AAC9DFA" w14:textId="77777777" w:rsidR="00E11BD8" w:rsidRPr="00F57395" w:rsidRDefault="00E11BD8">
      <w:pPr>
        <w:spacing w:after="0" w:line="240" w:lineRule="auto"/>
        <w:ind w:left="851" w:right="899"/>
        <w:jc w:val="both"/>
        <w:rPr>
          <w:rFonts w:ascii="Palatino Linotype" w:eastAsia="Palatino Linotype" w:hAnsi="Palatino Linotype" w:cs="Palatino Linotype"/>
          <w:b/>
          <w:i/>
          <w:sz w:val="24"/>
          <w:szCs w:val="24"/>
          <w:u w:val="single"/>
        </w:rPr>
      </w:pPr>
    </w:p>
    <w:p w14:paraId="7B357741" w14:textId="77777777" w:rsidR="00E11BD8" w:rsidRPr="00F57395" w:rsidRDefault="007261DF">
      <w:pPr>
        <w:spacing w:after="0" w:line="240" w:lineRule="auto"/>
        <w:ind w:left="851" w:right="899"/>
        <w:jc w:val="right"/>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(Énfasis añadido)</w:t>
      </w:r>
    </w:p>
    <w:p w14:paraId="4D2CE6FB" w14:textId="77777777" w:rsidR="00E11BD8" w:rsidRPr="00F57395" w:rsidRDefault="007261DF">
      <w:pPr>
        <w:spacing w:before="240" w:after="24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En ese contexto, conforme a los artículos 26 y 27 de dicho ordenamiento jurídico, se establece que las </w:t>
      </w:r>
      <w:r w:rsidRPr="00F57395">
        <w:rPr>
          <w:rFonts w:ascii="Palatino Linotype" w:eastAsia="Palatino Linotype" w:hAnsi="Palatino Linotype" w:cs="Palatino Linotype"/>
          <w:b/>
          <w:sz w:val="24"/>
          <w:szCs w:val="24"/>
        </w:rPr>
        <w:t>adquisiciones</w:t>
      </w:r>
      <w:r w:rsidRPr="00F57395">
        <w:rPr>
          <w:rFonts w:ascii="Palatino Linotype" w:eastAsia="Palatino Linotype" w:hAnsi="Palatino Linotype" w:cs="Palatino Linotype"/>
          <w:sz w:val="24"/>
          <w:szCs w:val="24"/>
        </w:rPr>
        <w:t xml:space="preserve">, arrendamientos y servicios, </w:t>
      </w:r>
      <w:r w:rsidRPr="00F57395">
        <w:rPr>
          <w:rFonts w:ascii="Palatino Linotype" w:eastAsia="Palatino Linotype" w:hAnsi="Palatino Linotype" w:cs="Palatino Linotype"/>
          <w:b/>
          <w:sz w:val="24"/>
          <w:szCs w:val="24"/>
          <w:u w:val="single"/>
        </w:rPr>
        <w:t>se adjudicarán a través de procedimientos de licitación pública, invitación restringida y adjudicación directa</w:t>
      </w:r>
      <w:r w:rsidRPr="00F57395">
        <w:rPr>
          <w:rFonts w:ascii="Palatino Linotype" w:eastAsia="Palatino Linotype" w:hAnsi="Palatino Linotype" w:cs="Palatino Linotype"/>
          <w:sz w:val="24"/>
          <w:szCs w:val="24"/>
        </w:rPr>
        <w:t>, que señalan:</w:t>
      </w:r>
    </w:p>
    <w:p w14:paraId="4EA61A74" w14:textId="77777777" w:rsidR="00E11BD8" w:rsidRPr="00F57395" w:rsidRDefault="007261DF">
      <w:pPr>
        <w:spacing w:after="0" w:line="240" w:lineRule="auto"/>
        <w:ind w:left="851" w:right="899"/>
        <w:jc w:val="both"/>
        <w:rPr>
          <w:rFonts w:ascii="Palatino Linotype" w:eastAsia="Palatino Linotype" w:hAnsi="Palatino Linotype" w:cs="Palatino Linotype"/>
          <w:b/>
          <w:i/>
          <w:sz w:val="24"/>
          <w:szCs w:val="24"/>
        </w:rPr>
      </w:pPr>
      <w:r w:rsidRPr="00F57395">
        <w:rPr>
          <w:rFonts w:ascii="Palatino Linotype" w:eastAsia="Palatino Linotype" w:hAnsi="Palatino Linotype" w:cs="Palatino Linotype"/>
          <w:i/>
          <w:sz w:val="24"/>
          <w:szCs w:val="24"/>
        </w:rPr>
        <w:t xml:space="preserve">“Artículo 26.- Las </w:t>
      </w:r>
      <w:r w:rsidRPr="00F57395">
        <w:rPr>
          <w:rFonts w:ascii="Palatino Linotype" w:eastAsia="Palatino Linotype" w:hAnsi="Palatino Linotype" w:cs="Palatino Linotype"/>
          <w:b/>
          <w:i/>
          <w:sz w:val="24"/>
          <w:szCs w:val="24"/>
        </w:rPr>
        <w:t>adquisiciones</w:t>
      </w:r>
      <w:r w:rsidRPr="00F57395">
        <w:rPr>
          <w:rFonts w:ascii="Palatino Linotype" w:eastAsia="Palatino Linotype" w:hAnsi="Palatino Linotype" w:cs="Palatino Linotype"/>
          <w:i/>
          <w:sz w:val="24"/>
          <w:szCs w:val="24"/>
        </w:rPr>
        <w:t xml:space="preserve">, arrendamientos y servicios se adjudicarán a través de </w:t>
      </w:r>
      <w:r w:rsidRPr="00F57395">
        <w:rPr>
          <w:rFonts w:ascii="Palatino Linotype" w:eastAsia="Palatino Linotype" w:hAnsi="Palatino Linotype" w:cs="Palatino Linotype"/>
          <w:b/>
          <w:i/>
          <w:sz w:val="24"/>
          <w:szCs w:val="24"/>
        </w:rPr>
        <w:t>licitaciones públicas</w:t>
      </w:r>
      <w:r w:rsidRPr="00F57395">
        <w:rPr>
          <w:rFonts w:ascii="Palatino Linotype" w:eastAsia="Palatino Linotype" w:hAnsi="Palatino Linotype" w:cs="Palatino Linotype"/>
          <w:i/>
          <w:sz w:val="24"/>
          <w:szCs w:val="24"/>
        </w:rPr>
        <w:t xml:space="preserve">, </w:t>
      </w:r>
      <w:r w:rsidRPr="00F57395">
        <w:rPr>
          <w:rFonts w:ascii="Palatino Linotype" w:eastAsia="Palatino Linotype" w:hAnsi="Palatino Linotype" w:cs="Palatino Linotype"/>
          <w:b/>
          <w:i/>
          <w:sz w:val="24"/>
          <w:szCs w:val="24"/>
        </w:rPr>
        <w:t xml:space="preserve">mediante convocatoria pública. </w:t>
      </w:r>
    </w:p>
    <w:p w14:paraId="5551A3DD" w14:textId="77777777" w:rsidR="00E11BD8" w:rsidRPr="00F57395" w:rsidRDefault="00E11BD8">
      <w:pPr>
        <w:spacing w:after="0" w:line="240" w:lineRule="auto"/>
        <w:ind w:left="851" w:right="899"/>
        <w:jc w:val="both"/>
        <w:rPr>
          <w:rFonts w:ascii="Palatino Linotype" w:eastAsia="Palatino Linotype" w:hAnsi="Palatino Linotype" w:cs="Palatino Linotype"/>
          <w:i/>
          <w:sz w:val="24"/>
          <w:szCs w:val="24"/>
        </w:rPr>
      </w:pPr>
    </w:p>
    <w:p w14:paraId="38083951" w14:textId="77777777" w:rsidR="00E11BD8" w:rsidRPr="00F57395" w:rsidRDefault="007261DF">
      <w:pPr>
        <w:spacing w:after="0" w:line="240" w:lineRule="auto"/>
        <w:ind w:left="851" w:right="899"/>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sz w:val="24"/>
          <w:szCs w:val="24"/>
        </w:rPr>
        <w:t xml:space="preserve">Artículo 27.- La Secretaría, las entidades, los tribunales administrativos y los </w:t>
      </w:r>
      <w:r w:rsidRPr="00F57395">
        <w:rPr>
          <w:rFonts w:ascii="Palatino Linotype" w:eastAsia="Palatino Linotype" w:hAnsi="Palatino Linotype" w:cs="Palatino Linotype"/>
          <w:b/>
          <w:i/>
          <w:sz w:val="24"/>
          <w:szCs w:val="24"/>
        </w:rPr>
        <w:t>ayuntamientos podrán adjudicar adquisiciones, arrendamientos y servicios</w:t>
      </w:r>
      <w:r w:rsidRPr="00F57395">
        <w:rPr>
          <w:rFonts w:ascii="Palatino Linotype" w:eastAsia="Palatino Linotype" w:hAnsi="Palatino Linotype" w:cs="Palatino Linotype"/>
          <w:i/>
          <w:sz w:val="24"/>
          <w:szCs w:val="24"/>
        </w:rPr>
        <w:t xml:space="preserve">, mediante las excepciones al procedimiento de licitación que a continuación se señalan: </w:t>
      </w:r>
    </w:p>
    <w:p w14:paraId="2E8B9EB6" w14:textId="77777777" w:rsidR="00E11BD8" w:rsidRPr="00F57395" w:rsidRDefault="007261DF">
      <w:pPr>
        <w:spacing w:after="0" w:line="240" w:lineRule="auto"/>
        <w:ind w:left="851" w:right="899"/>
        <w:jc w:val="both"/>
        <w:rPr>
          <w:rFonts w:ascii="Palatino Linotype" w:eastAsia="Palatino Linotype" w:hAnsi="Palatino Linotype" w:cs="Palatino Linotype"/>
          <w:b/>
          <w:i/>
          <w:sz w:val="24"/>
          <w:szCs w:val="24"/>
        </w:rPr>
      </w:pPr>
      <w:r w:rsidRPr="00F57395">
        <w:rPr>
          <w:rFonts w:ascii="Palatino Linotype" w:eastAsia="Palatino Linotype" w:hAnsi="Palatino Linotype" w:cs="Palatino Linotype"/>
          <w:b/>
          <w:i/>
          <w:sz w:val="24"/>
          <w:szCs w:val="24"/>
        </w:rPr>
        <w:t xml:space="preserve">I. Invitación restringida. </w:t>
      </w:r>
    </w:p>
    <w:p w14:paraId="3D546E21" w14:textId="77777777" w:rsidR="00E11BD8" w:rsidRPr="00F57395" w:rsidRDefault="007261DF">
      <w:pPr>
        <w:spacing w:after="0" w:line="240" w:lineRule="auto"/>
        <w:ind w:left="851" w:right="899"/>
        <w:jc w:val="both"/>
        <w:rPr>
          <w:rFonts w:ascii="Palatino Linotype" w:eastAsia="Palatino Linotype" w:hAnsi="Palatino Linotype" w:cs="Palatino Linotype"/>
          <w:b/>
          <w:i/>
          <w:sz w:val="24"/>
          <w:szCs w:val="24"/>
        </w:rPr>
      </w:pPr>
      <w:r w:rsidRPr="00F57395">
        <w:rPr>
          <w:rFonts w:ascii="Palatino Linotype" w:eastAsia="Palatino Linotype" w:hAnsi="Palatino Linotype" w:cs="Palatino Linotype"/>
          <w:b/>
          <w:i/>
          <w:sz w:val="24"/>
          <w:szCs w:val="24"/>
        </w:rPr>
        <w:t>II. Adjudicación directa”</w:t>
      </w:r>
    </w:p>
    <w:p w14:paraId="6B11C2CD" w14:textId="77777777" w:rsidR="00E11BD8" w:rsidRPr="00F57395" w:rsidRDefault="00E11BD8">
      <w:pPr>
        <w:spacing w:after="0" w:line="240" w:lineRule="auto"/>
        <w:ind w:left="851" w:right="899"/>
        <w:jc w:val="both"/>
        <w:rPr>
          <w:rFonts w:ascii="Palatino Linotype" w:eastAsia="Palatino Linotype" w:hAnsi="Palatino Linotype" w:cs="Palatino Linotype"/>
          <w:i/>
          <w:sz w:val="24"/>
          <w:szCs w:val="24"/>
        </w:rPr>
      </w:pPr>
    </w:p>
    <w:p w14:paraId="236B1202" w14:textId="77777777" w:rsidR="00E11BD8" w:rsidRPr="00F57395" w:rsidRDefault="007261DF">
      <w:pPr>
        <w:spacing w:after="0" w:line="240" w:lineRule="auto"/>
        <w:ind w:left="851" w:right="899"/>
        <w:jc w:val="right"/>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sz w:val="24"/>
          <w:szCs w:val="24"/>
        </w:rPr>
        <w:t>(</w:t>
      </w:r>
      <w:r w:rsidRPr="00F57395">
        <w:rPr>
          <w:rFonts w:ascii="Palatino Linotype" w:eastAsia="Palatino Linotype" w:hAnsi="Palatino Linotype" w:cs="Palatino Linotype"/>
          <w:sz w:val="24"/>
          <w:szCs w:val="24"/>
        </w:rPr>
        <w:t>Énfasis añadido</w:t>
      </w:r>
      <w:r w:rsidRPr="00F57395">
        <w:rPr>
          <w:rFonts w:ascii="Palatino Linotype" w:eastAsia="Palatino Linotype" w:hAnsi="Palatino Linotype" w:cs="Palatino Linotype"/>
          <w:i/>
          <w:sz w:val="24"/>
          <w:szCs w:val="24"/>
        </w:rPr>
        <w:t>)</w:t>
      </w:r>
    </w:p>
    <w:p w14:paraId="5D9EA0FB" w14:textId="77777777" w:rsidR="00E11BD8" w:rsidRPr="00F57395" w:rsidRDefault="00E11BD8">
      <w:pPr>
        <w:spacing w:after="0" w:line="240" w:lineRule="auto"/>
        <w:ind w:left="851" w:right="899"/>
        <w:jc w:val="both"/>
        <w:rPr>
          <w:rFonts w:ascii="Palatino Linotype" w:eastAsia="Palatino Linotype" w:hAnsi="Palatino Linotype" w:cs="Palatino Linotype"/>
          <w:i/>
          <w:sz w:val="24"/>
          <w:szCs w:val="24"/>
        </w:rPr>
      </w:pPr>
    </w:p>
    <w:p w14:paraId="29929740"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77C13276"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49B9CC42"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14:paraId="77DDCF53"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13678AB5"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Por lo que, en las licitaciones se debe seguir el procedimiento marcado en el artículo 35 del precitado ordenamiento, que literalmente establece:</w:t>
      </w:r>
    </w:p>
    <w:p w14:paraId="0640F66F" w14:textId="77777777" w:rsidR="00E11BD8" w:rsidRPr="00F57395" w:rsidRDefault="00E11BD8">
      <w:pPr>
        <w:spacing w:after="0" w:line="240" w:lineRule="auto"/>
        <w:jc w:val="both"/>
        <w:rPr>
          <w:rFonts w:ascii="Palatino Linotype" w:eastAsia="Palatino Linotype" w:hAnsi="Palatino Linotype" w:cs="Palatino Linotype"/>
          <w:sz w:val="24"/>
          <w:szCs w:val="24"/>
        </w:rPr>
      </w:pPr>
    </w:p>
    <w:p w14:paraId="053AA80A" w14:textId="77777777" w:rsidR="00E11BD8" w:rsidRPr="00F57395" w:rsidRDefault="007261DF">
      <w:pPr>
        <w:spacing w:after="0" w:line="240" w:lineRule="auto"/>
        <w:ind w:left="567" w:right="567"/>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b/>
          <w:i/>
          <w:sz w:val="24"/>
          <w:szCs w:val="24"/>
        </w:rPr>
        <w:t>“Artículo 35</w:t>
      </w:r>
      <w:r w:rsidRPr="00F57395">
        <w:rPr>
          <w:rFonts w:ascii="Palatino Linotype" w:eastAsia="Palatino Linotype" w:hAnsi="Palatino Linotype" w:cs="Palatino Linotype"/>
          <w:i/>
          <w:sz w:val="24"/>
          <w:szCs w:val="24"/>
        </w:rPr>
        <w:t>.- En los procedimientos de licitación pública se observará lo siguiente:</w:t>
      </w:r>
    </w:p>
    <w:p w14:paraId="364D4573" w14:textId="77777777" w:rsidR="00E11BD8" w:rsidRPr="00F57395" w:rsidRDefault="00E11BD8">
      <w:pPr>
        <w:spacing w:after="0" w:line="240" w:lineRule="auto"/>
        <w:ind w:left="567" w:right="567"/>
        <w:jc w:val="both"/>
        <w:rPr>
          <w:rFonts w:ascii="Palatino Linotype" w:eastAsia="Palatino Linotype" w:hAnsi="Palatino Linotype" w:cs="Palatino Linotype"/>
          <w:i/>
          <w:sz w:val="24"/>
          <w:szCs w:val="24"/>
        </w:rPr>
      </w:pPr>
    </w:p>
    <w:p w14:paraId="4D6E20FF" w14:textId="77777777" w:rsidR="00E11BD8" w:rsidRPr="00F57395" w:rsidRDefault="007261DF">
      <w:pPr>
        <w:spacing w:after="0" w:line="240" w:lineRule="auto"/>
        <w:ind w:left="567" w:right="567"/>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sz w:val="24"/>
          <w:szCs w:val="24"/>
        </w:rPr>
        <w:t>I. El acto de presentación y apertura de propuestas se llevará a cabo por el servidor público que designe la convocante, conforme al procedimiento que se establezca en el reglamento de esta Ley.</w:t>
      </w:r>
    </w:p>
    <w:p w14:paraId="14F4B6C6" w14:textId="77777777" w:rsidR="00E11BD8" w:rsidRPr="00F57395" w:rsidRDefault="007261DF">
      <w:pPr>
        <w:spacing w:after="0" w:line="240" w:lineRule="auto"/>
        <w:ind w:left="567" w:right="567"/>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sz w:val="24"/>
          <w:szCs w:val="24"/>
        </w:rPr>
        <w:t>II. El comité de adquisiciones y servicios evaluará y analizará las propuestas técnicas y económicas presentadas por los licitantes en el ámbito de las respectivas competencias de sus integrantes, y emitirá el dictamen de adjudicación.</w:t>
      </w:r>
    </w:p>
    <w:p w14:paraId="0B147F22" w14:textId="77777777" w:rsidR="00E11BD8" w:rsidRPr="00F57395" w:rsidRDefault="007261DF">
      <w:pPr>
        <w:spacing w:after="0" w:line="240" w:lineRule="auto"/>
        <w:ind w:left="567" w:right="567"/>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sz w:val="24"/>
          <w:szCs w:val="24"/>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14:paraId="2C5DED7B" w14:textId="77777777" w:rsidR="00E11BD8" w:rsidRPr="00F57395" w:rsidRDefault="007261DF">
      <w:pPr>
        <w:spacing w:after="0" w:line="240" w:lineRule="auto"/>
        <w:ind w:left="567" w:right="567"/>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sz w:val="24"/>
          <w:szCs w:val="24"/>
        </w:rPr>
        <w:t>IV. Las convocantes podrán modificar los plazos y términos establecidos en la convocatoria o en las bases de licitación, hasta cinco días hábiles anteriores a la fecha de la celebración del acto de presentación y apertura de propuestas.</w:t>
      </w:r>
    </w:p>
    <w:p w14:paraId="2A6C4F04" w14:textId="77777777" w:rsidR="00E11BD8" w:rsidRPr="00F57395" w:rsidRDefault="007261DF">
      <w:pPr>
        <w:spacing w:after="0" w:line="240" w:lineRule="auto"/>
        <w:ind w:left="567" w:right="567"/>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sz w:val="24"/>
          <w:szCs w:val="24"/>
        </w:rPr>
        <w:t>V. Las modificaciones no podrán limitar el número de licitantes, sustituir o variar sustancialmente los bienes o servicios convocados originalmente, ni adicionar otros distintos.</w:t>
      </w:r>
    </w:p>
    <w:p w14:paraId="1820234C" w14:textId="77777777" w:rsidR="00E11BD8" w:rsidRPr="00F57395" w:rsidRDefault="007261DF">
      <w:pPr>
        <w:spacing w:after="0" w:line="240" w:lineRule="auto"/>
        <w:ind w:left="567" w:right="567"/>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sz w:val="24"/>
          <w:szCs w:val="24"/>
        </w:rPr>
        <w:t>VI. Las modificaciones a la convocatoria o a las bases se harán del conocimiento de los interesados hasta tres días hábiles antes de la fecha señalada para el acto de presentación y apertura de propuestas.</w:t>
      </w:r>
    </w:p>
    <w:p w14:paraId="23F6E218" w14:textId="77777777" w:rsidR="00E11BD8" w:rsidRPr="00F57395" w:rsidRDefault="007261DF">
      <w:pPr>
        <w:spacing w:after="0" w:line="240" w:lineRule="auto"/>
        <w:ind w:left="567" w:right="567"/>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sz w:val="24"/>
          <w:szCs w:val="24"/>
        </w:rPr>
        <w:lastRenderedPageBreak/>
        <w:t>VII. Se emitirá el fallo dentro de los 15 días hábiles siguientes a la publicación de la convocatoria.</w:t>
      </w:r>
    </w:p>
    <w:p w14:paraId="514C7122" w14:textId="77777777" w:rsidR="00E11BD8" w:rsidRPr="00F57395" w:rsidRDefault="007261DF">
      <w:pPr>
        <w:spacing w:after="0" w:line="240" w:lineRule="auto"/>
        <w:ind w:left="567" w:right="567"/>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sz w:val="24"/>
          <w:szCs w:val="24"/>
        </w:rPr>
        <w:t>VIII. Los licitantes se podrán registrar hasta el día y la hora fijados para el acto de presentación y apertura de propuestas.</w:t>
      </w:r>
      <w:r w:rsidRPr="00F57395">
        <w:rPr>
          <w:rFonts w:ascii="Palatino Linotype" w:eastAsia="Palatino Linotype" w:hAnsi="Palatino Linotype" w:cs="Palatino Linotype"/>
          <w:b/>
          <w:i/>
          <w:sz w:val="24"/>
          <w:szCs w:val="24"/>
        </w:rPr>
        <w:t>”</w:t>
      </w:r>
    </w:p>
    <w:p w14:paraId="7C9D0AF3" w14:textId="77777777" w:rsidR="00E11BD8" w:rsidRPr="00F57395" w:rsidRDefault="007261DF">
      <w:pPr>
        <w:spacing w:after="0" w:line="240" w:lineRule="auto"/>
        <w:ind w:left="567" w:right="567"/>
        <w:jc w:val="right"/>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(Énfasis añadido)</w:t>
      </w:r>
    </w:p>
    <w:p w14:paraId="2FBA182B" w14:textId="77777777" w:rsidR="00E11BD8" w:rsidRPr="00F57395" w:rsidRDefault="00E11BD8">
      <w:pPr>
        <w:spacing w:after="0" w:line="240" w:lineRule="auto"/>
        <w:ind w:left="851" w:right="902"/>
        <w:jc w:val="both"/>
        <w:rPr>
          <w:rFonts w:ascii="Palatino Linotype" w:eastAsia="Palatino Linotype" w:hAnsi="Palatino Linotype" w:cs="Palatino Linotype"/>
          <w:sz w:val="24"/>
          <w:szCs w:val="24"/>
        </w:rPr>
      </w:pPr>
    </w:p>
    <w:p w14:paraId="113E0842"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Del precepto legal, se desprende </w:t>
      </w:r>
      <w:proofErr w:type="gramStart"/>
      <w:r w:rsidRPr="00F57395">
        <w:rPr>
          <w:rFonts w:ascii="Palatino Linotype" w:eastAsia="Palatino Linotype" w:hAnsi="Palatino Linotype" w:cs="Palatino Linotype"/>
          <w:sz w:val="24"/>
          <w:szCs w:val="24"/>
        </w:rPr>
        <w:t>que</w:t>
      </w:r>
      <w:proofErr w:type="gramEnd"/>
      <w:r w:rsidRPr="00F57395">
        <w:rPr>
          <w:rFonts w:ascii="Palatino Linotype" w:eastAsia="Palatino Linotype" w:hAnsi="Palatino Linotype" w:cs="Palatino Linotype"/>
          <w:sz w:val="24"/>
          <w:szCs w:val="24"/>
        </w:rPr>
        <w:t xml:space="preserv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13CF8F44"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1CB7DB87"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Además, respecto al dictamen y el fallo de la adjudicación, es de señalar que los artículos 37 y 38 de la Ley en mención indican lo siguiente:</w:t>
      </w:r>
    </w:p>
    <w:p w14:paraId="546D89E2" w14:textId="77777777" w:rsidR="00E11BD8" w:rsidRPr="00F57395" w:rsidRDefault="00E11BD8">
      <w:pPr>
        <w:spacing w:after="0" w:line="240" w:lineRule="auto"/>
        <w:jc w:val="both"/>
        <w:rPr>
          <w:rFonts w:ascii="Palatino Linotype" w:eastAsia="Palatino Linotype" w:hAnsi="Palatino Linotype" w:cs="Palatino Linotype"/>
          <w:sz w:val="24"/>
          <w:szCs w:val="24"/>
        </w:rPr>
      </w:pPr>
    </w:p>
    <w:p w14:paraId="094F73A7" w14:textId="77777777" w:rsidR="00E11BD8" w:rsidRPr="00F57395" w:rsidRDefault="007261DF">
      <w:pPr>
        <w:spacing w:after="0" w:line="240" w:lineRule="auto"/>
        <w:ind w:left="567" w:right="567"/>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b/>
          <w:i/>
          <w:sz w:val="24"/>
          <w:szCs w:val="24"/>
        </w:rPr>
        <w:t>“Artículo 37.-</w:t>
      </w:r>
      <w:r w:rsidRPr="00F57395">
        <w:rPr>
          <w:rFonts w:ascii="Palatino Linotype" w:eastAsia="Palatino Linotype" w:hAnsi="Palatino Linotype" w:cs="Palatino Linotype"/>
          <w:i/>
          <w:sz w:val="24"/>
          <w:szCs w:val="24"/>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48148B42" w14:textId="77777777" w:rsidR="00E11BD8" w:rsidRPr="00F57395" w:rsidRDefault="00E11BD8">
      <w:pPr>
        <w:spacing w:after="0" w:line="240" w:lineRule="auto"/>
        <w:ind w:left="567" w:right="567"/>
        <w:jc w:val="both"/>
        <w:rPr>
          <w:rFonts w:ascii="Palatino Linotype" w:eastAsia="Palatino Linotype" w:hAnsi="Palatino Linotype" w:cs="Palatino Linotype"/>
          <w:b/>
          <w:i/>
          <w:sz w:val="24"/>
          <w:szCs w:val="24"/>
        </w:rPr>
      </w:pPr>
    </w:p>
    <w:p w14:paraId="572F48A7" w14:textId="77777777" w:rsidR="00E11BD8" w:rsidRPr="00F57395" w:rsidRDefault="007261DF">
      <w:pPr>
        <w:spacing w:after="0" w:line="240" w:lineRule="auto"/>
        <w:ind w:left="567" w:right="567"/>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b/>
          <w:i/>
          <w:sz w:val="24"/>
          <w:szCs w:val="24"/>
        </w:rPr>
        <w:t>Artículo 38.-</w:t>
      </w:r>
      <w:r w:rsidRPr="00F57395">
        <w:rPr>
          <w:rFonts w:ascii="Palatino Linotype" w:eastAsia="Palatino Linotype" w:hAnsi="Palatino Linotype" w:cs="Palatino Linotype"/>
          <w:i/>
          <w:sz w:val="24"/>
          <w:szCs w:val="24"/>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4C031B2A" w14:textId="77777777" w:rsidR="00E11BD8" w:rsidRPr="00F57395" w:rsidRDefault="007261DF">
      <w:pPr>
        <w:spacing w:after="0" w:line="240" w:lineRule="auto"/>
        <w:ind w:left="567" w:right="567"/>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sz w:val="24"/>
          <w:szCs w:val="24"/>
        </w:rPr>
        <w:lastRenderedPageBreak/>
        <w:t xml:space="preserve">El fallo de adjudicación surtirá efectos desde la emisión, siendo responsabilidad de los licitantes enterarse de su contenido, por lo </w:t>
      </w:r>
      <w:proofErr w:type="gramStart"/>
      <w:r w:rsidRPr="00F57395">
        <w:rPr>
          <w:rFonts w:ascii="Palatino Linotype" w:eastAsia="Palatino Linotype" w:hAnsi="Palatino Linotype" w:cs="Palatino Linotype"/>
          <w:i/>
          <w:sz w:val="24"/>
          <w:szCs w:val="24"/>
        </w:rPr>
        <w:t>que</w:t>
      </w:r>
      <w:proofErr w:type="gramEnd"/>
      <w:r w:rsidRPr="00F57395">
        <w:rPr>
          <w:rFonts w:ascii="Palatino Linotype" w:eastAsia="Palatino Linotype" w:hAnsi="Palatino Linotype" w:cs="Palatino Linotype"/>
          <w:i/>
          <w:sz w:val="24"/>
          <w:szCs w:val="24"/>
        </w:rPr>
        <w:t xml:space="preserve"> a partir de ese momento, las obligaciones derivadas de éste serán exigibles sin perjuicio de la formalización del contrato respectivo, en los términos señalados en el fallo.</w:t>
      </w:r>
      <w:r w:rsidRPr="00F57395">
        <w:rPr>
          <w:rFonts w:ascii="Palatino Linotype" w:eastAsia="Palatino Linotype" w:hAnsi="Palatino Linotype" w:cs="Palatino Linotype"/>
          <w:b/>
          <w:i/>
          <w:sz w:val="24"/>
          <w:szCs w:val="24"/>
        </w:rPr>
        <w:t>”</w:t>
      </w:r>
      <w:r w:rsidRPr="00F57395">
        <w:rPr>
          <w:rFonts w:ascii="Palatino Linotype" w:eastAsia="Palatino Linotype" w:hAnsi="Palatino Linotype" w:cs="Palatino Linotype"/>
          <w:i/>
          <w:sz w:val="24"/>
          <w:szCs w:val="24"/>
        </w:rPr>
        <w:t xml:space="preserve"> </w:t>
      </w:r>
    </w:p>
    <w:p w14:paraId="2E35F4B3" w14:textId="77777777" w:rsidR="00E11BD8" w:rsidRPr="00F57395" w:rsidRDefault="00E11BD8">
      <w:pPr>
        <w:spacing w:after="0" w:line="240" w:lineRule="auto"/>
        <w:ind w:left="851" w:right="902"/>
        <w:jc w:val="both"/>
        <w:rPr>
          <w:rFonts w:ascii="Palatino Linotype" w:eastAsia="Palatino Linotype" w:hAnsi="Palatino Linotype" w:cs="Palatino Linotype"/>
          <w:i/>
          <w:sz w:val="24"/>
          <w:szCs w:val="24"/>
        </w:rPr>
      </w:pPr>
    </w:p>
    <w:p w14:paraId="66F933B8"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14:paraId="0141F8A2"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5AEC09B6"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Además, es oportuno señalar que, las disposiciones respecto a las bases, dictámenes, fallos y fianzas, se realizan con similitud al procedimiento de licitación pública, tal como lo señala el artículo 46 de la misma Ley, que literalmente establece lo siguiente:</w:t>
      </w:r>
    </w:p>
    <w:p w14:paraId="2C3D6110"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49C16EDD" w14:textId="77777777" w:rsidR="00E11BD8" w:rsidRPr="00F57395" w:rsidRDefault="007261DF">
      <w:pPr>
        <w:spacing w:after="0" w:line="240" w:lineRule="auto"/>
        <w:ind w:left="567" w:right="567"/>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b/>
          <w:i/>
          <w:sz w:val="24"/>
          <w:szCs w:val="24"/>
        </w:rPr>
        <w:t>“Artículo 46.-</w:t>
      </w:r>
      <w:r w:rsidRPr="00F57395">
        <w:rPr>
          <w:rFonts w:ascii="Palatino Linotype" w:eastAsia="Palatino Linotype" w:hAnsi="Palatino Linotype" w:cs="Palatino Linotype"/>
          <w:i/>
          <w:sz w:val="24"/>
          <w:szCs w:val="24"/>
        </w:rPr>
        <w:t xml:space="preserve"> El procedimiento de invitación restringida se desarrollará en los términos de la licitación pública, a excepción de la publicación de la convocatoria.” (Sic)</w:t>
      </w:r>
    </w:p>
    <w:p w14:paraId="1CC6FC23" w14:textId="77777777" w:rsidR="00E11BD8" w:rsidRPr="00F57395" w:rsidRDefault="00E11BD8">
      <w:pPr>
        <w:spacing w:after="0" w:line="360" w:lineRule="auto"/>
        <w:ind w:right="49"/>
        <w:jc w:val="both"/>
        <w:rPr>
          <w:rFonts w:ascii="Palatino Linotype" w:eastAsia="Palatino Linotype" w:hAnsi="Palatino Linotype" w:cs="Palatino Linotype"/>
          <w:sz w:val="24"/>
          <w:szCs w:val="24"/>
        </w:rPr>
      </w:pPr>
    </w:p>
    <w:p w14:paraId="18C39B1E"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Por ello, el Reglamento de la Ley en comento, en su artículo 90, indica cuales lo son los supuestos que deberán observarse para llevar a cabo dicho procedimiento:</w:t>
      </w:r>
    </w:p>
    <w:p w14:paraId="23227D8E" w14:textId="77777777" w:rsidR="00E11BD8" w:rsidRPr="00F57395" w:rsidRDefault="00E11BD8">
      <w:pPr>
        <w:spacing w:after="0" w:line="240" w:lineRule="auto"/>
        <w:ind w:left="567" w:right="567"/>
        <w:jc w:val="both"/>
        <w:rPr>
          <w:rFonts w:ascii="Palatino Linotype" w:eastAsia="Palatino Linotype" w:hAnsi="Palatino Linotype" w:cs="Palatino Linotype"/>
          <w:b/>
          <w:i/>
          <w:sz w:val="24"/>
          <w:szCs w:val="24"/>
        </w:rPr>
      </w:pPr>
    </w:p>
    <w:p w14:paraId="7D377824" w14:textId="77777777" w:rsidR="00E11BD8" w:rsidRPr="00F57395" w:rsidRDefault="007261DF">
      <w:pPr>
        <w:spacing w:after="0" w:line="240" w:lineRule="auto"/>
        <w:ind w:left="567" w:right="567"/>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b/>
          <w:i/>
          <w:sz w:val="24"/>
          <w:szCs w:val="24"/>
        </w:rPr>
        <w:t>Artículo 90.-</w:t>
      </w:r>
      <w:r w:rsidRPr="00F57395">
        <w:rPr>
          <w:rFonts w:ascii="Palatino Linotype" w:eastAsia="Palatino Linotype" w:hAnsi="Palatino Linotype" w:cs="Palatino Linotype"/>
          <w:i/>
          <w:sz w:val="24"/>
          <w:szCs w:val="24"/>
        </w:rPr>
        <w:t xml:space="preserve"> En el procedimiento de invitación restringida se deberá observar lo siguiente:</w:t>
      </w:r>
    </w:p>
    <w:p w14:paraId="5408E8D3" w14:textId="77777777" w:rsidR="00E11BD8" w:rsidRPr="00F57395" w:rsidRDefault="00E11BD8">
      <w:pPr>
        <w:spacing w:after="0" w:line="240" w:lineRule="auto"/>
        <w:ind w:left="567" w:right="567"/>
        <w:jc w:val="both"/>
        <w:rPr>
          <w:rFonts w:ascii="Palatino Linotype" w:eastAsia="Palatino Linotype" w:hAnsi="Palatino Linotype" w:cs="Palatino Linotype"/>
          <w:i/>
          <w:sz w:val="24"/>
          <w:szCs w:val="24"/>
        </w:rPr>
      </w:pPr>
    </w:p>
    <w:p w14:paraId="74D8C848" w14:textId="77777777" w:rsidR="00E11BD8" w:rsidRPr="00F57395" w:rsidRDefault="007261DF">
      <w:pPr>
        <w:spacing w:after="0" w:line="240" w:lineRule="auto"/>
        <w:ind w:left="567" w:right="567"/>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sz w:val="24"/>
          <w:szCs w:val="24"/>
        </w:rPr>
        <w:t>I. Se invitará a un mínimo de tres personas seleccionadas de entre las que se encuentren inscritas en el catálogo de proveedores y de prestadores de servicios.</w:t>
      </w:r>
    </w:p>
    <w:p w14:paraId="3B8865FF" w14:textId="77777777" w:rsidR="00E11BD8" w:rsidRPr="00F57395" w:rsidRDefault="007261DF">
      <w:pPr>
        <w:spacing w:after="0" w:line="240" w:lineRule="auto"/>
        <w:ind w:left="567" w:right="567"/>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sz w:val="24"/>
          <w:szCs w:val="24"/>
        </w:rPr>
        <w:lastRenderedPageBreak/>
        <w:t>Se podrá invitar a personas que no se encuentren inscritas, cuando en el giro correspondiente del catálogo de proveedores y prestadores de servicios no exista el registro mínimo de personas requeridas para tal modalidad;</w:t>
      </w:r>
    </w:p>
    <w:p w14:paraId="7ABDBA94" w14:textId="77777777" w:rsidR="00E11BD8" w:rsidRPr="00F57395" w:rsidRDefault="007261DF">
      <w:pPr>
        <w:spacing w:after="0" w:line="240" w:lineRule="auto"/>
        <w:ind w:left="567" w:right="567"/>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sz w:val="24"/>
          <w:szCs w:val="24"/>
        </w:rPr>
        <w:t>II. Las bases de la invitación restringida indicarán los aspectos de la adquisición o contratación; y</w:t>
      </w:r>
    </w:p>
    <w:p w14:paraId="5BABC2E4" w14:textId="77777777" w:rsidR="00E11BD8" w:rsidRPr="00F57395" w:rsidRDefault="007261DF">
      <w:pPr>
        <w:spacing w:after="0" w:line="240" w:lineRule="auto"/>
        <w:ind w:left="567" w:right="567"/>
        <w:jc w:val="both"/>
        <w:rPr>
          <w:rFonts w:ascii="Palatino Linotype" w:eastAsia="Palatino Linotype" w:hAnsi="Palatino Linotype" w:cs="Palatino Linotype"/>
          <w:b/>
          <w:i/>
          <w:sz w:val="24"/>
          <w:szCs w:val="24"/>
        </w:rPr>
      </w:pPr>
      <w:r w:rsidRPr="00F57395">
        <w:rPr>
          <w:rFonts w:ascii="Palatino Linotype" w:eastAsia="Palatino Linotype" w:hAnsi="Palatino Linotype" w:cs="Palatino Linotype"/>
          <w:i/>
          <w:sz w:val="24"/>
          <w:szCs w:val="24"/>
        </w:rPr>
        <w:t>III. Serán aplicables, en lo conducente, las disposiciones de la licitación pública.</w:t>
      </w:r>
      <w:r w:rsidRPr="00F57395">
        <w:rPr>
          <w:rFonts w:ascii="Palatino Linotype" w:eastAsia="Palatino Linotype" w:hAnsi="Palatino Linotype" w:cs="Palatino Linotype"/>
          <w:b/>
          <w:i/>
          <w:sz w:val="24"/>
          <w:szCs w:val="24"/>
        </w:rPr>
        <w:t>”</w:t>
      </w:r>
    </w:p>
    <w:p w14:paraId="676079DF" w14:textId="77777777" w:rsidR="00E11BD8" w:rsidRPr="00F57395" w:rsidRDefault="00E11BD8">
      <w:pPr>
        <w:spacing w:after="0" w:line="240" w:lineRule="auto"/>
        <w:ind w:left="709" w:right="760"/>
        <w:jc w:val="both"/>
        <w:rPr>
          <w:rFonts w:ascii="Palatino Linotype" w:eastAsia="Palatino Linotype" w:hAnsi="Palatino Linotype" w:cs="Palatino Linotype"/>
          <w:i/>
          <w:sz w:val="24"/>
          <w:szCs w:val="24"/>
        </w:rPr>
      </w:pPr>
    </w:p>
    <w:p w14:paraId="7B304011"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0516C723"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14:paraId="55E24009"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63BF8D8E"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Por último, y en cuanto hace a la adjudicación directa, el artículo 48 de la Ley de la Contratación Pública del Estado de México y Municipios y 91 del Reglamento de dicha Ley, indican en qué supuestos puede llevarse a cabo este procedimiento.</w:t>
      </w:r>
    </w:p>
    <w:p w14:paraId="46A67D31"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7C1D9D42"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En este sentido, el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1726F2BA"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4C3A85E3"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Además, el artículo 94 del referido Reglamento, detalla el procedimiento que se llevará a cabo en la adjudicación directa, de la siguiente manera: </w:t>
      </w:r>
    </w:p>
    <w:p w14:paraId="7C2F37C4" w14:textId="77777777" w:rsidR="00E11BD8" w:rsidRPr="00F57395" w:rsidRDefault="00E11BD8">
      <w:pPr>
        <w:spacing w:after="0" w:line="240" w:lineRule="auto"/>
        <w:jc w:val="both"/>
        <w:rPr>
          <w:rFonts w:ascii="Palatino Linotype" w:eastAsia="Palatino Linotype" w:hAnsi="Palatino Linotype" w:cs="Palatino Linotype"/>
          <w:sz w:val="24"/>
          <w:szCs w:val="24"/>
        </w:rPr>
      </w:pPr>
    </w:p>
    <w:p w14:paraId="3A7B6665" w14:textId="77777777" w:rsidR="00E11BD8" w:rsidRPr="00F57395" w:rsidRDefault="007261DF">
      <w:pPr>
        <w:spacing w:after="0" w:line="240" w:lineRule="auto"/>
        <w:ind w:left="567" w:right="567"/>
        <w:jc w:val="both"/>
        <w:rPr>
          <w:rFonts w:ascii="Palatino Linotype" w:eastAsia="Palatino Linotype" w:hAnsi="Palatino Linotype" w:cs="Palatino Linotype"/>
          <w:b/>
          <w:i/>
          <w:sz w:val="24"/>
          <w:szCs w:val="24"/>
        </w:rPr>
      </w:pPr>
      <w:r w:rsidRPr="00F57395">
        <w:rPr>
          <w:rFonts w:ascii="Palatino Linotype" w:eastAsia="Palatino Linotype" w:hAnsi="Palatino Linotype" w:cs="Palatino Linotype"/>
          <w:b/>
          <w:i/>
          <w:sz w:val="24"/>
          <w:szCs w:val="24"/>
        </w:rPr>
        <w:t xml:space="preserve">“Artículo 94.- </w:t>
      </w:r>
      <w:r w:rsidRPr="00F57395">
        <w:rPr>
          <w:rFonts w:ascii="Palatino Linotype" w:eastAsia="Palatino Linotype" w:hAnsi="Palatino Linotype" w:cs="Palatino Linotype"/>
          <w:i/>
          <w:sz w:val="24"/>
          <w:szCs w:val="24"/>
        </w:rPr>
        <w:t>En el procedimiento de adjudicación directa se observará lo siguiente:</w:t>
      </w:r>
      <w:r w:rsidRPr="00F57395">
        <w:rPr>
          <w:rFonts w:ascii="Palatino Linotype" w:eastAsia="Palatino Linotype" w:hAnsi="Palatino Linotype" w:cs="Palatino Linotype"/>
          <w:b/>
          <w:i/>
          <w:sz w:val="24"/>
          <w:szCs w:val="24"/>
        </w:rPr>
        <w:t xml:space="preserve"> </w:t>
      </w:r>
    </w:p>
    <w:p w14:paraId="2B1404D6" w14:textId="77777777" w:rsidR="00E11BD8" w:rsidRPr="00F57395" w:rsidRDefault="007261DF">
      <w:pPr>
        <w:spacing w:after="0" w:line="240" w:lineRule="auto"/>
        <w:ind w:left="567" w:right="567"/>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b/>
          <w:i/>
          <w:sz w:val="24"/>
          <w:szCs w:val="24"/>
        </w:rPr>
        <w:lastRenderedPageBreak/>
        <w:t>I.</w:t>
      </w:r>
      <w:r w:rsidRPr="00F57395">
        <w:rPr>
          <w:rFonts w:ascii="Palatino Linotype" w:eastAsia="Palatino Linotype" w:hAnsi="Palatino Linotype" w:cs="Palatino Linotype"/>
          <w:i/>
          <w:sz w:val="24"/>
          <w:szCs w:val="24"/>
        </w:rPr>
        <w:t xml:space="preserve"> </w:t>
      </w:r>
      <w:r w:rsidRPr="00F57395">
        <w:rPr>
          <w:rFonts w:ascii="Palatino Linotype" w:eastAsia="Palatino Linotype" w:hAnsi="Palatino Linotype" w:cs="Palatino Linotype"/>
          <w:b/>
          <w:i/>
          <w:sz w:val="24"/>
          <w:szCs w:val="24"/>
        </w:rPr>
        <w:t>Las adquisiciones de bienes</w:t>
      </w:r>
      <w:r w:rsidRPr="00F57395">
        <w:rPr>
          <w:rFonts w:ascii="Palatino Linotype" w:eastAsia="Palatino Linotype" w:hAnsi="Palatino Linotype" w:cs="Palatino Linotype"/>
          <w:i/>
          <w:sz w:val="24"/>
          <w:szCs w:val="24"/>
        </w:rPr>
        <w:t xml:space="preserve"> y la contratación de servicios, se </w:t>
      </w:r>
      <w:proofErr w:type="gramStart"/>
      <w:r w:rsidRPr="00F57395">
        <w:rPr>
          <w:rFonts w:ascii="Palatino Linotype" w:eastAsia="Palatino Linotype" w:hAnsi="Palatino Linotype" w:cs="Palatino Linotype"/>
          <w:i/>
          <w:sz w:val="24"/>
          <w:szCs w:val="24"/>
        </w:rPr>
        <w:t>efectuaran</w:t>
      </w:r>
      <w:proofErr w:type="gramEnd"/>
      <w:r w:rsidRPr="00F57395">
        <w:rPr>
          <w:rFonts w:ascii="Palatino Linotype" w:eastAsia="Palatino Linotype" w:hAnsi="Palatino Linotype" w:cs="Palatino Linotype"/>
          <w:i/>
          <w:sz w:val="24"/>
          <w:szCs w:val="24"/>
        </w:rPr>
        <w:t xml:space="preserve">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3A0A5EE8" w14:textId="77777777" w:rsidR="00E11BD8" w:rsidRPr="00F57395" w:rsidRDefault="007261DF">
      <w:pPr>
        <w:spacing w:after="0" w:line="240" w:lineRule="auto"/>
        <w:ind w:left="567" w:right="567"/>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b/>
          <w:i/>
          <w:sz w:val="24"/>
          <w:szCs w:val="24"/>
        </w:rPr>
        <w:t>II.</w:t>
      </w:r>
      <w:r w:rsidRPr="00F57395">
        <w:rPr>
          <w:rFonts w:ascii="Palatino Linotype" w:eastAsia="Palatino Linotype" w:hAnsi="Palatino Linotype" w:cs="Palatino Linotype"/>
          <w:i/>
          <w:sz w:val="24"/>
          <w:szCs w:val="24"/>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3AE7C9F7" w14:textId="77777777" w:rsidR="00E11BD8" w:rsidRPr="00F57395" w:rsidRDefault="007261DF">
      <w:pPr>
        <w:spacing w:after="0" w:line="240" w:lineRule="auto"/>
        <w:ind w:left="567" w:right="567"/>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b/>
          <w:i/>
          <w:sz w:val="24"/>
          <w:szCs w:val="24"/>
        </w:rPr>
        <w:t>III.</w:t>
      </w:r>
      <w:r w:rsidRPr="00F57395">
        <w:rPr>
          <w:rFonts w:ascii="Palatino Linotype" w:eastAsia="Palatino Linotype" w:hAnsi="Palatino Linotype" w:cs="Palatino Linotype"/>
          <w:i/>
          <w:sz w:val="24"/>
          <w:szCs w:val="24"/>
        </w:rPr>
        <w:t xml:space="preserve"> La solicitud de participación contendrá, como mínimo, la descripción y cantidad de los bienes o servicios requeridos, lugar, plazo de entrega o duración del servicio y forma de pago;</w:t>
      </w:r>
    </w:p>
    <w:p w14:paraId="693BE0D8" w14:textId="77777777" w:rsidR="00E11BD8" w:rsidRPr="00F57395" w:rsidRDefault="007261DF">
      <w:pPr>
        <w:spacing w:after="0" w:line="240" w:lineRule="auto"/>
        <w:ind w:left="567" w:right="567"/>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b/>
          <w:i/>
          <w:sz w:val="24"/>
          <w:szCs w:val="24"/>
        </w:rPr>
        <w:t>IV.</w:t>
      </w:r>
      <w:r w:rsidRPr="00F57395">
        <w:rPr>
          <w:rFonts w:ascii="Palatino Linotype" w:eastAsia="Palatino Linotype" w:hAnsi="Palatino Linotype" w:cs="Palatino Linotype"/>
          <w:i/>
          <w:sz w:val="24"/>
          <w:szCs w:val="24"/>
        </w:rPr>
        <w:t xml:space="preserve"> La solicitud de participación deberá señalar el día, hora y lugar en que tendrá verificativo el acto de presentación y apertura de ofertas;</w:t>
      </w:r>
    </w:p>
    <w:p w14:paraId="392DAFB0" w14:textId="77777777" w:rsidR="00E11BD8" w:rsidRPr="00F57395" w:rsidRDefault="007261DF">
      <w:pPr>
        <w:spacing w:after="0" w:line="240" w:lineRule="auto"/>
        <w:ind w:left="567" w:right="567"/>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b/>
          <w:i/>
          <w:sz w:val="24"/>
          <w:szCs w:val="24"/>
        </w:rPr>
        <w:t>V.</w:t>
      </w:r>
      <w:r w:rsidRPr="00F57395">
        <w:rPr>
          <w:rFonts w:ascii="Palatino Linotype" w:eastAsia="Palatino Linotype" w:hAnsi="Palatino Linotype" w:cs="Palatino Linotype"/>
          <w:i/>
          <w:sz w:val="24"/>
          <w:szCs w:val="24"/>
        </w:rPr>
        <w:t xml:space="preserve"> Atendiendo a la naturaleza de los bienes o servicios, la convocante podrá optar entre celebrar o no junta de aclaraciones, en términos de lo dispuesto por este Reglamento;</w:t>
      </w:r>
    </w:p>
    <w:p w14:paraId="28B9B806" w14:textId="77777777" w:rsidR="00E11BD8" w:rsidRPr="00F57395" w:rsidRDefault="007261DF">
      <w:pPr>
        <w:spacing w:after="0" w:line="240" w:lineRule="auto"/>
        <w:ind w:left="567" w:right="567"/>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b/>
          <w:i/>
          <w:sz w:val="24"/>
          <w:szCs w:val="24"/>
        </w:rPr>
        <w:t>VI.</w:t>
      </w:r>
      <w:r w:rsidRPr="00F57395">
        <w:rPr>
          <w:rFonts w:ascii="Palatino Linotype" w:eastAsia="Palatino Linotype" w:hAnsi="Palatino Linotype" w:cs="Palatino Linotype"/>
          <w:i/>
          <w:sz w:val="24"/>
          <w:szCs w:val="24"/>
        </w:rPr>
        <w:t xml:space="preserve"> El servidor público designado por la convocante será el responsable de llevar a cabo el acto de presentación y apertura de propuestas;</w:t>
      </w:r>
    </w:p>
    <w:p w14:paraId="77D583C9" w14:textId="77777777" w:rsidR="00E11BD8" w:rsidRPr="00F57395" w:rsidRDefault="007261DF">
      <w:pPr>
        <w:spacing w:after="0" w:line="240" w:lineRule="auto"/>
        <w:ind w:left="567" w:right="567"/>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b/>
          <w:i/>
          <w:sz w:val="24"/>
          <w:szCs w:val="24"/>
        </w:rPr>
        <w:t>VII.</w:t>
      </w:r>
      <w:r w:rsidRPr="00F57395">
        <w:rPr>
          <w:rFonts w:ascii="Palatino Linotype" w:eastAsia="Palatino Linotype" w:hAnsi="Palatino Linotype" w:cs="Palatino Linotype"/>
          <w:i/>
          <w:sz w:val="24"/>
          <w:szCs w:val="24"/>
        </w:rPr>
        <w:t xml:space="preserve"> Se observarán, en lo conducente, las disposiciones relativas a la contraoferta; y</w:t>
      </w:r>
    </w:p>
    <w:p w14:paraId="552DAC68" w14:textId="77777777" w:rsidR="00E11BD8" w:rsidRPr="00F57395" w:rsidRDefault="007261DF">
      <w:pPr>
        <w:spacing w:after="0" w:line="240" w:lineRule="auto"/>
        <w:ind w:left="567" w:right="567"/>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b/>
          <w:i/>
          <w:sz w:val="24"/>
          <w:szCs w:val="24"/>
        </w:rPr>
        <w:t>VIII.</w:t>
      </w:r>
      <w:r w:rsidRPr="00F57395">
        <w:rPr>
          <w:rFonts w:ascii="Palatino Linotype" w:eastAsia="Palatino Linotype" w:hAnsi="Palatino Linotype" w:cs="Palatino Linotype"/>
          <w:i/>
          <w:sz w:val="24"/>
          <w:szCs w:val="24"/>
        </w:rPr>
        <w:t xml:space="preserve"> El comité será responsable de emitir el dictamen de adjudicación que servirá de base para el fallo de adjudicación; correspondiendo a la convocante emitir dicho fallo, quien lo hará del conocimiento de los licitantes.</w:t>
      </w:r>
      <w:r w:rsidRPr="00F57395">
        <w:rPr>
          <w:rFonts w:ascii="Palatino Linotype" w:eastAsia="Palatino Linotype" w:hAnsi="Palatino Linotype" w:cs="Palatino Linotype"/>
          <w:b/>
          <w:i/>
          <w:sz w:val="24"/>
          <w:szCs w:val="24"/>
        </w:rPr>
        <w:t>”</w:t>
      </w:r>
      <w:r w:rsidRPr="00F57395">
        <w:rPr>
          <w:rFonts w:ascii="Palatino Linotype" w:eastAsia="Palatino Linotype" w:hAnsi="Palatino Linotype" w:cs="Palatino Linotype"/>
          <w:i/>
          <w:sz w:val="24"/>
          <w:szCs w:val="24"/>
        </w:rPr>
        <w:t xml:space="preserve"> </w:t>
      </w:r>
    </w:p>
    <w:p w14:paraId="543BEB52" w14:textId="77777777" w:rsidR="00E11BD8" w:rsidRPr="00F57395" w:rsidRDefault="007261DF">
      <w:pPr>
        <w:spacing w:after="0" w:line="240" w:lineRule="auto"/>
        <w:ind w:left="567" w:right="567"/>
        <w:jc w:val="right"/>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sz w:val="24"/>
          <w:szCs w:val="24"/>
        </w:rPr>
        <w:t>(Énfasis añadido)</w:t>
      </w:r>
    </w:p>
    <w:p w14:paraId="19BF84F4" w14:textId="77777777" w:rsidR="00E11BD8" w:rsidRPr="00F57395" w:rsidRDefault="00E11BD8">
      <w:pPr>
        <w:spacing w:after="0" w:line="240" w:lineRule="auto"/>
        <w:ind w:left="851" w:right="851"/>
        <w:jc w:val="both"/>
        <w:rPr>
          <w:rFonts w:ascii="Palatino Linotype" w:eastAsia="Palatino Linotype" w:hAnsi="Palatino Linotype" w:cs="Palatino Linotype"/>
          <w:i/>
          <w:sz w:val="24"/>
          <w:szCs w:val="24"/>
        </w:rPr>
      </w:pPr>
    </w:p>
    <w:p w14:paraId="635C4826"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En este sentido, debe decirse que la información sobre los </w:t>
      </w:r>
      <w:r w:rsidRPr="00F57395">
        <w:rPr>
          <w:rFonts w:ascii="Palatino Linotype" w:eastAsia="Palatino Linotype" w:hAnsi="Palatino Linotype" w:cs="Palatino Linotype"/>
          <w:b/>
          <w:sz w:val="24"/>
          <w:szCs w:val="24"/>
        </w:rPr>
        <w:t xml:space="preserve">procesos y resultados sobre procedimientos de adjudicación directa, invitación restringida y licitación de cualquier naturaleza, incluyendo la versión pública del expediente respectivo y de los contratos celebrados </w:t>
      </w:r>
      <w:r w:rsidRPr="00F57395">
        <w:rPr>
          <w:rFonts w:ascii="Palatino Linotype" w:eastAsia="Palatino Linotype" w:hAnsi="Palatino Linotype" w:cs="Palatino Linotype"/>
          <w:sz w:val="24"/>
          <w:szCs w:val="24"/>
        </w:rPr>
        <w:t xml:space="preserve">se encuentra considerada como una de las obligaciones de transparencias comunes que los Sujetos Obligados tienen el deber de poner a disposición del público de manera permanente y actualizada de forma sencilla, precisa </w:t>
      </w:r>
      <w:r w:rsidRPr="00F57395">
        <w:rPr>
          <w:rFonts w:ascii="Palatino Linotype" w:eastAsia="Palatino Linotype" w:hAnsi="Palatino Linotype" w:cs="Palatino Linotype"/>
          <w:sz w:val="24"/>
          <w:szCs w:val="24"/>
        </w:rPr>
        <w:lastRenderedPageBreak/>
        <w:t>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14:paraId="6648CCE4" w14:textId="77777777" w:rsidR="00E11BD8" w:rsidRPr="00F57395" w:rsidRDefault="00E11BD8">
      <w:pPr>
        <w:spacing w:after="0" w:line="240" w:lineRule="auto"/>
        <w:jc w:val="both"/>
        <w:rPr>
          <w:rFonts w:ascii="Palatino Linotype" w:eastAsia="Palatino Linotype" w:hAnsi="Palatino Linotype" w:cs="Palatino Linotype"/>
          <w:sz w:val="24"/>
          <w:szCs w:val="24"/>
        </w:rPr>
      </w:pPr>
    </w:p>
    <w:p w14:paraId="11E94709" w14:textId="77777777" w:rsidR="00E11BD8" w:rsidRPr="00F57395" w:rsidRDefault="007261DF">
      <w:pPr>
        <w:spacing w:after="0" w:line="240" w:lineRule="auto"/>
        <w:ind w:left="567" w:right="56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i/>
          <w:sz w:val="24"/>
          <w:szCs w:val="24"/>
        </w:rPr>
        <w:t>“Artículo 92. </w:t>
      </w:r>
      <w:r w:rsidRPr="00F57395">
        <w:rPr>
          <w:rFonts w:ascii="Palatino Linotype" w:eastAsia="Palatino Linotype" w:hAnsi="Palatino Linotype" w:cs="Palatino Linotype"/>
          <w:i/>
          <w:sz w:val="24"/>
          <w:szCs w:val="24"/>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D56CF94" w14:textId="77777777" w:rsidR="00E11BD8" w:rsidRPr="00F57395" w:rsidRDefault="007261DF">
      <w:pPr>
        <w:spacing w:after="0" w:line="240" w:lineRule="auto"/>
        <w:ind w:left="567" w:right="56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i/>
          <w:sz w:val="24"/>
          <w:szCs w:val="24"/>
        </w:rPr>
        <w:t>(…)</w:t>
      </w:r>
    </w:p>
    <w:p w14:paraId="46663A28" w14:textId="77777777" w:rsidR="00E11BD8" w:rsidRPr="00F57395" w:rsidRDefault="007261DF">
      <w:pPr>
        <w:spacing w:after="0" w:line="240" w:lineRule="auto"/>
        <w:ind w:left="567" w:right="56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i/>
          <w:sz w:val="24"/>
          <w:szCs w:val="24"/>
        </w:rPr>
        <w:t>XXIX. </w:t>
      </w:r>
      <w:r w:rsidRPr="00F57395">
        <w:rPr>
          <w:rFonts w:ascii="Palatino Linotype" w:eastAsia="Palatino Linotype" w:hAnsi="Palatino Linotype" w:cs="Palatino Linotype"/>
          <w:i/>
          <w:sz w:val="24"/>
          <w:szCs w:val="24"/>
        </w:rPr>
        <w:t>La información sobre los procesos y resultados sobre procedimientos de adjudicación directa, invitación restringida y licitación de cualquier naturaleza, </w:t>
      </w:r>
      <w:r w:rsidRPr="00F57395">
        <w:rPr>
          <w:rFonts w:ascii="Palatino Linotype" w:eastAsia="Palatino Linotype" w:hAnsi="Palatino Linotype" w:cs="Palatino Linotype"/>
          <w:b/>
          <w:i/>
          <w:sz w:val="24"/>
          <w:szCs w:val="24"/>
          <w:u w:val="single"/>
        </w:rPr>
        <w:t xml:space="preserve">incluyendo la versión pública del expediente respectivo y de los contratos celebrados, </w:t>
      </w:r>
      <w:r w:rsidRPr="00F57395">
        <w:rPr>
          <w:rFonts w:ascii="Palatino Linotype" w:eastAsia="Palatino Linotype" w:hAnsi="Palatino Linotype" w:cs="Palatino Linotype"/>
          <w:i/>
          <w:sz w:val="24"/>
          <w:szCs w:val="24"/>
        </w:rPr>
        <w:t>que deberán contener, por los menos, lo siguiente:</w:t>
      </w:r>
    </w:p>
    <w:p w14:paraId="5AD1DEC1" w14:textId="77777777" w:rsidR="00E11BD8" w:rsidRPr="00F57395" w:rsidRDefault="007261DF">
      <w:pPr>
        <w:spacing w:after="0" w:line="240" w:lineRule="auto"/>
        <w:ind w:left="567" w:right="567"/>
        <w:jc w:val="both"/>
        <w:rPr>
          <w:rFonts w:ascii="Palatino Linotype" w:eastAsia="Palatino Linotype" w:hAnsi="Palatino Linotype" w:cs="Palatino Linotype"/>
          <w:b/>
          <w:sz w:val="24"/>
          <w:szCs w:val="24"/>
          <w:u w:val="single"/>
        </w:rPr>
      </w:pPr>
      <w:r w:rsidRPr="00F57395">
        <w:rPr>
          <w:rFonts w:ascii="Palatino Linotype" w:eastAsia="Palatino Linotype" w:hAnsi="Palatino Linotype" w:cs="Palatino Linotype"/>
          <w:b/>
          <w:i/>
          <w:sz w:val="24"/>
          <w:szCs w:val="24"/>
          <w:u w:val="single"/>
        </w:rPr>
        <w:t>a) De licitaciones públicas o procedimientos de invitación restringida:</w:t>
      </w:r>
    </w:p>
    <w:p w14:paraId="405B843B" w14:textId="77777777" w:rsidR="00E11BD8" w:rsidRPr="00F57395" w:rsidRDefault="007261DF">
      <w:pPr>
        <w:spacing w:after="0" w:line="240" w:lineRule="auto"/>
        <w:ind w:left="567" w:right="56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i/>
          <w:sz w:val="24"/>
          <w:szCs w:val="24"/>
        </w:rPr>
        <w:t>1)</w:t>
      </w:r>
      <w:r w:rsidRPr="00F57395">
        <w:rPr>
          <w:rFonts w:ascii="Palatino Linotype" w:eastAsia="Palatino Linotype" w:hAnsi="Palatino Linotype" w:cs="Palatino Linotype"/>
          <w:i/>
          <w:sz w:val="24"/>
          <w:szCs w:val="24"/>
        </w:rPr>
        <w:t> La convocatoria o invitación emitida, así como los fundamentos legales aplicados para llevarla a cabo;</w:t>
      </w:r>
    </w:p>
    <w:p w14:paraId="11EC976A" w14:textId="77777777" w:rsidR="00E11BD8" w:rsidRPr="00F57395" w:rsidRDefault="007261DF">
      <w:pPr>
        <w:spacing w:after="0" w:line="240" w:lineRule="auto"/>
        <w:ind w:left="567" w:right="56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i/>
          <w:sz w:val="24"/>
          <w:szCs w:val="24"/>
        </w:rPr>
        <w:t>2) </w:t>
      </w:r>
      <w:r w:rsidRPr="00F57395">
        <w:rPr>
          <w:rFonts w:ascii="Palatino Linotype" w:eastAsia="Palatino Linotype" w:hAnsi="Palatino Linotype" w:cs="Palatino Linotype"/>
          <w:i/>
          <w:sz w:val="24"/>
          <w:szCs w:val="24"/>
        </w:rPr>
        <w:t>Los nombres de los participantes o invitados;</w:t>
      </w:r>
    </w:p>
    <w:p w14:paraId="3C797807" w14:textId="77777777" w:rsidR="00E11BD8" w:rsidRPr="00F57395" w:rsidRDefault="007261DF">
      <w:pPr>
        <w:spacing w:after="0" w:line="240" w:lineRule="auto"/>
        <w:ind w:left="567" w:right="56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i/>
          <w:sz w:val="24"/>
          <w:szCs w:val="24"/>
        </w:rPr>
        <w:t>3)</w:t>
      </w:r>
      <w:r w:rsidRPr="00F57395">
        <w:rPr>
          <w:rFonts w:ascii="Palatino Linotype" w:eastAsia="Palatino Linotype" w:hAnsi="Palatino Linotype" w:cs="Palatino Linotype"/>
          <w:i/>
          <w:sz w:val="24"/>
          <w:szCs w:val="24"/>
        </w:rPr>
        <w:t> El nombre del ganador y las razones que lo justifican;</w:t>
      </w:r>
    </w:p>
    <w:p w14:paraId="1AFE7911" w14:textId="77777777" w:rsidR="00E11BD8" w:rsidRPr="00F57395" w:rsidRDefault="007261DF">
      <w:pPr>
        <w:spacing w:after="0" w:line="240" w:lineRule="auto"/>
        <w:ind w:left="567" w:right="56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i/>
          <w:sz w:val="24"/>
          <w:szCs w:val="24"/>
        </w:rPr>
        <w:t>4) </w:t>
      </w:r>
      <w:r w:rsidRPr="00F57395">
        <w:rPr>
          <w:rFonts w:ascii="Palatino Linotype" w:eastAsia="Palatino Linotype" w:hAnsi="Palatino Linotype" w:cs="Palatino Linotype"/>
          <w:i/>
          <w:sz w:val="24"/>
          <w:szCs w:val="24"/>
        </w:rPr>
        <w:t>El área solicitante y la responsable de su ejecución;</w:t>
      </w:r>
    </w:p>
    <w:p w14:paraId="2F773075" w14:textId="77777777" w:rsidR="00E11BD8" w:rsidRPr="00F57395" w:rsidRDefault="007261DF">
      <w:pPr>
        <w:spacing w:after="0" w:line="240" w:lineRule="auto"/>
        <w:ind w:left="567" w:right="56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i/>
          <w:sz w:val="24"/>
          <w:szCs w:val="24"/>
        </w:rPr>
        <w:t>5) </w:t>
      </w:r>
      <w:r w:rsidRPr="00F57395">
        <w:rPr>
          <w:rFonts w:ascii="Palatino Linotype" w:eastAsia="Palatino Linotype" w:hAnsi="Palatino Linotype" w:cs="Palatino Linotype"/>
          <w:i/>
          <w:sz w:val="24"/>
          <w:szCs w:val="24"/>
        </w:rPr>
        <w:t>Las convocatorias e invitaciones emitidas;</w:t>
      </w:r>
    </w:p>
    <w:p w14:paraId="0A8AC396" w14:textId="77777777" w:rsidR="00E11BD8" w:rsidRPr="00F57395" w:rsidRDefault="007261DF">
      <w:pPr>
        <w:spacing w:after="0" w:line="240" w:lineRule="auto"/>
        <w:ind w:left="567" w:right="56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i/>
          <w:sz w:val="24"/>
          <w:szCs w:val="24"/>
        </w:rPr>
        <w:t>6)</w:t>
      </w:r>
      <w:r w:rsidRPr="00F57395">
        <w:rPr>
          <w:rFonts w:ascii="Palatino Linotype" w:eastAsia="Palatino Linotype" w:hAnsi="Palatino Linotype" w:cs="Palatino Linotype"/>
          <w:i/>
          <w:sz w:val="24"/>
          <w:szCs w:val="24"/>
        </w:rPr>
        <w:t> Los dictámenes y fallo de adjudicación;</w:t>
      </w:r>
    </w:p>
    <w:p w14:paraId="087E051F" w14:textId="77777777" w:rsidR="00E11BD8" w:rsidRPr="00F57395" w:rsidRDefault="007261DF">
      <w:pPr>
        <w:spacing w:after="0" w:line="240" w:lineRule="auto"/>
        <w:ind w:left="567" w:right="567"/>
        <w:jc w:val="both"/>
        <w:rPr>
          <w:rFonts w:ascii="Palatino Linotype" w:eastAsia="Palatino Linotype" w:hAnsi="Palatino Linotype" w:cs="Palatino Linotype"/>
          <w:b/>
          <w:sz w:val="24"/>
          <w:szCs w:val="24"/>
          <w:u w:val="single"/>
        </w:rPr>
      </w:pPr>
      <w:r w:rsidRPr="00F57395">
        <w:rPr>
          <w:rFonts w:ascii="Palatino Linotype" w:eastAsia="Palatino Linotype" w:hAnsi="Palatino Linotype" w:cs="Palatino Linotype"/>
          <w:b/>
          <w:i/>
          <w:sz w:val="24"/>
          <w:szCs w:val="24"/>
          <w:u w:val="single"/>
        </w:rPr>
        <w:t>7) El contrato y, en su caso, sus anexos;</w:t>
      </w:r>
    </w:p>
    <w:p w14:paraId="65972F81" w14:textId="77777777" w:rsidR="00E11BD8" w:rsidRPr="00F57395" w:rsidRDefault="007261DF">
      <w:pPr>
        <w:spacing w:after="0" w:line="240" w:lineRule="auto"/>
        <w:ind w:left="567" w:right="56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i/>
          <w:sz w:val="24"/>
          <w:szCs w:val="24"/>
        </w:rPr>
        <w:t>8) </w:t>
      </w:r>
      <w:r w:rsidRPr="00F57395">
        <w:rPr>
          <w:rFonts w:ascii="Palatino Linotype" w:eastAsia="Palatino Linotype" w:hAnsi="Palatino Linotype" w:cs="Palatino Linotype"/>
          <w:i/>
          <w:sz w:val="24"/>
          <w:szCs w:val="24"/>
        </w:rPr>
        <w:t>Los mecanismos de vigilancia y supervisión, incluyendo en su caso, los estudios de impacto urbano y ambiental, según corresponda;</w:t>
      </w:r>
    </w:p>
    <w:p w14:paraId="74065F5F" w14:textId="77777777" w:rsidR="00E11BD8" w:rsidRPr="00F57395" w:rsidRDefault="007261DF">
      <w:pPr>
        <w:spacing w:after="0" w:line="240" w:lineRule="auto"/>
        <w:ind w:left="567" w:right="56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i/>
          <w:sz w:val="24"/>
          <w:szCs w:val="24"/>
        </w:rPr>
        <w:t>9) </w:t>
      </w:r>
      <w:r w:rsidRPr="00F57395">
        <w:rPr>
          <w:rFonts w:ascii="Palatino Linotype" w:eastAsia="Palatino Linotype" w:hAnsi="Palatino Linotype" w:cs="Palatino Linotype"/>
          <w:i/>
          <w:sz w:val="24"/>
          <w:szCs w:val="24"/>
        </w:rPr>
        <w:t>La partida presupuestal, de conformidad con el clasificador por objeto del gasto, en el caso de ser aplicable;</w:t>
      </w:r>
    </w:p>
    <w:p w14:paraId="3385B4DA" w14:textId="77777777" w:rsidR="00E11BD8" w:rsidRPr="00F57395" w:rsidRDefault="007261DF">
      <w:pPr>
        <w:spacing w:after="0" w:line="240" w:lineRule="auto"/>
        <w:ind w:left="567" w:right="56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i/>
          <w:sz w:val="24"/>
          <w:szCs w:val="24"/>
        </w:rPr>
        <w:t>10) Origen de los recursos especificando si son federales, estatales o municipales</w:t>
      </w:r>
      <w:r w:rsidRPr="00F57395">
        <w:rPr>
          <w:rFonts w:ascii="Palatino Linotype" w:eastAsia="Palatino Linotype" w:hAnsi="Palatino Linotype" w:cs="Palatino Linotype"/>
          <w:b/>
          <w:i/>
          <w:sz w:val="24"/>
          <w:szCs w:val="24"/>
        </w:rPr>
        <w:t xml:space="preserve">, </w:t>
      </w:r>
      <w:r w:rsidRPr="00F57395">
        <w:rPr>
          <w:rFonts w:ascii="Palatino Linotype" w:eastAsia="Palatino Linotype" w:hAnsi="Palatino Linotype" w:cs="Palatino Linotype"/>
          <w:i/>
          <w:sz w:val="24"/>
          <w:szCs w:val="24"/>
        </w:rPr>
        <w:t>así como el tipo de fondo de participación o aportación respectiva;</w:t>
      </w:r>
    </w:p>
    <w:p w14:paraId="2B77D40E" w14:textId="77777777" w:rsidR="00E11BD8" w:rsidRPr="00F57395" w:rsidRDefault="007261DF">
      <w:pPr>
        <w:spacing w:after="0" w:line="240" w:lineRule="auto"/>
        <w:ind w:left="567" w:right="56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i/>
          <w:sz w:val="24"/>
          <w:szCs w:val="24"/>
        </w:rPr>
        <w:t>11) </w:t>
      </w:r>
      <w:r w:rsidRPr="00F57395">
        <w:rPr>
          <w:rFonts w:ascii="Palatino Linotype" w:eastAsia="Palatino Linotype" w:hAnsi="Palatino Linotype" w:cs="Palatino Linotype"/>
          <w:i/>
          <w:sz w:val="24"/>
          <w:szCs w:val="24"/>
        </w:rPr>
        <w:t>Los convenios modificatorios que, en su caso, sean firmados, precisando el objeto y la fecha de celebración;</w:t>
      </w:r>
    </w:p>
    <w:p w14:paraId="2F0EF427" w14:textId="77777777" w:rsidR="00E11BD8" w:rsidRPr="00F57395" w:rsidRDefault="007261DF">
      <w:pPr>
        <w:spacing w:after="0" w:line="240" w:lineRule="auto"/>
        <w:ind w:left="567" w:right="56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i/>
          <w:sz w:val="24"/>
          <w:szCs w:val="24"/>
        </w:rPr>
        <w:lastRenderedPageBreak/>
        <w:t>12) </w:t>
      </w:r>
      <w:r w:rsidRPr="00F57395">
        <w:rPr>
          <w:rFonts w:ascii="Palatino Linotype" w:eastAsia="Palatino Linotype" w:hAnsi="Palatino Linotype" w:cs="Palatino Linotype"/>
          <w:i/>
          <w:sz w:val="24"/>
          <w:szCs w:val="24"/>
        </w:rPr>
        <w:t>Los informes de avance físico y financiero sobre las obras o servicios contratados;</w:t>
      </w:r>
    </w:p>
    <w:p w14:paraId="6BB9588D" w14:textId="77777777" w:rsidR="00E11BD8" w:rsidRPr="00F57395" w:rsidRDefault="007261DF">
      <w:pPr>
        <w:spacing w:after="0" w:line="240" w:lineRule="auto"/>
        <w:ind w:left="567" w:right="56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i/>
          <w:sz w:val="24"/>
          <w:szCs w:val="24"/>
        </w:rPr>
        <w:t>13) </w:t>
      </w:r>
      <w:r w:rsidRPr="00F57395">
        <w:rPr>
          <w:rFonts w:ascii="Palatino Linotype" w:eastAsia="Palatino Linotype" w:hAnsi="Palatino Linotype" w:cs="Palatino Linotype"/>
          <w:i/>
          <w:sz w:val="24"/>
          <w:szCs w:val="24"/>
        </w:rPr>
        <w:t>El convenio de terminación; y</w:t>
      </w:r>
    </w:p>
    <w:p w14:paraId="40871800" w14:textId="77777777" w:rsidR="00E11BD8" w:rsidRPr="00F57395" w:rsidRDefault="007261DF">
      <w:pPr>
        <w:spacing w:after="0" w:line="240" w:lineRule="auto"/>
        <w:ind w:left="567" w:right="56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i/>
          <w:sz w:val="24"/>
          <w:szCs w:val="24"/>
        </w:rPr>
        <w:t>14) </w:t>
      </w:r>
      <w:r w:rsidRPr="00F57395">
        <w:rPr>
          <w:rFonts w:ascii="Palatino Linotype" w:eastAsia="Palatino Linotype" w:hAnsi="Palatino Linotype" w:cs="Palatino Linotype"/>
          <w:i/>
          <w:sz w:val="24"/>
          <w:szCs w:val="24"/>
        </w:rPr>
        <w:t>El finiquito.</w:t>
      </w:r>
    </w:p>
    <w:p w14:paraId="19B09EBB" w14:textId="77777777" w:rsidR="00E11BD8" w:rsidRPr="00F57395" w:rsidRDefault="007261DF">
      <w:pPr>
        <w:spacing w:after="0" w:line="240" w:lineRule="auto"/>
        <w:ind w:left="567" w:right="567"/>
        <w:jc w:val="both"/>
        <w:rPr>
          <w:rFonts w:ascii="Palatino Linotype" w:eastAsia="Palatino Linotype" w:hAnsi="Palatino Linotype" w:cs="Palatino Linotype"/>
          <w:b/>
          <w:sz w:val="24"/>
          <w:szCs w:val="24"/>
          <w:u w:val="single"/>
        </w:rPr>
      </w:pPr>
      <w:r w:rsidRPr="00F57395">
        <w:rPr>
          <w:rFonts w:ascii="Palatino Linotype" w:eastAsia="Palatino Linotype" w:hAnsi="Palatino Linotype" w:cs="Palatino Linotype"/>
          <w:b/>
          <w:i/>
          <w:sz w:val="24"/>
          <w:szCs w:val="24"/>
          <w:u w:val="single"/>
        </w:rPr>
        <w:t>b) De las adjudicaciones directas:</w:t>
      </w:r>
    </w:p>
    <w:p w14:paraId="27C62089" w14:textId="77777777" w:rsidR="00E11BD8" w:rsidRPr="00F57395" w:rsidRDefault="007261DF">
      <w:pPr>
        <w:spacing w:after="0" w:line="240" w:lineRule="auto"/>
        <w:ind w:left="567" w:right="56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i/>
          <w:sz w:val="24"/>
          <w:szCs w:val="24"/>
        </w:rPr>
        <w:t>1) </w:t>
      </w:r>
      <w:r w:rsidRPr="00F57395">
        <w:rPr>
          <w:rFonts w:ascii="Palatino Linotype" w:eastAsia="Palatino Linotype" w:hAnsi="Palatino Linotype" w:cs="Palatino Linotype"/>
          <w:i/>
          <w:sz w:val="24"/>
          <w:szCs w:val="24"/>
        </w:rPr>
        <w:t>La propuesta enviada por el participante;</w:t>
      </w:r>
    </w:p>
    <w:p w14:paraId="76DAEEE0" w14:textId="77777777" w:rsidR="00E11BD8" w:rsidRPr="00F57395" w:rsidRDefault="007261DF">
      <w:pPr>
        <w:spacing w:after="0" w:line="240" w:lineRule="auto"/>
        <w:ind w:left="567" w:right="56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i/>
          <w:sz w:val="24"/>
          <w:szCs w:val="24"/>
        </w:rPr>
        <w:t>2) </w:t>
      </w:r>
      <w:r w:rsidRPr="00F57395">
        <w:rPr>
          <w:rFonts w:ascii="Palatino Linotype" w:eastAsia="Palatino Linotype" w:hAnsi="Palatino Linotype" w:cs="Palatino Linotype"/>
          <w:i/>
          <w:sz w:val="24"/>
          <w:szCs w:val="24"/>
        </w:rPr>
        <w:t>Los motivos y fundamentos legales aplicados para llevarla a cabo;</w:t>
      </w:r>
    </w:p>
    <w:p w14:paraId="480AEFAD" w14:textId="77777777" w:rsidR="00E11BD8" w:rsidRPr="00F57395" w:rsidRDefault="007261DF">
      <w:pPr>
        <w:spacing w:after="0" w:line="240" w:lineRule="auto"/>
        <w:ind w:left="567" w:right="56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i/>
          <w:sz w:val="24"/>
          <w:szCs w:val="24"/>
        </w:rPr>
        <w:t>3) </w:t>
      </w:r>
      <w:r w:rsidRPr="00F57395">
        <w:rPr>
          <w:rFonts w:ascii="Palatino Linotype" w:eastAsia="Palatino Linotype" w:hAnsi="Palatino Linotype" w:cs="Palatino Linotype"/>
          <w:i/>
          <w:sz w:val="24"/>
          <w:szCs w:val="24"/>
        </w:rPr>
        <w:t>La autorización del ejercicio de la opción;</w:t>
      </w:r>
    </w:p>
    <w:p w14:paraId="669993B1" w14:textId="77777777" w:rsidR="00E11BD8" w:rsidRPr="00F57395" w:rsidRDefault="007261DF">
      <w:pPr>
        <w:spacing w:after="0" w:line="240" w:lineRule="auto"/>
        <w:ind w:left="567" w:right="56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i/>
          <w:sz w:val="24"/>
          <w:szCs w:val="24"/>
        </w:rPr>
        <w:t>4)</w:t>
      </w:r>
      <w:r w:rsidRPr="00F57395">
        <w:rPr>
          <w:rFonts w:ascii="Palatino Linotype" w:eastAsia="Palatino Linotype" w:hAnsi="Palatino Linotype" w:cs="Palatino Linotype"/>
          <w:i/>
          <w:sz w:val="24"/>
          <w:szCs w:val="24"/>
        </w:rPr>
        <w:t> En su caso, las cotizaciones consideradas, especificando los nombres de los proveedores y sus montos;</w:t>
      </w:r>
    </w:p>
    <w:p w14:paraId="2CC3D0F5" w14:textId="77777777" w:rsidR="00E11BD8" w:rsidRPr="00F57395" w:rsidRDefault="007261DF">
      <w:pPr>
        <w:spacing w:after="0" w:line="240" w:lineRule="auto"/>
        <w:ind w:left="567" w:right="56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i/>
          <w:sz w:val="24"/>
          <w:szCs w:val="24"/>
        </w:rPr>
        <w:t>5) </w:t>
      </w:r>
      <w:r w:rsidRPr="00F57395">
        <w:rPr>
          <w:rFonts w:ascii="Palatino Linotype" w:eastAsia="Palatino Linotype" w:hAnsi="Palatino Linotype" w:cs="Palatino Linotype"/>
          <w:i/>
          <w:sz w:val="24"/>
          <w:szCs w:val="24"/>
        </w:rPr>
        <w:t>El nombre de la persona física o jurídica colectiva adjudicada;</w:t>
      </w:r>
    </w:p>
    <w:p w14:paraId="6F3410CE" w14:textId="77777777" w:rsidR="00E11BD8" w:rsidRPr="00F57395" w:rsidRDefault="007261DF">
      <w:pPr>
        <w:spacing w:after="0" w:line="240" w:lineRule="auto"/>
        <w:ind w:left="567" w:right="56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i/>
          <w:sz w:val="24"/>
          <w:szCs w:val="24"/>
        </w:rPr>
        <w:t>6) </w:t>
      </w:r>
      <w:r w:rsidRPr="00F57395">
        <w:rPr>
          <w:rFonts w:ascii="Palatino Linotype" w:eastAsia="Palatino Linotype" w:hAnsi="Palatino Linotype" w:cs="Palatino Linotype"/>
          <w:i/>
          <w:sz w:val="24"/>
          <w:szCs w:val="24"/>
        </w:rPr>
        <w:t>La unidad administrativa solicitante y la responsable de su ejecución;</w:t>
      </w:r>
    </w:p>
    <w:p w14:paraId="3B75ABD1" w14:textId="77777777" w:rsidR="00E11BD8" w:rsidRPr="00F57395" w:rsidRDefault="007261DF">
      <w:pPr>
        <w:spacing w:after="0" w:line="240" w:lineRule="auto"/>
        <w:ind w:left="567" w:right="56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i/>
          <w:sz w:val="24"/>
          <w:szCs w:val="24"/>
        </w:rPr>
        <w:t>7)</w:t>
      </w:r>
      <w:r w:rsidRPr="00F57395">
        <w:rPr>
          <w:rFonts w:ascii="Palatino Linotype" w:eastAsia="Palatino Linotype" w:hAnsi="Palatino Linotype" w:cs="Palatino Linotype"/>
          <w:i/>
          <w:sz w:val="24"/>
          <w:szCs w:val="24"/>
        </w:rPr>
        <w:t> El número, fecha, el monto del contrato y el plazo de entrega o de ejecución de los servicios u obra;</w:t>
      </w:r>
    </w:p>
    <w:p w14:paraId="2C4D49DE" w14:textId="77777777" w:rsidR="00E11BD8" w:rsidRPr="00F57395" w:rsidRDefault="007261DF">
      <w:pPr>
        <w:spacing w:after="0" w:line="240" w:lineRule="auto"/>
        <w:ind w:left="567" w:right="56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i/>
          <w:sz w:val="24"/>
          <w:szCs w:val="24"/>
        </w:rPr>
        <w:t>8) </w:t>
      </w:r>
      <w:r w:rsidRPr="00F57395">
        <w:rPr>
          <w:rFonts w:ascii="Palatino Linotype" w:eastAsia="Palatino Linotype" w:hAnsi="Palatino Linotype" w:cs="Palatino Linotype"/>
          <w:i/>
          <w:sz w:val="24"/>
          <w:szCs w:val="24"/>
        </w:rPr>
        <w:t>Los mecanismos de vigilancia y supervisión, incluyendo, en su caso, los estudios de impacto urbano y ambiental, según corresponda;</w:t>
      </w:r>
    </w:p>
    <w:p w14:paraId="2C17946E" w14:textId="77777777" w:rsidR="00E11BD8" w:rsidRPr="00F57395" w:rsidRDefault="007261DF">
      <w:pPr>
        <w:spacing w:after="0" w:line="240" w:lineRule="auto"/>
        <w:ind w:left="567" w:right="56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i/>
          <w:sz w:val="24"/>
          <w:szCs w:val="24"/>
        </w:rPr>
        <w:t>9) </w:t>
      </w:r>
      <w:r w:rsidRPr="00F57395">
        <w:rPr>
          <w:rFonts w:ascii="Palatino Linotype" w:eastAsia="Palatino Linotype" w:hAnsi="Palatino Linotype" w:cs="Palatino Linotype"/>
          <w:i/>
          <w:sz w:val="24"/>
          <w:szCs w:val="24"/>
        </w:rPr>
        <w:t>Los informes de avance sobre las obras o servicios contratados;</w:t>
      </w:r>
    </w:p>
    <w:p w14:paraId="1FA5FE14" w14:textId="77777777" w:rsidR="00E11BD8" w:rsidRPr="00F57395" w:rsidRDefault="007261DF">
      <w:pPr>
        <w:spacing w:after="0" w:line="240" w:lineRule="auto"/>
        <w:ind w:left="567" w:right="56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i/>
          <w:sz w:val="24"/>
          <w:szCs w:val="24"/>
        </w:rPr>
        <w:t>10) </w:t>
      </w:r>
      <w:r w:rsidRPr="00F57395">
        <w:rPr>
          <w:rFonts w:ascii="Palatino Linotype" w:eastAsia="Palatino Linotype" w:hAnsi="Palatino Linotype" w:cs="Palatino Linotype"/>
          <w:i/>
          <w:sz w:val="24"/>
          <w:szCs w:val="24"/>
        </w:rPr>
        <w:t>El convenio de terminación; y</w:t>
      </w:r>
    </w:p>
    <w:p w14:paraId="3E110EFF" w14:textId="77777777" w:rsidR="00E11BD8" w:rsidRPr="00F57395" w:rsidRDefault="007261DF">
      <w:pPr>
        <w:spacing w:after="0" w:line="240" w:lineRule="auto"/>
        <w:ind w:left="567" w:right="567"/>
        <w:jc w:val="both"/>
        <w:rPr>
          <w:rFonts w:ascii="Palatino Linotype" w:eastAsia="Palatino Linotype" w:hAnsi="Palatino Linotype" w:cs="Palatino Linotype"/>
          <w:b/>
          <w:i/>
          <w:sz w:val="24"/>
          <w:szCs w:val="24"/>
        </w:rPr>
      </w:pPr>
      <w:r w:rsidRPr="00F57395">
        <w:rPr>
          <w:rFonts w:ascii="Palatino Linotype" w:eastAsia="Palatino Linotype" w:hAnsi="Palatino Linotype" w:cs="Palatino Linotype"/>
          <w:b/>
          <w:i/>
          <w:sz w:val="24"/>
          <w:szCs w:val="24"/>
        </w:rPr>
        <w:t>11) </w:t>
      </w:r>
      <w:r w:rsidRPr="00F57395">
        <w:rPr>
          <w:rFonts w:ascii="Palatino Linotype" w:eastAsia="Palatino Linotype" w:hAnsi="Palatino Linotype" w:cs="Palatino Linotype"/>
          <w:i/>
          <w:sz w:val="24"/>
          <w:szCs w:val="24"/>
        </w:rPr>
        <w:t>El finiquito.</w:t>
      </w:r>
      <w:r w:rsidRPr="00F57395">
        <w:rPr>
          <w:rFonts w:ascii="Palatino Linotype" w:eastAsia="Palatino Linotype" w:hAnsi="Palatino Linotype" w:cs="Palatino Linotype"/>
          <w:b/>
          <w:i/>
          <w:sz w:val="24"/>
          <w:szCs w:val="24"/>
        </w:rPr>
        <w:t>”</w:t>
      </w:r>
    </w:p>
    <w:p w14:paraId="2F791C49" w14:textId="77777777" w:rsidR="00E11BD8" w:rsidRPr="00F57395" w:rsidRDefault="00E11BD8">
      <w:pPr>
        <w:spacing w:after="0" w:line="240" w:lineRule="auto"/>
        <w:ind w:left="567" w:right="567"/>
        <w:jc w:val="both"/>
        <w:rPr>
          <w:rFonts w:ascii="Palatino Linotype" w:eastAsia="Palatino Linotype" w:hAnsi="Palatino Linotype" w:cs="Palatino Linotype"/>
          <w:b/>
          <w:i/>
          <w:sz w:val="24"/>
          <w:szCs w:val="24"/>
        </w:rPr>
      </w:pPr>
    </w:p>
    <w:p w14:paraId="543EF994" w14:textId="77777777" w:rsidR="00E11BD8" w:rsidRPr="00F57395" w:rsidRDefault="007261DF">
      <w:pPr>
        <w:spacing w:after="0" w:line="240" w:lineRule="auto"/>
        <w:ind w:left="567" w:right="567"/>
        <w:jc w:val="right"/>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(Énfasis añadido)</w:t>
      </w:r>
    </w:p>
    <w:p w14:paraId="0EF99389" w14:textId="77777777" w:rsidR="00E11BD8" w:rsidRPr="00F57395" w:rsidRDefault="00E11BD8">
      <w:pPr>
        <w:spacing w:after="0" w:line="240" w:lineRule="auto"/>
        <w:ind w:left="851" w:right="850"/>
        <w:jc w:val="both"/>
        <w:rPr>
          <w:rFonts w:ascii="Palatino Linotype" w:eastAsia="Palatino Linotype" w:hAnsi="Palatino Linotype" w:cs="Palatino Linotype"/>
          <w:sz w:val="24"/>
          <w:szCs w:val="24"/>
        </w:rPr>
      </w:pPr>
    </w:p>
    <w:p w14:paraId="179DB069" w14:textId="77777777" w:rsidR="00E11BD8" w:rsidRPr="00F57395" w:rsidRDefault="00E11BD8">
      <w:pPr>
        <w:spacing w:after="0" w:line="240" w:lineRule="auto"/>
        <w:ind w:left="851" w:right="850"/>
        <w:jc w:val="both"/>
        <w:rPr>
          <w:rFonts w:ascii="Palatino Linotype" w:eastAsia="Palatino Linotype" w:hAnsi="Palatino Linotype" w:cs="Palatino Linotype"/>
          <w:sz w:val="24"/>
          <w:szCs w:val="24"/>
        </w:rPr>
      </w:pPr>
    </w:p>
    <w:p w14:paraId="1785641E" w14:textId="77777777" w:rsidR="00E11BD8" w:rsidRPr="00F57395" w:rsidRDefault="007261DF">
      <w:pPr>
        <w:spacing w:after="0" w:line="360" w:lineRule="auto"/>
        <w:jc w:val="both"/>
        <w:rPr>
          <w:rFonts w:ascii="Palatino Linotype" w:eastAsia="Palatino Linotype" w:hAnsi="Palatino Linotype" w:cs="Palatino Linotype"/>
          <w:strike/>
          <w:sz w:val="24"/>
          <w:szCs w:val="24"/>
        </w:rPr>
      </w:pPr>
      <w:r w:rsidRPr="00F57395">
        <w:rPr>
          <w:rFonts w:ascii="Palatino Linotype" w:eastAsia="Palatino Linotype" w:hAnsi="Palatino Linotype" w:cs="Palatino Linotype"/>
          <w:sz w:val="24"/>
          <w:szCs w:val="24"/>
        </w:rPr>
        <w:t xml:space="preserve">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w:t>
      </w:r>
      <w:r w:rsidRPr="00F57395">
        <w:rPr>
          <w:rFonts w:ascii="Palatino Linotype" w:eastAsia="Palatino Linotype" w:hAnsi="Palatino Linotype" w:cs="Palatino Linotype"/>
          <w:b/>
          <w:sz w:val="24"/>
          <w:szCs w:val="24"/>
        </w:rPr>
        <w:t>incluyendo la versión pública del expediente respectivo.</w:t>
      </w:r>
    </w:p>
    <w:p w14:paraId="735EA0AC"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1046D528" w14:textId="77777777" w:rsidR="00E11BD8" w:rsidRPr="00F57395" w:rsidRDefault="007261DF">
      <w:pPr>
        <w:tabs>
          <w:tab w:val="left" w:pos="6103"/>
        </w:tabs>
        <w:spacing w:after="0" w:line="360" w:lineRule="auto"/>
        <w:ind w:right="50"/>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lastRenderedPageBreak/>
        <w:t>En ese sentido, de la interpretación armónica de los preceptos transcritos, se advierte que el</w:t>
      </w:r>
      <w:r w:rsidRPr="00F57395">
        <w:rPr>
          <w:rFonts w:ascii="Palatino Linotype" w:eastAsia="Palatino Linotype" w:hAnsi="Palatino Linotype" w:cs="Palatino Linotype"/>
          <w:b/>
          <w:sz w:val="24"/>
          <w:szCs w:val="24"/>
        </w:rPr>
        <w:t xml:space="preserve"> Sujeto Obligado,</w:t>
      </w:r>
      <w:r w:rsidRPr="00F57395">
        <w:rPr>
          <w:rFonts w:ascii="Palatino Linotype" w:eastAsia="Palatino Linotype" w:hAnsi="Palatino Linotype" w:cs="Palatino Linotype"/>
          <w:sz w:val="24"/>
          <w:szCs w:val="24"/>
        </w:rPr>
        <w:t xml:space="preserve"> cuenta con la competencia para regular los actos relativos a la planeación, programación, presupuestación, ejecución y </w:t>
      </w:r>
      <w:r w:rsidRPr="00F57395">
        <w:rPr>
          <w:rFonts w:ascii="Palatino Linotype" w:eastAsia="Palatino Linotype" w:hAnsi="Palatino Linotype" w:cs="Palatino Linotype"/>
          <w:b/>
          <w:sz w:val="24"/>
          <w:szCs w:val="24"/>
          <w:u w:val="single"/>
        </w:rPr>
        <w:t xml:space="preserve">control de la adquisición </w:t>
      </w:r>
      <w:r w:rsidRPr="00F57395">
        <w:rPr>
          <w:rFonts w:ascii="Palatino Linotype" w:eastAsia="Palatino Linotype" w:hAnsi="Palatino Linotype" w:cs="Palatino Linotype"/>
          <w:sz w:val="24"/>
          <w:szCs w:val="24"/>
        </w:rPr>
        <w:t xml:space="preserve">y arrendamiento </w:t>
      </w:r>
      <w:r w:rsidRPr="00F57395">
        <w:rPr>
          <w:rFonts w:ascii="Palatino Linotype" w:eastAsia="Palatino Linotype" w:hAnsi="Palatino Linotype" w:cs="Palatino Linotype"/>
          <w:b/>
          <w:sz w:val="24"/>
          <w:szCs w:val="24"/>
        </w:rPr>
        <w:t>de bienes</w:t>
      </w:r>
      <w:r w:rsidRPr="00F57395">
        <w:rPr>
          <w:rFonts w:ascii="Palatino Linotype" w:eastAsia="Palatino Linotype" w:hAnsi="Palatino Linotype" w:cs="Palatino Linotype"/>
          <w:sz w:val="24"/>
          <w:szCs w:val="24"/>
        </w:rPr>
        <w:t xml:space="preserve"> </w:t>
      </w:r>
      <w:r w:rsidRPr="00F57395">
        <w:rPr>
          <w:rFonts w:ascii="Palatino Linotype" w:eastAsia="Palatino Linotype" w:hAnsi="Palatino Linotype" w:cs="Palatino Linotype"/>
          <w:b/>
          <w:sz w:val="24"/>
          <w:szCs w:val="24"/>
        </w:rPr>
        <w:t xml:space="preserve">(muebles </w:t>
      </w:r>
      <w:r w:rsidRPr="00F57395">
        <w:rPr>
          <w:rFonts w:ascii="Palatino Linotype" w:eastAsia="Palatino Linotype" w:hAnsi="Palatino Linotype" w:cs="Palatino Linotype"/>
          <w:sz w:val="24"/>
          <w:szCs w:val="24"/>
        </w:rPr>
        <w:t>e inmuebles</w:t>
      </w:r>
      <w:r w:rsidRPr="00F57395">
        <w:rPr>
          <w:rFonts w:ascii="Palatino Linotype" w:eastAsia="Palatino Linotype" w:hAnsi="Palatino Linotype" w:cs="Palatino Linotype"/>
          <w:b/>
          <w:sz w:val="24"/>
          <w:szCs w:val="24"/>
        </w:rPr>
        <w:t>)</w:t>
      </w:r>
      <w:r w:rsidRPr="00F57395">
        <w:rPr>
          <w:rFonts w:ascii="Palatino Linotype" w:eastAsia="Palatino Linotype" w:hAnsi="Palatino Linotype" w:cs="Palatino Linotype"/>
          <w:sz w:val="24"/>
          <w:szCs w:val="24"/>
        </w:rPr>
        <w:t xml:space="preserve">; y, para tales efectos, se auxilia de los comités de arrendamientos, </w:t>
      </w:r>
      <w:r w:rsidRPr="00F57395">
        <w:rPr>
          <w:rFonts w:ascii="Palatino Linotype" w:eastAsia="Palatino Linotype" w:hAnsi="Palatino Linotype" w:cs="Palatino Linotype"/>
          <w:b/>
          <w:sz w:val="24"/>
          <w:szCs w:val="24"/>
          <w:u w:val="single"/>
        </w:rPr>
        <w:t>adquisiciones</w:t>
      </w:r>
      <w:r w:rsidRPr="00F57395">
        <w:rPr>
          <w:rFonts w:ascii="Palatino Linotype" w:eastAsia="Palatino Linotype" w:hAnsi="Palatino Linotype" w:cs="Palatino Linotype"/>
          <w:sz w:val="24"/>
          <w:szCs w:val="24"/>
        </w:rPr>
        <w:t xml:space="preserve"> y enajenaciones, quienes, entre otras funciones, emiten los dictámenes correspondientes a la adjudicación, debiendo levantar para cada procedimiento adquisitivo el acta respectiva. </w:t>
      </w:r>
    </w:p>
    <w:p w14:paraId="086C1DF3" w14:textId="77777777" w:rsidR="00E11BD8" w:rsidRPr="00F57395" w:rsidRDefault="00E11BD8">
      <w:pPr>
        <w:tabs>
          <w:tab w:val="left" w:pos="6103"/>
        </w:tabs>
        <w:spacing w:after="0" w:line="360" w:lineRule="auto"/>
        <w:ind w:right="50"/>
        <w:jc w:val="both"/>
        <w:rPr>
          <w:rFonts w:ascii="Palatino Linotype" w:eastAsia="Palatino Linotype" w:hAnsi="Palatino Linotype" w:cs="Palatino Linotype"/>
          <w:sz w:val="24"/>
          <w:szCs w:val="24"/>
        </w:rPr>
      </w:pPr>
    </w:p>
    <w:p w14:paraId="36C5B285"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Por lo tanto, </w:t>
      </w:r>
      <w:r w:rsidRPr="00F57395">
        <w:rPr>
          <w:rFonts w:ascii="Palatino Linotype" w:eastAsia="Palatino Linotype" w:hAnsi="Palatino Linotype" w:cs="Palatino Linotype"/>
          <w:b/>
          <w:sz w:val="24"/>
          <w:szCs w:val="24"/>
        </w:rPr>
        <w:t xml:space="preserve">de los procedimientos de adquisiciones de bienes y servicios, se generan diversos soportes documentales, como lo son de manera enunciativa más no limitativa los mencionados en el artículo 92 en su fracción XXIX, de la de la Ley de Transparencia y Acceso a la Información Pública del Estado de México y Municipios, atendiendo el proceso de adquisición de que se trate, los cuales forman parte del expediente de adquisición respectivo, incluidos los contratos celebrados, mismos que los entes públicos están constreñidos a transparentar, </w:t>
      </w:r>
      <w:r w:rsidRPr="00F57395">
        <w:rPr>
          <w:rFonts w:ascii="Palatino Linotype" w:eastAsia="Palatino Linotype" w:hAnsi="Palatino Linotype" w:cs="Palatino Linotype"/>
          <w:sz w:val="24"/>
          <w:szCs w:val="24"/>
        </w:rPr>
        <w:t xml:space="preserve">por corresponder a información que generan con motivo de contrataciones públicas realizadas con presupuesto del erario público. </w:t>
      </w:r>
    </w:p>
    <w:p w14:paraId="595E577B" w14:textId="77777777" w:rsidR="00E11BD8" w:rsidRPr="00F57395" w:rsidRDefault="00E11BD8">
      <w:pPr>
        <w:spacing w:after="0" w:line="360" w:lineRule="auto"/>
        <w:ind w:right="49"/>
        <w:jc w:val="both"/>
        <w:rPr>
          <w:rFonts w:ascii="Palatino Linotype" w:eastAsia="Palatino Linotype" w:hAnsi="Palatino Linotype" w:cs="Palatino Linotype"/>
          <w:sz w:val="24"/>
          <w:szCs w:val="24"/>
        </w:rPr>
      </w:pPr>
    </w:p>
    <w:p w14:paraId="134EE83F" w14:textId="77777777" w:rsidR="00E11BD8" w:rsidRPr="00F57395" w:rsidRDefault="007261DF">
      <w:pPr>
        <w:spacing w:after="0" w:line="360" w:lineRule="auto"/>
        <w:ind w:right="49" w:firstLine="1"/>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En relación directa con ello, el artículo 120 del Reglamento de la Ley de Contratación, dispone que los contratos relacionados con las materias reguladas por la Ley, referirán como mínimo lo siguiente:</w:t>
      </w:r>
    </w:p>
    <w:p w14:paraId="55307534" w14:textId="77777777" w:rsidR="00E11BD8" w:rsidRPr="00F57395" w:rsidRDefault="00E11BD8">
      <w:pPr>
        <w:spacing w:after="0" w:line="360" w:lineRule="auto"/>
        <w:ind w:right="49" w:firstLine="1"/>
        <w:jc w:val="both"/>
        <w:rPr>
          <w:rFonts w:ascii="Palatino Linotype" w:eastAsia="Palatino Linotype" w:hAnsi="Palatino Linotype" w:cs="Palatino Linotype"/>
          <w:sz w:val="24"/>
          <w:szCs w:val="24"/>
        </w:rPr>
      </w:pPr>
    </w:p>
    <w:p w14:paraId="3F0D2E32" w14:textId="77777777" w:rsidR="00E11BD8" w:rsidRPr="00F57395" w:rsidRDefault="007261DF">
      <w:pPr>
        <w:spacing w:after="0"/>
        <w:ind w:left="567" w:right="51"/>
        <w:jc w:val="both"/>
        <w:rPr>
          <w:rFonts w:ascii="Palatino Linotype" w:eastAsia="Palatino Linotype" w:hAnsi="Palatino Linotype" w:cs="Palatino Linotype"/>
          <w:i/>
        </w:rPr>
      </w:pPr>
      <w:r w:rsidRPr="00F57395">
        <w:rPr>
          <w:rFonts w:ascii="Palatino Linotype" w:eastAsia="Palatino Linotype" w:hAnsi="Palatino Linotype" w:cs="Palatino Linotype"/>
          <w:i/>
        </w:rPr>
        <w:t xml:space="preserve">I. Objeto; </w:t>
      </w:r>
    </w:p>
    <w:p w14:paraId="77B219FD" w14:textId="77777777" w:rsidR="00E11BD8" w:rsidRPr="00F57395" w:rsidRDefault="007261DF">
      <w:pPr>
        <w:spacing w:after="0"/>
        <w:ind w:left="567" w:right="51"/>
        <w:jc w:val="both"/>
        <w:rPr>
          <w:rFonts w:ascii="Palatino Linotype" w:eastAsia="Palatino Linotype" w:hAnsi="Palatino Linotype" w:cs="Palatino Linotype"/>
          <w:i/>
        </w:rPr>
      </w:pPr>
      <w:r w:rsidRPr="00F57395">
        <w:rPr>
          <w:rFonts w:ascii="Palatino Linotype" w:eastAsia="Palatino Linotype" w:hAnsi="Palatino Linotype" w:cs="Palatino Linotype"/>
          <w:i/>
        </w:rPr>
        <w:t xml:space="preserve">II. Fecha de suministro de los bienes o período de prestación del servicio; </w:t>
      </w:r>
    </w:p>
    <w:p w14:paraId="069BF959" w14:textId="77777777" w:rsidR="00E11BD8" w:rsidRPr="00F57395" w:rsidRDefault="007261DF">
      <w:pPr>
        <w:spacing w:after="0"/>
        <w:ind w:left="567" w:right="51"/>
        <w:jc w:val="both"/>
        <w:rPr>
          <w:rFonts w:ascii="Palatino Linotype" w:eastAsia="Palatino Linotype" w:hAnsi="Palatino Linotype" w:cs="Palatino Linotype"/>
          <w:i/>
        </w:rPr>
      </w:pPr>
      <w:r w:rsidRPr="00F57395">
        <w:rPr>
          <w:rFonts w:ascii="Palatino Linotype" w:eastAsia="Palatino Linotype" w:hAnsi="Palatino Linotype" w:cs="Palatino Linotype"/>
          <w:i/>
        </w:rPr>
        <w:lastRenderedPageBreak/>
        <w:t xml:space="preserve">III. Datos del procedimiento que dio origen al contrato; </w:t>
      </w:r>
    </w:p>
    <w:p w14:paraId="28B97751" w14:textId="77777777" w:rsidR="00E11BD8" w:rsidRPr="00F57395" w:rsidRDefault="007261DF">
      <w:pPr>
        <w:spacing w:after="0"/>
        <w:ind w:left="567" w:right="51"/>
        <w:jc w:val="both"/>
        <w:rPr>
          <w:rFonts w:ascii="Palatino Linotype" w:eastAsia="Palatino Linotype" w:hAnsi="Palatino Linotype" w:cs="Palatino Linotype"/>
          <w:i/>
        </w:rPr>
      </w:pPr>
      <w:r w:rsidRPr="00F57395">
        <w:rPr>
          <w:rFonts w:ascii="Palatino Linotype" w:eastAsia="Palatino Linotype" w:hAnsi="Palatino Linotype" w:cs="Palatino Linotype"/>
          <w:i/>
        </w:rPr>
        <w:t xml:space="preserve">IV. Importe total; </w:t>
      </w:r>
    </w:p>
    <w:p w14:paraId="6E2329CD" w14:textId="77777777" w:rsidR="00E11BD8" w:rsidRPr="00F57395" w:rsidRDefault="007261DF">
      <w:pPr>
        <w:spacing w:after="0"/>
        <w:ind w:left="567" w:right="900"/>
        <w:jc w:val="both"/>
        <w:rPr>
          <w:rFonts w:ascii="Palatino Linotype" w:eastAsia="Palatino Linotype" w:hAnsi="Palatino Linotype" w:cs="Palatino Linotype"/>
          <w:i/>
        </w:rPr>
      </w:pPr>
      <w:r w:rsidRPr="00F57395">
        <w:rPr>
          <w:rFonts w:ascii="Palatino Linotype" w:eastAsia="Palatino Linotype" w:hAnsi="Palatino Linotype" w:cs="Palatino Linotype"/>
          <w:i/>
        </w:rPr>
        <w:t xml:space="preserve">V. Porcentajes, número y fechas de las exhibiciones y amortización de los anticipos que se otorguen; </w:t>
      </w:r>
    </w:p>
    <w:p w14:paraId="56079355" w14:textId="77777777" w:rsidR="00E11BD8" w:rsidRPr="00F57395" w:rsidRDefault="007261DF">
      <w:pPr>
        <w:spacing w:after="0"/>
        <w:ind w:left="567" w:right="900"/>
        <w:jc w:val="both"/>
        <w:rPr>
          <w:rFonts w:ascii="Palatino Linotype" w:eastAsia="Palatino Linotype" w:hAnsi="Palatino Linotype" w:cs="Palatino Linotype"/>
          <w:i/>
        </w:rPr>
      </w:pPr>
      <w:r w:rsidRPr="00F57395">
        <w:rPr>
          <w:rFonts w:ascii="Palatino Linotype" w:eastAsia="Palatino Linotype" w:hAnsi="Palatino Linotype" w:cs="Palatino Linotype"/>
          <w:i/>
        </w:rPr>
        <w:t xml:space="preserve">VI. Formalidades para el otorgamiento y cobro de garantías; </w:t>
      </w:r>
    </w:p>
    <w:p w14:paraId="7BAC1970" w14:textId="77777777" w:rsidR="00E11BD8" w:rsidRPr="00F57395" w:rsidRDefault="007261DF">
      <w:pPr>
        <w:spacing w:after="0"/>
        <w:ind w:left="567" w:right="900"/>
        <w:jc w:val="both"/>
        <w:rPr>
          <w:rFonts w:ascii="Palatino Linotype" w:eastAsia="Palatino Linotype" w:hAnsi="Palatino Linotype" w:cs="Palatino Linotype"/>
          <w:i/>
        </w:rPr>
      </w:pPr>
      <w:r w:rsidRPr="00F57395">
        <w:rPr>
          <w:rFonts w:ascii="Palatino Linotype" w:eastAsia="Palatino Linotype" w:hAnsi="Palatino Linotype" w:cs="Palatino Linotype"/>
          <w:i/>
        </w:rPr>
        <w:t xml:space="preserve">VII. Penas convencionales por causas imputables al proveedor o prestador del servicio, las que se determinarán en función del incumplimiento de las condiciones convenidas, y que en ningún caso podrán ser superiores, en su conjunto, al monto de la garantía de cumplimiento. Las dependencias, organismos auxiliares, tribunales administrativos y municipios deberán fijar los términos, forma y porcentajes para aplicar las penas convencionales; </w:t>
      </w:r>
    </w:p>
    <w:p w14:paraId="1458DDAB" w14:textId="77777777" w:rsidR="00E11BD8" w:rsidRPr="00F57395" w:rsidRDefault="007261DF">
      <w:pPr>
        <w:spacing w:after="0"/>
        <w:ind w:left="567" w:right="900"/>
        <w:jc w:val="both"/>
        <w:rPr>
          <w:rFonts w:ascii="Palatino Linotype" w:eastAsia="Palatino Linotype" w:hAnsi="Palatino Linotype" w:cs="Palatino Linotype"/>
          <w:i/>
        </w:rPr>
      </w:pPr>
      <w:r w:rsidRPr="00F57395">
        <w:rPr>
          <w:rFonts w:ascii="Palatino Linotype" w:eastAsia="Palatino Linotype" w:hAnsi="Palatino Linotype" w:cs="Palatino Linotype"/>
          <w:i/>
        </w:rPr>
        <w:t>VIII. Términos en que el proveedor o prestador del servicio, en su caso, reintegrará las cantidades que, en cualquier forma, hubiere recibido en exceso por la contratación;</w:t>
      </w:r>
    </w:p>
    <w:p w14:paraId="303CA5E4" w14:textId="77777777" w:rsidR="00E11BD8" w:rsidRPr="00F57395" w:rsidRDefault="007261DF">
      <w:pPr>
        <w:spacing w:after="0"/>
        <w:ind w:left="567" w:right="900"/>
        <w:jc w:val="both"/>
        <w:rPr>
          <w:rFonts w:ascii="Palatino Linotype" w:eastAsia="Palatino Linotype" w:hAnsi="Palatino Linotype" w:cs="Palatino Linotype"/>
          <w:i/>
        </w:rPr>
      </w:pPr>
      <w:r w:rsidRPr="00F57395">
        <w:rPr>
          <w:rFonts w:ascii="Palatino Linotype" w:eastAsia="Palatino Linotype" w:hAnsi="Palatino Linotype" w:cs="Palatino Linotype"/>
          <w:i/>
        </w:rPr>
        <w:t xml:space="preserve">IX. Causales por las que la Secretaría, organismos auxiliares, tribunales administrativos o municipios podrán dar por rescindido el contrato y sus efectos; </w:t>
      </w:r>
    </w:p>
    <w:p w14:paraId="21B4DB38" w14:textId="77777777" w:rsidR="00E11BD8" w:rsidRPr="00F57395" w:rsidRDefault="007261DF">
      <w:pPr>
        <w:spacing w:after="0"/>
        <w:ind w:left="567" w:right="900"/>
        <w:jc w:val="both"/>
        <w:rPr>
          <w:rFonts w:ascii="Palatino Linotype" w:eastAsia="Palatino Linotype" w:hAnsi="Palatino Linotype" w:cs="Palatino Linotype"/>
          <w:i/>
        </w:rPr>
      </w:pPr>
      <w:r w:rsidRPr="00F57395">
        <w:rPr>
          <w:rFonts w:ascii="Palatino Linotype" w:eastAsia="Palatino Linotype" w:hAnsi="Palatino Linotype" w:cs="Palatino Linotype"/>
          <w:i/>
        </w:rPr>
        <w:t xml:space="preserve">X. Las consecuencias de la cancelación o terminación anticipada por causas imputables al proveedor o prestador del servicio; </w:t>
      </w:r>
    </w:p>
    <w:p w14:paraId="324AC072" w14:textId="77777777" w:rsidR="00E11BD8" w:rsidRPr="00F57395" w:rsidRDefault="007261DF">
      <w:pPr>
        <w:spacing w:after="0"/>
        <w:ind w:left="567" w:right="900"/>
        <w:jc w:val="both"/>
        <w:rPr>
          <w:rFonts w:ascii="Palatino Linotype" w:eastAsia="Palatino Linotype" w:hAnsi="Palatino Linotype" w:cs="Palatino Linotype"/>
          <w:i/>
        </w:rPr>
      </w:pPr>
      <w:r w:rsidRPr="00F57395">
        <w:rPr>
          <w:rFonts w:ascii="Palatino Linotype" w:eastAsia="Palatino Linotype" w:hAnsi="Palatino Linotype" w:cs="Palatino Linotype"/>
          <w:i/>
        </w:rPr>
        <w:t xml:space="preserve">XI. Señalamiento del domicilio de las partes, ubicado en el territorio del Estado, o bien, domicilio para oír y recibir notificaciones; y </w:t>
      </w:r>
    </w:p>
    <w:p w14:paraId="78C5ABBA" w14:textId="77777777" w:rsidR="00E11BD8" w:rsidRPr="00F57395" w:rsidRDefault="007261DF">
      <w:pPr>
        <w:spacing w:after="0"/>
        <w:ind w:left="567" w:right="900"/>
        <w:jc w:val="both"/>
        <w:rPr>
          <w:rFonts w:ascii="Palatino Linotype" w:eastAsia="Palatino Linotype" w:hAnsi="Palatino Linotype" w:cs="Palatino Linotype"/>
          <w:i/>
        </w:rPr>
      </w:pPr>
      <w:r w:rsidRPr="00F57395">
        <w:rPr>
          <w:rFonts w:ascii="Palatino Linotype" w:eastAsia="Palatino Linotype" w:hAnsi="Palatino Linotype" w:cs="Palatino Linotype"/>
          <w:i/>
        </w:rPr>
        <w:t>XII. Renuncia expresa al fuero que les pudiera corresponder en función de su domicilio o vecindad presente o futuro.</w:t>
      </w:r>
    </w:p>
    <w:p w14:paraId="525A085D" w14:textId="77777777" w:rsidR="00E11BD8" w:rsidRPr="00F57395" w:rsidRDefault="00E11BD8">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p>
    <w:p w14:paraId="62FFB31F" w14:textId="77777777" w:rsidR="00E11BD8" w:rsidRPr="00F57395" w:rsidRDefault="007261DF">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En tal sentido, se colige que la información de la que se adolece la parte </w:t>
      </w:r>
      <w:r w:rsidRPr="00F57395">
        <w:rPr>
          <w:rFonts w:ascii="Palatino Linotype" w:eastAsia="Palatino Linotype" w:hAnsi="Palatino Linotype" w:cs="Palatino Linotype"/>
          <w:b/>
          <w:sz w:val="24"/>
          <w:szCs w:val="24"/>
        </w:rPr>
        <w:t xml:space="preserve">Recurrente </w:t>
      </w:r>
      <w:r w:rsidRPr="00F57395">
        <w:rPr>
          <w:rFonts w:ascii="Palatino Linotype" w:eastAsia="Palatino Linotype" w:hAnsi="Palatino Linotype" w:cs="Palatino Linotype"/>
          <w:sz w:val="24"/>
          <w:szCs w:val="24"/>
        </w:rPr>
        <w:t xml:space="preserve">que no le fue entregada en respuesta se encuentra relacionada con una obligación de transparencia que el </w:t>
      </w:r>
      <w:r w:rsidRPr="00F57395">
        <w:rPr>
          <w:rFonts w:ascii="Palatino Linotype" w:eastAsia="Palatino Linotype" w:hAnsi="Palatino Linotype" w:cs="Palatino Linotype"/>
          <w:b/>
          <w:sz w:val="24"/>
          <w:szCs w:val="24"/>
        </w:rPr>
        <w:t>Sujeto Obligado</w:t>
      </w:r>
      <w:r w:rsidRPr="00F57395">
        <w:rPr>
          <w:rFonts w:ascii="Palatino Linotype" w:eastAsia="Palatino Linotype" w:hAnsi="Palatino Linotype" w:cs="Palatino Linotype"/>
          <w:sz w:val="24"/>
          <w:szCs w:val="24"/>
        </w:rPr>
        <w:t xml:space="preserve"> debe cumplir de conformidad con la normativa aplicable.</w:t>
      </w:r>
    </w:p>
    <w:p w14:paraId="06879637" w14:textId="77777777" w:rsidR="00E11BD8" w:rsidRPr="00F57395" w:rsidRDefault="00E11BD8">
      <w:pPr>
        <w:spacing w:after="0" w:line="360" w:lineRule="auto"/>
        <w:ind w:right="49"/>
        <w:jc w:val="both"/>
        <w:rPr>
          <w:rFonts w:ascii="Palatino Linotype" w:eastAsia="Palatino Linotype" w:hAnsi="Palatino Linotype" w:cs="Palatino Linotype"/>
          <w:sz w:val="24"/>
          <w:szCs w:val="24"/>
        </w:rPr>
      </w:pPr>
    </w:p>
    <w:p w14:paraId="1A9A6951"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Ahora bien, es de precisar que la Ley Orgánica Municipal del Estado de México en su artículo 31 señala que son atribuciones de los ayuntamientos, las siguientes: </w:t>
      </w:r>
    </w:p>
    <w:p w14:paraId="30C6F7C8" w14:textId="77777777" w:rsidR="00E11BD8" w:rsidRPr="00F57395" w:rsidRDefault="00E11BD8">
      <w:pPr>
        <w:spacing w:after="0" w:line="360" w:lineRule="auto"/>
        <w:ind w:right="49"/>
        <w:jc w:val="both"/>
        <w:rPr>
          <w:rFonts w:ascii="Palatino Linotype" w:eastAsia="Palatino Linotype" w:hAnsi="Palatino Linotype" w:cs="Palatino Linotype"/>
        </w:rPr>
      </w:pPr>
    </w:p>
    <w:p w14:paraId="5C1C85B4" w14:textId="77777777" w:rsidR="00E11BD8" w:rsidRPr="00F57395" w:rsidRDefault="007261DF">
      <w:pPr>
        <w:spacing w:after="0"/>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b/>
          <w:i/>
        </w:rPr>
        <w:t>Artículo 31.-</w:t>
      </w:r>
      <w:r w:rsidRPr="00F57395">
        <w:rPr>
          <w:rFonts w:ascii="Palatino Linotype" w:eastAsia="Palatino Linotype" w:hAnsi="Palatino Linotype" w:cs="Palatino Linotype"/>
          <w:i/>
        </w:rPr>
        <w:t xml:space="preserve"> Son atribuciones de los ayuntamientos:</w:t>
      </w:r>
    </w:p>
    <w:p w14:paraId="4D422042" w14:textId="77777777" w:rsidR="00E11BD8" w:rsidRPr="00F57395" w:rsidRDefault="007261DF">
      <w:pPr>
        <w:spacing w:after="0"/>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i/>
        </w:rPr>
        <w:lastRenderedPageBreak/>
        <w:t>…</w:t>
      </w:r>
    </w:p>
    <w:p w14:paraId="7CDC63F5" w14:textId="77777777" w:rsidR="00E11BD8" w:rsidRPr="00F57395" w:rsidRDefault="007261DF">
      <w:pPr>
        <w:spacing w:after="0"/>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i/>
        </w:rPr>
        <w:t xml:space="preserve">VII. Convenir, </w:t>
      </w:r>
      <w:r w:rsidRPr="00F57395">
        <w:rPr>
          <w:rFonts w:ascii="Palatino Linotype" w:eastAsia="Palatino Linotype" w:hAnsi="Palatino Linotype" w:cs="Palatino Linotype"/>
          <w:b/>
          <w:i/>
          <w:u w:val="single"/>
        </w:rPr>
        <w:t xml:space="preserve">contratar </w:t>
      </w:r>
      <w:r w:rsidRPr="00F57395">
        <w:rPr>
          <w:rFonts w:ascii="Palatino Linotype" w:eastAsia="Palatino Linotype" w:hAnsi="Palatino Linotype" w:cs="Palatino Linotype"/>
          <w:i/>
        </w:rPr>
        <w:t>o concesionar, en términos de ley, la ejecución de obras y</w:t>
      </w:r>
      <w:r w:rsidRPr="00F57395">
        <w:rPr>
          <w:rFonts w:ascii="Palatino Linotype" w:eastAsia="Palatino Linotype" w:hAnsi="Palatino Linotype" w:cs="Palatino Linotype"/>
          <w:b/>
          <w:i/>
          <w:u w:val="single"/>
        </w:rPr>
        <w:t xml:space="preserve"> la prestación de servicios públicos</w:t>
      </w:r>
      <w:r w:rsidRPr="00F57395">
        <w:rPr>
          <w:rFonts w:ascii="Palatino Linotype" w:eastAsia="Palatino Linotype" w:hAnsi="Palatino Linotype" w:cs="Palatino Linotype"/>
          <w:i/>
        </w:rPr>
        <w:t>, con el Estado, con otros municipios de la entidad o con particulares, recabando, cuando proceda, la autorización de la Legislatura del Estado;</w:t>
      </w:r>
    </w:p>
    <w:p w14:paraId="2DF3A1FF" w14:textId="77777777" w:rsidR="00E11BD8" w:rsidRPr="00F57395" w:rsidRDefault="007261DF">
      <w:pPr>
        <w:spacing w:after="0"/>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i/>
        </w:rPr>
        <w:t>…</w:t>
      </w:r>
    </w:p>
    <w:p w14:paraId="769A6E01" w14:textId="77777777" w:rsidR="00E11BD8" w:rsidRPr="00F57395" w:rsidRDefault="00E11BD8">
      <w:pPr>
        <w:spacing w:after="0"/>
        <w:ind w:left="567" w:right="560"/>
        <w:jc w:val="both"/>
        <w:rPr>
          <w:rFonts w:ascii="Palatino Linotype" w:eastAsia="Palatino Linotype" w:hAnsi="Palatino Linotype" w:cs="Palatino Linotype"/>
          <w:i/>
        </w:rPr>
      </w:pPr>
    </w:p>
    <w:p w14:paraId="1D7B0950"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En lo que compete al Sujeto Obligado, el Bando Municipal de Hueypoxtla del 2023 establece en su artículo 48, lo siguiente: </w:t>
      </w:r>
    </w:p>
    <w:p w14:paraId="1420F9BD" w14:textId="77777777" w:rsidR="00E11BD8" w:rsidRPr="00F57395" w:rsidRDefault="00E11BD8">
      <w:pPr>
        <w:spacing w:after="0" w:line="240" w:lineRule="auto"/>
        <w:ind w:left="567" w:right="701"/>
        <w:jc w:val="both"/>
        <w:rPr>
          <w:rFonts w:ascii="Palatino Linotype" w:eastAsia="Palatino Linotype" w:hAnsi="Palatino Linotype" w:cs="Palatino Linotype"/>
          <w:i/>
        </w:rPr>
      </w:pPr>
    </w:p>
    <w:p w14:paraId="50197990" w14:textId="77777777" w:rsidR="00E11BD8" w:rsidRPr="00F57395" w:rsidRDefault="007261DF">
      <w:pPr>
        <w:spacing w:after="0" w:line="240" w:lineRule="auto"/>
        <w:ind w:left="567" w:right="701"/>
        <w:jc w:val="both"/>
        <w:rPr>
          <w:rFonts w:ascii="Palatino Linotype" w:eastAsia="Palatino Linotype" w:hAnsi="Palatino Linotype" w:cs="Palatino Linotype"/>
          <w:i/>
        </w:rPr>
      </w:pPr>
      <w:r w:rsidRPr="00F57395">
        <w:rPr>
          <w:rFonts w:ascii="Palatino Linotype" w:eastAsia="Palatino Linotype" w:hAnsi="Palatino Linotype" w:cs="Palatino Linotype"/>
          <w:i/>
        </w:rPr>
        <w:t xml:space="preserve">“Artículo 48. </w:t>
      </w:r>
      <w:r w:rsidRPr="00F57395">
        <w:rPr>
          <w:rFonts w:ascii="Palatino Linotype" w:eastAsia="Palatino Linotype" w:hAnsi="Palatino Linotype" w:cs="Palatino Linotype"/>
          <w:b/>
          <w:i/>
        </w:rPr>
        <w:t>Para el ejercicio de sus atribuciones y responsabilidades ejecutivas, el Ayuntamiento se auxiliará de las siguientes dependencias</w:t>
      </w:r>
      <w:r w:rsidRPr="00F57395">
        <w:rPr>
          <w:rFonts w:ascii="Palatino Linotype" w:eastAsia="Palatino Linotype" w:hAnsi="Palatino Linotype" w:cs="Palatino Linotype"/>
          <w:i/>
        </w:rPr>
        <w:t xml:space="preserve"> y unidades administrativas, que estarán subordinadas al </w:t>
      </w:r>
      <w:proofErr w:type="gramStart"/>
      <w:r w:rsidRPr="00F57395">
        <w:rPr>
          <w:rFonts w:ascii="Palatino Linotype" w:eastAsia="Palatino Linotype" w:hAnsi="Palatino Linotype" w:cs="Palatino Linotype"/>
          <w:i/>
        </w:rPr>
        <w:t>Presidente</w:t>
      </w:r>
      <w:proofErr w:type="gramEnd"/>
      <w:r w:rsidRPr="00F57395">
        <w:rPr>
          <w:rFonts w:ascii="Palatino Linotype" w:eastAsia="Palatino Linotype" w:hAnsi="Palatino Linotype" w:cs="Palatino Linotype"/>
          <w:i/>
        </w:rPr>
        <w:t xml:space="preserve"> Municipal, las cuales deberán presentar sus avances de manera trimestral en sesión de Cabildo, cuando sean requeridos. </w:t>
      </w:r>
    </w:p>
    <w:p w14:paraId="7C596219" w14:textId="77777777" w:rsidR="00E11BD8" w:rsidRPr="00F57395" w:rsidRDefault="00E11BD8">
      <w:pPr>
        <w:spacing w:after="0" w:line="240" w:lineRule="auto"/>
        <w:ind w:left="567" w:right="701"/>
        <w:jc w:val="both"/>
        <w:rPr>
          <w:rFonts w:ascii="Palatino Linotype" w:eastAsia="Palatino Linotype" w:hAnsi="Palatino Linotype" w:cs="Palatino Linotype"/>
          <w:i/>
        </w:rPr>
      </w:pPr>
    </w:p>
    <w:p w14:paraId="0C1562A7" w14:textId="77777777" w:rsidR="00E11BD8" w:rsidRPr="00F57395" w:rsidRDefault="007261DF">
      <w:pPr>
        <w:spacing w:after="0" w:line="240" w:lineRule="auto"/>
        <w:ind w:left="567" w:right="701"/>
        <w:jc w:val="both"/>
        <w:rPr>
          <w:rFonts w:ascii="Palatino Linotype" w:eastAsia="Palatino Linotype" w:hAnsi="Palatino Linotype" w:cs="Palatino Linotype"/>
          <w:b/>
          <w:i/>
        </w:rPr>
      </w:pPr>
      <w:r w:rsidRPr="00F57395">
        <w:rPr>
          <w:rFonts w:ascii="Palatino Linotype" w:eastAsia="Palatino Linotype" w:hAnsi="Palatino Linotype" w:cs="Palatino Linotype"/>
          <w:b/>
          <w:i/>
        </w:rPr>
        <w:t xml:space="preserve">1. Secretaría del Ayuntamiento. </w:t>
      </w:r>
    </w:p>
    <w:p w14:paraId="2B766707" w14:textId="77777777" w:rsidR="00E11BD8" w:rsidRPr="00F57395" w:rsidRDefault="007261DF">
      <w:pPr>
        <w:spacing w:after="0" w:line="240" w:lineRule="auto"/>
        <w:ind w:left="720" w:right="701"/>
        <w:jc w:val="both"/>
        <w:rPr>
          <w:rFonts w:ascii="Palatino Linotype" w:eastAsia="Palatino Linotype" w:hAnsi="Palatino Linotype" w:cs="Palatino Linotype"/>
          <w:i/>
        </w:rPr>
      </w:pPr>
      <w:r w:rsidRPr="00F57395">
        <w:rPr>
          <w:rFonts w:ascii="Palatino Linotype" w:eastAsia="Palatino Linotype" w:hAnsi="Palatino Linotype" w:cs="Palatino Linotype"/>
          <w:i/>
        </w:rPr>
        <w:t xml:space="preserve">1.1 Archivo Municipal. </w:t>
      </w:r>
    </w:p>
    <w:p w14:paraId="785B4085" w14:textId="77777777" w:rsidR="00E11BD8" w:rsidRPr="00F57395" w:rsidRDefault="007261DF">
      <w:pPr>
        <w:spacing w:after="0" w:line="240" w:lineRule="auto"/>
        <w:ind w:left="720" w:right="701"/>
        <w:jc w:val="both"/>
        <w:rPr>
          <w:rFonts w:ascii="Palatino Linotype" w:eastAsia="Palatino Linotype" w:hAnsi="Palatino Linotype" w:cs="Palatino Linotype"/>
          <w:b/>
          <w:i/>
        </w:rPr>
      </w:pPr>
      <w:r w:rsidRPr="00F57395">
        <w:rPr>
          <w:rFonts w:ascii="Palatino Linotype" w:eastAsia="Palatino Linotype" w:hAnsi="Palatino Linotype" w:cs="Palatino Linotype"/>
          <w:b/>
          <w:i/>
        </w:rPr>
        <w:t xml:space="preserve">1.2 Control patrimonial. </w:t>
      </w:r>
    </w:p>
    <w:p w14:paraId="5FC72B5F" w14:textId="77777777" w:rsidR="00E11BD8" w:rsidRPr="00F57395" w:rsidRDefault="007261DF">
      <w:pPr>
        <w:spacing w:after="0" w:line="240" w:lineRule="auto"/>
        <w:ind w:left="720" w:right="701"/>
        <w:jc w:val="both"/>
        <w:rPr>
          <w:rFonts w:ascii="Palatino Linotype" w:eastAsia="Palatino Linotype" w:hAnsi="Palatino Linotype" w:cs="Palatino Linotype"/>
          <w:i/>
        </w:rPr>
      </w:pPr>
      <w:r w:rsidRPr="00F57395">
        <w:rPr>
          <w:rFonts w:ascii="Palatino Linotype" w:eastAsia="Palatino Linotype" w:hAnsi="Palatino Linotype" w:cs="Palatino Linotype"/>
          <w:i/>
        </w:rPr>
        <w:t>1.3 Coordinación de Notificadores.</w:t>
      </w:r>
    </w:p>
    <w:p w14:paraId="76D7BB7E" w14:textId="77777777" w:rsidR="00E11BD8" w:rsidRPr="00F57395" w:rsidRDefault="007261DF">
      <w:pPr>
        <w:spacing w:after="0" w:line="240" w:lineRule="auto"/>
        <w:ind w:left="567" w:right="701"/>
        <w:jc w:val="both"/>
        <w:rPr>
          <w:rFonts w:ascii="Palatino Linotype" w:eastAsia="Palatino Linotype" w:hAnsi="Palatino Linotype" w:cs="Palatino Linotype"/>
          <w:i/>
        </w:rPr>
      </w:pPr>
      <w:r w:rsidRPr="00F57395">
        <w:rPr>
          <w:rFonts w:ascii="Palatino Linotype" w:eastAsia="Palatino Linotype" w:hAnsi="Palatino Linotype" w:cs="Palatino Linotype"/>
          <w:b/>
          <w:i/>
        </w:rPr>
        <w:t>2. Tesorería Municipal.</w:t>
      </w:r>
      <w:r w:rsidRPr="00F57395">
        <w:rPr>
          <w:rFonts w:ascii="Palatino Linotype" w:eastAsia="Palatino Linotype" w:hAnsi="Palatino Linotype" w:cs="Palatino Linotype"/>
          <w:i/>
        </w:rPr>
        <w:t xml:space="preserve"> […]”</w:t>
      </w:r>
    </w:p>
    <w:p w14:paraId="4D40C4C3" w14:textId="77777777" w:rsidR="00E11BD8" w:rsidRPr="00F57395" w:rsidRDefault="00E11BD8">
      <w:pPr>
        <w:spacing w:after="0" w:line="240" w:lineRule="auto"/>
        <w:ind w:left="567" w:right="701"/>
        <w:jc w:val="both"/>
        <w:rPr>
          <w:rFonts w:ascii="Palatino Linotype" w:eastAsia="Palatino Linotype" w:hAnsi="Palatino Linotype" w:cs="Palatino Linotype"/>
          <w:i/>
        </w:rPr>
      </w:pPr>
    </w:p>
    <w:p w14:paraId="48C94D92" w14:textId="77777777" w:rsidR="00E11BD8" w:rsidRPr="00F57395" w:rsidRDefault="007261DF">
      <w:pPr>
        <w:spacing w:after="0" w:line="240" w:lineRule="auto"/>
        <w:ind w:left="567" w:right="701"/>
        <w:jc w:val="right"/>
        <w:rPr>
          <w:rFonts w:ascii="Palatino Linotype" w:eastAsia="Palatino Linotype" w:hAnsi="Palatino Linotype" w:cs="Palatino Linotype"/>
          <w:i/>
        </w:rPr>
      </w:pPr>
      <w:r w:rsidRPr="00F57395">
        <w:rPr>
          <w:rFonts w:ascii="Palatino Linotype" w:eastAsia="Palatino Linotype" w:hAnsi="Palatino Linotype" w:cs="Palatino Linotype"/>
          <w:i/>
        </w:rPr>
        <w:t>(Énfasis añadido)</w:t>
      </w:r>
    </w:p>
    <w:p w14:paraId="6DB1C6FB" w14:textId="77777777" w:rsidR="00E11BD8" w:rsidRPr="00F57395" w:rsidRDefault="00E11BD8">
      <w:pPr>
        <w:spacing w:after="0" w:line="360" w:lineRule="auto"/>
        <w:ind w:right="49"/>
        <w:jc w:val="both"/>
        <w:rPr>
          <w:rFonts w:ascii="Palatino Linotype" w:eastAsia="Palatino Linotype" w:hAnsi="Palatino Linotype" w:cs="Palatino Linotype"/>
          <w:sz w:val="28"/>
          <w:szCs w:val="28"/>
        </w:rPr>
      </w:pPr>
    </w:p>
    <w:p w14:paraId="582B8F6E" w14:textId="77777777" w:rsidR="00E11BD8" w:rsidRPr="00F57395" w:rsidRDefault="007261DF">
      <w:pPr>
        <w:spacing w:after="0" w:line="360" w:lineRule="auto"/>
        <w:ind w:right="49"/>
        <w:jc w:val="both"/>
        <w:rPr>
          <w:rFonts w:ascii="Palatino Linotype" w:eastAsia="Palatino Linotype" w:hAnsi="Palatino Linotype" w:cs="Palatino Linotype"/>
          <w:b/>
          <w:sz w:val="24"/>
          <w:szCs w:val="24"/>
        </w:rPr>
      </w:pPr>
      <w:r w:rsidRPr="00F57395">
        <w:rPr>
          <w:rFonts w:ascii="Palatino Linotype" w:eastAsia="Palatino Linotype" w:hAnsi="Palatino Linotype" w:cs="Palatino Linotype"/>
          <w:sz w:val="24"/>
          <w:szCs w:val="24"/>
        </w:rPr>
        <w:t xml:space="preserve">Como se desprende del precepto legal citado, para el ejercicio de sus atribuciones y responsabilidades ejecutivas, el Ayuntamiento de Hueypoxtla, se auxiliará, entre otras dependencias, de la Secretaría del Ayuntamiento, la cual a su vez contará con tres unidades administrativas: Archivo Municipal, </w:t>
      </w:r>
      <w:r w:rsidRPr="00F57395">
        <w:rPr>
          <w:rFonts w:ascii="Palatino Linotype" w:eastAsia="Palatino Linotype" w:hAnsi="Palatino Linotype" w:cs="Palatino Linotype"/>
          <w:b/>
          <w:sz w:val="24"/>
          <w:szCs w:val="24"/>
        </w:rPr>
        <w:t xml:space="preserve">Control Patrimonial </w:t>
      </w:r>
      <w:r w:rsidRPr="00F57395">
        <w:rPr>
          <w:rFonts w:ascii="Palatino Linotype" w:eastAsia="Palatino Linotype" w:hAnsi="Palatino Linotype" w:cs="Palatino Linotype"/>
          <w:sz w:val="24"/>
          <w:szCs w:val="24"/>
        </w:rPr>
        <w:t xml:space="preserve">y Coordinación de Notificadores; así como de la </w:t>
      </w:r>
      <w:r w:rsidRPr="00F57395">
        <w:rPr>
          <w:rFonts w:ascii="Palatino Linotype" w:eastAsia="Palatino Linotype" w:hAnsi="Palatino Linotype" w:cs="Palatino Linotype"/>
          <w:b/>
          <w:sz w:val="24"/>
          <w:szCs w:val="24"/>
        </w:rPr>
        <w:t>Tesorería Municipal.</w:t>
      </w:r>
    </w:p>
    <w:p w14:paraId="1A2A5FBB" w14:textId="77777777" w:rsidR="00E11BD8" w:rsidRPr="00F57395" w:rsidRDefault="00E11BD8">
      <w:pPr>
        <w:spacing w:after="0" w:line="360" w:lineRule="auto"/>
        <w:ind w:right="49"/>
        <w:jc w:val="both"/>
        <w:rPr>
          <w:rFonts w:ascii="Palatino Linotype" w:eastAsia="Palatino Linotype" w:hAnsi="Palatino Linotype" w:cs="Palatino Linotype"/>
          <w:sz w:val="24"/>
          <w:szCs w:val="24"/>
        </w:rPr>
      </w:pPr>
    </w:p>
    <w:p w14:paraId="66A74A92"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Así, conforme el Manual de Organización de la Secretaría del Ayuntamiento de Hueypoxtla 2022-2024, la unidad administrativa “Control Patrimonial” tiene como objetivo: </w:t>
      </w:r>
      <w:r w:rsidRPr="00F57395">
        <w:rPr>
          <w:rFonts w:ascii="Palatino Linotype" w:eastAsia="Palatino Linotype" w:hAnsi="Palatino Linotype" w:cs="Palatino Linotype"/>
          <w:i/>
          <w:sz w:val="24"/>
          <w:szCs w:val="24"/>
        </w:rPr>
        <w:t xml:space="preserve">promover las acciones necesarias a efecto de depurar y/o actualizar el inventario </w:t>
      </w:r>
      <w:r w:rsidRPr="00F57395">
        <w:rPr>
          <w:rFonts w:ascii="Palatino Linotype" w:eastAsia="Palatino Linotype" w:hAnsi="Palatino Linotype" w:cs="Palatino Linotype"/>
          <w:i/>
          <w:sz w:val="24"/>
          <w:szCs w:val="24"/>
        </w:rPr>
        <w:lastRenderedPageBreak/>
        <w:t xml:space="preserve">general de bienes muebles e inmuebles del municipio en los términos de las disposiciones legales aplicables, </w:t>
      </w:r>
      <w:r w:rsidRPr="00F57395">
        <w:rPr>
          <w:rFonts w:ascii="Palatino Linotype" w:eastAsia="Palatino Linotype" w:hAnsi="Palatino Linotype" w:cs="Palatino Linotype"/>
          <w:sz w:val="24"/>
          <w:szCs w:val="24"/>
        </w:rPr>
        <w:t>y como función principal la siguiente:</w:t>
      </w:r>
    </w:p>
    <w:p w14:paraId="3AE4A160" w14:textId="77777777" w:rsidR="00E11BD8" w:rsidRPr="00F57395" w:rsidRDefault="00E11BD8">
      <w:pPr>
        <w:spacing w:after="0" w:line="360" w:lineRule="auto"/>
        <w:ind w:right="49"/>
        <w:jc w:val="both"/>
        <w:rPr>
          <w:rFonts w:ascii="Palatino Linotype" w:eastAsia="Palatino Linotype" w:hAnsi="Palatino Linotype" w:cs="Palatino Linotype"/>
          <w:sz w:val="24"/>
          <w:szCs w:val="24"/>
        </w:rPr>
      </w:pPr>
    </w:p>
    <w:p w14:paraId="700FADA6" w14:textId="77777777" w:rsidR="00E11BD8" w:rsidRPr="00F57395" w:rsidRDefault="007261DF">
      <w:pPr>
        <w:spacing w:after="0" w:line="360" w:lineRule="auto"/>
        <w:ind w:left="284" w:right="49"/>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sz w:val="24"/>
          <w:szCs w:val="24"/>
        </w:rPr>
        <w:t>“[…]</w:t>
      </w:r>
    </w:p>
    <w:p w14:paraId="2485A7FA" w14:textId="77777777" w:rsidR="00E11BD8" w:rsidRPr="00F57395" w:rsidRDefault="007261DF">
      <w:pPr>
        <w:numPr>
          <w:ilvl w:val="0"/>
          <w:numId w:val="3"/>
        </w:numPr>
        <w:pBdr>
          <w:top w:val="nil"/>
          <w:left w:val="nil"/>
          <w:bottom w:val="nil"/>
          <w:right w:val="nil"/>
          <w:between w:val="nil"/>
        </w:pBdr>
        <w:spacing w:after="0" w:line="276" w:lineRule="auto"/>
        <w:ind w:right="560"/>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sz w:val="24"/>
          <w:szCs w:val="24"/>
        </w:rPr>
        <w:t xml:space="preserve">Integrar los expedientes por cada uno de los bienes que forman parte del inventario general de bienes muebles e inmuebles del municipio, con los documentos que permitan identificar, como mínimo, su valor, fecha y modo de adquisición, uso y resguardo. </w:t>
      </w:r>
    </w:p>
    <w:p w14:paraId="3689E03D" w14:textId="77777777" w:rsidR="00E11BD8" w:rsidRPr="00F57395" w:rsidRDefault="007261DF">
      <w:pPr>
        <w:pBdr>
          <w:top w:val="nil"/>
          <w:left w:val="nil"/>
          <w:bottom w:val="nil"/>
          <w:right w:val="nil"/>
          <w:between w:val="nil"/>
        </w:pBdr>
        <w:spacing w:after="0" w:line="276" w:lineRule="auto"/>
        <w:ind w:left="720" w:right="560"/>
        <w:jc w:val="right"/>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sz w:val="24"/>
          <w:szCs w:val="24"/>
        </w:rPr>
        <w:t>[…]”</w:t>
      </w:r>
    </w:p>
    <w:p w14:paraId="626C4366" w14:textId="77777777" w:rsidR="00E11BD8" w:rsidRPr="00F57395" w:rsidRDefault="00E11BD8">
      <w:pPr>
        <w:pBdr>
          <w:top w:val="nil"/>
          <w:left w:val="nil"/>
          <w:bottom w:val="nil"/>
          <w:right w:val="nil"/>
          <w:between w:val="nil"/>
        </w:pBdr>
        <w:spacing w:after="0" w:line="276" w:lineRule="auto"/>
        <w:ind w:left="720" w:right="49"/>
        <w:jc w:val="right"/>
        <w:rPr>
          <w:rFonts w:ascii="Palatino Linotype" w:eastAsia="Palatino Linotype" w:hAnsi="Palatino Linotype" w:cs="Palatino Linotype"/>
          <w:i/>
          <w:sz w:val="24"/>
          <w:szCs w:val="24"/>
        </w:rPr>
      </w:pPr>
    </w:p>
    <w:p w14:paraId="6E628594"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De lo anterior, se advierte que el Titular del área de Control Patrimonial tiene competencia para conocer sobre lo requerido en el presente asunto, en virtud de que tiene dentro de sus atribuciones la de </w:t>
      </w:r>
      <w:r w:rsidRPr="00F57395">
        <w:rPr>
          <w:rFonts w:ascii="Palatino Linotype" w:eastAsia="Palatino Linotype" w:hAnsi="Palatino Linotype" w:cs="Palatino Linotype"/>
          <w:b/>
          <w:sz w:val="24"/>
          <w:szCs w:val="24"/>
        </w:rPr>
        <w:t>integrar los expedientes por cada uno de los bienes</w:t>
      </w:r>
      <w:r w:rsidRPr="00F57395">
        <w:rPr>
          <w:rFonts w:ascii="Palatino Linotype" w:eastAsia="Palatino Linotype" w:hAnsi="Palatino Linotype" w:cs="Palatino Linotype"/>
          <w:sz w:val="24"/>
          <w:szCs w:val="24"/>
        </w:rPr>
        <w:t xml:space="preserve"> que forman parte del inventario general de bienes muebles e inmuebles del municipio, </w:t>
      </w:r>
      <w:r w:rsidRPr="00F57395">
        <w:rPr>
          <w:rFonts w:ascii="Palatino Linotype" w:eastAsia="Palatino Linotype" w:hAnsi="Palatino Linotype" w:cs="Palatino Linotype"/>
          <w:b/>
          <w:sz w:val="24"/>
          <w:szCs w:val="24"/>
        </w:rPr>
        <w:t>con los documentos que permitan identificar, como mínimo, su valor, fecha y modo de adquisición, uso y resguardo.</w:t>
      </w:r>
    </w:p>
    <w:p w14:paraId="54AB83B0" w14:textId="77777777" w:rsidR="00E11BD8" w:rsidRPr="00F57395" w:rsidRDefault="00E11BD8">
      <w:pPr>
        <w:spacing w:after="0" w:line="360" w:lineRule="auto"/>
        <w:ind w:right="49"/>
        <w:jc w:val="both"/>
        <w:rPr>
          <w:rFonts w:ascii="Palatino Linotype" w:eastAsia="Palatino Linotype" w:hAnsi="Palatino Linotype" w:cs="Palatino Linotype"/>
          <w:sz w:val="24"/>
          <w:szCs w:val="24"/>
        </w:rPr>
      </w:pPr>
    </w:p>
    <w:p w14:paraId="52E7D9C4"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Asimismo, conforme el Manual de Organización de la Tesorería Municipal 2022-2024, la Tesorería Municipal, tiene dentro de sus funciones, la siguiente:</w:t>
      </w:r>
    </w:p>
    <w:p w14:paraId="239A2473" w14:textId="77777777" w:rsidR="00E11BD8" w:rsidRPr="00F57395" w:rsidRDefault="00E11BD8">
      <w:pPr>
        <w:spacing w:after="0" w:line="360" w:lineRule="auto"/>
        <w:ind w:left="567" w:right="560"/>
        <w:jc w:val="both"/>
        <w:rPr>
          <w:rFonts w:ascii="Palatino Linotype" w:eastAsia="Palatino Linotype" w:hAnsi="Palatino Linotype" w:cs="Palatino Linotype"/>
          <w:sz w:val="24"/>
          <w:szCs w:val="24"/>
        </w:rPr>
      </w:pPr>
    </w:p>
    <w:p w14:paraId="6B7506FF" w14:textId="77777777" w:rsidR="00E11BD8" w:rsidRPr="00F57395" w:rsidRDefault="007261DF">
      <w:pPr>
        <w:spacing w:after="0" w:line="360" w:lineRule="auto"/>
        <w:ind w:left="567" w:right="560"/>
        <w:jc w:val="center"/>
        <w:rPr>
          <w:rFonts w:ascii="Palatino Linotype" w:eastAsia="Palatino Linotype" w:hAnsi="Palatino Linotype" w:cs="Palatino Linotype"/>
          <w:b/>
          <w:i/>
        </w:rPr>
      </w:pPr>
      <w:r w:rsidRPr="00F57395">
        <w:rPr>
          <w:rFonts w:ascii="Palatino Linotype" w:eastAsia="Palatino Linotype" w:hAnsi="Palatino Linotype" w:cs="Palatino Linotype"/>
          <w:b/>
          <w:i/>
        </w:rPr>
        <w:t>OBJETIVO Y FUNCIONES DE CADA PLAZA</w:t>
      </w:r>
    </w:p>
    <w:p w14:paraId="039A5FD3" w14:textId="77777777" w:rsidR="00E11BD8" w:rsidRPr="00F57395" w:rsidRDefault="007261DF">
      <w:pPr>
        <w:spacing w:after="0" w:line="360" w:lineRule="auto"/>
        <w:ind w:left="567" w:right="560"/>
        <w:jc w:val="both"/>
        <w:rPr>
          <w:rFonts w:ascii="Palatino Linotype" w:eastAsia="Palatino Linotype" w:hAnsi="Palatino Linotype" w:cs="Palatino Linotype"/>
          <w:i/>
          <w:u w:val="single"/>
        </w:rPr>
      </w:pPr>
      <w:r w:rsidRPr="00F57395">
        <w:rPr>
          <w:rFonts w:ascii="Palatino Linotype" w:eastAsia="Palatino Linotype" w:hAnsi="Palatino Linotype" w:cs="Palatino Linotype"/>
          <w:i/>
          <w:u w:val="single"/>
        </w:rPr>
        <w:t>a) DEL TESORERO MUNICIPAL</w:t>
      </w:r>
    </w:p>
    <w:p w14:paraId="545AC671" w14:textId="77777777" w:rsidR="00E11BD8" w:rsidRPr="00F57395" w:rsidRDefault="007261DF">
      <w:pPr>
        <w:spacing w:after="0" w:line="360"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i/>
        </w:rPr>
        <w:t>[…]</w:t>
      </w:r>
    </w:p>
    <w:p w14:paraId="397BBE02" w14:textId="77777777" w:rsidR="00E11BD8" w:rsidRPr="00F57395" w:rsidRDefault="007261DF">
      <w:pPr>
        <w:spacing w:after="0" w:line="360" w:lineRule="auto"/>
        <w:ind w:left="567" w:right="560"/>
        <w:jc w:val="both"/>
        <w:rPr>
          <w:rFonts w:ascii="Palatino Linotype" w:eastAsia="Palatino Linotype" w:hAnsi="Palatino Linotype" w:cs="Palatino Linotype"/>
          <w:b/>
          <w:i/>
        </w:rPr>
      </w:pPr>
      <w:r w:rsidRPr="00F57395">
        <w:rPr>
          <w:rFonts w:ascii="Palatino Linotype" w:eastAsia="Palatino Linotype" w:hAnsi="Palatino Linotype" w:cs="Palatino Linotype"/>
          <w:b/>
          <w:i/>
        </w:rPr>
        <w:t>IV. Llevar los registros contables, financieros y administrativos de los ingresos, egresos, e inventarios;</w:t>
      </w:r>
    </w:p>
    <w:p w14:paraId="5B352E36" w14:textId="77777777" w:rsidR="00E11BD8" w:rsidRPr="00F57395" w:rsidRDefault="007261DF">
      <w:pPr>
        <w:spacing w:after="0" w:line="360"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i/>
        </w:rPr>
        <w:t>[…]”</w:t>
      </w:r>
    </w:p>
    <w:p w14:paraId="223AC581" w14:textId="77777777" w:rsidR="00E11BD8" w:rsidRPr="00F57395" w:rsidRDefault="007261DF">
      <w:pPr>
        <w:spacing w:after="0" w:line="360" w:lineRule="auto"/>
        <w:ind w:left="567" w:right="560"/>
        <w:jc w:val="right"/>
        <w:rPr>
          <w:rFonts w:ascii="Palatino Linotype" w:eastAsia="Palatino Linotype" w:hAnsi="Palatino Linotype" w:cs="Palatino Linotype"/>
          <w:i/>
        </w:rPr>
      </w:pPr>
      <w:r w:rsidRPr="00F57395">
        <w:rPr>
          <w:rFonts w:ascii="Palatino Linotype" w:eastAsia="Palatino Linotype" w:hAnsi="Palatino Linotype" w:cs="Palatino Linotype"/>
          <w:i/>
        </w:rPr>
        <w:lastRenderedPageBreak/>
        <w:t>(Énfasis añadido)</w:t>
      </w:r>
    </w:p>
    <w:p w14:paraId="43B7B151"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De esta manera, se tiene que en la </w:t>
      </w:r>
      <w:r w:rsidRPr="00F57395">
        <w:rPr>
          <w:rFonts w:ascii="Palatino Linotype" w:eastAsia="Palatino Linotype" w:hAnsi="Palatino Linotype" w:cs="Palatino Linotype"/>
          <w:b/>
          <w:sz w:val="24"/>
          <w:szCs w:val="24"/>
          <w:u w:val="single"/>
        </w:rPr>
        <w:t xml:space="preserve">Tesorería </w:t>
      </w:r>
      <w:proofErr w:type="gramStart"/>
      <w:r w:rsidRPr="00F57395">
        <w:rPr>
          <w:rFonts w:ascii="Palatino Linotype" w:eastAsia="Palatino Linotype" w:hAnsi="Palatino Linotype" w:cs="Palatino Linotype"/>
          <w:b/>
          <w:sz w:val="24"/>
          <w:szCs w:val="24"/>
          <w:u w:val="single"/>
        </w:rPr>
        <w:t>Municipal</w:t>
      </w:r>
      <w:r w:rsidRPr="00F57395">
        <w:rPr>
          <w:rFonts w:ascii="Palatino Linotype" w:eastAsia="Palatino Linotype" w:hAnsi="Palatino Linotype" w:cs="Palatino Linotype"/>
          <w:sz w:val="24"/>
          <w:szCs w:val="24"/>
        </w:rPr>
        <w:t xml:space="preserve">  recae</w:t>
      </w:r>
      <w:proofErr w:type="gramEnd"/>
      <w:r w:rsidRPr="00F57395">
        <w:rPr>
          <w:rFonts w:ascii="Palatino Linotype" w:eastAsia="Palatino Linotype" w:hAnsi="Palatino Linotype" w:cs="Palatino Linotype"/>
          <w:sz w:val="24"/>
          <w:szCs w:val="24"/>
        </w:rPr>
        <w:t xml:space="preserve"> la atribución de llevar los registros contables, financieros y administrativos, entre otros, de los egresos que realiza el Ayuntamiento para la adquisición de bienes (</w:t>
      </w:r>
      <w:r w:rsidRPr="00F57395">
        <w:rPr>
          <w:rFonts w:ascii="Palatino Linotype" w:eastAsia="Palatino Linotype" w:hAnsi="Palatino Linotype" w:cs="Palatino Linotype"/>
          <w:b/>
          <w:sz w:val="24"/>
          <w:szCs w:val="24"/>
          <w:u w:val="single"/>
        </w:rPr>
        <w:t>muebles</w:t>
      </w:r>
      <w:r w:rsidRPr="00F57395">
        <w:rPr>
          <w:rFonts w:ascii="Palatino Linotype" w:eastAsia="Palatino Linotype" w:hAnsi="Palatino Linotype" w:cs="Palatino Linotype"/>
          <w:sz w:val="24"/>
          <w:szCs w:val="24"/>
        </w:rPr>
        <w:t xml:space="preserve"> e inmuebles) con cargo al erario público.</w:t>
      </w:r>
    </w:p>
    <w:p w14:paraId="791A46E4" w14:textId="77777777" w:rsidR="00E11BD8" w:rsidRPr="00F57395" w:rsidRDefault="00E11BD8">
      <w:pPr>
        <w:spacing w:after="0" w:line="360" w:lineRule="auto"/>
        <w:ind w:right="49"/>
        <w:jc w:val="both"/>
        <w:rPr>
          <w:rFonts w:ascii="Palatino Linotype" w:eastAsia="Palatino Linotype" w:hAnsi="Palatino Linotype" w:cs="Palatino Linotype"/>
          <w:sz w:val="24"/>
          <w:szCs w:val="24"/>
        </w:rPr>
      </w:pPr>
    </w:p>
    <w:p w14:paraId="001E8A33"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Ahora bien, como se pudo advertir de la respuesta otorgada por el </w:t>
      </w:r>
      <w:r w:rsidRPr="00F57395">
        <w:rPr>
          <w:rFonts w:ascii="Palatino Linotype" w:eastAsia="Palatino Linotype" w:hAnsi="Palatino Linotype" w:cs="Palatino Linotype"/>
          <w:b/>
          <w:sz w:val="24"/>
          <w:szCs w:val="24"/>
        </w:rPr>
        <w:t>Sujeto Obligado</w:t>
      </w:r>
      <w:r w:rsidRPr="00F57395">
        <w:rPr>
          <w:rFonts w:ascii="Palatino Linotype" w:eastAsia="Palatino Linotype" w:hAnsi="Palatino Linotype" w:cs="Palatino Linotype"/>
          <w:sz w:val="24"/>
          <w:szCs w:val="24"/>
        </w:rPr>
        <w:t xml:space="preserve">, la misma fue proporcionada por el </w:t>
      </w:r>
      <w:r w:rsidRPr="00F57395">
        <w:rPr>
          <w:rFonts w:ascii="Palatino Linotype" w:eastAsia="Palatino Linotype" w:hAnsi="Palatino Linotype" w:cs="Palatino Linotype"/>
          <w:b/>
          <w:sz w:val="24"/>
          <w:szCs w:val="24"/>
          <w:u w:val="single"/>
        </w:rPr>
        <w:t>Coordinador de Control Patrimonial</w:t>
      </w:r>
      <w:r w:rsidRPr="00F57395">
        <w:rPr>
          <w:rFonts w:ascii="Palatino Linotype" w:eastAsia="Palatino Linotype" w:hAnsi="Palatino Linotype" w:cs="Palatino Linotype"/>
          <w:sz w:val="24"/>
          <w:szCs w:val="24"/>
        </w:rPr>
        <w:t xml:space="preserve">; el cual si bien tiene atribuciones para conocer de lo requerido en el presente asunto, también lo es que faltó el pronunciamiento de la </w:t>
      </w:r>
      <w:r w:rsidRPr="00F57395">
        <w:rPr>
          <w:rFonts w:ascii="Palatino Linotype" w:eastAsia="Palatino Linotype" w:hAnsi="Palatino Linotype" w:cs="Palatino Linotype"/>
          <w:b/>
          <w:sz w:val="24"/>
          <w:szCs w:val="24"/>
        </w:rPr>
        <w:t>Tesorería Municipal</w:t>
      </w:r>
      <w:r w:rsidRPr="00F57395">
        <w:rPr>
          <w:rFonts w:ascii="Palatino Linotype" w:eastAsia="Palatino Linotype" w:hAnsi="Palatino Linotype" w:cs="Palatino Linotype"/>
          <w:sz w:val="24"/>
          <w:szCs w:val="24"/>
        </w:rPr>
        <w:t>, dependencia del ente público encargada de llevar los registros contables, financieros y administrativos, entre otros, de los egresos que realiza el Ayuntamiento para la adquisición de bienes.</w:t>
      </w:r>
    </w:p>
    <w:p w14:paraId="2EA87343" w14:textId="77777777" w:rsidR="00E11BD8" w:rsidRPr="00F57395" w:rsidRDefault="00E11BD8">
      <w:pPr>
        <w:spacing w:after="0" w:line="360" w:lineRule="auto"/>
        <w:ind w:right="49"/>
        <w:jc w:val="both"/>
        <w:rPr>
          <w:rFonts w:ascii="Palatino Linotype" w:eastAsia="Palatino Linotype" w:hAnsi="Palatino Linotype" w:cs="Palatino Linotype"/>
          <w:sz w:val="24"/>
          <w:szCs w:val="24"/>
        </w:rPr>
      </w:pPr>
    </w:p>
    <w:p w14:paraId="0F5A95AE" w14:textId="77777777" w:rsidR="00E11BD8" w:rsidRPr="00F57395" w:rsidRDefault="007261DF">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En virtud de lo anterior, se tiene </w:t>
      </w:r>
      <w:proofErr w:type="gramStart"/>
      <w:r w:rsidRPr="00F57395">
        <w:rPr>
          <w:rFonts w:ascii="Palatino Linotype" w:eastAsia="Palatino Linotype" w:hAnsi="Palatino Linotype" w:cs="Palatino Linotype"/>
          <w:sz w:val="24"/>
          <w:szCs w:val="24"/>
        </w:rPr>
        <w:t>que</w:t>
      </w:r>
      <w:proofErr w:type="gramEnd"/>
      <w:r w:rsidRPr="00F57395">
        <w:rPr>
          <w:rFonts w:ascii="Palatino Linotype" w:eastAsia="Palatino Linotype" w:hAnsi="Palatino Linotype" w:cs="Palatino Linotype"/>
          <w:sz w:val="24"/>
          <w:szCs w:val="24"/>
        </w:rPr>
        <w:t xml:space="preserve"> en el caso concreto, no se dio cabal cumplimiento con el requisito de turnar la solicitud de información a todas las áreas competentes que puedan poseer, generar y/o administrar la información requerida.</w:t>
      </w:r>
    </w:p>
    <w:p w14:paraId="212CE8E3" w14:textId="77777777" w:rsidR="00E11BD8" w:rsidRPr="00F57395" w:rsidRDefault="00E11BD8">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52EF1A8A" w14:textId="77777777" w:rsidR="00E11BD8" w:rsidRPr="00F57395" w:rsidRDefault="007261DF">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F57395">
        <w:rPr>
          <w:rFonts w:ascii="Palatino Linotype" w:eastAsia="Palatino Linotype" w:hAnsi="Palatino Linotype" w:cs="Palatino Linotype"/>
          <w:sz w:val="24"/>
          <w:szCs w:val="24"/>
        </w:rPr>
        <w:t>A mayor abundamiento, conviene indicar que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39DA0450" w14:textId="77777777" w:rsidR="00E11BD8" w:rsidRPr="00F57395" w:rsidRDefault="00E11BD8">
      <w:pPr>
        <w:spacing w:after="0" w:line="360" w:lineRule="auto"/>
        <w:rPr>
          <w:rFonts w:ascii="Times New Roman" w:eastAsia="Times New Roman" w:hAnsi="Times New Roman" w:cs="Times New Roman"/>
          <w:sz w:val="24"/>
          <w:szCs w:val="24"/>
        </w:rPr>
      </w:pPr>
    </w:p>
    <w:p w14:paraId="7BE44547" w14:textId="77777777" w:rsidR="00E11BD8" w:rsidRPr="00F57395" w:rsidRDefault="007261DF">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57395">
        <w:rPr>
          <w:rFonts w:ascii="Palatino Linotype" w:eastAsia="Palatino Linotype" w:hAnsi="Palatino Linotype" w:cs="Palatino Linotype"/>
        </w:rPr>
        <w:lastRenderedPageBreak/>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7F42BB49" w14:textId="77777777" w:rsidR="00E11BD8" w:rsidRPr="00F57395" w:rsidRDefault="00E11BD8">
      <w:pPr>
        <w:pBdr>
          <w:top w:val="nil"/>
          <w:left w:val="nil"/>
          <w:bottom w:val="nil"/>
          <w:right w:val="nil"/>
          <w:between w:val="nil"/>
        </w:pBdr>
        <w:spacing w:after="0" w:line="360" w:lineRule="auto"/>
        <w:ind w:left="360"/>
        <w:jc w:val="both"/>
        <w:rPr>
          <w:rFonts w:ascii="Palatino Linotype" w:eastAsia="Palatino Linotype" w:hAnsi="Palatino Linotype" w:cs="Palatino Linotype"/>
        </w:rPr>
      </w:pPr>
    </w:p>
    <w:p w14:paraId="3E17E185" w14:textId="77777777" w:rsidR="00E11BD8" w:rsidRPr="00F57395" w:rsidRDefault="007261DF">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57395">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35338ADA" w14:textId="77777777" w:rsidR="00E11BD8" w:rsidRPr="00F57395" w:rsidRDefault="00E11BD8">
      <w:pPr>
        <w:pBdr>
          <w:top w:val="nil"/>
          <w:left w:val="nil"/>
          <w:bottom w:val="nil"/>
          <w:right w:val="nil"/>
          <w:between w:val="nil"/>
        </w:pBdr>
        <w:ind w:left="720"/>
        <w:rPr>
          <w:rFonts w:ascii="Palatino Linotype" w:eastAsia="Palatino Linotype" w:hAnsi="Palatino Linotype" w:cs="Palatino Linotype"/>
        </w:rPr>
      </w:pPr>
    </w:p>
    <w:p w14:paraId="15629761" w14:textId="77777777" w:rsidR="00E11BD8" w:rsidRPr="00F57395" w:rsidRDefault="007261DF">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F57395">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F57395">
        <w:rPr>
          <w:rFonts w:ascii="Palatino Linotype" w:eastAsia="Palatino Linotype" w:hAnsi="Palatino Linotype" w:cs="Palatino Linotype"/>
          <w:b/>
        </w:rPr>
        <w:t>quince días, contados a partir del día siguiente a la presentación de ésta.</w:t>
      </w:r>
      <w:r w:rsidRPr="00F57395">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025610F9" w14:textId="77777777" w:rsidR="00E11BD8" w:rsidRPr="00F57395" w:rsidRDefault="00E11BD8">
      <w:pPr>
        <w:pBdr>
          <w:top w:val="nil"/>
          <w:left w:val="nil"/>
          <w:bottom w:val="nil"/>
          <w:right w:val="nil"/>
          <w:between w:val="nil"/>
        </w:pBdr>
        <w:ind w:left="720"/>
        <w:rPr>
          <w:rFonts w:ascii="Palatino Linotype" w:eastAsia="Palatino Linotype" w:hAnsi="Palatino Linotype" w:cs="Palatino Linotype"/>
        </w:rPr>
      </w:pPr>
    </w:p>
    <w:p w14:paraId="3AD5E4CB" w14:textId="77777777" w:rsidR="00E11BD8" w:rsidRPr="00F57395" w:rsidRDefault="007261DF">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u w:val="single"/>
        </w:rPr>
      </w:pPr>
      <w:r w:rsidRPr="00F57395">
        <w:rPr>
          <w:rFonts w:ascii="Palatino Linotype" w:eastAsia="Palatino Linotype" w:hAnsi="Palatino Linotype" w:cs="Palatino Linotype"/>
          <w:b/>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3AB70C67" w14:textId="77777777" w:rsidR="00E11BD8" w:rsidRPr="00F57395" w:rsidRDefault="00E11BD8">
      <w:pPr>
        <w:pBdr>
          <w:top w:val="nil"/>
          <w:left w:val="nil"/>
          <w:bottom w:val="nil"/>
          <w:right w:val="nil"/>
          <w:between w:val="nil"/>
        </w:pBdr>
        <w:ind w:left="720"/>
        <w:rPr>
          <w:rFonts w:ascii="Palatino Linotype" w:eastAsia="Palatino Linotype" w:hAnsi="Palatino Linotype" w:cs="Palatino Linotype"/>
          <w:b/>
          <w:u w:val="single"/>
        </w:rPr>
      </w:pPr>
    </w:p>
    <w:p w14:paraId="1B638EEE" w14:textId="77777777" w:rsidR="00E11BD8" w:rsidRPr="00F57395" w:rsidRDefault="007261DF">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F57395">
        <w:rPr>
          <w:rFonts w:ascii="Palatino Linotype" w:eastAsia="Palatino Linotype" w:hAnsi="Palatino Linotype" w:cs="Palatino Linotype"/>
        </w:rPr>
        <w:t xml:space="preserve">El acceso se dará en la modalidad de entrega y en su caso, de envío elegido por el solicitante, cuando no pueda entregarse en dicha modalidad, el Sujeto Obligado deberá </w:t>
      </w:r>
      <w:r w:rsidRPr="00F57395">
        <w:rPr>
          <w:rFonts w:ascii="Palatino Linotype" w:eastAsia="Palatino Linotype" w:hAnsi="Palatino Linotype" w:cs="Palatino Linotype"/>
        </w:rPr>
        <w:lastRenderedPageBreak/>
        <w:t>ofrecer otras; por lo cual, deberá fundamentar y motivar la necesidad de modificar el medio de entrega, y</w:t>
      </w:r>
    </w:p>
    <w:p w14:paraId="556F0D30" w14:textId="77777777" w:rsidR="00E11BD8" w:rsidRPr="00F57395" w:rsidRDefault="00E11BD8">
      <w:pPr>
        <w:pBdr>
          <w:top w:val="nil"/>
          <w:left w:val="nil"/>
          <w:bottom w:val="nil"/>
          <w:right w:val="nil"/>
          <w:between w:val="nil"/>
        </w:pBdr>
        <w:spacing w:after="0" w:line="360" w:lineRule="auto"/>
        <w:ind w:left="360"/>
        <w:jc w:val="both"/>
        <w:rPr>
          <w:rFonts w:ascii="Palatino Linotype" w:eastAsia="Palatino Linotype" w:hAnsi="Palatino Linotype" w:cs="Palatino Linotype"/>
          <w:b/>
        </w:rPr>
      </w:pPr>
    </w:p>
    <w:p w14:paraId="2059C447" w14:textId="77777777" w:rsidR="00E11BD8" w:rsidRPr="00F57395" w:rsidRDefault="007261DF">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F57395">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2ECBA977" w14:textId="77777777" w:rsidR="00E11BD8" w:rsidRPr="00F57395" w:rsidRDefault="00E11BD8">
      <w:pPr>
        <w:spacing w:after="0" w:line="360" w:lineRule="auto"/>
        <w:rPr>
          <w:rFonts w:ascii="Times New Roman" w:eastAsia="Times New Roman" w:hAnsi="Times New Roman" w:cs="Times New Roman"/>
          <w:sz w:val="24"/>
          <w:szCs w:val="24"/>
        </w:rPr>
      </w:pPr>
    </w:p>
    <w:p w14:paraId="5631139E" w14:textId="77777777" w:rsidR="00E11BD8" w:rsidRPr="00F57395" w:rsidRDefault="007261DF">
      <w:pPr>
        <w:pBdr>
          <w:top w:val="nil"/>
          <w:left w:val="nil"/>
          <w:bottom w:val="nil"/>
          <w:right w:val="nil"/>
          <w:between w:val="nil"/>
        </w:pBdr>
        <w:spacing w:after="0" w:line="360" w:lineRule="auto"/>
        <w:ind w:right="49"/>
        <w:jc w:val="both"/>
        <w:rPr>
          <w:rFonts w:ascii="Times New Roman" w:eastAsia="Times New Roman" w:hAnsi="Times New Roman" w:cs="Times New Roman"/>
          <w:sz w:val="24"/>
          <w:szCs w:val="24"/>
        </w:rPr>
      </w:pPr>
      <w:r w:rsidRPr="00F57395">
        <w:rPr>
          <w:rFonts w:ascii="Palatino Linotype" w:eastAsia="Palatino Linotype" w:hAnsi="Palatino Linotype" w:cs="Palatino Linotype"/>
          <w:sz w:val="24"/>
          <w:szCs w:val="24"/>
        </w:rPr>
        <w:t xml:space="preserve">En el caso se desprende que la Unidad de Transparencia </w:t>
      </w:r>
      <w:r w:rsidRPr="00F57395">
        <w:rPr>
          <w:rFonts w:ascii="Palatino Linotype" w:eastAsia="Palatino Linotype" w:hAnsi="Palatino Linotype" w:cs="Palatino Linotype"/>
          <w:b/>
          <w:sz w:val="24"/>
          <w:szCs w:val="24"/>
        </w:rPr>
        <w:t xml:space="preserve">no </w:t>
      </w:r>
      <w:r w:rsidRPr="00F57395">
        <w:rPr>
          <w:rFonts w:ascii="Palatino Linotype" w:eastAsia="Palatino Linotype" w:hAnsi="Palatino Linotype" w:cs="Palatino Linotype"/>
          <w:sz w:val="24"/>
          <w:szCs w:val="24"/>
        </w:rPr>
        <w:t xml:space="preserve">turnó la solicitud de información a todas las áreas competentes que cuentan con la información de acuerdo con sus facultades, funciones y atribuciones; por lo que, </w:t>
      </w:r>
      <w:r w:rsidRPr="00F57395">
        <w:rPr>
          <w:rFonts w:ascii="Palatino Linotype" w:eastAsia="Palatino Linotype" w:hAnsi="Palatino Linotype" w:cs="Palatino Linotype"/>
          <w:b/>
          <w:sz w:val="24"/>
          <w:szCs w:val="24"/>
          <w:u w:val="single"/>
        </w:rPr>
        <w:t>el procedimiento de búsqueda de la información NO se tiene por atendido. </w:t>
      </w:r>
    </w:p>
    <w:p w14:paraId="33CA88FD" w14:textId="77777777" w:rsidR="00E11BD8" w:rsidRPr="00F57395" w:rsidRDefault="00E11BD8">
      <w:pPr>
        <w:spacing w:after="0" w:line="360" w:lineRule="auto"/>
        <w:ind w:right="49"/>
        <w:jc w:val="both"/>
        <w:rPr>
          <w:rFonts w:ascii="Palatino Linotype" w:eastAsia="Palatino Linotype" w:hAnsi="Palatino Linotype" w:cs="Palatino Linotype"/>
          <w:sz w:val="24"/>
          <w:szCs w:val="24"/>
        </w:rPr>
      </w:pPr>
    </w:p>
    <w:p w14:paraId="7BF61DA9"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En ese sentido, de los documentos remitidos en respuesta, se colige lo siguiente:</w:t>
      </w:r>
    </w:p>
    <w:p w14:paraId="2BDCCEBD" w14:textId="77777777" w:rsidR="00E11BD8" w:rsidRPr="00F57395" w:rsidRDefault="00E11BD8">
      <w:pPr>
        <w:pBdr>
          <w:top w:val="nil"/>
          <w:left w:val="nil"/>
          <w:bottom w:val="nil"/>
          <w:right w:val="nil"/>
          <w:between w:val="nil"/>
        </w:pBdr>
        <w:spacing w:after="0" w:line="360" w:lineRule="auto"/>
        <w:ind w:left="360" w:right="49"/>
        <w:jc w:val="both"/>
        <w:rPr>
          <w:rFonts w:ascii="Palatino Linotype" w:eastAsia="Palatino Linotype" w:hAnsi="Palatino Linotype" w:cs="Palatino Linotype"/>
          <w:sz w:val="14"/>
          <w:szCs w:val="14"/>
        </w:rPr>
      </w:pPr>
    </w:p>
    <w:p w14:paraId="50F3E354" w14:textId="77777777" w:rsidR="00E11BD8" w:rsidRPr="00F57395" w:rsidRDefault="007261DF">
      <w:pPr>
        <w:numPr>
          <w:ilvl w:val="0"/>
          <w:numId w:val="4"/>
        </w:numPr>
        <w:pBdr>
          <w:top w:val="nil"/>
          <w:left w:val="nil"/>
          <w:bottom w:val="nil"/>
          <w:right w:val="nil"/>
          <w:between w:val="nil"/>
        </w:pBdr>
        <w:spacing w:after="0" w:line="360" w:lineRule="auto"/>
        <w:ind w:left="360" w:right="49"/>
        <w:jc w:val="both"/>
        <w:rPr>
          <w:rFonts w:ascii="Palatino Linotype" w:eastAsia="Palatino Linotype" w:hAnsi="Palatino Linotype" w:cs="Palatino Linotype"/>
        </w:rPr>
      </w:pPr>
      <w:r w:rsidRPr="00F57395">
        <w:rPr>
          <w:rFonts w:ascii="Palatino Linotype" w:eastAsia="Palatino Linotype" w:hAnsi="Palatino Linotype" w:cs="Palatino Linotype"/>
          <w:b/>
          <w:u w:val="single"/>
        </w:rPr>
        <w:t>La información es incompleta,</w:t>
      </w:r>
      <w:r w:rsidRPr="00F57395">
        <w:rPr>
          <w:rFonts w:ascii="Palatino Linotype" w:eastAsia="Palatino Linotype" w:hAnsi="Palatino Linotype" w:cs="Palatino Linotype"/>
        </w:rPr>
        <w:t xml:space="preserve"> pues de la confronta realizada al listado de registro de vehículos adquiridos con las fichas técnicas de adquisición vehicular de los vehículos adquiridos en el ejercicio 2022, se desprende que para ese ejercicio se reportan un total de 4 adquisiciones de camionetas modelo Toyota, </w:t>
      </w:r>
      <w:r w:rsidRPr="00F57395">
        <w:rPr>
          <w:rFonts w:ascii="Palatino Linotype" w:eastAsia="Palatino Linotype" w:hAnsi="Palatino Linotype" w:cs="Palatino Linotype"/>
          <w:b/>
        </w:rPr>
        <w:t>y sólo se aportaron dos fichas técnicas</w:t>
      </w:r>
      <w:r w:rsidRPr="00F57395">
        <w:rPr>
          <w:rFonts w:ascii="Palatino Linotype" w:eastAsia="Palatino Linotype" w:hAnsi="Palatino Linotype" w:cs="Palatino Linotype"/>
        </w:rPr>
        <w:t>, que para pronta referencia se insertan:</w:t>
      </w:r>
    </w:p>
    <w:p w14:paraId="3764EFF9" w14:textId="77777777" w:rsidR="00E11BD8" w:rsidRPr="00F57395" w:rsidRDefault="00E11BD8">
      <w:pPr>
        <w:pBdr>
          <w:top w:val="nil"/>
          <w:left w:val="nil"/>
          <w:bottom w:val="nil"/>
          <w:right w:val="nil"/>
          <w:between w:val="nil"/>
        </w:pBdr>
        <w:spacing w:after="0" w:line="360" w:lineRule="auto"/>
        <w:ind w:left="360" w:right="49"/>
        <w:jc w:val="both"/>
        <w:rPr>
          <w:rFonts w:ascii="Palatino Linotype" w:eastAsia="Palatino Linotype" w:hAnsi="Palatino Linotype" w:cs="Palatino Linotype"/>
        </w:rPr>
      </w:pPr>
    </w:p>
    <w:p w14:paraId="3656F0DC" w14:textId="77777777" w:rsidR="00E11BD8" w:rsidRPr="00F57395" w:rsidRDefault="007261DF">
      <w:pPr>
        <w:pBdr>
          <w:top w:val="nil"/>
          <w:left w:val="nil"/>
          <w:bottom w:val="nil"/>
          <w:right w:val="nil"/>
          <w:between w:val="nil"/>
        </w:pBdr>
        <w:spacing w:after="0" w:line="360" w:lineRule="auto"/>
        <w:ind w:left="360" w:right="49"/>
        <w:jc w:val="center"/>
        <w:rPr>
          <w:rFonts w:ascii="Palatino Linotype" w:eastAsia="Palatino Linotype" w:hAnsi="Palatino Linotype" w:cs="Palatino Linotype"/>
        </w:rPr>
      </w:pPr>
      <w:r w:rsidRPr="00F57395">
        <w:rPr>
          <w:rFonts w:ascii="Palatino Linotype" w:eastAsia="Palatino Linotype" w:hAnsi="Palatino Linotype" w:cs="Palatino Linotype"/>
          <w:noProof/>
        </w:rPr>
        <w:lastRenderedPageBreak/>
        <w:drawing>
          <wp:inline distT="0" distB="0" distL="0" distR="0" wp14:anchorId="19E46847" wp14:editId="6A8133CC">
            <wp:extent cx="2409825" cy="2428875"/>
            <wp:effectExtent l="3175" t="3175" r="3175" b="3175"/>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409825" cy="2428875"/>
                    </a:xfrm>
                    <a:prstGeom prst="rect">
                      <a:avLst/>
                    </a:prstGeom>
                    <a:ln w="3175">
                      <a:solidFill>
                        <a:srgbClr val="000000"/>
                      </a:solidFill>
                      <a:prstDash val="solid"/>
                    </a:ln>
                  </pic:spPr>
                </pic:pic>
              </a:graphicData>
            </a:graphic>
          </wp:inline>
        </w:drawing>
      </w:r>
      <w:r w:rsidRPr="00F57395">
        <w:rPr>
          <w:rFonts w:ascii="Palatino Linotype" w:eastAsia="Palatino Linotype" w:hAnsi="Palatino Linotype" w:cs="Palatino Linotype"/>
        </w:rPr>
        <w:t xml:space="preserve">    </w:t>
      </w:r>
      <w:r w:rsidRPr="00F57395">
        <w:rPr>
          <w:rFonts w:ascii="Palatino Linotype" w:eastAsia="Palatino Linotype" w:hAnsi="Palatino Linotype" w:cs="Palatino Linotype"/>
          <w:noProof/>
        </w:rPr>
        <w:drawing>
          <wp:inline distT="0" distB="0" distL="0" distR="0" wp14:anchorId="79AD084D" wp14:editId="7E246116">
            <wp:extent cx="2611225" cy="2467371"/>
            <wp:effectExtent l="3175" t="3175" r="3175" b="3175"/>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611225" cy="2467371"/>
                    </a:xfrm>
                    <a:prstGeom prst="rect">
                      <a:avLst/>
                    </a:prstGeom>
                    <a:ln w="3175">
                      <a:solidFill>
                        <a:srgbClr val="000000"/>
                      </a:solidFill>
                      <a:prstDash val="solid"/>
                    </a:ln>
                  </pic:spPr>
                </pic:pic>
              </a:graphicData>
            </a:graphic>
          </wp:inline>
        </w:drawing>
      </w:r>
    </w:p>
    <w:p w14:paraId="4062F3C0" w14:textId="77777777" w:rsidR="00E11BD8" w:rsidRPr="00F57395" w:rsidRDefault="00E11BD8">
      <w:pPr>
        <w:pBdr>
          <w:top w:val="nil"/>
          <w:left w:val="nil"/>
          <w:bottom w:val="nil"/>
          <w:right w:val="nil"/>
          <w:between w:val="nil"/>
        </w:pBdr>
        <w:spacing w:after="0" w:line="360" w:lineRule="auto"/>
        <w:ind w:left="360" w:right="49"/>
        <w:jc w:val="both"/>
        <w:rPr>
          <w:rFonts w:ascii="Palatino Linotype" w:eastAsia="Palatino Linotype" w:hAnsi="Palatino Linotype" w:cs="Palatino Linotype"/>
        </w:rPr>
      </w:pPr>
    </w:p>
    <w:p w14:paraId="2F2DDFB2" w14:textId="77777777" w:rsidR="00E11BD8" w:rsidRPr="00F57395" w:rsidRDefault="007261DF">
      <w:pPr>
        <w:numPr>
          <w:ilvl w:val="0"/>
          <w:numId w:val="4"/>
        </w:numPr>
        <w:pBdr>
          <w:top w:val="nil"/>
          <w:left w:val="nil"/>
          <w:bottom w:val="nil"/>
          <w:right w:val="nil"/>
          <w:between w:val="nil"/>
        </w:pBdr>
        <w:spacing w:after="0" w:line="360" w:lineRule="auto"/>
        <w:ind w:left="360" w:right="49"/>
        <w:jc w:val="both"/>
        <w:rPr>
          <w:rFonts w:ascii="Palatino Linotype" w:eastAsia="Palatino Linotype" w:hAnsi="Palatino Linotype" w:cs="Palatino Linotype"/>
        </w:rPr>
      </w:pPr>
      <w:r w:rsidRPr="00F57395">
        <w:rPr>
          <w:rFonts w:ascii="Palatino Linotype" w:eastAsia="Palatino Linotype" w:hAnsi="Palatino Linotype" w:cs="Palatino Linotype"/>
        </w:rPr>
        <w:t xml:space="preserve">Atendiendo los motivos de inconformidad de la parte </w:t>
      </w:r>
      <w:r w:rsidRPr="00F57395">
        <w:rPr>
          <w:rFonts w:ascii="Palatino Linotype" w:eastAsia="Palatino Linotype" w:hAnsi="Palatino Linotype" w:cs="Palatino Linotype"/>
          <w:b/>
        </w:rPr>
        <w:t>Recurrente,</w:t>
      </w:r>
      <w:r w:rsidRPr="00F57395">
        <w:rPr>
          <w:rFonts w:ascii="Palatino Linotype" w:eastAsia="Palatino Linotype" w:hAnsi="Palatino Linotype" w:cs="Palatino Linotype"/>
        </w:rPr>
        <w:t xml:space="preserve"> se advierte que el ente público al haber sido omiso en aportar la totalidad de las fichas técnicas de adquisición vehicular del ejercicio 2022; por tanto, la persona solicitante requiere le sea entregada copia del expediente completo de las unidades adquiridas en los ejercicios 2019, 2020, 2021, 2022, y del 2023 a la fecha de la solicitud de información. </w:t>
      </w:r>
    </w:p>
    <w:p w14:paraId="0DEB8C6E" w14:textId="77777777" w:rsidR="00E11BD8" w:rsidRPr="00F57395" w:rsidRDefault="00E11BD8">
      <w:pPr>
        <w:pBdr>
          <w:top w:val="nil"/>
          <w:left w:val="nil"/>
          <w:bottom w:val="nil"/>
          <w:right w:val="nil"/>
          <w:between w:val="nil"/>
        </w:pBdr>
        <w:spacing w:after="0" w:line="360" w:lineRule="auto"/>
        <w:ind w:left="360" w:right="49"/>
        <w:jc w:val="both"/>
        <w:rPr>
          <w:rFonts w:ascii="Palatino Linotype" w:eastAsia="Palatino Linotype" w:hAnsi="Palatino Linotype" w:cs="Palatino Linotype"/>
        </w:rPr>
      </w:pPr>
    </w:p>
    <w:p w14:paraId="2077067E" w14:textId="77777777" w:rsidR="00E11BD8" w:rsidRPr="00F57395" w:rsidRDefault="007261DF">
      <w:pPr>
        <w:numPr>
          <w:ilvl w:val="0"/>
          <w:numId w:val="4"/>
        </w:numPr>
        <w:pBdr>
          <w:top w:val="nil"/>
          <w:left w:val="nil"/>
          <w:bottom w:val="nil"/>
          <w:right w:val="nil"/>
          <w:between w:val="nil"/>
        </w:pBdr>
        <w:spacing w:after="0" w:line="360" w:lineRule="auto"/>
        <w:ind w:left="360" w:right="49"/>
        <w:jc w:val="both"/>
        <w:rPr>
          <w:rFonts w:ascii="Palatino Linotype" w:eastAsia="Palatino Linotype" w:hAnsi="Palatino Linotype" w:cs="Palatino Linotype"/>
        </w:rPr>
      </w:pPr>
      <w:r w:rsidRPr="00F57395">
        <w:rPr>
          <w:rFonts w:ascii="Palatino Linotype" w:eastAsia="Palatino Linotype" w:hAnsi="Palatino Linotype" w:cs="Palatino Linotype"/>
        </w:rPr>
        <w:t>De la respuesta emitida por el Coordinador de Control Patrimonial del Ayuntamiento de Hueypoxtla se desprende que este indicó que remitía los expedientes de los vehículos adquiridos en la temporalidad solicitada; no obstante, únicamente aportó el listado de los vehículos adquiridos por el Municipio, y algunas fichas técnicas de adquisición vehicular.</w:t>
      </w:r>
    </w:p>
    <w:p w14:paraId="1140E1E6" w14:textId="77777777" w:rsidR="00E11BD8" w:rsidRPr="00F57395" w:rsidRDefault="00E11BD8">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0126EB08"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Por lo tanto, el derecho de acceso a la información de la parte </w:t>
      </w:r>
      <w:r w:rsidRPr="00F57395">
        <w:rPr>
          <w:rFonts w:ascii="Palatino Linotype" w:eastAsia="Palatino Linotype" w:hAnsi="Palatino Linotype" w:cs="Palatino Linotype"/>
          <w:b/>
          <w:sz w:val="24"/>
          <w:szCs w:val="24"/>
        </w:rPr>
        <w:t>Recurrente</w:t>
      </w:r>
      <w:r w:rsidRPr="00F57395">
        <w:rPr>
          <w:rFonts w:ascii="Palatino Linotype" w:eastAsia="Palatino Linotype" w:hAnsi="Palatino Linotype" w:cs="Palatino Linotype"/>
          <w:sz w:val="24"/>
          <w:szCs w:val="24"/>
        </w:rPr>
        <w:t xml:space="preserve"> </w:t>
      </w:r>
      <w:r w:rsidRPr="00F57395">
        <w:rPr>
          <w:rFonts w:ascii="Palatino Linotype" w:eastAsia="Palatino Linotype" w:hAnsi="Palatino Linotype" w:cs="Palatino Linotype"/>
          <w:b/>
          <w:sz w:val="24"/>
          <w:szCs w:val="24"/>
        </w:rPr>
        <w:t>no fue</w:t>
      </w:r>
      <w:r w:rsidRPr="00F57395">
        <w:rPr>
          <w:rFonts w:ascii="Palatino Linotype" w:eastAsia="Palatino Linotype" w:hAnsi="Palatino Linotype" w:cs="Palatino Linotype"/>
          <w:sz w:val="24"/>
          <w:szCs w:val="24"/>
        </w:rPr>
        <w:t xml:space="preserve"> </w:t>
      </w:r>
      <w:r w:rsidRPr="00F57395">
        <w:rPr>
          <w:rFonts w:ascii="Palatino Linotype" w:eastAsia="Palatino Linotype" w:hAnsi="Palatino Linotype" w:cs="Palatino Linotype"/>
          <w:b/>
          <w:sz w:val="24"/>
          <w:szCs w:val="24"/>
        </w:rPr>
        <w:t xml:space="preserve">colmado </w:t>
      </w:r>
      <w:r w:rsidRPr="00F57395">
        <w:rPr>
          <w:rFonts w:ascii="Palatino Linotype" w:eastAsia="Palatino Linotype" w:hAnsi="Palatino Linotype" w:cs="Palatino Linotype"/>
          <w:sz w:val="24"/>
          <w:szCs w:val="24"/>
        </w:rPr>
        <w:t xml:space="preserve">en su totalidad, pues la respuesta otorgada por el </w:t>
      </w:r>
      <w:r w:rsidRPr="00F57395">
        <w:rPr>
          <w:rFonts w:ascii="Palatino Linotype" w:eastAsia="Palatino Linotype" w:hAnsi="Palatino Linotype" w:cs="Palatino Linotype"/>
          <w:b/>
          <w:sz w:val="24"/>
          <w:szCs w:val="24"/>
          <w:u w:val="single"/>
        </w:rPr>
        <w:t xml:space="preserve">Coordinador de Control Patrimonial </w:t>
      </w:r>
      <w:r w:rsidRPr="00F57395">
        <w:rPr>
          <w:rFonts w:ascii="Palatino Linotype" w:eastAsia="Palatino Linotype" w:hAnsi="Palatino Linotype" w:cs="Palatino Linotype"/>
          <w:sz w:val="24"/>
          <w:szCs w:val="24"/>
        </w:rPr>
        <w:t xml:space="preserve">del ente público no agotó los principios de congruencia y exhaustividad, ya que no aportó la totalidad de la documentación que indicó en respuesta que haría </w:t>
      </w:r>
      <w:r w:rsidRPr="00F57395">
        <w:rPr>
          <w:rFonts w:ascii="Palatino Linotype" w:eastAsia="Palatino Linotype" w:hAnsi="Palatino Linotype" w:cs="Palatino Linotype"/>
          <w:sz w:val="24"/>
          <w:szCs w:val="24"/>
        </w:rPr>
        <w:lastRenderedPageBreak/>
        <w:t>entrega para atender la solicitud de información, aun y cuando asumió contar con la misma.</w:t>
      </w:r>
    </w:p>
    <w:p w14:paraId="4D134768" w14:textId="77777777" w:rsidR="00E11BD8" w:rsidRPr="00F57395" w:rsidRDefault="00E11BD8">
      <w:pPr>
        <w:spacing w:after="0" w:line="360" w:lineRule="auto"/>
        <w:ind w:right="49"/>
        <w:jc w:val="both"/>
        <w:rPr>
          <w:rFonts w:ascii="Palatino Linotype" w:eastAsia="Palatino Linotype" w:hAnsi="Palatino Linotype" w:cs="Palatino Linotype"/>
          <w:sz w:val="24"/>
          <w:szCs w:val="24"/>
        </w:rPr>
      </w:pPr>
    </w:p>
    <w:p w14:paraId="77A72EC8" w14:textId="77777777" w:rsidR="00E11BD8" w:rsidRPr="00F57395" w:rsidRDefault="007261D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En tal sentido, resulta aplicable el Criterio 02/17 emitido por el Peno del Instituto Nacional de Transparencia y Acceso a la Información y Protección de Datos Personales, de título y texto siguientes:</w:t>
      </w:r>
    </w:p>
    <w:p w14:paraId="63BA9754" w14:textId="77777777" w:rsidR="00E11BD8" w:rsidRPr="00F57395" w:rsidRDefault="00E11BD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084C6848" w14:textId="77777777" w:rsidR="00E11BD8" w:rsidRPr="00F57395" w:rsidRDefault="007261DF">
      <w:pPr>
        <w:pBdr>
          <w:top w:val="nil"/>
          <w:left w:val="nil"/>
          <w:bottom w:val="nil"/>
          <w:right w:val="nil"/>
          <w:between w:val="nil"/>
        </w:pBdr>
        <w:spacing w:after="0" w:line="240" w:lineRule="auto"/>
        <w:ind w:left="851" w:right="851"/>
        <w:jc w:val="both"/>
        <w:rPr>
          <w:rFonts w:ascii="Palatino Linotype" w:eastAsia="Palatino Linotype" w:hAnsi="Palatino Linotype" w:cs="Palatino Linotype"/>
          <w:i/>
        </w:rPr>
      </w:pPr>
      <w:r w:rsidRPr="00F57395">
        <w:rPr>
          <w:rFonts w:ascii="Palatino Linotype" w:eastAsia="Palatino Linotype" w:hAnsi="Palatino Linotype" w:cs="Palatino Linotype"/>
          <w:b/>
          <w:i/>
        </w:rPr>
        <w:t xml:space="preserve">“Congruencia y exhaustividad. Sus alcances para garantizar el derecho de acceso a la información. </w:t>
      </w:r>
      <w:r w:rsidRPr="00F57395">
        <w:rPr>
          <w:rFonts w:ascii="Palatino Linotype" w:eastAsia="Palatino Linotype" w:hAnsi="Palatino Linotype" w:cs="Palatino Linotype"/>
          <w:i/>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F57395">
        <w:rPr>
          <w:rFonts w:ascii="Palatino Linotype" w:eastAsia="Palatino Linotype" w:hAnsi="Palatino Linotype" w:cs="Palatino Linotype"/>
          <w:b/>
          <w:i/>
        </w:rPr>
        <w:t>la congruencia implica que exista concordancia entre el requerimiento formulado por el particular y la respuesta proporcionada por el sujeto obligado</w:t>
      </w:r>
      <w:r w:rsidRPr="00F57395">
        <w:rPr>
          <w:rFonts w:ascii="Palatino Linotype" w:eastAsia="Palatino Linotype" w:hAnsi="Palatino Linotype" w:cs="Palatino Linotype"/>
          <w:i/>
        </w:rPr>
        <w:t xml:space="preserve">; mientras que </w:t>
      </w:r>
      <w:r w:rsidRPr="00F57395">
        <w:rPr>
          <w:rFonts w:ascii="Palatino Linotype" w:eastAsia="Palatino Linotype" w:hAnsi="Palatino Linotype" w:cs="Palatino Linotype"/>
          <w:b/>
          <w:i/>
        </w:rPr>
        <w:t>la exhaustividad significa que dicha respuesta se refiera expresamente a cada uno de los puntos solicitados</w:t>
      </w:r>
      <w:r w:rsidRPr="00F57395">
        <w:rPr>
          <w:rFonts w:ascii="Palatino Linotype" w:eastAsia="Palatino Linotype" w:hAnsi="Palatino Linotype" w:cs="Palatino Linotype"/>
          <w:i/>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64941CF" w14:textId="77777777" w:rsidR="00E11BD8" w:rsidRPr="00F57395" w:rsidRDefault="00E11BD8">
      <w:pPr>
        <w:pBdr>
          <w:top w:val="nil"/>
          <w:left w:val="nil"/>
          <w:bottom w:val="nil"/>
          <w:right w:val="nil"/>
          <w:between w:val="nil"/>
        </w:pBdr>
        <w:spacing w:after="0" w:line="240" w:lineRule="auto"/>
        <w:ind w:left="851" w:right="851"/>
        <w:jc w:val="both"/>
        <w:rPr>
          <w:rFonts w:ascii="Times New Roman" w:eastAsia="Times New Roman" w:hAnsi="Times New Roman" w:cs="Times New Roman"/>
          <w:sz w:val="24"/>
          <w:szCs w:val="24"/>
        </w:rPr>
      </w:pPr>
    </w:p>
    <w:p w14:paraId="736E901E" w14:textId="77777777" w:rsidR="00E11BD8" w:rsidRPr="00F57395" w:rsidRDefault="007261DF">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Por lo anterior, este Organismo Garante, con la finalidad de garantizar el derecho humano de acceso a la información de la parte </w:t>
      </w:r>
      <w:r w:rsidRPr="00F57395">
        <w:rPr>
          <w:rFonts w:ascii="Palatino Linotype" w:eastAsia="Palatino Linotype" w:hAnsi="Palatino Linotype" w:cs="Palatino Linotype"/>
          <w:b/>
          <w:sz w:val="24"/>
          <w:szCs w:val="24"/>
        </w:rPr>
        <w:t>Recurrente,</w:t>
      </w:r>
      <w:r w:rsidRPr="00F57395">
        <w:rPr>
          <w:rFonts w:ascii="Palatino Linotype" w:eastAsia="Palatino Linotype" w:hAnsi="Palatino Linotype" w:cs="Palatino Linotype"/>
          <w:sz w:val="24"/>
          <w:szCs w:val="24"/>
        </w:rPr>
        <w:t xml:space="preserve"> y a fin de reparar el agravio causado por el </w:t>
      </w:r>
      <w:r w:rsidRPr="00F57395">
        <w:rPr>
          <w:rFonts w:ascii="Palatino Linotype" w:eastAsia="Palatino Linotype" w:hAnsi="Palatino Linotype" w:cs="Palatino Linotype"/>
          <w:b/>
          <w:sz w:val="24"/>
          <w:szCs w:val="24"/>
        </w:rPr>
        <w:t>Sujeto Obligado</w:t>
      </w:r>
      <w:r w:rsidRPr="00F57395">
        <w:rPr>
          <w:rFonts w:ascii="Palatino Linotype" w:eastAsia="Palatino Linotype" w:hAnsi="Palatino Linotype" w:cs="Palatino Linotype"/>
          <w:sz w:val="24"/>
          <w:szCs w:val="24"/>
        </w:rPr>
        <w:t xml:space="preserve">, ya que, como se señaló, su respuesta careció de los principios de congruencia y exhaustividad, al no aportar la totalidad de la documentación que indicó en respuesta que haría entrega para atender la solicitud de información, además de no realizar el procedimiento de búsqueda exhaustiva y razonable en todas las áreas competentes que pudieran contar con la misma, se estima </w:t>
      </w:r>
      <w:r w:rsidRPr="00F57395">
        <w:rPr>
          <w:rFonts w:ascii="Palatino Linotype" w:eastAsia="Palatino Linotype" w:hAnsi="Palatino Linotype" w:cs="Palatino Linotype"/>
          <w:sz w:val="24"/>
          <w:szCs w:val="24"/>
        </w:rPr>
        <w:lastRenderedPageBreak/>
        <w:t>procedente ordenar que efectué la búsqueda exhaustiva y razonable en sus archivos y proceda a la entrega de la siguiente información, en versión pública:</w:t>
      </w:r>
    </w:p>
    <w:p w14:paraId="739BBAB8" w14:textId="77777777" w:rsidR="00E11BD8" w:rsidRPr="00F57395" w:rsidRDefault="00E11BD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38570D5F" w14:textId="77777777" w:rsidR="00E11BD8" w:rsidRPr="00F57395" w:rsidRDefault="007261DF">
      <w:pPr>
        <w:numPr>
          <w:ilvl w:val="0"/>
          <w:numId w:val="5"/>
        </w:numPr>
        <w:pBdr>
          <w:top w:val="nil"/>
          <w:left w:val="nil"/>
          <w:bottom w:val="nil"/>
          <w:right w:val="nil"/>
          <w:between w:val="nil"/>
        </w:pBdr>
        <w:spacing w:after="0" w:line="360" w:lineRule="auto"/>
        <w:ind w:right="560"/>
        <w:jc w:val="both"/>
        <w:rPr>
          <w:rFonts w:ascii="Palatino Linotype" w:eastAsia="Palatino Linotype" w:hAnsi="Palatino Linotype" w:cs="Palatino Linotype"/>
          <w:b/>
        </w:rPr>
      </w:pPr>
      <w:r w:rsidRPr="00F57395">
        <w:rPr>
          <w:rFonts w:ascii="Palatino Linotype" w:eastAsia="Palatino Linotype" w:hAnsi="Palatino Linotype" w:cs="Palatino Linotype"/>
          <w:b/>
        </w:rPr>
        <w:t xml:space="preserve">Expedientes conformados con motivo de los procedimientos de adquisición de los vehículos adquiridos en los ejercicios </w:t>
      </w:r>
      <w:r w:rsidRPr="00F57395">
        <w:rPr>
          <w:rFonts w:ascii="Palatino Linotype" w:eastAsia="Palatino Linotype" w:hAnsi="Palatino Linotype" w:cs="Palatino Linotype"/>
          <w:b/>
          <w:sz w:val="24"/>
          <w:szCs w:val="24"/>
          <w:u w:val="single"/>
        </w:rPr>
        <w:t>2019, 2020, 2021, 2022 y del primero de enero al catorce de agosto de 2023</w:t>
      </w:r>
      <w:r w:rsidRPr="00F57395">
        <w:rPr>
          <w:rFonts w:ascii="Palatino Linotype" w:eastAsia="Palatino Linotype" w:hAnsi="Palatino Linotype" w:cs="Palatino Linotype"/>
          <w:b/>
        </w:rPr>
        <w:t>, referidos en respuesta.</w:t>
      </w:r>
    </w:p>
    <w:p w14:paraId="7EA8B7F8" w14:textId="77777777" w:rsidR="00E11BD8" w:rsidRPr="00F57395" w:rsidRDefault="00E11BD8">
      <w:pPr>
        <w:pBdr>
          <w:top w:val="nil"/>
          <w:left w:val="nil"/>
          <w:bottom w:val="nil"/>
          <w:right w:val="nil"/>
          <w:between w:val="nil"/>
        </w:pBdr>
        <w:spacing w:after="0" w:line="360" w:lineRule="auto"/>
        <w:ind w:right="560"/>
        <w:jc w:val="both"/>
        <w:rPr>
          <w:rFonts w:ascii="Palatino Linotype" w:eastAsia="Palatino Linotype" w:hAnsi="Palatino Linotype" w:cs="Palatino Linotype"/>
          <w:sz w:val="24"/>
          <w:szCs w:val="24"/>
        </w:rPr>
      </w:pPr>
    </w:p>
    <w:p w14:paraId="29A6A9B8" w14:textId="77777777" w:rsidR="00E11BD8" w:rsidRPr="00F57395" w:rsidRDefault="007261DF">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De lo hasta aquí expuesto, se concluye que los motivos de inconformidad de la parte Recurrente esgrimidos en su recurso de revisión </w:t>
      </w:r>
      <w:r w:rsidRPr="00F57395">
        <w:rPr>
          <w:rFonts w:ascii="Palatino Linotype" w:eastAsia="Palatino Linotype" w:hAnsi="Palatino Linotype" w:cs="Palatino Linotype"/>
          <w:b/>
          <w:sz w:val="24"/>
          <w:szCs w:val="24"/>
        </w:rPr>
        <w:t>05349/INFOEM/IP/RR/2023</w:t>
      </w:r>
      <w:r w:rsidRPr="00F57395">
        <w:rPr>
          <w:rFonts w:ascii="Palatino Linotype" w:eastAsia="Palatino Linotype" w:hAnsi="Palatino Linotype" w:cs="Palatino Linotype"/>
          <w:sz w:val="24"/>
          <w:szCs w:val="24"/>
        </w:rPr>
        <w:t xml:space="preserve"> devienen fundados, siendo procedente </w:t>
      </w:r>
      <w:r w:rsidRPr="00F57395">
        <w:rPr>
          <w:rFonts w:ascii="Palatino Linotype" w:eastAsia="Palatino Linotype" w:hAnsi="Palatino Linotype" w:cs="Palatino Linotype"/>
          <w:b/>
          <w:sz w:val="24"/>
          <w:szCs w:val="24"/>
        </w:rPr>
        <w:t>Modificar</w:t>
      </w:r>
      <w:r w:rsidRPr="00F57395">
        <w:rPr>
          <w:rFonts w:ascii="Palatino Linotype" w:eastAsia="Palatino Linotype" w:hAnsi="Palatino Linotype" w:cs="Palatino Linotype"/>
          <w:sz w:val="24"/>
          <w:szCs w:val="24"/>
        </w:rPr>
        <w:t xml:space="preserve"> la respuesta proporcionada por el </w:t>
      </w:r>
      <w:r w:rsidRPr="00F57395">
        <w:rPr>
          <w:rFonts w:ascii="Palatino Linotype" w:eastAsia="Palatino Linotype" w:hAnsi="Palatino Linotype" w:cs="Palatino Linotype"/>
          <w:b/>
          <w:sz w:val="24"/>
          <w:szCs w:val="24"/>
        </w:rPr>
        <w:t>Sujeto Obligado</w:t>
      </w:r>
      <w:r w:rsidRPr="00F57395">
        <w:rPr>
          <w:rFonts w:ascii="Palatino Linotype" w:eastAsia="Palatino Linotype" w:hAnsi="Palatino Linotype" w:cs="Palatino Linotype"/>
          <w:sz w:val="24"/>
          <w:szCs w:val="24"/>
        </w:rPr>
        <w:t xml:space="preserve"> y ordenar la entrega de la información precisada.</w:t>
      </w:r>
    </w:p>
    <w:p w14:paraId="79C9BECC" w14:textId="77777777" w:rsidR="00E11BD8" w:rsidRPr="00F57395" w:rsidRDefault="00E11BD8">
      <w:pPr>
        <w:pBdr>
          <w:top w:val="nil"/>
          <w:left w:val="nil"/>
          <w:bottom w:val="nil"/>
          <w:right w:val="nil"/>
          <w:between w:val="nil"/>
        </w:pBdr>
        <w:spacing w:after="0" w:line="360" w:lineRule="auto"/>
        <w:ind w:right="560"/>
        <w:jc w:val="both"/>
        <w:rPr>
          <w:rFonts w:ascii="Palatino Linotype" w:eastAsia="Palatino Linotype" w:hAnsi="Palatino Linotype" w:cs="Palatino Linotype"/>
          <w:b/>
        </w:rPr>
      </w:pPr>
    </w:p>
    <w:p w14:paraId="4BA998D6" w14:textId="77777777" w:rsidR="00E11BD8" w:rsidRPr="00F57395" w:rsidRDefault="007261DF">
      <w:pPr>
        <w:spacing w:after="0" w:line="360" w:lineRule="auto"/>
        <w:ind w:right="51"/>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sz w:val="24"/>
          <w:szCs w:val="24"/>
        </w:rPr>
        <w:t xml:space="preserve">Quinto. Versión Pública. </w:t>
      </w:r>
      <w:r w:rsidRPr="00F57395">
        <w:rPr>
          <w:rFonts w:ascii="Palatino Linotype" w:eastAsia="Palatino Linotype" w:hAnsi="Palatino Linotype" w:cs="Palatino Linotype"/>
          <w:sz w:val="24"/>
          <w:szCs w:val="24"/>
        </w:rPr>
        <w:t>Finalmente, debe señalarse que en el presente caso, en algunos de los documentos que deben ser entregados obran datos susceptibles de ser clasificados, en términos de la fracción I del artículo 143 de la Ley de Transparencia y Acceso a la Información Pública del Estado de México y Municipios, por lo que, el</w:t>
      </w:r>
      <w:r w:rsidRPr="00F57395">
        <w:rPr>
          <w:rFonts w:ascii="Palatino Linotype" w:eastAsia="Palatino Linotype" w:hAnsi="Palatino Linotype" w:cs="Palatino Linotype"/>
          <w:b/>
          <w:sz w:val="24"/>
          <w:szCs w:val="24"/>
        </w:rPr>
        <w:t xml:space="preserve"> </w:t>
      </w:r>
      <w:r w:rsidRPr="00F57395">
        <w:rPr>
          <w:rFonts w:ascii="Palatino Linotype" w:eastAsia="Palatino Linotype" w:hAnsi="Palatino Linotype" w:cs="Palatino Linotype"/>
          <w:sz w:val="24"/>
          <w:szCs w:val="24"/>
        </w:rPr>
        <w:t>Sujeto Obligado deberá hacer la elaboración de la versión pública de los mismos a fin de satisfacer el derecho de acceso a la información pública de la</w:t>
      </w:r>
      <w:r w:rsidRPr="00F57395">
        <w:rPr>
          <w:rFonts w:ascii="Palatino Linotype" w:eastAsia="Palatino Linotype" w:hAnsi="Palatino Linotype" w:cs="Palatino Linotype"/>
          <w:b/>
          <w:sz w:val="24"/>
          <w:szCs w:val="24"/>
        </w:rPr>
        <w:t xml:space="preserve"> </w:t>
      </w:r>
      <w:r w:rsidRPr="00F57395">
        <w:rPr>
          <w:rFonts w:ascii="Palatino Linotype" w:eastAsia="Palatino Linotype" w:hAnsi="Palatino Linotype" w:cs="Palatino Linotype"/>
          <w:sz w:val="24"/>
          <w:szCs w:val="24"/>
        </w:rPr>
        <w:t>parte Recurrente sin menoscabo al derecho a la protección de los datos personales de terceros.</w:t>
      </w:r>
    </w:p>
    <w:p w14:paraId="445925FB"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2B12D8AA"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0D0EBA5E"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09105C01" w14:textId="77777777"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i/>
        </w:rPr>
        <w:t>“</w:t>
      </w:r>
      <w:r w:rsidRPr="00F57395">
        <w:rPr>
          <w:rFonts w:ascii="Palatino Linotype" w:eastAsia="Palatino Linotype" w:hAnsi="Palatino Linotype" w:cs="Palatino Linotype"/>
          <w:b/>
          <w:i/>
        </w:rPr>
        <w:t>Artículo 3</w:t>
      </w:r>
      <w:r w:rsidRPr="00F57395">
        <w:rPr>
          <w:rFonts w:ascii="Palatino Linotype" w:eastAsia="Palatino Linotype" w:hAnsi="Palatino Linotype" w:cs="Palatino Linotype"/>
          <w:i/>
        </w:rPr>
        <w:t>. Para los efectos de la presente Ley se entenderá por:</w:t>
      </w:r>
    </w:p>
    <w:p w14:paraId="53A63A26" w14:textId="77777777"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i/>
        </w:rPr>
        <w:t>[…]</w:t>
      </w:r>
    </w:p>
    <w:p w14:paraId="2B11AEF4" w14:textId="77777777"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b/>
          <w:i/>
        </w:rPr>
        <w:t>IX. Datos personales</w:t>
      </w:r>
      <w:r w:rsidRPr="00F57395">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607196BD" w14:textId="77777777"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b/>
          <w:i/>
        </w:rPr>
        <w:t>XX. Información clasificada</w:t>
      </w:r>
      <w:r w:rsidRPr="00F57395">
        <w:rPr>
          <w:rFonts w:ascii="Palatino Linotype" w:eastAsia="Palatino Linotype" w:hAnsi="Palatino Linotype" w:cs="Palatino Linotype"/>
          <w:i/>
        </w:rPr>
        <w:t>: Aquella considerada por la presente Ley como reservada o confidencial;</w:t>
      </w:r>
    </w:p>
    <w:p w14:paraId="00B0B12C" w14:textId="77777777"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b/>
          <w:i/>
        </w:rPr>
        <w:t>XXI. Información confidencial</w:t>
      </w:r>
      <w:r w:rsidRPr="00F57395">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58996AA" w14:textId="77777777"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b/>
          <w:i/>
        </w:rPr>
        <w:t>XLV. Versión pública</w:t>
      </w:r>
      <w:r w:rsidRPr="00F57395">
        <w:rPr>
          <w:rFonts w:ascii="Palatino Linotype" w:eastAsia="Palatino Linotype" w:hAnsi="Palatino Linotype" w:cs="Palatino Linotype"/>
          <w:i/>
        </w:rPr>
        <w:t>: Documento en el que se elimine, suprime o borra la información clasificada como reservada o confidencial para permitir su acceso.</w:t>
      </w:r>
    </w:p>
    <w:p w14:paraId="5A65BBA5" w14:textId="77777777"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i/>
        </w:rPr>
        <w:t>[…]</w:t>
      </w:r>
    </w:p>
    <w:p w14:paraId="0BDC7DA7" w14:textId="77777777"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b/>
          <w:i/>
        </w:rPr>
        <w:t>Artículo 91.</w:t>
      </w:r>
      <w:r w:rsidRPr="00F57395">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24CD1D3A" w14:textId="77777777"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b/>
          <w:i/>
        </w:rPr>
        <w:t>Artículo 132</w:t>
      </w:r>
      <w:r w:rsidRPr="00F57395">
        <w:rPr>
          <w:rFonts w:ascii="Palatino Linotype" w:eastAsia="Palatino Linotype" w:hAnsi="Palatino Linotype" w:cs="Palatino Linotype"/>
          <w:i/>
        </w:rPr>
        <w:t>. La clasificación de la información se llevará a cabo en el momento en que:</w:t>
      </w:r>
    </w:p>
    <w:p w14:paraId="6BE6FE54" w14:textId="77777777"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b/>
          <w:i/>
        </w:rPr>
        <w:t>I.</w:t>
      </w:r>
      <w:r w:rsidRPr="00F57395">
        <w:rPr>
          <w:rFonts w:ascii="Palatino Linotype" w:eastAsia="Palatino Linotype" w:hAnsi="Palatino Linotype" w:cs="Palatino Linotype"/>
          <w:i/>
        </w:rPr>
        <w:t xml:space="preserve"> Se reciba una solicitud de acceso a la información;</w:t>
      </w:r>
    </w:p>
    <w:p w14:paraId="17B7C891" w14:textId="77777777"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b/>
          <w:i/>
        </w:rPr>
        <w:t>II.</w:t>
      </w:r>
      <w:r w:rsidRPr="00F57395">
        <w:rPr>
          <w:rFonts w:ascii="Palatino Linotype" w:eastAsia="Palatino Linotype" w:hAnsi="Palatino Linotype" w:cs="Palatino Linotype"/>
          <w:i/>
        </w:rPr>
        <w:t xml:space="preserve"> Se determine mediante resolución de autoridad competente; o</w:t>
      </w:r>
    </w:p>
    <w:p w14:paraId="00961375" w14:textId="77777777"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b/>
          <w:i/>
        </w:rPr>
        <w:t>III.</w:t>
      </w:r>
      <w:r w:rsidRPr="00F57395">
        <w:rPr>
          <w:rFonts w:ascii="Palatino Linotype" w:eastAsia="Palatino Linotype" w:hAnsi="Palatino Linotype" w:cs="Palatino Linotype"/>
          <w:i/>
        </w:rPr>
        <w:t xml:space="preserve"> Se generen versiones públicas para dar cumplimiento a las obligaciones de transparencia previstas en esta Ley.</w:t>
      </w:r>
    </w:p>
    <w:p w14:paraId="18752C80" w14:textId="77777777"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i/>
        </w:rPr>
        <w:t>[…]</w:t>
      </w:r>
    </w:p>
    <w:p w14:paraId="6238D86E" w14:textId="77777777"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b/>
          <w:i/>
        </w:rPr>
        <w:t>Artículo 143.</w:t>
      </w:r>
      <w:r w:rsidRPr="00F57395">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39D3E691" w14:textId="77777777"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b/>
          <w:i/>
        </w:rPr>
        <w:t>I.</w:t>
      </w:r>
      <w:r w:rsidRPr="00F57395">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1141085E" w14:textId="77777777"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b/>
          <w:i/>
        </w:rPr>
        <w:t>II.</w:t>
      </w:r>
      <w:r w:rsidRPr="00F57395">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6EAC0C3" w14:textId="77777777"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b/>
          <w:i/>
        </w:rPr>
        <w:t>III.</w:t>
      </w:r>
      <w:r w:rsidRPr="00F57395">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76F1BEAC" w14:textId="77777777"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i/>
        </w:rPr>
        <w:lastRenderedPageBreak/>
        <w:t>La información confidencial no estará sujeta a temporalidad alguna y sólo podrán tener acceso a ella los titulares de la misma, sus representantes y los servidores públicos facultados para ello.</w:t>
      </w:r>
    </w:p>
    <w:p w14:paraId="332CB16A" w14:textId="77777777"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549EFCC2" w14:textId="77777777" w:rsidR="00E11BD8" w:rsidRPr="00F57395" w:rsidRDefault="00E11BD8">
      <w:pPr>
        <w:spacing w:after="0" w:line="360" w:lineRule="auto"/>
        <w:ind w:left="1134" w:right="902"/>
        <w:jc w:val="both"/>
        <w:rPr>
          <w:rFonts w:ascii="Palatino Linotype" w:eastAsia="Palatino Linotype" w:hAnsi="Palatino Linotype" w:cs="Palatino Linotype"/>
          <w:i/>
          <w:sz w:val="24"/>
          <w:szCs w:val="24"/>
        </w:rPr>
      </w:pPr>
    </w:p>
    <w:p w14:paraId="725382BA"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8CB1B20"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72DC5059"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0903493E"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5E1D7A02" w14:textId="77777777"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i/>
        </w:rPr>
        <w:t>“</w:t>
      </w:r>
      <w:r w:rsidRPr="00F57395">
        <w:rPr>
          <w:rFonts w:ascii="Palatino Linotype" w:eastAsia="Palatino Linotype" w:hAnsi="Palatino Linotype" w:cs="Palatino Linotype"/>
          <w:b/>
          <w:i/>
        </w:rPr>
        <w:t>Quincuagésimo sexto.</w:t>
      </w:r>
      <w:r w:rsidRPr="00F57395">
        <w:rPr>
          <w:rFonts w:ascii="Palatino Linotype" w:eastAsia="Palatino Linotype" w:hAnsi="Palatino Linotype" w:cs="Palatino Linotype"/>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BDE7831" w14:textId="77777777"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b/>
          <w:i/>
        </w:rPr>
        <w:t>Quincuagésimo séptimo.</w:t>
      </w:r>
      <w:r w:rsidRPr="00F57395">
        <w:rPr>
          <w:rFonts w:ascii="Palatino Linotype" w:eastAsia="Palatino Linotype" w:hAnsi="Palatino Linotype" w:cs="Palatino Linotype"/>
          <w:i/>
        </w:rPr>
        <w:t xml:space="preserve"> Se considera, en principio, como información pública y no podrá omitirse de las versiones públicas la siguiente: </w:t>
      </w:r>
    </w:p>
    <w:p w14:paraId="10B5C4FF" w14:textId="77777777"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b/>
          <w:i/>
        </w:rPr>
        <w:t>I.</w:t>
      </w:r>
      <w:r w:rsidRPr="00F57395">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28533245" w14:textId="77777777"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b/>
          <w:i/>
        </w:rPr>
        <w:lastRenderedPageBreak/>
        <w:t>II.</w:t>
      </w:r>
      <w:r w:rsidRPr="00F57395">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1ABC4D6C" w14:textId="77777777"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b/>
          <w:i/>
        </w:rPr>
        <w:t>III.</w:t>
      </w:r>
      <w:r w:rsidRPr="00F57395">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44F2DF3B" w14:textId="77777777"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i/>
        </w:rPr>
        <w:t xml:space="preserve">Lo anterior, siempre y cuando no se acredite alguna causal de clasificación, prevista en las leyes o en los tratados </w:t>
      </w:r>
      <w:proofErr w:type="gramStart"/>
      <w:r w:rsidRPr="00F57395">
        <w:rPr>
          <w:rFonts w:ascii="Palatino Linotype" w:eastAsia="Palatino Linotype" w:hAnsi="Palatino Linotype" w:cs="Palatino Linotype"/>
          <w:i/>
        </w:rPr>
        <w:t>internaciones suscritos</w:t>
      </w:r>
      <w:proofErr w:type="gramEnd"/>
      <w:r w:rsidRPr="00F57395">
        <w:rPr>
          <w:rFonts w:ascii="Palatino Linotype" w:eastAsia="Palatino Linotype" w:hAnsi="Palatino Linotype" w:cs="Palatino Linotype"/>
          <w:i/>
        </w:rPr>
        <w:t xml:space="preserve"> por el Estado mexicano. </w:t>
      </w:r>
    </w:p>
    <w:p w14:paraId="346AC0B6" w14:textId="77777777" w:rsidR="00E11BD8" w:rsidRPr="00F57395" w:rsidRDefault="007261DF">
      <w:pPr>
        <w:spacing w:after="0" w:line="276" w:lineRule="auto"/>
        <w:ind w:left="567" w:right="560"/>
        <w:jc w:val="both"/>
        <w:rPr>
          <w:rFonts w:ascii="Palatino Linotype" w:eastAsia="Palatino Linotype" w:hAnsi="Palatino Linotype" w:cs="Palatino Linotype"/>
          <w:i/>
        </w:rPr>
      </w:pPr>
      <w:r w:rsidRPr="00F57395">
        <w:rPr>
          <w:rFonts w:ascii="Palatino Linotype" w:eastAsia="Palatino Linotype" w:hAnsi="Palatino Linotype" w:cs="Palatino Linotype"/>
          <w:b/>
          <w:i/>
        </w:rPr>
        <w:t>Quincuagésimo octavo</w:t>
      </w:r>
      <w:r w:rsidRPr="00F57395">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7E6FDDA1" w14:textId="77777777" w:rsidR="00E11BD8" w:rsidRPr="00F57395" w:rsidRDefault="00E11BD8">
      <w:pPr>
        <w:spacing w:after="0" w:line="360" w:lineRule="auto"/>
        <w:ind w:left="851" w:right="902"/>
        <w:jc w:val="both"/>
        <w:rPr>
          <w:rFonts w:ascii="Palatino Linotype" w:eastAsia="Palatino Linotype" w:hAnsi="Palatino Linotype" w:cs="Palatino Linotype"/>
          <w:i/>
          <w:sz w:val="24"/>
          <w:szCs w:val="24"/>
        </w:rPr>
      </w:pPr>
    </w:p>
    <w:p w14:paraId="24966FB0"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En el caso específico, en los documentos que se determinan ordenar, como lo son los </w:t>
      </w:r>
      <w:r w:rsidRPr="00F57395">
        <w:rPr>
          <w:rFonts w:ascii="Palatino Linotype" w:eastAsia="Palatino Linotype" w:hAnsi="Palatino Linotype" w:cs="Palatino Linotype"/>
          <w:b/>
          <w:sz w:val="24"/>
          <w:szCs w:val="24"/>
        </w:rPr>
        <w:t>expedientes conformados con motivo de los procedimientos de adquisición</w:t>
      </w:r>
      <w:r w:rsidRPr="00F57395">
        <w:rPr>
          <w:rFonts w:ascii="Palatino Linotype" w:eastAsia="Palatino Linotype" w:hAnsi="Palatino Linotype" w:cs="Palatino Linotype"/>
          <w:sz w:val="24"/>
          <w:szCs w:val="24"/>
        </w:rPr>
        <w:t xml:space="preserve">, existen datos que son susceptibles de ser clasificados como confidenciales y otros cuya naturaleza es pública, los cuales son los siguientes: </w:t>
      </w:r>
    </w:p>
    <w:p w14:paraId="3A4772B4"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62082CF8" w14:textId="77777777" w:rsidR="00E11BD8" w:rsidRPr="00F57395" w:rsidRDefault="007261DF">
      <w:pPr>
        <w:numPr>
          <w:ilvl w:val="6"/>
          <w:numId w:val="6"/>
        </w:numPr>
        <w:pBdr>
          <w:top w:val="nil"/>
          <w:left w:val="nil"/>
          <w:bottom w:val="nil"/>
          <w:right w:val="nil"/>
          <w:between w:val="nil"/>
        </w:pBdr>
        <w:spacing w:after="0" w:line="360" w:lineRule="auto"/>
        <w:ind w:left="709"/>
        <w:jc w:val="both"/>
        <w:rPr>
          <w:rFonts w:ascii="Palatino Linotype" w:eastAsia="Palatino Linotype" w:hAnsi="Palatino Linotype" w:cs="Palatino Linotype"/>
        </w:rPr>
      </w:pPr>
      <w:r w:rsidRPr="00F57395">
        <w:rPr>
          <w:rFonts w:ascii="Palatino Linotype" w:eastAsia="Palatino Linotype" w:hAnsi="Palatino Linotype" w:cs="Palatino Linotype"/>
          <w:b/>
        </w:rPr>
        <w:t>Clave de elector</w:t>
      </w:r>
      <w:r w:rsidRPr="00F57395">
        <w:rPr>
          <w:rFonts w:ascii="Palatino Linotype" w:eastAsia="Palatino Linotype" w:hAnsi="Palatino Linotype" w:cs="Palatino Linotype"/>
        </w:rPr>
        <w:t xml:space="preserve">, es la composición alfanumérica compuesta de 18 caracteres, mismos que hacen identificable a una persona física, que se conforma por las primeras letras de los apellidos, año, mes, día, sexo, clave del estado en donde nació su titular, así como una </w:t>
      </w:r>
      <w:proofErr w:type="spellStart"/>
      <w:r w:rsidRPr="00F57395">
        <w:rPr>
          <w:rFonts w:ascii="Palatino Linotype" w:eastAsia="Palatino Linotype" w:hAnsi="Palatino Linotype" w:cs="Palatino Linotype"/>
        </w:rPr>
        <w:t>homoclave</w:t>
      </w:r>
      <w:proofErr w:type="spellEnd"/>
      <w:r w:rsidRPr="00F57395">
        <w:rPr>
          <w:rFonts w:ascii="Palatino Linotype" w:eastAsia="Palatino Linotype" w:hAnsi="Palatino Linotype" w:cs="Palatino Linotype"/>
        </w:rPr>
        <w:t xml:space="preserve"> que distingue a su titular de cualquier otro homónimo, por lo tanto, se trata de un dato personal que debe ser protegido.</w:t>
      </w:r>
    </w:p>
    <w:p w14:paraId="6EB20E2B" w14:textId="77777777" w:rsidR="00E11BD8" w:rsidRPr="00F57395" w:rsidRDefault="00E11BD8">
      <w:pPr>
        <w:pBdr>
          <w:top w:val="nil"/>
          <w:left w:val="nil"/>
          <w:bottom w:val="nil"/>
          <w:right w:val="nil"/>
          <w:between w:val="nil"/>
        </w:pBdr>
        <w:spacing w:after="0" w:line="360" w:lineRule="auto"/>
        <w:ind w:left="709"/>
        <w:jc w:val="both"/>
        <w:rPr>
          <w:rFonts w:ascii="Palatino Linotype" w:eastAsia="Palatino Linotype" w:hAnsi="Palatino Linotype" w:cs="Palatino Linotype"/>
        </w:rPr>
      </w:pPr>
    </w:p>
    <w:p w14:paraId="3FD66CED" w14:textId="77777777" w:rsidR="00E11BD8" w:rsidRPr="00F57395" w:rsidRDefault="007261DF">
      <w:pPr>
        <w:numPr>
          <w:ilvl w:val="6"/>
          <w:numId w:val="6"/>
        </w:numPr>
        <w:pBdr>
          <w:top w:val="nil"/>
          <w:left w:val="nil"/>
          <w:bottom w:val="nil"/>
          <w:right w:val="nil"/>
          <w:between w:val="nil"/>
        </w:pBdr>
        <w:spacing w:after="0" w:line="360" w:lineRule="auto"/>
        <w:ind w:left="709"/>
        <w:jc w:val="both"/>
        <w:rPr>
          <w:rFonts w:ascii="Palatino Linotype" w:eastAsia="Palatino Linotype" w:hAnsi="Palatino Linotype" w:cs="Palatino Linotype"/>
        </w:rPr>
      </w:pPr>
      <w:r w:rsidRPr="00F57395">
        <w:rPr>
          <w:rFonts w:ascii="Palatino Linotype" w:eastAsia="Palatino Linotype" w:hAnsi="Palatino Linotype" w:cs="Palatino Linotype"/>
          <w:b/>
        </w:rPr>
        <w:t>Número de OCR</w:t>
      </w:r>
      <w:r w:rsidRPr="00F57395">
        <w:rPr>
          <w:rFonts w:ascii="Palatino Linotype" w:eastAsia="Palatino Linotype" w:hAnsi="Palatino Linotype" w:cs="Palatino Linotype"/>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w:t>
      </w:r>
      <w:proofErr w:type="spellStart"/>
      <w:r w:rsidRPr="00F57395">
        <w:rPr>
          <w:rFonts w:ascii="Palatino Linotype" w:eastAsia="Palatino Linotype" w:hAnsi="Palatino Linotype" w:cs="Palatino Linotype"/>
        </w:rPr>
        <w:t>geoelectoral</w:t>
      </w:r>
      <w:proofErr w:type="spellEnd"/>
      <w:r w:rsidRPr="00F57395">
        <w:rPr>
          <w:rFonts w:ascii="Palatino Linotype" w:eastAsia="Palatino Linotype" w:hAnsi="Palatino Linotype" w:cs="Palatino Linotype"/>
        </w:rPr>
        <w:t xml:space="preserve"> ahí contenida, </w:t>
      </w:r>
      <w:r w:rsidRPr="00F57395">
        <w:rPr>
          <w:rFonts w:ascii="Palatino Linotype" w:eastAsia="Palatino Linotype" w:hAnsi="Palatino Linotype" w:cs="Palatino Linotype"/>
          <w:b/>
          <w:u w:val="single"/>
        </w:rPr>
        <w:t>por lo que es susceptible de resguardarse.</w:t>
      </w:r>
    </w:p>
    <w:p w14:paraId="201D89C1" w14:textId="77777777" w:rsidR="00E11BD8" w:rsidRPr="00F57395" w:rsidRDefault="00E11BD8">
      <w:pPr>
        <w:pBdr>
          <w:top w:val="nil"/>
          <w:left w:val="nil"/>
          <w:bottom w:val="nil"/>
          <w:right w:val="nil"/>
          <w:between w:val="nil"/>
        </w:pBdr>
        <w:spacing w:after="0"/>
        <w:ind w:left="720"/>
        <w:rPr>
          <w:rFonts w:ascii="Palatino Linotype" w:eastAsia="Palatino Linotype" w:hAnsi="Palatino Linotype" w:cs="Palatino Linotype"/>
          <w:b/>
        </w:rPr>
      </w:pPr>
    </w:p>
    <w:p w14:paraId="283A79CC" w14:textId="77777777" w:rsidR="00E11BD8" w:rsidRPr="00F57395" w:rsidRDefault="007261DF">
      <w:pPr>
        <w:numPr>
          <w:ilvl w:val="6"/>
          <w:numId w:val="6"/>
        </w:numPr>
        <w:pBdr>
          <w:top w:val="nil"/>
          <w:left w:val="nil"/>
          <w:bottom w:val="nil"/>
          <w:right w:val="nil"/>
          <w:between w:val="nil"/>
        </w:pBdr>
        <w:spacing w:after="0" w:line="360" w:lineRule="auto"/>
        <w:ind w:left="709"/>
        <w:jc w:val="both"/>
        <w:rPr>
          <w:rFonts w:ascii="Palatino Linotype" w:eastAsia="Palatino Linotype" w:hAnsi="Palatino Linotype" w:cs="Palatino Linotype"/>
        </w:rPr>
      </w:pPr>
      <w:r w:rsidRPr="00F57395">
        <w:rPr>
          <w:rFonts w:ascii="Palatino Linotype" w:eastAsia="Palatino Linotype" w:hAnsi="Palatino Linotype" w:cs="Palatino Linotype"/>
          <w:b/>
        </w:rPr>
        <w:t>Clave Única de Registro de Población</w:t>
      </w:r>
      <w:r w:rsidRPr="00F57395">
        <w:rPr>
          <w:rFonts w:ascii="Palatino Linotype" w:eastAsia="Palatino Linotype" w:hAnsi="Palatino Linotype" w:cs="Palatino Linotype"/>
        </w:rPr>
        <w:t>,</w:t>
      </w:r>
      <w:r w:rsidRPr="00F57395">
        <w:rPr>
          <w:rFonts w:ascii="Palatino Linotype" w:eastAsia="Palatino Linotype" w:hAnsi="Palatino Linotype" w:cs="Palatino Linotype"/>
          <w:i/>
        </w:rPr>
        <w:t xml:space="preserve"> </w:t>
      </w:r>
      <w:r w:rsidRPr="00F57395">
        <w:rPr>
          <w:rFonts w:ascii="Palatino Linotype" w:eastAsia="Palatino Linotype" w:hAnsi="Palatino Linotype" w:cs="Palatino Linotype"/>
        </w:rPr>
        <w:t xml:space="preserve">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w:t>
      </w:r>
      <w:r w:rsidRPr="00F57395">
        <w:rPr>
          <w:rFonts w:ascii="Palatino Linotype" w:eastAsia="Palatino Linotype" w:hAnsi="Palatino Linotype" w:cs="Palatino Linotype"/>
          <w:b/>
          <w:u w:val="single"/>
        </w:rPr>
        <w:t>información confidencial.</w:t>
      </w:r>
    </w:p>
    <w:p w14:paraId="665F41ED" w14:textId="77777777" w:rsidR="00E11BD8" w:rsidRPr="00F57395" w:rsidRDefault="00E11BD8">
      <w:pPr>
        <w:pBdr>
          <w:top w:val="nil"/>
          <w:left w:val="nil"/>
          <w:bottom w:val="nil"/>
          <w:right w:val="nil"/>
          <w:between w:val="nil"/>
        </w:pBdr>
        <w:spacing w:after="0"/>
        <w:ind w:left="720"/>
        <w:rPr>
          <w:rFonts w:ascii="Palatino Linotype" w:eastAsia="Palatino Linotype" w:hAnsi="Palatino Linotype" w:cs="Palatino Linotype"/>
          <w:b/>
        </w:rPr>
      </w:pPr>
    </w:p>
    <w:p w14:paraId="6F71117D" w14:textId="77777777" w:rsidR="00E11BD8" w:rsidRPr="00F57395" w:rsidRDefault="007261DF">
      <w:pPr>
        <w:numPr>
          <w:ilvl w:val="6"/>
          <w:numId w:val="6"/>
        </w:numPr>
        <w:pBdr>
          <w:top w:val="nil"/>
          <w:left w:val="nil"/>
          <w:bottom w:val="nil"/>
          <w:right w:val="nil"/>
          <w:between w:val="nil"/>
        </w:pBdr>
        <w:spacing w:after="0" w:line="360" w:lineRule="auto"/>
        <w:ind w:left="709"/>
        <w:jc w:val="both"/>
        <w:rPr>
          <w:rFonts w:ascii="Palatino Linotype" w:eastAsia="Palatino Linotype" w:hAnsi="Palatino Linotype" w:cs="Palatino Linotype"/>
        </w:rPr>
      </w:pPr>
      <w:r w:rsidRPr="00F57395">
        <w:rPr>
          <w:rFonts w:ascii="Palatino Linotype" w:eastAsia="Palatino Linotype" w:hAnsi="Palatino Linotype" w:cs="Palatino Linotype"/>
          <w:b/>
        </w:rPr>
        <w:t>Número de cuenta bancaria</w:t>
      </w:r>
      <w:r w:rsidRPr="00F57395">
        <w:rPr>
          <w:rFonts w:ascii="Palatino Linotype" w:eastAsia="Palatino Linotype" w:hAnsi="Palatino Linotype" w:cs="Palatino Linotype"/>
        </w:rPr>
        <w:t xml:space="preserve"> </w:t>
      </w:r>
      <w:r w:rsidRPr="00F57395">
        <w:rPr>
          <w:rFonts w:ascii="Palatino Linotype" w:eastAsia="Palatino Linotype" w:hAnsi="Palatino Linotype" w:cs="Palatino Linotype"/>
          <w:b/>
        </w:rPr>
        <w:t>de las personas físicas</w:t>
      </w:r>
      <w:r w:rsidRPr="00F57395">
        <w:rPr>
          <w:rFonts w:ascii="Palatino Linotype" w:eastAsia="Palatino Linotype" w:hAnsi="Palatino Linotype" w:cs="Palatino Linotype"/>
        </w:rPr>
        <w:t xml:space="preserve">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 Por lo anterior, el número de cuenta bancaria </w:t>
      </w:r>
      <w:r w:rsidRPr="00F57395">
        <w:rPr>
          <w:rFonts w:ascii="Palatino Linotype" w:eastAsia="Palatino Linotype" w:hAnsi="Palatino Linotype" w:cs="Palatino Linotype"/>
          <w:b/>
        </w:rPr>
        <w:t>debe ser clasificado como confidencial con fundamento en las fracciones I y II del artículo 143 de la Ley de la Materia de la Entidad; en razón de que, con su difusión se estaría poniendo en riesgo la seguridad de su titular</w:t>
      </w:r>
      <w:r w:rsidRPr="00F57395">
        <w:rPr>
          <w:rFonts w:ascii="Palatino Linotype" w:eastAsia="Palatino Linotype" w:hAnsi="Palatino Linotype" w:cs="Palatino Linotype"/>
        </w:rPr>
        <w:t xml:space="preserve">. </w:t>
      </w:r>
    </w:p>
    <w:p w14:paraId="5FB8D3EE" w14:textId="77777777" w:rsidR="00E11BD8" w:rsidRPr="00F57395" w:rsidRDefault="00E11BD8">
      <w:pPr>
        <w:pBdr>
          <w:top w:val="nil"/>
          <w:left w:val="nil"/>
          <w:bottom w:val="nil"/>
          <w:right w:val="nil"/>
          <w:between w:val="nil"/>
        </w:pBdr>
        <w:ind w:left="720"/>
        <w:rPr>
          <w:rFonts w:ascii="Palatino Linotype" w:eastAsia="Palatino Linotype" w:hAnsi="Palatino Linotype" w:cs="Palatino Linotype"/>
        </w:rPr>
      </w:pPr>
    </w:p>
    <w:p w14:paraId="50A7447A" w14:textId="77777777" w:rsidR="00E11BD8" w:rsidRPr="00F57395" w:rsidRDefault="007261DF">
      <w:pPr>
        <w:pBdr>
          <w:top w:val="nil"/>
          <w:left w:val="nil"/>
          <w:bottom w:val="nil"/>
          <w:right w:val="nil"/>
          <w:between w:val="nil"/>
        </w:pBdr>
        <w:spacing w:after="0" w:line="360" w:lineRule="auto"/>
        <w:ind w:left="720" w:right="50"/>
        <w:jc w:val="both"/>
        <w:rPr>
          <w:rFonts w:ascii="Palatino Linotype" w:eastAsia="Palatino Linotype" w:hAnsi="Palatino Linotype" w:cs="Palatino Linotype"/>
        </w:rPr>
      </w:pPr>
      <w:r w:rsidRPr="00F57395">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3BFACF31" w14:textId="77777777" w:rsidR="00E11BD8" w:rsidRPr="00F57395" w:rsidRDefault="00E11BD8">
      <w:pPr>
        <w:pBdr>
          <w:top w:val="nil"/>
          <w:left w:val="nil"/>
          <w:bottom w:val="nil"/>
          <w:right w:val="nil"/>
          <w:between w:val="nil"/>
        </w:pBdr>
        <w:spacing w:after="0" w:line="360" w:lineRule="auto"/>
        <w:ind w:left="720" w:right="50"/>
        <w:jc w:val="both"/>
        <w:rPr>
          <w:rFonts w:ascii="Palatino Linotype" w:eastAsia="Palatino Linotype" w:hAnsi="Palatino Linotype" w:cs="Palatino Linotype"/>
        </w:rPr>
      </w:pPr>
    </w:p>
    <w:p w14:paraId="1FEB6099" w14:textId="77777777" w:rsidR="00E11BD8" w:rsidRPr="00F57395" w:rsidRDefault="007261DF">
      <w:pPr>
        <w:pBdr>
          <w:top w:val="nil"/>
          <w:left w:val="nil"/>
          <w:bottom w:val="nil"/>
          <w:right w:val="nil"/>
          <w:between w:val="nil"/>
        </w:pBdr>
        <w:spacing w:after="0" w:line="360" w:lineRule="auto"/>
        <w:ind w:left="720" w:right="50"/>
        <w:jc w:val="both"/>
        <w:rPr>
          <w:rFonts w:ascii="Palatino Linotype" w:eastAsia="Palatino Linotype" w:hAnsi="Palatino Linotype" w:cs="Palatino Linotype"/>
        </w:rPr>
      </w:pPr>
      <w:r w:rsidRPr="00F57395">
        <w:rPr>
          <w:rFonts w:ascii="Palatino Linotype" w:eastAsia="Palatino Linotype" w:hAnsi="Palatino Linotype" w:cs="Palatino Linotype"/>
        </w:rPr>
        <w:lastRenderedPageBreak/>
        <w:t xml:space="preserve">En esa virtud, este Pleno determina que dicha información no puede ser del dominio público, toda vez que se podría dar un uso inadecuado a la misma o cometer algún ilícito o fraude como ya ha sido expuesto. </w:t>
      </w:r>
    </w:p>
    <w:p w14:paraId="23E5803C" w14:textId="77777777" w:rsidR="00E11BD8" w:rsidRPr="00F57395" w:rsidRDefault="00E11BD8">
      <w:pPr>
        <w:pBdr>
          <w:top w:val="nil"/>
          <w:left w:val="nil"/>
          <w:bottom w:val="nil"/>
          <w:right w:val="nil"/>
          <w:between w:val="nil"/>
        </w:pBdr>
        <w:spacing w:after="0" w:line="360" w:lineRule="auto"/>
        <w:ind w:left="720" w:right="50"/>
        <w:jc w:val="both"/>
        <w:rPr>
          <w:rFonts w:ascii="Palatino Linotype" w:eastAsia="Palatino Linotype" w:hAnsi="Palatino Linotype" w:cs="Palatino Linotype"/>
        </w:rPr>
      </w:pPr>
    </w:p>
    <w:p w14:paraId="36754F8B" w14:textId="77777777" w:rsidR="00E11BD8" w:rsidRPr="00F57395" w:rsidRDefault="007261DF">
      <w:pPr>
        <w:pBdr>
          <w:top w:val="nil"/>
          <w:left w:val="nil"/>
          <w:bottom w:val="nil"/>
          <w:right w:val="nil"/>
          <w:between w:val="nil"/>
        </w:pBdr>
        <w:spacing w:after="0" w:line="360" w:lineRule="auto"/>
        <w:ind w:left="720" w:right="50"/>
        <w:jc w:val="both"/>
        <w:rPr>
          <w:rFonts w:ascii="Palatino Linotype" w:eastAsia="Palatino Linotype" w:hAnsi="Palatino Linotype" w:cs="Palatino Linotype"/>
        </w:rPr>
      </w:pPr>
      <w:r w:rsidRPr="00F57395">
        <w:rPr>
          <w:rFonts w:ascii="Palatino Linotype" w:eastAsia="Palatino Linotype" w:hAnsi="Palatino Linotype" w:cs="Palatino Linotype"/>
        </w:rPr>
        <w:t>Es por esta razón que se debe omitir el o los números de cuentas bancarias de particulares en las versiones públicas que del contrato y la o las facturas se hagan, para ser entregadas.</w:t>
      </w:r>
    </w:p>
    <w:p w14:paraId="4D7967DA" w14:textId="77777777" w:rsidR="00E11BD8" w:rsidRPr="00F57395" w:rsidRDefault="00E11BD8">
      <w:pPr>
        <w:pBdr>
          <w:top w:val="nil"/>
          <w:left w:val="nil"/>
          <w:bottom w:val="nil"/>
          <w:right w:val="nil"/>
          <w:between w:val="nil"/>
        </w:pBdr>
        <w:spacing w:after="0" w:line="360" w:lineRule="auto"/>
        <w:ind w:left="720" w:right="50"/>
        <w:jc w:val="both"/>
        <w:rPr>
          <w:rFonts w:ascii="Palatino Linotype" w:eastAsia="Palatino Linotype" w:hAnsi="Palatino Linotype" w:cs="Palatino Linotype"/>
        </w:rPr>
      </w:pPr>
    </w:p>
    <w:p w14:paraId="459206AA" w14:textId="77777777" w:rsidR="00E11BD8" w:rsidRPr="00F57395" w:rsidRDefault="007261DF">
      <w:pPr>
        <w:pBdr>
          <w:top w:val="nil"/>
          <w:left w:val="nil"/>
          <w:bottom w:val="nil"/>
          <w:right w:val="nil"/>
          <w:between w:val="nil"/>
        </w:pBdr>
        <w:spacing w:after="0" w:line="360" w:lineRule="auto"/>
        <w:ind w:left="720" w:right="50"/>
        <w:jc w:val="both"/>
        <w:rPr>
          <w:rFonts w:ascii="Palatino Linotype" w:eastAsia="Palatino Linotype" w:hAnsi="Palatino Linotype" w:cs="Palatino Linotype"/>
        </w:rPr>
      </w:pPr>
      <w:r w:rsidRPr="00F57395">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0E1673E3" w14:textId="77777777" w:rsidR="00E11BD8" w:rsidRPr="00F57395" w:rsidRDefault="00E11BD8">
      <w:pPr>
        <w:pBdr>
          <w:top w:val="nil"/>
          <w:left w:val="nil"/>
          <w:bottom w:val="nil"/>
          <w:right w:val="nil"/>
          <w:between w:val="nil"/>
        </w:pBdr>
        <w:spacing w:after="0" w:line="360" w:lineRule="auto"/>
        <w:ind w:left="720" w:right="50"/>
        <w:jc w:val="both"/>
        <w:rPr>
          <w:rFonts w:ascii="Palatino Linotype" w:eastAsia="Palatino Linotype" w:hAnsi="Palatino Linotype" w:cs="Palatino Linotype"/>
        </w:rPr>
      </w:pPr>
    </w:p>
    <w:p w14:paraId="0E6893ED" w14:textId="77777777" w:rsidR="00E11BD8" w:rsidRPr="00F57395" w:rsidRDefault="007261DF">
      <w:pPr>
        <w:pBdr>
          <w:top w:val="nil"/>
          <w:left w:val="nil"/>
          <w:bottom w:val="nil"/>
          <w:right w:val="nil"/>
          <w:between w:val="nil"/>
        </w:pBdr>
        <w:spacing w:after="0" w:line="360" w:lineRule="auto"/>
        <w:ind w:left="720" w:right="50"/>
        <w:jc w:val="both"/>
        <w:rPr>
          <w:rFonts w:ascii="Palatino Linotype" w:eastAsia="Palatino Linotype" w:hAnsi="Palatino Linotype" w:cs="Palatino Linotype"/>
        </w:rPr>
      </w:pPr>
      <w:r w:rsidRPr="00F57395">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5CFF9103" w14:textId="77777777" w:rsidR="00E11BD8" w:rsidRPr="00F57395" w:rsidRDefault="00E11BD8">
      <w:pPr>
        <w:pBdr>
          <w:top w:val="nil"/>
          <w:left w:val="nil"/>
          <w:bottom w:val="nil"/>
          <w:right w:val="nil"/>
          <w:between w:val="nil"/>
        </w:pBdr>
        <w:spacing w:after="0" w:line="360" w:lineRule="auto"/>
        <w:ind w:left="720" w:right="50"/>
        <w:jc w:val="both"/>
        <w:rPr>
          <w:rFonts w:ascii="Palatino Linotype" w:eastAsia="Palatino Linotype" w:hAnsi="Palatino Linotype" w:cs="Palatino Linotype"/>
        </w:rPr>
      </w:pPr>
    </w:p>
    <w:p w14:paraId="536AF67B" w14:textId="77777777" w:rsidR="00E11BD8" w:rsidRPr="00F57395" w:rsidRDefault="007261DF">
      <w:pPr>
        <w:pBdr>
          <w:top w:val="nil"/>
          <w:left w:val="nil"/>
          <w:bottom w:val="nil"/>
          <w:right w:val="nil"/>
          <w:between w:val="nil"/>
        </w:pBdr>
        <w:spacing w:after="0" w:line="276" w:lineRule="auto"/>
        <w:ind w:left="851" w:right="560"/>
        <w:jc w:val="both"/>
        <w:rPr>
          <w:rFonts w:ascii="Palatino Linotype" w:eastAsia="Palatino Linotype" w:hAnsi="Palatino Linotype" w:cs="Palatino Linotype"/>
          <w:i/>
        </w:rPr>
      </w:pPr>
      <w:r w:rsidRPr="00F57395">
        <w:rPr>
          <w:rFonts w:ascii="Palatino Linotype" w:eastAsia="Palatino Linotype" w:hAnsi="Palatino Linotype" w:cs="Palatino Linotype"/>
          <w:b/>
          <w:i/>
        </w:rPr>
        <w:t>“Cuentas bancarias y/o CLABE interbancaria de personas físicas y morales privadas.</w:t>
      </w:r>
      <w:r w:rsidRPr="00F57395">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97EB715" w14:textId="77777777" w:rsidR="00E11BD8" w:rsidRPr="00F57395" w:rsidRDefault="00E11BD8">
      <w:pPr>
        <w:pBdr>
          <w:top w:val="nil"/>
          <w:left w:val="nil"/>
          <w:bottom w:val="nil"/>
          <w:right w:val="nil"/>
          <w:between w:val="nil"/>
        </w:pBdr>
        <w:spacing w:after="0" w:line="276" w:lineRule="auto"/>
        <w:ind w:left="851" w:right="560"/>
        <w:jc w:val="both"/>
        <w:rPr>
          <w:rFonts w:ascii="Palatino Linotype" w:eastAsia="Palatino Linotype" w:hAnsi="Palatino Linotype" w:cs="Palatino Linotype"/>
        </w:rPr>
      </w:pPr>
    </w:p>
    <w:p w14:paraId="1D4277C6" w14:textId="77777777" w:rsidR="00E11BD8" w:rsidRPr="00F57395" w:rsidRDefault="007261DF">
      <w:pPr>
        <w:pBdr>
          <w:top w:val="nil"/>
          <w:left w:val="nil"/>
          <w:bottom w:val="nil"/>
          <w:right w:val="nil"/>
          <w:between w:val="nil"/>
        </w:pBdr>
        <w:spacing w:after="0" w:line="276" w:lineRule="auto"/>
        <w:ind w:left="851" w:right="560"/>
        <w:jc w:val="both"/>
        <w:rPr>
          <w:rFonts w:ascii="Palatino Linotype" w:eastAsia="Palatino Linotype" w:hAnsi="Palatino Linotype" w:cs="Palatino Linotype"/>
          <w:i/>
        </w:rPr>
      </w:pPr>
      <w:r w:rsidRPr="00F57395">
        <w:rPr>
          <w:rFonts w:ascii="Palatino Linotype" w:eastAsia="Palatino Linotype" w:hAnsi="Palatino Linotype" w:cs="Palatino Linotype"/>
          <w:b/>
          <w:i/>
        </w:rPr>
        <w:t>Cuentas bancarias y/o CLABE interbancaria de sujetos obligados que reciben y/o transfieren recursos públicos, son información pública</w:t>
      </w:r>
      <w:r w:rsidRPr="00F57395">
        <w:rPr>
          <w:rFonts w:ascii="Palatino Linotype" w:eastAsia="Palatino Linotype" w:hAnsi="Palatino Linotype" w:cs="Palatino Linotype"/>
          <w:i/>
        </w:rPr>
        <w:t xml:space="preserve">. La difusión de las cuentas bancarias y claves interbancarias pertenecientes a un sujeto obligado favorece </w:t>
      </w:r>
      <w:r w:rsidRPr="00F57395">
        <w:rPr>
          <w:rFonts w:ascii="Palatino Linotype" w:eastAsia="Palatino Linotype" w:hAnsi="Palatino Linotype" w:cs="Palatino Linotype"/>
          <w:i/>
        </w:rPr>
        <w:lastRenderedPageBreak/>
        <w:t>la rendición de cuentas al transparentar la forma en que se administran los recursos públicos, razón por la cual no pueden considerarse como información clasificada.”</w:t>
      </w:r>
    </w:p>
    <w:p w14:paraId="19F9A3ED" w14:textId="77777777" w:rsidR="00E11BD8" w:rsidRPr="00F57395" w:rsidRDefault="00E11BD8">
      <w:pPr>
        <w:pBdr>
          <w:top w:val="nil"/>
          <w:left w:val="nil"/>
          <w:bottom w:val="nil"/>
          <w:right w:val="nil"/>
          <w:between w:val="nil"/>
        </w:pBdr>
        <w:spacing w:after="0" w:line="276" w:lineRule="auto"/>
        <w:ind w:left="851" w:right="560"/>
        <w:jc w:val="both"/>
        <w:rPr>
          <w:rFonts w:ascii="Palatino Linotype" w:eastAsia="Palatino Linotype" w:hAnsi="Palatino Linotype" w:cs="Palatino Linotype"/>
          <w:i/>
        </w:rPr>
      </w:pPr>
    </w:p>
    <w:p w14:paraId="19126908" w14:textId="77777777" w:rsidR="00E11BD8" w:rsidRPr="00F57395" w:rsidRDefault="007261DF">
      <w:pPr>
        <w:numPr>
          <w:ilvl w:val="6"/>
          <w:numId w:val="6"/>
        </w:numPr>
        <w:pBdr>
          <w:top w:val="nil"/>
          <w:left w:val="nil"/>
          <w:bottom w:val="nil"/>
          <w:right w:val="nil"/>
          <w:between w:val="nil"/>
        </w:pBdr>
        <w:spacing w:after="0" w:line="360" w:lineRule="auto"/>
        <w:ind w:left="851"/>
        <w:jc w:val="both"/>
        <w:rPr>
          <w:rFonts w:ascii="Palatino Linotype" w:eastAsia="Palatino Linotype" w:hAnsi="Palatino Linotype" w:cs="Palatino Linotype"/>
          <w:sz w:val="20"/>
          <w:szCs w:val="20"/>
        </w:rPr>
      </w:pPr>
      <w:r w:rsidRPr="00F57395">
        <w:rPr>
          <w:rFonts w:ascii="Palatino Linotype" w:eastAsia="Palatino Linotype" w:hAnsi="Palatino Linotype" w:cs="Palatino Linotype"/>
          <w:b/>
        </w:rPr>
        <w:t xml:space="preserve">Registro Federal de Contribuyentes (RFC) </w:t>
      </w:r>
      <w:r w:rsidRPr="00F57395">
        <w:rPr>
          <w:rFonts w:ascii="Palatino Linotype" w:eastAsia="Palatino Linotype" w:hAnsi="Palatino Linotype" w:cs="Palatino Linotype"/>
        </w:rPr>
        <w:t>y</w:t>
      </w:r>
      <w:r w:rsidRPr="00F57395">
        <w:rPr>
          <w:rFonts w:ascii="Palatino Linotype" w:eastAsia="Palatino Linotype" w:hAnsi="Palatino Linotype" w:cs="Palatino Linotype"/>
          <w:b/>
        </w:rPr>
        <w:t xml:space="preserve"> el domicilio fiscal </w:t>
      </w:r>
      <w:r w:rsidRPr="00F57395">
        <w:rPr>
          <w:rFonts w:ascii="Palatino Linotype" w:eastAsia="Palatino Linotype" w:hAnsi="Palatino Linotype" w:cs="Palatino Linotype"/>
        </w:rPr>
        <w:t xml:space="preserve">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 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 Además, las personas físicas que realicen las actividades contratadas por las instituciones, renuncian implícitamente a una parte de su derecho a la intimidad al obtener beneficios y lucros de los recursos públicos por dicha contratación, por lo que </w:t>
      </w:r>
      <w:r w:rsidRPr="00F57395">
        <w:rPr>
          <w:rFonts w:ascii="Palatino Linotype" w:eastAsia="Palatino Linotype" w:hAnsi="Palatino Linotype" w:cs="Palatino Linotype"/>
          <w:b/>
        </w:rPr>
        <w:t>no puede considerarse como información clasificada lo relativo a su nombre, registro federal de contribuyentes y domicilio fiscal</w:t>
      </w:r>
      <w:r w:rsidRPr="00F57395">
        <w:rPr>
          <w:rFonts w:ascii="Palatino Linotype" w:eastAsia="Palatino Linotype" w:hAnsi="Palatino Linotype" w:cs="Palatino Linotype"/>
        </w:rPr>
        <w:t>, atento a que dicha información es la que puede generar certeza en los gobernados en que se está ejerciendo debidamente el presupuesto.</w:t>
      </w:r>
    </w:p>
    <w:p w14:paraId="725418A4" w14:textId="77777777" w:rsidR="00E11BD8" w:rsidRPr="00F57395" w:rsidRDefault="00E11BD8">
      <w:pPr>
        <w:pBdr>
          <w:top w:val="nil"/>
          <w:left w:val="nil"/>
          <w:bottom w:val="nil"/>
          <w:right w:val="nil"/>
          <w:between w:val="nil"/>
        </w:pBdr>
        <w:spacing w:after="0" w:line="360" w:lineRule="auto"/>
        <w:ind w:left="720"/>
        <w:jc w:val="both"/>
        <w:rPr>
          <w:rFonts w:ascii="Palatino Linotype" w:eastAsia="Palatino Linotype" w:hAnsi="Palatino Linotype" w:cs="Palatino Linotype"/>
          <w:sz w:val="20"/>
          <w:szCs w:val="20"/>
        </w:rPr>
      </w:pPr>
    </w:p>
    <w:p w14:paraId="1F424963" w14:textId="77777777" w:rsidR="00E11BD8" w:rsidRPr="00F57395" w:rsidRDefault="007261DF">
      <w:pPr>
        <w:pBdr>
          <w:top w:val="nil"/>
          <w:left w:val="nil"/>
          <w:bottom w:val="nil"/>
          <w:right w:val="nil"/>
          <w:between w:val="nil"/>
        </w:pBdr>
        <w:spacing w:after="0" w:line="360" w:lineRule="auto"/>
        <w:ind w:left="720"/>
        <w:jc w:val="both"/>
        <w:rPr>
          <w:rFonts w:ascii="Palatino Linotype" w:eastAsia="Palatino Linotype" w:hAnsi="Palatino Linotype" w:cs="Palatino Linotype"/>
          <w:sz w:val="18"/>
          <w:szCs w:val="18"/>
        </w:rPr>
      </w:pPr>
      <w:r w:rsidRPr="00F57395">
        <w:rPr>
          <w:rFonts w:ascii="Palatino Linotype" w:eastAsia="Palatino Linotype" w:hAnsi="Palatino Linotype" w:cs="Palatino Linotype"/>
        </w:rPr>
        <w:t>Robustece lo anterior el criterio orientador 04/21 emitido por el Instituto Nacional de Transparencia, Acceso a la Información y Protección de Datos Personales, INAI, el cual refiere:</w:t>
      </w:r>
    </w:p>
    <w:p w14:paraId="4D060D8A" w14:textId="77777777" w:rsidR="00E11BD8" w:rsidRPr="00F57395" w:rsidRDefault="007261DF">
      <w:pPr>
        <w:spacing w:after="0" w:line="276" w:lineRule="auto"/>
        <w:ind w:left="851" w:right="902"/>
        <w:jc w:val="both"/>
        <w:rPr>
          <w:rFonts w:ascii="Palatino Linotype" w:eastAsia="Palatino Linotype" w:hAnsi="Palatino Linotype" w:cs="Palatino Linotype"/>
          <w:i/>
        </w:rPr>
      </w:pPr>
      <w:r w:rsidRPr="00F57395">
        <w:rPr>
          <w:rFonts w:ascii="Palatino Linotype" w:eastAsia="Palatino Linotype" w:hAnsi="Palatino Linotype" w:cs="Palatino Linotype"/>
          <w:b/>
          <w:i/>
        </w:rPr>
        <w:lastRenderedPageBreak/>
        <w:t xml:space="preserve">“Registro Federal de Contribuyentes (RFC) de personas físicas proveedoras o contratistas. </w:t>
      </w:r>
      <w:r w:rsidRPr="00F57395">
        <w:rPr>
          <w:rFonts w:ascii="Palatino Linotype" w:eastAsia="Palatino Linotype" w:hAnsi="Palatino Linotype" w:cs="Palatino Linotype"/>
          <w:i/>
        </w:rPr>
        <w:t xml:space="preserve">El RFC de contratistas o proveedores de los sujetos obligados debe ser público, </w:t>
      </w:r>
      <w:proofErr w:type="gramStart"/>
      <w:r w:rsidRPr="00F57395">
        <w:rPr>
          <w:rFonts w:ascii="Palatino Linotype" w:eastAsia="Palatino Linotype" w:hAnsi="Palatino Linotype" w:cs="Palatino Linotype"/>
          <w:i/>
        </w:rPr>
        <w:t>ya que</w:t>
      </w:r>
      <w:proofErr w:type="gramEnd"/>
      <w:r w:rsidRPr="00F57395">
        <w:rPr>
          <w:rFonts w:ascii="Palatino Linotype" w:eastAsia="Palatino Linotype" w:hAnsi="Palatino Linotype" w:cs="Palatino Linotype"/>
          <w:i/>
        </w:rPr>
        <w:t xml:space="preserve"> al tratarse de personas con contrataciones públicas, su difusión favorece la transparencia con la que deben administrarse los recursos públicos, en términos del artículo 134 de la Constitución Política de los Estados Unidos Mexicanos.”</w:t>
      </w:r>
    </w:p>
    <w:p w14:paraId="7C425845" w14:textId="77777777" w:rsidR="00E11BD8" w:rsidRPr="00F57395" w:rsidRDefault="00E11BD8">
      <w:pPr>
        <w:spacing w:after="0" w:line="276" w:lineRule="auto"/>
        <w:ind w:left="851" w:right="902"/>
        <w:jc w:val="both"/>
        <w:rPr>
          <w:rFonts w:ascii="Palatino Linotype" w:eastAsia="Palatino Linotype" w:hAnsi="Palatino Linotype" w:cs="Palatino Linotype"/>
          <w:i/>
        </w:rPr>
      </w:pPr>
    </w:p>
    <w:p w14:paraId="184159E9" w14:textId="77777777" w:rsidR="00E11BD8" w:rsidRPr="00F57395" w:rsidRDefault="007261DF">
      <w:pPr>
        <w:numPr>
          <w:ilvl w:val="6"/>
          <w:numId w:val="6"/>
        </w:numPr>
        <w:pBdr>
          <w:top w:val="nil"/>
          <w:left w:val="nil"/>
          <w:bottom w:val="nil"/>
          <w:right w:val="nil"/>
          <w:between w:val="nil"/>
        </w:pBdr>
        <w:spacing w:after="0" w:line="360" w:lineRule="auto"/>
        <w:ind w:left="851" w:right="51"/>
        <w:jc w:val="both"/>
        <w:rPr>
          <w:rFonts w:ascii="Palatino Linotype" w:eastAsia="Palatino Linotype" w:hAnsi="Palatino Linotype" w:cs="Palatino Linotype"/>
        </w:rPr>
      </w:pPr>
      <w:r w:rsidRPr="00F57395">
        <w:rPr>
          <w:rFonts w:ascii="Palatino Linotype" w:eastAsia="Palatino Linotype" w:hAnsi="Palatino Linotype" w:cs="Palatino Linotype"/>
          <w:b/>
        </w:rPr>
        <w:t>Nombre de las personas físicas</w:t>
      </w:r>
      <w:r w:rsidRPr="00F57395">
        <w:rPr>
          <w:rFonts w:ascii="Palatino Linotype" w:eastAsia="Palatino Linotype" w:hAnsi="Palatino Linotype" w:cs="Palatino Linotype"/>
        </w:rPr>
        <w:t xml:space="preserve"> o los </w:t>
      </w:r>
      <w:r w:rsidRPr="00F57395">
        <w:rPr>
          <w:rFonts w:ascii="Palatino Linotype" w:eastAsia="Palatino Linotype" w:hAnsi="Palatino Linotype" w:cs="Palatino Linotype"/>
          <w:b/>
        </w:rPr>
        <w:t>representantes legales de las personas morales</w:t>
      </w:r>
      <w:r w:rsidRPr="00F57395">
        <w:rPr>
          <w:rFonts w:ascii="Palatino Linotype" w:eastAsia="Palatino Linotype" w:hAnsi="Palatino Linotype" w:cs="Palatino Linotype"/>
        </w:rPr>
        <w:t xml:space="preserve">,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w:t>
      </w:r>
      <w:r w:rsidRPr="00F57395">
        <w:rPr>
          <w:rFonts w:ascii="Palatino Linotype" w:eastAsia="Palatino Linotype" w:hAnsi="Palatino Linotype" w:cs="Palatino Linotype"/>
          <w:b/>
        </w:rPr>
        <w:t>tanto no deben ser testados.</w:t>
      </w:r>
    </w:p>
    <w:p w14:paraId="1E230974"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412E5765"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Asimismo, se destaca que la versión pública que elabore el</w:t>
      </w:r>
      <w:r w:rsidRPr="00F57395">
        <w:rPr>
          <w:rFonts w:ascii="Palatino Linotype" w:eastAsia="Palatino Linotype" w:hAnsi="Palatino Linotype" w:cs="Palatino Linotype"/>
          <w:b/>
          <w:sz w:val="24"/>
          <w:szCs w:val="24"/>
        </w:rPr>
        <w:t xml:space="preserve"> Sujeto Obligado</w:t>
      </w:r>
      <w:r w:rsidRPr="00F57395">
        <w:rPr>
          <w:rFonts w:ascii="Palatino Linotype" w:eastAsia="Palatino Linotype" w:hAnsi="Palatino Linotype" w:cs="Palatino Linotype"/>
          <w:sz w:val="24"/>
          <w:szCs w:val="24"/>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w:t>
      </w:r>
      <w:r w:rsidRPr="00F57395">
        <w:rPr>
          <w:rFonts w:ascii="Palatino Linotype" w:eastAsia="Palatino Linotype" w:hAnsi="Palatino Linotype" w:cs="Palatino Linotype"/>
          <w:sz w:val="24"/>
          <w:szCs w:val="24"/>
        </w:rPr>
        <w:lastRenderedPageBreak/>
        <w:t>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w:t>
      </w:r>
      <w:r w:rsidRPr="00F57395">
        <w:rPr>
          <w:rFonts w:ascii="Palatino Linotype" w:eastAsia="Palatino Linotype" w:hAnsi="Palatino Linotype" w:cs="Palatino Linotype"/>
          <w:b/>
          <w:sz w:val="24"/>
          <w:szCs w:val="24"/>
        </w:rPr>
        <w:t xml:space="preserve"> </w:t>
      </w:r>
      <w:r w:rsidRPr="00F57395">
        <w:rPr>
          <w:rFonts w:ascii="Palatino Linotype" w:eastAsia="Palatino Linotype" w:hAnsi="Palatino Linotype" w:cs="Palatino Linotype"/>
          <w:sz w:val="24"/>
          <w:szCs w:val="24"/>
        </w:rPr>
        <w:t>parte</w:t>
      </w:r>
      <w:r w:rsidRPr="00F57395">
        <w:rPr>
          <w:rFonts w:ascii="Palatino Linotype" w:eastAsia="Palatino Linotype" w:hAnsi="Palatino Linotype" w:cs="Palatino Linotype"/>
          <w:b/>
          <w:sz w:val="24"/>
          <w:szCs w:val="24"/>
        </w:rPr>
        <w:t> </w:t>
      </w:r>
      <w:r w:rsidRPr="00F57395">
        <w:rPr>
          <w:rFonts w:ascii="Palatino Linotype" w:eastAsia="Palatino Linotype" w:hAnsi="Palatino Linotype" w:cs="Palatino Linotype"/>
          <w:sz w:val="24"/>
          <w:szCs w:val="24"/>
        </w:rPr>
        <w:t>Recurrente.</w:t>
      </w:r>
    </w:p>
    <w:p w14:paraId="29DB96A2"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682E8FA1"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Entorno a lo que aquí nos interesa, el Lineamiento Quincuagésimo segundo de los Lineamientos Generales en Materia de Clasificación y Desclasificación de la Información, así como para la Elaboración de Versiones Públicas, establece lo siguiente:</w:t>
      </w:r>
    </w:p>
    <w:p w14:paraId="5D48F7F7"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535DAED3" w14:textId="77777777" w:rsidR="00E11BD8" w:rsidRPr="00F57395" w:rsidRDefault="007261DF">
      <w:pPr>
        <w:spacing w:after="0" w:line="276" w:lineRule="auto"/>
        <w:ind w:left="567" w:right="900"/>
        <w:jc w:val="both"/>
        <w:rPr>
          <w:rFonts w:ascii="Palatino Linotype" w:eastAsia="Palatino Linotype" w:hAnsi="Palatino Linotype" w:cs="Palatino Linotype"/>
          <w:i/>
        </w:rPr>
      </w:pPr>
      <w:r w:rsidRPr="00F57395">
        <w:rPr>
          <w:rFonts w:ascii="Palatino Linotype" w:eastAsia="Palatino Linotype" w:hAnsi="Palatino Linotype" w:cs="Palatino Linotype"/>
          <w:b/>
          <w:i/>
        </w:rPr>
        <w:t>“Quincuagésimo segundo</w:t>
      </w:r>
      <w:r w:rsidRPr="00F57395">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C08A44D" w14:textId="77777777" w:rsidR="00E11BD8" w:rsidRPr="00F57395" w:rsidRDefault="007261DF">
      <w:pPr>
        <w:spacing w:after="0" w:line="276" w:lineRule="auto"/>
        <w:ind w:left="567" w:right="900"/>
        <w:jc w:val="both"/>
        <w:rPr>
          <w:rFonts w:ascii="Palatino Linotype" w:eastAsia="Palatino Linotype" w:hAnsi="Palatino Linotype" w:cs="Palatino Linotype"/>
          <w:i/>
        </w:rPr>
      </w:pPr>
      <w:r w:rsidRPr="00F57395">
        <w:rPr>
          <w:rFonts w:ascii="Palatino Linotype" w:eastAsia="Palatino Linotype" w:hAnsi="Palatino Linotype" w:cs="Palatino Linotype"/>
          <w:i/>
        </w:rPr>
        <w:t xml:space="preserve">En el caso </w:t>
      </w:r>
      <w:proofErr w:type="spellStart"/>
      <w:r w:rsidRPr="00F57395">
        <w:rPr>
          <w:rFonts w:ascii="Palatino Linotype" w:eastAsia="Palatino Linotype" w:hAnsi="Palatino Linotype" w:cs="Palatino Linotype"/>
          <w:i/>
        </w:rPr>
        <w:t>especifico</w:t>
      </w:r>
      <w:proofErr w:type="spellEnd"/>
      <w:r w:rsidRPr="00F57395">
        <w:rPr>
          <w:rFonts w:ascii="Palatino Linotype" w:eastAsia="Palatino Linotype" w:hAnsi="Palatino Linotype" w:cs="Palatino Linotype"/>
          <w:i/>
        </w:rPr>
        <w:t xml:space="preserve"> de la clasificación y elaboración de versiones públicas de documentos que contengan información confidencial, las áreas de los sujetos obligados deberán: </w:t>
      </w:r>
    </w:p>
    <w:p w14:paraId="0293FB0A" w14:textId="77777777" w:rsidR="00E11BD8" w:rsidRPr="00F57395" w:rsidRDefault="007261DF">
      <w:pPr>
        <w:spacing w:after="0" w:line="276" w:lineRule="auto"/>
        <w:ind w:left="567" w:right="900"/>
        <w:jc w:val="both"/>
        <w:rPr>
          <w:rFonts w:ascii="Palatino Linotype" w:eastAsia="Palatino Linotype" w:hAnsi="Palatino Linotype" w:cs="Palatino Linotype"/>
          <w:i/>
        </w:rPr>
      </w:pPr>
      <w:r w:rsidRPr="00F57395">
        <w:rPr>
          <w:rFonts w:ascii="Palatino Linotype" w:eastAsia="Palatino Linotype" w:hAnsi="Palatino Linotype" w:cs="Palatino Linotype"/>
          <w:b/>
          <w:i/>
        </w:rPr>
        <w:t>I.</w:t>
      </w:r>
      <w:r w:rsidRPr="00F57395">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021252AD" w14:textId="77777777" w:rsidR="00E11BD8" w:rsidRPr="00F57395" w:rsidRDefault="007261DF">
      <w:pPr>
        <w:spacing w:after="0" w:line="276" w:lineRule="auto"/>
        <w:ind w:left="567" w:right="900"/>
        <w:jc w:val="both"/>
        <w:rPr>
          <w:rFonts w:ascii="Palatino Linotype" w:eastAsia="Palatino Linotype" w:hAnsi="Palatino Linotype" w:cs="Palatino Linotype"/>
          <w:i/>
        </w:rPr>
      </w:pPr>
      <w:r w:rsidRPr="00F57395">
        <w:rPr>
          <w:rFonts w:ascii="Palatino Linotype" w:eastAsia="Palatino Linotype" w:hAnsi="Palatino Linotype" w:cs="Palatino Linotype"/>
          <w:b/>
          <w:i/>
        </w:rPr>
        <w:t>II.</w:t>
      </w:r>
      <w:r w:rsidRPr="00F57395">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13FA787D" w14:textId="77777777" w:rsidR="00E11BD8" w:rsidRPr="00F57395" w:rsidRDefault="007261DF">
      <w:pPr>
        <w:spacing w:after="0" w:line="276" w:lineRule="auto"/>
        <w:ind w:left="567" w:right="900"/>
        <w:jc w:val="both"/>
        <w:rPr>
          <w:rFonts w:ascii="Palatino Linotype" w:eastAsia="Palatino Linotype" w:hAnsi="Palatino Linotype" w:cs="Palatino Linotype"/>
          <w:i/>
        </w:rPr>
      </w:pPr>
      <w:r w:rsidRPr="00F57395">
        <w:rPr>
          <w:rFonts w:ascii="Palatino Linotype" w:eastAsia="Palatino Linotype" w:hAnsi="Palatino Linotype" w:cs="Palatino Linotype"/>
          <w:b/>
          <w:i/>
        </w:rPr>
        <w:t>III.</w:t>
      </w:r>
      <w:r w:rsidRPr="00F57395">
        <w:rPr>
          <w:rFonts w:ascii="Palatino Linotype" w:eastAsia="Palatino Linotype" w:hAnsi="Palatino Linotype" w:cs="Palatino Linotype"/>
          <w:i/>
        </w:rPr>
        <w:t xml:space="preserve"> Señalar las personas o instancias autorizadas a acceder a la información clasificada.</w:t>
      </w:r>
    </w:p>
    <w:p w14:paraId="0AED2262" w14:textId="77777777" w:rsidR="00E11BD8" w:rsidRPr="00F57395" w:rsidRDefault="007261DF">
      <w:pPr>
        <w:spacing w:after="0" w:line="276" w:lineRule="auto"/>
        <w:ind w:left="567" w:right="900"/>
        <w:jc w:val="both"/>
        <w:rPr>
          <w:rFonts w:ascii="Palatino Linotype" w:eastAsia="Palatino Linotype" w:hAnsi="Palatino Linotype" w:cs="Palatino Linotype"/>
          <w:i/>
          <w:sz w:val="24"/>
          <w:szCs w:val="24"/>
        </w:rPr>
      </w:pPr>
      <w:r w:rsidRPr="00F57395">
        <w:rPr>
          <w:rFonts w:ascii="Palatino Linotype" w:eastAsia="Palatino Linotype" w:hAnsi="Palatino Linotype" w:cs="Palatino Linotype"/>
          <w:i/>
        </w:rPr>
        <w:t>En los documentos de difusión electrónica, señalar en la primera hoja y en el nombre del archivo, que la versión pública c</w:t>
      </w:r>
      <w:r w:rsidRPr="00F57395">
        <w:rPr>
          <w:rFonts w:ascii="Palatino Linotype" w:eastAsia="Palatino Linotype" w:hAnsi="Palatino Linotype" w:cs="Palatino Linotype"/>
          <w:i/>
          <w:sz w:val="24"/>
          <w:szCs w:val="24"/>
        </w:rPr>
        <w:t>orresponde a un documento que contiene información confidencial.”</w:t>
      </w:r>
    </w:p>
    <w:p w14:paraId="464CC6B0" w14:textId="77777777" w:rsidR="00E11BD8" w:rsidRPr="00F57395" w:rsidRDefault="00E11BD8">
      <w:pPr>
        <w:spacing w:after="0" w:line="360" w:lineRule="auto"/>
        <w:ind w:left="851" w:right="900"/>
        <w:jc w:val="both"/>
        <w:rPr>
          <w:rFonts w:ascii="Palatino Linotype" w:eastAsia="Palatino Linotype" w:hAnsi="Palatino Linotype" w:cs="Palatino Linotype"/>
          <w:i/>
          <w:sz w:val="24"/>
          <w:szCs w:val="24"/>
        </w:rPr>
      </w:pPr>
    </w:p>
    <w:p w14:paraId="0A6F215B" w14:textId="77777777" w:rsidR="00E11BD8" w:rsidRPr="00F57395" w:rsidRDefault="007261DF">
      <w:pPr>
        <w:spacing w:after="0" w:line="360" w:lineRule="auto"/>
        <w:ind w:right="50"/>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lastRenderedPageBreak/>
        <w:t xml:space="preserve">Deberá observar el Lineamiento Quincuagésimo tercero de los Lineamientos Generales en Materia de Clasificación y Desclasificación de la Información </w:t>
      </w:r>
      <w:proofErr w:type="spellStart"/>
      <w:r w:rsidRPr="00F57395">
        <w:rPr>
          <w:rFonts w:ascii="Palatino Linotype" w:eastAsia="Palatino Linotype" w:hAnsi="Palatino Linotype" w:cs="Palatino Linotype"/>
          <w:sz w:val="24"/>
          <w:szCs w:val="24"/>
        </w:rPr>
        <w:t>supraindicados</w:t>
      </w:r>
      <w:proofErr w:type="spellEnd"/>
      <w:r w:rsidRPr="00F57395">
        <w:rPr>
          <w:rFonts w:ascii="Palatino Linotype" w:eastAsia="Palatino Linotype" w:hAnsi="Palatino Linotype" w:cs="Palatino Linotype"/>
          <w:sz w:val="24"/>
          <w:szCs w:val="24"/>
        </w:rPr>
        <w:t xml:space="preserve">, que establece los formatos para la clasificación de los documentos, conforme a lo siguiente: </w:t>
      </w:r>
    </w:p>
    <w:p w14:paraId="645F5209" w14:textId="77777777" w:rsidR="00E11BD8" w:rsidRPr="00F57395" w:rsidRDefault="00E11BD8">
      <w:pPr>
        <w:spacing w:after="0" w:line="276" w:lineRule="auto"/>
        <w:ind w:right="50"/>
        <w:jc w:val="both"/>
        <w:rPr>
          <w:rFonts w:ascii="Palatino Linotype" w:eastAsia="Palatino Linotype" w:hAnsi="Palatino Linotype" w:cs="Palatino Linotype"/>
          <w:sz w:val="24"/>
          <w:szCs w:val="24"/>
        </w:rPr>
      </w:pPr>
    </w:p>
    <w:p w14:paraId="37DB0307" w14:textId="77777777" w:rsidR="00E11BD8" w:rsidRPr="00F57395" w:rsidRDefault="007261DF">
      <w:pPr>
        <w:spacing w:after="0" w:line="276" w:lineRule="auto"/>
        <w:ind w:left="851" w:right="900"/>
        <w:jc w:val="center"/>
        <w:rPr>
          <w:rFonts w:ascii="Palatino Linotype" w:eastAsia="Palatino Linotype" w:hAnsi="Palatino Linotype" w:cs="Palatino Linotype"/>
          <w:b/>
          <w:i/>
        </w:rPr>
      </w:pPr>
      <w:r w:rsidRPr="00F57395">
        <w:rPr>
          <w:rFonts w:ascii="Palatino Linotype" w:eastAsia="Palatino Linotype" w:hAnsi="Palatino Linotype" w:cs="Palatino Linotype"/>
          <w:b/>
          <w:i/>
        </w:rPr>
        <w:t>CAPÍTULO VIII</w:t>
      </w:r>
    </w:p>
    <w:p w14:paraId="681002A0" w14:textId="77777777" w:rsidR="00E11BD8" w:rsidRPr="00F57395" w:rsidRDefault="007261DF">
      <w:pPr>
        <w:spacing w:after="0" w:line="276" w:lineRule="auto"/>
        <w:ind w:left="851" w:right="900"/>
        <w:jc w:val="center"/>
        <w:rPr>
          <w:rFonts w:ascii="Palatino Linotype" w:eastAsia="Palatino Linotype" w:hAnsi="Palatino Linotype" w:cs="Palatino Linotype"/>
          <w:b/>
          <w:i/>
        </w:rPr>
      </w:pPr>
      <w:r w:rsidRPr="00F57395">
        <w:rPr>
          <w:rFonts w:ascii="Palatino Linotype" w:eastAsia="Palatino Linotype" w:hAnsi="Palatino Linotype" w:cs="Palatino Linotype"/>
          <w:b/>
          <w:i/>
        </w:rPr>
        <w:t xml:space="preserve">DE LOS ELEMENTOS PARA LA CLASIFICACIÓN </w:t>
      </w:r>
    </w:p>
    <w:p w14:paraId="4941A138" w14:textId="77777777" w:rsidR="00E11BD8" w:rsidRPr="00F57395" w:rsidRDefault="007261DF">
      <w:pPr>
        <w:spacing w:after="0" w:line="276" w:lineRule="auto"/>
        <w:ind w:left="851" w:right="902"/>
        <w:jc w:val="both"/>
        <w:rPr>
          <w:rFonts w:ascii="Palatino Linotype" w:eastAsia="Palatino Linotype" w:hAnsi="Palatino Linotype" w:cs="Palatino Linotype"/>
          <w:i/>
        </w:rPr>
      </w:pPr>
      <w:r w:rsidRPr="00F57395">
        <w:rPr>
          <w:rFonts w:ascii="Palatino Linotype" w:eastAsia="Palatino Linotype" w:hAnsi="Palatino Linotype" w:cs="Palatino Linotype"/>
          <w:i/>
        </w:rPr>
        <w:t xml:space="preserve">Quincuagésimo tercero. </w:t>
      </w:r>
      <w:r w:rsidRPr="00F57395">
        <w:rPr>
          <w:rFonts w:ascii="Palatino Linotype" w:eastAsia="Palatino Linotype" w:hAnsi="Palatino Linotype" w:cs="Palatino Linotype"/>
          <w:i/>
          <w:u w:val="single"/>
        </w:rPr>
        <w:t>El formato para señalar la clasificación de un documento o expediente que contenga información reservada</w:t>
      </w:r>
      <w:r w:rsidRPr="00F57395">
        <w:rPr>
          <w:rFonts w:ascii="Palatino Linotype" w:eastAsia="Palatino Linotype" w:hAnsi="Palatino Linotype" w:cs="Palatino Linotype"/>
          <w:i/>
        </w:rPr>
        <w:t xml:space="preserve">, es el siguiente: </w:t>
      </w:r>
    </w:p>
    <w:p w14:paraId="75D2CD2A" w14:textId="77777777" w:rsidR="00E11BD8" w:rsidRPr="00F57395" w:rsidRDefault="00E11BD8">
      <w:pPr>
        <w:spacing w:after="0" w:line="276" w:lineRule="auto"/>
        <w:ind w:left="851" w:right="902"/>
        <w:jc w:val="both"/>
        <w:rPr>
          <w:rFonts w:ascii="Palatino Linotype" w:eastAsia="Palatino Linotype" w:hAnsi="Palatino Linotype" w:cs="Palatino Linotype"/>
          <w:i/>
        </w:rPr>
      </w:pPr>
    </w:p>
    <w:tbl>
      <w:tblPr>
        <w:tblStyle w:val="a1"/>
        <w:tblW w:w="76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693"/>
        <w:gridCol w:w="3691"/>
      </w:tblGrid>
      <w:tr w:rsidR="00F57395" w:rsidRPr="00F57395" w14:paraId="1365C56A" w14:textId="77777777">
        <w:trPr>
          <w:trHeight w:val="262"/>
          <w:jc w:val="center"/>
        </w:trPr>
        <w:tc>
          <w:tcPr>
            <w:tcW w:w="1271" w:type="dxa"/>
            <w:tcBorders>
              <w:top w:val="nil"/>
              <w:left w:val="nil"/>
            </w:tcBorders>
          </w:tcPr>
          <w:p w14:paraId="3315ACB5" w14:textId="77777777" w:rsidR="00E11BD8" w:rsidRPr="00F57395" w:rsidRDefault="00E11BD8">
            <w:pPr>
              <w:spacing w:after="0" w:line="276" w:lineRule="auto"/>
              <w:rPr>
                <w:rFonts w:ascii="Palatino Linotype" w:eastAsia="Palatino Linotype" w:hAnsi="Palatino Linotype" w:cs="Palatino Linotype"/>
                <w:sz w:val="20"/>
                <w:szCs w:val="20"/>
              </w:rPr>
            </w:pPr>
          </w:p>
        </w:tc>
        <w:tc>
          <w:tcPr>
            <w:tcW w:w="2693" w:type="dxa"/>
            <w:shd w:val="clear" w:color="auto" w:fill="D9D9D9"/>
          </w:tcPr>
          <w:p w14:paraId="618F7DAF" w14:textId="77777777" w:rsidR="00E11BD8" w:rsidRPr="00F57395" w:rsidRDefault="007261DF">
            <w:pPr>
              <w:tabs>
                <w:tab w:val="center" w:pos="1238"/>
                <w:tab w:val="right" w:pos="2477"/>
              </w:tabs>
              <w:spacing w:after="0" w:line="276" w:lineRule="auto"/>
              <w:rPr>
                <w:rFonts w:ascii="Palatino Linotype" w:eastAsia="Palatino Linotype" w:hAnsi="Palatino Linotype" w:cs="Palatino Linotype"/>
                <w:b/>
                <w:sz w:val="20"/>
                <w:szCs w:val="20"/>
              </w:rPr>
            </w:pPr>
            <w:r w:rsidRPr="00F57395">
              <w:rPr>
                <w:rFonts w:ascii="Palatino Linotype" w:eastAsia="Palatino Linotype" w:hAnsi="Palatino Linotype" w:cs="Palatino Linotype"/>
                <w:b/>
                <w:sz w:val="20"/>
                <w:szCs w:val="20"/>
              </w:rPr>
              <w:tab/>
              <w:t>Concepto</w:t>
            </w:r>
            <w:r w:rsidRPr="00F57395">
              <w:rPr>
                <w:rFonts w:ascii="Palatino Linotype" w:eastAsia="Palatino Linotype" w:hAnsi="Palatino Linotype" w:cs="Palatino Linotype"/>
                <w:b/>
                <w:sz w:val="20"/>
                <w:szCs w:val="20"/>
              </w:rPr>
              <w:tab/>
            </w:r>
          </w:p>
        </w:tc>
        <w:tc>
          <w:tcPr>
            <w:tcW w:w="3691" w:type="dxa"/>
            <w:shd w:val="clear" w:color="auto" w:fill="D9D9D9"/>
          </w:tcPr>
          <w:p w14:paraId="58D58BEC" w14:textId="77777777" w:rsidR="00E11BD8" w:rsidRPr="00F57395" w:rsidRDefault="007261DF">
            <w:pPr>
              <w:spacing w:after="0" w:line="276" w:lineRule="auto"/>
              <w:jc w:val="center"/>
              <w:rPr>
                <w:rFonts w:ascii="Palatino Linotype" w:eastAsia="Palatino Linotype" w:hAnsi="Palatino Linotype" w:cs="Palatino Linotype"/>
                <w:b/>
                <w:sz w:val="20"/>
                <w:szCs w:val="20"/>
              </w:rPr>
            </w:pPr>
            <w:r w:rsidRPr="00F57395">
              <w:rPr>
                <w:rFonts w:ascii="Palatino Linotype" w:eastAsia="Palatino Linotype" w:hAnsi="Palatino Linotype" w:cs="Palatino Linotype"/>
                <w:b/>
                <w:sz w:val="20"/>
                <w:szCs w:val="20"/>
              </w:rPr>
              <w:t>Dónde</w:t>
            </w:r>
          </w:p>
        </w:tc>
      </w:tr>
      <w:tr w:rsidR="00F57395" w:rsidRPr="00F57395" w14:paraId="2EF3DD8D" w14:textId="77777777">
        <w:trPr>
          <w:jc w:val="center"/>
        </w:trPr>
        <w:tc>
          <w:tcPr>
            <w:tcW w:w="1271" w:type="dxa"/>
            <w:vMerge w:val="restart"/>
            <w:shd w:val="clear" w:color="auto" w:fill="D9D9D9"/>
          </w:tcPr>
          <w:p w14:paraId="42531D78" w14:textId="77777777" w:rsidR="00E11BD8" w:rsidRPr="00F57395" w:rsidRDefault="00E11BD8">
            <w:pPr>
              <w:spacing w:after="0" w:line="276" w:lineRule="auto"/>
              <w:jc w:val="both"/>
              <w:rPr>
                <w:rFonts w:ascii="Palatino Linotype" w:eastAsia="Palatino Linotype" w:hAnsi="Palatino Linotype" w:cs="Palatino Linotype"/>
                <w:b/>
                <w:sz w:val="20"/>
                <w:szCs w:val="20"/>
              </w:rPr>
            </w:pPr>
          </w:p>
          <w:p w14:paraId="099E53A6" w14:textId="77777777" w:rsidR="00E11BD8" w:rsidRPr="00F57395" w:rsidRDefault="00E11BD8">
            <w:pPr>
              <w:spacing w:after="0" w:line="276" w:lineRule="auto"/>
              <w:jc w:val="both"/>
              <w:rPr>
                <w:rFonts w:ascii="Palatino Linotype" w:eastAsia="Palatino Linotype" w:hAnsi="Palatino Linotype" w:cs="Palatino Linotype"/>
                <w:b/>
                <w:sz w:val="20"/>
                <w:szCs w:val="20"/>
              </w:rPr>
            </w:pPr>
          </w:p>
          <w:p w14:paraId="19FBAC9F" w14:textId="77777777" w:rsidR="00E11BD8" w:rsidRPr="00F57395" w:rsidRDefault="00E11BD8">
            <w:pPr>
              <w:spacing w:after="0" w:line="276" w:lineRule="auto"/>
              <w:jc w:val="both"/>
              <w:rPr>
                <w:rFonts w:ascii="Palatino Linotype" w:eastAsia="Palatino Linotype" w:hAnsi="Palatino Linotype" w:cs="Palatino Linotype"/>
                <w:b/>
                <w:sz w:val="20"/>
                <w:szCs w:val="20"/>
              </w:rPr>
            </w:pPr>
          </w:p>
          <w:p w14:paraId="671A14C5" w14:textId="77777777" w:rsidR="00E11BD8" w:rsidRPr="00F57395" w:rsidRDefault="00E11BD8">
            <w:pPr>
              <w:spacing w:after="0" w:line="276" w:lineRule="auto"/>
              <w:jc w:val="both"/>
              <w:rPr>
                <w:rFonts w:ascii="Palatino Linotype" w:eastAsia="Palatino Linotype" w:hAnsi="Palatino Linotype" w:cs="Palatino Linotype"/>
                <w:b/>
                <w:sz w:val="20"/>
                <w:szCs w:val="20"/>
              </w:rPr>
            </w:pPr>
          </w:p>
          <w:p w14:paraId="6E9BAE91" w14:textId="77777777" w:rsidR="00E11BD8" w:rsidRPr="00F57395" w:rsidRDefault="00E11BD8">
            <w:pPr>
              <w:spacing w:after="0" w:line="276" w:lineRule="auto"/>
              <w:jc w:val="both"/>
              <w:rPr>
                <w:rFonts w:ascii="Palatino Linotype" w:eastAsia="Palatino Linotype" w:hAnsi="Palatino Linotype" w:cs="Palatino Linotype"/>
                <w:b/>
                <w:sz w:val="20"/>
                <w:szCs w:val="20"/>
              </w:rPr>
            </w:pPr>
          </w:p>
          <w:p w14:paraId="6584EB2E" w14:textId="77777777" w:rsidR="00E11BD8" w:rsidRPr="00F57395" w:rsidRDefault="00E11BD8">
            <w:pPr>
              <w:spacing w:after="0" w:line="276" w:lineRule="auto"/>
              <w:jc w:val="both"/>
              <w:rPr>
                <w:rFonts w:ascii="Palatino Linotype" w:eastAsia="Palatino Linotype" w:hAnsi="Palatino Linotype" w:cs="Palatino Linotype"/>
                <w:b/>
                <w:sz w:val="20"/>
                <w:szCs w:val="20"/>
              </w:rPr>
            </w:pPr>
          </w:p>
          <w:p w14:paraId="373F4351" w14:textId="77777777" w:rsidR="00E11BD8" w:rsidRPr="00F57395" w:rsidRDefault="007261DF">
            <w:pPr>
              <w:spacing w:after="0" w:line="276" w:lineRule="auto"/>
              <w:jc w:val="both"/>
              <w:rPr>
                <w:rFonts w:ascii="Palatino Linotype" w:eastAsia="Palatino Linotype" w:hAnsi="Palatino Linotype" w:cs="Palatino Linotype"/>
                <w:b/>
                <w:sz w:val="20"/>
                <w:szCs w:val="20"/>
              </w:rPr>
            </w:pPr>
            <w:r w:rsidRPr="00F57395">
              <w:rPr>
                <w:rFonts w:ascii="Palatino Linotype" w:eastAsia="Palatino Linotype" w:hAnsi="Palatino Linotype" w:cs="Palatino Linotype"/>
                <w:b/>
                <w:sz w:val="20"/>
                <w:szCs w:val="20"/>
              </w:rPr>
              <w:t xml:space="preserve">Sello oficial o logotipo del sujeto obligado </w:t>
            </w:r>
          </w:p>
        </w:tc>
        <w:tc>
          <w:tcPr>
            <w:tcW w:w="2693" w:type="dxa"/>
          </w:tcPr>
          <w:p w14:paraId="11063AB8" w14:textId="77777777" w:rsidR="00E11BD8" w:rsidRPr="00F57395" w:rsidRDefault="007261DF">
            <w:pPr>
              <w:spacing w:after="0" w:line="276" w:lineRule="auto"/>
              <w:rPr>
                <w:rFonts w:ascii="Palatino Linotype" w:eastAsia="Palatino Linotype" w:hAnsi="Palatino Linotype" w:cs="Palatino Linotype"/>
                <w:sz w:val="20"/>
                <w:szCs w:val="20"/>
              </w:rPr>
            </w:pPr>
            <w:r w:rsidRPr="00F57395">
              <w:rPr>
                <w:rFonts w:ascii="Palatino Linotype" w:eastAsia="Palatino Linotype" w:hAnsi="Palatino Linotype" w:cs="Palatino Linotype"/>
                <w:sz w:val="20"/>
                <w:szCs w:val="20"/>
              </w:rPr>
              <w:t>Fecha de clasificación</w:t>
            </w:r>
          </w:p>
        </w:tc>
        <w:tc>
          <w:tcPr>
            <w:tcW w:w="3691" w:type="dxa"/>
          </w:tcPr>
          <w:p w14:paraId="3707527A" w14:textId="77777777" w:rsidR="00E11BD8" w:rsidRPr="00F57395" w:rsidRDefault="007261DF">
            <w:pPr>
              <w:spacing w:after="0" w:line="276" w:lineRule="auto"/>
              <w:jc w:val="both"/>
              <w:rPr>
                <w:rFonts w:ascii="Palatino Linotype" w:eastAsia="Palatino Linotype" w:hAnsi="Palatino Linotype" w:cs="Palatino Linotype"/>
                <w:sz w:val="20"/>
                <w:szCs w:val="20"/>
              </w:rPr>
            </w:pPr>
            <w:r w:rsidRPr="00F57395">
              <w:rPr>
                <w:rFonts w:ascii="Palatino Linotype" w:eastAsia="Palatino Linotype" w:hAnsi="Palatino Linotype" w:cs="Palatino Linotype"/>
                <w:sz w:val="20"/>
                <w:szCs w:val="20"/>
              </w:rPr>
              <w:t xml:space="preserve">Se anotará la fecha en la que el Comité de Transparencia confirmó la clasificación del documento o expediente, en su caso. </w:t>
            </w:r>
          </w:p>
        </w:tc>
      </w:tr>
      <w:tr w:rsidR="00F57395" w:rsidRPr="00F57395" w14:paraId="7E988E36" w14:textId="77777777">
        <w:trPr>
          <w:jc w:val="center"/>
        </w:trPr>
        <w:tc>
          <w:tcPr>
            <w:tcW w:w="1271" w:type="dxa"/>
            <w:vMerge/>
            <w:shd w:val="clear" w:color="auto" w:fill="D9D9D9"/>
          </w:tcPr>
          <w:p w14:paraId="5C872BC9" w14:textId="77777777" w:rsidR="00E11BD8" w:rsidRPr="00F57395" w:rsidRDefault="00E11BD8">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rPr>
            </w:pPr>
          </w:p>
        </w:tc>
        <w:tc>
          <w:tcPr>
            <w:tcW w:w="2693" w:type="dxa"/>
          </w:tcPr>
          <w:p w14:paraId="48A79563" w14:textId="77777777" w:rsidR="00E11BD8" w:rsidRPr="00F57395" w:rsidRDefault="007261DF">
            <w:pPr>
              <w:spacing w:after="0" w:line="276" w:lineRule="auto"/>
              <w:rPr>
                <w:rFonts w:ascii="Palatino Linotype" w:eastAsia="Palatino Linotype" w:hAnsi="Palatino Linotype" w:cs="Palatino Linotype"/>
                <w:sz w:val="20"/>
                <w:szCs w:val="20"/>
              </w:rPr>
            </w:pPr>
            <w:r w:rsidRPr="00F57395">
              <w:rPr>
                <w:rFonts w:ascii="Palatino Linotype" w:eastAsia="Palatino Linotype" w:hAnsi="Palatino Linotype" w:cs="Palatino Linotype"/>
                <w:sz w:val="20"/>
                <w:szCs w:val="20"/>
              </w:rPr>
              <w:t xml:space="preserve">Área </w:t>
            </w:r>
          </w:p>
        </w:tc>
        <w:tc>
          <w:tcPr>
            <w:tcW w:w="3691" w:type="dxa"/>
          </w:tcPr>
          <w:p w14:paraId="601AC8DC" w14:textId="77777777" w:rsidR="00E11BD8" w:rsidRPr="00F57395" w:rsidRDefault="007261DF">
            <w:pPr>
              <w:spacing w:after="0" w:line="276" w:lineRule="auto"/>
              <w:jc w:val="both"/>
              <w:rPr>
                <w:rFonts w:ascii="Palatino Linotype" w:eastAsia="Palatino Linotype" w:hAnsi="Palatino Linotype" w:cs="Palatino Linotype"/>
                <w:sz w:val="20"/>
                <w:szCs w:val="20"/>
              </w:rPr>
            </w:pPr>
            <w:r w:rsidRPr="00F57395">
              <w:rPr>
                <w:rFonts w:ascii="Palatino Linotype" w:eastAsia="Palatino Linotype" w:hAnsi="Palatino Linotype" w:cs="Palatino Linotype"/>
                <w:sz w:val="20"/>
                <w:szCs w:val="20"/>
              </w:rPr>
              <w:t xml:space="preserve">Se señalará el nombre del área del cual es titular quien clasifica. </w:t>
            </w:r>
          </w:p>
        </w:tc>
      </w:tr>
      <w:tr w:rsidR="00F57395" w:rsidRPr="00F57395" w14:paraId="35794186" w14:textId="77777777">
        <w:trPr>
          <w:jc w:val="center"/>
        </w:trPr>
        <w:tc>
          <w:tcPr>
            <w:tcW w:w="1271" w:type="dxa"/>
            <w:vMerge/>
            <w:shd w:val="clear" w:color="auto" w:fill="D9D9D9"/>
          </w:tcPr>
          <w:p w14:paraId="3D94BC35" w14:textId="77777777" w:rsidR="00E11BD8" w:rsidRPr="00F57395" w:rsidRDefault="00E11BD8">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rPr>
            </w:pPr>
          </w:p>
        </w:tc>
        <w:tc>
          <w:tcPr>
            <w:tcW w:w="2693" w:type="dxa"/>
          </w:tcPr>
          <w:p w14:paraId="0E050A35" w14:textId="77777777" w:rsidR="00E11BD8" w:rsidRPr="00F57395" w:rsidRDefault="007261DF">
            <w:pPr>
              <w:spacing w:after="0" w:line="276" w:lineRule="auto"/>
              <w:rPr>
                <w:rFonts w:ascii="Palatino Linotype" w:eastAsia="Palatino Linotype" w:hAnsi="Palatino Linotype" w:cs="Palatino Linotype"/>
                <w:sz w:val="20"/>
                <w:szCs w:val="20"/>
              </w:rPr>
            </w:pPr>
            <w:r w:rsidRPr="00F57395">
              <w:rPr>
                <w:rFonts w:ascii="Palatino Linotype" w:eastAsia="Palatino Linotype" w:hAnsi="Palatino Linotype" w:cs="Palatino Linotype"/>
                <w:sz w:val="20"/>
                <w:szCs w:val="20"/>
              </w:rPr>
              <w:t>Información Reservada</w:t>
            </w:r>
          </w:p>
        </w:tc>
        <w:tc>
          <w:tcPr>
            <w:tcW w:w="3691" w:type="dxa"/>
          </w:tcPr>
          <w:p w14:paraId="72655BA2" w14:textId="77777777" w:rsidR="00E11BD8" w:rsidRPr="00F57395" w:rsidRDefault="007261DF">
            <w:pPr>
              <w:spacing w:after="0" w:line="276" w:lineRule="auto"/>
              <w:jc w:val="both"/>
              <w:rPr>
                <w:rFonts w:ascii="Palatino Linotype" w:eastAsia="Palatino Linotype" w:hAnsi="Palatino Linotype" w:cs="Palatino Linotype"/>
                <w:sz w:val="20"/>
                <w:szCs w:val="20"/>
              </w:rPr>
            </w:pPr>
            <w:r w:rsidRPr="00F57395">
              <w:rPr>
                <w:rFonts w:ascii="Palatino Linotype" w:eastAsia="Palatino Linotype" w:hAnsi="Palatino Linotype" w:cs="Palatino Linotype"/>
                <w:sz w:val="20"/>
                <w:szCs w:val="20"/>
              </w:rPr>
              <w:t>Se indicarán las partes o páginas del documento que se clasifican como reservadas, o, en su caso, se precisará que se ha reservado el documento o expediente en su totalidad.</w:t>
            </w:r>
          </w:p>
        </w:tc>
      </w:tr>
      <w:tr w:rsidR="00F57395" w:rsidRPr="00F57395" w14:paraId="1DE8FF3A" w14:textId="77777777">
        <w:trPr>
          <w:jc w:val="center"/>
        </w:trPr>
        <w:tc>
          <w:tcPr>
            <w:tcW w:w="1271" w:type="dxa"/>
            <w:vMerge/>
            <w:shd w:val="clear" w:color="auto" w:fill="D9D9D9"/>
          </w:tcPr>
          <w:p w14:paraId="07D38C46" w14:textId="77777777" w:rsidR="00E11BD8" w:rsidRPr="00F57395" w:rsidRDefault="00E11BD8">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rPr>
            </w:pPr>
          </w:p>
        </w:tc>
        <w:tc>
          <w:tcPr>
            <w:tcW w:w="2693" w:type="dxa"/>
          </w:tcPr>
          <w:p w14:paraId="59B8FDB2" w14:textId="77777777" w:rsidR="00E11BD8" w:rsidRPr="00F57395" w:rsidRDefault="007261DF">
            <w:pPr>
              <w:spacing w:after="0" w:line="276" w:lineRule="auto"/>
              <w:rPr>
                <w:rFonts w:ascii="Palatino Linotype" w:eastAsia="Palatino Linotype" w:hAnsi="Palatino Linotype" w:cs="Palatino Linotype"/>
                <w:sz w:val="20"/>
                <w:szCs w:val="20"/>
              </w:rPr>
            </w:pPr>
            <w:r w:rsidRPr="00F57395">
              <w:rPr>
                <w:rFonts w:ascii="Palatino Linotype" w:eastAsia="Palatino Linotype" w:hAnsi="Palatino Linotype" w:cs="Palatino Linotype"/>
                <w:sz w:val="20"/>
                <w:szCs w:val="20"/>
              </w:rPr>
              <w:t xml:space="preserve">Periodo de Reserva </w:t>
            </w:r>
          </w:p>
        </w:tc>
        <w:tc>
          <w:tcPr>
            <w:tcW w:w="3691" w:type="dxa"/>
          </w:tcPr>
          <w:p w14:paraId="28E96C35" w14:textId="77777777" w:rsidR="00E11BD8" w:rsidRPr="00F57395" w:rsidRDefault="007261DF">
            <w:pPr>
              <w:spacing w:after="0" w:line="276" w:lineRule="auto"/>
              <w:jc w:val="both"/>
              <w:rPr>
                <w:rFonts w:ascii="Palatino Linotype" w:eastAsia="Palatino Linotype" w:hAnsi="Palatino Linotype" w:cs="Palatino Linotype"/>
                <w:sz w:val="20"/>
                <w:szCs w:val="20"/>
              </w:rPr>
            </w:pPr>
            <w:r w:rsidRPr="00F57395">
              <w:rPr>
                <w:rFonts w:ascii="Palatino Linotype" w:eastAsia="Palatino Linotype" w:hAnsi="Palatino Linotype" w:cs="Palatino Linotype"/>
                <w:sz w:val="20"/>
                <w:szCs w:val="20"/>
              </w:rPr>
              <w:t xml:space="preserve">Se anotará el número de años o meses por los que se mantendrá reservado el documento, el expediente o, en su caso, las partes o secciones reservadas. </w:t>
            </w:r>
          </w:p>
        </w:tc>
      </w:tr>
      <w:tr w:rsidR="00F57395" w:rsidRPr="00F57395" w14:paraId="44756B8C" w14:textId="77777777">
        <w:trPr>
          <w:jc w:val="center"/>
        </w:trPr>
        <w:tc>
          <w:tcPr>
            <w:tcW w:w="1271" w:type="dxa"/>
            <w:vMerge/>
            <w:shd w:val="clear" w:color="auto" w:fill="D9D9D9"/>
          </w:tcPr>
          <w:p w14:paraId="0E9422F9" w14:textId="77777777" w:rsidR="00E11BD8" w:rsidRPr="00F57395" w:rsidRDefault="00E11BD8">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rPr>
            </w:pPr>
          </w:p>
        </w:tc>
        <w:tc>
          <w:tcPr>
            <w:tcW w:w="2693" w:type="dxa"/>
          </w:tcPr>
          <w:p w14:paraId="640E6832" w14:textId="77777777" w:rsidR="00E11BD8" w:rsidRPr="00F57395" w:rsidRDefault="007261DF">
            <w:pPr>
              <w:spacing w:after="0" w:line="276" w:lineRule="auto"/>
              <w:rPr>
                <w:rFonts w:ascii="Palatino Linotype" w:eastAsia="Palatino Linotype" w:hAnsi="Palatino Linotype" w:cs="Palatino Linotype"/>
                <w:sz w:val="20"/>
                <w:szCs w:val="20"/>
              </w:rPr>
            </w:pPr>
            <w:r w:rsidRPr="00F57395">
              <w:rPr>
                <w:rFonts w:ascii="Palatino Linotype" w:eastAsia="Palatino Linotype" w:hAnsi="Palatino Linotype" w:cs="Palatino Linotype"/>
                <w:sz w:val="20"/>
                <w:szCs w:val="20"/>
              </w:rPr>
              <w:t>Fundamento legal</w:t>
            </w:r>
          </w:p>
        </w:tc>
        <w:tc>
          <w:tcPr>
            <w:tcW w:w="3691" w:type="dxa"/>
          </w:tcPr>
          <w:p w14:paraId="17C039C8" w14:textId="77777777" w:rsidR="00E11BD8" w:rsidRPr="00F57395" w:rsidRDefault="007261DF">
            <w:pPr>
              <w:spacing w:after="0" w:line="276" w:lineRule="auto"/>
              <w:jc w:val="both"/>
              <w:rPr>
                <w:rFonts w:ascii="Palatino Linotype" w:eastAsia="Palatino Linotype" w:hAnsi="Palatino Linotype" w:cs="Palatino Linotype"/>
                <w:sz w:val="20"/>
                <w:szCs w:val="20"/>
              </w:rPr>
            </w:pPr>
            <w:r w:rsidRPr="00F57395">
              <w:rPr>
                <w:rFonts w:ascii="Palatino Linotype" w:eastAsia="Palatino Linotype" w:hAnsi="Palatino Linotype" w:cs="Palatino Linotype"/>
                <w:sz w:val="20"/>
                <w:szCs w:val="20"/>
              </w:rPr>
              <w:t xml:space="preserve">Se señalará el nombre del ordenamiento el o los artículos, fracciones, párrafos con base en los cuales se sustente la reserva. </w:t>
            </w:r>
          </w:p>
        </w:tc>
      </w:tr>
      <w:tr w:rsidR="00F57395" w:rsidRPr="00F57395" w14:paraId="3CD239BF" w14:textId="77777777">
        <w:trPr>
          <w:jc w:val="center"/>
        </w:trPr>
        <w:tc>
          <w:tcPr>
            <w:tcW w:w="1271" w:type="dxa"/>
            <w:vMerge/>
            <w:shd w:val="clear" w:color="auto" w:fill="D9D9D9"/>
          </w:tcPr>
          <w:p w14:paraId="67ABB50C" w14:textId="77777777" w:rsidR="00E11BD8" w:rsidRPr="00F57395" w:rsidRDefault="00E11BD8">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rPr>
            </w:pPr>
          </w:p>
        </w:tc>
        <w:tc>
          <w:tcPr>
            <w:tcW w:w="2693" w:type="dxa"/>
          </w:tcPr>
          <w:p w14:paraId="414D695F" w14:textId="77777777" w:rsidR="00E11BD8" w:rsidRPr="00F57395" w:rsidRDefault="007261DF">
            <w:pPr>
              <w:spacing w:after="0" w:line="276" w:lineRule="auto"/>
              <w:rPr>
                <w:rFonts w:ascii="Palatino Linotype" w:eastAsia="Palatino Linotype" w:hAnsi="Palatino Linotype" w:cs="Palatino Linotype"/>
                <w:sz w:val="20"/>
                <w:szCs w:val="20"/>
              </w:rPr>
            </w:pPr>
            <w:r w:rsidRPr="00F57395">
              <w:rPr>
                <w:rFonts w:ascii="Palatino Linotype" w:eastAsia="Palatino Linotype" w:hAnsi="Palatino Linotype" w:cs="Palatino Linotype"/>
                <w:sz w:val="20"/>
                <w:szCs w:val="20"/>
              </w:rPr>
              <w:t>Ampliación del periodo de reserva</w:t>
            </w:r>
          </w:p>
        </w:tc>
        <w:tc>
          <w:tcPr>
            <w:tcW w:w="3691" w:type="dxa"/>
          </w:tcPr>
          <w:p w14:paraId="51D03D73" w14:textId="77777777" w:rsidR="00E11BD8" w:rsidRPr="00F57395" w:rsidRDefault="007261DF">
            <w:pPr>
              <w:spacing w:after="0" w:line="276" w:lineRule="auto"/>
              <w:jc w:val="both"/>
              <w:rPr>
                <w:rFonts w:ascii="Palatino Linotype" w:eastAsia="Palatino Linotype" w:hAnsi="Palatino Linotype" w:cs="Palatino Linotype"/>
                <w:sz w:val="20"/>
                <w:szCs w:val="20"/>
              </w:rPr>
            </w:pPr>
            <w:r w:rsidRPr="00F57395">
              <w:rPr>
                <w:rFonts w:ascii="Palatino Linotype" w:eastAsia="Palatino Linotype" w:hAnsi="Palatino Linotype" w:cs="Palatino Linotype"/>
                <w:sz w:val="20"/>
                <w:szCs w:val="20"/>
              </w:rPr>
              <w:t xml:space="preserve">En caso de haber solicitado la ampliación del periodo de reserva originalmente establecido, se deberá </w:t>
            </w:r>
            <w:r w:rsidRPr="00F57395">
              <w:rPr>
                <w:rFonts w:ascii="Palatino Linotype" w:eastAsia="Palatino Linotype" w:hAnsi="Palatino Linotype" w:cs="Palatino Linotype"/>
                <w:sz w:val="20"/>
                <w:szCs w:val="20"/>
              </w:rPr>
              <w:lastRenderedPageBreak/>
              <w:t xml:space="preserve">anotar el número de años o meses por los que se amplía la reserva. </w:t>
            </w:r>
          </w:p>
        </w:tc>
      </w:tr>
      <w:tr w:rsidR="00F57395" w:rsidRPr="00F57395" w14:paraId="750D8781" w14:textId="77777777">
        <w:trPr>
          <w:jc w:val="center"/>
        </w:trPr>
        <w:tc>
          <w:tcPr>
            <w:tcW w:w="3964" w:type="dxa"/>
            <w:gridSpan w:val="2"/>
            <w:shd w:val="clear" w:color="auto" w:fill="D9D9D9"/>
          </w:tcPr>
          <w:p w14:paraId="67FE2D79" w14:textId="77777777" w:rsidR="00E11BD8" w:rsidRPr="00F57395" w:rsidRDefault="007261DF">
            <w:pPr>
              <w:spacing w:after="0" w:line="276" w:lineRule="auto"/>
              <w:rPr>
                <w:rFonts w:ascii="Palatino Linotype" w:eastAsia="Palatino Linotype" w:hAnsi="Palatino Linotype" w:cs="Palatino Linotype"/>
                <w:sz w:val="20"/>
                <w:szCs w:val="20"/>
              </w:rPr>
            </w:pPr>
            <w:r w:rsidRPr="00F57395">
              <w:rPr>
                <w:rFonts w:ascii="Palatino Linotype" w:eastAsia="Palatino Linotype" w:hAnsi="Palatino Linotype" w:cs="Palatino Linotype"/>
                <w:sz w:val="20"/>
                <w:szCs w:val="20"/>
              </w:rPr>
              <w:lastRenderedPageBreak/>
              <w:t>Rúbrica del titular del área</w:t>
            </w:r>
          </w:p>
        </w:tc>
        <w:tc>
          <w:tcPr>
            <w:tcW w:w="3691" w:type="dxa"/>
            <w:shd w:val="clear" w:color="auto" w:fill="D9D9D9"/>
          </w:tcPr>
          <w:p w14:paraId="1D237A0A" w14:textId="77777777" w:rsidR="00E11BD8" w:rsidRPr="00F57395" w:rsidRDefault="007261DF">
            <w:pPr>
              <w:spacing w:after="0" w:line="276" w:lineRule="auto"/>
              <w:jc w:val="both"/>
              <w:rPr>
                <w:rFonts w:ascii="Palatino Linotype" w:eastAsia="Palatino Linotype" w:hAnsi="Palatino Linotype" w:cs="Palatino Linotype"/>
                <w:sz w:val="20"/>
                <w:szCs w:val="20"/>
              </w:rPr>
            </w:pPr>
            <w:r w:rsidRPr="00F57395">
              <w:rPr>
                <w:rFonts w:ascii="Palatino Linotype" w:eastAsia="Palatino Linotype" w:hAnsi="Palatino Linotype" w:cs="Palatino Linotype"/>
                <w:sz w:val="20"/>
                <w:szCs w:val="20"/>
              </w:rPr>
              <w:t xml:space="preserve">Rúbrica autógrafa o firma digital de quien clasifica. </w:t>
            </w:r>
          </w:p>
        </w:tc>
      </w:tr>
      <w:tr w:rsidR="00F57395" w:rsidRPr="00F57395" w14:paraId="1F127B61" w14:textId="77777777">
        <w:trPr>
          <w:jc w:val="center"/>
        </w:trPr>
        <w:tc>
          <w:tcPr>
            <w:tcW w:w="3964" w:type="dxa"/>
            <w:gridSpan w:val="2"/>
            <w:shd w:val="clear" w:color="auto" w:fill="D9D9D9"/>
          </w:tcPr>
          <w:p w14:paraId="231450B5" w14:textId="77777777" w:rsidR="00E11BD8" w:rsidRPr="00F57395" w:rsidRDefault="007261DF">
            <w:pPr>
              <w:spacing w:after="0" w:line="276" w:lineRule="auto"/>
              <w:rPr>
                <w:rFonts w:ascii="Palatino Linotype" w:eastAsia="Palatino Linotype" w:hAnsi="Palatino Linotype" w:cs="Palatino Linotype"/>
                <w:sz w:val="20"/>
                <w:szCs w:val="20"/>
              </w:rPr>
            </w:pPr>
            <w:r w:rsidRPr="00F57395">
              <w:rPr>
                <w:rFonts w:ascii="Palatino Linotype" w:eastAsia="Palatino Linotype" w:hAnsi="Palatino Linotype" w:cs="Palatino Linotype"/>
                <w:sz w:val="20"/>
                <w:szCs w:val="20"/>
              </w:rPr>
              <w:t xml:space="preserve">Fecha de desclasificación </w:t>
            </w:r>
          </w:p>
        </w:tc>
        <w:tc>
          <w:tcPr>
            <w:tcW w:w="3691" w:type="dxa"/>
            <w:shd w:val="clear" w:color="auto" w:fill="D9D9D9"/>
          </w:tcPr>
          <w:p w14:paraId="5D68F882" w14:textId="77777777" w:rsidR="00E11BD8" w:rsidRPr="00F57395" w:rsidRDefault="007261DF">
            <w:pPr>
              <w:spacing w:after="0" w:line="276" w:lineRule="auto"/>
              <w:jc w:val="both"/>
              <w:rPr>
                <w:rFonts w:ascii="Palatino Linotype" w:eastAsia="Palatino Linotype" w:hAnsi="Palatino Linotype" w:cs="Palatino Linotype"/>
                <w:sz w:val="20"/>
                <w:szCs w:val="20"/>
              </w:rPr>
            </w:pPr>
            <w:r w:rsidRPr="00F57395">
              <w:rPr>
                <w:rFonts w:ascii="Palatino Linotype" w:eastAsia="Palatino Linotype" w:hAnsi="Palatino Linotype" w:cs="Palatino Linotype"/>
                <w:sz w:val="20"/>
                <w:szCs w:val="20"/>
              </w:rPr>
              <w:t xml:space="preserve">Se anotará la fecha en que se desclasifica el documento. </w:t>
            </w:r>
          </w:p>
        </w:tc>
      </w:tr>
      <w:tr w:rsidR="00F57395" w:rsidRPr="00F57395" w14:paraId="7DB17BA8" w14:textId="77777777">
        <w:trPr>
          <w:jc w:val="center"/>
        </w:trPr>
        <w:tc>
          <w:tcPr>
            <w:tcW w:w="3964" w:type="dxa"/>
            <w:gridSpan w:val="2"/>
            <w:shd w:val="clear" w:color="auto" w:fill="D9D9D9"/>
          </w:tcPr>
          <w:p w14:paraId="2313FE26" w14:textId="77777777" w:rsidR="00E11BD8" w:rsidRPr="00F57395" w:rsidRDefault="007261DF">
            <w:pPr>
              <w:spacing w:after="0" w:line="276" w:lineRule="auto"/>
              <w:rPr>
                <w:rFonts w:ascii="Palatino Linotype" w:eastAsia="Palatino Linotype" w:hAnsi="Palatino Linotype" w:cs="Palatino Linotype"/>
                <w:sz w:val="20"/>
                <w:szCs w:val="20"/>
              </w:rPr>
            </w:pPr>
            <w:r w:rsidRPr="00F57395">
              <w:rPr>
                <w:rFonts w:ascii="Palatino Linotype" w:eastAsia="Palatino Linotype" w:hAnsi="Palatino Linotype" w:cs="Palatino Linotype"/>
                <w:sz w:val="20"/>
                <w:szCs w:val="20"/>
              </w:rPr>
              <w:t xml:space="preserve">Rúbrica y cargo del servidor público </w:t>
            </w:r>
          </w:p>
        </w:tc>
        <w:tc>
          <w:tcPr>
            <w:tcW w:w="3691" w:type="dxa"/>
            <w:shd w:val="clear" w:color="auto" w:fill="D9D9D9"/>
          </w:tcPr>
          <w:p w14:paraId="5109BD56" w14:textId="77777777" w:rsidR="00E11BD8" w:rsidRPr="00F57395" w:rsidRDefault="007261DF">
            <w:pPr>
              <w:spacing w:after="0" w:line="276" w:lineRule="auto"/>
              <w:jc w:val="both"/>
              <w:rPr>
                <w:rFonts w:ascii="Palatino Linotype" w:eastAsia="Palatino Linotype" w:hAnsi="Palatino Linotype" w:cs="Palatino Linotype"/>
                <w:sz w:val="20"/>
                <w:szCs w:val="20"/>
              </w:rPr>
            </w:pPr>
            <w:r w:rsidRPr="00F57395">
              <w:rPr>
                <w:rFonts w:ascii="Palatino Linotype" w:eastAsia="Palatino Linotype" w:hAnsi="Palatino Linotype" w:cs="Palatino Linotype"/>
                <w:sz w:val="20"/>
                <w:szCs w:val="20"/>
              </w:rPr>
              <w:t xml:space="preserve">Rúbrica autógrafa o firma digital de quien desclasifica. </w:t>
            </w:r>
          </w:p>
        </w:tc>
      </w:tr>
    </w:tbl>
    <w:p w14:paraId="1CE1E00F" w14:textId="77777777" w:rsidR="00E11BD8" w:rsidRPr="00F57395" w:rsidRDefault="00E11BD8">
      <w:pPr>
        <w:spacing w:after="0" w:line="276" w:lineRule="auto"/>
        <w:ind w:right="902"/>
        <w:rPr>
          <w:rFonts w:ascii="Palatino Linotype" w:eastAsia="Palatino Linotype" w:hAnsi="Palatino Linotype" w:cs="Palatino Linotype"/>
          <w:i/>
        </w:rPr>
      </w:pPr>
    </w:p>
    <w:p w14:paraId="205D5506" w14:textId="77777777" w:rsidR="00E11BD8" w:rsidRPr="00F57395" w:rsidRDefault="007261DF">
      <w:pPr>
        <w:spacing w:after="0" w:line="276" w:lineRule="auto"/>
        <w:ind w:left="567" w:right="902"/>
        <w:jc w:val="both"/>
        <w:rPr>
          <w:rFonts w:ascii="Palatino Linotype" w:eastAsia="Palatino Linotype" w:hAnsi="Palatino Linotype" w:cs="Palatino Linotype"/>
          <w:i/>
        </w:rPr>
      </w:pPr>
      <w:r w:rsidRPr="00F57395">
        <w:rPr>
          <w:rFonts w:ascii="Palatino Linotype" w:eastAsia="Palatino Linotype" w:hAnsi="Palatino Linotype" w:cs="Palatino Linotype"/>
          <w:i/>
        </w:rPr>
        <w:t>Los documentos que integren un expediente reservado en su totalidad no deberán marcarse en lo individual.</w:t>
      </w:r>
    </w:p>
    <w:p w14:paraId="37939C26" w14:textId="77777777" w:rsidR="00E11BD8" w:rsidRPr="00F57395" w:rsidRDefault="00E11BD8">
      <w:pPr>
        <w:spacing w:after="0" w:line="276" w:lineRule="auto"/>
        <w:ind w:left="567" w:right="902"/>
        <w:jc w:val="both"/>
        <w:rPr>
          <w:rFonts w:ascii="Palatino Linotype" w:eastAsia="Palatino Linotype" w:hAnsi="Palatino Linotype" w:cs="Palatino Linotype"/>
          <w:i/>
        </w:rPr>
      </w:pPr>
    </w:p>
    <w:p w14:paraId="34DA36E5" w14:textId="77777777" w:rsidR="00E11BD8" w:rsidRPr="00F57395" w:rsidRDefault="007261DF">
      <w:pPr>
        <w:spacing w:after="0" w:line="276" w:lineRule="auto"/>
        <w:ind w:left="567" w:right="902"/>
        <w:jc w:val="both"/>
        <w:rPr>
          <w:rFonts w:ascii="Palatino Linotype" w:eastAsia="Palatino Linotype" w:hAnsi="Palatino Linotype" w:cs="Palatino Linotype"/>
          <w:i/>
        </w:rPr>
      </w:pPr>
      <w:r w:rsidRPr="00F57395">
        <w:rPr>
          <w:rFonts w:ascii="Palatino Linotype" w:eastAsia="Palatino Linotype" w:hAnsi="Palatino Linotype" w:cs="Palatino Linotype"/>
          <w:i/>
        </w:rPr>
        <w:t>Una vez desclasificados los expedientes, si existieren documentos que tuvieran el carácter de reservados deberán permanecer o ser marcados</w:t>
      </w:r>
      <w:r w:rsidRPr="00F57395">
        <w:rPr>
          <w:rFonts w:ascii="Palatino Linotype" w:eastAsia="Palatino Linotype" w:hAnsi="Palatino Linotype" w:cs="Palatino Linotype"/>
          <w:sz w:val="24"/>
          <w:szCs w:val="24"/>
        </w:rPr>
        <w:t xml:space="preserve"> </w:t>
      </w:r>
    </w:p>
    <w:p w14:paraId="3278C7E8"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5E99EB84"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Asimismo, deberá observar los Lineamientos Quincuagésimo sexto, Quincuagésimo séptimo y Quincuagésimo octavo, establecen lo siguiente:</w:t>
      </w:r>
    </w:p>
    <w:p w14:paraId="51ED17CB"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0FB6B5B8" w14:textId="77777777" w:rsidR="00E11BD8" w:rsidRPr="00F57395" w:rsidRDefault="007261DF">
      <w:pPr>
        <w:spacing w:after="0" w:line="276" w:lineRule="auto"/>
        <w:ind w:left="567" w:right="843"/>
        <w:jc w:val="both"/>
        <w:rPr>
          <w:rFonts w:ascii="Palatino Linotype" w:eastAsia="Palatino Linotype" w:hAnsi="Palatino Linotype" w:cs="Palatino Linotype"/>
          <w:i/>
        </w:rPr>
      </w:pPr>
      <w:r w:rsidRPr="00F57395">
        <w:rPr>
          <w:rFonts w:ascii="Palatino Linotype" w:eastAsia="Palatino Linotype" w:hAnsi="Palatino Linotype" w:cs="Palatino Linotype"/>
          <w:i/>
        </w:rPr>
        <w:t>“</w:t>
      </w:r>
      <w:r w:rsidRPr="00F57395">
        <w:rPr>
          <w:rFonts w:ascii="Palatino Linotype" w:eastAsia="Palatino Linotype" w:hAnsi="Palatino Linotype" w:cs="Palatino Linotype"/>
          <w:b/>
          <w:i/>
        </w:rPr>
        <w:t>Quincuagésimo sexto</w:t>
      </w:r>
      <w:r w:rsidRPr="00F57395">
        <w:rPr>
          <w:rFonts w:ascii="Palatino Linotype" w:eastAsia="Palatino Linotype" w:hAnsi="Palatino Linotype" w:cs="Palatino Linotype"/>
          <w:i/>
        </w:rPr>
        <w:t>.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6F6607B1" w14:textId="77777777" w:rsidR="00E11BD8" w:rsidRPr="00F57395" w:rsidRDefault="007261DF">
      <w:pPr>
        <w:spacing w:after="0" w:line="276" w:lineRule="auto"/>
        <w:ind w:left="567" w:right="843"/>
        <w:jc w:val="both"/>
        <w:rPr>
          <w:rFonts w:ascii="Palatino Linotype" w:eastAsia="Palatino Linotype" w:hAnsi="Palatino Linotype" w:cs="Palatino Linotype"/>
          <w:i/>
        </w:rPr>
      </w:pPr>
      <w:r w:rsidRPr="00F57395">
        <w:rPr>
          <w:rFonts w:ascii="Palatino Linotype" w:eastAsia="Palatino Linotype" w:hAnsi="Palatino Linotype" w:cs="Palatino Linotype"/>
          <w:b/>
          <w:i/>
        </w:rPr>
        <w:t>Quincuagésimo séptimo</w:t>
      </w:r>
      <w:r w:rsidRPr="00F57395">
        <w:rPr>
          <w:rFonts w:ascii="Palatino Linotype" w:eastAsia="Palatino Linotype" w:hAnsi="Palatino Linotype" w:cs="Palatino Linotype"/>
          <w:i/>
        </w:rPr>
        <w:t xml:space="preserve">. Se considera, en principio, como información pública y no podrá omitirse de las versiones públicas la siguiente: </w:t>
      </w:r>
    </w:p>
    <w:p w14:paraId="384205D1" w14:textId="77777777" w:rsidR="00E11BD8" w:rsidRPr="00F57395" w:rsidRDefault="007261DF">
      <w:pPr>
        <w:spacing w:after="0" w:line="276" w:lineRule="auto"/>
        <w:ind w:left="567" w:right="843"/>
        <w:jc w:val="both"/>
        <w:rPr>
          <w:rFonts w:ascii="Palatino Linotype" w:eastAsia="Palatino Linotype" w:hAnsi="Palatino Linotype" w:cs="Palatino Linotype"/>
          <w:i/>
        </w:rPr>
      </w:pPr>
      <w:r w:rsidRPr="00F57395">
        <w:rPr>
          <w:rFonts w:ascii="Palatino Linotype" w:eastAsia="Palatino Linotype" w:hAnsi="Palatino Linotype" w:cs="Palatino Linotype"/>
          <w:b/>
          <w:i/>
        </w:rPr>
        <w:t>I</w:t>
      </w:r>
      <w:r w:rsidRPr="00F57395">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57E5E7C9" w14:textId="77777777" w:rsidR="00E11BD8" w:rsidRPr="00F57395" w:rsidRDefault="007261DF">
      <w:pPr>
        <w:spacing w:after="0" w:line="276" w:lineRule="auto"/>
        <w:ind w:left="567" w:right="843"/>
        <w:jc w:val="both"/>
        <w:rPr>
          <w:rFonts w:ascii="Palatino Linotype" w:eastAsia="Palatino Linotype" w:hAnsi="Palatino Linotype" w:cs="Palatino Linotype"/>
          <w:i/>
        </w:rPr>
      </w:pPr>
      <w:r w:rsidRPr="00F57395">
        <w:rPr>
          <w:rFonts w:ascii="Palatino Linotype" w:eastAsia="Palatino Linotype" w:hAnsi="Palatino Linotype" w:cs="Palatino Linotype"/>
          <w:b/>
          <w:i/>
        </w:rPr>
        <w:t>II.</w:t>
      </w:r>
      <w:r w:rsidRPr="00F57395">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29F9E116" w14:textId="77777777" w:rsidR="00E11BD8" w:rsidRPr="00F57395" w:rsidRDefault="007261DF">
      <w:pPr>
        <w:spacing w:after="0" w:line="276" w:lineRule="auto"/>
        <w:ind w:left="567" w:right="843"/>
        <w:jc w:val="both"/>
        <w:rPr>
          <w:rFonts w:ascii="Palatino Linotype" w:eastAsia="Palatino Linotype" w:hAnsi="Palatino Linotype" w:cs="Palatino Linotype"/>
          <w:i/>
        </w:rPr>
      </w:pPr>
      <w:r w:rsidRPr="00F57395">
        <w:rPr>
          <w:rFonts w:ascii="Palatino Linotype" w:eastAsia="Palatino Linotype" w:hAnsi="Palatino Linotype" w:cs="Palatino Linotype"/>
          <w:b/>
          <w:i/>
        </w:rPr>
        <w:lastRenderedPageBreak/>
        <w:t>III</w:t>
      </w:r>
      <w:r w:rsidRPr="00F57395">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23CE560" w14:textId="77777777" w:rsidR="00E11BD8" w:rsidRPr="00F57395" w:rsidRDefault="007261DF">
      <w:pPr>
        <w:spacing w:after="0" w:line="276" w:lineRule="auto"/>
        <w:ind w:left="567" w:right="843"/>
        <w:jc w:val="both"/>
        <w:rPr>
          <w:rFonts w:ascii="Palatino Linotype" w:eastAsia="Palatino Linotype" w:hAnsi="Palatino Linotype" w:cs="Palatino Linotype"/>
          <w:i/>
        </w:rPr>
      </w:pPr>
      <w:r w:rsidRPr="00F57395">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253892A8" w14:textId="77777777" w:rsidR="00E11BD8" w:rsidRPr="00F57395" w:rsidRDefault="007261DF">
      <w:pPr>
        <w:spacing w:after="0" w:line="276" w:lineRule="auto"/>
        <w:ind w:left="567" w:right="843"/>
        <w:jc w:val="both"/>
        <w:rPr>
          <w:rFonts w:ascii="Palatino Linotype" w:eastAsia="Palatino Linotype" w:hAnsi="Palatino Linotype" w:cs="Palatino Linotype"/>
          <w:i/>
        </w:rPr>
      </w:pPr>
      <w:r w:rsidRPr="00F57395">
        <w:rPr>
          <w:rFonts w:ascii="Palatino Linotype" w:eastAsia="Palatino Linotype" w:hAnsi="Palatino Linotype" w:cs="Palatino Linotype"/>
          <w:b/>
          <w:i/>
        </w:rPr>
        <w:t>Quincuagésimo octavo</w:t>
      </w:r>
      <w:r w:rsidRPr="00F57395">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065EF766" w14:textId="77777777" w:rsidR="00E11BD8" w:rsidRPr="00F57395" w:rsidRDefault="00E11BD8">
      <w:pPr>
        <w:spacing w:after="0" w:line="360" w:lineRule="auto"/>
        <w:ind w:left="851" w:right="902"/>
        <w:jc w:val="both"/>
        <w:rPr>
          <w:rFonts w:ascii="Palatino Linotype" w:eastAsia="Palatino Linotype" w:hAnsi="Palatino Linotype" w:cs="Palatino Linotype"/>
          <w:i/>
          <w:sz w:val="24"/>
          <w:szCs w:val="24"/>
        </w:rPr>
      </w:pPr>
    </w:p>
    <w:p w14:paraId="0445B8A9"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01C9CC24" w14:textId="77777777" w:rsidR="00E11BD8" w:rsidRPr="00F57395" w:rsidRDefault="00E11BD8">
      <w:pPr>
        <w:spacing w:after="0" w:line="360" w:lineRule="auto"/>
        <w:jc w:val="both"/>
        <w:rPr>
          <w:rFonts w:ascii="Palatino Linotype" w:eastAsia="Palatino Linotype" w:hAnsi="Palatino Linotype" w:cs="Palatino Linotype"/>
          <w:sz w:val="24"/>
          <w:szCs w:val="24"/>
        </w:rPr>
      </w:pPr>
    </w:p>
    <w:p w14:paraId="35A94304"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14:paraId="397CC44D" w14:textId="77777777" w:rsidR="00E11BD8" w:rsidRPr="00F57395" w:rsidRDefault="00E11BD8">
      <w:pPr>
        <w:spacing w:after="0" w:line="360" w:lineRule="auto"/>
        <w:ind w:right="49"/>
        <w:jc w:val="both"/>
        <w:rPr>
          <w:rFonts w:ascii="Palatino Linotype" w:eastAsia="Palatino Linotype" w:hAnsi="Palatino Linotype" w:cs="Palatino Linotype"/>
          <w:sz w:val="24"/>
          <w:szCs w:val="24"/>
        </w:rPr>
      </w:pPr>
    </w:p>
    <w:p w14:paraId="02839245" w14:textId="77777777" w:rsidR="00E11BD8" w:rsidRPr="00F57395" w:rsidRDefault="007261DF">
      <w:pPr>
        <w:spacing w:after="0" w:line="360" w:lineRule="auto"/>
        <w:ind w:right="49"/>
        <w:jc w:val="center"/>
        <w:rPr>
          <w:rFonts w:ascii="Palatino Linotype" w:eastAsia="Palatino Linotype" w:hAnsi="Palatino Linotype" w:cs="Palatino Linotype"/>
          <w:b/>
          <w:sz w:val="24"/>
          <w:szCs w:val="24"/>
        </w:rPr>
      </w:pPr>
      <w:r w:rsidRPr="00F57395">
        <w:rPr>
          <w:rFonts w:ascii="Palatino Linotype" w:eastAsia="Palatino Linotype" w:hAnsi="Palatino Linotype" w:cs="Palatino Linotype"/>
          <w:b/>
          <w:sz w:val="24"/>
          <w:szCs w:val="24"/>
        </w:rPr>
        <w:lastRenderedPageBreak/>
        <w:t>III.</w:t>
      </w:r>
      <w:r w:rsidRPr="00F57395">
        <w:rPr>
          <w:rFonts w:ascii="Palatino Linotype" w:eastAsia="Palatino Linotype" w:hAnsi="Palatino Linotype" w:cs="Palatino Linotype"/>
          <w:b/>
          <w:sz w:val="24"/>
          <w:szCs w:val="24"/>
        </w:rPr>
        <w:tab/>
        <w:t>R E S U E L V E:</w:t>
      </w:r>
    </w:p>
    <w:p w14:paraId="0C8F21CF" w14:textId="77777777" w:rsidR="00E11BD8" w:rsidRPr="00F57395" w:rsidRDefault="00E11BD8">
      <w:pPr>
        <w:spacing w:after="0" w:line="360" w:lineRule="auto"/>
        <w:ind w:right="49"/>
        <w:jc w:val="both"/>
        <w:rPr>
          <w:rFonts w:ascii="Palatino Linotype" w:eastAsia="Palatino Linotype" w:hAnsi="Palatino Linotype" w:cs="Palatino Linotype"/>
          <w:sz w:val="24"/>
          <w:szCs w:val="24"/>
        </w:rPr>
      </w:pPr>
    </w:p>
    <w:p w14:paraId="6A10B347" w14:textId="77777777" w:rsidR="00E11BD8" w:rsidRPr="00F57395" w:rsidRDefault="007261DF">
      <w:pPr>
        <w:spacing w:after="0" w:line="360" w:lineRule="auto"/>
        <w:jc w:val="both"/>
        <w:rPr>
          <w:rFonts w:ascii="Palatino Linotype" w:eastAsia="Palatino Linotype" w:hAnsi="Palatino Linotype" w:cs="Palatino Linotype"/>
          <w:b/>
          <w:sz w:val="24"/>
          <w:szCs w:val="24"/>
        </w:rPr>
      </w:pPr>
      <w:r w:rsidRPr="00F57395">
        <w:rPr>
          <w:rFonts w:ascii="Palatino Linotype" w:eastAsia="Palatino Linotype" w:hAnsi="Palatino Linotype" w:cs="Palatino Linotype"/>
          <w:b/>
          <w:sz w:val="24"/>
          <w:szCs w:val="24"/>
        </w:rPr>
        <w:t xml:space="preserve">Primero. </w:t>
      </w:r>
      <w:r w:rsidRPr="00F57395">
        <w:rPr>
          <w:rFonts w:ascii="Palatino Linotype" w:eastAsia="Palatino Linotype" w:hAnsi="Palatino Linotype" w:cs="Palatino Linotype"/>
          <w:sz w:val="24"/>
          <w:szCs w:val="24"/>
        </w:rPr>
        <w:t xml:space="preserve">Resultan </w:t>
      </w:r>
      <w:r w:rsidRPr="00F57395">
        <w:rPr>
          <w:rFonts w:ascii="Palatino Linotype" w:eastAsia="Palatino Linotype" w:hAnsi="Palatino Linotype" w:cs="Palatino Linotype"/>
          <w:b/>
          <w:sz w:val="24"/>
          <w:szCs w:val="24"/>
        </w:rPr>
        <w:t>fundadas</w:t>
      </w:r>
      <w:r w:rsidRPr="00F57395">
        <w:rPr>
          <w:rFonts w:ascii="Palatino Linotype" w:eastAsia="Palatino Linotype" w:hAnsi="Palatino Linotype" w:cs="Palatino Linotype"/>
          <w:sz w:val="24"/>
          <w:szCs w:val="24"/>
        </w:rPr>
        <w:t xml:space="preserve"> las</w:t>
      </w:r>
      <w:r w:rsidRPr="00F57395">
        <w:rPr>
          <w:rFonts w:ascii="Palatino Linotype" w:eastAsia="Palatino Linotype" w:hAnsi="Palatino Linotype" w:cs="Palatino Linotype"/>
          <w:b/>
          <w:sz w:val="24"/>
          <w:szCs w:val="24"/>
        </w:rPr>
        <w:t xml:space="preserve"> </w:t>
      </w:r>
      <w:r w:rsidRPr="00F57395">
        <w:rPr>
          <w:rFonts w:ascii="Palatino Linotype" w:eastAsia="Palatino Linotype" w:hAnsi="Palatino Linotype" w:cs="Palatino Linotype"/>
          <w:sz w:val="24"/>
          <w:szCs w:val="24"/>
        </w:rPr>
        <w:t xml:space="preserve">razones o motivos de inconformidad hechos valer por la parte </w:t>
      </w:r>
      <w:r w:rsidRPr="00F57395">
        <w:rPr>
          <w:rFonts w:ascii="Palatino Linotype" w:eastAsia="Palatino Linotype" w:hAnsi="Palatino Linotype" w:cs="Palatino Linotype"/>
          <w:b/>
          <w:sz w:val="24"/>
          <w:szCs w:val="24"/>
        </w:rPr>
        <w:t>Recurrente</w:t>
      </w:r>
      <w:r w:rsidRPr="00F57395">
        <w:rPr>
          <w:rFonts w:ascii="Palatino Linotype" w:eastAsia="Palatino Linotype" w:hAnsi="Palatino Linotype" w:cs="Palatino Linotype"/>
          <w:sz w:val="24"/>
          <w:szCs w:val="24"/>
        </w:rPr>
        <w:t xml:space="preserve"> en el Recurso de Revisión </w:t>
      </w:r>
      <w:r w:rsidRPr="00F57395">
        <w:rPr>
          <w:rFonts w:ascii="Palatino Linotype" w:eastAsia="Palatino Linotype" w:hAnsi="Palatino Linotype" w:cs="Palatino Linotype"/>
          <w:b/>
          <w:sz w:val="24"/>
          <w:szCs w:val="24"/>
        </w:rPr>
        <w:t xml:space="preserve">05349/INFOEM/IP/RR/2023; </w:t>
      </w:r>
      <w:r w:rsidRPr="00F57395">
        <w:rPr>
          <w:rFonts w:ascii="Palatino Linotype" w:eastAsia="Palatino Linotype" w:hAnsi="Palatino Linotype" w:cs="Palatino Linotype"/>
          <w:sz w:val="24"/>
          <w:szCs w:val="24"/>
        </w:rPr>
        <w:t xml:space="preserve">por lo que, en términos del Considerando </w:t>
      </w:r>
      <w:r w:rsidRPr="00F57395">
        <w:rPr>
          <w:rFonts w:ascii="Palatino Linotype" w:eastAsia="Palatino Linotype" w:hAnsi="Palatino Linotype" w:cs="Palatino Linotype"/>
          <w:b/>
          <w:sz w:val="24"/>
          <w:szCs w:val="24"/>
        </w:rPr>
        <w:t>Cuarto</w:t>
      </w:r>
      <w:r w:rsidRPr="00F57395">
        <w:rPr>
          <w:rFonts w:ascii="Palatino Linotype" w:eastAsia="Palatino Linotype" w:hAnsi="Palatino Linotype" w:cs="Palatino Linotype"/>
          <w:sz w:val="24"/>
          <w:szCs w:val="24"/>
        </w:rPr>
        <w:t xml:space="preserve"> de la presente resolución se </w:t>
      </w:r>
      <w:r w:rsidRPr="00F57395">
        <w:rPr>
          <w:rFonts w:ascii="Palatino Linotype" w:eastAsia="Palatino Linotype" w:hAnsi="Palatino Linotype" w:cs="Palatino Linotype"/>
          <w:b/>
          <w:sz w:val="24"/>
          <w:szCs w:val="24"/>
        </w:rPr>
        <w:t xml:space="preserve">Modifica </w:t>
      </w:r>
      <w:r w:rsidRPr="00F57395">
        <w:rPr>
          <w:rFonts w:ascii="Palatino Linotype" w:eastAsia="Palatino Linotype" w:hAnsi="Palatino Linotype" w:cs="Palatino Linotype"/>
          <w:sz w:val="24"/>
          <w:szCs w:val="24"/>
        </w:rPr>
        <w:t xml:space="preserve">la respuesta emitida por el </w:t>
      </w:r>
      <w:r w:rsidRPr="00F57395">
        <w:rPr>
          <w:rFonts w:ascii="Palatino Linotype" w:eastAsia="Palatino Linotype" w:hAnsi="Palatino Linotype" w:cs="Palatino Linotype"/>
          <w:b/>
          <w:sz w:val="24"/>
          <w:szCs w:val="24"/>
        </w:rPr>
        <w:t xml:space="preserve">Sujeto Obligado. </w:t>
      </w:r>
    </w:p>
    <w:p w14:paraId="1DBA9AA7" w14:textId="77777777" w:rsidR="00E11BD8" w:rsidRPr="00F57395" w:rsidRDefault="00E11BD8">
      <w:pPr>
        <w:spacing w:after="0" w:line="360" w:lineRule="auto"/>
        <w:jc w:val="both"/>
        <w:rPr>
          <w:rFonts w:ascii="Palatino Linotype" w:eastAsia="Palatino Linotype" w:hAnsi="Palatino Linotype" w:cs="Palatino Linotype"/>
          <w:b/>
          <w:sz w:val="24"/>
          <w:szCs w:val="24"/>
        </w:rPr>
      </w:pPr>
    </w:p>
    <w:p w14:paraId="1ACBCA7E" w14:textId="77777777" w:rsidR="00E11BD8" w:rsidRPr="00F57395" w:rsidRDefault="007261DF">
      <w:pPr>
        <w:spacing w:after="0" w:line="360" w:lineRule="auto"/>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sz w:val="24"/>
          <w:szCs w:val="24"/>
        </w:rPr>
        <w:t xml:space="preserve">Segundo. </w:t>
      </w:r>
      <w:r w:rsidRPr="00F57395">
        <w:rPr>
          <w:rFonts w:ascii="Palatino Linotype" w:eastAsia="Palatino Linotype" w:hAnsi="Palatino Linotype" w:cs="Palatino Linotype"/>
          <w:sz w:val="24"/>
          <w:szCs w:val="24"/>
        </w:rPr>
        <w:t xml:space="preserve">Se </w:t>
      </w:r>
      <w:r w:rsidRPr="00F57395">
        <w:rPr>
          <w:rFonts w:ascii="Palatino Linotype" w:eastAsia="Palatino Linotype" w:hAnsi="Palatino Linotype" w:cs="Palatino Linotype"/>
          <w:b/>
          <w:sz w:val="24"/>
          <w:szCs w:val="24"/>
        </w:rPr>
        <w:t>ordena</w:t>
      </w:r>
      <w:r w:rsidRPr="00F57395">
        <w:rPr>
          <w:rFonts w:ascii="Palatino Linotype" w:eastAsia="Palatino Linotype" w:hAnsi="Palatino Linotype" w:cs="Palatino Linotype"/>
          <w:sz w:val="24"/>
          <w:szCs w:val="24"/>
        </w:rPr>
        <w:t xml:space="preserve"> al </w:t>
      </w:r>
      <w:r w:rsidRPr="00F57395">
        <w:rPr>
          <w:rFonts w:ascii="Palatino Linotype" w:eastAsia="Palatino Linotype" w:hAnsi="Palatino Linotype" w:cs="Palatino Linotype"/>
          <w:b/>
          <w:sz w:val="24"/>
          <w:szCs w:val="24"/>
        </w:rPr>
        <w:t>Sujeto Obligado</w:t>
      </w:r>
      <w:r w:rsidRPr="00F57395">
        <w:rPr>
          <w:rFonts w:ascii="Palatino Linotype" w:eastAsia="Palatino Linotype" w:hAnsi="Palatino Linotype" w:cs="Palatino Linotype"/>
          <w:sz w:val="24"/>
          <w:szCs w:val="24"/>
        </w:rPr>
        <w:t xml:space="preserve"> que, en términos de los Considerandos </w:t>
      </w:r>
      <w:r w:rsidRPr="00F57395">
        <w:rPr>
          <w:rFonts w:ascii="Palatino Linotype" w:eastAsia="Palatino Linotype" w:hAnsi="Palatino Linotype" w:cs="Palatino Linotype"/>
          <w:b/>
          <w:sz w:val="24"/>
          <w:szCs w:val="24"/>
        </w:rPr>
        <w:t xml:space="preserve">Cuarto </w:t>
      </w:r>
      <w:r w:rsidRPr="00F57395">
        <w:rPr>
          <w:rFonts w:ascii="Palatino Linotype" w:eastAsia="Palatino Linotype" w:hAnsi="Palatino Linotype" w:cs="Palatino Linotype"/>
          <w:sz w:val="24"/>
          <w:szCs w:val="24"/>
        </w:rPr>
        <w:t xml:space="preserve">y </w:t>
      </w:r>
      <w:r w:rsidRPr="00F57395">
        <w:rPr>
          <w:rFonts w:ascii="Palatino Linotype" w:eastAsia="Palatino Linotype" w:hAnsi="Palatino Linotype" w:cs="Palatino Linotype"/>
          <w:b/>
          <w:sz w:val="24"/>
          <w:szCs w:val="24"/>
        </w:rPr>
        <w:t>Quinto</w:t>
      </w:r>
      <w:r w:rsidRPr="00F57395">
        <w:rPr>
          <w:rFonts w:ascii="Palatino Linotype" w:eastAsia="Palatino Linotype" w:hAnsi="Palatino Linotype" w:cs="Palatino Linotype"/>
          <w:sz w:val="24"/>
          <w:szCs w:val="24"/>
        </w:rPr>
        <w:t>, haga entrega vía Sistema de Acceso a la Información Mexiquense, en versión pública lo siguiente:</w:t>
      </w:r>
    </w:p>
    <w:p w14:paraId="172404BD" w14:textId="77777777" w:rsidR="00E11BD8" w:rsidRPr="00F57395" w:rsidRDefault="00E11BD8">
      <w:pPr>
        <w:spacing w:after="0" w:line="360" w:lineRule="auto"/>
        <w:ind w:right="560"/>
        <w:jc w:val="both"/>
        <w:rPr>
          <w:rFonts w:ascii="Palatino Linotype" w:eastAsia="Palatino Linotype" w:hAnsi="Palatino Linotype" w:cs="Palatino Linotype"/>
          <w:b/>
        </w:rPr>
      </w:pPr>
    </w:p>
    <w:p w14:paraId="5BD68CA4" w14:textId="77777777" w:rsidR="00E11BD8" w:rsidRPr="00F57395" w:rsidRDefault="007261DF">
      <w:pPr>
        <w:numPr>
          <w:ilvl w:val="0"/>
          <w:numId w:val="5"/>
        </w:numPr>
        <w:pBdr>
          <w:top w:val="nil"/>
          <w:left w:val="nil"/>
          <w:bottom w:val="nil"/>
          <w:right w:val="nil"/>
          <w:between w:val="nil"/>
        </w:pBdr>
        <w:spacing w:after="0" w:line="360" w:lineRule="auto"/>
        <w:ind w:right="560"/>
        <w:jc w:val="both"/>
        <w:rPr>
          <w:rFonts w:ascii="Palatino Linotype" w:eastAsia="Palatino Linotype" w:hAnsi="Palatino Linotype" w:cs="Palatino Linotype"/>
          <w:b/>
        </w:rPr>
      </w:pPr>
      <w:bookmarkStart w:id="6" w:name="_heading=h.1t3h5sf" w:colFirst="0" w:colLast="0"/>
      <w:bookmarkEnd w:id="6"/>
      <w:r w:rsidRPr="00F57395">
        <w:rPr>
          <w:rFonts w:ascii="Palatino Linotype" w:eastAsia="Palatino Linotype" w:hAnsi="Palatino Linotype" w:cs="Palatino Linotype"/>
          <w:b/>
        </w:rPr>
        <w:t xml:space="preserve">Expedientes conformados con motivo de los procedimientos de adquisición de los vehículos adquiridos en los ejercicios </w:t>
      </w:r>
      <w:r w:rsidRPr="00F57395">
        <w:rPr>
          <w:rFonts w:ascii="Palatino Linotype" w:eastAsia="Palatino Linotype" w:hAnsi="Palatino Linotype" w:cs="Palatino Linotype"/>
          <w:b/>
          <w:sz w:val="24"/>
          <w:szCs w:val="24"/>
          <w:u w:val="single"/>
        </w:rPr>
        <w:t>2019, 2020, 2021, 2022 y del primero de enero al catorce de agosto de 2023</w:t>
      </w:r>
      <w:r w:rsidRPr="00F57395">
        <w:rPr>
          <w:rFonts w:ascii="Palatino Linotype" w:eastAsia="Palatino Linotype" w:hAnsi="Palatino Linotype" w:cs="Palatino Linotype"/>
          <w:b/>
        </w:rPr>
        <w:t>, referidos en respuesta.</w:t>
      </w:r>
    </w:p>
    <w:p w14:paraId="50DE6271" w14:textId="77777777" w:rsidR="00E11BD8" w:rsidRPr="00F57395" w:rsidRDefault="00E11BD8">
      <w:pPr>
        <w:pBdr>
          <w:top w:val="nil"/>
          <w:left w:val="nil"/>
          <w:bottom w:val="nil"/>
          <w:right w:val="nil"/>
          <w:between w:val="nil"/>
        </w:pBdr>
        <w:spacing w:after="0" w:line="360" w:lineRule="auto"/>
        <w:ind w:left="720" w:right="560"/>
        <w:jc w:val="both"/>
        <w:rPr>
          <w:rFonts w:ascii="Palatino Linotype" w:eastAsia="Palatino Linotype" w:hAnsi="Palatino Linotype" w:cs="Palatino Linotype"/>
          <w:b/>
        </w:rPr>
      </w:pPr>
    </w:p>
    <w:p w14:paraId="7E737458" w14:textId="77777777" w:rsidR="00E11BD8" w:rsidRPr="00F57395" w:rsidRDefault="007261DF">
      <w:pPr>
        <w:spacing w:after="0" w:line="276" w:lineRule="auto"/>
        <w:ind w:left="567" w:right="615"/>
        <w:jc w:val="both"/>
        <w:rPr>
          <w:rFonts w:ascii="Palatino Linotype" w:eastAsia="Palatino Linotype" w:hAnsi="Palatino Linotype" w:cs="Palatino Linotype"/>
          <w:i/>
        </w:rPr>
      </w:pPr>
      <w:r w:rsidRPr="00F57395">
        <w:rPr>
          <w:rFonts w:ascii="Palatino Linotype" w:eastAsia="Palatino Linotype" w:hAnsi="Palatino Linotype" w:cs="Palatino Linotype"/>
          <w:i/>
        </w:rPr>
        <w:t xml:space="preserve">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w:t>
      </w:r>
      <w:r w:rsidRPr="00F57395">
        <w:rPr>
          <w:rFonts w:ascii="Palatino Linotype" w:eastAsia="Palatino Linotype" w:hAnsi="Palatino Linotype" w:cs="Palatino Linotype"/>
          <w:b/>
          <w:i/>
        </w:rPr>
        <w:t>Recurrente,</w:t>
      </w:r>
      <w:r w:rsidRPr="00F57395">
        <w:rPr>
          <w:rFonts w:ascii="Palatino Linotype" w:eastAsia="Palatino Linotype" w:hAnsi="Palatino Linotype" w:cs="Palatino Linotype"/>
          <w:i/>
        </w:rPr>
        <w:t xml:space="preserve"> mismo que igualmente hará de su conocimiento.</w:t>
      </w:r>
    </w:p>
    <w:p w14:paraId="2E43585E" w14:textId="77777777" w:rsidR="00E11BD8" w:rsidRPr="00F57395" w:rsidRDefault="00E11BD8">
      <w:pPr>
        <w:spacing w:after="0" w:line="360" w:lineRule="auto"/>
        <w:ind w:right="49"/>
        <w:jc w:val="both"/>
        <w:rPr>
          <w:rFonts w:ascii="Palatino Linotype" w:eastAsia="Palatino Linotype" w:hAnsi="Palatino Linotype" w:cs="Palatino Linotype"/>
          <w:b/>
        </w:rPr>
      </w:pPr>
    </w:p>
    <w:p w14:paraId="68A1E67D" w14:textId="77777777" w:rsidR="00E11BD8" w:rsidRPr="00F57395" w:rsidRDefault="007261DF">
      <w:pPr>
        <w:spacing w:after="20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sz w:val="24"/>
          <w:szCs w:val="24"/>
        </w:rPr>
        <w:t>Tercero.</w:t>
      </w:r>
      <w:r w:rsidRPr="00F57395">
        <w:rPr>
          <w:rFonts w:ascii="Palatino Linotype" w:eastAsia="Palatino Linotype" w:hAnsi="Palatino Linotype" w:cs="Palatino Linotype"/>
          <w:sz w:val="24"/>
          <w:szCs w:val="24"/>
        </w:rPr>
        <w:t xml:space="preserve"> </w:t>
      </w:r>
      <w:r w:rsidRPr="00F57395">
        <w:rPr>
          <w:rFonts w:ascii="Palatino Linotype" w:eastAsia="Palatino Linotype" w:hAnsi="Palatino Linotype" w:cs="Palatino Linotype"/>
          <w:b/>
          <w:sz w:val="24"/>
          <w:szCs w:val="24"/>
        </w:rPr>
        <w:t xml:space="preserve">Notifíquese </w:t>
      </w:r>
      <w:r w:rsidRPr="00F57395">
        <w:rPr>
          <w:rFonts w:ascii="Palatino Linotype" w:eastAsia="Palatino Linotype" w:hAnsi="Palatino Linotype" w:cs="Palatino Linotype"/>
          <w:sz w:val="24"/>
          <w:szCs w:val="24"/>
        </w:rPr>
        <w:t>la presente resolución al T</w:t>
      </w:r>
      <w:r w:rsidRPr="00F57395">
        <w:rPr>
          <w:rFonts w:ascii="Palatino Linotype" w:eastAsia="Palatino Linotype" w:hAnsi="Palatino Linotype" w:cs="Palatino Linotype"/>
          <w:b/>
          <w:sz w:val="24"/>
          <w:szCs w:val="24"/>
        </w:rPr>
        <w:t xml:space="preserve">itular de la Unidad de Transparencia </w:t>
      </w:r>
      <w:r w:rsidRPr="00F57395">
        <w:rPr>
          <w:rFonts w:ascii="Palatino Linotype" w:eastAsia="Palatino Linotype" w:hAnsi="Palatino Linotype" w:cs="Palatino Linotype"/>
          <w:sz w:val="24"/>
          <w:szCs w:val="24"/>
        </w:rPr>
        <w:t xml:space="preserve">del </w:t>
      </w:r>
      <w:r w:rsidRPr="00F57395">
        <w:rPr>
          <w:rFonts w:ascii="Palatino Linotype" w:eastAsia="Palatino Linotype" w:hAnsi="Palatino Linotype" w:cs="Palatino Linotype"/>
          <w:b/>
          <w:sz w:val="24"/>
          <w:szCs w:val="24"/>
        </w:rPr>
        <w:t>Sujeto Obligado</w:t>
      </w:r>
      <w:r w:rsidRPr="00F57395">
        <w:rPr>
          <w:rFonts w:ascii="Palatino Linotype" w:eastAsia="Palatino Linotype" w:hAnsi="Palatino Linotype" w:cs="Palatino Linotype"/>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w:t>
      </w:r>
      <w:r w:rsidRPr="00F57395">
        <w:rPr>
          <w:rFonts w:ascii="Palatino Linotype" w:eastAsia="Palatino Linotype" w:hAnsi="Palatino Linotype" w:cs="Palatino Linotype"/>
          <w:sz w:val="24"/>
          <w:szCs w:val="24"/>
        </w:rPr>
        <w:lastRenderedPageBreak/>
        <w:t>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2614292C" w14:textId="77777777" w:rsidR="00E11BD8" w:rsidRPr="00F57395" w:rsidRDefault="00E11BD8">
      <w:pPr>
        <w:spacing w:after="0" w:line="360" w:lineRule="auto"/>
        <w:ind w:right="49"/>
        <w:jc w:val="both"/>
        <w:rPr>
          <w:rFonts w:ascii="Palatino Linotype" w:eastAsia="Palatino Linotype" w:hAnsi="Palatino Linotype" w:cs="Palatino Linotype"/>
          <w:sz w:val="24"/>
          <w:szCs w:val="24"/>
        </w:rPr>
      </w:pPr>
    </w:p>
    <w:p w14:paraId="6E7C35B4"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sz w:val="24"/>
          <w:szCs w:val="24"/>
        </w:rPr>
        <w:t>Cuarto.</w:t>
      </w:r>
      <w:r w:rsidRPr="00F57395">
        <w:rPr>
          <w:rFonts w:ascii="Palatino Linotype" w:eastAsia="Palatino Linotype" w:hAnsi="Palatino Linotype" w:cs="Palatino Linotype"/>
          <w:sz w:val="24"/>
          <w:szCs w:val="24"/>
        </w:rPr>
        <w:t xml:space="preserve"> </w:t>
      </w:r>
      <w:r w:rsidRPr="00F57395">
        <w:rPr>
          <w:rFonts w:ascii="Palatino Linotype" w:eastAsia="Palatino Linotype" w:hAnsi="Palatino Linotype" w:cs="Palatino Linotype"/>
          <w:b/>
          <w:sz w:val="24"/>
          <w:szCs w:val="24"/>
        </w:rPr>
        <w:t>Notifíquese vía SAIMEX</w:t>
      </w:r>
      <w:r w:rsidRPr="00F57395">
        <w:rPr>
          <w:rFonts w:ascii="Palatino Linotype" w:eastAsia="Palatino Linotype" w:hAnsi="Palatino Linotype" w:cs="Palatino Linotype"/>
          <w:sz w:val="24"/>
          <w:szCs w:val="24"/>
        </w:rPr>
        <w:t xml:space="preserve"> a la parte </w:t>
      </w:r>
      <w:r w:rsidRPr="00F57395">
        <w:rPr>
          <w:rFonts w:ascii="Palatino Linotype" w:eastAsia="Palatino Linotype" w:hAnsi="Palatino Linotype" w:cs="Palatino Linotype"/>
          <w:b/>
          <w:sz w:val="24"/>
          <w:szCs w:val="24"/>
        </w:rPr>
        <w:t xml:space="preserve">Recurrente </w:t>
      </w:r>
      <w:r w:rsidRPr="00F57395">
        <w:rPr>
          <w:rFonts w:ascii="Palatino Linotype" w:eastAsia="Palatino Linotype" w:hAnsi="Palatino Linotype" w:cs="Palatino Linotype"/>
          <w:sz w:val="24"/>
          <w:szCs w:val="24"/>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2E25277D" w14:textId="77777777" w:rsidR="00E11BD8" w:rsidRPr="00F57395" w:rsidRDefault="00E11BD8">
      <w:pPr>
        <w:spacing w:after="0" w:line="360" w:lineRule="auto"/>
        <w:ind w:right="49"/>
        <w:jc w:val="both"/>
        <w:rPr>
          <w:rFonts w:ascii="Palatino Linotype" w:eastAsia="Palatino Linotype" w:hAnsi="Palatino Linotype" w:cs="Palatino Linotype"/>
          <w:sz w:val="24"/>
          <w:szCs w:val="24"/>
        </w:rPr>
      </w:pPr>
    </w:p>
    <w:p w14:paraId="6268ABDE"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b/>
          <w:sz w:val="24"/>
          <w:szCs w:val="24"/>
        </w:rPr>
        <w:t>Quinto.</w:t>
      </w:r>
      <w:r w:rsidRPr="00F57395">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w:t>
      </w:r>
      <w:r w:rsidRPr="00F57395">
        <w:rPr>
          <w:rFonts w:ascii="Palatino Linotype" w:eastAsia="Palatino Linotype" w:hAnsi="Palatino Linotype" w:cs="Palatino Linotype"/>
          <w:b/>
          <w:sz w:val="24"/>
          <w:szCs w:val="24"/>
        </w:rPr>
        <w:t>Sujeto Obligado</w:t>
      </w:r>
      <w:r w:rsidRPr="00F57395">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64964C19" w14:textId="77777777" w:rsidR="00E11BD8" w:rsidRPr="00F57395" w:rsidRDefault="00E11BD8">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p>
    <w:p w14:paraId="74F23CDC" w14:textId="77777777" w:rsidR="00E11BD8" w:rsidRPr="00F57395" w:rsidRDefault="007261DF">
      <w:pPr>
        <w:spacing w:after="0" w:line="360" w:lineRule="auto"/>
        <w:ind w:right="49"/>
        <w:jc w:val="both"/>
        <w:rPr>
          <w:rFonts w:ascii="Palatino Linotype" w:eastAsia="Palatino Linotype" w:hAnsi="Palatino Linotype" w:cs="Palatino Linotype"/>
          <w:sz w:val="24"/>
          <w:szCs w:val="24"/>
        </w:rPr>
      </w:pPr>
      <w:r w:rsidRPr="00F57395">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w:t>
      </w:r>
      <w:r w:rsidRPr="00F57395">
        <w:rPr>
          <w:rFonts w:ascii="Palatino Linotype" w:eastAsia="Palatino Linotype" w:hAnsi="Palatino Linotype" w:cs="Palatino Linotype"/>
          <w:sz w:val="24"/>
          <w:szCs w:val="24"/>
        </w:rPr>
        <w:lastRenderedPageBreak/>
        <w:t xml:space="preserve">GUSTAVO PARRA NORIEGA Y GUADALUPE RAMÍREZ PEÑA; EN LA CUARTA SESIÓN ORDINARIA CELEBRADA EL OCHO DE FEBRERO DE DOS MIL VEINTICUATRO, ANTE EL SECRETARIO TÉCNICO DEL PLENO ALEXIS TAPIA </w:t>
      </w:r>
      <w:r w:rsidR="00861AD8" w:rsidRPr="00F57395">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14:anchorId="54AD9794" wp14:editId="229CFC15">
                <wp:simplePos x="0" y="0"/>
                <wp:positionH relativeFrom="margin">
                  <wp:align>right</wp:align>
                </wp:positionH>
                <wp:positionV relativeFrom="paragraph">
                  <wp:posOffset>1225592</wp:posOffset>
                </wp:positionV>
                <wp:extent cx="5586814" cy="6370480"/>
                <wp:effectExtent l="38100" t="19050" r="71120" b="87630"/>
                <wp:wrapNone/>
                <wp:docPr id="1" name="Conector recto 1"/>
                <wp:cNvGraphicFramePr/>
                <a:graphic xmlns:a="http://schemas.openxmlformats.org/drawingml/2006/main">
                  <a:graphicData uri="http://schemas.microsoft.com/office/word/2010/wordprocessingShape">
                    <wps:wsp>
                      <wps:cNvCnPr/>
                      <wps:spPr>
                        <a:xfrm>
                          <a:off x="0" y="0"/>
                          <a:ext cx="5586814" cy="637048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FA6EA" id="Conector recto 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7pt,96.5pt" to="828.6pt,5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" strokecolor="#4f81bd [3204]" strokeweight="2pt">
                <v:shadow on="t" color="black" opacity="24903f" origin=",.5" offset="0,.55556mm"/>
                <w10:wrap anchorx="margin"/>
              </v:line>
            </w:pict>
          </mc:Fallback>
        </mc:AlternateContent>
      </w:r>
      <w:r w:rsidRPr="00F57395">
        <w:rPr>
          <w:rFonts w:ascii="Palatino Linotype" w:eastAsia="Palatino Linotype" w:hAnsi="Palatino Linotype" w:cs="Palatino Linotype"/>
          <w:sz w:val="24"/>
          <w:szCs w:val="24"/>
        </w:rPr>
        <w:t xml:space="preserve">RAMÍREZ. </w:t>
      </w:r>
    </w:p>
    <w:p w14:paraId="0C15C5B3" w14:textId="77777777" w:rsidR="00861AD8" w:rsidRPr="00F57395" w:rsidRDefault="00861AD8">
      <w:pPr>
        <w:spacing w:after="0" w:line="360" w:lineRule="auto"/>
        <w:ind w:right="49"/>
        <w:jc w:val="both"/>
        <w:rPr>
          <w:rFonts w:ascii="Palatino Linotype" w:eastAsia="Palatino Linotype" w:hAnsi="Palatino Linotype" w:cs="Palatino Linotype"/>
          <w:sz w:val="24"/>
          <w:szCs w:val="24"/>
        </w:rPr>
      </w:pPr>
    </w:p>
    <w:p w14:paraId="3A4E2E95" w14:textId="77777777" w:rsidR="00861AD8" w:rsidRPr="00F57395" w:rsidRDefault="00861AD8">
      <w:pPr>
        <w:spacing w:after="0" w:line="360" w:lineRule="auto"/>
        <w:ind w:right="49"/>
        <w:jc w:val="both"/>
        <w:rPr>
          <w:rFonts w:ascii="Palatino Linotype" w:eastAsia="Palatino Linotype" w:hAnsi="Palatino Linotype" w:cs="Palatino Linotype"/>
          <w:sz w:val="24"/>
          <w:szCs w:val="24"/>
        </w:rPr>
      </w:pPr>
    </w:p>
    <w:p w14:paraId="645DD9B3" w14:textId="77777777" w:rsidR="00861AD8" w:rsidRPr="00F57395" w:rsidRDefault="00861AD8">
      <w:pPr>
        <w:spacing w:after="0" w:line="360" w:lineRule="auto"/>
        <w:ind w:right="49"/>
        <w:jc w:val="both"/>
        <w:rPr>
          <w:rFonts w:ascii="Palatino Linotype" w:eastAsia="Palatino Linotype" w:hAnsi="Palatino Linotype" w:cs="Palatino Linotype"/>
          <w:sz w:val="24"/>
          <w:szCs w:val="24"/>
        </w:rPr>
      </w:pPr>
    </w:p>
    <w:p w14:paraId="7F75A47B" w14:textId="77777777" w:rsidR="00861AD8" w:rsidRPr="00F57395" w:rsidRDefault="00861AD8">
      <w:pPr>
        <w:spacing w:after="0" w:line="360" w:lineRule="auto"/>
        <w:ind w:right="49"/>
        <w:jc w:val="both"/>
        <w:rPr>
          <w:rFonts w:ascii="Palatino Linotype" w:eastAsia="Palatino Linotype" w:hAnsi="Palatino Linotype" w:cs="Palatino Linotype"/>
          <w:sz w:val="24"/>
          <w:szCs w:val="24"/>
        </w:rPr>
      </w:pPr>
    </w:p>
    <w:p w14:paraId="5F33F792" w14:textId="77777777" w:rsidR="00861AD8" w:rsidRPr="00F57395" w:rsidRDefault="00861AD8">
      <w:pPr>
        <w:spacing w:after="0" w:line="360" w:lineRule="auto"/>
        <w:ind w:right="49"/>
        <w:jc w:val="both"/>
        <w:rPr>
          <w:rFonts w:ascii="Palatino Linotype" w:eastAsia="Palatino Linotype" w:hAnsi="Palatino Linotype" w:cs="Palatino Linotype"/>
          <w:sz w:val="24"/>
          <w:szCs w:val="24"/>
        </w:rPr>
      </w:pPr>
    </w:p>
    <w:p w14:paraId="67AD83AA" w14:textId="77777777" w:rsidR="00861AD8" w:rsidRPr="00F57395" w:rsidRDefault="00861AD8">
      <w:pPr>
        <w:spacing w:after="0" w:line="360" w:lineRule="auto"/>
        <w:ind w:right="49"/>
        <w:jc w:val="both"/>
        <w:rPr>
          <w:rFonts w:ascii="Palatino Linotype" w:eastAsia="Palatino Linotype" w:hAnsi="Palatino Linotype" w:cs="Palatino Linotype"/>
          <w:sz w:val="24"/>
          <w:szCs w:val="24"/>
        </w:rPr>
      </w:pPr>
    </w:p>
    <w:p w14:paraId="06A0F29E" w14:textId="77777777" w:rsidR="00861AD8" w:rsidRPr="00F57395" w:rsidRDefault="00861AD8">
      <w:pPr>
        <w:spacing w:after="0" w:line="360" w:lineRule="auto"/>
        <w:ind w:right="49"/>
        <w:jc w:val="both"/>
        <w:rPr>
          <w:rFonts w:ascii="Palatino Linotype" w:eastAsia="Palatino Linotype" w:hAnsi="Palatino Linotype" w:cs="Palatino Linotype"/>
          <w:sz w:val="24"/>
          <w:szCs w:val="24"/>
        </w:rPr>
      </w:pPr>
    </w:p>
    <w:p w14:paraId="6788536A" w14:textId="77777777" w:rsidR="00861AD8" w:rsidRPr="00F57395" w:rsidRDefault="00861AD8">
      <w:pPr>
        <w:spacing w:after="0" w:line="360" w:lineRule="auto"/>
        <w:ind w:right="49"/>
        <w:jc w:val="both"/>
        <w:rPr>
          <w:rFonts w:ascii="Palatino Linotype" w:eastAsia="Palatino Linotype" w:hAnsi="Palatino Linotype" w:cs="Palatino Linotype"/>
          <w:sz w:val="24"/>
          <w:szCs w:val="24"/>
        </w:rPr>
      </w:pPr>
    </w:p>
    <w:p w14:paraId="73F4F64D" w14:textId="77777777" w:rsidR="00861AD8" w:rsidRPr="00F57395" w:rsidRDefault="00861AD8">
      <w:pPr>
        <w:spacing w:after="0" w:line="360" w:lineRule="auto"/>
        <w:ind w:right="49"/>
        <w:jc w:val="both"/>
        <w:rPr>
          <w:rFonts w:ascii="Palatino Linotype" w:eastAsia="Palatino Linotype" w:hAnsi="Palatino Linotype" w:cs="Palatino Linotype"/>
          <w:sz w:val="24"/>
          <w:szCs w:val="24"/>
        </w:rPr>
      </w:pPr>
    </w:p>
    <w:p w14:paraId="1799DE4A" w14:textId="77777777" w:rsidR="00861AD8" w:rsidRPr="00F57395" w:rsidRDefault="00861AD8">
      <w:pPr>
        <w:spacing w:after="0" w:line="360" w:lineRule="auto"/>
        <w:ind w:right="49"/>
        <w:jc w:val="both"/>
        <w:rPr>
          <w:rFonts w:ascii="Palatino Linotype" w:eastAsia="Palatino Linotype" w:hAnsi="Palatino Linotype" w:cs="Palatino Linotype"/>
          <w:sz w:val="24"/>
          <w:szCs w:val="24"/>
        </w:rPr>
      </w:pPr>
    </w:p>
    <w:p w14:paraId="04F1692B" w14:textId="77777777" w:rsidR="00861AD8" w:rsidRPr="00F57395" w:rsidRDefault="00861AD8">
      <w:pPr>
        <w:spacing w:after="0" w:line="360" w:lineRule="auto"/>
        <w:ind w:right="49"/>
        <w:jc w:val="both"/>
        <w:rPr>
          <w:rFonts w:ascii="Palatino Linotype" w:eastAsia="Palatino Linotype" w:hAnsi="Palatino Linotype" w:cs="Palatino Linotype"/>
          <w:sz w:val="24"/>
          <w:szCs w:val="24"/>
        </w:rPr>
      </w:pPr>
    </w:p>
    <w:p w14:paraId="3C5C5782" w14:textId="77777777" w:rsidR="00861AD8" w:rsidRPr="00F57395" w:rsidRDefault="00861AD8">
      <w:pPr>
        <w:spacing w:after="0" w:line="360" w:lineRule="auto"/>
        <w:ind w:right="49"/>
        <w:jc w:val="both"/>
        <w:rPr>
          <w:rFonts w:ascii="Palatino Linotype" w:eastAsia="Palatino Linotype" w:hAnsi="Palatino Linotype" w:cs="Palatino Linotype"/>
          <w:sz w:val="24"/>
          <w:szCs w:val="24"/>
        </w:rPr>
      </w:pPr>
    </w:p>
    <w:p w14:paraId="3D95FB9B" w14:textId="77777777" w:rsidR="00861AD8" w:rsidRPr="00F57395" w:rsidRDefault="00861AD8">
      <w:pPr>
        <w:spacing w:after="0" w:line="360" w:lineRule="auto"/>
        <w:ind w:right="49"/>
        <w:jc w:val="both"/>
        <w:rPr>
          <w:rFonts w:ascii="Palatino Linotype" w:eastAsia="Palatino Linotype" w:hAnsi="Palatino Linotype" w:cs="Palatino Linotype"/>
          <w:sz w:val="24"/>
          <w:szCs w:val="24"/>
        </w:rPr>
      </w:pPr>
    </w:p>
    <w:p w14:paraId="3DE239EF" w14:textId="77777777" w:rsidR="00861AD8" w:rsidRPr="00F57395" w:rsidRDefault="00861AD8">
      <w:pPr>
        <w:spacing w:after="0" w:line="360" w:lineRule="auto"/>
        <w:ind w:right="49"/>
        <w:jc w:val="both"/>
        <w:rPr>
          <w:rFonts w:ascii="Palatino Linotype" w:eastAsia="Palatino Linotype" w:hAnsi="Palatino Linotype" w:cs="Palatino Linotype"/>
          <w:sz w:val="24"/>
          <w:szCs w:val="24"/>
        </w:rPr>
      </w:pPr>
    </w:p>
    <w:p w14:paraId="2AD54A63" w14:textId="77777777" w:rsidR="00E11BD8" w:rsidRPr="00F57395" w:rsidRDefault="00E11BD8">
      <w:pPr>
        <w:spacing w:after="0" w:line="360" w:lineRule="auto"/>
        <w:ind w:right="-93"/>
        <w:jc w:val="both"/>
        <w:rPr>
          <w:rFonts w:ascii="Palatino Linotype" w:eastAsia="Palatino Linotype" w:hAnsi="Palatino Linotype" w:cs="Palatino Linotype"/>
          <w:sz w:val="24"/>
          <w:szCs w:val="24"/>
        </w:rPr>
      </w:pPr>
    </w:p>
    <w:p w14:paraId="53937328" w14:textId="77777777" w:rsidR="00E11BD8" w:rsidRPr="00F57395" w:rsidRDefault="00E11BD8">
      <w:pPr>
        <w:spacing w:after="0" w:line="360" w:lineRule="auto"/>
        <w:ind w:right="-93"/>
        <w:jc w:val="both"/>
        <w:rPr>
          <w:rFonts w:ascii="Palatino Linotype" w:eastAsia="Palatino Linotype" w:hAnsi="Palatino Linotype" w:cs="Palatino Linotype"/>
          <w:sz w:val="24"/>
          <w:szCs w:val="24"/>
        </w:rPr>
      </w:pPr>
    </w:p>
    <w:p w14:paraId="5AB5B267" w14:textId="77777777" w:rsidR="00E11BD8" w:rsidRPr="00F57395" w:rsidRDefault="00E11BD8">
      <w:pPr>
        <w:spacing w:after="0" w:line="360" w:lineRule="auto"/>
        <w:ind w:right="-93"/>
        <w:jc w:val="both"/>
        <w:rPr>
          <w:rFonts w:ascii="Palatino Linotype" w:eastAsia="Palatino Linotype" w:hAnsi="Palatino Linotype" w:cs="Palatino Linotype"/>
          <w:sz w:val="24"/>
          <w:szCs w:val="24"/>
        </w:rPr>
      </w:pPr>
    </w:p>
    <w:p w14:paraId="0789F057" w14:textId="77777777" w:rsidR="00E11BD8" w:rsidRPr="00F57395" w:rsidRDefault="00E11BD8">
      <w:pPr>
        <w:spacing w:after="0" w:line="360" w:lineRule="auto"/>
        <w:ind w:right="-93"/>
        <w:jc w:val="both"/>
        <w:rPr>
          <w:rFonts w:ascii="Palatino Linotype" w:eastAsia="Palatino Linotype" w:hAnsi="Palatino Linotype" w:cs="Palatino Linotype"/>
          <w:sz w:val="24"/>
          <w:szCs w:val="24"/>
        </w:rPr>
      </w:pPr>
    </w:p>
    <w:p w14:paraId="51D5E1B1" w14:textId="77777777" w:rsidR="00E11BD8" w:rsidRPr="00F57395" w:rsidRDefault="00E11BD8">
      <w:pPr>
        <w:spacing w:after="0" w:line="360" w:lineRule="auto"/>
        <w:ind w:right="-93"/>
        <w:jc w:val="both"/>
        <w:rPr>
          <w:rFonts w:ascii="Palatino Linotype" w:eastAsia="Palatino Linotype" w:hAnsi="Palatino Linotype" w:cs="Palatino Linotype"/>
          <w:sz w:val="24"/>
          <w:szCs w:val="24"/>
        </w:rPr>
      </w:pPr>
    </w:p>
    <w:p w14:paraId="154023F6" w14:textId="77777777" w:rsidR="00E11BD8" w:rsidRPr="00F57395" w:rsidRDefault="00E11BD8">
      <w:pPr>
        <w:spacing w:after="0" w:line="360" w:lineRule="auto"/>
        <w:ind w:right="-93"/>
        <w:jc w:val="both"/>
        <w:rPr>
          <w:rFonts w:ascii="Palatino Linotype" w:eastAsia="Palatino Linotype" w:hAnsi="Palatino Linotype" w:cs="Palatino Linotype"/>
          <w:sz w:val="24"/>
          <w:szCs w:val="24"/>
        </w:rPr>
      </w:pPr>
    </w:p>
    <w:p w14:paraId="58B053FB" w14:textId="77777777" w:rsidR="00E11BD8" w:rsidRPr="00F57395" w:rsidRDefault="00E11BD8">
      <w:pPr>
        <w:spacing w:after="0" w:line="360" w:lineRule="auto"/>
        <w:ind w:right="-93"/>
        <w:jc w:val="both"/>
        <w:rPr>
          <w:rFonts w:ascii="Palatino Linotype" w:eastAsia="Palatino Linotype" w:hAnsi="Palatino Linotype" w:cs="Palatino Linotype"/>
          <w:sz w:val="24"/>
          <w:szCs w:val="24"/>
        </w:rPr>
      </w:pPr>
    </w:p>
    <w:p w14:paraId="7F92A630" w14:textId="77777777" w:rsidR="00E11BD8" w:rsidRPr="00F57395" w:rsidRDefault="00E11BD8">
      <w:pPr>
        <w:spacing w:after="0" w:line="360" w:lineRule="auto"/>
        <w:ind w:right="-93"/>
        <w:jc w:val="both"/>
        <w:rPr>
          <w:rFonts w:ascii="Palatino Linotype" w:eastAsia="Palatino Linotype" w:hAnsi="Palatino Linotype" w:cs="Palatino Linotype"/>
          <w:sz w:val="24"/>
          <w:szCs w:val="24"/>
        </w:rPr>
      </w:pPr>
    </w:p>
    <w:p w14:paraId="37FE6FC1" w14:textId="77777777" w:rsidR="00E11BD8" w:rsidRPr="00F57395" w:rsidRDefault="00E11BD8">
      <w:pPr>
        <w:spacing w:after="0" w:line="360" w:lineRule="auto"/>
        <w:ind w:right="-93"/>
        <w:jc w:val="both"/>
        <w:rPr>
          <w:rFonts w:ascii="Palatino Linotype" w:eastAsia="Palatino Linotype" w:hAnsi="Palatino Linotype" w:cs="Palatino Linotype"/>
          <w:sz w:val="24"/>
          <w:szCs w:val="24"/>
        </w:rPr>
      </w:pPr>
    </w:p>
    <w:p w14:paraId="371223BE" w14:textId="77777777" w:rsidR="00E11BD8" w:rsidRPr="00F57395" w:rsidRDefault="00E11BD8">
      <w:pPr>
        <w:spacing w:after="0" w:line="360" w:lineRule="auto"/>
        <w:ind w:right="-93"/>
        <w:jc w:val="both"/>
        <w:rPr>
          <w:rFonts w:ascii="Palatino Linotype" w:eastAsia="Palatino Linotype" w:hAnsi="Palatino Linotype" w:cs="Palatino Linotype"/>
          <w:sz w:val="24"/>
          <w:szCs w:val="24"/>
        </w:rPr>
      </w:pPr>
    </w:p>
    <w:p w14:paraId="4DF207B0" w14:textId="77777777" w:rsidR="00E11BD8" w:rsidRPr="00F57395" w:rsidRDefault="00E11BD8">
      <w:pPr>
        <w:spacing w:after="0" w:line="360" w:lineRule="auto"/>
        <w:ind w:right="-93"/>
        <w:jc w:val="both"/>
        <w:rPr>
          <w:rFonts w:ascii="Palatino Linotype" w:eastAsia="Palatino Linotype" w:hAnsi="Palatino Linotype" w:cs="Palatino Linotype"/>
          <w:sz w:val="24"/>
          <w:szCs w:val="24"/>
        </w:rPr>
      </w:pPr>
    </w:p>
    <w:p w14:paraId="591DD8B5" w14:textId="77777777" w:rsidR="00E11BD8" w:rsidRPr="00F57395" w:rsidRDefault="00E11BD8">
      <w:pPr>
        <w:spacing w:after="0" w:line="360" w:lineRule="auto"/>
        <w:ind w:right="-93"/>
        <w:jc w:val="both"/>
        <w:rPr>
          <w:rFonts w:ascii="Palatino Linotype" w:eastAsia="Palatino Linotype" w:hAnsi="Palatino Linotype" w:cs="Palatino Linotype"/>
          <w:sz w:val="24"/>
          <w:szCs w:val="24"/>
        </w:rPr>
      </w:pPr>
    </w:p>
    <w:sectPr w:rsidR="00E11BD8" w:rsidRPr="00F57395">
      <w:headerReference w:type="default" r:id="rId13"/>
      <w:footerReference w:type="default" r:id="rId14"/>
      <w:headerReference w:type="first" r:id="rId15"/>
      <w:footerReference w:type="first" r:id="rId16"/>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4D896" w14:textId="77777777" w:rsidR="00DD688E" w:rsidRDefault="00DD688E">
      <w:pPr>
        <w:spacing w:after="0" w:line="240" w:lineRule="auto"/>
      </w:pPr>
      <w:r>
        <w:separator/>
      </w:r>
    </w:p>
  </w:endnote>
  <w:endnote w:type="continuationSeparator" w:id="0">
    <w:p w14:paraId="72B1FA36" w14:textId="77777777" w:rsidR="00DD688E" w:rsidRDefault="00DD6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676FE" w14:textId="77777777" w:rsidR="00E11BD8" w:rsidRDefault="007261D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87771">
      <w:rPr>
        <w:b/>
        <w:noProof/>
        <w:color w:val="000000"/>
        <w:sz w:val="24"/>
        <w:szCs w:val="24"/>
      </w:rPr>
      <w:t>58</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87771">
      <w:rPr>
        <w:b/>
        <w:noProof/>
        <w:color w:val="000000"/>
        <w:sz w:val="24"/>
        <w:szCs w:val="24"/>
      </w:rPr>
      <w:t>58</w:t>
    </w:r>
    <w:r>
      <w:rPr>
        <w:b/>
        <w:color w:val="000000"/>
        <w:sz w:val="24"/>
        <w:szCs w:val="24"/>
      </w:rPr>
      <w:fldChar w:fldCharType="end"/>
    </w:r>
  </w:p>
  <w:p w14:paraId="415FE483" w14:textId="77777777" w:rsidR="00E11BD8" w:rsidRDefault="00E11BD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81797" w14:textId="77777777" w:rsidR="00E11BD8" w:rsidRDefault="007261DF">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87771">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87771">
      <w:rPr>
        <w:b/>
        <w:noProof/>
        <w:color w:val="000000"/>
        <w:sz w:val="24"/>
        <w:szCs w:val="24"/>
      </w:rPr>
      <w:t>58</w:t>
    </w:r>
    <w:r>
      <w:rPr>
        <w:b/>
        <w:color w:val="000000"/>
        <w:sz w:val="24"/>
        <w:szCs w:val="24"/>
      </w:rPr>
      <w:fldChar w:fldCharType="end"/>
    </w:r>
  </w:p>
  <w:p w14:paraId="355DE3A2" w14:textId="77777777" w:rsidR="00E11BD8" w:rsidRDefault="00E11BD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F7A02" w14:textId="77777777" w:rsidR="00DD688E" w:rsidRDefault="00DD688E">
      <w:pPr>
        <w:spacing w:after="0" w:line="240" w:lineRule="auto"/>
      </w:pPr>
      <w:r>
        <w:separator/>
      </w:r>
    </w:p>
  </w:footnote>
  <w:footnote w:type="continuationSeparator" w:id="0">
    <w:p w14:paraId="7F6245A4" w14:textId="77777777" w:rsidR="00DD688E" w:rsidRDefault="00DD688E">
      <w:pPr>
        <w:spacing w:after="0" w:line="240" w:lineRule="auto"/>
      </w:pPr>
      <w:r>
        <w:continuationSeparator/>
      </w:r>
    </w:p>
  </w:footnote>
  <w:footnote w:id="1">
    <w:p w14:paraId="6B99DAA3" w14:textId="77777777" w:rsidR="00E11BD8" w:rsidRDefault="007261DF">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8659D19" w14:textId="77777777" w:rsidR="00E11BD8" w:rsidRDefault="007261D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3D48818D" w14:textId="77777777" w:rsidR="00E11BD8" w:rsidRDefault="007261DF">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219EE447" w14:textId="77777777" w:rsidR="00E11BD8" w:rsidRDefault="007261DF">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AA46F" w14:textId="77777777" w:rsidR="00E11BD8" w:rsidRDefault="007261DF">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7D6427AE" wp14:editId="06532DDC">
          <wp:simplePos x="0" y="0"/>
          <wp:positionH relativeFrom="column">
            <wp:posOffset>-746119</wp:posOffset>
          </wp:positionH>
          <wp:positionV relativeFrom="paragraph">
            <wp:posOffset>-448304</wp:posOffset>
          </wp:positionV>
          <wp:extent cx="7809876" cy="10165823"/>
          <wp:effectExtent l="0" t="0" r="0" b="0"/>
          <wp:wrapNone/>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3"/>
      <w:tblW w:w="5603" w:type="dxa"/>
      <w:tblInd w:w="3611" w:type="dxa"/>
      <w:tblLayout w:type="fixed"/>
      <w:tblLook w:val="0400" w:firstRow="0" w:lastRow="0" w:firstColumn="0" w:lastColumn="0" w:noHBand="0" w:noVBand="1"/>
    </w:tblPr>
    <w:tblGrid>
      <w:gridCol w:w="2551"/>
      <w:gridCol w:w="3052"/>
    </w:tblGrid>
    <w:tr w:rsidR="00E11BD8" w14:paraId="3D8FFD9B" w14:textId="77777777">
      <w:tc>
        <w:tcPr>
          <w:tcW w:w="2551" w:type="dxa"/>
          <w:vAlign w:val="center"/>
        </w:tcPr>
        <w:p w14:paraId="3502F7AA" w14:textId="77777777" w:rsidR="00E11BD8" w:rsidRDefault="007261D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4DE3F738" w14:textId="77777777" w:rsidR="00E11BD8" w:rsidRDefault="007261D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05349/INFOEM/IP/RR/2023</w:t>
          </w:r>
        </w:p>
      </w:tc>
    </w:tr>
    <w:tr w:rsidR="00E11BD8" w14:paraId="7C9249D6" w14:textId="77777777">
      <w:trPr>
        <w:trHeight w:val="228"/>
      </w:trPr>
      <w:tc>
        <w:tcPr>
          <w:tcW w:w="2551" w:type="dxa"/>
          <w:vAlign w:val="center"/>
        </w:tcPr>
        <w:p w14:paraId="5800EA1D" w14:textId="77777777" w:rsidR="00E11BD8" w:rsidRDefault="007261D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36224D54" w14:textId="77777777" w:rsidR="00E11BD8" w:rsidRDefault="00E11BD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5CFD4D7B" w14:textId="77777777" w:rsidR="00E11BD8" w:rsidRDefault="007261DF">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Hueypoxtla</w:t>
          </w:r>
        </w:p>
      </w:tc>
    </w:tr>
    <w:tr w:rsidR="00E11BD8" w14:paraId="3FC4D998" w14:textId="77777777">
      <w:tc>
        <w:tcPr>
          <w:tcW w:w="2551" w:type="dxa"/>
          <w:vAlign w:val="center"/>
        </w:tcPr>
        <w:p w14:paraId="13279500" w14:textId="77777777" w:rsidR="00E11BD8" w:rsidRDefault="007261D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708BD705" w14:textId="77777777" w:rsidR="00E11BD8" w:rsidRDefault="007261D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7DDC82F1" w14:textId="77777777" w:rsidR="00E11BD8" w:rsidRDefault="00E11BD8">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7D935" w14:textId="77777777" w:rsidR="00E11BD8" w:rsidRDefault="007261DF">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4012F6E9" wp14:editId="32972602">
          <wp:simplePos x="0" y="0"/>
          <wp:positionH relativeFrom="column">
            <wp:posOffset>-713099</wp:posOffset>
          </wp:positionH>
          <wp:positionV relativeFrom="paragraph">
            <wp:posOffset>-154934</wp:posOffset>
          </wp:positionV>
          <wp:extent cx="7809876" cy="10165823"/>
          <wp:effectExtent l="0" t="0" r="0" b="0"/>
          <wp:wrapNone/>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2"/>
      <w:tblW w:w="5603" w:type="dxa"/>
      <w:tblInd w:w="3611" w:type="dxa"/>
      <w:tblLayout w:type="fixed"/>
      <w:tblLook w:val="0400" w:firstRow="0" w:lastRow="0" w:firstColumn="0" w:lastColumn="0" w:noHBand="0" w:noVBand="1"/>
    </w:tblPr>
    <w:tblGrid>
      <w:gridCol w:w="2551"/>
      <w:gridCol w:w="3052"/>
    </w:tblGrid>
    <w:tr w:rsidR="00E11BD8" w14:paraId="4A189CE5" w14:textId="77777777">
      <w:tc>
        <w:tcPr>
          <w:tcW w:w="2551" w:type="dxa"/>
          <w:vAlign w:val="center"/>
        </w:tcPr>
        <w:p w14:paraId="1F448904" w14:textId="77777777" w:rsidR="00E11BD8" w:rsidRDefault="007261D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2349323A" w14:textId="77777777" w:rsidR="00E11BD8" w:rsidRDefault="007261D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05349/INFOEM/IP/RR/2023</w:t>
          </w:r>
        </w:p>
      </w:tc>
    </w:tr>
    <w:tr w:rsidR="00E11BD8" w14:paraId="3CFDF33B" w14:textId="77777777">
      <w:tc>
        <w:tcPr>
          <w:tcW w:w="2551" w:type="dxa"/>
          <w:vAlign w:val="center"/>
        </w:tcPr>
        <w:p w14:paraId="2D47D9C4" w14:textId="77777777" w:rsidR="00E11BD8" w:rsidRDefault="007261D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387A0AD2" w14:textId="13BE2193" w:rsidR="00E11BD8" w:rsidRDefault="0079784A">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XXXXXXX</w:t>
          </w:r>
        </w:p>
      </w:tc>
    </w:tr>
    <w:tr w:rsidR="00E11BD8" w14:paraId="75FAAC14" w14:textId="77777777">
      <w:trPr>
        <w:trHeight w:val="228"/>
      </w:trPr>
      <w:tc>
        <w:tcPr>
          <w:tcW w:w="2551" w:type="dxa"/>
          <w:vAlign w:val="center"/>
        </w:tcPr>
        <w:p w14:paraId="7568E936" w14:textId="77777777" w:rsidR="00E11BD8" w:rsidRDefault="007261D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54C7A118" w14:textId="77777777" w:rsidR="00E11BD8" w:rsidRDefault="00E11BD8">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097C05E4" w14:textId="77777777" w:rsidR="00E11BD8" w:rsidRDefault="007261DF">
          <w:pPr>
            <w:pBdr>
              <w:top w:val="nil"/>
              <w:left w:val="nil"/>
              <w:bottom w:val="nil"/>
              <w:right w:val="nil"/>
              <w:between w:val="nil"/>
            </w:pBdr>
            <w:tabs>
              <w:tab w:val="center" w:pos="4419"/>
              <w:tab w:val="right" w:pos="8838"/>
            </w:tabs>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Hueypoxtla</w:t>
          </w:r>
        </w:p>
      </w:tc>
    </w:tr>
    <w:tr w:rsidR="00E11BD8" w14:paraId="1482FF47" w14:textId="77777777">
      <w:tc>
        <w:tcPr>
          <w:tcW w:w="2551" w:type="dxa"/>
          <w:vAlign w:val="center"/>
        </w:tcPr>
        <w:p w14:paraId="2CA87A92" w14:textId="77777777" w:rsidR="00E11BD8" w:rsidRDefault="007261D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5672FDE4" w14:textId="77777777" w:rsidR="00E11BD8" w:rsidRDefault="007261D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00880C68" w14:textId="77777777" w:rsidR="00E11BD8" w:rsidRDefault="007261DF">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261957"/>
    <w:multiLevelType w:val="multilevel"/>
    <w:tmpl w:val="A0A6861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4DED4366"/>
    <w:multiLevelType w:val="multilevel"/>
    <w:tmpl w:val="B7A82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79F292B"/>
    <w:multiLevelType w:val="multilevel"/>
    <w:tmpl w:val="36DE72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F8702FD"/>
    <w:multiLevelType w:val="multilevel"/>
    <w:tmpl w:val="ACBC35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500720F"/>
    <w:multiLevelType w:val="multilevel"/>
    <w:tmpl w:val="ED0096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6DA66DE"/>
    <w:multiLevelType w:val="multilevel"/>
    <w:tmpl w:val="469E9C6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BD8"/>
    <w:rsid w:val="00146042"/>
    <w:rsid w:val="00687771"/>
    <w:rsid w:val="007261DF"/>
    <w:rsid w:val="0079784A"/>
    <w:rsid w:val="00861AD8"/>
    <w:rsid w:val="00B83419"/>
    <w:rsid w:val="00DD688E"/>
    <w:rsid w:val="00E11BD8"/>
    <w:rsid w:val="00F573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B04F8"/>
  <w15:docId w15:val="{F0BA8663-85B0-4B9B-8DC4-373C21E9B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ar"/>
    <w:pPr>
      <w:keepNext/>
      <w:keepLines/>
      <w:spacing w:before="480" w:after="120"/>
      <w:outlineLvl w:val="0"/>
    </w:pPr>
    <w:rPr>
      <w:b/>
      <w:sz w:val="48"/>
      <w:szCs w:val="48"/>
    </w:rPr>
  </w:style>
  <w:style w:type="paragraph" w:styleId="Ttulo2">
    <w:name w:val="heading 2"/>
    <w:basedOn w:val="Normal"/>
    <w:next w:val="Normal"/>
    <w:link w:val="Ttulo2Car"/>
    <w:pPr>
      <w:keepNext/>
      <w:keepLines/>
      <w:spacing w:before="360" w:after="80"/>
      <w:outlineLvl w:val="1"/>
    </w:pPr>
    <w:rPr>
      <w:b/>
      <w:sz w:val="36"/>
      <w:szCs w:val="36"/>
    </w:rPr>
  </w:style>
  <w:style w:type="paragraph" w:styleId="Ttulo3">
    <w:name w:val="heading 3"/>
    <w:basedOn w:val="Normal"/>
    <w:next w:val="Normal"/>
    <w:link w:val="Ttulo3Car"/>
    <w:pPr>
      <w:keepNext/>
      <w:keepLines/>
      <w:spacing w:before="280" w:after="80"/>
      <w:outlineLvl w:val="2"/>
    </w:pPr>
    <w:rPr>
      <w:b/>
      <w:sz w:val="28"/>
      <w:szCs w:val="28"/>
    </w:rPr>
  </w:style>
  <w:style w:type="paragraph" w:styleId="Ttulo4">
    <w:name w:val="heading 4"/>
    <w:basedOn w:val="Normal"/>
    <w:next w:val="Normal"/>
    <w:link w:val="Ttulo4Car"/>
    <w:pPr>
      <w:keepNext/>
      <w:keepLines/>
      <w:spacing w:before="240" w:after="40"/>
      <w:outlineLvl w:val="3"/>
    </w:pPr>
    <w:rPr>
      <w:b/>
      <w:sz w:val="24"/>
      <w:szCs w:val="24"/>
    </w:rPr>
  </w:style>
  <w:style w:type="paragraph" w:styleId="Ttulo5">
    <w:name w:val="heading 5"/>
    <w:basedOn w:val="Normal"/>
    <w:next w:val="Normal"/>
    <w:link w:val="Ttulo5Car"/>
    <w:pPr>
      <w:keepNext/>
      <w:keepLines/>
      <w:spacing w:before="220" w:after="40"/>
      <w:outlineLvl w:val="4"/>
    </w:pPr>
    <w:rPr>
      <w:b/>
    </w:rPr>
  </w:style>
  <w:style w:type="paragraph" w:styleId="Ttulo6">
    <w:name w:val="heading 6"/>
    <w:basedOn w:val="Normal"/>
    <w:next w:val="Normal"/>
    <w:link w:val="Ttulo6Car"/>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0">
    <w:basedOn w:val="TableNormal0"/>
    <w:pPr>
      <w:spacing w:after="0" w:line="240" w:lineRule="auto"/>
    </w:pPr>
    <w:tblPr>
      <w:tblStyleRowBandSize w:val="1"/>
      <w:tblStyleColBandSize w:val="1"/>
      <w:tblCellMar>
        <w:top w:w="15" w:type="dxa"/>
        <w:left w:w="115" w:type="dxa"/>
        <w:bottom w:w="15" w:type="dxa"/>
        <w:right w:w="115" w:type="dxa"/>
      </w:tblCellMar>
    </w:tblPr>
  </w:style>
  <w:style w:type="paragraph" w:styleId="Prrafodelista">
    <w:name w:val="List Paragraph"/>
    <w:basedOn w:val="Normal"/>
    <w:uiPriority w:val="34"/>
    <w:qFormat/>
    <w:rsid w:val="00C31811"/>
    <w:pPr>
      <w:ind w:left="720"/>
      <w:contextualSpacing/>
    </w:pPr>
  </w:style>
  <w:style w:type="paragraph" w:styleId="Encabezado">
    <w:name w:val="header"/>
    <w:basedOn w:val="Normal"/>
    <w:link w:val="EncabezadoCar"/>
    <w:uiPriority w:val="99"/>
    <w:unhideWhenUsed/>
    <w:rsid w:val="00C806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0694"/>
  </w:style>
  <w:style w:type="paragraph" w:styleId="Piedepgina">
    <w:name w:val="footer"/>
    <w:basedOn w:val="Normal"/>
    <w:link w:val="PiedepginaCar"/>
    <w:uiPriority w:val="99"/>
    <w:unhideWhenUsed/>
    <w:rsid w:val="00C806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0694"/>
  </w:style>
  <w:style w:type="character" w:customStyle="1" w:styleId="Ttulo1Car">
    <w:name w:val="Título 1 Car"/>
    <w:basedOn w:val="Fuentedeprrafopredeter"/>
    <w:link w:val="Ttulo1"/>
    <w:rsid w:val="006A006B"/>
    <w:rPr>
      <w:b/>
      <w:sz w:val="48"/>
      <w:szCs w:val="48"/>
    </w:rPr>
  </w:style>
  <w:style w:type="character" w:customStyle="1" w:styleId="Ttulo2Car">
    <w:name w:val="Título 2 Car"/>
    <w:basedOn w:val="Fuentedeprrafopredeter"/>
    <w:link w:val="Ttulo2"/>
    <w:rsid w:val="006A006B"/>
    <w:rPr>
      <w:b/>
      <w:sz w:val="36"/>
      <w:szCs w:val="36"/>
    </w:rPr>
  </w:style>
  <w:style w:type="character" w:customStyle="1" w:styleId="Ttulo3Car">
    <w:name w:val="Título 3 Car"/>
    <w:basedOn w:val="Fuentedeprrafopredeter"/>
    <w:link w:val="Ttulo3"/>
    <w:rsid w:val="006A006B"/>
    <w:rPr>
      <w:b/>
      <w:sz w:val="28"/>
      <w:szCs w:val="28"/>
    </w:rPr>
  </w:style>
  <w:style w:type="character" w:customStyle="1" w:styleId="Ttulo4Car">
    <w:name w:val="Título 4 Car"/>
    <w:basedOn w:val="Fuentedeprrafopredeter"/>
    <w:link w:val="Ttulo4"/>
    <w:rsid w:val="006A006B"/>
    <w:rPr>
      <w:b/>
      <w:sz w:val="24"/>
      <w:szCs w:val="24"/>
    </w:rPr>
  </w:style>
  <w:style w:type="character" w:customStyle="1" w:styleId="Ttulo5Car">
    <w:name w:val="Título 5 Car"/>
    <w:basedOn w:val="Fuentedeprrafopredeter"/>
    <w:link w:val="Ttulo5"/>
    <w:rsid w:val="006A006B"/>
    <w:rPr>
      <w:b/>
    </w:rPr>
  </w:style>
  <w:style w:type="character" w:customStyle="1" w:styleId="Ttulo6Car">
    <w:name w:val="Título 6 Car"/>
    <w:basedOn w:val="Fuentedeprrafopredeter"/>
    <w:link w:val="Ttulo6"/>
    <w:rsid w:val="006A006B"/>
    <w:rPr>
      <w:b/>
      <w:sz w:val="20"/>
      <w:szCs w:val="20"/>
    </w:rPr>
  </w:style>
  <w:style w:type="character" w:customStyle="1" w:styleId="TtuloCar">
    <w:name w:val="Título Car"/>
    <w:basedOn w:val="Fuentedeprrafopredeter"/>
    <w:link w:val="Ttulo"/>
    <w:rsid w:val="006A006B"/>
    <w:rPr>
      <w:b/>
      <w:sz w:val="72"/>
      <w:szCs w:val="72"/>
    </w:rPr>
  </w:style>
  <w:style w:type="character" w:customStyle="1" w:styleId="SubttuloCar">
    <w:name w:val="Subtítulo Car"/>
    <w:basedOn w:val="Fuentedeprrafopredeter"/>
    <w:link w:val="Subttulo"/>
    <w:rsid w:val="006A006B"/>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2B583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B5839"/>
    <w:rPr>
      <w:rFonts w:ascii="Segoe UI" w:hAnsi="Segoe UI" w:cs="Segoe UI"/>
      <w:sz w:val="18"/>
      <w:szCs w:val="18"/>
    </w:rPr>
  </w:style>
  <w:style w:type="paragraph" w:styleId="NormalWeb">
    <w:name w:val="Normal (Web)"/>
    <w:basedOn w:val="Normal"/>
    <w:uiPriority w:val="99"/>
    <w:unhideWhenUsed/>
    <w:rsid w:val="00B26B0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3">
    <w:basedOn w:val="TableNormal0"/>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qsU7PI538aHuTpGi71Pqt3eM1w==">CgMxLjAyCGguZ2pkZ3hzMgloLjJldDkycDAyCWguMWZvYjl0ZTIJaC4zMGowemxsMgloLjN6bnlzaDcyCWguMXk4MTB0dzIJaC4xdDNoNXNmOAByITFPZlpCNlU5VmF1R1Z3U29OMXNYZ1oyZGNIVHRFaUdaQg==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58</Pages>
  <Words>13880</Words>
  <Characters>76341</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2024-02-09T16:16:00Z</cp:lastPrinted>
  <dcterms:created xsi:type="dcterms:W3CDTF">2024-02-19T18:17:00Z</dcterms:created>
  <dcterms:modified xsi:type="dcterms:W3CDTF">2024-02-19T18:17:00Z</dcterms:modified>
</cp:coreProperties>
</file>