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88" w:rsidRDefault="00AE0188" w:rsidP="00AE0188">
      <w:pPr>
        <w:widowControl w:val="0"/>
        <w:pBdr>
          <w:top w:val="nil"/>
          <w:left w:val="nil"/>
          <w:bottom w:val="nil"/>
          <w:right w:val="nil"/>
          <w:between w:val="nil"/>
        </w:pBdr>
        <w:spacing w:line="276" w:lineRule="auto"/>
      </w:pPr>
    </w:p>
    <w:p w:rsidR="00AE0188" w:rsidRDefault="00AE0188" w:rsidP="00AE018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712038">
        <w:rPr>
          <w:rFonts w:ascii="Palatino Linotype" w:eastAsia="Palatino Linotype" w:hAnsi="Palatino Linotype" w:cs="Palatino Linotype"/>
        </w:rPr>
        <w:t>n Metepec, Estado de México; de</w:t>
      </w:r>
      <w:r>
        <w:rPr>
          <w:rFonts w:ascii="Palatino Linotype" w:eastAsia="Palatino Linotype" w:hAnsi="Palatino Linotype" w:cs="Palatino Linotype"/>
        </w:rPr>
        <w:t xml:space="preserve"> veinticinco (25) de septiembre de dos mil veinticuatro. </w:t>
      </w:r>
    </w:p>
    <w:p w:rsidR="00AE0188" w:rsidRDefault="00AE0188" w:rsidP="00AE0188">
      <w:pPr>
        <w:spacing w:line="360" w:lineRule="auto"/>
        <w:jc w:val="both"/>
        <w:rPr>
          <w:rFonts w:ascii="Palatino Linotype" w:eastAsia="Palatino Linotype" w:hAnsi="Palatino Linotype" w:cs="Palatino Linotype"/>
        </w:rPr>
      </w:pPr>
    </w:p>
    <w:p w:rsidR="00AE0188" w:rsidRDefault="00AE0188" w:rsidP="00AE018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02583/INFOEM/IP/RR/2024, </w:t>
      </w:r>
      <w:r>
        <w:rPr>
          <w:rFonts w:ascii="Palatino Linotype" w:eastAsia="Palatino Linotype" w:hAnsi="Palatino Linotype" w:cs="Palatino Linotype"/>
        </w:rPr>
        <w:t xml:space="preserve">promovido por </w:t>
      </w:r>
      <w:r>
        <w:rPr>
          <w:rFonts w:ascii="Palatino Linotype" w:eastAsia="Palatino Linotype" w:hAnsi="Palatino Linotype" w:cs="Palatino Linotype"/>
          <w:b/>
          <w:bCs/>
        </w:rPr>
        <w:t>un usuario que no proporcionó nombre</w:t>
      </w:r>
      <w:r>
        <w:rPr>
          <w:rFonts w:ascii="Palatino Linotype" w:eastAsia="Palatino Linotype" w:hAnsi="Palatino Linotype" w:cs="Palatino Linotype"/>
          <w:b/>
        </w:rPr>
        <w:t>,</w:t>
      </w:r>
      <w:r>
        <w:rPr>
          <w:rFonts w:ascii="Palatino Linotype" w:eastAsia="Palatino Linotype" w:hAnsi="Palatino Linotype" w:cs="Palatino Linotype"/>
        </w:rPr>
        <w:t xml:space="preserve">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w:t>
      </w:r>
      <w:proofErr w:type="spellStart"/>
      <w:r>
        <w:rPr>
          <w:rFonts w:ascii="Palatino Linotype" w:eastAsia="Palatino Linotype" w:hAnsi="Palatino Linotype" w:cs="Palatino Linotype"/>
          <w:b/>
        </w:rPr>
        <w:t>Tepetlixpa</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rsidR="00AE0188" w:rsidRDefault="00AE0188" w:rsidP="00AE0188">
      <w:pPr>
        <w:spacing w:line="360" w:lineRule="auto"/>
        <w:jc w:val="both"/>
        <w:rPr>
          <w:rFonts w:ascii="Palatino Linotype" w:eastAsia="Palatino Linotype" w:hAnsi="Palatino Linotype" w:cs="Palatino Linotype"/>
          <w:b/>
        </w:rPr>
      </w:pPr>
    </w:p>
    <w:p w:rsidR="00AE0188" w:rsidRDefault="00AE0188" w:rsidP="00AE0188">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ANTECEDENTES</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primero (01) de abril de dos mil veinticuatro,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presentó la solicitud de información registrada con el número </w:t>
      </w:r>
      <w:r w:rsidRPr="00AE0188">
        <w:rPr>
          <w:rFonts w:ascii="Palatino Linotype" w:eastAsia="Palatino Linotype" w:hAnsi="Palatino Linotype" w:cs="Palatino Linotype"/>
          <w:b/>
          <w:bCs/>
          <w:color w:val="000000"/>
        </w:rPr>
        <w:t>00071/TEPETLIX/IP/2024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mediante las cuales solicitó lo siguiente:</w:t>
      </w:r>
    </w:p>
    <w:p w:rsid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AE0188" w:rsidRDefault="00AE0188" w:rsidP="00AE0188">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r w:rsidRPr="00AE0188">
        <w:rPr>
          <w:rFonts w:ascii="Palatino Linotype" w:eastAsia="Palatino Linotype" w:hAnsi="Palatino Linotype" w:cs="Palatino Linotype"/>
          <w:i/>
          <w:color w:val="000000"/>
          <w:sz w:val="22"/>
          <w:szCs w:val="22"/>
        </w:rPr>
        <w:t>GASTOS DE PAPELERIA DESGLOSADOS MES POR MES DEL EJERCIO FISCAL 2022 CON COPIAS DE LAS FACTURAS QUE ACREDITEN EL GASTO</w:t>
      </w:r>
      <w:r>
        <w:rPr>
          <w:rFonts w:ascii="Palatino Linotype" w:eastAsia="Palatino Linotype" w:hAnsi="Palatino Linotype" w:cs="Palatino Linotype"/>
          <w:i/>
          <w:color w:val="000000"/>
          <w:sz w:val="22"/>
          <w:szCs w:val="22"/>
        </w:rPr>
        <w:t xml:space="preserve">” (Sic) </w:t>
      </w:r>
    </w:p>
    <w:p w:rsid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señaló como modalidad de entrega a través de SAIMEX.</w:t>
      </w: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primero (01) de abril de dos mil veinticuatro, el Sujeto Obligado realizó una solicitud de aclaración en el siguiente sentido:</w:t>
      </w:r>
    </w:p>
    <w:p w:rsid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bl>
      <w:tblPr>
        <w:tblW w:w="7758" w:type="dxa"/>
        <w:jc w:val="center"/>
        <w:tblCellSpacing w:w="0" w:type="dxa"/>
        <w:tblCellMar>
          <w:left w:w="0" w:type="dxa"/>
          <w:right w:w="0" w:type="dxa"/>
        </w:tblCellMar>
        <w:tblLook w:val="04A0" w:firstRow="1" w:lastRow="0" w:firstColumn="1" w:lastColumn="0" w:noHBand="0" w:noVBand="1"/>
      </w:tblPr>
      <w:tblGrid>
        <w:gridCol w:w="7758"/>
      </w:tblGrid>
      <w:tr w:rsidR="00AE0188" w:rsidRPr="00AE0188" w:rsidTr="00AE0188">
        <w:trPr>
          <w:trHeight w:val="320"/>
          <w:tblCellSpacing w:w="0" w:type="dxa"/>
          <w:jc w:val="center"/>
        </w:trPr>
        <w:tc>
          <w:tcPr>
            <w:tcW w:w="0" w:type="auto"/>
            <w:vAlign w:val="center"/>
            <w:hideMark/>
          </w:tcPr>
          <w:p w:rsidR="00AE0188" w:rsidRPr="00AE0188" w:rsidRDefault="00AE0188" w:rsidP="00AE0188">
            <w:pPr>
              <w:jc w:val="right"/>
              <w:rPr>
                <w:rFonts w:ascii="Palatino Linotype" w:hAnsi="Palatino Linotype"/>
                <w:i/>
                <w:sz w:val="22"/>
              </w:rPr>
            </w:pPr>
            <w:proofErr w:type="spellStart"/>
            <w:r w:rsidRPr="00AE0188">
              <w:rPr>
                <w:rFonts w:ascii="Palatino Linotype" w:hAnsi="Palatino Linotype"/>
                <w:i/>
                <w:sz w:val="22"/>
                <w:szCs w:val="18"/>
              </w:rPr>
              <w:t>Tepetlixpa</w:t>
            </w:r>
            <w:proofErr w:type="spellEnd"/>
            <w:r w:rsidRPr="00AE0188">
              <w:rPr>
                <w:rFonts w:ascii="Palatino Linotype" w:hAnsi="Palatino Linotype"/>
                <w:i/>
                <w:sz w:val="22"/>
                <w:szCs w:val="18"/>
              </w:rPr>
              <w:t>, México a 01 de Abril de 2024</w:t>
            </w:r>
          </w:p>
        </w:tc>
      </w:tr>
      <w:tr w:rsidR="00AE0188" w:rsidRPr="00AE0188" w:rsidTr="00AE0188">
        <w:trPr>
          <w:trHeight w:val="320"/>
          <w:tblCellSpacing w:w="0" w:type="dxa"/>
          <w:jc w:val="center"/>
        </w:trPr>
        <w:tc>
          <w:tcPr>
            <w:tcW w:w="0" w:type="auto"/>
            <w:vAlign w:val="center"/>
            <w:hideMark/>
          </w:tcPr>
          <w:p w:rsidR="00AE0188" w:rsidRPr="00AE0188" w:rsidRDefault="00AE0188" w:rsidP="00AE0188">
            <w:pPr>
              <w:jc w:val="right"/>
              <w:rPr>
                <w:rFonts w:ascii="Palatino Linotype" w:hAnsi="Palatino Linotype"/>
                <w:i/>
                <w:sz w:val="22"/>
              </w:rPr>
            </w:pPr>
            <w:r w:rsidRPr="00AE0188">
              <w:rPr>
                <w:rFonts w:ascii="Palatino Linotype" w:hAnsi="Palatino Linotype"/>
                <w:i/>
                <w:sz w:val="22"/>
                <w:szCs w:val="18"/>
              </w:rPr>
              <w:t>Nombre del solicitante: C. Solicitante</w:t>
            </w:r>
          </w:p>
        </w:tc>
      </w:tr>
      <w:tr w:rsidR="00AE0188" w:rsidRPr="00AE0188" w:rsidTr="00AE0188">
        <w:trPr>
          <w:trHeight w:val="320"/>
          <w:tblCellSpacing w:w="0" w:type="dxa"/>
          <w:jc w:val="center"/>
        </w:trPr>
        <w:tc>
          <w:tcPr>
            <w:tcW w:w="0" w:type="auto"/>
            <w:vAlign w:val="center"/>
            <w:hideMark/>
          </w:tcPr>
          <w:p w:rsidR="00AE0188" w:rsidRPr="00AE0188" w:rsidRDefault="00AE0188" w:rsidP="00AE0188">
            <w:pPr>
              <w:jc w:val="right"/>
              <w:rPr>
                <w:rFonts w:ascii="Palatino Linotype" w:hAnsi="Palatino Linotype"/>
                <w:i/>
                <w:sz w:val="22"/>
              </w:rPr>
            </w:pPr>
            <w:r w:rsidRPr="00AE0188">
              <w:rPr>
                <w:rFonts w:ascii="Palatino Linotype" w:hAnsi="Palatino Linotype"/>
                <w:i/>
                <w:sz w:val="22"/>
                <w:szCs w:val="18"/>
              </w:rPr>
              <w:t>Folio de la solicitud: 00071/TEPETLIX/IP/2024</w:t>
            </w:r>
          </w:p>
        </w:tc>
      </w:tr>
      <w:tr w:rsidR="00AE0188" w:rsidRPr="00AE0188" w:rsidTr="00AE0188">
        <w:trPr>
          <w:trHeight w:val="480"/>
          <w:tblCellSpacing w:w="0" w:type="dxa"/>
          <w:jc w:val="center"/>
        </w:trPr>
        <w:tc>
          <w:tcPr>
            <w:tcW w:w="0" w:type="auto"/>
            <w:vAlign w:val="center"/>
            <w:hideMark/>
          </w:tcPr>
          <w:p w:rsidR="00AE0188" w:rsidRPr="00AE0188" w:rsidRDefault="00AE0188" w:rsidP="00AE0188">
            <w:pPr>
              <w:jc w:val="right"/>
              <w:rPr>
                <w:rFonts w:ascii="Palatino Linotype" w:hAnsi="Palatino Linotype"/>
                <w:i/>
                <w:sz w:val="22"/>
              </w:rPr>
            </w:pPr>
          </w:p>
        </w:tc>
      </w:tr>
      <w:tr w:rsidR="00AE0188" w:rsidRPr="00AE0188" w:rsidTr="00AE0188">
        <w:trPr>
          <w:trHeight w:val="160"/>
          <w:tblCellSpacing w:w="0" w:type="dxa"/>
          <w:jc w:val="center"/>
        </w:trPr>
        <w:tc>
          <w:tcPr>
            <w:tcW w:w="0" w:type="auto"/>
            <w:vAlign w:val="center"/>
            <w:hideMark/>
          </w:tcPr>
          <w:p w:rsidR="00AE0188" w:rsidRPr="00AE0188" w:rsidRDefault="00AE0188" w:rsidP="00AE0188">
            <w:pPr>
              <w:rPr>
                <w:rFonts w:ascii="Palatino Linotype" w:hAnsi="Palatino Linotype"/>
                <w:i/>
                <w:sz w:val="22"/>
              </w:rPr>
            </w:pPr>
            <w:r w:rsidRPr="00AE0188">
              <w:rPr>
                <w:rFonts w:ascii="Palatino Linotype" w:hAnsi="Palatino Linotype"/>
                <w:i/>
                <w:sz w:val="22"/>
                <w:szCs w:val="18"/>
              </w:rPr>
              <w:t xml:space="preserve">Con fundamento en el </w:t>
            </w:r>
            <w:proofErr w:type="spellStart"/>
            <w:r w:rsidRPr="00AE0188">
              <w:rPr>
                <w:rFonts w:ascii="Palatino Linotype" w:hAnsi="Palatino Linotype"/>
                <w:i/>
                <w:sz w:val="22"/>
                <w:szCs w:val="18"/>
              </w:rPr>
              <w:t>articulo</w:t>
            </w:r>
            <w:proofErr w:type="spellEnd"/>
            <w:r w:rsidRPr="00AE0188">
              <w:rPr>
                <w:rFonts w:ascii="Palatino Linotype" w:hAnsi="Palatino Linotype"/>
                <w:i/>
                <w:sz w:val="22"/>
                <w:szCs w:val="18"/>
              </w:rPr>
              <w:t xml:space="preserve"> 159 de la Ley de Transparencia y Acceso a la Información Pública del Estado de México y Municipios, se le requiere para que dentro del plazo de diez días hábiles realice lo siguiente:</w:t>
            </w:r>
          </w:p>
        </w:tc>
      </w:tr>
      <w:tr w:rsidR="00AE0188" w:rsidRPr="00AE0188" w:rsidTr="00AE0188">
        <w:trPr>
          <w:trHeight w:val="400"/>
          <w:tblCellSpacing w:w="0" w:type="dxa"/>
          <w:jc w:val="center"/>
        </w:trPr>
        <w:tc>
          <w:tcPr>
            <w:tcW w:w="0" w:type="auto"/>
            <w:vAlign w:val="center"/>
            <w:hideMark/>
          </w:tcPr>
          <w:p w:rsidR="00AE0188" w:rsidRPr="00AE0188" w:rsidRDefault="00AE0188" w:rsidP="00AE0188">
            <w:pPr>
              <w:rPr>
                <w:rFonts w:ascii="Palatino Linotype" w:hAnsi="Palatino Linotype"/>
                <w:i/>
                <w:sz w:val="22"/>
              </w:rPr>
            </w:pPr>
          </w:p>
        </w:tc>
      </w:tr>
      <w:tr w:rsidR="00AE0188" w:rsidRPr="00AE0188" w:rsidTr="00AE0188">
        <w:trPr>
          <w:trHeight w:val="160"/>
          <w:tblCellSpacing w:w="0" w:type="dxa"/>
          <w:jc w:val="center"/>
        </w:trPr>
        <w:tc>
          <w:tcPr>
            <w:tcW w:w="0" w:type="auto"/>
            <w:vAlign w:val="center"/>
            <w:hideMark/>
          </w:tcPr>
          <w:p w:rsidR="00AE0188" w:rsidRPr="00AE0188" w:rsidRDefault="00AE0188" w:rsidP="00AE0188">
            <w:pPr>
              <w:rPr>
                <w:rFonts w:ascii="Palatino Linotype" w:hAnsi="Palatino Linotype"/>
                <w:i/>
                <w:sz w:val="22"/>
              </w:rPr>
            </w:pPr>
            <w:r w:rsidRPr="00AE0188">
              <w:rPr>
                <w:rFonts w:ascii="Palatino Linotype" w:hAnsi="Palatino Linotype"/>
                <w:i/>
                <w:sz w:val="22"/>
                <w:szCs w:val="18"/>
              </w:rPr>
              <w:t>C. RECURRENTE: EN ATENCIÓN A SU SOLICITUD DE INFORMACIÓN, LE SOLICITO ACLARACIÓN PARCIAL DE LAS PALABRAS CORRECTAS PARA PODER ATENDER SU SOLICITUD EN LO REFERENTE A EJERCIO FISCAL</w:t>
            </w:r>
          </w:p>
        </w:tc>
      </w:tr>
      <w:tr w:rsidR="00AE0188" w:rsidRPr="00AE0188" w:rsidTr="00AE0188">
        <w:trPr>
          <w:trHeight w:val="400"/>
          <w:tblCellSpacing w:w="0" w:type="dxa"/>
          <w:jc w:val="center"/>
        </w:trPr>
        <w:tc>
          <w:tcPr>
            <w:tcW w:w="0" w:type="auto"/>
            <w:vAlign w:val="center"/>
            <w:hideMark/>
          </w:tcPr>
          <w:p w:rsidR="00AE0188" w:rsidRPr="00AE0188" w:rsidRDefault="00AE0188" w:rsidP="00AE0188">
            <w:pPr>
              <w:rPr>
                <w:rFonts w:ascii="Palatino Linotype" w:hAnsi="Palatino Linotype"/>
                <w:i/>
                <w:sz w:val="22"/>
              </w:rPr>
            </w:pPr>
          </w:p>
        </w:tc>
      </w:tr>
      <w:tr w:rsidR="00AE0188" w:rsidRPr="00AE0188" w:rsidTr="00AE0188">
        <w:trPr>
          <w:trHeight w:val="160"/>
          <w:tblCellSpacing w:w="0" w:type="dxa"/>
          <w:jc w:val="center"/>
        </w:trPr>
        <w:tc>
          <w:tcPr>
            <w:tcW w:w="0" w:type="auto"/>
            <w:vAlign w:val="center"/>
            <w:hideMark/>
          </w:tcPr>
          <w:p w:rsidR="00AE0188" w:rsidRPr="00AE0188" w:rsidRDefault="00AE0188" w:rsidP="00AE0188">
            <w:pPr>
              <w:rPr>
                <w:rFonts w:ascii="Palatino Linotype" w:hAnsi="Palatino Linotype"/>
                <w:i/>
                <w:sz w:val="22"/>
              </w:rPr>
            </w:pPr>
            <w:r w:rsidRPr="00AE0188">
              <w:rPr>
                <w:rFonts w:ascii="Palatino Linotype" w:hAnsi="Palatino Linotype"/>
                <w:i/>
                <w:sz w:val="22"/>
                <w:szCs w:val="18"/>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AE0188" w:rsidRPr="00AE0188" w:rsidTr="00AE0188">
        <w:trPr>
          <w:trHeight w:val="160"/>
          <w:tblCellSpacing w:w="0" w:type="dxa"/>
          <w:jc w:val="center"/>
        </w:trPr>
        <w:tc>
          <w:tcPr>
            <w:tcW w:w="0" w:type="auto"/>
            <w:vAlign w:val="center"/>
            <w:hideMark/>
          </w:tcPr>
          <w:p w:rsidR="00AE0188" w:rsidRPr="00AE0188" w:rsidRDefault="00AE0188" w:rsidP="00AE0188">
            <w:pPr>
              <w:rPr>
                <w:rFonts w:ascii="Palatino Linotype" w:hAnsi="Palatino Linotype"/>
                <w:i/>
                <w:sz w:val="22"/>
              </w:rPr>
            </w:pPr>
          </w:p>
        </w:tc>
      </w:tr>
      <w:tr w:rsidR="00AE0188" w:rsidRPr="00AE0188" w:rsidTr="00AE0188">
        <w:trPr>
          <w:trHeight w:val="160"/>
          <w:tblCellSpacing w:w="0" w:type="dxa"/>
          <w:jc w:val="center"/>
        </w:trPr>
        <w:tc>
          <w:tcPr>
            <w:tcW w:w="0" w:type="auto"/>
            <w:vAlign w:val="center"/>
            <w:hideMark/>
          </w:tcPr>
          <w:p w:rsidR="00AE0188" w:rsidRPr="00AE0188" w:rsidRDefault="00AE0188" w:rsidP="00AE0188">
            <w:pPr>
              <w:rPr>
                <w:rFonts w:ascii="Palatino Linotype" w:hAnsi="Palatino Linotype"/>
                <w:i/>
                <w:sz w:val="22"/>
              </w:rPr>
            </w:pPr>
            <w:r w:rsidRPr="00AE0188">
              <w:rPr>
                <w:rFonts w:ascii="Palatino Linotype" w:hAnsi="Palatino Linotype"/>
                <w:i/>
                <w:sz w:val="22"/>
                <w:szCs w:val="18"/>
              </w:rPr>
              <w:t>ATENTAMENTE</w:t>
            </w:r>
          </w:p>
        </w:tc>
      </w:tr>
      <w:tr w:rsidR="00AE0188" w:rsidRPr="00AE0188" w:rsidTr="00AE0188">
        <w:trPr>
          <w:trHeight w:val="240"/>
          <w:tblCellSpacing w:w="0" w:type="dxa"/>
          <w:jc w:val="center"/>
        </w:trPr>
        <w:tc>
          <w:tcPr>
            <w:tcW w:w="0" w:type="auto"/>
            <w:vAlign w:val="center"/>
            <w:hideMark/>
          </w:tcPr>
          <w:p w:rsidR="00AE0188" w:rsidRPr="00AE0188" w:rsidRDefault="00AE0188" w:rsidP="00AE0188">
            <w:pPr>
              <w:rPr>
                <w:rFonts w:ascii="Palatino Linotype" w:hAnsi="Palatino Linotype"/>
                <w:i/>
                <w:sz w:val="22"/>
              </w:rPr>
            </w:pPr>
          </w:p>
        </w:tc>
      </w:tr>
      <w:tr w:rsidR="00AE0188" w:rsidRPr="00AE0188" w:rsidTr="00AE0188">
        <w:trPr>
          <w:trHeight w:val="160"/>
          <w:tblCellSpacing w:w="0" w:type="dxa"/>
          <w:jc w:val="center"/>
        </w:trPr>
        <w:tc>
          <w:tcPr>
            <w:tcW w:w="0" w:type="auto"/>
            <w:vAlign w:val="center"/>
            <w:hideMark/>
          </w:tcPr>
          <w:p w:rsidR="00AE0188" w:rsidRPr="00AE0188" w:rsidRDefault="00AE0188" w:rsidP="00AE0188">
            <w:pPr>
              <w:rPr>
                <w:rFonts w:ascii="Palatino Linotype" w:hAnsi="Palatino Linotype"/>
                <w:i/>
                <w:sz w:val="22"/>
              </w:rPr>
            </w:pPr>
            <w:r w:rsidRPr="00AE0188">
              <w:rPr>
                <w:rFonts w:ascii="Palatino Linotype" w:hAnsi="Palatino Linotype"/>
                <w:i/>
                <w:sz w:val="22"/>
                <w:szCs w:val="18"/>
              </w:rPr>
              <w:t>LIC. EN DERECHO LUCIO FRANCISCO DIAZ CASTAÑEDA</w:t>
            </w:r>
          </w:p>
        </w:tc>
      </w:tr>
    </w:tbl>
    <w:p w:rsidR="00AE0188" w:rsidRP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E0188" w:rsidRDefault="00AE0188" w:rsidP="00AE0188">
      <w:pPr>
        <w:pBdr>
          <w:top w:val="nil"/>
          <w:left w:val="nil"/>
          <w:bottom w:val="nil"/>
          <w:right w:val="nil"/>
          <w:between w:val="nil"/>
        </w:pBdr>
        <w:spacing w:line="360" w:lineRule="auto"/>
        <w:rPr>
          <w:rFonts w:ascii="Palatino Linotype" w:eastAsia="Palatino Linotype" w:hAnsi="Palatino Linotype" w:cs="Palatino Linotype"/>
          <w:color w:val="000000"/>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diecisiete (17) de abril de dos mil veinticuatro, se realizó la aclaración por parte del Recurrente y señaló:</w:t>
      </w:r>
    </w:p>
    <w:p w:rsid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E0188" w:rsidRPr="00AE0188" w:rsidRDefault="00AE0188" w:rsidP="00AE0188">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AE0188">
        <w:rPr>
          <w:rFonts w:ascii="Palatino Linotype" w:eastAsia="Palatino Linotype" w:hAnsi="Palatino Linotype" w:cs="Palatino Linotype"/>
          <w:i/>
          <w:color w:val="000000"/>
          <w:sz w:val="22"/>
        </w:rPr>
        <w:t>“GASTOS POR LA ADQUISICION DE PAPELERIA, DESGLOSADOS MES POR MES DEL EJERCIO FISCAL 2022 CON COPIAS DE LAS FACTURAS QUE ACREDITEN DICHO GASTO”</w:t>
      </w:r>
    </w:p>
    <w:p w:rsidR="00AE0188" w:rsidRP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diecisiete (17) de abril de dos mil veinticuatro, </w:t>
      </w:r>
      <w:r w:rsidRPr="00AE0188">
        <w:rPr>
          <w:rFonts w:ascii="Palatino Linotype" w:eastAsia="Palatino Linotype" w:hAnsi="Palatino Linotype" w:cs="Palatino Linotype"/>
          <w:color w:val="000000"/>
        </w:rPr>
        <w:t xml:space="preserve">el </w:t>
      </w:r>
      <w:r w:rsidRPr="00AE0188">
        <w:rPr>
          <w:rFonts w:ascii="Palatino Linotype" w:eastAsia="Palatino Linotype" w:hAnsi="Palatino Linotype" w:cs="Palatino Linotype"/>
          <w:b/>
          <w:color w:val="000000"/>
        </w:rPr>
        <w:t>SUJETO OBLIGADO</w:t>
      </w:r>
      <w:r w:rsidRPr="00AE0188">
        <w:rPr>
          <w:rFonts w:ascii="Palatino Linotype" w:eastAsia="Palatino Linotype" w:hAnsi="Palatino Linotype" w:cs="Palatino Linotype"/>
          <w:b/>
          <w:i/>
          <w:color w:val="000000"/>
        </w:rPr>
        <w:t xml:space="preserve"> </w:t>
      </w:r>
      <w:r w:rsidRPr="00AE0188">
        <w:rPr>
          <w:rFonts w:ascii="Palatino Linotype" w:eastAsia="Palatino Linotype" w:hAnsi="Palatino Linotype" w:cs="Palatino Linotype"/>
          <w:color w:val="000000"/>
        </w:rPr>
        <w:t>dio respuesta a las solicitud de información en el siguiente sentido:</w:t>
      </w:r>
    </w:p>
    <w:p w:rsidR="00AE0188" w:rsidRDefault="00AE0188" w:rsidP="00AE0188">
      <w:pPr>
        <w:spacing w:line="360" w:lineRule="auto"/>
        <w:jc w:val="both"/>
        <w:rPr>
          <w:rFonts w:ascii="Palatino Linotype" w:eastAsia="Palatino Linotype" w:hAnsi="Palatino Linotype" w:cs="Palatino Linotype"/>
        </w:rPr>
      </w:pPr>
    </w:p>
    <w:tbl>
      <w:tblPr>
        <w:tblW w:w="7900" w:type="dxa"/>
        <w:jc w:val="center"/>
        <w:tblCellSpacing w:w="0" w:type="dxa"/>
        <w:tblCellMar>
          <w:left w:w="0" w:type="dxa"/>
          <w:right w:w="0" w:type="dxa"/>
        </w:tblCellMar>
        <w:tblLook w:val="04A0" w:firstRow="1" w:lastRow="0" w:firstColumn="1" w:lastColumn="0" w:noHBand="0" w:noVBand="1"/>
      </w:tblPr>
      <w:tblGrid>
        <w:gridCol w:w="7900"/>
      </w:tblGrid>
      <w:tr w:rsidR="00AE0188" w:rsidRPr="00AE0188" w:rsidTr="00AE0188">
        <w:trPr>
          <w:trHeight w:val="310"/>
          <w:tblCellSpacing w:w="0" w:type="dxa"/>
          <w:jc w:val="center"/>
        </w:trPr>
        <w:tc>
          <w:tcPr>
            <w:tcW w:w="0" w:type="auto"/>
            <w:vAlign w:val="center"/>
            <w:hideMark/>
          </w:tcPr>
          <w:p w:rsidR="00AE0188" w:rsidRPr="00AE0188" w:rsidRDefault="00AE0188" w:rsidP="00AE0188">
            <w:pPr>
              <w:jc w:val="right"/>
              <w:rPr>
                <w:rFonts w:ascii="Palatino Linotype" w:hAnsi="Palatino Linotype"/>
                <w:i/>
                <w:sz w:val="22"/>
              </w:rPr>
            </w:pPr>
            <w:r>
              <w:rPr>
                <w:rFonts w:ascii="Palatino Linotype" w:hAnsi="Palatino Linotype"/>
                <w:i/>
                <w:sz w:val="22"/>
                <w:szCs w:val="18"/>
              </w:rPr>
              <w:t>“</w:t>
            </w:r>
            <w:proofErr w:type="spellStart"/>
            <w:r w:rsidRPr="00AE0188">
              <w:rPr>
                <w:rFonts w:ascii="Palatino Linotype" w:hAnsi="Palatino Linotype"/>
                <w:i/>
                <w:sz w:val="22"/>
                <w:szCs w:val="18"/>
              </w:rPr>
              <w:t>Tepetlixpa</w:t>
            </w:r>
            <w:proofErr w:type="spellEnd"/>
            <w:r w:rsidRPr="00AE0188">
              <w:rPr>
                <w:rFonts w:ascii="Palatino Linotype" w:hAnsi="Palatino Linotype"/>
                <w:i/>
                <w:sz w:val="22"/>
                <w:szCs w:val="18"/>
              </w:rPr>
              <w:t>, México a 17 de Abril de 2024</w:t>
            </w:r>
          </w:p>
        </w:tc>
      </w:tr>
      <w:tr w:rsidR="00AE0188" w:rsidRPr="00AE0188" w:rsidTr="00AE0188">
        <w:trPr>
          <w:trHeight w:val="310"/>
          <w:tblCellSpacing w:w="0" w:type="dxa"/>
          <w:jc w:val="center"/>
        </w:trPr>
        <w:tc>
          <w:tcPr>
            <w:tcW w:w="0" w:type="auto"/>
            <w:vAlign w:val="center"/>
            <w:hideMark/>
          </w:tcPr>
          <w:p w:rsidR="00AE0188" w:rsidRPr="00AE0188" w:rsidRDefault="00AE0188" w:rsidP="00AE0188">
            <w:pPr>
              <w:jc w:val="right"/>
              <w:rPr>
                <w:rFonts w:ascii="Palatino Linotype" w:hAnsi="Palatino Linotype"/>
                <w:i/>
                <w:sz w:val="22"/>
              </w:rPr>
            </w:pPr>
            <w:r w:rsidRPr="00AE0188">
              <w:rPr>
                <w:rFonts w:ascii="Palatino Linotype" w:hAnsi="Palatino Linotype"/>
                <w:i/>
                <w:sz w:val="22"/>
                <w:szCs w:val="18"/>
              </w:rPr>
              <w:t>Nombre del solicitante: C. Solicitante</w:t>
            </w:r>
          </w:p>
        </w:tc>
      </w:tr>
      <w:tr w:rsidR="00AE0188" w:rsidRPr="00AE0188" w:rsidTr="00AE0188">
        <w:trPr>
          <w:trHeight w:val="310"/>
          <w:tblCellSpacing w:w="0" w:type="dxa"/>
          <w:jc w:val="center"/>
        </w:trPr>
        <w:tc>
          <w:tcPr>
            <w:tcW w:w="0" w:type="auto"/>
            <w:vAlign w:val="center"/>
            <w:hideMark/>
          </w:tcPr>
          <w:p w:rsidR="00AE0188" w:rsidRPr="00AE0188" w:rsidRDefault="00AE0188" w:rsidP="00AE0188">
            <w:pPr>
              <w:jc w:val="right"/>
              <w:rPr>
                <w:rFonts w:ascii="Palatino Linotype" w:hAnsi="Palatino Linotype"/>
                <w:i/>
                <w:sz w:val="22"/>
              </w:rPr>
            </w:pPr>
            <w:r w:rsidRPr="00AE0188">
              <w:rPr>
                <w:rFonts w:ascii="Palatino Linotype" w:hAnsi="Palatino Linotype"/>
                <w:i/>
                <w:sz w:val="22"/>
                <w:szCs w:val="18"/>
              </w:rPr>
              <w:t>Folio de la solicitud: 00071/TEPETLIX/IP/2024</w:t>
            </w:r>
          </w:p>
        </w:tc>
      </w:tr>
      <w:tr w:rsidR="00AE0188" w:rsidRPr="00AE0188" w:rsidTr="00AE0188">
        <w:trPr>
          <w:trHeight w:val="465"/>
          <w:tblCellSpacing w:w="0" w:type="dxa"/>
          <w:jc w:val="center"/>
        </w:trPr>
        <w:tc>
          <w:tcPr>
            <w:tcW w:w="0" w:type="auto"/>
            <w:vAlign w:val="center"/>
            <w:hideMark/>
          </w:tcPr>
          <w:p w:rsidR="00AE0188" w:rsidRPr="00AE0188" w:rsidRDefault="00AE0188" w:rsidP="00AE0188">
            <w:pPr>
              <w:jc w:val="right"/>
              <w:rPr>
                <w:rFonts w:ascii="Palatino Linotype" w:hAnsi="Palatino Linotype"/>
                <w:i/>
                <w:sz w:val="22"/>
              </w:rPr>
            </w:pPr>
          </w:p>
        </w:tc>
      </w:tr>
      <w:tr w:rsidR="00AE0188" w:rsidRPr="00AE0188" w:rsidTr="00AE0188">
        <w:trPr>
          <w:trHeight w:val="155"/>
          <w:tblCellSpacing w:w="0" w:type="dxa"/>
          <w:jc w:val="center"/>
        </w:trPr>
        <w:tc>
          <w:tcPr>
            <w:tcW w:w="0" w:type="auto"/>
            <w:vAlign w:val="center"/>
            <w:hideMark/>
          </w:tcPr>
          <w:p w:rsidR="00AE0188" w:rsidRPr="00AE0188" w:rsidRDefault="00AE0188" w:rsidP="00AE0188">
            <w:pPr>
              <w:jc w:val="both"/>
              <w:rPr>
                <w:rFonts w:ascii="Palatino Linotype" w:hAnsi="Palatino Linotype"/>
                <w:i/>
                <w:sz w:val="22"/>
              </w:rPr>
            </w:pPr>
            <w:r w:rsidRPr="00AE0188">
              <w:rPr>
                <w:rFonts w:ascii="Palatino Linotype" w:hAnsi="Palatino Linotype"/>
                <w:i/>
                <w:sz w:val="22"/>
                <w:szCs w:val="18"/>
              </w:rPr>
              <w:t>Con fundamento en el artículo 163 de la Ley de Transparencia y Acceso a la Información Pública del Estado de México y Municipios, le contestamos que:</w:t>
            </w:r>
          </w:p>
        </w:tc>
      </w:tr>
      <w:tr w:rsidR="00AE0188" w:rsidRPr="00AE0188" w:rsidTr="00AE0188">
        <w:trPr>
          <w:trHeight w:val="388"/>
          <w:tblCellSpacing w:w="0" w:type="dxa"/>
          <w:jc w:val="center"/>
        </w:trPr>
        <w:tc>
          <w:tcPr>
            <w:tcW w:w="0" w:type="auto"/>
            <w:vAlign w:val="center"/>
            <w:hideMark/>
          </w:tcPr>
          <w:p w:rsidR="00AE0188" w:rsidRPr="00AE0188" w:rsidRDefault="00AE0188" w:rsidP="00AE0188">
            <w:pPr>
              <w:jc w:val="both"/>
              <w:rPr>
                <w:rFonts w:ascii="Palatino Linotype" w:hAnsi="Palatino Linotype"/>
                <w:i/>
                <w:sz w:val="22"/>
              </w:rPr>
            </w:pPr>
          </w:p>
        </w:tc>
      </w:tr>
      <w:tr w:rsidR="00AE0188" w:rsidRPr="00AE0188" w:rsidTr="00AE0188">
        <w:trPr>
          <w:trHeight w:val="155"/>
          <w:tblCellSpacing w:w="0" w:type="dxa"/>
          <w:jc w:val="center"/>
        </w:trPr>
        <w:tc>
          <w:tcPr>
            <w:tcW w:w="0" w:type="auto"/>
            <w:vAlign w:val="center"/>
            <w:hideMark/>
          </w:tcPr>
          <w:p w:rsidR="00AE0188" w:rsidRPr="00AE0188" w:rsidRDefault="00AE0188" w:rsidP="00AE0188">
            <w:pPr>
              <w:jc w:val="both"/>
              <w:rPr>
                <w:rFonts w:ascii="Palatino Linotype" w:hAnsi="Palatino Linotype"/>
                <w:i/>
                <w:sz w:val="22"/>
              </w:rPr>
            </w:pPr>
            <w:r w:rsidRPr="00AE0188">
              <w:rPr>
                <w:rFonts w:ascii="Palatino Linotype" w:hAnsi="Palatino Linotype"/>
                <w:i/>
                <w:sz w:val="22"/>
                <w:szCs w:val="18"/>
              </w:rPr>
              <w:t xml:space="preserve">C. RECURRENTE Presente. Sea este el conducto para saludarle, así mismo con fundamento en la Ley de Transparencia y Acceso a la Información Pública del Estado de México y Municipios en su artículo 159 que a la letra dice “Artículo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La solicitud se tendrá por no presentada cuando los solicitantes no atiendan el requerimiento.” hago de su conocimiento que presenta una aclaración a los 12 días que marca el </w:t>
            </w:r>
            <w:proofErr w:type="spellStart"/>
            <w:r w:rsidRPr="00AE0188">
              <w:rPr>
                <w:rFonts w:ascii="Palatino Linotype" w:hAnsi="Palatino Linotype"/>
                <w:i/>
                <w:sz w:val="22"/>
                <w:szCs w:val="18"/>
              </w:rPr>
              <w:t>articulo</w:t>
            </w:r>
            <w:proofErr w:type="spellEnd"/>
            <w:r w:rsidRPr="00AE0188">
              <w:rPr>
                <w:rFonts w:ascii="Palatino Linotype" w:hAnsi="Palatino Linotype"/>
                <w:i/>
                <w:sz w:val="22"/>
                <w:szCs w:val="18"/>
              </w:rPr>
              <w:t xml:space="preserve"> en comento, y no aclaro lo solicitado al referirse a las palabras </w:t>
            </w:r>
            <w:proofErr w:type="spellStart"/>
            <w:r w:rsidRPr="00AE0188">
              <w:rPr>
                <w:rFonts w:ascii="Palatino Linotype" w:hAnsi="Palatino Linotype"/>
                <w:i/>
                <w:sz w:val="22"/>
                <w:szCs w:val="18"/>
              </w:rPr>
              <w:t>disel</w:t>
            </w:r>
            <w:proofErr w:type="spellEnd"/>
            <w:r w:rsidRPr="00AE0188">
              <w:rPr>
                <w:rFonts w:ascii="Palatino Linotype" w:hAnsi="Palatino Linotype"/>
                <w:i/>
                <w:sz w:val="22"/>
                <w:szCs w:val="18"/>
              </w:rPr>
              <w:t xml:space="preserve">, </w:t>
            </w:r>
            <w:proofErr w:type="spellStart"/>
            <w:r w:rsidRPr="00AE0188">
              <w:rPr>
                <w:rFonts w:ascii="Palatino Linotype" w:hAnsi="Palatino Linotype"/>
                <w:i/>
                <w:sz w:val="22"/>
                <w:szCs w:val="18"/>
              </w:rPr>
              <w:t>ejercio</w:t>
            </w:r>
            <w:proofErr w:type="spellEnd"/>
            <w:r w:rsidRPr="00AE0188">
              <w:rPr>
                <w:rFonts w:ascii="Palatino Linotype" w:hAnsi="Palatino Linotype"/>
                <w:i/>
                <w:sz w:val="22"/>
                <w:szCs w:val="18"/>
              </w:rPr>
              <w:t xml:space="preserve"> fiscal, </w:t>
            </w:r>
            <w:proofErr w:type="spellStart"/>
            <w:r w:rsidRPr="00AE0188">
              <w:rPr>
                <w:rFonts w:ascii="Palatino Linotype" w:hAnsi="Palatino Linotype"/>
                <w:i/>
                <w:sz w:val="22"/>
                <w:szCs w:val="18"/>
              </w:rPr>
              <w:t>repacion</w:t>
            </w:r>
            <w:proofErr w:type="spellEnd"/>
            <w:r w:rsidRPr="00AE0188">
              <w:rPr>
                <w:rFonts w:ascii="Palatino Linotype" w:hAnsi="Palatino Linotype"/>
                <w:i/>
                <w:sz w:val="22"/>
                <w:szCs w:val="18"/>
              </w:rPr>
              <w:t xml:space="preserve"> por lo que se da por no presentada su solicitud, así mismo de conformidad al artículo 12 de la Ley en comento en su párrafo segundo que a la letra dice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No tenemos información referente a su solicitud de los términos </w:t>
            </w:r>
            <w:proofErr w:type="spellStart"/>
            <w:r w:rsidRPr="00AE0188">
              <w:rPr>
                <w:rFonts w:ascii="Palatino Linotype" w:hAnsi="Palatino Linotype"/>
                <w:i/>
                <w:sz w:val="22"/>
                <w:szCs w:val="18"/>
              </w:rPr>
              <w:t>disel</w:t>
            </w:r>
            <w:proofErr w:type="spellEnd"/>
            <w:r w:rsidRPr="00AE0188">
              <w:rPr>
                <w:rFonts w:ascii="Palatino Linotype" w:hAnsi="Palatino Linotype"/>
                <w:i/>
                <w:sz w:val="22"/>
                <w:szCs w:val="18"/>
              </w:rPr>
              <w:t xml:space="preserve">, </w:t>
            </w:r>
            <w:proofErr w:type="spellStart"/>
            <w:r w:rsidRPr="00AE0188">
              <w:rPr>
                <w:rFonts w:ascii="Palatino Linotype" w:hAnsi="Palatino Linotype"/>
                <w:i/>
                <w:sz w:val="22"/>
                <w:szCs w:val="18"/>
              </w:rPr>
              <w:t>ejercio</w:t>
            </w:r>
            <w:proofErr w:type="spellEnd"/>
            <w:r w:rsidRPr="00AE0188">
              <w:rPr>
                <w:rFonts w:ascii="Palatino Linotype" w:hAnsi="Palatino Linotype"/>
                <w:i/>
                <w:sz w:val="22"/>
                <w:szCs w:val="18"/>
              </w:rPr>
              <w:t xml:space="preserve"> fiscal y </w:t>
            </w:r>
            <w:proofErr w:type="spellStart"/>
            <w:r w:rsidRPr="00AE0188">
              <w:rPr>
                <w:rFonts w:ascii="Palatino Linotype" w:hAnsi="Palatino Linotype"/>
                <w:i/>
                <w:sz w:val="22"/>
                <w:szCs w:val="18"/>
              </w:rPr>
              <w:t>repacion</w:t>
            </w:r>
            <w:proofErr w:type="spellEnd"/>
            <w:r w:rsidRPr="00AE0188">
              <w:rPr>
                <w:rFonts w:ascii="Palatino Linotype" w:hAnsi="Palatino Linotype"/>
                <w:i/>
                <w:sz w:val="22"/>
                <w:szCs w:val="18"/>
              </w:rPr>
              <w:t xml:space="preserve">. </w:t>
            </w:r>
            <w:proofErr w:type="gramStart"/>
            <w:r w:rsidRPr="00AE0188">
              <w:rPr>
                <w:rFonts w:ascii="Palatino Linotype" w:hAnsi="Palatino Linotype"/>
                <w:i/>
                <w:sz w:val="22"/>
                <w:szCs w:val="18"/>
              </w:rPr>
              <w:t>por</w:t>
            </w:r>
            <w:proofErr w:type="gramEnd"/>
            <w:r w:rsidRPr="00AE0188">
              <w:rPr>
                <w:rFonts w:ascii="Palatino Linotype" w:hAnsi="Palatino Linotype"/>
                <w:i/>
                <w:sz w:val="22"/>
                <w:szCs w:val="18"/>
              </w:rPr>
              <w:t xml:space="preserve"> lo que lo invito a presentarse a la oficina de esta Unidad de transparencia para brindarle la asesoría y ayudarle en la presentación de su solicitud.</w:t>
            </w:r>
          </w:p>
        </w:tc>
      </w:tr>
      <w:tr w:rsidR="00AE0188" w:rsidRPr="00AE0188" w:rsidTr="00AE0188">
        <w:trPr>
          <w:trHeight w:val="388"/>
          <w:tblCellSpacing w:w="0" w:type="dxa"/>
          <w:jc w:val="center"/>
        </w:trPr>
        <w:tc>
          <w:tcPr>
            <w:tcW w:w="0" w:type="auto"/>
            <w:vAlign w:val="center"/>
            <w:hideMark/>
          </w:tcPr>
          <w:p w:rsidR="00AE0188" w:rsidRPr="00AE0188" w:rsidRDefault="00AE0188" w:rsidP="00AE0188">
            <w:pPr>
              <w:rPr>
                <w:rFonts w:ascii="Palatino Linotype" w:hAnsi="Palatino Linotype"/>
                <w:i/>
                <w:sz w:val="22"/>
              </w:rPr>
            </w:pPr>
          </w:p>
        </w:tc>
      </w:tr>
      <w:tr w:rsidR="00AE0188" w:rsidRPr="00AE0188" w:rsidTr="00AE0188">
        <w:trPr>
          <w:trHeight w:val="155"/>
          <w:tblCellSpacing w:w="0" w:type="dxa"/>
          <w:jc w:val="center"/>
        </w:trPr>
        <w:tc>
          <w:tcPr>
            <w:tcW w:w="0" w:type="auto"/>
            <w:vAlign w:val="center"/>
            <w:hideMark/>
          </w:tcPr>
          <w:p w:rsidR="00AE0188" w:rsidRPr="00AE0188" w:rsidRDefault="00AE0188" w:rsidP="00AE0188">
            <w:pPr>
              <w:jc w:val="center"/>
              <w:rPr>
                <w:rFonts w:ascii="Palatino Linotype" w:hAnsi="Palatino Linotype"/>
                <w:i/>
                <w:sz w:val="22"/>
                <w:szCs w:val="20"/>
              </w:rPr>
            </w:pPr>
          </w:p>
        </w:tc>
      </w:tr>
      <w:tr w:rsidR="00AE0188" w:rsidRPr="00AE0188" w:rsidTr="00AE0188">
        <w:trPr>
          <w:trHeight w:val="155"/>
          <w:tblCellSpacing w:w="0" w:type="dxa"/>
          <w:jc w:val="center"/>
        </w:trPr>
        <w:tc>
          <w:tcPr>
            <w:tcW w:w="0" w:type="auto"/>
            <w:vAlign w:val="center"/>
            <w:hideMark/>
          </w:tcPr>
          <w:p w:rsidR="00AE0188" w:rsidRPr="00AE0188" w:rsidRDefault="00AE0188" w:rsidP="00AE0188">
            <w:pPr>
              <w:rPr>
                <w:rFonts w:ascii="Palatino Linotype" w:hAnsi="Palatino Linotype"/>
                <w:i/>
                <w:sz w:val="22"/>
                <w:szCs w:val="20"/>
              </w:rPr>
            </w:pPr>
          </w:p>
        </w:tc>
      </w:tr>
      <w:tr w:rsidR="00AE0188" w:rsidRPr="00AE0188" w:rsidTr="00AE0188">
        <w:trPr>
          <w:trHeight w:val="155"/>
          <w:tblCellSpacing w:w="0" w:type="dxa"/>
          <w:jc w:val="center"/>
        </w:trPr>
        <w:tc>
          <w:tcPr>
            <w:tcW w:w="0" w:type="auto"/>
            <w:vAlign w:val="center"/>
            <w:hideMark/>
          </w:tcPr>
          <w:p w:rsidR="00AE0188" w:rsidRPr="00AE0188" w:rsidRDefault="00AE0188" w:rsidP="00AE0188">
            <w:pPr>
              <w:rPr>
                <w:rFonts w:ascii="Palatino Linotype" w:hAnsi="Palatino Linotype"/>
                <w:i/>
                <w:sz w:val="22"/>
              </w:rPr>
            </w:pPr>
            <w:r w:rsidRPr="00AE0188">
              <w:rPr>
                <w:rFonts w:ascii="Palatino Linotype" w:hAnsi="Palatino Linotype"/>
                <w:i/>
                <w:sz w:val="22"/>
                <w:szCs w:val="18"/>
              </w:rPr>
              <w:t>ATENTAMENTE</w:t>
            </w:r>
          </w:p>
        </w:tc>
      </w:tr>
      <w:tr w:rsidR="00AE0188" w:rsidRPr="00AE0188" w:rsidTr="00AE0188">
        <w:trPr>
          <w:trHeight w:val="232"/>
          <w:tblCellSpacing w:w="0" w:type="dxa"/>
          <w:jc w:val="center"/>
        </w:trPr>
        <w:tc>
          <w:tcPr>
            <w:tcW w:w="0" w:type="auto"/>
            <w:vAlign w:val="center"/>
            <w:hideMark/>
          </w:tcPr>
          <w:p w:rsidR="00AE0188" w:rsidRPr="00AE0188" w:rsidRDefault="00AE0188" w:rsidP="00AE0188">
            <w:pPr>
              <w:rPr>
                <w:rFonts w:ascii="Palatino Linotype" w:hAnsi="Palatino Linotype"/>
                <w:i/>
                <w:sz w:val="22"/>
              </w:rPr>
            </w:pPr>
          </w:p>
        </w:tc>
      </w:tr>
      <w:tr w:rsidR="00AE0188" w:rsidRPr="00AE0188" w:rsidTr="00AE0188">
        <w:trPr>
          <w:trHeight w:val="155"/>
          <w:tblCellSpacing w:w="0" w:type="dxa"/>
          <w:jc w:val="center"/>
        </w:trPr>
        <w:tc>
          <w:tcPr>
            <w:tcW w:w="0" w:type="auto"/>
            <w:vAlign w:val="center"/>
            <w:hideMark/>
          </w:tcPr>
          <w:p w:rsidR="00AE0188" w:rsidRPr="00AE0188" w:rsidRDefault="00AE0188" w:rsidP="00AE0188">
            <w:pPr>
              <w:rPr>
                <w:rFonts w:ascii="Palatino Linotype" w:hAnsi="Palatino Linotype"/>
                <w:i/>
                <w:sz w:val="22"/>
              </w:rPr>
            </w:pPr>
            <w:r w:rsidRPr="00AE0188">
              <w:rPr>
                <w:rFonts w:ascii="Palatino Linotype" w:hAnsi="Palatino Linotype"/>
                <w:i/>
                <w:sz w:val="22"/>
                <w:szCs w:val="18"/>
              </w:rPr>
              <w:lastRenderedPageBreak/>
              <w:t>LIC. EN DERECHO LUCIO FRANCISCO DIAZ CASTAÑEDA</w:t>
            </w:r>
            <w:r>
              <w:rPr>
                <w:rFonts w:ascii="Palatino Linotype" w:hAnsi="Palatino Linotype"/>
                <w:i/>
                <w:sz w:val="22"/>
                <w:szCs w:val="18"/>
              </w:rPr>
              <w:t>”</w:t>
            </w:r>
          </w:p>
        </w:tc>
      </w:tr>
    </w:tbl>
    <w:p w:rsidR="00AE0188" w:rsidRDefault="00AE0188" w:rsidP="00AE0188">
      <w:pPr>
        <w:spacing w:line="360" w:lineRule="auto"/>
        <w:jc w:val="both"/>
        <w:rPr>
          <w:rFonts w:ascii="Palatino Linotype" w:eastAsia="Palatino Linotype" w:hAnsi="Palatino Linotype" w:cs="Palatino Linotype"/>
        </w:rPr>
      </w:pPr>
    </w:p>
    <w:p w:rsidR="00AE0188" w:rsidRPr="00AE0188" w:rsidRDefault="00AE0188" w:rsidP="00AE0188">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E0188">
        <w:rPr>
          <w:rFonts w:ascii="Palatino Linotype" w:eastAsia="Palatino Linotype" w:hAnsi="Palatino Linotype" w:cs="Palatino Linotype"/>
          <w:sz w:val="22"/>
          <w:szCs w:val="22"/>
        </w:rPr>
        <w:t xml:space="preserve">A la respuesta se adjuntó el archivo denominado </w:t>
      </w:r>
      <w:hyperlink r:id="rId7" w:tgtFrame="_blank" w:history="1">
        <w:r w:rsidRPr="00AE0188">
          <w:rPr>
            <w:rStyle w:val="Hipervnculo"/>
            <w:rFonts w:ascii="Palatino Linotype" w:eastAsiaTheme="majorEastAsia" w:hAnsi="Palatino Linotype" w:cs="Arial"/>
            <w:b/>
            <w:bCs/>
            <w:color w:val="auto"/>
            <w:sz w:val="22"/>
            <w:szCs w:val="22"/>
          </w:rPr>
          <w:t xml:space="preserve">OF </w:t>
        </w:r>
        <w:proofErr w:type="spellStart"/>
        <w:r w:rsidRPr="00AE0188">
          <w:rPr>
            <w:rStyle w:val="Hipervnculo"/>
            <w:rFonts w:ascii="Palatino Linotype" w:eastAsiaTheme="majorEastAsia" w:hAnsi="Palatino Linotype" w:cs="Arial"/>
            <w:b/>
            <w:bCs/>
            <w:color w:val="auto"/>
            <w:sz w:val="22"/>
            <w:szCs w:val="22"/>
          </w:rPr>
          <w:t>Cont</w:t>
        </w:r>
        <w:proofErr w:type="spellEnd"/>
        <w:r w:rsidRPr="00AE0188">
          <w:rPr>
            <w:rStyle w:val="Hipervnculo"/>
            <w:rFonts w:ascii="Palatino Linotype" w:eastAsiaTheme="majorEastAsia" w:hAnsi="Palatino Linotype" w:cs="Arial"/>
            <w:b/>
            <w:bCs/>
            <w:color w:val="auto"/>
            <w:sz w:val="22"/>
            <w:szCs w:val="22"/>
          </w:rPr>
          <w:t xml:space="preserve"> </w:t>
        </w:r>
        <w:proofErr w:type="spellStart"/>
        <w:r w:rsidRPr="00AE0188">
          <w:rPr>
            <w:rStyle w:val="Hipervnculo"/>
            <w:rFonts w:ascii="Palatino Linotype" w:eastAsiaTheme="majorEastAsia" w:hAnsi="Palatino Linotype" w:cs="Arial"/>
            <w:b/>
            <w:bCs/>
            <w:color w:val="auto"/>
            <w:sz w:val="22"/>
            <w:szCs w:val="22"/>
          </w:rPr>
          <w:t>Rec</w:t>
        </w:r>
        <w:proofErr w:type="spellEnd"/>
        <w:r w:rsidRPr="00AE0188">
          <w:rPr>
            <w:rStyle w:val="Hipervnculo"/>
            <w:rFonts w:ascii="Palatino Linotype" w:eastAsiaTheme="majorEastAsia" w:hAnsi="Palatino Linotype" w:cs="Arial"/>
            <w:b/>
            <w:bCs/>
            <w:color w:val="auto"/>
            <w:sz w:val="22"/>
            <w:szCs w:val="22"/>
          </w:rPr>
          <w:t xml:space="preserve"> 240.pdf</w:t>
        </w:r>
      </w:hyperlink>
      <w:r w:rsidRPr="00AE0188">
        <w:rPr>
          <w:rFonts w:ascii="Palatino Linotype" w:hAnsi="Palatino Linotype"/>
          <w:sz w:val="22"/>
          <w:szCs w:val="22"/>
        </w:rPr>
        <w:t xml:space="preserve">, en el que se advierte oficio 240/2024, suscrito por la Titular de la Unidad de Transparencia y Acceso a la Información Pública, en el que </w:t>
      </w:r>
      <w:r>
        <w:rPr>
          <w:rFonts w:ascii="Palatino Linotype" w:hAnsi="Palatino Linotype"/>
          <w:sz w:val="22"/>
          <w:szCs w:val="22"/>
        </w:rPr>
        <w:t xml:space="preserve">señaló que no se aclaró lo solicitado. </w:t>
      </w:r>
    </w:p>
    <w:p w:rsidR="00AE0188" w:rsidRP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siete (07) de mayo de dos mil veinticuatro,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el recurso de revisión, en contra de la respuesta, señalando como:</w:t>
      </w:r>
    </w:p>
    <w:p w:rsidR="00AE0188" w:rsidRDefault="00AE0188" w:rsidP="00AE0188">
      <w:pPr>
        <w:spacing w:line="360" w:lineRule="auto"/>
        <w:ind w:right="567"/>
        <w:jc w:val="both"/>
        <w:rPr>
          <w:rFonts w:ascii="Palatino Linotype" w:eastAsia="Palatino Linotype" w:hAnsi="Palatino Linotype" w:cs="Palatino Linotype"/>
          <w:sz w:val="22"/>
          <w:szCs w:val="22"/>
        </w:rPr>
      </w:pPr>
    </w:p>
    <w:p w:rsidR="00AE0188" w:rsidRDefault="00AE0188" w:rsidP="00AE0188">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w:t>
      </w:r>
      <w:r w:rsidRPr="00AE0188">
        <w:rPr>
          <w:rFonts w:ascii="Palatino Linotype" w:eastAsia="Palatino Linotype" w:hAnsi="Palatino Linotype" w:cs="Palatino Linotype"/>
          <w:i/>
          <w:color w:val="000000"/>
          <w:sz w:val="22"/>
          <w:szCs w:val="22"/>
        </w:rPr>
        <w:t>ENTREGAN UN OFICIO QUE NO TIENE NADA QUE VER CON LA SOLICITUD DE PALELERIA</w:t>
      </w:r>
      <w:r>
        <w:rPr>
          <w:rFonts w:ascii="Palatino Linotype" w:eastAsia="Palatino Linotype" w:hAnsi="Palatino Linotype" w:cs="Palatino Linotype"/>
          <w:i/>
          <w:color w:val="000000"/>
          <w:sz w:val="22"/>
          <w:szCs w:val="22"/>
        </w:rPr>
        <w:t>" (Sic)</w:t>
      </w:r>
    </w:p>
    <w:p w:rsidR="00AE0188" w:rsidRDefault="00AE0188" w:rsidP="00AE0188">
      <w:pPr>
        <w:spacing w:line="360" w:lineRule="auto"/>
        <w:ind w:left="851" w:right="822"/>
        <w:jc w:val="both"/>
        <w:rPr>
          <w:rFonts w:ascii="Palatino Linotype" w:eastAsia="Palatino Linotype" w:hAnsi="Palatino Linotype" w:cs="Palatino Linotype"/>
          <w:sz w:val="22"/>
          <w:szCs w:val="22"/>
        </w:rPr>
      </w:pPr>
    </w:p>
    <w:p w:rsidR="00AE0188" w:rsidRDefault="00AE0188" w:rsidP="00AE0188">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 “</w:t>
      </w:r>
      <w:r w:rsidRPr="00AE0188">
        <w:rPr>
          <w:rFonts w:ascii="Palatino Linotype" w:eastAsia="Palatino Linotype" w:hAnsi="Palatino Linotype" w:cs="Palatino Linotype"/>
          <w:i/>
          <w:color w:val="000000"/>
          <w:sz w:val="22"/>
          <w:szCs w:val="22"/>
        </w:rPr>
        <w:t>NO DAN INFORMACION SOLICITADA</w:t>
      </w:r>
      <w:r>
        <w:rPr>
          <w:rFonts w:ascii="Palatino Linotype" w:eastAsia="Palatino Linotype" w:hAnsi="Palatino Linotype" w:cs="Palatino Linotype"/>
          <w:i/>
          <w:color w:val="000000"/>
          <w:sz w:val="22"/>
          <w:szCs w:val="22"/>
        </w:rPr>
        <w:t>” (Sic)</w:t>
      </w:r>
      <w:r>
        <w:rPr>
          <w:rFonts w:ascii="Palatino Linotype" w:eastAsia="Palatino Linotype" w:hAnsi="Palatino Linotype" w:cs="Palatino Linotype"/>
          <w:sz w:val="22"/>
          <w:szCs w:val="22"/>
        </w:rPr>
        <w:t xml:space="preserve">. </w:t>
      </w:r>
    </w:p>
    <w:p w:rsidR="00AE0188" w:rsidRDefault="00AE0188" w:rsidP="00AE0188">
      <w:pPr>
        <w:spacing w:line="360" w:lineRule="auto"/>
        <w:ind w:right="822"/>
        <w:jc w:val="both"/>
        <w:rPr>
          <w:rFonts w:ascii="Palatino Linotype" w:eastAsia="Palatino Linotype" w:hAnsi="Palatino Linotype" w:cs="Palatino Linotype"/>
          <w:sz w:val="22"/>
          <w:szCs w:val="22"/>
        </w:rPr>
      </w:pPr>
    </w:p>
    <w:p w:rsidR="00AE0188" w:rsidRPr="00AE0188" w:rsidRDefault="00AE0188" w:rsidP="00AE0188">
      <w:pPr>
        <w:pStyle w:val="Prrafodelista"/>
        <w:numPr>
          <w:ilvl w:val="0"/>
          <w:numId w:val="4"/>
        </w:num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recurso de revisión se adjuntó el archivo </w:t>
      </w:r>
      <w:hyperlink r:id="rId8" w:tgtFrame="_blank" w:history="1">
        <w:r w:rsidRPr="00AE0188">
          <w:rPr>
            <w:rStyle w:val="Hipervnculo"/>
            <w:rFonts w:ascii="Palatino Linotype" w:eastAsia="Palatino Linotype" w:hAnsi="Palatino Linotype" w:cs="Palatino Linotype"/>
            <w:b/>
            <w:bCs/>
            <w:color w:val="auto"/>
            <w:sz w:val="22"/>
            <w:szCs w:val="22"/>
          </w:rPr>
          <w:t>CONTESTACION DE SAIMEX MAL.pdf</w:t>
        </w:r>
      </w:hyperlink>
      <w:r w:rsidRPr="00AE0188">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en el que se advierte el oficio de respuesta ya descrito en el párrafo anterior. </w:t>
      </w:r>
    </w:p>
    <w:p w:rsidR="00AE0188" w:rsidRPr="006B71DE" w:rsidRDefault="00AE0188" w:rsidP="00AE0188">
      <w:pPr>
        <w:pStyle w:val="Prrafodelista"/>
        <w:spacing w:line="360" w:lineRule="auto"/>
        <w:ind w:right="567"/>
        <w:jc w:val="both"/>
        <w:rPr>
          <w:rFonts w:ascii="Palatino Linotype" w:eastAsia="Palatino Linotype" w:hAnsi="Palatino Linotype" w:cs="Palatino Linotype"/>
          <w:sz w:val="22"/>
          <w:szCs w:val="22"/>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turnó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 xml:space="preserve">con el objeto de su análisis. </w:t>
      </w:r>
    </w:p>
    <w:p w:rsid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Comisionado Ponente con fundamento en lo dispuesto por el artículo 185 fracción II de la ley de la materia, a través del acuerdo de admisión del ocho (08) de mayo de dos mil veinticuatro,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derecho convinieran, ofrecieran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 </w:t>
      </w:r>
    </w:p>
    <w:p w:rsidR="00AE0188" w:rsidRDefault="00AE0188" w:rsidP="00AE018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E0188" w:rsidRPr="00356C36"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rPr>
        <w:t xml:space="preserve">De las constancias que obran en el expediente electrónico SAIMEX, se advierte que el Sujeto Obligado no entregó informe justificado; por su parte, el Recurrente </w:t>
      </w:r>
      <w:r w:rsidR="00356C36">
        <w:rPr>
          <w:rFonts w:ascii="Palatino Linotype" w:eastAsia="Palatino Linotype" w:hAnsi="Palatino Linotype" w:cs="Palatino Linotype"/>
          <w:color w:val="000000"/>
        </w:rPr>
        <w:t xml:space="preserve">no realizó manifestaciones que a su derecho convengan. </w:t>
      </w:r>
      <w:r>
        <w:rPr>
          <w:rFonts w:ascii="Palatino Linotype" w:eastAsia="Palatino Linotype" w:hAnsi="Palatino Linotype" w:cs="Palatino Linotype"/>
          <w:color w:val="000000"/>
        </w:rPr>
        <w:t xml:space="preserve"> </w:t>
      </w:r>
    </w:p>
    <w:p w:rsidR="00356C36" w:rsidRDefault="00356C36" w:rsidP="00356C36">
      <w:pPr>
        <w:pStyle w:val="Prrafodelista"/>
        <w:rPr>
          <w:rFonts w:ascii="Palatino Linotype" w:eastAsia="Palatino Linotype" w:hAnsi="Palatino Linotype" w:cs="Palatino Linotype"/>
          <w:color w:val="000000"/>
          <w:sz w:val="28"/>
          <w:szCs w:val="28"/>
        </w:rPr>
      </w:pPr>
    </w:p>
    <w:p w:rsidR="00356C36" w:rsidRPr="00356C36" w:rsidRDefault="00356C36" w:rsidP="00356C3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Comisionado Ponente decretó el cierre de instrucción mediante el acuerdo del cuatro (04) de junio de dos mil veinticuatro.</w:t>
      </w:r>
    </w:p>
    <w:p w:rsidR="00AE0188" w:rsidRDefault="00AE0188" w:rsidP="00AE018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rPr>
        <w:t xml:space="preserve">El </w:t>
      </w:r>
      <w:r w:rsidR="00356C36">
        <w:rPr>
          <w:rFonts w:ascii="Palatino Linotype" w:eastAsia="Palatino Linotype" w:hAnsi="Palatino Linotype" w:cs="Palatino Linotype"/>
          <w:color w:val="000000"/>
        </w:rPr>
        <w:t>catorce (14) de agosto</w:t>
      </w:r>
      <w:r>
        <w:rPr>
          <w:rFonts w:ascii="Palatino Linotype" w:eastAsia="Palatino Linotype" w:hAnsi="Palatino Linotype" w:cs="Palatino Linotype"/>
          <w:color w:val="000000"/>
        </w:rPr>
        <w:t xml:space="preserve"> de dos mil veinticuatro, se notificó el acuerdo mediante el cual se aprobó la ampliación para emitir resolución por un plazo de quince (15) días. </w:t>
      </w:r>
    </w:p>
    <w:p w:rsid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w:t>
      </w:r>
      <w:r>
        <w:rPr>
          <w:rFonts w:ascii="Palatino Linotype" w:eastAsia="Palatino Linotype" w:hAnsi="Palatino Linotype" w:cs="Palatino Linotype"/>
        </w:rPr>
        <w:lastRenderedPageBreak/>
        <w:t>capacidades técnicas y humanas del personal encargado de la proyección de las resoluciones a dichos medios de impugnación.</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AE0188" w:rsidRDefault="00AE0188" w:rsidP="00AE0188">
      <w:pPr>
        <w:spacing w:line="360" w:lineRule="auto"/>
        <w:jc w:val="both"/>
        <w:rPr>
          <w:rFonts w:ascii="Palatino Linotype" w:eastAsia="Palatino Linotype" w:hAnsi="Palatino Linotype" w:cs="Palatino Linotype"/>
          <w:b/>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Complejidad del Asunto: La complejidad de la prueba, la pluralidad de sujetos procesales, el tiempo transcurrido, las características y contexto del recurso. </w:t>
      </w:r>
    </w:p>
    <w:p w:rsidR="00AE0188" w:rsidRDefault="00AE0188" w:rsidP="00AE0188">
      <w:pPr>
        <w:pBdr>
          <w:top w:val="nil"/>
          <w:left w:val="nil"/>
          <w:bottom w:val="nil"/>
          <w:right w:val="nil"/>
          <w:between w:val="nil"/>
        </w:pBdr>
        <w:spacing w:line="360" w:lineRule="auto"/>
        <w:ind w:left="927"/>
        <w:jc w:val="both"/>
        <w:rPr>
          <w:rFonts w:ascii="Palatino Linotype" w:eastAsia="Palatino Linotype" w:hAnsi="Palatino Linotype" w:cs="Palatino Linotype"/>
          <w:color w:val="000000"/>
        </w:rPr>
      </w:pPr>
    </w:p>
    <w:p w:rsidR="00AE0188" w:rsidRDefault="00AE0188" w:rsidP="00AE01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rsidR="00AE0188" w:rsidRDefault="00AE0188" w:rsidP="00AE0188">
      <w:pPr>
        <w:spacing w:line="360" w:lineRule="auto"/>
        <w:jc w:val="both"/>
        <w:rPr>
          <w:rFonts w:ascii="Palatino Linotype" w:eastAsia="Palatino Linotype" w:hAnsi="Palatino Linotype" w:cs="Palatino Linotype"/>
        </w:rPr>
      </w:pPr>
    </w:p>
    <w:p w:rsidR="00AE0188" w:rsidRDefault="00AE0188" w:rsidP="00AE01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AE0188" w:rsidRDefault="00AE0188" w:rsidP="00AE018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E0188" w:rsidRDefault="00AE0188" w:rsidP="00AE0188">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E0188" w:rsidRDefault="00AE0188" w:rsidP="00AE0188">
      <w:pPr>
        <w:spacing w:line="360" w:lineRule="auto"/>
        <w:jc w:val="both"/>
        <w:rPr>
          <w:rFonts w:ascii="Palatino Linotype" w:eastAsia="Palatino Linotype" w:hAnsi="Palatino Linotype" w:cs="Palatino Linotype"/>
          <w:b/>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Argumento que encuentra sustento en la jurisprudencia P</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J. 32/92 emitida por el Pleno de la Suprema Corte de Justicia de la Nación de rubro </w:t>
      </w:r>
      <w:r>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CARACTERÍSTICAS DEL </w:t>
      </w:r>
      <w:r>
        <w:rPr>
          <w:rFonts w:ascii="Palatino Linotype" w:eastAsia="Palatino Linotype" w:hAnsi="Palatino Linotype" w:cs="Palatino Linotype"/>
          <w:i/>
        </w:rPr>
        <w:lastRenderedPageBreak/>
        <w:t>CASO.”</w:t>
      </w:r>
      <w:r>
        <w:rPr>
          <w:rFonts w:ascii="Palatino Linotype" w:eastAsia="Palatino Linotype" w:hAnsi="Palatino Linotype" w:cs="Palatino Linotype"/>
        </w:rPr>
        <w:t>, visible en la Gaceta del Seminario Judicial de la Federación con el registro digital 205635.</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numPr>
          <w:ilvl w:val="0"/>
          <w:numId w:val="2"/>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AE0188" w:rsidRDefault="00AE0188" w:rsidP="00AE0188">
      <w:pPr>
        <w:spacing w:line="360" w:lineRule="auto"/>
        <w:jc w:val="both"/>
        <w:rPr>
          <w:rFonts w:ascii="Palatino Linotype" w:eastAsia="Palatino Linotype" w:hAnsi="Palatino Linotype" w:cs="Palatino Linotype"/>
        </w:rPr>
      </w:pPr>
    </w:p>
    <w:p w:rsidR="00AE0188" w:rsidRDefault="00AE0188" w:rsidP="00AE0188">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“PLAZO RAZONABLE PARA RESOLVER. DIMENSIÓN Y EFECTOS DE ESTE CONCEPTO CUANDO SE ADUCE EXCESIVA CARGA DE </w:t>
      </w:r>
      <w:r>
        <w:rPr>
          <w:rFonts w:ascii="Palatino Linotype" w:eastAsia="Palatino Linotype" w:hAnsi="Palatino Linotype" w:cs="Palatino Linotype"/>
          <w:i/>
        </w:rPr>
        <w:lastRenderedPageBreak/>
        <w:t>TRABAJO.”</w:t>
      </w:r>
      <w:r>
        <w:rPr>
          <w:rFonts w:ascii="Palatino Linotype" w:eastAsia="Palatino Linotype" w:hAnsi="Palatino Linotype" w:cs="Palatino Linotype"/>
        </w:rPr>
        <w:t xml:space="preserve"> consultable en el Seminario Judicial de la Federación y su gaceta, con el registro digital 2002351.</w:t>
      </w:r>
    </w:p>
    <w:p w:rsidR="00AE0188" w:rsidRDefault="00AE0188" w:rsidP="00AE0188">
      <w:pPr>
        <w:spacing w:line="360" w:lineRule="auto"/>
        <w:ind w:left="851" w:right="822"/>
        <w:jc w:val="both"/>
        <w:rPr>
          <w:rFonts w:ascii="Palatino Linotype" w:eastAsia="Palatino Linotype" w:hAnsi="Palatino Linotype" w:cs="Palatino Linotype"/>
          <w:b/>
        </w:rPr>
      </w:pPr>
    </w:p>
    <w:p w:rsidR="00AE0188" w:rsidRDefault="00AE0188" w:rsidP="00AE0188">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rsidR="00AE0188" w:rsidRDefault="00AE0188" w:rsidP="00AE0188">
      <w:pPr>
        <w:spacing w:line="360" w:lineRule="auto"/>
        <w:ind w:right="822"/>
        <w:jc w:val="both"/>
        <w:rPr>
          <w:rFonts w:ascii="Palatino Linotype" w:eastAsia="Palatino Linotype" w:hAnsi="Palatino Linotype" w:cs="Palatino Linotype"/>
          <w:i/>
        </w:rPr>
      </w:pPr>
    </w:p>
    <w:p w:rsidR="00AE0188" w:rsidRDefault="00AE0188" w:rsidP="00AE0188">
      <w:pPr>
        <w:numPr>
          <w:ilvl w:val="0"/>
          <w:numId w:val="2"/>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AE0188" w:rsidRDefault="00AE0188" w:rsidP="00AE0188">
      <w:pPr>
        <w:spacing w:line="360" w:lineRule="auto"/>
        <w:rPr>
          <w:rFonts w:ascii="Palatino Linotype" w:eastAsia="Palatino Linotype" w:hAnsi="Palatino Linotype" w:cs="Palatino Linotype"/>
        </w:rPr>
      </w:pPr>
    </w:p>
    <w:p w:rsidR="00AE0188" w:rsidRDefault="00AE0188" w:rsidP="00AE0188">
      <w:pPr>
        <w:spacing w:line="360" w:lineRule="auto"/>
        <w:jc w:val="center"/>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CONSIDERANDO</w:t>
      </w:r>
    </w:p>
    <w:p w:rsidR="00AE0188" w:rsidRDefault="00AE0188" w:rsidP="00AE0188">
      <w:pPr>
        <w:spacing w:line="360" w:lineRule="auto"/>
        <w:jc w:val="center"/>
        <w:rPr>
          <w:rFonts w:ascii="Palatino Linotype" w:eastAsia="Palatino Linotype" w:hAnsi="Palatino Linotype" w:cs="Palatino Linotype"/>
        </w:rPr>
      </w:pPr>
    </w:p>
    <w:p w:rsidR="00AE0188" w:rsidRDefault="00AE0188" w:rsidP="00AE0188">
      <w:pPr>
        <w:spacing w:line="360" w:lineRule="auto"/>
        <w:jc w:val="both"/>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PRIMERO. De la competencia</w:t>
      </w:r>
    </w:p>
    <w:p w:rsidR="00AE0188" w:rsidRDefault="00AE0188" w:rsidP="00AE0188">
      <w:pPr>
        <w:spacing w:line="360" w:lineRule="auto"/>
        <w:jc w:val="both"/>
        <w:rPr>
          <w:rFonts w:ascii="Palatino Linotype" w:eastAsia="Palatino Linotype" w:hAnsi="Palatino Linotype" w:cs="Palatino Linotype"/>
          <w:b/>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w:t>
      </w:r>
      <w:r>
        <w:rPr>
          <w:rFonts w:ascii="Palatino Linotype" w:eastAsia="Palatino Linotype" w:hAnsi="Palatino Linotype" w:cs="Palatino Linotype"/>
          <w:color w:val="000000"/>
        </w:rPr>
        <w:lastRenderedPageBreak/>
        <w:t>Información Pública del Estado de México y Municipios; y 7, 9 fracciones I y XXIII, y 11 del Reglamento Interior del Instituto de Transparencia, Acceso a la Información Pública y Protección de Datos Personales del Estado de México y Municipios.</w:t>
      </w:r>
    </w:p>
    <w:p w:rsidR="00AE0188" w:rsidRPr="005C635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E0188" w:rsidRDefault="00AE0188" w:rsidP="00AE0188">
      <w:pPr>
        <w:keepNext/>
        <w:keepLines/>
        <w:spacing w:line="360" w:lineRule="auto"/>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SEGUNDO. De la oportunidad y procedencia.</w:t>
      </w:r>
    </w:p>
    <w:p w:rsid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a la solicitud el </w:t>
      </w:r>
      <w:r w:rsidR="00356C36">
        <w:rPr>
          <w:rFonts w:ascii="Palatino Linotype" w:eastAsia="Palatino Linotype" w:hAnsi="Palatino Linotype" w:cs="Palatino Linotype"/>
          <w:color w:val="000000"/>
        </w:rPr>
        <w:t>diecisiete (17) de abril</w:t>
      </w:r>
      <w:r>
        <w:rPr>
          <w:rFonts w:ascii="Palatino Linotype" w:eastAsia="Palatino Linotype" w:hAnsi="Palatino Linotype" w:cs="Palatino Linotype"/>
          <w:color w:val="000000"/>
        </w:rPr>
        <w:t xml:space="preserve"> de dos mil veinticuatro, de tal forma que el plazo para interponer el recurso de revisión transcurrió del </w:t>
      </w:r>
      <w:r w:rsidR="00356C36">
        <w:rPr>
          <w:rFonts w:ascii="Palatino Linotype" w:eastAsia="Palatino Linotype" w:hAnsi="Palatino Linotype" w:cs="Palatino Linotype"/>
          <w:color w:val="000000"/>
        </w:rPr>
        <w:t>dieciocho (18) de abril al diez (10) de mayo</w:t>
      </w:r>
      <w:r>
        <w:rPr>
          <w:rFonts w:ascii="Palatino Linotype" w:eastAsia="Palatino Linotype" w:hAnsi="Palatino Linotype" w:cs="Palatino Linotype"/>
          <w:color w:val="000000"/>
        </w:rPr>
        <w:t xml:space="preserve"> de dos mil veinticuatro; en consecuencia, presentó su inconformidad el día </w:t>
      </w:r>
      <w:r w:rsidR="00356C36">
        <w:rPr>
          <w:rFonts w:ascii="Palatino Linotype" w:eastAsia="Palatino Linotype" w:hAnsi="Palatino Linotype" w:cs="Palatino Linotype"/>
          <w:color w:val="000000"/>
        </w:rPr>
        <w:t>siete (07) de mayo</w:t>
      </w:r>
      <w:r>
        <w:rPr>
          <w:rFonts w:ascii="Palatino Linotype" w:eastAsia="Palatino Linotype" w:hAnsi="Palatino Linotype" w:cs="Palatino Linotype"/>
          <w:color w:val="000000"/>
        </w:rPr>
        <w:t xml:space="preserve"> de dos mil veinticuatro, por lo que se encuentra dentro de los márgenes temporales previstos en el artículo 178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vigente.</w:t>
      </w:r>
    </w:p>
    <w:p w:rsidR="00356C36" w:rsidRDefault="00356C36" w:rsidP="00356C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56C36" w:rsidRPr="00356C36" w:rsidRDefault="00356C36" w:rsidP="00356C36">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56C36">
        <w:rPr>
          <w:rFonts w:ascii="Palatino Linotype" w:eastAsia="Calibri" w:hAnsi="Palatino Linotype" w:cs="Arial"/>
          <w:lang w:val="es-ES_tradnl" w:eastAsia="es-ES"/>
        </w:rPr>
        <w:t xml:space="preserve">Por otra parte, de la revisión al expediente electrónico del </w:t>
      </w:r>
      <w:r w:rsidRPr="00356C36">
        <w:rPr>
          <w:rFonts w:ascii="Palatino Linotype" w:eastAsia="Calibri" w:hAnsi="Palatino Linotype" w:cs="Arial"/>
          <w:b/>
          <w:lang w:val="es-ES_tradnl" w:eastAsia="es-ES"/>
        </w:rPr>
        <w:t>SAIMEX</w:t>
      </w:r>
      <w:r w:rsidRPr="00356C36">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w:t>
      </w:r>
      <w:r w:rsidRPr="00356C36">
        <w:rPr>
          <w:rFonts w:ascii="Palatino Linotype" w:eastAsia="Calibri" w:hAnsi="Palatino Linotype" w:cs="Arial"/>
          <w:lang w:val="es-ES_tradnl" w:eastAsia="es-ES"/>
        </w:rPr>
        <w:lastRenderedPageBreak/>
        <w:t>estricto apego al numeral 155 párrafo tercero de la Ley de la materia, en concatenación con el 180 del mismo ordenamiento.</w:t>
      </w:r>
    </w:p>
    <w:p w:rsidR="00356C36" w:rsidRPr="00356C36" w:rsidRDefault="00356C36" w:rsidP="00356C36">
      <w:pPr>
        <w:pStyle w:val="Prrafodelista"/>
        <w:ind w:left="0"/>
        <w:rPr>
          <w:rFonts w:ascii="Palatino Linotype" w:eastAsia="Calibri" w:hAnsi="Palatino Linotype" w:cs="Arial"/>
          <w:lang w:val="es-ES_tradnl" w:eastAsia="es-ES"/>
        </w:rPr>
      </w:pPr>
    </w:p>
    <w:p w:rsidR="00356C36" w:rsidRPr="00356C36" w:rsidRDefault="00356C36" w:rsidP="00356C36">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56C36">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356C36">
        <w:rPr>
          <w:rFonts w:ascii="Palatino Linotype" w:eastAsia="Calibri" w:hAnsi="Palatino Linotype" w:cs="Arial"/>
          <w:bCs/>
          <w:lang w:val="es-ES" w:eastAsia="es-ES"/>
        </w:rPr>
        <w:t xml:space="preserve">5, párrafos vigésimo, vigésimo primero y vigésimo </w:t>
      </w:r>
      <w:proofErr w:type="spellStart"/>
      <w:r w:rsidRPr="00356C36">
        <w:rPr>
          <w:rFonts w:ascii="Palatino Linotype" w:eastAsia="Calibri" w:hAnsi="Palatino Linotype" w:cs="Arial"/>
          <w:bCs/>
          <w:lang w:val="es-ES" w:eastAsia="es-ES"/>
        </w:rPr>
        <w:t>segúndo</w:t>
      </w:r>
      <w:proofErr w:type="spellEnd"/>
      <w:r w:rsidRPr="00356C36">
        <w:rPr>
          <w:rFonts w:ascii="Palatino Linotype" w:eastAsia="Calibri" w:hAnsi="Palatino Linotype" w:cs="Arial"/>
          <w:bCs/>
          <w:lang w:val="es-ES" w:eastAsia="es-ES"/>
        </w:rPr>
        <w:t> fracciones IV y V </w:t>
      </w:r>
      <w:r w:rsidRPr="00356C36">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356C36" w:rsidRPr="00356C36" w:rsidRDefault="00356C36" w:rsidP="00356C36">
      <w:pPr>
        <w:pStyle w:val="Prrafodelista"/>
        <w:ind w:left="0"/>
        <w:rPr>
          <w:rFonts w:ascii="Palatino Linotype" w:eastAsia="Calibri" w:hAnsi="Palatino Linotype" w:cs="Arial"/>
          <w:lang w:val="es-ES_tradnl" w:eastAsia="es-ES"/>
        </w:rPr>
      </w:pPr>
    </w:p>
    <w:p w:rsidR="00356C36" w:rsidRPr="00356C36" w:rsidRDefault="00356C36" w:rsidP="00356C36">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56C36">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356C36" w:rsidRPr="00356C36" w:rsidRDefault="00356C36" w:rsidP="00356C36">
      <w:pPr>
        <w:pStyle w:val="Prrafodelista"/>
        <w:ind w:left="0"/>
        <w:rPr>
          <w:rFonts w:ascii="Palatino Linotype" w:eastAsia="Calibri" w:hAnsi="Palatino Linotype" w:cs="Arial"/>
          <w:lang w:val="es-ES_tradnl" w:eastAsia="es-ES"/>
        </w:rPr>
      </w:pPr>
    </w:p>
    <w:p w:rsidR="00356C36" w:rsidRPr="00356C36" w:rsidRDefault="00356C36" w:rsidP="00356C36">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56C36">
        <w:rPr>
          <w:rFonts w:ascii="Palatino Linotype" w:eastAsia="Calibri" w:hAnsi="Palatino Linotype" w:cs="Arial"/>
          <w:lang w:val="es-ES_tradnl" w:eastAsia="es-ES"/>
        </w:rPr>
        <w:t xml:space="preserve">En ese entendido, se omite un análisis más profundo en torno a los conceptos de interés jurídico y legitimación, debido a que se estima que a ningún efecto práctico </w:t>
      </w:r>
      <w:r w:rsidRPr="00356C36">
        <w:rPr>
          <w:rFonts w:ascii="Palatino Linotype" w:eastAsia="Calibri" w:hAnsi="Palatino Linotype" w:cs="Arial"/>
          <w:lang w:val="es-ES_tradnl" w:eastAsia="es-ES"/>
        </w:rPr>
        <w:lastRenderedPageBreak/>
        <w:t>conduciría, puesto que la propia estructura del derecho fundamental bajo análisis no lo exige.</w:t>
      </w:r>
    </w:p>
    <w:p w:rsidR="00356C36" w:rsidRPr="00356C36" w:rsidRDefault="00356C36" w:rsidP="00356C36">
      <w:pPr>
        <w:pStyle w:val="Prrafodelista"/>
        <w:ind w:left="0"/>
        <w:rPr>
          <w:rFonts w:ascii="Palatino Linotype" w:eastAsia="Calibri" w:hAnsi="Palatino Linotype" w:cs="Arial"/>
          <w:lang w:val="es-ES_tradnl" w:eastAsia="es-ES"/>
        </w:rPr>
      </w:pPr>
    </w:p>
    <w:p w:rsidR="00356C36" w:rsidRPr="00356C36" w:rsidRDefault="00356C36" w:rsidP="00356C36">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56C36">
        <w:rPr>
          <w:rFonts w:ascii="Palatino Linotype" w:eastAsia="Calibri" w:hAnsi="Palatino Linotype" w:cs="Arial"/>
          <w:lang w:val="es-ES_tradnl" w:eastAsia="es-ES"/>
        </w:rPr>
        <w:t xml:space="preserve">Por lo que el nombre del solicitando y recurrente no puede ser considerado un requisito indispensable de </w:t>
      </w:r>
      <w:proofErr w:type="spellStart"/>
      <w:r w:rsidRPr="00356C36">
        <w:rPr>
          <w:rFonts w:ascii="Palatino Linotype" w:eastAsia="Calibri" w:hAnsi="Palatino Linotype" w:cs="Arial"/>
          <w:lang w:val="es-ES_tradnl" w:eastAsia="es-ES"/>
        </w:rPr>
        <w:t>procedibilidad</w:t>
      </w:r>
      <w:proofErr w:type="spellEnd"/>
      <w:r w:rsidRPr="00356C36">
        <w:rPr>
          <w:rFonts w:ascii="Palatino Linotype" w:eastAsia="Calibri" w:hAnsi="Palatino Linotype" w:cs="Arial"/>
          <w:lang w:val="es-ES_tradnl" w:eastAsia="es-ES"/>
        </w:rPr>
        <w:t xml:space="preserve"> del recurso de revisión que nos ocupa, ya que el acceso a la información no está condicionado a acreditar algún interés ya sea jurídico o legítimo, máxime que es un elemento subsanable por este Órgano </w:t>
      </w:r>
      <w:proofErr w:type="spellStart"/>
      <w:r w:rsidRPr="00356C36">
        <w:rPr>
          <w:rFonts w:ascii="Palatino Linotype" w:eastAsia="Calibri" w:hAnsi="Palatino Linotype" w:cs="Arial"/>
          <w:lang w:val="es-ES_tradnl" w:eastAsia="es-ES"/>
        </w:rPr>
        <w:t>Resolutor</w:t>
      </w:r>
      <w:proofErr w:type="spellEnd"/>
      <w:r w:rsidRPr="00356C36">
        <w:rPr>
          <w:rFonts w:ascii="Palatino Linotype" w:eastAsia="Calibri" w:hAnsi="Palatino Linotype" w:cs="Arial"/>
          <w:lang w:val="es-ES_tradnl" w:eastAsia="es-ES"/>
        </w:rPr>
        <w:t>.</w:t>
      </w:r>
    </w:p>
    <w:p w:rsidR="00AE0188" w:rsidRDefault="00AE0188" w:rsidP="00AE0188">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rsidR="00AE0188" w:rsidRDefault="00AE0188" w:rsidP="00AE018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AE0188" w:rsidRDefault="00AE0188" w:rsidP="00AE018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E0188" w:rsidRDefault="00AE0188" w:rsidP="00AE0188">
      <w:pPr>
        <w:spacing w:line="360" w:lineRule="auto"/>
        <w:ind w:right="49"/>
        <w:jc w:val="both"/>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TERCERO. Planteamiento de la Litis.</w:t>
      </w:r>
    </w:p>
    <w:p w:rsidR="00AE0188" w:rsidRDefault="00AE0188" w:rsidP="00AE0188">
      <w:pPr>
        <w:spacing w:line="360" w:lineRule="auto"/>
        <w:ind w:right="49"/>
        <w:jc w:val="both"/>
        <w:rPr>
          <w:rFonts w:ascii="Palatino Linotype" w:eastAsia="Palatino Linotype" w:hAnsi="Palatino Linotype" w:cs="Palatino Linotype"/>
          <w:b/>
        </w:rPr>
      </w:pPr>
    </w:p>
    <w:p w:rsidR="00AE0188" w:rsidRDefault="00AE0188" w:rsidP="00AE0188">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particular solicitó </w:t>
      </w:r>
      <w:r w:rsidR="00356C36">
        <w:rPr>
          <w:rFonts w:ascii="Palatino Linotype" w:eastAsia="Palatino Linotype" w:hAnsi="Palatino Linotype" w:cs="Palatino Linotype"/>
        </w:rPr>
        <w:t xml:space="preserve">los gastos de papelería con facturas, desglosado por mes, correspondientes al ejercicio fiscal dos mil veintidós. </w:t>
      </w:r>
      <w:r>
        <w:rPr>
          <w:rFonts w:ascii="Palatino Linotype" w:eastAsia="Palatino Linotype" w:hAnsi="Palatino Linotype" w:cs="Palatino Linotype"/>
        </w:rPr>
        <w:t xml:space="preserve">  </w:t>
      </w:r>
    </w:p>
    <w:p w:rsidR="00AE0188" w:rsidRDefault="00AE0188" w:rsidP="00AE0188">
      <w:pPr>
        <w:spacing w:line="360" w:lineRule="auto"/>
        <w:ind w:right="49"/>
        <w:jc w:val="both"/>
        <w:rPr>
          <w:rFonts w:ascii="Palatino Linotype" w:eastAsia="Palatino Linotype" w:hAnsi="Palatino Linotype" w:cs="Palatino Linotype"/>
        </w:rPr>
      </w:pPr>
    </w:p>
    <w:p w:rsidR="00AE0188" w:rsidRDefault="00AE0188" w:rsidP="00AE0188">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respuesta, e</w:t>
      </w:r>
      <w:r w:rsidR="00356C36">
        <w:rPr>
          <w:rFonts w:ascii="Palatino Linotype" w:eastAsia="Palatino Linotype" w:hAnsi="Palatino Linotype" w:cs="Palatino Linotype"/>
        </w:rPr>
        <w:t xml:space="preserve">l Sujeto Obligado adjuntó un oficio en el que señaló que no se realizó la aclaración que se solicitó. Posteriormente, el particular se inconformó por la negativa de la información. </w:t>
      </w:r>
    </w:p>
    <w:p w:rsidR="00AE0188" w:rsidRDefault="00AE0188" w:rsidP="00AE0188">
      <w:pPr>
        <w:spacing w:line="360" w:lineRule="auto"/>
        <w:ind w:right="49"/>
        <w:jc w:val="both"/>
        <w:rPr>
          <w:rFonts w:ascii="Palatino Linotype" w:eastAsia="Palatino Linotype" w:hAnsi="Palatino Linotype" w:cs="Palatino Linotype"/>
        </w:rPr>
      </w:pPr>
    </w:p>
    <w:p w:rsidR="00AE0188" w:rsidRDefault="00AE0188" w:rsidP="00AE0188">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 Litis a resolver en este recurso, se circunscribe a determinar si la respuesta colma con lo solicitado o si se actualizan las causales de procedencia </w:t>
      </w:r>
      <w:r>
        <w:rPr>
          <w:rFonts w:ascii="Palatino Linotype" w:eastAsia="Palatino Linotype" w:hAnsi="Palatino Linotype" w:cs="Palatino Linotype"/>
        </w:rPr>
        <w:lastRenderedPageBreak/>
        <w:t>previstas en el artículo 179, fracción I de la Ley de Transparencia y Acceso a la Información Pública del Estado de México y Municipios; que establece la negativa de la información.</w:t>
      </w:r>
    </w:p>
    <w:p w:rsidR="00AE0188" w:rsidRDefault="00AE0188" w:rsidP="00AE0188">
      <w:pPr>
        <w:spacing w:line="360" w:lineRule="auto"/>
        <w:ind w:right="49"/>
        <w:jc w:val="both"/>
        <w:rPr>
          <w:rFonts w:ascii="Palatino Linotype" w:eastAsia="Palatino Linotype" w:hAnsi="Palatino Linotype" w:cs="Palatino Linotype"/>
        </w:rPr>
      </w:pPr>
    </w:p>
    <w:p w:rsidR="00AE0188" w:rsidRDefault="00AE0188" w:rsidP="00AE0188">
      <w:pPr>
        <w:keepNext/>
        <w:keepLines/>
        <w:spacing w:line="360" w:lineRule="auto"/>
        <w:ind w:right="48"/>
        <w:rPr>
          <w:rFonts w:ascii="Palatino Linotype" w:eastAsia="Palatino Linotype" w:hAnsi="Palatino Linotype" w:cs="Palatino Linotype"/>
          <w:b/>
        </w:rPr>
      </w:pPr>
      <w:bookmarkStart w:id="5" w:name="_heading=h.tyjcwt" w:colFirst="0" w:colLast="0"/>
      <w:bookmarkEnd w:id="5"/>
      <w:r>
        <w:rPr>
          <w:rFonts w:ascii="Palatino Linotype" w:eastAsia="Palatino Linotype" w:hAnsi="Palatino Linotype" w:cs="Palatino Linotype"/>
          <w:b/>
        </w:rPr>
        <w:t>CUARTO. Del estudio y resolución del recurso de revisión.</w:t>
      </w:r>
    </w:p>
    <w:p w:rsidR="00AE0188" w:rsidRDefault="00AE0188" w:rsidP="00AE0188">
      <w:pPr>
        <w:keepNext/>
        <w:keepLines/>
        <w:spacing w:line="360" w:lineRule="auto"/>
        <w:ind w:right="48"/>
        <w:rPr>
          <w:rFonts w:ascii="Palatino Linotype" w:eastAsia="Palatino Linotype" w:hAnsi="Palatino Linotype" w:cs="Palatino Linotype"/>
          <w:b/>
        </w:rPr>
      </w:pPr>
    </w:p>
    <w:p w:rsidR="00AE0188" w:rsidRDefault="00AE0188" w:rsidP="00AE0188">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De la información solicitada y la respuesta del Sujeto Obligado.</w:t>
      </w:r>
    </w:p>
    <w:p w:rsidR="00AE0188" w:rsidRDefault="00AE0188" w:rsidP="00AE0188">
      <w:pPr>
        <w:spacing w:line="360" w:lineRule="auto"/>
        <w:ind w:right="49"/>
        <w:jc w:val="both"/>
        <w:rPr>
          <w:rFonts w:ascii="Palatino Linotype" w:eastAsia="Palatino Linotype" w:hAnsi="Palatino Linotype" w:cs="Palatino Linotype"/>
        </w:rPr>
      </w:pPr>
    </w:p>
    <w:p w:rsidR="00AE0188" w:rsidRDefault="00AE0188" w:rsidP="00AE0188">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AE0188" w:rsidRDefault="00AE0188" w:rsidP="00AE0188">
      <w:pPr>
        <w:spacing w:line="360" w:lineRule="auto"/>
        <w:ind w:right="49"/>
        <w:jc w:val="both"/>
        <w:rPr>
          <w:rFonts w:ascii="Palatino Linotype" w:eastAsia="Palatino Linotype" w:hAnsi="Palatino Linotype" w:cs="Palatino Linotype"/>
        </w:rPr>
      </w:pPr>
    </w:p>
    <w:p w:rsidR="003D306B" w:rsidRPr="003D306B" w:rsidRDefault="00AE0188" w:rsidP="003D306B">
      <w:pPr>
        <w:numPr>
          <w:ilvl w:val="0"/>
          <w:numId w:val="2"/>
        </w:numPr>
        <w:spacing w:line="360" w:lineRule="auto"/>
        <w:ind w:left="0" w:right="49" w:firstLine="0"/>
        <w:jc w:val="both"/>
        <w:rPr>
          <w:rFonts w:ascii="Palatino Linotype" w:eastAsia="Palatino Linotype" w:hAnsi="Palatino Linotype" w:cs="Palatino Linotype"/>
        </w:rPr>
      </w:pPr>
      <w:bookmarkStart w:id="7" w:name="_heading=h.1t3h5sf" w:colFirst="0" w:colLast="0"/>
      <w:bookmarkEnd w:id="7"/>
      <w:r w:rsidRPr="006B71DE">
        <w:rPr>
          <w:rFonts w:ascii="Palatino Linotype" w:eastAsia="Palatino Linotype" w:hAnsi="Palatino Linotype" w:cs="Palatino Linotype"/>
        </w:rPr>
        <w:t xml:space="preserve">En este caso, el particular solicitó </w:t>
      </w:r>
      <w:r w:rsidR="003D306B" w:rsidRPr="003D306B">
        <w:rPr>
          <w:rFonts w:ascii="Palatino Linotype" w:eastAsia="Palatino Linotype" w:hAnsi="Palatino Linotype" w:cs="Palatino Linotype"/>
        </w:rPr>
        <w:t xml:space="preserve">los gastos de papelería con facturas, desglosado por mes, correspondientes al ejercicio fiscal dos mil veintidós.   </w:t>
      </w:r>
    </w:p>
    <w:p w:rsidR="00AE0188" w:rsidRDefault="00AE0188" w:rsidP="00AE0188">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rsidR="00AE0188" w:rsidRPr="005C18A9" w:rsidRDefault="00AE0188" w:rsidP="00AE0188">
      <w:pPr>
        <w:numPr>
          <w:ilvl w:val="0"/>
          <w:numId w:val="2"/>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5C18A9">
        <w:rPr>
          <w:rFonts w:ascii="Palatino Linotype" w:eastAsia="Calibri" w:hAnsi="Palatino Linotype" w:cs="Arial"/>
        </w:rPr>
        <w:t>Derivado de la naturaleza de la información requerida, es necesario precisar que las erogaciones que realizan los Sujetos Obligados, deben estar soportados en documentos que amparen dicha erogación como lo es factura o póliza. P</w:t>
      </w:r>
      <w:r w:rsidRPr="005C18A9">
        <w:rPr>
          <w:rFonts w:ascii="Palatino Linotype" w:hAnsi="Palatino Linotype" w:cs="Tahoma"/>
          <w:bCs/>
          <w:iCs/>
        </w:rPr>
        <w:t>rimeramente conocer a que nos referimos por “</w:t>
      </w:r>
      <w:r w:rsidRPr="005C18A9">
        <w:rPr>
          <w:rFonts w:ascii="Palatino Linotype" w:hAnsi="Palatino Linotype" w:cs="Tahoma"/>
          <w:bCs/>
          <w:i/>
          <w:iCs/>
        </w:rPr>
        <w:t>factura</w:t>
      </w:r>
      <w:r w:rsidRPr="005C18A9">
        <w:rPr>
          <w:rFonts w:ascii="Palatino Linotype" w:hAnsi="Palatino Linotype" w:cs="Tahoma"/>
          <w:bCs/>
          <w:iCs/>
        </w:rPr>
        <w:t>”; al respecto, nos referiremos a éste concepto aunque sea sucintamente de acuerdo a lo que dispone el Glosario de Términos Hacendarios que emite el Instituto Hacendario del Estado de México, mismo que expresa lo siguiente:</w:t>
      </w:r>
    </w:p>
    <w:p w:rsidR="00AE018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4B6CB0" w:rsidRDefault="00AE0188" w:rsidP="00AE0188">
      <w:pPr>
        <w:pStyle w:val="Prrafodelista"/>
        <w:spacing w:before="240" w:after="240" w:line="360" w:lineRule="auto"/>
        <w:ind w:left="851" w:right="822"/>
        <w:jc w:val="both"/>
        <w:rPr>
          <w:rFonts w:ascii="Palatino Linotype" w:hAnsi="Palatino Linotype" w:cs="Tahoma"/>
          <w:b/>
          <w:bCs/>
          <w:i/>
          <w:iCs/>
        </w:rPr>
      </w:pPr>
      <w:r>
        <w:rPr>
          <w:rFonts w:ascii="Palatino Linotype" w:hAnsi="Palatino Linotype" w:cs="Tahoma"/>
          <w:bCs/>
          <w:i/>
          <w:iCs/>
        </w:rPr>
        <w:t>“</w:t>
      </w:r>
      <w:r w:rsidRPr="004B6CB0">
        <w:rPr>
          <w:rFonts w:ascii="Palatino Linotype" w:hAnsi="Palatino Linotype" w:cs="Tahoma"/>
          <w:b/>
          <w:bCs/>
          <w:i/>
          <w:iCs/>
        </w:rPr>
        <w:t>FACTURA</w:t>
      </w:r>
      <w:r>
        <w:rPr>
          <w:rFonts w:ascii="Palatino Linotype" w:hAnsi="Palatino Linotype" w:cs="Tahoma"/>
          <w:b/>
          <w:bCs/>
          <w:i/>
          <w:iCs/>
        </w:rPr>
        <w:t>:</w:t>
      </w:r>
    </w:p>
    <w:p w:rsidR="00AE0188" w:rsidRPr="004B6CB0" w:rsidRDefault="00AE0188" w:rsidP="00AE0188">
      <w:pPr>
        <w:pStyle w:val="Prrafodelista"/>
        <w:spacing w:before="240" w:after="240" w:line="360" w:lineRule="auto"/>
        <w:ind w:left="851" w:right="822"/>
        <w:jc w:val="both"/>
        <w:rPr>
          <w:rFonts w:ascii="Palatino Linotype" w:hAnsi="Palatino Linotype" w:cs="Tahoma"/>
          <w:bCs/>
          <w:i/>
          <w:iCs/>
        </w:rPr>
      </w:pPr>
      <w:r w:rsidRPr="004B6CB0">
        <w:rPr>
          <w:rFonts w:ascii="Palatino Linotype" w:hAnsi="Palatino Linotype" w:cs="Tahoma"/>
          <w:bCs/>
          <w:i/>
          <w:iCs/>
        </w:rPr>
        <w:t>Es el documento fiscal que emite la persona física o moral para comprobar la venta o adquisición de un bien y/o servicio.”</w:t>
      </w:r>
    </w:p>
    <w:p w:rsidR="00AE0188" w:rsidRPr="00DC4DAD"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Una </w:t>
      </w:r>
      <w:r w:rsidRPr="009B3DD8">
        <w:rPr>
          <w:rFonts w:ascii="Palatino Linotype" w:eastAsia="Calibri" w:hAnsi="Palatino Linotype" w:cs="Arial"/>
          <w:bCs/>
          <w:lang w:eastAsia="en-US"/>
        </w:rPr>
        <w:t xml:space="preserve">vez precisado lo anterior, se procede a analizar si las facturas solicitadas son de acceso público; por lo que es de señalarse que </w:t>
      </w:r>
      <w:r w:rsidRPr="009B3DD8">
        <w:rPr>
          <w:rFonts w:ascii="Palatino Linotype" w:eastAsia="Calibri" w:hAnsi="Palatino Linotype" w:cs="Arial"/>
          <w:b/>
          <w:bCs/>
          <w:lang w:eastAsia="en-US"/>
        </w:rPr>
        <w:t xml:space="preserve">las facturas </w:t>
      </w:r>
      <w:r w:rsidRPr="009B3DD8">
        <w:rPr>
          <w:rFonts w:ascii="Palatino Linotype" w:eastAsia="Calibri" w:hAnsi="Palatino Linotype" w:cs="Arial"/>
          <w:bCs/>
          <w:lang w:eastAsia="en-US"/>
        </w:rPr>
        <w:t xml:space="preserve">o comprobantes que amparan las erogaciones que se realizan con erario público tienen naturaleza análoga, pues </w:t>
      </w:r>
      <w:r w:rsidRPr="009B3DD8">
        <w:rPr>
          <w:rFonts w:ascii="Palatino Linotype" w:eastAsia="Calibri" w:hAnsi="Palatino Linotype" w:cs="Arial"/>
          <w:b/>
          <w:bCs/>
          <w:lang w:eastAsia="en-US"/>
        </w:rPr>
        <w:t>constituyen los medios idóneos de evidencia del gasto realizado con recursos públicos</w:t>
      </w:r>
      <w:r w:rsidRPr="009B3DD8">
        <w:rPr>
          <w:rFonts w:ascii="Palatino Linotype" w:eastAsia="Calibri" w:hAnsi="Palatino Linotype" w:cs="Arial"/>
          <w:bCs/>
          <w:lang w:eastAsia="en-US"/>
        </w:rPr>
        <w:t>.</w:t>
      </w:r>
    </w:p>
    <w:p w:rsidR="00AE0188" w:rsidRPr="009B3DD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Al </w:t>
      </w:r>
      <w:r w:rsidRPr="009B3DD8">
        <w:rPr>
          <w:rFonts w:ascii="Palatino Linotype" w:eastAsia="Calibri" w:hAnsi="Palatino Linotype" w:cs="Arial"/>
          <w:bCs/>
          <w:lang w:eastAsia="en-U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rsidR="00AE0188" w:rsidRPr="009B3DD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Como </w:t>
      </w:r>
      <w:r w:rsidRPr="009B3DD8">
        <w:rPr>
          <w:rFonts w:ascii="Palatino Linotype" w:eastAsia="Calibri" w:hAnsi="Palatino Linotype" w:cs="Arial"/>
          <w:bCs/>
          <w:lang w:eastAsia="en-US"/>
        </w:rPr>
        <w:t xml:space="preserve">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w:t>
      </w:r>
      <w:r w:rsidRPr="009B3DD8">
        <w:rPr>
          <w:rFonts w:ascii="Palatino Linotype" w:eastAsia="Calibri" w:hAnsi="Palatino Linotype" w:cs="Arial"/>
          <w:bCs/>
          <w:lang w:eastAsia="en-US"/>
        </w:rPr>
        <w:lastRenderedPageBreak/>
        <w:t>para llevar el registro contable y presupuestal de las operaciones financieras, en los siguientes términos:</w:t>
      </w:r>
    </w:p>
    <w:p w:rsidR="00AE018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4B6CB0" w:rsidRDefault="00AE0188" w:rsidP="00AE0188">
      <w:pPr>
        <w:pStyle w:val="Prrafodelista"/>
        <w:tabs>
          <w:tab w:val="left" w:pos="426"/>
        </w:tabs>
        <w:spacing w:before="240" w:after="240" w:line="360" w:lineRule="auto"/>
        <w:ind w:left="567" w:right="567"/>
        <w:jc w:val="both"/>
        <w:rPr>
          <w:rFonts w:ascii="Palatino Linotype" w:hAnsi="Palatino Linotype" w:cs="Tahoma"/>
          <w:bCs/>
          <w:i/>
          <w:iCs/>
        </w:rPr>
      </w:pPr>
      <w:r w:rsidRPr="004B6CB0">
        <w:rPr>
          <w:rFonts w:ascii="Palatino Linotype" w:hAnsi="Palatino Linotype" w:cs="Tahoma"/>
          <w:bCs/>
          <w:i/>
          <w:iCs/>
        </w:rPr>
        <w:t>“</w:t>
      </w:r>
      <w:r w:rsidRPr="004B6CB0">
        <w:rPr>
          <w:rFonts w:ascii="Palatino Linotype" w:hAnsi="Palatino Linotype" w:cs="Tahoma"/>
          <w:b/>
          <w:bCs/>
          <w:i/>
          <w:iCs/>
        </w:rPr>
        <w:t>Artículo 342.-</w:t>
      </w:r>
      <w:r w:rsidRPr="004B6CB0">
        <w:rPr>
          <w:rFonts w:ascii="Palatino Linotype" w:hAnsi="Palatino Linotype" w:cs="Tahoma"/>
          <w:bCs/>
          <w:i/>
          <w:iCs/>
        </w:rPr>
        <w:t xml:space="preserve"> El registro contable del efecto patrimonial y presupuestal de las operaciones financieras, se realizará conforme al sistema y a las disposiciones que se aprueben en materia de planeación, programación, </w:t>
      </w:r>
      <w:proofErr w:type="spellStart"/>
      <w:r w:rsidRPr="004B6CB0">
        <w:rPr>
          <w:rFonts w:ascii="Palatino Linotype" w:hAnsi="Palatino Linotype" w:cs="Tahoma"/>
          <w:bCs/>
          <w:i/>
          <w:iCs/>
        </w:rPr>
        <w:t>presupuestación</w:t>
      </w:r>
      <w:proofErr w:type="spellEnd"/>
      <w:r w:rsidRPr="004B6CB0">
        <w:rPr>
          <w:rFonts w:ascii="Palatino Linotype" w:hAnsi="Palatino Linotype" w:cs="Tahoma"/>
          <w:bCs/>
          <w:i/>
          <w:iCs/>
        </w:rPr>
        <w:t xml:space="preserve">, evaluación y contabilidad gubernamental. </w:t>
      </w:r>
    </w:p>
    <w:p w:rsidR="00AE0188" w:rsidRDefault="00AE0188" w:rsidP="00AE0188">
      <w:pPr>
        <w:pStyle w:val="Prrafodelista"/>
        <w:tabs>
          <w:tab w:val="left" w:pos="426"/>
        </w:tabs>
        <w:spacing w:before="240" w:after="240" w:line="360" w:lineRule="auto"/>
        <w:ind w:left="567" w:right="567"/>
        <w:jc w:val="both"/>
        <w:rPr>
          <w:rFonts w:ascii="Palatino Linotype" w:hAnsi="Palatino Linotype" w:cs="Tahoma"/>
          <w:bCs/>
          <w:i/>
          <w:iCs/>
        </w:rPr>
      </w:pPr>
      <w:r>
        <w:rPr>
          <w:rFonts w:ascii="Palatino Linotype" w:hAnsi="Palatino Linotype" w:cs="Tahoma"/>
          <w:bCs/>
          <w:i/>
          <w:iCs/>
        </w:rPr>
        <w:t>(</w:t>
      </w:r>
      <w:r w:rsidRPr="004B6CB0">
        <w:rPr>
          <w:rFonts w:ascii="Palatino Linotype" w:hAnsi="Palatino Linotype" w:cs="Tahoma"/>
          <w:bCs/>
          <w:i/>
          <w:iCs/>
        </w:rPr>
        <w:t>…</w:t>
      </w:r>
      <w:r>
        <w:rPr>
          <w:rFonts w:ascii="Palatino Linotype" w:hAnsi="Palatino Linotype" w:cs="Tahoma"/>
          <w:bCs/>
          <w:i/>
          <w:iCs/>
        </w:rPr>
        <w:t>)”</w:t>
      </w:r>
    </w:p>
    <w:p w:rsidR="00AE0188" w:rsidRPr="004B6CB0" w:rsidRDefault="00AE0188" w:rsidP="00AE0188">
      <w:pPr>
        <w:pStyle w:val="Prrafodelista"/>
        <w:tabs>
          <w:tab w:val="left" w:pos="426"/>
        </w:tabs>
        <w:spacing w:before="240" w:after="240" w:line="276" w:lineRule="auto"/>
        <w:ind w:left="567" w:right="567"/>
        <w:jc w:val="both"/>
        <w:rPr>
          <w:rFonts w:ascii="Palatino Linotype" w:hAnsi="Palatino Linotype" w:cs="Tahoma"/>
          <w:bCs/>
          <w:i/>
          <w:iCs/>
        </w:rPr>
      </w:pP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
          <w:bCs/>
          <w:i/>
          <w:iCs/>
          <w:sz w:val="22"/>
        </w:rPr>
        <w:t>“Artículo 343.-</w:t>
      </w:r>
      <w:r w:rsidRPr="005C18A9">
        <w:rPr>
          <w:rFonts w:ascii="Palatino Linotype" w:hAnsi="Palatino Linotype" w:cs="Tahoma"/>
          <w:bCs/>
          <w:i/>
          <w:iCs/>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El sistema de contabilidad sobre base acumulativa total se sustentará en los postulados básicos y el marco conceptual de la contabilidad gubernamental.”</w:t>
      </w: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Artículo 344.-</w:t>
      </w:r>
      <w:r w:rsidRPr="005C18A9">
        <w:rPr>
          <w:rFonts w:ascii="Palatino Linotype" w:hAnsi="Palatino Linotype" w:cs="Tahoma"/>
          <w:bCs/>
          <w:i/>
          <w:iCs/>
          <w:sz w:val="22"/>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 xml:space="preserve">Derogado. </w:t>
      </w: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 xml:space="preserve">Todo registro contable y presupuestal deberá estar soportado con los documentos comprobatorios originales, los que deberán permanecer en custodia y conservación de las dependencias, entidades públicas y unidades administrativas que ejercieron el </w:t>
      </w:r>
      <w:r w:rsidRPr="005C18A9">
        <w:rPr>
          <w:rFonts w:ascii="Palatino Linotype" w:hAnsi="Palatino Linotype" w:cs="Tahoma"/>
          <w:bCs/>
          <w:i/>
          <w:iCs/>
          <w:sz w:val="22"/>
        </w:rPr>
        <w:lastRenderedPageBreak/>
        <w:t xml:space="preserve">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w:t>
      </w: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Artículo 345.-</w:t>
      </w:r>
      <w:r w:rsidRPr="005C18A9">
        <w:rPr>
          <w:rFonts w:ascii="Palatino Linotype" w:hAnsi="Palatino Linotype" w:cs="Tahoma"/>
          <w:bCs/>
          <w:i/>
          <w:iCs/>
          <w:sz w:val="22"/>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El plazo señalado en el párrafo anterior, empezará a contar a partir de la publicación en el Periódico Oficial, del decreto correspondiente. “</w:t>
      </w:r>
    </w:p>
    <w:p w:rsidR="00AE0188" w:rsidRPr="00DC4DAD"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De </w:t>
      </w:r>
      <w:r w:rsidRPr="009B3DD8">
        <w:rPr>
          <w:rFonts w:ascii="Palatino Linotype" w:eastAsia="Calibri" w:hAnsi="Palatino Linotype" w:cs="Arial"/>
          <w:bCs/>
          <w:lang w:eastAsia="en-US"/>
        </w:rPr>
        <w:t xml:space="preserve">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9B3DD8">
        <w:rPr>
          <w:rFonts w:ascii="Palatino Linotype" w:eastAsia="Calibri" w:hAnsi="Palatino Linotype" w:cs="Arial"/>
          <w:bCs/>
          <w:lang w:eastAsia="en-US"/>
        </w:rPr>
        <w:t>presupuestación</w:t>
      </w:r>
      <w:proofErr w:type="spellEnd"/>
      <w:r w:rsidRPr="009B3DD8">
        <w:rPr>
          <w:rFonts w:ascii="Palatino Linotype" w:eastAsia="Calibri" w:hAnsi="Palatino Linotype" w:cs="Arial"/>
          <w:bCs/>
          <w:lang w:eastAsia="en-US"/>
        </w:rPr>
        <w:t>, evaluación y contabilidad gubernamental.</w:t>
      </w:r>
    </w:p>
    <w:p w:rsidR="00AE0188" w:rsidRPr="009B3DD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Al </w:t>
      </w:r>
      <w:r w:rsidRPr="009B3DD8">
        <w:rPr>
          <w:rFonts w:ascii="Palatino Linotype" w:eastAsia="Calibri" w:hAnsi="Palatino Linotype" w:cs="Arial"/>
          <w:bCs/>
          <w:lang w:eastAsia="en-US"/>
        </w:rPr>
        <w:t xml:space="preserve">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w:t>
      </w:r>
      <w:r w:rsidRPr="009B3DD8">
        <w:rPr>
          <w:rFonts w:ascii="Palatino Linotype" w:eastAsia="Calibri" w:hAnsi="Palatino Linotype" w:cs="Arial"/>
          <w:bCs/>
          <w:lang w:eastAsia="en-US"/>
        </w:rPr>
        <w:lastRenderedPageBreak/>
        <w:t xml:space="preserve">“Glosario de Términos Administrativos”, emitido por el Instituto Nacional de Administración Pública, A.C. y el “Glosario de Términos para el Proceso de Planeación, Programación, </w:t>
      </w:r>
      <w:proofErr w:type="spellStart"/>
      <w:r w:rsidRPr="009B3DD8">
        <w:rPr>
          <w:rFonts w:ascii="Palatino Linotype" w:eastAsia="Calibri" w:hAnsi="Palatino Linotype" w:cs="Arial"/>
          <w:bCs/>
          <w:lang w:eastAsia="en-US"/>
        </w:rPr>
        <w:t>Presupuestación</w:t>
      </w:r>
      <w:proofErr w:type="spellEnd"/>
      <w:r w:rsidRPr="009B3DD8">
        <w:rPr>
          <w:rFonts w:ascii="Palatino Linotype" w:eastAsia="Calibri" w:hAnsi="Palatino Linotype" w:cs="Arial"/>
          <w:bCs/>
          <w:lang w:eastAsia="en-U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rsidR="00AE018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5C18A9" w:rsidRDefault="00AE0188" w:rsidP="00AE0188">
      <w:pPr>
        <w:pStyle w:val="Prrafodelista"/>
        <w:tabs>
          <w:tab w:val="left" w:pos="709"/>
          <w:tab w:val="left" w:pos="8222"/>
        </w:tabs>
        <w:spacing w:before="240" w:after="240" w:line="360" w:lineRule="auto"/>
        <w:ind w:left="851" w:right="822"/>
        <w:jc w:val="both"/>
        <w:rPr>
          <w:rFonts w:ascii="Palatino Linotype" w:hAnsi="Palatino Linotype" w:cs="Tahoma"/>
          <w:b/>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REGISTRO CONTABLE:</w:t>
      </w:r>
    </w:p>
    <w:p w:rsidR="00AE0188" w:rsidRPr="005C18A9" w:rsidRDefault="00AE0188" w:rsidP="00AE0188">
      <w:pPr>
        <w:pStyle w:val="Prrafodelista"/>
        <w:tabs>
          <w:tab w:val="left" w:pos="709"/>
          <w:tab w:val="left" w:pos="8222"/>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 xml:space="preserve">Asiento que se realiza en los libros de contabilidad de las actividades relacionadas con el ingreso y egresos de un ente económico.” </w:t>
      </w:r>
    </w:p>
    <w:p w:rsidR="00AE0188" w:rsidRPr="005C18A9" w:rsidRDefault="00AE0188" w:rsidP="00AE0188">
      <w:pPr>
        <w:pStyle w:val="Prrafodelista"/>
        <w:tabs>
          <w:tab w:val="left" w:pos="709"/>
          <w:tab w:val="left" w:pos="8222"/>
        </w:tabs>
        <w:spacing w:before="240" w:after="240" w:line="360" w:lineRule="auto"/>
        <w:ind w:left="851" w:right="822"/>
        <w:jc w:val="both"/>
        <w:rPr>
          <w:rFonts w:ascii="Palatino Linotype" w:hAnsi="Palatino Linotype" w:cs="Tahoma"/>
          <w:bCs/>
          <w:i/>
          <w:iCs/>
          <w:sz w:val="22"/>
        </w:rPr>
      </w:pPr>
    </w:p>
    <w:p w:rsidR="00AE0188" w:rsidRPr="005C18A9" w:rsidRDefault="00AE0188" w:rsidP="00AE0188">
      <w:pPr>
        <w:pStyle w:val="Prrafodelista"/>
        <w:tabs>
          <w:tab w:val="left" w:pos="709"/>
          <w:tab w:val="left" w:pos="8222"/>
        </w:tabs>
        <w:spacing w:before="240" w:after="240" w:line="360" w:lineRule="auto"/>
        <w:ind w:left="851" w:right="822"/>
        <w:jc w:val="both"/>
        <w:rPr>
          <w:rFonts w:ascii="Palatino Linotype" w:hAnsi="Palatino Linotype" w:cs="Tahoma"/>
          <w:b/>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REGISTRO PRESUPUESTARIO:</w:t>
      </w:r>
    </w:p>
    <w:p w:rsidR="00AE0188" w:rsidRPr="005C18A9" w:rsidRDefault="00AE0188" w:rsidP="00AE0188">
      <w:pPr>
        <w:pStyle w:val="Prrafodelista"/>
        <w:tabs>
          <w:tab w:val="left" w:pos="709"/>
          <w:tab w:val="left" w:pos="8222"/>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Asiento contable de las erogaciones realizadas por las dependencias y entidades con relación a la asignación, modificación y ejercicio de los recursos presupuestarios que se les hayan autorizado.”</w:t>
      </w:r>
    </w:p>
    <w:p w:rsidR="00AE0188" w:rsidRPr="00DC4DAD"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Por </w:t>
      </w:r>
      <w:r w:rsidRPr="009B3DD8">
        <w:rPr>
          <w:rFonts w:ascii="Palatino Linotype" w:eastAsia="Calibri" w:hAnsi="Palatino Linotype" w:cs="Arial"/>
          <w:bCs/>
          <w:lang w:eastAsia="en-US"/>
        </w:rPr>
        <w:t>otra parte, se establece que el sistema de contabilidad sobre base acumulativa total se sustentará en los principios de contabilidad gubernamental.</w:t>
      </w:r>
    </w:p>
    <w:p w:rsidR="00AE0188" w:rsidRPr="009B3DD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Igualmente, </w:t>
      </w:r>
      <w:r w:rsidRPr="009B3DD8">
        <w:rPr>
          <w:rFonts w:ascii="Palatino Linotype" w:eastAsia="Calibri" w:hAnsi="Palatino Linotype" w:cs="Arial"/>
          <w:bCs/>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rsidR="00AE0188" w:rsidRPr="009B3DD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lastRenderedPageBreak/>
        <w:t xml:space="preserve">Correlativo </w:t>
      </w:r>
      <w:r w:rsidRPr="009B3DD8">
        <w:rPr>
          <w:rFonts w:ascii="Palatino Linotype" w:eastAsia="Calibri" w:hAnsi="Palatino Linotype" w:cs="Arial"/>
          <w:bCs/>
          <w:lang w:eastAsia="en-US"/>
        </w:rPr>
        <w:t>a lo anterior, es preciso referir una definición de póliza contable, la cual, primeramente, no está definida en el Código Financiero del Estado de México y Municipios; no obstante, los ya mencionados Glosarios la definen como:</w:t>
      </w:r>
    </w:p>
    <w:p w:rsidR="00AE018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PÓLIZA CONTABLE:</w:t>
      </w:r>
    </w:p>
    <w:p w:rsidR="00AE0188" w:rsidRPr="005C18A9" w:rsidRDefault="00AE0188" w:rsidP="00AE0188">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Documento en el cual se asientan en forma individual todas y cada una de las operaciones desarrolladas por una institución, así como la información necesaria para la identificación de dichas operaciones.”</w:t>
      </w:r>
    </w:p>
    <w:p w:rsidR="00AE0188" w:rsidRPr="00DC4DAD"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Luego entonces, </w:t>
      </w:r>
      <w:r w:rsidRPr="009B3DD8">
        <w:rPr>
          <w:rFonts w:ascii="Palatino Linotype" w:eastAsia="Calibri" w:hAnsi="Palatino Linotype" w:cs="Arial"/>
          <w:bCs/>
          <w:lang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rsidR="00AE0188" w:rsidRPr="009B3DD8" w:rsidRDefault="00AE0188" w:rsidP="00AE0188">
      <w:pPr>
        <w:pStyle w:val="Prrafodelista"/>
        <w:tabs>
          <w:tab w:val="left" w:pos="426"/>
        </w:tabs>
        <w:spacing w:before="240" w:after="240" w:line="360" w:lineRule="auto"/>
        <w:ind w:left="0" w:right="51"/>
        <w:jc w:val="both"/>
        <w:rPr>
          <w:rFonts w:ascii="Palatino Linotype" w:hAnsi="Palatino Linotype" w:cs="Tahoma"/>
          <w:bCs/>
          <w:iCs/>
        </w:rPr>
      </w:pPr>
    </w:p>
    <w:p w:rsidR="00AE0188" w:rsidRPr="009B3DD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eastAsia="Calibri" w:hAnsi="Palatino Linotype" w:cs="Arial"/>
          <w:bCs/>
          <w:lang w:eastAsia="en-US"/>
        </w:rPr>
        <w:t>Al respecto, existen diversos tipos de pólizas contables de acuerdo a las operaciones realizadas, dentro de las cuales, encontramos las llamadas pólizas de egresos, en las cuales se anotan diariamente las operaciones que representan egresos, es decir, salidas de dinero para, la cual además, debe encontrarse acompañada de las documentales que sirven de soporte de dicho movimiento.</w:t>
      </w:r>
    </w:p>
    <w:p w:rsidR="00AE0188" w:rsidRPr="009B3DD8" w:rsidRDefault="00AE0188" w:rsidP="00AE0188">
      <w:pPr>
        <w:pStyle w:val="Prrafodelista"/>
        <w:ind w:left="0"/>
        <w:rPr>
          <w:rFonts w:ascii="Palatino Linotype" w:hAnsi="Palatino Linotype" w:cs="Tahoma"/>
          <w:bCs/>
          <w:iCs/>
        </w:rPr>
      </w:pPr>
    </w:p>
    <w:p w:rsidR="00AE0188" w:rsidRDefault="00AE0188"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Pr>
          <w:rFonts w:ascii="Palatino Linotype" w:hAnsi="Palatino Linotype" w:cs="Tahoma"/>
          <w:bCs/>
          <w:iCs/>
        </w:rPr>
        <w:t xml:space="preserve">Asimismo, se refuerza que al tener que documentar cada egreso que se realiza de manera diaria, queda claro que el Sujeto Obligado debe generar, administrar y poseer la información que solicitó el particular. Por ello, se manera enunciativa más no </w:t>
      </w:r>
      <w:r>
        <w:rPr>
          <w:rFonts w:ascii="Palatino Linotype" w:hAnsi="Palatino Linotype" w:cs="Tahoma"/>
          <w:bCs/>
          <w:iCs/>
        </w:rPr>
        <w:lastRenderedPageBreak/>
        <w:t xml:space="preserve">limitativa, la información solicitada puede colmarse con la entrega de la póliza de egresos. </w:t>
      </w:r>
    </w:p>
    <w:p w:rsidR="003D306B" w:rsidRPr="003D306B" w:rsidRDefault="003D306B" w:rsidP="003D306B">
      <w:pPr>
        <w:pStyle w:val="Prrafodelista"/>
        <w:rPr>
          <w:rFonts w:ascii="Palatino Linotype" w:hAnsi="Palatino Linotype" w:cs="Tahoma"/>
          <w:bCs/>
          <w:iCs/>
        </w:rPr>
      </w:pPr>
    </w:p>
    <w:p w:rsidR="003D306B" w:rsidRDefault="00D765E7" w:rsidP="00AE0188">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Pr>
          <w:rFonts w:ascii="Palatino Linotype" w:hAnsi="Palatino Linotype" w:cs="Tahoma"/>
          <w:bCs/>
          <w:iCs/>
        </w:rPr>
        <w:t>Por otro lado, es necesario traer a contexto lo establecido por el artículo 159 de la Ley de Transparencia y Acceso a la Información Pública del Estado de México y Municipios que establece:</w:t>
      </w:r>
    </w:p>
    <w:p w:rsidR="00D765E7" w:rsidRDefault="00D765E7" w:rsidP="00D765E7">
      <w:pPr>
        <w:pStyle w:val="Prrafodelista"/>
        <w:tabs>
          <w:tab w:val="left" w:pos="426"/>
        </w:tabs>
        <w:spacing w:before="240" w:after="240" w:line="360" w:lineRule="auto"/>
        <w:ind w:left="0" w:right="51"/>
        <w:jc w:val="both"/>
        <w:rPr>
          <w:rFonts w:ascii="Palatino Linotype" w:hAnsi="Palatino Linotype" w:cs="Tahoma"/>
          <w:bCs/>
          <w:iCs/>
        </w:rPr>
      </w:pPr>
    </w:p>
    <w:p w:rsidR="00D765E7" w:rsidRDefault="00D765E7" w:rsidP="00D765E7">
      <w:pPr>
        <w:pStyle w:val="Prrafodelista"/>
        <w:ind w:right="822"/>
        <w:jc w:val="both"/>
        <w:rPr>
          <w:rFonts w:ascii="Palatino Linotype" w:hAnsi="Palatino Linotype"/>
          <w:i/>
          <w:sz w:val="22"/>
        </w:rPr>
      </w:pPr>
      <w:r w:rsidRPr="00D765E7">
        <w:rPr>
          <w:rFonts w:ascii="Palatino Linotype" w:hAnsi="Palatino Linotype"/>
          <w:i/>
          <w:sz w:val="22"/>
        </w:rPr>
        <w:t xml:space="preserve">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rsidR="00D765E7" w:rsidRDefault="00D765E7" w:rsidP="00D765E7">
      <w:pPr>
        <w:pStyle w:val="Prrafodelista"/>
        <w:ind w:right="822"/>
        <w:jc w:val="both"/>
        <w:rPr>
          <w:rFonts w:ascii="Palatino Linotype" w:hAnsi="Palatino Linotype"/>
          <w:i/>
          <w:sz w:val="22"/>
        </w:rPr>
      </w:pPr>
      <w:r w:rsidRPr="00D765E7">
        <w:rPr>
          <w:rFonts w:ascii="Palatino Linotype" w:hAnsi="Palatino Linotype"/>
          <w:i/>
          <w:sz w:val="22"/>
        </w:rPr>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w:t>
      </w:r>
    </w:p>
    <w:p w:rsidR="00D765E7" w:rsidRDefault="00D765E7" w:rsidP="00D765E7">
      <w:pPr>
        <w:pStyle w:val="Prrafodelista"/>
        <w:ind w:right="822"/>
        <w:jc w:val="both"/>
        <w:rPr>
          <w:rFonts w:ascii="Palatino Linotype" w:hAnsi="Palatino Linotype"/>
          <w:i/>
          <w:sz w:val="22"/>
        </w:rPr>
      </w:pPr>
      <w:r w:rsidRPr="00D765E7">
        <w:rPr>
          <w:rFonts w:ascii="Palatino Linotype" w:hAnsi="Palatino Linotype"/>
          <w:i/>
          <w:sz w:val="22"/>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rsidR="00D765E7" w:rsidRPr="00D765E7" w:rsidRDefault="00D765E7" w:rsidP="00D765E7">
      <w:pPr>
        <w:pStyle w:val="Prrafodelista"/>
        <w:ind w:right="822"/>
        <w:jc w:val="both"/>
        <w:rPr>
          <w:rFonts w:ascii="Palatino Linotype" w:hAnsi="Palatino Linotype"/>
          <w:i/>
          <w:sz w:val="22"/>
        </w:rPr>
      </w:pPr>
      <w:r w:rsidRPr="00D765E7">
        <w:rPr>
          <w:rFonts w:ascii="Palatino Linotype" w:hAnsi="Palatino Linotype"/>
          <w:i/>
          <w:sz w:val="22"/>
        </w:rPr>
        <w:t>En el caso de requerimientos parciales no desahogados, se tendrá por presentada la solicitud por lo que respecta a los contenidos de información que no formaron parte del requerimiento.</w:t>
      </w:r>
    </w:p>
    <w:p w:rsidR="00D765E7" w:rsidRDefault="00D765E7" w:rsidP="00D765E7">
      <w:pPr>
        <w:pStyle w:val="Prrafodelista"/>
        <w:tabs>
          <w:tab w:val="left" w:pos="426"/>
        </w:tabs>
        <w:spacing w:before="240" w:after="240" w:line="360" w:lineRule="auto"/>
        <w:ind w:left="0" w:right="51"/>
        <w:jc w:val="both"/>
        <w:rPr>
          <w:rFonts w:ascii="Palatino Linotype" w:hAnsi="Palatino Linotype" w:cs="Tahoma"/>
          <w:bCs/>
          <w:iCs/>
        </w:rPr>
      </w:pPr>
    </w:p>
    <w:p w:rsidR="003D306B" w:rsidRPr="003D306B" w:rsidRDefault="003D306B" w:rsidP="003D306B">
      <w:pPr>
        <w:pStyle w:val="Prrafodelista"/>
        <w:rPr>
          <w:rFonts w:ascii="Palatino Linotype" w:hAnsi="Palatino Linotype" w:cs="Tahoma"/>
          <w:bCs/>
          <w:iCs/>
        </w:rPr>
      </w:pPr>
    </w:p>
    <w:p w:rsidR="00D765E7" w:rsidRPr="00D765E7" w:rsidRDefault="00D765E7" w:rsidP="00D765E7">
      <w:pPr>
        <w:pStyle w:val="Prrafodelista"/>
        <w:numPr>
          <w:ilvl w:val="0"/>
          <w:numId w:val="2"/>
        </w:numPr>
        <w:tabs>
          <w:tab w:val="left" w:pos="426"/>
        </w:tabs>
        <w:spacing w:before="240" w:after="240" w:line="360" w:lineRule="auto"/>
        <w:ind w:left="0" w:right="51" w:firstLine="0"/>
        <w:jc w:val="both"/>
        <w:rPr>
          <w:rFonts w:ascii="Palatino Linotype" w:hAnsi="Palatino Linotype" w:cs="Tahoma"/>
          <w:bCs/>
          <w:iCs/>
        </w:rPr>
      </w:pPr>
      <w:r>
        <w:rPr>
          <w:rFonts w:ascii="Palatino Linotype" w:hAnsi="Palatino Linotype" w:cs="Tahoma"/>
          <w:bCs/>
          <w:iCs/>
        </w:rPr>
        <w:t xml:space="preserve">El precepto legal señalado establece que cuando las solicitudes que realicen los particulares no sean claras o precisas para localizar la información solicitada, los Sujeto Obligados pueden realizar una solicitud de aclaración para que aporten los elementos que sean necesarios para localizar la información, sin embargo, en el </w:t>
      </w:r>
      <w:r>
        <w:rPr>
          <w:rFonts w:ascii="Palatino Linotype" w:hAnsi="Palatino Linotype" w:cs="Tahoma"/>
          <w:bCs/>
          <w:iCs/>
        </w:rPr>
        <w:lastRenderedPageBreak/>
        <w:t xml:space="preserve">presente caso, el Sujeto Obligado únicamente realizó la solicitud de aclaración para que el Recurrente señalará a que se refiere con “ejercicio fiscal”, por lo que este Órgano Garante considera que no era necesaria la aclaración. </w:t>
      </w:r>
    </w:p>
    <w:p w:rsidR="00AE0188" w:rsidRPr="00D765E7" w:rsidRDefault="00AE0188" w:rsidP="00D765E7">
      <w:pPr>
        <w:numPr>
          <w:ilvl w:val="0"/>
          <w:numId w:val="2"/>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sidR="00D765E7">
        <w:rPr>
          <w:rFonts w:ascii="Palatino Linotype" w:eastAsia="Palatino Linotype" w:hAnsi="Palatino Linotype" w:cs="Palatino Linotype"/>
          <w:b/>
          <w:color w:val="000000"/>
        </w:rPr>
        <w:t>02583</w:t>
      </w:r>
      <w:r>
        <w:rPr>
          <w:rFonts w:ascii="Palatino Linotype" w:eastAsia="Palatino Linotype" w:hAnsi="Palatino Linotype" w:cs="Palatino Linotype"/>
          <w:b/>
          <w:color w:val="000000"/>
        </w:rPr>
        <w:t>/INFOEM/IP/RR/2024</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REVOCA</w:t>
      </w:r>
      <w:r>
        <w:rPr>
          <w:rFonts w:ascii="Palatino Linotype" w:eastAsia="Palatino Linotype" w:hAnsi="Palatino Linotype" w:cs="Palatino Linotype"/>
          <w:color w:val="000000"/>
        </w:rPr>
        <w:t xml:space="preserve"> la respuesta a la solicitud de información número </w:t>
      </w:r>
      <w:r w:rsidR="00D765E7" w:rsidRPr="00D765E7">
        <w:rPr>
          <w:rFonts w:ascii="Palatino Linotype" w:eastAsia="Palatino Linotype" w:hAnsi="Palatino Linotype" w:cs="Palatino Linotype"/>
          <w:b/>
          <w:bCs/>
          <w:color w:val="000000"/>
        </w:rPr>
        <w:t>00071/TEPETLIX/IP/2024</w:t>
      </w:r>
      <w:r>
        <w:rPr>
          <w:rFonts w:ascii="Palatino Linotype" w:eastAsia="Palatino Linotype" w:hAnsi="Palatino Linotype" w:cs="Palatino Linotype"/>
          <w:color w:val="000000"/>
        </w:rPr>
        <w:t>.</w:t>
      </w:r>
      <w:bookmarkStart w:id="8" w:name="_heading=h.2s8eyo1" w:colFirst="0" w:colLast="0"/>
      <w:bookmarkEnd w:id="8"/>
    </w:p>
    <w:p w:rsidR="00AE0188" w:rsidRDefault="00AE0188" w:rsidP="00AE0188">
      <w:pPr>
        <w:pStyle w:val="Prrafodelista"/>
        <w:rPr>
          <w:rFonts w:ascii="Palatino Linotype" w:eastAsia="Palatino Linotype" w:hAnsi="Palatino Linotype" w:cs="Palatino Linotype"/>
        </w:rPr>
      </w:pPr>
    </w:p>
    <w:p w:rsidR="00AE0188" w:rsidRPr="006376EE" w:rsidRDefault="00AE0188" w:rsidP="00AE0188">
      <w:pPr>
        <w:pStyle w:val="Prrafodelista"/>
        <w:tabs>
          <w:tab w:val="left" w:pos="426"/>
        </w:tabs>
        <w:spacing w:line="360" w:lineRule="auto"/>
        <w:ind w:left="0" w:right="51"/>
        <w:jc w:val="both"/>
        <w:outlineLvl w:val="1"/>
        <w:rPr>
          <w:rFonts w:ascii="Palatino Linotype" w:hAnsi="Palatino Linotype"/>
          <w:b/>
          <w:bCs/>
          <w:color w:val="000000" w:themeColor="text1"/>
        </w:rPr>
      </w:pPr>
      <w:bookmarkStart w:id="9" w:name="_Toc89350464"/>
      <w:bookmarkStart w:id="10" w:name="_Toc94119619"/>
      <w:r w:rsidRPr="006376EE">
        <w:rPr>
          <w:rFonts w:ascii="Palatino Linotype" w:hAnsi="Palatino Linotype"/>
          <w:b/>
          <w:bCs/>
          <w:color w:val="000000" w:themeColor="text1"/>
        </w:rPr>
        <w:t>QUINTO. De la versión pública.</w:t>
      </w:r>
      <w:bookmarkEnd w:id="9"/>
      <w:bookmarkEnd w:id="10"/>
    </w:p>
    <w:p w:rsidR="00AE0188" w:rsidRPr="006376EE" w:rsidRDefault="00AE0188" w:rsidP="00AE0188">
      <w:pPr>
        <w:pStyle w:val="Prrafodelista"/>
        <w:tabs>
          <w:tab w:val="left" w:pos="426"/>
        </w:tabs>
        <w:spacing w:line="360" w:lineRule="auto"/>
        <w:ind w:left="0" w:right="51"/>
        <w:jc w:val="both"/>
        <w:rPr>
          <w:rFonts w:ascii="Palatino Linotype" w:hAnsi="Palatino Linotype"/>
          <w:color w:val="000000" w:themeColor="text1"/>
        </w:rPr>
      </w:pPr>
    </w:p>
    <w:p w:rsidR="00AE0188" w:rsidRPr="006376EE" w:rsidRDefault="00AE0188" w:rsidP="00AE0188">
      <w:pPr>
        <w:pStyle w:val="Prrafodelista"/>
        <w:numPr>
          <w:ilvl w:val="0"/>
          <w:numId w:val="2"/>
        </w:numPr>
        <w:tabs>
          <w:tab w:val="left" w:pos="0"/>
        </w:tabs>
        <w:spacing w:line="360" w:lineRule="auto"/>
        <w:ind w:left="0" w:right="51" w:firstLine="0"/>
        <w:jc w:val="both"/>
        <w:rPr>
          <w:rFonts w:ascii="Palatino Linotype" w:hAnsi="Palatino Linotype"/>
          <w:color w:val="000000" w:themeColor="text1"/>
        </w:rPr>
      </w:pPr>
      <w:r w:rsidRPr="006376EE">
        <w:rPr>
          <w:rFonts w:ascii="Palatino Linotype" w:hAnsi="Palatino Linotype"/>
          <w:color w:val="000000" w:themeColor="text1"/>
        </w:rPr>
        <w:t>Debe destacarse que, debido a la naturaleza de la información solicitada</w:t>
      </w:r>
      <w:r w:rsidRPr="006376EE">
        <w:rPr>
          <w:rFonts w:ascii="Palatino Linotype" w:hAnsi="Palatino Linotype"/>
          <w:b/>
          <w:color w:val="000000" w:themeColor="text1"/>
        </w:rPr>
        <w:t xml:space="preserve"> </w:t>
      </w:r>
      <w:r w:rsidRPr="006376EE">
        <w:rPr>
          <w:rFonts w:ascii="Palatino Linotype" w:hAnsi="Palatino Linotype"/>
          <w:color w:val="000000" w:themeColor="text1"/>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AE0188" w:rsidRPr="006376EE" w:rsidRDefault="00AE0188" w:rsidP="00AE0188">
      <w:pPr>
        <w:pStyle w:val="Prrafodelista"/>
        <w:tabs>
          <w:tab w:val="left" w:pos="426"/>
        </w:tabs>
        <w:spacing w:line="360" w:lineRule="auto"/>
        <w:ind w:left="0" w:right="51"/>
        <w:jc w:val="both"/>
        <w:rPr>
          <w:rFonts w:ascii="Palatino Linotype" w:hAnsi="Palatino Linotype"/>
          <w:color w:val="000000" w:themeColor="text1"/>
        </w:rPr>
      </w:pPr>
    </w:p>
    <w:p w:rsidR="00AE0188" w:rsidRPr="006376EE" w:rsidRDefault="00AE0188" w:rsidP="00AE0188">
      <w:pPr>
        <w:pStyle w:val="Prrafodelista"/>
        <w:numPr>
          <w:ilvl w:val="0"/>
          <w:numId w:val="2"/>
        </w:numPr>
        <w:tabs>
          <w:tab w:val="left" w:pos="0"/>
        </w:tabs>
        <w:spacing w:line="360" w:lineRule="auto"/>
        <w:ind w:left="0" w:right="51" w:firstLine="0"/>
        <w:jc w:val="both"/>
        <w:rPr>
          <w:rFonts w:ascii="Palatino Linotype" w:hAnsi="Palatino Linotype"/>
          <w:color w:val="000000" w:themeColor="text1"/>
        </w:rPr>
      </w:pPr>
      <w:r w:rsidRPr="006376EE">
        <w:rPr>
          <w:rFonts w:ascii="Palatino Linotype" w:hAnsi="Palatino Linotype"/>
          <w:color w:val="000000" w:themeColor="text1"/>
        </w:rPr>
        <w:t xml:space="preserve">La </w:t>
      </w:r>
      <w:r w:rsidRPr="006376EE">
        <w:rPr>
          <w:rFonts w:ascii="Palatino Linotype" w:eastAsia="MS Mincho" w:hAnsi="Palatino Linotype"/>
        </w:rPr>
        <w:t>clasificación total o parcial de la información requerida, mediante solicitud de acceso a la información pública, constituye una restricción al derecho humano de acceso a la información</w:t>
      </w:r>
      <w:r w:rsidRPr="006376EE">
        <w:rPr>
          <w:rFonts w:ascii="Palatino Linotype" w:hAnsi="Palatino Linotype" w:cs="Arial"/>
          <w:color w:val="000000"/>
        </w:rPr>
        <w:t>, por lo que es menester reiterar los mismos:</w:t>
      </w:r>
    </w:p>
    <w:p w:rsidR="00AE0188" w:rsidRPr="006376EE" w:rsidRDefault="00AE0188" w:rsidP="00AE0188">
      <w:pPr>
        <w:pStyle w:val="Prrafodelista"/>
        <w:tabs>
          <w:tab w:val="left" w:pos="426"/>
        </w:tabs>
        <w:spacing w:line="360" w:lineRule="auto"/>
        <w:ind w:left="0" w:right="51"/>
        <w:jc w:val="both"/>
        <w:rPr>
          <w:rFonts w:ascii="Palatino Linotype" w:hAnsi="Palatino Linotype"/>
          <w:color w:val="000000" w:themeColor="text1"/>
        </w:rPr>
      </w:pPr>
    </w:p>
    <w:tbl>
      <w:tblPr>
        <w:tblStyle w:val="Tabladecuadrcula6concolores"/>
        <w:tblW w:w="0" w:type="auto"/>
        <w:tblLook w:val="04A0" w:firstRow="1" w:lastRow="0" w:firstColumn="1" w:lastColumn="0" w:noHBand="0" w:noVBand="1"/>
      </w:tblPr>
      <w:tblGrid>
        <w:gridCol w:w="1838"/>
        <w:gridCol w:w="6990"/>
      </w:tblGrid>
      <w:tr w:rsidR="00AE0188" w:rsidRPr="006376EE" w:rsidTr="00AE0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E0188" w:rsidRPr="006376EE" w:rsidRDefault="00AE0188" w:rsidP="00AE0188">
            <w:pPr>
              <w:spacing w:line="360" w:lineRule="auto"/>
              <w:rPr>
                <w:rFonts w:ascii="Palatino Linotype" w:hAnsi="Palatino Linotype"/>
                <w:sz w:val="20"/>
                <w:szCs w:val="20"/>
              </w:rPr>
            </w:pPr>
            <w:r w:rsidRPr="006376EE">
              <w:rPr>
                <w:rFonts w:ascii="Palatino Linotype" w:hAnsi="Palatino Linotype" w:cstheme="majorBidi"/>
                <w:b w:val="0"/>
                <w:sz w:val="20"/>
                <w:szCs w:val="20"/>
              </w:rPr>
              <w:lastRenderedPageBreak/>
              <w:t>a) Requisitos previos.</w:t>
            </w:r>
          </w:p>
        </w:tc>
        <w:tc>
          <w:tcPr>
            <w:tcW w:w="6990" w:type="dxa"/>
          </w:tcPr>
          <w:p w:rsidR="00AE0188" w:rsidRPr="006376EE" w:rsidRDefault="00AE0188" w:rsidP="00AE018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Los artículos 100 y 122 de la Ley Estatal y de la Ley General, respectivamente, señalan que si los </w:t>
            </w:r>
            <w:r w:rsidRPr="006376EE">
              <w:rPr>
                <w:rFonts w:ascii="Palatino Linotype" w:hAnsi="Palatino Linotype" w:cs="Arial"/>
                <w:b w:val="0"/>
                <w:color w:val="000000"/>
                <w:sz w:val="20"/>
                <w:szCs w:val="20"/>
              </w:rPr>
              <w:t>Sujetos Obligados</w:t>
            </w:r>
            <w:r w:rsidRPr="006376EE">
              <w:rPr>
                <w:rFonts w:ascii="Palatino Linotype" w:hAnsi="Palatino Linotype" w:cs="Arial"/>
                <w:color w:val="000000"/>
                <w:sz w:val="20"/>
                <w:szCs w:val="20"/>
              </w:rPr>
              <w:t xml:space="preserve"> determinan que la información actualiza alguno de los supuestos de clasificación, es deber de los titulares de las áreas proponer su clasificación y no del Comité de Transparencia. </w:t>
            </w:r>
          </w:p>
          <w:p w:rsidR="00AE0188" w:rsidRPr="006376EE" w:rsidRDefault="00AE0188" w:rsidP="00AE018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Al hacerlo tienen que precisar de qué información se trata, señalando el supuesto de clasificación (confidencialidad o reserva).</w:t>
            </w:r>
          </w:p>
          <w:p w:rsidR="00AE0188" w:rsidRPr="006376EE" w:rsidRDefault="00AE0188" w:rsidP="00AE018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Además, se debe señalar el procedimiento, de los tres que establecen los artículos 132 y 106 de la Ley Estatal y General, respectivamente.</w:t>
            </w:r>
          </w:p>
          <w:p w:rsidR="00AE0188" w:rsidRPr="006376EE" w:rsidRDefault="00AE0188" w:rsidP="00AE0188">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6376EE">
              <w:rPr>
                <w:rFonts w:ascii="Palatino Linotype" w:hAnsi="Palatino Linotype" w:cs="Arial"/>
                <w:color w:val="000000"/>
                <w:sz w:val="20"/>
                <w:szCs w:val="20"/>
              </w:rPr>
              <w:t xml:space="preserve">El último de estos requisitos previos consiste en que no se pueden emitir acuerdos de carácter general ni particular, esto es, </w:t>
            </w:r>
            <w:r w:rsidRPr="006376EE">
              <w:rPr>
                <w:rFonts w:ascii="Palatino Linotype" w:hAnsi="Palatino Linotype" w:cs="Arial"/>
                <w:b w:val="0"/>
                <w:color w:val="000000"/>
                <w:sz w:val="20"/>
                <w:szCs w:val="20"/>
                <w:u w:val="single"/>
              </w:rPr>
              <w:t xml:space="preserve">no se puede hacer un acuerdo para clasificar de manera general todos los documentos de un expediente o área,  </w:t>
            </w:r>
            <w:r w:rsidRPr="006376EE">
              <w:rPr>
                <w:rFonts w:ascii="Palatino Linotype" w:hAnsi="Palatino Linotype" w:cs="Arial"/>
                <w:color w:val="000000"/>
                <w:sz w:val="20"/>
                <w:szCs w:val="20"/>
              </w:rPr>
              <w:t>sin individualizar su análisis y tampoco se puede hacer un acuerdo por cada dato que se vaya a clasificar dentro de un documento con diez datos, por ejemplo, susceptibles de ser clasificados.</w:t>
            </w:r>
          </w:p>
        </w:tc>
      </w:tr>
      <w:tr w:rsidR="00AE0188" w:rsidRPr="006376EE" w:rsidTr="00AE0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E0188" w:rsidRPr="006376EE" w:rsidRDefault="00AE0188" w:rsidP="00AE0188">
            <w:pPr>
              <w:spacing w:line="360" w:lineRule="auto"/>
              <w:rPr>
                <w:rFonts w:ascii="Palatino Linotype" w:hAnsi="Palatino Linotype"/>
                <w:sz w:val="20"/>
                <w:szCs w:val="20"/>
              </w:rPr>
            </w:pPr>
            <w:r w:rsidRPr="006376EE">
              <w:rPr>
                <w:rFonts w:ascii="Palatino Linotype" w:hAnsi="Palatino Linotype" w:cstheme="majorBidi"/>
                <w:b w:val="0"/>
                <w:sz w:val="20"/>
                <w:szCs w:val="20"/>
              </w:rPr>
              <w:t>b) Supuestos de clasificación.</w:t>
            </w:r>
          </w:p>
        </w:tc>
        <w:tc>
          <w:tcPr>
            <w:tcW w:w="6990" w:type="dxa"/>
          </w:tcPr>
          <w:p w:rsidR="00AE0188" w:rsidRPr="006376EE" w:rsidRDefault="00AE0188" w:rsidP="00AE018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rsidR="00AE0188" w:rsidRPr="006376EE" w:rsidRDefault="00AE0188" w:rsidP="00AE018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AE0188" w:rsidRPr="006376EE" w:rsidRDefault="00AE0188" w:rsidP="00AE018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6376EE">
              <w:rPr>
                <w:rFonts w:ascii="Palatino Linotype" w:hAnsi="Palatino Linotype" w:cs="Arial"/>
                <w:color w:val="000000"/>
                <w:sz w:val="20"/>
                <w:szCs w:val="20"/>
              </w:rPr>
              <w:t xml:space="preserve">El </w:t>
            </w:r>
            <w:r w:rsidRPr="006376EE">
              <w:rPr>
                <w:rFonts w:ascii="Palatino Linotype" w:hAnsi="Palatino Linotype" w:cs="Arial"/>
                <w:b/>
                <w:color w:val="000000"/>
                <w:sz w:val="20"/>
                <w:szCs w:val="20"/>
              </w:rPr>
              <w:t>SUJETO OBLIGADO</w:t>
            </w:r>
            <w:r w:rsidRPr="006376EE">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lo </w:t>
            </w:r>
            <w:r w:rsidRPr="006376EE">
              <w:rPr>
                <w:rFonts w:ascii="Palatino Linotype" w:hAnsi="Palatino Linotype" w:cs="Arial"/>
                <w:color w:val="000000"/>
                <w:sz w:val="20"/>
                <w:szCs w:val="20"/>
              </w:rPr>
              <w:lastRenderedPageBreak/>
              <w:t>debe de realizar el servidor público habilitado y el titular del área que administra la información.</w:t>
            </w:r>
          </w:p>
        </w:tc>
      </w:tr>
      <w:tr w:rsidR="00AE0188" w:rsidRPr="006376EE" w:rsidTr="00AE0188">
        <w:tc>
          <w:tcPr>
            <w:cnfStyle w:val="001000000000" w:firstRow="0" w:lastRow="0" w:firstColumn="1" w:lastColumn="0" w:oddVBand="0" w:evenVBand="0" w:oddHBand="0" w:evenHBand="0" w:firstRowFirstColumn="0" w:firstRowLastColumn="0" w:lastRowFirstColumn="0" w:lastRowLastColumn="0"/>
            <w:tcW w:w="1838" w:type="dxa"/>
          </w:tcPr>
          <w:p w:rsidR="00AE0188" w:rsidRPr="006376EE" w:rsidRDefault="00AE0188" w:rsidP="00AE0188">
            <w:pPr>
              <w:spacing w:line="360" w:lineRule="auto"/>
              <w:rPr>
                <w:rFonts w:ascii="Palatino Linotype" w:hAnsi="Palatino Linotype"/>
                <w:sz w:val="20"/>
                <w:szCs w:val="20"/>
              </w:rPr>
            </w:pPr>
            <w:r w:rsidRPr="006376EE">
              <w:rPr>
                <w:rFonts w:ascii="Palatino Linotype" w:hAnsi="Palatino Linotype" w:cstheme="majorBidi"/>
                <w:b w:val="0"/>
                <w:sz w:val="20"/>
                <w:szCs w:val="20"/>
              </w:rPr>
              <w:lastRenderedPageBreak/>
              <w:t>c) Formalidades para emitir el acuerdo de clasificación.</w:t>
            </w:r>
          </w:p>
        </w:tc>
        <w:tc>
          <w:tcPr>
            <w:tcW w:w="6990" w:type="dxa"/>
          </w:tcPr>
          <w:p w:rsidR="00AE0188" w:rsidRPr="006376EE" w:rsidRDefault="00AE0188" w:rsidP="00AE018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rsidR="00AE0188" w:rsidRPr="006376EE" w:rsidRDefault="00AE0188" w:rsidP="00AE018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Es necesario que </w:t>
            </w:r>
            <w:r w:rsidRPr="006376EE">
              <w:rPr>
                <w:rFonts w:ascii="Palatino Linotype" w:hAnsi="Palatino Linotype" w:cs="Arial"/>
                <w:b/>
                <w:color w:val="000000"/>
                <w:sz w:val="20"/>
                <w:szCs w:val="20"/>
                <w:u w:val="single"/>
              </w:rPr>
              <w:t>el acto reúna con los requisitos elementales</w:t>
            </w:r>
            <w:r w:rsidRPr="006376EE">
              <w:rPr>
                <w:rFonts w:ascii="Palatino Linotype" w:hAnsi="Palatino Linotype" w:cs="Arial"/>
                <w:color w:val="000000"/>
                <w:sz w:val="20"/>
                <w:szCs w:val="20"/>
              </w:rPr>
              <w:t>, entre ellos, que la autoridad que va a emitir el acto de autoridad sea la legalmente facultada para ello.</w:t>
            </w:r>
          </w:p>
          <w:p w:rsidR="00AE0188" w:rsidRPr="006376EE" w:rsidRDefault="00AE0188" w:rsidP="00AE018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6376EE">
              <w:rPr>
                <w:rFonts w:ascii="Palatino Linotype" w:hAnsi="Palatino Linotype" w:cs="Arial"/>
                <w:color w:val="000000"/>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E0188" w:rsidRPr="006376EE" w:rsidTr="00AE0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E0188" w:rsidRPr="006376EE" w:rsidRDefault="00AE0188" w:rsidP="00AE0188">
            <w:pPr>
              <w:spacing w:line="360" w:lineRule="auto"/>
              <w:rPr>
                <w:rFonts w:ascii="Palatino Linotype" w:hAnsi="Palatino Linotype"/>
                <w:b w:val="0"/>
                <w:sz w:val="20"/>
                <w:szCs w:val="20"/>
              </w:rPr>
            </w:pPr>
          </w:p>
          <w:p w:rsidR="00AE0188" w:rsidRPr="006376EE" w:rsidRDefault="00AE0188" w:rsidP="00AE0188">
            <w:pPr>
              <w:spacing w:line="360" w:lineRule="auto"/>
              <w:jc w:val="both"/>
              <w:rPr>
                <w:rFonts w:ascii="Palatino Linotype" w:hAnsi="Palatino Linotype"/>
                <w:b w:val="0"/>
                <w:sz w:val="20"/>
                <w:szCs w:val="20"/>
              </w:rPr>
            </w:pPr>
            <w:r w:rsidRPr="006376EE">
              <w:rPr>
                <w:rFonts w:ascii="Palatino Linotype" w:hAnsi="Palatino Linotype" w:cs="Arial"/>
                <w:b w:val="0"/>
                <w:color w:val="000000"/>
                <w:sz w:val="20"/>
                <w:szCs w:val="20"/>
              </w:rPr>
              <w:t xml:space="preserve">d) Requisitos de fondo del acuerdo de clasificación. </w:t>
            </w:r>
          </w:p>
        </w:tc>
        <w:tc>
          <w:tcPr>
            <w:tcW w:w="6990" w:type="dxa"/>
          </w:tcPr>
          <w:p w:rsidR="00AE0188" w:rsidRPr="006376EE" w:rsidRDefault="00AE0188" w:rsidP="00AE018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376EE">
              <w:rPr>
                <w:rFonts w:ascii="Palatino Linotype" w:hAnsi="Palatino Linotype" w:cs="Arial"/>
                <w:b/>
                <w:color w:val="000000"/>
                <w:sz w:val="20"/>
                <w:szCs w:val="20"/>
              </w:rPr>
              <w:t>Sujetos Obligados</w:t>
            </w:r>
            <w:r w:rsidRPr="006376EE">
              <w:rPr>
                <w:rFonts w:ascii="Palatino Linotype" w:hAnsi="Palatino Linotype" w:cs="Arial"/>
                <w:color w:val="000000"/>
                <w:sz w:val="20"/>
                <w:szCs w:val="20"/>
              </w:rPr>
              <w:t xml:space="preserve">, por lo que deberán fundar y motivar debidamente la clasificación. </w:t>
            </w:r>
          </w:p>
          <w:p w:rsidR="00AE0188" w:rsidRPr="006376EE" w:rsidRDefault="00AE0188" w:rsidP="00AE018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De lo anterior, se desprende que para una correcta </w:t>
            </w:r>
            <w:r w:rsidRPr="006376EE">
              <w:rPr>
                <w:rFonts w:ascii="Palatino Linotype" w:hAnsi="Palatino Linotype" w:cs="Arial"/>
                <w:b/>
                <w:color w:val="000000"/>
                <w:sz w:val="20"/>
                <w:szCs w:val="20"/>
              </w:rPr>
              <w:t>clasificación total o parcial</w:t>
            </w:r>
            <w:r w:rsidRPr="006376EE">
              <w:rPr>
                <w:rFonts w:ascii="Palatino Linotype" w:hAnsi="Palatino Linotype" w:cs="Arial"/>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AE0188" w:rsidRPr="006376EE" w:rsidRDefault="00AE0188" w:rsidP="00AE018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AE0188" w:rsidRPr="006376EE" w:rsidRDefault="00AE0188" w:rsidP="00AE018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En ese mismo sentido, el numeral trigésimo tercero fracción V de los Lineamientos Generales, precisa que para motivar la clasificación se deben acreditar las circunstancias de tiempo, modo y lugar.</w:t>
            </w:r>
          </w:p>
          <w:p w:rsidR="00AE0188" w:rsidRPr="006376EE" w:rsidRDefault="00AE0188" w:rsidP="00AE018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Ahora bien, </w:t>
            </w:r>
            <w:r w:rsidRPr="006376EE">
              <w:rPr>
                <w:rFonts w:ascii="Palatino Linotype" w:hAnsi="Palatino Linotype" w:cs="Arial"/>
                <w:b/>
                <w:color w:val="000000"/>
                <w:sz w:val="20"/>
                <w:szCs w:val="20"/>
                <w:u w:val="single"/>
              </w:rPr>
              <w:t>para cada caso además de fundar y motivar</w:t>
            </w:r>
            <w:r w:rsidRPr="006376EE">
              <w:rPr>
                <w:rFonts w:ascii="Palatino Linotype" w:hAnsi="Palatino Linotype" w:cs="Arial"/>
                <w:color w:val="000000"/>
                <w:sz w:val="20"/>
                <w:szCs w:val="20"/>
              </w:rPr>
              <w:t xml:space="preserve">, se debe identificar con claridad que datos contenidos en las documentales que son susceptibles de suprimirse, por ejemplo; </w:t>
            </w:r>
            <w:r w:rsidRPr="006376EE">
              <w:rPr>
                <w:rFonts w:ascii="Palatino Linotype"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E0188" w:rsidRPr="006376EE" w:rsidTr="00AE0188">
        <w:tc>
          <w:tcPr>
            <w:cnfStyle w:val="001000000000" w:firstRow="0" w:lastRow="0" w:firstColumn="1" w:lastColumn="0" w:oddVBand="0" w:evenVBand="0" w:oddHBand="0" w:evenHBand="0" w:firstRowFirstColumn="0" w:firstRowLastColumn="0" w:lastRowFirstColumn="0" w:lastRowLastColumn="0"/>
            <w:tcW w:w="1838" w:type="dxa"/>
          </w:tcPr>
          <w:p w:rsidR="00AE0188" w:rsidRPr="006376EE" w:rsidRDefault="00AE0188" w:rsidP="00AE0188">
            <w:pPr>
              <w:spacing w:line="360" w:lineRule="auto"/>
              <w:ind w:right="49"/>
              <w:jc w:val="both"/>
              <w:rPr>
                <w:rFonts w:ascii="Palatino Linotype" w:hAnsi="Palatino Linotype" w:cs="Arial"/>
                <w:color w:val="000000"/>
                <w:sz w:val="20"/>
                <w:szCs w:val="20"/>
              </w:rPr>
            </w:pPr>
            <w:r w:rsidRPr="006376EE">
              <w:rPr>
                <w:rFonts w:ascii="Palatino Linotype" w:eastAsia="MS Gothic" w:hAnsi="Palatino Linotype"/>
                <w:b w:val="0"/>
                <w:sz w:val="20"/>
                <w:szCs w:val="20"/>
              </w:rPr>
              <w:lastRenderedPageBreak/>
              <w:t xml:space="preserve">e) Condiciones especiales de la clasificación de la información como confidencial. </w:t>
            </w:r>
          </w:p>
          <w:p w:rsidR="00AE0188" w:rsidRPr="006376EE" w:rsidRDefault="00AE0188" w:rsidP="00AE0188">
            <w:pPr>
              <w:spacing w:line="360" w:lineRule="auto"/>
              <w:rPr>
                <w:rFonts w:ascii="Palatino Linotype" w:hAnsi="Palatino Linotype"/>
                <w:sz w:val="20"/>
                <w:szCs w:val="20"/>
              </w:rPr>
            </w:pPr>
          </w:p>
        </w:tc>
        <w:tc>
          <w:tcPr>
            <w:tcW w:w="6990" w:type="dxa"/>
          </w:tcPr>
          <w:p w:rsidR="00AE0188" w:rsidRPr="006376EE" w:rsidRDefault="00AE0188" w:rsidP="00AE018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rsidR="00AE0188" w:rsidRPr="006376EE" w:rsidRDefault="00AE0188" w:rsidP="00AE018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AE0188" w:rsidRPr="006376EE" w:rsidRDefault="00AE0188" w:rsidP="00AE0188">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6376EE">
              <w:rPr>
                <w:rFonts w:ascii="Palatino Linotype" w:hAnsi="Palatino Linotype" w:cs="Arial"/>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AE0188" w:rsidRDefault="00AE0188" w:rsidP="00AE0188">
      <w:pPr>
        <w:spacing w:line="360" w:lineRule="auto"/>
        <w:ind w:right="49"/>
        <w:jc w:val="both"/>
        <w:rPr>
          <w:rFonts w:ascii="Palatino Linotype" w:eastAsia="Palatino Linotype" w:hAnsi="Palatino Linotype" w:cs="Palatino Linotype"/>
        </w:rPr>
      </w:pPr>
    </w:p>
    <w:p w:rsidR="00AE0188" w:rsidRDefault="00AE0188" w:rsidP="00AE0188">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rsidR="00AE0188" w:rsidRDefault="00AE0188" w:rsidP="00AE0188">
      <w:pPr>
        <w:spacing w:line="360" w:lineRule="auto"/>
        <w:jc w:val="both"/>
        <w:rPr>
          <w:rFonts w:ascii="Palatino Linotype" w:eastAsia="Palatino Linotype" w:hAnsi="Palatino Linotype" w:cs="Palatino Linotype"/>
        </w:rPr>
      </w:pPr>
    </w:p>
    <w:p w:rsidR="00AE0188" w:rsidRDefault="00AE0188" w:rsidP="00AE0188">
      <w:pPr>
        <w:keepNext/>
        <w:keepLines/>
        <w:spacing w:line="360" w:lineRule="auto"/>
        <w:jc w:val="center"/>
        <w:rPr>
          <w:rFonts w:ascii="Palatino Linotype" w:eastAsia="Palatino Linotype" w:hAnsi="Palatino Linotype" w:cs="Palatino Linotype"/>
          <w:b/>
          <w:color w:val="000000"/>
        </w:rPr>
      </w:pPr>
      <w:bookmarkStart w:id="11" w:name="_heading=h.17dp8vu" w:colFirst="0" w:colLast="0"/>
      <w:bookmarkEnd w:id="11"/>
      <w:r>
        <w:rPr>
          <w:rFonts w:ascii="Palatino Linotype" w:eastAsia="Palatino Linotype" w:hAnsi="Palatino Linotype" w:cs="Palatino Linotype"/>
          <w:b/>
          <w:color w:val="000000"/>
        </w:rPr>
        <w:t>R E S O L U T I V O S</w:t>
      </w:r>
    </w:p>
    <w:p w:rsidR="00AE0188" w:rsidRDefault="00AE0188" w:rsidP="00AE0188">
      <w:pPr>
        <w:keepNext/>
        <w:keepLines/>
        <w:spacing w:line="360" w:lineRule="auto"/>
        <w:jc w:val="center"/>
        <w:rPr>
          <w:rFonts w:ascii="Palatino Linotype" w:eastAsia="Palatino Linotype" w:hAnsi="Palatino Linotype" w:cs="Palatino Linotype"/>
          <w:b/>
          <w:color w:val="000000"/>
        </w:rPr>
      </w:pPr>
    </w:p>
    <w:p w:rsidR="00AE0188" w:rsidRDefault="00AE0188" w:rsidP="00AE018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sidR="00D765E7">
        <w:rPr>
          <w:rFonts w:ascii="Palatino Linotype" w:eastAsia="Palatino Linotype" w:hAnsi="Palatino Linotype" w:cs="Palatino Linotype"/>
          <w:b/>
        </w:rPr>
        <w:t>02583</w:t>
      </w:r>
      <w:r>
        <w:rPr>
          <w:rFonts w:ascii="Palatino Linotype" w:eastAsia="Palatino Linotype" w:hAnsi="Palatino Linotype" w:cs="Palatino Linotype"/>
          <w:b/>
        </w:rPr>
        <w:t>/INFOEM/IP/RR/2024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w:t>
      </w:r>
      <w:r>
        <w:rPr>
          <w:rFonts w:ascii="Palatino Linotype" w:eastAsia="Palatino Linotype" w:hAnsi="Palatino Linotype" w:cs="Palatino Linotype"/>
          <w:b/>
        </w:rPr>
        <w:t xml:space="preserve"> Cuarto </w:t>
      </w:r>
      <w:r w:rsidR="00A61D56">
        <w:rPr>
          <w:rFonts w:ascii="Palatino Linotype" w:eastAsia="Palatino Linotype" w:hAnsi="Palatino Linotype" w:cs="Palatino Linotype"/>
          <w:b/>
        </w:rPr>
        <w:t xml:space="preserve">y Quinto </w:t>
      </w:r>
      <w:r>
        <w:rPr>
          <w:rFonts w:ascii="Palatino Linotype" w:eastAsia="Palatino Linotype" w:hAnsi="Palatino Linotype" w:cs="Palatino Linotype"/>
        </w:rPr>
        <w:t xml:space="preserve">de la presente resolución. </w:t>
      </w:r>
    </w:p>
    <w:p w:rsidR="00AE0188" w:rsidRDefault="00AE0188" w:rsidP="00AE0188">
      <w:pPr>
        <w:spacing w:line="360" w:lineRule="auto"/>
        <w:jc w:val="both"/>
        <w:rPr>
          <w:rFonts w:ascii="Palatino Linotype" w:eastAsia="Palatino Linotype" w:hAnsi="Palatino Linotype" w:cs="Palatino Linotype"/>
        </w:rPr>
      </w:pPr>
    </w:p>
    <w:p w:rsidR="00AE0188" w:rsidRDefault="00AE0188" w:rsidP="00AE0188">
      <w:pPr>
        <w:spacing w:line="360" w:lineRule="auto"/>
        <w:ind w:right="49"/>
        <w:jc w:val="both"/>
        <w:rPr>
          <w:rFonts w:ascii="Palatino Linotype" w:eastAsia="Palatino Linotype" w:hAnsi="Palatino Linotype" w:cs="Palatino Linotype"/>
        </w:rPr>
      </w:pPr>
      <w:bookmarkStart w:id="12" w:name="_heading=h.3rdcrjn" w:colFirst="0" w:colLast="0"/>
      <w:bookmarkEnd w:id="12"/>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 respuesta emitida por el </w:t>
      </w:r>
      <w:r w:rsidR="00D765E7">
        <w:rPr>
          <w:rFonts w:ascii="Palatino Linotype" w:eastAsia="Palatino Linotype" w:hAnsi="Palatino Linotype" w:cs="Palatino Linotype"/>
          <w:b/>
          <w:color w:val="000000"/>
        </w:rPr>
        <w:t xml:space="preserve">Ayuntamiento de </w:t>
      </w:r>
      <w:proofErr w:type="spellStart"/>
      <w:r w:rsidR="00D765E7">
        <w:rPr>
          <w:rFonts w:ascii="Palatino Linotype" w:eastAsia="Palatino Linotype" w:hAnsi="Palatino Linotype" w:cs="Palatino Linotype"/>
          <w:b/>
          <w:color w:val="000000"/>
        </w:rPr>
        <w:t>Tepetlixpa</w:t>
      </w:r>
      <w:proofErr w:type="spellEnd"/>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 xml:space="preserve">(SAIMEX), </w:t>
      </w:r>
      <w:r w:rsidRPr="008303CF">
        <w:rPr>
          <w:rFonts w:ascii="Palatino Linotype" w:eastAsia="Palatino Linotype" w:hAnsi="Palatino Linotype" w:cs="Palatino Linotype"/>
          <w:color w:val="000000"/>
        </w:rPr>
        <w:t>de ser procedente en versión pública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la siguiente información:</w:t>
      </w:r>
    </w:p>
    <w:p w:rsidR="00AE0188" w:rsidRDefault="00AE0188" w:rsidP="00AE0188">
      <w:pPr>
        <w:tabs>
          <w:tab w:val="left" w:pos="8080"/>
        </w:tabs>
        <w:spacing w:line="360" w:lineRule="auto"/>
        <w:ind w:right="48"/>
        <w:jc w:val="both"/>
        <w:rPr>
          <w:rFonts w:ascii="Palatino Linotype" w:eastAsia="Palatino Linotype" w:hAnsi="Palatino Linotype" w:cs="Palatino Linotype"/>
        </w:rPr>
      </w:pPr>
    </w:p>
    <w:p w:rsidR="00AE0188" w:rsidRDefault="00AE0188" w:rsidP="00AE0188">
      <w:pPr>
        <w:numPr>
          <w:ilvl w:val="0"/>
          <w:numId w:val="1"/>
        </w:numPr>
        <w:pBdr>
          <w:top w:val="nil"/>
          <w:left w:val="nil"/>
          <w:bottom w:val="nil"/>
          <w:right w:val="nil"/>
          <w:between w:val="nil"/>
        </w:pBdr>
        <w:tabs>
          <w:tab w:val="left" w:pos="993"/>
        </w:tabs>
        <w:spacing w:line="360" w:lineRule="auto"/>
        <w:ind w:right="616" w:hanging="15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Soporte documental en donde conste el </w:t>
      </w:r>
      <w:r w:rsidR="00D765E7">
        <w:rPr>
          <w:rFonts w:ascii="Palatino Linotype" w:eastAsia="Palatino Linotype" w:hAnsi="Palatino Linotype" w:cs="Palatino Linotype"/>
          <w:b/>
          <w:color w:val="000000"/>
          <w:sz w:val="22"/>
          <w:szCs w:val="22"/>
        </w:rPr>
        <w:t>gasto en papelería co</w:t>
      </w:r>
      <w:r w:rsidR="00A61D56">
        <w:rPr>
          <w:rFonts w:ascii="Palatino Linotype" w:eastAsia="Palatino Linotype" w:hAnsi="Palatino Linotype" w:cs="Palatino Linotype"/>
          <w:b/>
          <w:color w:val="000000"/>
          <w:sz w:val="22"/>
          <w:szCs w:val="22"/>
        </w:rPr>
        <w:t xml:space="preserve">n las facturas que lo acrediten, desglosado por mes, del periodo comprendido del primero de enero al treinta y uno de diciembre de dos mil veintidós. </w:t>
      </w:r>
    </w:p>
    <w:p w:rsidR="00AE0188" w:rsidRDefault="00AE0188" w:rsidP="00AE0188">
      <w:pPr>
        <w:spacing w:line="360" w:lineRule="auto"/>
        <w:ind w:right="539"/>
        <w:jc w:val="both"/>
        <w:rPr>
          <w:rFonts w:ascii="Palatino Linotype" w:eastAsia="Palatino Linotype" w:hAnsi="Palatino Linotype" w:cs="Palatino Linotype"/>
          <w:b/>
        </w:rPr>
      </w:pPr>
    </w:p>
    <w:p w:rsidR="00AE0188" w:rsidRDefault="00AE0188" w:rsidP="00AE0188">
      <w:pPr>
        <w:tabs>
          <w:tab w:val="left" w:pos="8080"/>
        </w:tabs>
        <w:spacing w:line="360" w:lineRule="auto"/>
        <w:ind w:right="48"/>
        <w:contextualSpacing/>
        <w:jc w:val="both"/>
        <w:rPr>
          <w:rFonts w:ascii="Palatino Linotype" w:hAnsi="Palatino Linotype"/>
          <w:b/>
        </w:rPr>
      </w:pPr>
      <w:r w:rsidRPr="006376EE">
        <w:rPr>
          <w:rFonts w:ascii="Palatino Linotype" w:hAnsi="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6376EE">
        <w:rPr>
          <w:rFonts w:ascii="Palatino Linotype" w:hAnsi="Palatino Linotype"/>
          <w:b/>
        </w:rPr>
        <w:t>EL RECURRENTE.</w:t>
      </w:r>
    </w:p>
    <w:p w:rsidR="00496C10" w:rsidRPr="00496C10" w:rsidRDefault="00496C10" w:rsidP="00496C10">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r w:rsidRPr="00205716">
        <w:rPr>
          <w:rFonts w:ascii="Palatino Linotype" w:eastAsia="Palatino Linotype" w:hAnsi="Palatino Linotype" w:cs="Palatino Linotype"/>
        </w:rPr>
        <w:lastRenderedPageBreak/>
        <w:t>Para el caso de que no se hayan generado gastos en algunos de los meses que se ordenan, bastará con que así se haga del conocimiento del Particular en términos del artículo 19, párrafo segundo, de la Ley de Transparencia y Acceso a la Información Pública del Estado de México y Municipios, para tenerse por colmado dicho requerimiento.</w:t>
      </w:r>
      <w:r w:rsidRPr="00910369">
        <w:rPr>
          <w:rFonts w:ascii="Palatino Linotype" w:eastAsia="Palatino Linotype" w:hAnsi="Palatino Linotype" w:cs="Palatino Linotype"/>
        </w:rPr>
        <w:t xml:space="preserve"> </w:t>
      </w:r>
    </w:p>
    <w:p w:rsidR="00AE0188" w:rsidRDefault="00AE0188" w:rsidP="00AE0188">
      <w:pPr>
        <w:spacing w:line="360" w:lineRule="auto"/>
        <w:ind w:right="539"/>
        <w:jc w:val="both"/>
        <w:rPr>
          <w:rFonts w:ascii="Palatino Linotype" w:eastAsia="Palatino Linotype" w:hAnsi="Palatino Linotype" w:cs="Palatino Linotype"/>
          <w:b/>
        </w:rPr>
      </w:pPr>
    </w:p>
    <w:p w:rsidR="00AE0188" w:rsidRDefault="00AE0188" w:rsidP="00AE0188">
      <w:pPr>
        <w:tabs>
          <w:tab w:val="left" w:pos="8080"/>
        </w:tabs>
        <w:spacing w:line="360" w:lineRule="auto"/>
        <w:ind w:right="48"/>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Pr>
          <w:rFonts w:ascii="Palatino Linotype" w:eastAsia="Palatino Linotype" w:hAnsi="Palatino Linotype" w:cs="Palatino Linotype"/>
          <w:b/>
        </w:rPr>
        <w:t>plazo de diez días hábiles</w:t>
      </w:r>
      <w:r>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AE0188" w:rsidRDefault="00AE0188" w:rsidP="00AE0188">
      <w:pPr>
        <w:tabs>
          <w:tab w:val="left" w:pos="8080"/>
        </w:tabs>
        <w:spacing w:line="360" w:lineRule="auto"/>
        <w:ind w:right="48"/>
        <w:jc w:val="both"/>
        <w:rPr>
          <w:rFonts w:ascii="Palatino Linotype" w:eastAsia="Palatino Linotype" w:hAnsi="Palatino Linotype" w:cs="Palatino Linotype"/>
          <w:color w:val="222222"/>
          <w:highlight w:val="white"/>
        </w:rPr>
      </w:pPr>
    </w:p>
    <w:p w:rsidR="00AE0188" w:rsidRDefault="00AE0188" w:rsidP="00AE0188">
      <w:pPr>
        <w:shd w:val="clear" w:color="auto" w:fill="FFFFFF"/>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SAIMEX.</w:t>
      </w:r>
    </w:p>
    <w:p w:rsidR="00AE0188" w:rsidRDefault="00AE0188" w:rsidP="00AE0188">
      <w:pPr>
        <w:shd w:val="clear" w:color="auto" w:fill="FFFFFF"/>
        <w:spacing w:line="360" w:lineRule="auto"/>
        <w:ind w:right="48"/>
        <w:jc w:val="both"/>
        <w:rPr>
          <w:rFonts w:ascii="Palatino Linotype" w:eastAsia="Palatino Linotype" w:hAnsi="Palatino Linotype" w:cs="Palatino Linotype"/>
          <w:b/>
          <w:color w:val="FF0000"/>
        </w:rPr>
      </w:pPr>
    </w:p>
    <w:p w:rsidR="00AE0188" w:rsidRDefault="00AE0188" w:rsidP="00AE0188">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AE0188" w:rsidRDefault="00AE0188" w:rsidP="00AE0188">
      <w:pPr>
        <w:spacing w:line="360" w:lineRule="auto"/>
        <w:ind w:right="48"/>
        <w:jc w:val="both"/>
        <w:rPr>
          <w:rFonts w:ascii="Palatino Linotype" w:eastAsia="Palatino Linotype" w:hAnsi="Palatino Linotype" w:cs="Palatino Linotype"/>
          <w:color w:val="000000"/>
          <w:highlight w:val="white"/>
        </w:rPr>
      </w:pPr>
    </w:p>
    <w:p w:rsidR="00AE0188" w:rsidRDefault="00AE0188" w:rsidP="00AE0188">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SEXTO.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AE0188" w:rsidRDefault="00AE0188" w:rsidP="00AE0188">
      <w:pPr>
        <w:spacing w:line="360" w:lineRule="auto"/>
        <w:ind w:right="48"/>
        <w:jc w:val="both"/>
        <w:rPr>
          <w:rFonts w:ascii="Palatino Linotype" w:eastAsia="Palatino Linotype" w:hAnsi="Palatino Linotype" w:cs="Palatino Linotype"/>
        </w:rPr>
      </w:pPr>
    </w:p>
    <w:p w:rsidR="00205716" w:rsidRDefault="00712038" w:rsidP="00712038">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rsidR="00205716" w:rsidRDefault="00205716">
      <w:pPr>
        <w:spacing w:after="160" w:line="259" w:lineRule="auto"/>
        <w:rPr>
          <w:rFonts w:ascii="Palatino Linotype" w:hAnsi="Palatino Linotype"/>
        </w:rPr>
      </w:pPr>
      <w:r>
        <w:rPr>
          <w:rFonts w:ascii="Palatino Linotype" w:hAnsi="Palatino Linotype"/>
        </w:rPr>
        <w:br w:type="page"/>
      </w:r>
    </w:p>
    <w:p w:rsidR="00712038" w:rsidRPr="003C7186" w:rsidRDefault="00712038" w:rsidP="00712038">
      <w:pPr>
        <w:spacing w:line="360" w:lineRule="auto"/>
        <w:ind w:left="-142" w:right="-234" w:firstLine="1"/>
        <w:jc w:val="both"/>
        <w:rPr>
          <w:rFonts w:ascii="Palatino Linotype" w:hAnsi="Palatino Linotype"/>
        </w:rPr>
      </w:pPr>
      <w:bookmarkStart w:id="13" w:name="_GoBack"/>
      <w:bookmarkEnd w:id="13"/>
    </w:p>
    <w:p w:rsidR="00712038" w:rsidRPr="00902BA4" w:rsidRDefault="00712038" w:rsidP="00712038">
      <w:pPr>
        <w:widowControl w:val="0"/>
        <w:autoSpaceDE w:val="0"/>
        <w:autoSpaceDN w:val="0"/>
        <w:adjustRightInd w:val="0"/>
        <w:spacing w:after="200" w:line="276" w:lineRule="auto"/>
        <w:ind w:left="-142" w:right="-234"/>
        <w:rPr>
          <w:rFonts w:ascii="Calibri" w:hAnsi="Calibri" w:cs="Calibri"/>
        </w:rPr>
      </w:pPr>
    </w:p>
    <w:p w:rsidR="00AE0188" w:rsidRDefault="00AE0188" w:rsidP="00AE0188"/>
    <w:p w:rsidR="000F01CD" w:rsidRDefault="000F01CD"/>
    <w:sectPr w:rsidR="000F01CD">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42E" w:rsidRDefault="001C142E" w:rsidP="00AE0188">
      <w:r>
        <w:separator/>
      </w:r>
    </w:p>
  </w:endnote>
  <w:endnote w:type="continuationSeparator" w:id="0">
    <w:p w:rsidR="001C142E" w:rsidRDefault="001C142E" w:rsidP="00AE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E7" w:rsidRDefault="00D765E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05716">
      <w:rPr>
        <w:b/>
        <w:noProof/>
        <w:color w:val="000000"/>
      </w:rPr>
      <w:t>27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05716">
      <w:rPr>
        <w:b/>
        <w:noProof/>
        <w:color w:val="000000"/>
      </w:rPr>
      <w:t>27</w:t>
    </w:r>
    <w:r>
      <w:rPr>
        <w:b/>
        <w:color w:val="000000"/>
      </w:rPr>
      <w:fldChar w:fldCharType="end"/>
    </w:r>
  </w:p>
  <w:p w:rsidR="00D765E7" w:rsidRDefault="00D765E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E7" w:rsidRDefault="00D765E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0571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05716">
      <w:rPr>
        <w:b/>
        <w:noProof/>
        <w:color w:val="000000"/>
      </w:rPr>
      <w:t>26</w:t>
    </w:r>
    <w:r>
      <w:rPr>
        <w:b/>
        <w:color w:val="000000"/>
      </w:rPr>
      <w:fldChar w:fldCharType="end"/>
    </w:r>
  </w:p>
  <w:p w:rsidR="00D765E7" w:rsidRDefault="00D765E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42E" w:rsidRDefault="001C142E" w:rsidP="00AE0188">
      <w:r>
        <w:separator/>
      </w:r>
    </w:p>
  </w:footnote>
  <w:footnote w:type="continuationSeparator" w:id="0">
    <w:p w:rsidR="001C142E" w:rsidRDefault="001C142E" w:rsidP="00AE0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E7" w:rsidRDefault="001C142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9.8pt;height:768pt;z-index:-25165977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E7" w:rsidRDefault="00D765E7">
    <w:pPr>
      <w:widowControl w:val="0"/>
      <w:pBdr>
        <w:top w:val="nil"/>
        <w:left w:val="nil"/>
        <w:bottom w:val="nil"/>
        <w:right w:val="nil"/>
        <w:between w:val="nil"/>
      </w:pBdr>
      <w:spacing w:line="276" w:lineRule="auto"/>
      <w:rPr>
        <w:rFonts w:ascii="Palatino Linotype" w:eastAsia="Palatino Linotype" w:hAnsi="Palatino Linotype" w:cs="Palatino Linotype"/>
      </w:rPr>
    </w:pPr>
  </w:p>
  <w:tbl>
    <w:tblPr>
      <w:tblW w:w="9214" w:type="dxa"/>
      <w:tblLayout w:type="fixed"/>
      <w:tblLook w:val="0400" w:firstRow="0" w:lastRow="0" w:firstColumn="0" w:lastColumn="0" w:noHBand="0" w:noVBand="1"/>
    </w:tblPr>
    <w:tblGrid>
      <w:gridCol w:w="2268"/>
      <w:gridCol w:w="6946"/>
    </w:tblGrid>
    <w:tr w:rsidR="00D765E7">
      <w:trPr>
        <w:trHeight w:val="1435"/>
      </w:trPr>
      <w:tc>
        <w:tcPr>
          <w:tcW w:w="2268" w:type="dxa"/>
          <w:shd w:val="clear" w:color="auto" w:fill="auto"/>
        </w:tcPr>
        <w:p w:rsidR="00D765E7" w:rsidRDefault="00D765E7">
          <w:pPr>
            <w:tabs>
              <w:tab w:val="right" w:pos="4273"/>
            </w:tabs>
            <w:rPr>
              <w:rFonts w:ascii="Garamond" w:eastAsia="Garamond" w:hAnsi="Garamond" w:cs="Garamond"/>
              <w:sz w:val="16"/>
              <w:szCs w:val="16"/>
            </w:rPr>
          </w:pPr>
        </w:p>
      </w:tc>
      <w:tc>
        <w:tcPr>
          <w:tcW w:w="6946" w:type="dxa"/>
          <w:shd w:val="clear" w:color="auto" w:fill="auto"/>
        </w:tcPr>
        <w:p w:rsidR="00D765E7" w:rsidRDefault="00D765E7"/>
        <w:tbl>
          <w:tblPr>
            <w:tblW w:w="6662" w:type="dxa"/>
            <w:tblInd w:w="40" w:type="dxa"/>
            <w:tblLayout w:type="fixed"/>
            <w:tblLook w:val="0400" w:firstRow="0" w:lastRow="0" w:firstColumn="0" w:lastColumn="0" w:noHBand="0" w:noVBand="1"/>
          </w:tblPr>
          <w:tblGrid>
            <w:gridCol w:w="2551"/>
            <w:gridCol w:w="4111"/>
          </w:tblGrid>
          <w:tr w:rsidR="00D765E7">
            <w:trPr>
              <w:trHeight w:val="150"/>
            </w:trPr>
            <w:tc>
              <w:tcPr>
                <w:tcW w:w="2551" w:type="dxa"/>
                <w:shd w:val="clear" w:color="auto" w:fill="auto"/>
              </w:tcPr>
              <w:p w:rsidR="00D765E7" w:rsidRDefault="00D765E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D765E7" w:rsidRDefault="00D765E7">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02583/INFOEM/IP/RR/2024</w:t>
                </w:r>
              </w:p>
            </w:tc>
          </w:tr>
          <w:tr w:rsidR="00D765E7">
            <w:trPr>
              <w:trHeight w:val="295"/>
            </w:trPr>
            <w:tc>
              <w:tcPr>
                <w:tcW w:w="2551" w:type="dxa"/>
                <w:shd w:val="clear" w:color="auto" w:fill="auto"/>
              </w:tcPr>
              <w:p w:rsidR="00D765E7" w:rsidRDefault="00D765E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D765E7" w:rsidRPr="006655FF" w:rsidRDefault="00D765E7">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 xml:space="preserve">Ayuntamiento de </w:t>
                </w:r>
                <w:proofErr w:type="spellStart"/>
                <w:r>
                  <w:rPr>
                    <w:rFonts w:ascii="Palatino Linotype" w:eastAsia="Palatino Linotype" w:hAnsi="Palatino Linotype" w:cs="Palatino Linotype"/>
                    <w:bCs/>
                    <w:sz w:val="22"/>
                    <w:szCs w:val="22"/>
                  </w:rPr>
                  <w:t>Tepetlixpa</w:t>
                </w:r>
                <w:proofErr w:type="spellEnd"/>
              </w:p>
            </w:tc>
          </w:tr>
          <w:tr w:rsidR="00D765E7">
            <w:trPr>
              <w:trHeight w:val="295"/>
            </w:trPr>
            <w:tc>
              <w:tcPr>
                <w:tcW w:w="2551" w:type="dxa"/>
                <w:shd w:val="clear" w:color="auto" w:fill="auto"/>
              </w:tcPr>
              <w:p w:rsidR="00D765E7" w:rsidRDefault="00D765E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rsidR="00D765E7" w:rsidRDefault="00D765E7">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765E7" w:rsidRDefault="00D765E7">
                <w:pPr>
                  <w:tabs>
                    <w:tab w:val="right" w:pos="8838"/>
                  </w:tabs>
                  <w:ind w:left="-108" w:right="171"/>
                  <w:jc w:val="both"/>
                  <w:rPr>
                    <w:rFonts w:ascii="Palatino Linotype" w:eastAsia="Palatino Linotype" w:hAnsi="Palatino Linotype" w:cs="Palatino Linotype"/>
                    <w:b/>
                    <w:sz w:val="22"/>
                    <w:szCs w:val="22"/>
                  </w:rPr>
                </w:pPr>
              </w:p>
            </w:tc>
          </w:tr>
        </w:tbl>
        <w:p w:rsidR="00D765E7" w:rsidRDefault="00D765E7">
          <w:pPr>
            <w:tabs>
              <w:tab w:val="right" w:pos="8838"/>
            </w:tabs>
            <w:ind w:left="-28"/>
            <w:jc w:val="both"/>
            <w:rPr>
              <w:rFonts w:ascii="Arial" w:eastAsia="Arial" w:hAnsi="Arial" w:cs="Arial"/>
              <w:b/>
              <w:sz w:val="22"/>
              <w:szCs w:val="22"/>
            </w:rPr>
          </w:pPr>
        </w:p>
      </w:tc>
    </w:tr>
  </w:tbl>
  <w:p w:rsidR="00D765E7" w:rsidRDefault="001C142E">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8.8pt;margin-top:-120.5pt;width:589.8pt;height:768pt;z-index:-25165875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E7" w:rsidRDefault="00D765E7">
    <w:pPr>
      <w:widowControl w:val="0"/>
      <w:pBdr>
        <w:top w:val="nil"/>
        <w:left w:val="nil"/>
        <w:bottom w:val="nil"/>
        <w:right w:val="nil"/>
        <w:between w:val="nil"/>
      </w:pBdr>
      <w:spacing w:line="276" w:lineRule="auto"/>
      <w:rPr>
        <w:color w:val="000000"/>
      </w:rPr>
    </w:pPr>
  </w:p>
  <w:tbl>
    <w:tblPr>
      <w:tblW w:w="9072" w:type="dxa"/>
      <w:tblLayout w:type="fixed"/>
      <w:tblLook w:val="0400" w:firstRow="0" w:lastRow="0" w:firstColumn="0" w:lastColumn="0" w:noHBand="0" w:noVBand="1"/>
    </w:tblPr>
    <w:tblGrid>
      <w:gridCol w:w="2268"/>
      <w:gridCol w:w="6804"/>
    </w:tblGrid>
    <w:tr w:rsidR="00D765E7">
      <w:trPr>
        <w:trHeight w:val="1435"/>
      </w:trPr>
      <w:tc>
        <w:tcPr>
          <w:tcW w:w="2268" w:type="dxa"/>
          <w:shd w:val="clear" w:color="auto" w:fill="auto"/>
        </w:tcPr>
        <w:p w:rsidR="00D765E7" w:rsidRDefault="00D765E7">
          <w:pPr>
            <w:tabs>
              <w:tab w:val="right" w:pos="4273"/>
            </w:tabs>
            <w:rPr>
              <w:rFonts w:ascii="Garamond" w:eastAsia="Garamond" w:hAnsi="Garamond" w:cs="Garamond"/>
              <w:sz w:val="22"/>
              <w:szCs w:val="22"/>
            </w:rPr>
          </w:pPr>
        </w:p>
      </w:tc>
      <w:tc>
        <w:tcPr>
          <w:tcW w:w="6804" w:type="dxa"/>
          <w:shd w:val="clear" w:color="auto" w:fill="auto"/>
        </w:tcPr>
        <w:p w:rsidR="00D765E7" w:rsidRDefault="00D765E7">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D765E7">
            <w:trPr>
              <w:trHeight w:val="144"/>
            </w:trPr>
            <w:tc>
              <w:tcPr>
                <w:tcW w:w="2444" w:type="dxa"/>
                <w:shd w:val="clear" w:color="auto" w:fill="auto"/>
              </w:tcPr>
              <w:p w:rsidR="00D765E7" w:rsidRDefault="00D765E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D765E7" w:rsidRDefault="00D765E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02583/INFOEM/IP/RR/2024</w:t>
                </w:r>
              </w:p>
            </w:tc>
          </w:tr>
          <w:tr w:rsidR="00D765E7">
            <w:trPr>
              <w:trHeight w:val="144"/>
            </w:trPr>
            <w:tc>
              <w:tcPr>
                <w:tcW w:w="2444" w:type="dxa"/>
                <w:shd w:val="clear" w:color="auto" w:fill="auto"/>
              </w:tcPr>
              <w:p w:rsidR="00D765E7" w:rsidRDefault="00D765E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D765E7" w:rsidRPr="006655FF" w:rsidRDefault="00D765E7">
                <w:pPr>
                  <w:tabs>
                    <w:tab w:val="left" w:pos="3122"/>
                    <w:tab w:val="right" w:pos="8838"/>
                  </w:tabs>
                  <w:ind w:left="-74" w:right="-105"/>
                  <w:jc w:val="both"/>
                  <w:rPr>
                    <w:rFonts w:ascii="Palatino Linotype" w:eastAsia="Palatino Linotype" w:hAnsi="Palatino Linotype" w:cs="Palatino Linotype"/>
                    <w:sz w:val="22"/>
                    <w:szCs w:val="22"/>
                  </w:rPr>
                </w:pPr>
              </w:p>
            </w:tc>
          </w:tr>
          <w:tr w:rsidR="00D765E7">
            <w:trPr>
              <w:trHeight w:val="283"/>
            </w:trPr>
            <w:tc>
              <w:tcPr>
                <w:tcW w:w="2444" w:type="dxa"/>
                <w:shd w:val="clear" w:color="auto" w:fill="auto"/>
              </w:tcPr>
              <w:p w:rsidR="00D765E7" w:rsidRDefault="00D765E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D765E7" w:rsidRPr="006655FF" w:rsidRDefault="00D765E7">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 xml:space="preserve">Ayuntamiento de </w:t>
                </w:r>
                <w:proofErr w:type="spellStart"/>
                <w:r>
                  <w:rPr>
                    <w:rFonts w:ascii="Palatino Linotype" w:eastAsia="Palatino Linotype" w:hAnsi="Palatino Linotype" w:cs="Palatino Linotype"/>
                    <w:bCs/>
                    <w:sz w:val="22"/>
                    <w:szCs w:val="22"/>
                  </w:rPr>
                  <w:t>Tepetlixpa</w:t>
                </w:r>
                <w:proofErr w:type="spellEnd"/>
              </w:p>
            </w:tc>
          </w:tr>
          <w:tr w:rsidR="00D765E7">
            <w:trPr>
              <w:trHeight w:val="283"/>
            </w:trPr>
            <w:tc>
              <w:tcPr>
                <w:tcW w:w="2444" w:type="dxa"/>
                <w:shd w:val="clear" w:color="auto" w:fill="auto"/>
              </w:tcPr>
              <w:p w:rsidR="00D765E7" w:rsidRDefault="00D765E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rsidR="00D765E7" w:rsidRDefault="00D765E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765E7" w:rsidRDefault="00D765E7">
                <w:pPr>
                  <w:tabs>
                    <w:tab w:val="right" w:pos="8838"/>
                  </w:tabs>
                  <w:ind w:left="-74" w:right="-105"/>
                  <w:jc w:val="both"/>
                  <w:rPr>
                    <w:rFonts w:ascii="Palatino Linotype" w:eastAsia="Palatino Linotype" w:hAnsi="Palatino Linotype" w:cs="Palatino Linotype"/>
                    <w:b/>
                    <w:sz w:val="22"/>
                    <w:szCs w:val="22"/>
                  </w:rPr>
                </w:pPr>
              </w:p>
            </w:tc>
          </w:tr>
        </w:tbl>
        <w:p w:rsidR="00D765E7" w:rsidRDefault="00D765E7">
          <w:pPr>
            <w:tabs>
              <w:tab w:val="right" w:pos="8838"/>
            </w:tabs>
            <w:ind w:left="-28"/>
            <w:jc w:val="both"/>
            <w:rPr>
              <w:rFonts w:ascii="Arial" w:eastAsia="Arial" w:hAnsi="Arial" w:cs="Arial"/>
              <w:b/>
              <w:sz w:val="22"/>
              <w:szCs w:val="22"/>
            </w:rPr>
          </w:pPr>
        </w:p>
      </w:tc>
    </w:tr>
  </w:tbl>
  <w:p w:rsidR="00D765E7" w:rsidRDefault="001C142E">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63BD5"/>
    <w:multiLevelType w:val="multilevel"/>
    <w:tmpl w:val="26087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A34ED"/>
    <w:multiLevelType w:val="multilevel"/>
    <w:tmpl w:val="480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86964"/>
    <w:multiLevelType w:val="multilevel"/>
    <w:tmpl w:val="E2AA333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317490"/>
    <w:multiLevelType w:val="hybridMultilevel"/>
    <w:tmpl w:val="D66EF4A0"/>
    <w:lvl w:ilvl="0" w:tplc="50A2BCFA">
      <w:start w:val="1"/>
      <w:numFmt w:val="decimal"/>
      <w:lvlText w:val="%1."/>
      <w:lvlJc w:val="left"/>
      <w:pPr>
        <w:ind w:left="360" w:hanging="360"/>
      </w:pPr>
      <w:rPr>
        <w:rFonts w:ascii="Palatino Linotype" w:hAnsi="Palatino Linotype"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CD106BF"/>
    <w:multiLevelType w:val="hybridMultilevel"/>
    <w:tmpl w:val="5A8E8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4EB3D0B"/>
    <w:multiLevelType w:val="multilevel"/>
    <w:tmpl w:val="395E496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88"/>
    <w:rsid w:val="000F01CD"/>
    <w:rsid w:val="001C142E"/>
    <w:rsid w:val="00205716"/>
    <w:rsid w:val="00356C36"/>
    <w:rsid w:val="003D306B"/>
    <w:rsid w:val="00496C10"/>
    <w:rsid w:val="00535E5B"/>
    <w:rsid w:val="00712038"/>
    <w:rsid w:val="00A61D56"/>
    <w:rsid w:val="00AE0188"/>
    <w:rsid w:val="00C369BA"/>
    <w:rsid w:val="00D765E7"/>
    <w:rsid w:val="00E52A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8C2D0B7-A504-4FEC-87A9-887A09C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18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AE01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188"/>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E0188"/>
    <w:pPr>
      <w:ind w:left="720"/>
      <w:contextualSpacing/>
    </w:pPr>
  </w:style>
  <w:style w:type="character" w:styleId="Hipervnculo">
    <w:name w:val="Hyperlink"/>
    <w:basedOn w:val="Fuentedeprrafopredeter"/>
    <w:uiPriority w:val="99"/>
    <w:unhideWhenUsed/>
    <w:rsid w:val="00AE0188"/>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E0188"/>
    <w:rPr>
      <w:rFonts w:ascii="Times New Roman" w:eastAsia="Times New Roman" w:hAnsi="Times New Roman" w:cs="Times New Roman"/>
      <w:sz w:val="24"/>
      <w:szCs w:val="24"/>
      <w:lang w:eastAsia="es-MX"/>
    </w:rPr>
  </w:style>
  <w:style w:type="table" w:styleId="Tabladecuadrcula6concolores">
    <w:name w:val="Grid Table 6 Colorful"/>
    <w:basedOn w:val="Tablanormal"/>
    <w:uiPriority w:val="51"/>
    <w:rsid w:val="00AE018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AE0188"/>
    <w:pPr>
      <w:tabs>
        <w:tab w:val="center" w:pos="4419"/>
        <w:tab w:val="right" w:pos="8838"/>
      </w:tabs>
    </w:pPr>
  </w:style>
  <w:style w:type="character" w:customStyle="1" w:styleId="PiedepginaCar">
    <w:name w:val="Pie de página Car"/>
    <w:basedOn w:val="Fuentedeprrafopredeter"/>
    <w:link w:val="Piedepgina"/>
    <w:uiPriority w:val="99"/>
    <w:rsid w:val="00AE0188"/>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460">
      <w:bodyDiv w:val="1"/>
      <w:marLeft w:val="0"/>
      <w:marRight w:val="0"/>
      <w:marTop w:val="0"/>
      <w:marBottom w:val="0"/>
      <w:divBdr>
        <w:top w:val="none" w:sz="0" w:space="0" w:color="auto"/>
        <w:left w:val="none" w:sz="0" w:space="0" w:color="auto"/>
        <w:bottom w:val="none" w:sz="0" w:space="0" w:color="auto"/>
        <w:right w:val="none" w:sz="0" w:space="0" w:color="auto"/>
      </w:divBdr>
    </w:div>
    <w:div w:id="177894476">
      <w:bodyDiv w:val="1"/>
      <w:marLeft w:val="0"/>
      <w:marRight w:val="0"/>
      <w:marTop w:val="0"/>
      <w:marBottom w:val="0"/>
      <w:divBdr>
        <w:top w:val="none" w:sz="0" w:space="0" w:color="auto"/>
        <w:left w:val="none" w:sz="0" w:space="0" w:color="auto"/>
        <w:bottom w:val="none" w:sz="0" w:space="0" w:color="auto"/>
        <w:right w:val="none" w:sz="0" w:space="0" w:color="auto"/>
      </w:divBdr>
    </w:div>
    <w:div w:id="9169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2290.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2071879.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27</Pages>
  <Words>5969</Words>
  <Characters>32833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USUARIO</cp:lastModifiedBy>
  <cp:revision>4</cp:revision>
  <dcterms:created xsi:type="dcterms:W3CDTF">2024-09-19T15:44:00Z</dcterms:created>
  <dcterms:modified xsi:type="dcterms:W3CDTF">2024-09-26T16:50:00Z</dcterms:modified>
</cp:coreProperties>
</file>