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FBD10" w14:textId="77777777" w:rsidR="001576A6" w:rsidRPr="00855EE1" w:rsidRDefault="000941EF">
      <w:pPr>
        <w:spacing w:before="240" w:after="240" w:line="360" w:lineRule="auto"/>
        <w:jc w:val="both"/>
        <w:rPr>
          <w:rFonts w:ascii="Palatino Linotype" w:eastAsia="Palatino Linotype" w:hAnsi="Palatino Linotype" w:cs="Palatino Linotype"/>
        </w:rPr>
      </w:pPr>
      <w:bookmarkStart w:id="0" w:name="_GoBack"/>
      <w:bookmarkEnd w:id="0"/>
      <w:r w:rsidRPr="00855EE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A794F" w:rsidRPr="00855EE1">
        <w:rPr>
          <w:rFonts w:ascii="Palatino Linotype" w:eastAsia="Palatino Linotype" w:hAnsi="Palatino Linotype" w:cs="Palatino Linotype"/>
          <w:b/>
        </w:rPr>
        <w:t>diecisiete</w:t>
      </w:r>
      <w:r w:rsidR="00C5736A" w:rsidRPr="00855EE1">
        <w:rPr>
          <w:rFonts w:ascii="Palatino Linotype" w:eastAsia="Palatino Linotype" w:hAnsi="Palatino Linotype" w:cs="Palatino Linotype"/>
          <w:b/>
        </w:rPr>
        <w:t xml:space="preserve"> de enero de dos mil veinticuatro</w:t>
      </w:r>
      <w:r w:rsidRPr="00855EE1">
        <w:rPr>
          <w:rFonts w:ascii="Palatino Linotype" w:eastAsia="Palatino Linotype" w:hAnsi="Palatino Linotype" w:cs="Palatino Linotype"/>
        </w:rPr>
        <w:t xml:space="preserve">. </w:t>
      </w:r>
    </w:p>
    <w:p w14:paraId="7214D8FD" w14:textId="77777777" w:rsidR="001576A6" w:rsidRPr="00855EE1" w:rsidRDefault="000941EF">
      <w:pPr>
        <w:spacing w:before="240" w:after="240" w:line="360" w:lineRule="auto"/>
        <w:jc w:val="both"/>
        <w:rPr>
          <w:rFonts w:ascii="Palatino Linotype" w:eastAsia="Palatino Linotype" w:hAnsi="Palatino Linotype" w:cs="Palatino Linotype"/>
          <w:b/>
        </w:rPr>
      </w:pPr>
      <w:r w:rsidRPr="00855EE1">
        <w:rPr>
          <w:rFonts w:ascii="Palatino Linotype" w:eastAsia="Palatino Linotype" w:hAnsi="Palatino Linotype" w:cs="Palatino Linotype"/>
          <w:b/>
        </w:rPr>
        <w:t>Visto</w:t>
      </w:r>
      <w:r w:rsidRPr="00855EE1">
        <w:rPr>
          <w:rFonts w:ascii="Palatino Linotype" w:eastAsia="Palatino Linotype" w:hAnsi="Palatino Linotype" w:cs="Palatino Linotype"/>
        </w:rPr>
        <w:t xml:space="preserve"> el expediente formado con motivo del recurso de revisión </w:t>
      </w:r>
      <w:r w:rsidR="00C5736A" w:rsidRPr="00855EE1">
        <w:rPr>
          <w:rFonts w:ascii="Palatino Linotype" w:eastAsia="Palatino Linotype" w:hAnsi="Palatino Linotype" w:cs="Palatino Linotype"/>
          <w:b/>
        </w:rPr>
        <w:t>03109/INFOEM/IP/RR/2023</w:t>
      </w:r>
      <w:r w:rsidRPr="00855EE1">
        <w:rPr>
          <w:rFonts w:ascii="Palatino Linotype" w:eastAsia="Palatino Linotype" w:hAnsi="Palatino Linotype" w:cs="Palatino Linotype"/>
        </w:rPr>
        <w:t>, interpuesto por</w:t>
      </w:r>
      <w:r w:rsidR="00C5736A" w:rsidRPr="00855EE1">
        <w:rPr>
          <w:rFonts w:ascii="Palatino Linotype" w:eastAsia="Palatino Linotype" w:hAnsi="Palatino Linotype" w:cs="Palatino Linotype"/>
          <w:b/>
        </w:rPr>
        <w:t xml:space="preserve"> un particular de manera anónima</w:t>
      </w:r>
      <w:r w:rsidRPr="00855EE1">
        <w:rPr>
          <w:rFonts w:ascii="Palatino Linotype" w:eastAsia="Palatino Linotype" w:hAnsi="Palatino Linotype" w:cs="Palatino Linotype"/>
        </w:rPr>
        <w:t xml:space="preserve">, en lo sucesivo </w:t>
      </w:r>
      <w:r w:rsidRPr="00855EE1">
        <w:rPr>
          <w:rFonts w:ascii="Palatino Linotype" w:eastAsia="Palatino Linotype" w:hAnsi="Palatino Linotype" w:cs="Palatino Linotype"/>
          <w:b/>
        </w:rPr>
        <w:t>la</w:t>
      </w:r>
      <w:r w:rsidRPr="00855EE1">
        <w:rPr>
          <w:rFonts w:ascii="Palatino Linotype" w:eastAsia="Palatino Linotype" w:hAnsi="Palatino Linotype" w:cs="Palatino Linotype"/>
        </w:rPr>
        <w:t xml:space="preserve"> </w:t>
      </w:r>
      <w:r w:rsidRPr="00855EE1">
        <w:rPr>
          <w:rFonts w:ascii="Palatino Linotype" w:eastAsia="Palatino Linotype" w:hAnsi="Palatino Linotype" w:cs="Palatino Linotype"/>
          <w:b/>
        </w:rPr>
        <w:t>parte</w:t>
      </w:r>
      <w:r w:rsidRPr="00855EE1">
        <w:rPr>
          <w:rFonts w:ascii="Palatino Linotype" w:eastAsia="Palatino Linotype" w:hAnsi="Palatino Linotype" w:cs="Palatino Linotype"/>
        </w:rPr>
        <w:t xml:space="preserve"> </w:t>
      </w:r>
      <w:r w:rsidRPr="00855EE1">
        <w:rPr>
          <w:rFonts w:ascii="Palatino Linotype" w:eastAsia="Palatino Linotype" w:hAnsi="Palatino Linotype" w:cs="Palatino Linotype"/>
          <w:b/>
        </w:rPr>
        <w:t>Recurrente,</w:t>
      </w:r>
      <w:r w:rsidRPr="00855EE1">
        <w:rPr>
          <w:rFonts w:ascii="Palatino Linotype" w:eastAsia="Palatino Linotype" w:hAnsi="Palatino Linotype" w:cs="Palatino Linotype"/>
        </w:rPr>
        <w:t xml:space="preserve"> en contra de la respuesta a su solicitud por parte del </w:t>
      </w:r>
      <w:r w:rsidR="00C5736A" w:rsidRPr="00855EE1">
        <w:rPr>
          <w:rFonts w:ascii="Palatino Linotype" w:eastAsia="Palatino Linotype" w:hAnsi="Palatino Linotype" w:cs="Palatino Linotype"/>
          <w:b/>
        </w:rPr>
        <w:t>Ayuntamiento de Lerma</w:t>
      </w:r>
      <w:r w:rsidRPr="00855EE1">
        <w:rPr>
          <w:rFonts w:ascii="Palatino Linotype" w:eastAsia="Palatino Linotype" w:hAnsi="Palatino Linotype" w:cs="Palatino Linotype"/>
          <w:b/>
        </w:rPr>
        <w:t xml:space="preserve">, </w:t>
      </w:r>
      <w:r w:rsidRPr="00855EE1">
        <w:rPr>
          <w:rFonts w:ascii="Palatino Linotype" w:eastAsia="Palatino Linotype" w:hAnsi="Palatino Linotype" w:cs="Palatino Linotype"/>
        </w:rPr>
        <w:t xml:space="preserve">en lo sucesivo el </w:t>
      </w:r>
      <w:r w:rsidRPr="00855EE1">
        <w:rPr>
          <w:rFonts w:ascii="Palatino Linotype" w:eastAsia="Palatino Linotype" w:hAnsi="Palatino Linotype" w:cs="Palatino Linotype"/>
          <w:b/>
        </w:rPr>
        <w:t xml:space="preserve">Sujeto Obligado, </w:t>
      </w:r>
      <w:r w:rsidRPr="00855EE1">
        <w:rPr>
          <w:rFonts w:ascii="Palatino Linotype" w:eastAsia="Palatino Linotype" w:hAnsi="Palatino Linotype" w:cs="Palatino Linotype"/>
        </w:rPr>
        <w:t xml:space="preserve">se procede a dictar la presente resolución con base en los siguientes: </w:t>
      </w:r>
    </w:p>
    <w:p w14:paraId="24D55B5F" w14:textId="77777777" w:rsidR="001576A6" w:rsidRPr="00855EE1" w:rsidRDefault="000941EF">
      <w:pPr>
        <w:spacing w:before="240" w:after="240" w:line="360" w:lineRule="auto"/>
        <w:jc w:val="center"/>
        <w:rPr>
          <w:rFonts w:ascii="Palatino Linotype" w:eastAsia="Palatino Linotype" w:hAnsi="Palatino Linotype" w:cs="Palatino Linotype"/>
          <w:b/>
        </w:rPr>
      </w:pPr>
      <w:r w:rsidRPr="00855EE1">
        <w:rPr>
          <w:rFonts w:ascii="Palatino Linotype" w:eastAsia="Palatino Linotype" w:hAnsi="Palatino Linotype" w:cs="Palatino Linotype"/>
          <w:b/>
        </w:rPr>
        <w:t>I. A N T E C E D E N T E S</w:t>
      </w:r>
    </w:p>
    <w:p w14:paraId="281F0FEC" w14:textId="77777777" w:rsidR="001576A6" w:rsidRPr="00855EE1" w:rsidRDefault="000941EF">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b/>
        </w:rPr>
        <w:t>1. Solicitud de acceso a la información.</w:t>
      </w:r>
      <w:r w:rsidRPr="00855EE1">
        <w:rPr>
          <w:rFonts w:ascii="Palatino Linotype" w:eastAsia="Palatino Linotype" w:hAnsi="Palatino Linotype" w:cs="Palatino Linotype"/>
        </w:rPr>
        <w:t xml:space="preserve"> El </w:t>
      </w:r>
      <w:r w:rsidR="00C5736A" w:rsidRPr="00855EE1">
        <w:rPr>
          <w:rFonts w:ascii="Palatino Linotype" w:eastAsia="Palatino Linotype" w:hAnsi="Palatino Linotype" w:cs="Palatino Linotype"/>
          <w:b/>
        </w:rPr>
        <w:t>veintiséis de may</w:t>
      </w:r>
      <w:r w:rsidR="00F861C4" w:rsidRPr="00855EE1">
        <w:rPr>
          <w:rFonts w:ascii="Palatino Linotype" w:eastAsia="Palatino Linotype" w:hAnsi="Palatino Linotype" w:cs="Palatino Linotype"/>
          <w:b/>
        </w:rPr>
        <w:t>o del dos mil veintitré</w:t>
      </w:r>
      <w:r w:rsidR="00ED7890" w:rsidRPr="00855EE1">
        <w:rPr>
          <w:rFonts w:ascii="Palatino Linotype" w:eastAsia="Palatino Linotype" w:hAnsi="Palatino Linotype" w:cs="Palatino Linotype"/>
          <w:b/>
        </w:rPr>
        <w:t>s</w:t>
      </w:r>
      <w:r w:rsidRPr="00855EE1">
        <w:rPr>
          <w:rFonts w:ascii="Palatino Linotype" w:eastAsia="Palatino Linotype" w:hAnsi="Palatino Linotype" w:cs="Palatino Linotype"/>
          <w:b/>
        </w:rPr>
        <w:t>,</w:t>
      </w:r>
      <w:r w:rsidRPr="00855EE1">
        <w:rPr>
          <w:rFonts w:ascii="Palatino Linotype" w:eastAsia="Palatino Linotype" w:hAnsi="Palatino Linotype" w:cs="Palatino Linotype"/>
        </w:rPr>
        <w:t xml:space="preserve"> </w:t>
      </w:r>
      <w:r w:rsidRPr="00855EE1">
        <w:rPr>
          <w:rFonts w:ascii="Palatino Linotype" w:eastAsia="Palatino Linotype" w:hAnsi="Palatino Linotype" w:cs="Palatino Linotype"/>
          <w:b/>
        </w:rPr>
        <w:t xml:space="preserve">la parte Recurrente </w:t>
      </w:r>
      <w:r w:rsidRPr="00855EE1">
        <w:rPr>
          <w:rFonts w:ascii="Palatino Linotype" w:eastAsia="Palatino Linotype" w:hAnsi="Palatino Linotype" w:cs="Palatino Linotype"/>
        </w:rPr>
        <w:t xml:space="preserve">presentó, a través del Sistema de Acceso a la Información Mexiquense, en lo subsecuente el </w:t>
      </w:r>
      <w:r w:rsidRPr="00855EE1">
        <w:rPr>
          <w:rFonts w:ascii="Palatino Linotype" w:eastAsia="Palatino Linotype" w:hAnsi="Palatino Linotype" w:cs="Palatino Linotype"/>
          <w:b/>
        </w:rPr>
        <w:t>SAIMEX,</w:t>
      </w:r>
      <w:r w:rsidRPr="00855EE1">
        <w:rPr>
          <w:rFonts w:ascii="Palatino Linotype" w:eastAsia="Palatino Linotype" w:hAnsi="Palatino Linotype" w:cs="Palatino Linotype"/>
        </w:rPr>
        <w:t xml:space="preserve"> ante el </w:t>
      </w:r>
      <w:r w:rsidRPr="00855EE1">
        <w:rPr>
          <w:rFonts w:ascii="Palatino Linotype" w:eastAsia="Palatino Linotype" w:hAnsi="Palatino Linotype" w:cs="Palatino Linotype"/>
          <w:b/>
        </w:rPr>
        <w:t>Sujeto Obligado</w:t>
      </w:r>
      <w:r w:rsidRPr="00855EE1">
        <w:rPr>
          <w:rFonts w:ascii="Palatino Linotype" w:eastAsia="Palatino Linotype" w:hAnsi="Palatino Linotype" w:cs="Palatino Linotype"/>
        </w:rPr>
        <w:t>, la solicitud de acceso a la información pública, a la que se le asignó el número</w:t>
      </w:r>
      <w:r w:rsidRPr="00855EE1">
        <w:rPr>
          <w:rFonts w:ascii="Palatino Linotype" w:eastAsia="Palatino Linotype" w:hAnsi="Palatino Linotype" w:cs="Palatino Linotype"/>
          <w:b/>
        </w:rPr>
        <w:t xml:space="preserve"> </w:t>
      </w:r>
      <w:r w:rsidR="00C5736A" w:rsidRPr="00855EE1">
        <w:rPr>
          <w:rFonts w:ascii="Palatino Linotype" w:eastAsia="Palatino Linotype" w:hAnsi="Palatino Linotype" w:cs="Palatino Linotype"/>
          <w:b/>
        </w:rPr>
        <w:t>00123/LERMA/IP/2023</w:t>
      </w:r>
      <w:r w:rsidRPr="00855EE1">
        <w:rPr>
          <w:rFonts w:ascii="Palatino Linotype" w:eastAsia="Palatino Linotype" w:hAnsi="Palatino Linotype" w:cs="Palatino Linotype"/>
          <w:b/>
        </w:rPr>
        <w:t xml:space="preserve">, </w:t>
      </w:r>
      <w:r w:rsidRPr="00855EE1">
        <w:rPr>
          <w:rFonts w:ascii="Palatino Linotype" w:eastAsia="Palatino Linotype" w:hAnsi="Palatino Linotype" w:cs="Palatino Linotype"/>
        </w:rPr>
        <w:t xml:space="preserve">mediante la cual requirió la información siguiente: </w:t>
      </w:r>
    </w:p>
    <w:p w14:paraId="4AB2A45B" w14:textId="77777777" w:rsidR="001576A6" w:rsidRPr="00855EE1" w:rsidRDefault="000941EF">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855EE1">
        <w:rPr>
          <w:rFonts w:ascii="Palatino Linotype" w:eastAsia="Palatino Linotype" w:hAnsi="Palatino Linotype" w:cs="Palatino Linotype"/>
          <w:i/>
          <w:sz w:val="22"/>
          <w:szCs w:val="22"/>
        </w:rPr>
        <w:t>“</w:t>
      </w:r>
      <w:r w:rsidR="00C5736A" w:rsidRPr="00855EE1">
        <w:rPr>
          <w:rFonts w:ascii="Palatino Linotype" w:eastAsia="Palatino Linotype" w:hAnsi="Palatino Linotype" w:cs="Palatino Linotype"/>
          <w:i/>
          <w:sz w:val="22"/>
          <w:szCs w:val="22"/>
        </w:rPr>
        <w:t>Apoyos entregados a equipos escaramuzas, señale si existe equipo representativo de escaramuza en el municipio</w:t>
      </w:r>
      <w:r w:rsidRPr="00855EE1">
        <w:rPr>
          <w:rFonts w:ascii="Palatino Linotype" w:eastAsia="Palatino Linotype" w:hAnsi="Palatino Linotype" w:cs="Palatino Linotype"/>
          <w:i/>
          <w:sz w:val="22"/>
          <w:szCs w:val="22"/>
        </w:rPr>
        <w:t xml:space="preserve">” (Sic) </w:t>
      </w:r>
    </w:p>
    <w:p w14:paraId="425805CF" w14:textId="77777777" w:rsidR="001576A6" w:rsidRPr="00855EE1" w:rsidRDefault="000941EF">
      <w:pPr>
        <w:tabs>
          <w:tab w:val="left" w:pos="1080"/>
        </w:tabs>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ab/>
      </w:r>
    </w:p>
    <w:p w14:paraId="45E3AC5E" w14:textId="77777777" w:rsidR="001576A6" w:rsidRPr="00855EE1" w:rsidRDefault="000941EF">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b/>
        </w:rPr>
        <w:t>Modalidad de Entrega:</w:t>
      </w:r>
      <w:r w:rsidRPr="00855EE1">
        <w:rPr>
          <w:rFonts w:ascii="Palatino Linotype" w:eastAsia="Palatino Linotype" w:hAnsi="Palatino Linotype" w:cs="Palatino Linotype"/>
        </w:rPr>
        <w:t xml:space="preserve"> A través de </w:t>
      </w:r>
      <w:r w:rsidRPr="00855EE1">
        <w:rPr>
          <w:rFonts w:ascii="Palatino Linotype" w:eastAsia="Palatino Linotype" w:hAnsi="Palatino Linotype" w:cs="Palatino Linotype"/>
          <w:b/>
        </w:rPr>
        <w:t>SAIMEX</w:t>
      </w:r>
      <w:r w:rsidRPr="00855EE1">
        <w:rPr>
          <w:rFonts w:ascii="Palatino Linotype" w:eastAsia="Palatino Linotype" w:hAnsi="Palatino Linotype" w:cs="Palatino Linotype"/>
        </w:rPr>
        <w:t>.</w:t>
      </w:r>
    </w:p>
    <w:p w14:paraId="4A5867A4" w14:textId="77777777" w:rsidR="001576A6" w:rsidRPr="00855EE1" w:rsidRDefault="001576A6" w:rsidP="00ED7890">
      <w:pPr>
        <w:spacing w:line="360" w:lineRule="auto"/>
        <w:ind w:right="900"/>
        <w:rPr>
          <w:rFonts w:ascii="Palatino Linotype" w:eastAsia="Palatino Linotype" w:hAnsi="Palatino Linotype" w:cs="Palatino Linotype"/>
          <w:sz w:val="22"/>
          <w:szCs w:val="22"/>
        </w:rPr>
      </w:pPr>
    </w:p>
    <w:p w14:paraId="3C8CE215" w14:textId="77777777" w:rsidR="001576A6" w:rsidRPr="00855EE1" w:rsidRDefault="004D4D8A">
      <w:pPr>
        <w:spacing w:after="240" w:line="360" w:lineRule="auto"/>
        <w:jc w:val="both"/>
        <w:rPr>
          <w:rFonts w:ascii="Palatino Linotype" w:eastAsia="Palatino Linotype" w:hAnsi="Palatino Linotype" w:cs="Palatino Linotype"/>
          <w:b/>
        </w:rPr>
      </w:pPr>
      <w:r w:rsidRPr="00855EE1">
        <w:rPr>
          <w:rFonts w:ascii="Palatino Linotype" w:eastAsia="Palatino Linotype" w:hAnsi="Palatino Linotype" w:cs="Palatino Linotype"/>
          <w:b/>
        </w:rPr>
        <w:t xml:space="preserve">2. </w:t>
      </w:r>
      <w:r w:rsidR="00C5736A" w:rsidRPr="00855EE1">
        <w:rPr>
          <w:rFonts w:ascii="Palatino Linotype" w:eastAsia="Palatino Linotype" w:hAnsi="Palatino Linotype" w:cs="Palatino Linotype"/>
          <w:b/>
        </w:rPr>
        <w:t>Información que Puede estar en Poder de Otro Sujeto Obligado</w:t>
      </w:r>
      <w:r w:rsidR="000941EF" w:rsidRPr="00855EE1">
        <w:rPr>
          <w:rFonts w:ascii="Palatino Linotype" w:eastAsia="Palatino Linotype" w:hAnsi="Palatino Linotype" w:cs="Palatino Linotype"/>
          <w:b/>
        </w:rPr>
        <w:t xml:space="preserve">. </w:t>
      </w:r>
      <w:r w:rsidR="000941EF" w:rsidRPr="00855EE1">
        <w:rPr>
          <w:rFonts w:ascii="Palatino Linotype" w:eastAsia="Palatino Linotype" w:hAnsi="Palatino Linotype" w:cs="Palatino Linotype"/>
        </w:rPr>
        <w:t xml:space="preserve">El </w:t>
      </w:r>
      <w:r w:rsidR="00C5736A" w:rsidRPr="00855EE1">
        <w:rPr>
          <w:rFonts w:ascii="Palatino Linotype" w:eastAsia="Palatino Linotype" w:hAnsi="Palatino Linotype" w:cs="Palatino Linotype"/>
          <w:b/>
        </w:rPr>
        <w:t xml:space="preserve">treinta y uno </w:t>
      </w:r>
      <w:proofErr w:type="gramStart"/>
      <w:r w:rsidR="00C5736A" w:rsidRPr="00855EE1">
        <w:rPr>
          <w:rFonts w:ascii="Palatino Linotype" w:eastAsia="Palatino Linotype" w:hAnsi="Palatino Linotype" w:cs="Palatino Linotype"/>
          <w:b/>
        </w:rPr>
        <w:t>de</w:t>
      </w:r>
      <w:proofErr w:type="gramEnd"/>
      <w:r w:rsidR="00C5736A" w:rsidRPr="00855EE1">
        <w:rPr>
          <w:rFonts w:ascii="Palatino Linotype" w:eastAsia="Palatino Linotype" w:hAnsi="Palatino Linotype" w:cs="Palatino Linotype"/>
          <w:b/>
        </w:rPr>
        <w:t xml:space="preserve"> may</w:t>
      </w:r>
      <w:r w:rsidRPr="00855EE1">
        <w:rPr>
          <w:rFonts w:ascii="Palatino Linotype" w:eastAsia="Palatino Linotype" w:hAnsi="Palatino Linotype" w:cs="Palatino Linotype"/>
          <w:b/>
        </w:rPr>
        <w:t>o</w:t>
      </w:r>
      <w:r w:rsidR="000941EF" w:rsidRPr="00855EE1">
        <w:rPr>
          <w:rFonts w:ascii="Palatino Linotype" w:eastAsia="Palatino Linotype" w:hAnsi="Palatino Linotype" w:cs="Palatino Linotype"/>
          <w:b/>
        </w:rPr>
        <w:t xml:space="preserve"> de dos mil veintitrés</w:t>
      </w:r>
      <w:r w:rsidR="000941EF" w:rsidRPr="00855EE1">
        <w:rPr>
          <w:rFonts w:ascii="Palatino Linotype" w:eastAsia="Palatino Linotype" w:hAnsi="Palatino Linotype" w:cs="Palatino Linotype"/>
        </w:rPr>
        <w:t xml:space="preserve">, el </w:t>
      </w:r>
      <w:r w:rsidR="000941EF" w:rsidRPr="00855EE1">
        <w:rPr>
          <w:rFonts w:ascii="Palatino Linotype" w:eastAsia="Palatino Linotype" w:hAnsi="Palatino Linotype" w:cs="Palatino Linotype"/>
          <w:b/>
        </w:rPr>
        <w:t xml:space="preserve">Sujeto Obligado </w:t>
      </w:r>
      <w:r w:rsidR="001727B7" w:rsidRPr="00855EE1">
        <w:rPr>
          <w:rFonts w:ascii="Palatino Linotype" w:eastAsia="Palatino Linotype" w:hAnsi="Palatino Linotype" w:cs="Palatino Linotype"/>
        </w:rPr>
        <w:t xml:space="preserve">declaró su incompetencia para </w:t>
      </w:r>
      <w:r w:rsidR="001727B7" w:rsidRPr="00855EE1">
        <w:rPr>
          <w:rFonts w:ascii="Palatino Linotype" w:eastAsia="Palatino Linotype" w:hAnsi="Palatino Linotype" w:cs="Palatino Linotype"/>
        </w:rPr>
        <w:lastRenderedPageBreak/>
        <w:t xml:space="preserve">atender  </w:t>
      </w:r>
      <w:r w:rsidR="000941EF" w:rsidRPr="00855EE1">
        <w:rPr>
          <w:rFonts w:ascii="Palatino Linotype" w:eastAsia="Palatino Linotype" w:hAnsi="Palatino Linotype" w:cs="Palatino Linotype"/>
        </w:rPr>
        <w:t xml:space="preserve">la solicitud de acceso a la información a través de SAIMEX, sustancialmente en los términos siguientes:   </w:t>
      </w:r>
    </w:p>
    <w:p w14:paraId="03CA21DD" w14:textId="77777777" w:rsidR="001727B7" w:rsidRPr="00855EE1" w:rsidRDefault="000941EF" w:rsidP="001727B7">
      <w:pPr>
        <w:spacing w:before="240" w:after="240"/>
        <w:ind w:left="567" w:right="902"/>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i/>
          <w:sz w:val="22"/>
          <w:szCs w:val="22"/>
        </w:rPr>
        <w:t>“</w:t>
      </w:r>
      <w:r w:rsidR="001727B7" w:rsidRPr="00855EE1">
        <w:rPr>
          <w:rFonts w:ascii="Palatino Linotype" w:eastAsia="Palatino Linotype" w:hAnsi="Palatino Linotype" w:cs="Palatino Linotype"/>
          <w:i/>
          <w:sz w:val="22"/>
          <w:szCs w:val="22"/>
        </w:rPr>
        <w:t>En atención y respuesta a su solicitud adjunta la presente</w:t>
      </w:r>
    </w:p>
    <w:p w14:paraId="7C81D3C7" w14:textId="77777777" w:rsidR="001727B7" w:rsidRPr="00855EE1" w:rsidRDefault="001727B7" w:rsidP="001727B7">
      <w:pPr>
        <w:spacing w:before="240" w:after="240"/>
        <w:ind w:left="567" w:right="902"/>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i/>
          <w:sz w:val="22"/>
          <w:szCs w:val="22"/>
        </w:rPr>
        <w:t>ATENTAMENTE</w:t>
      </w:r>
    </w:p>
    <w:p w14:paraId="1BA677D9" w14:textId="77777777" w:rsidR="001576A6" w:rsidRPr="00855EE1" w:rsidRDefault="001727B7" w:rsidP="001727B7">
      <w:pPr>
        <w:spacing w:before="240" w:after="240"/>
        <w:ind w:left="567" w:right="902"/>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i/>
          <w:sz w:val="22"/>
          <w:szCs w:val="22"/>
        </w:rPr>
        <w:t>Lic. Brisa Valentina Ramos Franco</w:t>
      </w:r>
      <w:r w:rsidR="000941EF" w:rsidRPr="00855EE1">
        <w:rPr>
          <w:rFonts w:ascii="Palatino Linotype" w:eastAsia="Palatino Linotype" w:hAnsi="Palatino Linotype" w:cs="Palatino Linotype"/>
          <w:i/>
          <w:sz w:val="22"/>
          <w:szCs w:val="22"/>
        </w:rPr>
        <w:t xml:space="preserve">” (Sic) </w:t>
      </w:r>
    </w:p>
    <w:p w14:paraId="5C5091BA" w14:textId="77777777" w:rsidR="001576A6" w:rsidRPr="00855EE1" w:rsidRDefault="000941EF">
      <w:pPr>
        <w:spacing w:before="240" w:after="240" w:line="360" w:lineRule="auto"/>
        <w:ind w:left="567" w:right="49"/>
        <w:jc w:val="both"/>
        <w:rPr>
          <w:rFonts w:ascii="Palatino Linotype" w:eastAsia="Palatino Linotype" w:hAnsi="Palatino Linotype" w:cs="Palatino Linotype"/>
          <w:b/>
        </w:rPr>
      </w:pPr>
      <w:r w:rsidRPr="00855EE1">
        <w:rPr>
          <w:rFonts w:ascii="Palatino Linotype" w:eastAsia="Palatino Linotype" w:hAnsi="Palatino Linotype" w:cs="Palatino Linotype"/>
          <w:b/>
        </w:rPr>
        <w:t xml:space="preserve">Archivos adjuntos: </w:t>
      </w:r>
    </w:p>
    <w:p w14:paraId="19F37ADE" w14:textId="77777777" w:rsidR="001315B7" w:rsidRPr="00855EE1" w:rsidRDefault="004D4D8A" w:rsidP="001727B7">
      <w:pPr>
        <w:spacing w:before="240" w:after="240" w:line="360" w:lineRule="auto"/>
        <w:ind w:left="567" w:right="900"/>
        <w:jc w:val="both"/>
        <w:rPr>
          <w:rFonts w:ascii="Palatino Linotype" w:eastAsia="Palatino Linotype" w:hAnsi="Palatino Linotype" w:cs="Palatino Linotype"/>
        </w:rPr>
      </w:pPr>
      <w:r w:rsidRPr="00855EE1">
        <w:rPr>
          <w:rFonts w:ascii="Palatino Linotype" w:eastAsia="Palatino Linotype" w:hAnsi="Palatino Linotype" w:cs="Palatino Linotype"/>
          <w:b/>
          <w:i/>
        </w:rPr>
        <w:t>“</w:t>
      </w:r>
      <w:r w:rsidR="001727B7" w:rsidRPr="00855EE1">
        <w:rPr>
          <w:rFonts w:ascii="Palatino Linotype" w:eastAsia="Palatino Linotype" w:hAnsi="Palatino Linotype" w:cs="Palatino Linotype"/>
          <w:b/>
          <w:i/>
        </w:rPr>
        <w:t>CCF_000247.pdf</w:t>
      </w:r>
      <w:r w:rsidRPr="00855EE1">
        <w:rPr>
          <w:rFonts w:ascii="Palatino Linotype" w:eastAsia="Palatino Linotype" w:hAnsi="Palatino Linotype" w:cs="Palatino Linotype"/>
          <w:b/>
          <w:i/>
        </w:rPr>
        <w:t xml:space="preserve">”: </w:t>
      </w:r>
      <w:r w:rsidR="001727B7" w:rsidRPr="00855EE1">
        <w:rPr>
          <w:rFonts w:ascii="Palatino Linotype" w:eastAsia="Palatino Linotype" w:hAnsi="Palatino Linotype" w:cs="Palatino Linotype"/>
        </w:rPr>
        <w:t>Documento de una foja</w:t>
      </w:r>
      <w:r w:rsidRPr="00855EE1">
        <w:rPr>
          <w:rFonts w:ascii="Palatino Linotype" w:eastAsia="Palatino Linotype" w:hAnsi="Palatino Linotype" w:cs="Palatino Linotype"/>
        </w:rPr>
        <w:t xml:space="preserve">, mediante el cual, la Titular de la Unidad de Transparencia </w:t>
      </w:r>
      <w:r w:rsidR="001727B7" w:rsidRPr="00855EE1">
        <w:rPr>
          <w:rFonts w:ascii="Palatino Linotype" w:eastAsia="Palatino Linotype" w:hAnsi="Palatino Linotype" w:cs="Palatino Linotype"/>
        </w:rPr>
        <w:t>declaró no tener competencia para atender la solicitud de información pública.</w:t>
      </w:r>
    </w:p>
    <w:p w14:paraId="2CBD5883" w14:textId="77777777" w:rsidR="001727B7" w:rsidRPr="00855EE1" w:rsidRDefault="001727B7" w:rsidP="001727B7">
      <w:pPr>
        <w:spacing w:before="240" w:after="240" w:line="360" w:lineRule="auto"/>
        <w:ind w:left="567" w:right="900"/>
        <w:jc w:val="center"/>
        <w:rPr>
          <w:rFonts w:ascii="Palatino Linotype" w:eastAsia="Palatino Linotype" w:hAnsi="Palatino Linotype" w:cs="Palatino Linotype"/>
        </w:rPr>
      </w:pPr>
      <w:r w:rsidRPr="00855EE1">
        <w:rPr>
          <w:rFonts w:ascii="Palatino Linotype" w:eastAsia="Palatino Linotype" w:hAnsi="Palatino Linotype" w:cs="Palatino Linotype"/>
          <w:noProof/>
          <w:lang w:val="es-MX"/>
        </w:rPr>
        <w:lastRenderedPageBreak/>
        <w:drawing>
          <wp:inline distT="0" distB="0" distL="0" distR="0" wp14:anchorId="54CFB35F" wp14:editId="3F211BED">
            <wp:extent cx="4152900" cy="4667431"/>
            <wp:effectExtent l="19050" t="19050" r="19050"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6368" cy="4671329"/>
                    </a:xfrm>
                    <a:prstGeom prst="rect">
                      <a:avLst/>
                    </a:prstGeom>
                    <a:ln>
                      <a:solidFill>
                        <a:schemeClr val="tx1"/>
                      </a:solidFill>
                    </a:ln>
                  </pic:spPr>
                </pic:pic>
              </a:graphicData>
            </a:graphic>
          </wp:inline>
        </w:drawing>
      </w:r>
    </w:p>
    <w:p w14:paraId="76F96677" w14:textId="77777777" w:rsidR="001576A6" w:rsidRPr="00855EE1" w:rsidRDefault="000941EF">
      <w:pPr>
        <w:spacing w:before="240" w:after="240" w:line="360" w:lineRule="auto"/>
        <w:ind w:right="49"/>
        <w:jc w:val="both"/>
        <w:rPr>
          <w:rFonts w:ascii="Palatino Linotype" w:eastAsia="Palatino Linotype" w:hAnsi="Palatino Linotype" w:cs="Palatino Linotype"/>
        </w:rPr>
      </w:pPr>
      <w:r w:rsidRPr="00855EE1">
        <w:rPr>
          <w:rFonts w:ascii="Palatino Linotype" w:eastAsia="Palatino Linotype" w:hAnsi="Palatino Linotype" w:cs="Palatino Linotype"/>
          <w:b/>
        </w:rPr>
        <w:t xml:space="preserve">3. Interposición del recurso de revisión. </w:t>
      </w:r>
      <w:r w:rsidRPr="00855EE1">
        <w:rPr>
          <w:rFonts w:ascii="Palatino Linotype" w:eastAsia="Palatino Linotype" w:hAnsi="Palatino Linotype" w:cs="Palatino Linotype"/>
        </w:rPr>
        <w:t xml:space="preserve">Inconforme con los términos de la respuesta emitida por parte del </w:t>
      </w:r>
      <w:r w:rsidRPr="00855EE1">
        <w:rPr>
          <w:rFonts w:ascii="Palatino Linotype" w:eastAsia="Palatino Linotype" w:hAnsi="Palatino Linotype" w:cs="Palatino Linotype"/>
          <w:b/>
        </w:rPr>
        <w:t>Sujeto Obligado</w:t>
      </w:r>
      <w:r w:rsidRPr="00855EE1">
        <w:rPr>
          <w:rFonts w:ascii="Palatino Linotype" w:eastAsia="Palatino Linotype" w:hAnsi="Palatino Linotype" w:cs="Palatino Linotype"/>
        </w:rPr>
        <w:t xml:space="preserve">, el </w:t>
      </w:r>
      <w:r w:rsidR="001727B7" w:rsidRPr="00855EE1">
        <w:rPr>
          <w:rFonts w:ascii="Palatino Linotype" w:eastAsia="Palatino Linotype" w:hAnsi="Palatino Linotype" w:cs="Palatino Linotype"/>
          <w:b/>
        </w:rPr>
        <w:t>dos</w:t>
      </w:r>
      <w:r w:rsidRPr="00855EE1">
        <w:rPr>
          <w:rFonts w:ascii="Palatino Linotype" w:eastAsia="Palatino Linotype" w:hAnsi="Palatino Linotype" w:cs="Palatino Linotype"/>
          <w:b/>
        </w:rPr>
        <w:t xml:space="preserve"> de </w:t>
      </w:r>
      <w:r w:rsidR="003B750A" w:rsidRPr="00855EE1">
        <w:rPr>
          <w:rFonts w:ascii="Palatino Linotype" w:eastAsia="Palatino Linotype" w:hAnsi="Palatino Linotype" w:cs="Palatino Linotype"/>
          <w:b/>
        </w:rPr>
        <w:t>junio</w:t>
      </w:r>
      <w:r w:rsidRPr="00855EE1">
        <w:rPr>
          <w:rFonts w:ascii="Palatino Linotype" w:eastAsia="Palatino Linotype" w:hAnsi="Palatino Linotype" w:cs="Palatino Linotype"/>
          <w:b/>
        </w:rPr>
        <w:t xml:space="preserve"> de dos mil veintitrés,</w:t>
      </w:r>
      <w:r w:rsidRPr="00855EE1">
        <w:rPr>
          <w:rFonts w:ascii="Palatino Linotype" w:eastAsia="Palatino Linotype" w:hAnsi="Palatino Linotype" w:cs="Palatino Linotype"/>
        </w:rPr>
        <w:t xml:space="preserve"> </w:t>
      </w:r>
      <w:r w:rsidRPr="00855EE1">
        <w:rPr>
          <w:rFonts w:ascii="Palatino Linotype" w:eastAsia="Palatino Linotype" w:hAnsi="Palatino Linotype" w:cs="Palatino Linotype"/>
          <w:b/>
        </w:rPr>
        <w:t>la parte Recurrente</w:t>
      </w:r>
      <w:r w:rsidRPr="00855EE1">
        <w:rPr>
          <w:rFonts w:ascii="Palatino Linotype" w:eastAsia="Palatino Linotype" w:hAnsi="Palatino Linotype" w:cs="Palatino Linotype"/>
        </w:rPr>
        <w:t xml:space="preserve"> interpuso el recurso de revisión a través de </w:t>
      </w:r>
      <w:r w:rsidRPr="00855EE1">
        <w:rPr>
          <w:rFonts w:ascii="Palatino Linotype" w:eastAsia="Palatino Linotype" w:hAnsi="Palatino Linotype" w:cs="Palatino Linotype"/>
          <w:b/>
        </w:rPr>
        <w:t xml:space="preserve">SAIMEX, </w:t>
      </w:r>
      <w:r w:rsidRPr="00855EE1">
        <w:rPr>
          <w:rFonts w:ascii="Palatino Linotype" w:eastAsia="Palatino Linotype" w:hAnsi="Palatino Linotype" w:cs="Palatino Linotype"/>
        </w:rPr>
        <w:t>en donde se manifestó de la siguiente manera:</w:t>
      </w:r>
    </w:p>
    <w:p w14:paraId="58DCCB01" w14:textId="77777777" w:rsidR="001576A6" w:rsidRPr="00855EE1" w:rsidRDefault="000941EF">
      <w:pPr>
        <w:tabs>
          <w:tab w:val="left" w:pos="2745"/>
        </w:tabs>
        <w:spacing w:before="240" w:after="240" w:line="360" w:lineRule="auto"/>
        <w:jc w:val="both"/>
        <w:rPr>
          <w:rFonts w:ascii="Palatino Linotype" w:eastAsia="Palatino Linotype" w:hAnsi="Palatino Linotype" w:cs="Palatino Linotype"/>
          <w:b/>
        </w:rPr>
      </w:pPr>
      <w:r w:rsidRPr="00855EE1">
        <w:rPr>
          <w:rFonts w:ascii="Palatino Linotype" w:eastAsia="Palatino Linotype" w:hAnsi="Palatino Linotype" w:cs="Palatino Linotype"/>
          <w:b/>
        </w:rPr>
        <w:t xml:space="preserve">a) Acto impugnado: </w:t>
      </w:r>
      <w:r w:rsidRPr="00855EE1">
        <w:rPr>
          <w:rFonts w:ascii="Palatino Linotype" w:eastAsia="Palatino Linotype" w:hAnsi="Palatino Linotype" w:cs="Palatino Linotype"/>
          <w:b/>
        </w:rPr>
        <w:tab/>
      </w:r>
    </w:p>
    <w:p w14:paraId="2964D53C" w14:textId="77777777" w:rsidR="001576A6" w:rsidRPr="00855EE1" w:rsidRDefault="000941EF">
      <w:pPr>
        <w:ind w:left="567" w:right="902"/>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i/>
          <w:sz w:val="22"/>
          <w:szCs w:val="22"/>
        </w:rPr>
        <w:t>“</w:t>
      </w:r>
      <w:r w:rsidR="001727B7" w:rsidRPr="00855EE1">
        <w:rPr>
          <w:rFonts w:ascii="Palatino Linotype" w:eastAsia="Palatino Linotype" w:hAnsi="Palatino Linotype" w:cs="Palatino Linotype"/>
          <w:i/>
          <w:sz w:val="22"/>
          <w:szCs w:val="22"/>
        </w:rPr>
        <w:t>No responde lo que solicito</w:t>
      </w:r>
      <w:r w:rsidRPr="00855EE1">
        <w:rPr>
          <w:rFonts w:ascii="Palatino Linotype" w:eastAsia="Palatino Linotype" w:hAnsi="Palatino Linotype" w:cs="Palatino Linotype"/>
          <w:i/>
          <w:sz w:val="22"/>
          <w:szCs w:val="22"/>
        </w:rPr>
        <w:t>” (Sic)</w:t>
      </w:r>
    </w:p>
    <w:p w14:paraId="1C55198B" w14:textId="77777777" w:rsidR="001576A6" w:rsidRPr="00855EE1" w:rsidRDefault="001576A6">
      <w:pPr>
        <w:ind w:left="851" w:right="902"/>
        <w:jc w:val="both"/>
        <w:rPr>
          <w:rFonts w:ascii="Palatino Linotype" w:eastAsia="Palatino Linotype" w:hAnsi="Palatino Linotype" w:cs="Palatino Linotype"/>
          <w:i/>
          <w:sz w:val="22"/>
          <w:szCs w:val="22"/>
        </w:rPr>
      </w:pPr>
    </w:p>
    <w:p w14:paraId="07C1AC90" w14:textId="77777777" w:rsidR="001576A6" w:rsidRPr="00855EE1" w:rsidRDefault="000941EF">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b/>
        </w:rPr>
        <w:t>b) Razones o motivos de inconformidad</w:t>
      </w:r>
      <w:r w:rsidRPr="00855EE1">
        <w:rPr>
          <w:rFonts w:ascii="Palatino Linotype" w:eastAsia="Palatino Linotype" w:hAnsi="Palatino Linotype" w:cs="Palatino Linotype"/>
        </w:rPr>
        <w:t>:</w:t>
      </w:r>
    </w:p>
    <w:p w14:paraId="2C05B33B" w14:textId="77777777" w:rsidR="001727B7" w:rsidRPr="00855EE1" w:rsidRDefault="000941EF">
      <w:pPr>
        <w:ind w:left="567" w:right="902"/>
        <w:jc w:val="both"/>
        <w:rPr>
          <w:rFonts w:ascii="Palatino Linotype" w:eastAsia="Palatino Linotype" w:hAnsi="Palatino Linotype" w:cs="Palatino Linotype"/>
          <w:i/>
          <w:sz w:val="22"/>
          <w:szCs w:val="22"/>
        </w:rPr>
      </w:pPr>
      <w:bookmarkStart w:id="2" w:name="_heading=h.30j0zll" w:colFirst="0" w:colLast="0"/>
      <w:bookmarkEnd w:id="2"/>
      <w:r w:rsidRPr="00855EE1">
        <w:rPr>
          <w:rFonts w:ascii="Palatino Linotype" w:eastAsia="Palatino Linotype" w:hAnsi="Palatino Linotype" w:cs="Palatino Linotype"/>
          <w:i/>
          <w:sz w:val="22"/>
          <w:szCs w:val="22"/>
        </w:rPr>
        <w:lastRenderedPageBreak/>
        <w:t xml:space="preserve"> “</w:t>
      </w:r>
      <w:r w:rsidR="001727B7" w:rsidRPr="00855EE1">
        <w:rPr>
          <w:rFonts w:ascii="Palatino Linotype" w:eastAsia="Palatino Linotype" w:hAnsi="Palatino Linotype" w:cs="Palatino Linotype"/>
          <w:i/>
          <w:sz w:val="22"/>
          <w:szCs w:val="22"/>
        </w:rPr>
        <w:t>Es evidente que me refiero a información propia del municipio, pues es conocido que existen equipos representativos en diferentes municipios, pues la pregunta si fue contestada en el municipio de Zinacantepec sin problema alguno e, incluso, indica otros municipios, por lo que debe informar y dar contestación a mi solicitud</w:t>
      </w:r>
      <w:r w:rsidRPr="00855EE1">
        <w:rPr>
          <w:rFonts w:ascii="Palatino Linotype" w:eastAsia="Palatino Linotype" w:hAnsi="Palatino Linotype" w:cs="Palatino Linotype"/>
          <w:i/>
          <w:sz w:val="22"/>
          <w:szCs w:val="22"/>
        </w:rPr>
        <w:t>” (Sic)</w:t>
      </w:r>
    </w:p>
    <w:p w14:paraId="71B9AAA2" w14:textId="77777777" w:rsidR="001727B7" w:rsidRPr="00855EE1" w:rsidRDefault="001727B7">
      <w:pPr>
        <w:ind w:left="567" w:right="902"/>
        <w:jc w:val="both"/>
        <w:rPr>
          <w:rFonts w:ascii="Palatino Linotype" w:eastAsia="Palatino Linotype" w:hAnsi="Palatino Linotype" w:cs="Palatino Linotype"/>
          <w:i/>
          <w:sz w:val="22"/>
          <w:szCs w:val="22"/>
        </w:rPr>
      </w:pPr>
    </w:p>
    <w:p w14:paraId="7AD3FEA3" w14:textId="77777777" w:rsidR="001727B7" w:rsidRPr="00855EE1" w:rsidRDefault="001727B7">
      <w:pPr>
        <w:ind w:left="567" w:right="902"/>
        <w:jc w:val="both"/>
        <w:rPr>
          <w:rFonts w:ascii="Palatino Linotype" w:eastAsia="Palatino Linotype" w:hAnsi="Palatino Linotype" w:cs="Palatino Linotype"/>
          <w:b/>
          <w:sz w:val="22"/>
          <w:szCs w:val="22"/>
        </w:rPr>
      </w:pPr>
      <w:r w:rsidRPr="00855EE1">
        <w:rPr>
          <w:rFonts w:ascii="Palatino Linotype" w:eastAsia="Palatino Linotype" w:hAnsi="Palatino Linotype" w:cs="Palatino Linotype"/>
          <w:b/>
          <w:sz w:val="22"/>
          <w:szCs w:val="22"/>
        </w:rPr>
        <w:t>Archivos adjuntos:</w:t>
      </w:r>
    </w:p>
    <w:p w14:paraId="31DCA1BC" w14:textId="77777777" w:rsidR="001727B7" w:rsidRPr="00855EE1" w:rsidRDefault="001727B7">
      <w:pPr>
        <w:ind w:left="567" w:right="902"/>
        <w:jc w:val="both"/>
        <w:rPr>
          <w:rFonts w:ascii="Palatino Linotype" w:eastAsia="Palatino Linotype" w:hAnsi="Palatino Linotype" w:cs="Palatino Linotype"/>
          <w:b/>
          <w:sz w:val="22"/>
          <w:szCs w:val="22"/>
        </w:rPr>
      </w:pPr>
    </w:p>
    <w:p w14:paraId="78358023" w14:textId="77777777" w:rsidR="001576A6" w:rsidRPr="00855EE1" w:rsidRDefault="000941EF" w:rsidP="001727B7">
      <w:pPr>
        <w:spacing w:line="360" w:lineRule="auto"/>
        <w:ind w:left="567" w:right="902"/>
        <w:jc w:val="both"/>
        <w:rPr>
          <w:rFonts w:ascii="Palatino Linotype" w:eastAsia="Palatino Linotype" w:hAnsi="Palatino Linotype" w:cs="Palatino Linotype"/>
          <w:sz w:val="22"/>
          <w:szCs w:val="22"/>
        </w:rPr>
      </w:pPr>
      <w:r w:rsidRPr="00855EE1">
        <w:rPr>
          <w:rFonts w:ascii="Palatino Linotype" w:eastAsia="Palatino Linotype" w:hAnsi="Palatino Linotype" w:cs="Palatino Linotype"/>
          <w:b/>
          <w:i/>
          <w:sz w:val="22"/>
          <w:szCs w:val="22"/>
        </w:rPr>
        <w:t xml:space="preserve"> </w:t>
      </w:r>
      <w:r w:rsidR="001727B7" w:rsidRPr="00855EE1">
        <w:rPr>
          <w:rFonts w:ascii="Palatino Linotype" w:eastAsia="Palatino Linotype" w:hAnsi="Palatino Linotype" w:cs="Palatino Linotype"/>
          <w:b/>
          <w:i/>
          <w:sz w:val="22"/>
          <w:szCs w:val="22"/>
        </w:rPr>
        <w:t xml:space="preserve">“11120230529180639071.pdf”: </w:t>
      </w:r>
      <w:r w:rsidR="001727B7" w:rsidRPr="00855EE1">
        <w:rPr>
          <w:rFonts w:ascii="Palatino Linotype" w:eastAsia="Palatino Linotype" w:hAnsi="Palatino Linotype" w:cs="Palatino Linotype"/>
          <w:szCs w:val="22"/>
        </w:rPr>
        <w:t xml:space="preserve">Archivo electrónico que se compone de dos fojas y en él, el Titular de la Unidad de Transparencia de Zinacantepec </w:t>
      </w:r>
      <w:r w:rsidR="00D613F7" w:rsidRPr="00855EE1">
        <w:rPr>
          <w:rFonts w:ascii="Palatino Linotype" w:eastAsia="Palatino Linotype" w:hAnsi="Palatino Linotype" w:cs="Palatino Linotype"/>
          <w:szCs w:val="22"/>
        </w:rPr>
        <w:t>refiere que dentro de su municipio no se cuenta con apoyos a equipos de escaramuzas, ni se cuenta con equipo de escaramuzas.</w:t>
      </w:r>
    </w:p>
    <w:p w14:paraId="3781AC90" w14:textId="77777777" w:rsidR="00192541" w:rsidRPr="00855EE1" w:rsidRDefault="00192541">
      <w:pPr>
        <w:ind w:left="567" w:right="902"/>
        <w:jc w:val="both"/>
        <w:rPr>
          <w:rFonts w:ascii="Palatino Linotype" w:eastAsia="Palatino Linotype" w:hAnsi="Palatino Linotype" w:cs="Palatino Linotype"/>
          <w:i/>
          <w:sz w:val="22"/>
          <w:szCs w:val="22"/>
        </w:rPr>
      </w:pPr>
    </w:p>
    <w:p w14:paraId="04C5CEE2" w14:textId="77777777" w:rsidR="001576A6" w:rsidRPr="00855EE1" w:rsidRDefault="001576A6">
      <w:pPr>
        <w:ind w:left="851" w:right="902"/>
        <w:jc w:val="both"/>
        <w:rPr>
          <w:rFonts w:ascii="Palatino Linotype" w:eastAsia="Palatino Linotype" w:hAnsi="Palatino Linotype" w:cs="Palatino Linotype"/>
          <w:i/>
          <w:sz w:val="22"/>
          <w:szCs w:val="22"/>
        </w:rPr>
      </w:pPr>
    </w:p>
    <w:p w14:paraId="339E5AEA" w14:textId="77777777" w:rsidR="001576A6" w:rsidRPr="00855EE1" w:rsidRDefault="000941EF">
      <w:pPr>
        <w:spacing w:line="360" w:lineRule="auto"/>
        <w:ind w:right="51"/>
        <w:jc w:val="both"/>
        <w:rPr>
          <w:rFonts w:ascii="Palatino Linotype" w:eastAsia="Palatino Linotype" w:hAnsi="Palatino Linotype" w:cs="Palatino Linotype"/>
        </w:rPr>
      </w:pPr>
      <w:r w:rsidRPr="00855EE1">
        <w:rPr>
          <w:rFonts w:ascii="Palatino Linotype" w:eastAsia="Palatino Linotype" w:hAnsi="Palatino Linotype" w:cs="Palatino Linotype"/>
          <w:b/>
        </w:rPr>
        <w:t xml:space="preserve">4. Turno. </w:t>
      </w:r>
      <w:r w:rsidRPr="00855EE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855EE1">
        <w:rPr>
          <w:rFonts w:ascii="Palatino Linotype" w:eastAsia="Palatino Linotype" w:hAnsi="Palatino Linotype" w:cs="Palatino Linotype"/>
          <w:b/>
        </w:rPr>
        <w:t>Comisionada</w:t>
      </w:r>
      <w:r w:rsidRPr="00855EE1">
        <w:rPr>
          <w:rFonts w:ascii="Palatino Linotype" w:eastAsia="Palatino Linotype" w:hAnsi="Palatino Linotype" w:cs="Palatino Linotype"/>
        </w:rPr>
        <w:t xml:space="preserve"> </w:t>
      </w:r>
      <w:r w:rsidRPr="00855EE1">
        <w:rPr>
          <w:rFonts w:ascii="Palatino Linotype" w:eastAsia="Palatino Linotype" w:hAnsi="Palatino Linotype" w:cs="Palatino Linotype"/>
          <w:b/>
        </w:rPr>
        <w:t xml:space="preserve">Guadalupe Ramírez Peña, </w:t>
      </w:r>
      <w:r w:rsidRPr="00855EE1">
        <w:rPr>
          <w:rFonts w:ascii="Palatino Linotype" w:eastAsia="Palatino Linotype" w:hAnsi="Palatino Linotype" w:cs="Palatino Linotype"/>
        </w:rPr>
        <w:t xml:space="preserve">a efecto de que analizara sobre su admisión o su </w:t>
      </w:r>
      <w:proofErr w:type="spellStart"/>
      <w:r w:rsidRPr="00855EE1">
        <w:rPr>
          <w:rFonts w:ascii="Palatino Linotype" w:eastAsia="Palatino Linotype" w:hAnsi="Palatino Linotype" w:cs="Palatino Linotype"/>
        </w:rPr>
        <w:t>desechamiento</w:t>
      </w:r>
      <w:proofErr w:type="spellEnd"/>
      <w:r w:rsidRPr="00855EE1">
        <w:rPr>
          <w:rFonts w:ascii="Palatino Linotype" w:eastAsia="Palatino Linotype" w:hAnsi="Palatino Linotype" w:cs="Palatino Linotype"/>
        </w:rPr>
        <w:t>.</w:t>
      </w:r>
    </w:p>
    <w:p w14:paraId="5D12A04B" w14:textId="77777777" w:rsidR="001576A6" w:rsidRPr="00855EE1" w:rsidRDefault="001576A6">
      <w:pPr>
        <w:spacing w:line="360" w:lineRule="auto"/>
        <w:ind w:right="51"/>
        <w:jc w:val="both"/>
        <w:rPr>
          <w:rFonts w:ascii="Palatino Linotype" w:eastAsia="Palatino Linotype" w:hAnsi="Palatino Linotype" w:cs="Palatino Linotype"/>
        </w:rPr>
      </w:pPr>
    </w:p>
    <w:p w14:paraId="2E9C3C8E" w14:textId="77777777" w:rsidR="001576A6" w:rsidRPr="00855EE1" w:rsidRDefault="000941EF">
      <w:pPr>
        <w:spacing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b/>
        </w:rPr>
        <w:t>5. Admisión del Recurso de Revisión.</w:t>
      </w:r>
      <w:r w:rsidRPr="00855EE1">
        <w:rPr>
          <w:rFonts w:ascii="Palatino Linotype" w:eastAsia="Palatino Linotype" w:hAnsi="Palatino Linotype" w:cs="Palatino Linotype"/>
        </w:rPr>
        <w:t xml:space="preserve"> El</w:t>
      </w:r>
      <w:r w:rsidR="00D613F7" w:rsidRPr="00855EE1">
        <w:rPr>
          <w:rFonts w:ascii="Palatino Linotype" w:eastAsia="Palatino Linotype" w:hAnsi="Palatino Linotype" w:cs="Palatino Linotype"/>
          <w:b/>
        </w:rPr>
        <w:t xml:space="preserve"> siete</w:t>
      </w:r>
      <w:r w:rsidR="003B750A" w:rsidRPr="00855EE1">
        <w:rPr>
          <w:rFonts w:ascii="Palatino Linotype" w:eastAsia="Palatino Linotype" w:hAnsi="Palatino Linotype" w:cs="Palatino Linotype"/>
          <w:b/>
        </w:rPr>
        <w:t xml:space="preserve"> de juni</w:t>
      </w:r>
      <w:r w:rsidRPr="00855EE1">
        <w:rPr>
          <w:rFonts w:ascii="Palatino Linotype" w:eastAsia="Palatino Linotype" w:hAnsi="Palatino Linotype" w:cs="Palatino Linotype"/>
          <w:b/>
        </w:rPr>
        <w:t xml:space="preserve">o de dos mil veintitrés, </w:t>
      </w:r>
      <w:r w:rsidRPr="00855EE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55EE1">
        <w:rPr>
          <w:rFonts w:ascii="Palatino Linotype" w:eastAsia="Palatino Linotype" w:hAnsi="Palatino Linotype" w:cs="Palatino Linotype"/>
          <w:b/>
        </w:rPr>
        <w:t xml:space="preserve">Sujeto Obligado </w:t>
      </w:r>
      <w:r w:rsidRPr="00855EE1">
        <w:rPr>
          <w:rFonts w:ascii="Palatino Linotype" w:eastAsia="Palatino Linotype" w:hAnsi="Palatino Linotype" w:cs="Palatino Linotype"/>
        </w:rPr>
        <w:t>presentara su informe justificado.</w:t>
      </w:r>
    </w:p>
    <w:p w14:paraId="3ACBEF39" w14:textId="77777777" w:rsidR="001576A6" w:rsidRPr="00855EE1" w:rsidRDefault="000941EF">
      <w:pPr>
        <w:spacing w:after="240" w:line="360" w:lineRule="auto"/>
        <w:jc w:val="both"/>
        <w:rPr>
          <w:rFonts w:ascii="Palatino Linotype" w:eastAsia="Palatino Linotype" w:hAnsi="Palatino Linotype" w:cs="Palatino Linotype"/>
        </w:rPr>
      </w:pPr>
      <w:bookmarkStart w:id="3" w:name="_heading=h.2s8eyo1" w:colFirst="0" w:colLast="0"/>
      <w:bookmarkEnd w:id="3"/>
      <w:r w:rsidRPr="00855EE1">
        <w:rPr>
          <w:rFonts w:ascii="Palatino Linotype" w:eastAsia="Palatino Linotype" w:hAnsi="Palatino Linotype" w:cs="Palatino Linotype"/>
          <w:b/>
        </w:rPr>
        <w:lastRenderedPageBreak/>
        <w:t>6. Manifestaciones</w:t>
      </w:r>
      <w:r w:rsidRPr="00855EE1">
        <w:rPr>
          <w:rFonts w:ascii="Palatino Linotype" w:eastAsia="Palatino Linotype" w:hAnsi="Palatino Linotype" w:cs="Palatino Linotype"/>
        </w:rPr>
        <w:t>. Durante este plazo, se tiene constancia que</w:t>
      </w:r>
      <w:r w:rsidR="00192541" w:rsidRPr="00855EE1">
        <w:rPr>
          <w:rFonts w:ascii="Palatino Linotype" w:eastAsia="Palatino Linotype" w:hAnsi="Palatino Linotype" w:cs="Palatino Linotype"/>
        </w:rPr>
        <w:t xml:space="preserve"> </w:t>
      </w:r>
      <w:r w:rsidR="00D613F7" w:rsidRPr="00855EE1">
        <w:rPr>
          <w:rFonts w:ascii="Palatino Linotype" w:eastAsia="Palatino Linotype" w:hAnsi="Palatino Linotype" w:cs="Palatino Linotype"/>
        </w:rPr>
        <w:t>las partes fueron omisas</w:t>
      </w:r>
      <w:r w:rsidR="00A73319" w:rsidRPr="00855EE1">
        <w:rPr>
          <w:rFonts w:ascii="Palatino Linotype" w:eastAsia="Palatino Linotype" w:hAnsi="Palatino Linotype" w:cs="Palatino Linotype"/>
        </w:rPr>
        <w:t xml:space="preserve"> en pronunciarse</w:t>
      </w:r>
      <w:r w:rsidR="00D613F7" w:rsidRPr="00855EE1">
        <w:rPr>
          <w:rFonts w:ascii="Palatino Linotype" w:eastAsia="Palatino Linotype" w:hAnsi="Palatino Linotype" w:cs="Palatino Linotype"/>
        </w:rPr>
        <w:t xml:space="preserve"> dentro del plazo establecido por la normatividad</w:t>
      </w:r>
      <w:r w:rsidR="00A73319" w:rsidRPr="00855EE1">
        <w:rPr>
          <w:rFonts w:ascii="Palatino Linotype" w:eastAsia="Palatino Linotype" w:hAnsi="Palatino Linotype" w:cs="Palatino Linotype"/>
        </w:rPr>
        <w:t xml:space="preserve">, </w:t>
      </w:r>
      <w:r w:rsidRPr="00855EE1">
        <w:rPr>
          <w:rFonts w:ascii="Palatino Linotype" w:eastAsia="Palatino Linotype" w:hAnsi="Palatino Linotype" w:cs="Palatino Linotype"/>
        </w:rPr>
        <w:t xml:space="preserve">por lo que se tiene por precluido su derecho para tal efecto. </w:t>
      </w:r>
    </w:p>
    <w:p w14:paraId="3CA53D2B" w14:textId="77777777" w:rsidR="001576A6" w:rsidRPr="00855EE1" w:rsidRDefault="00D613F7">
      <w:pPr>
        <w:spacing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noProof/>
          <w:lang w:val="es-MX"/>
        </w:rPr>
        <w:drawing>
          <wp:inline distT="0" distB="0" distL="0" distR="0" wp14:anchorId="743939D2" wp14:editId="526C2E9D">
            <wp:extent cx="5612130" cy="1440815"/>
            <wp:effectExtent l="19050" t="19050" r="2667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40815"/>
                    </a:xfrm>
                    <a:prstGeom prst="rect">
                      <a:avLst/>
                    </a:prstGeom>
                    <a:ln>
                      <a:solidFill>
                        <a:schemeClr val="tx1"/>
                      </a:solidFill>
                    </a:ln>
                  </pic:spPr>
                </pic:pic>
              </a:graphicData>
            </a:graphic>
          </wp:inline>
        </w:drawing>
      </w:r>
    </w:p>
    <w:p w14:paraId="2A285DD5" w14:textId="77777777" w:rsidR="00A73319" w:rsidRPr="00855EE1" w:rsidRDefault="00A73319" w:rsidP="00A73319">
      <w:pPr>
        <w:widowControl w:val="0"/>
        <w:spacing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b/>
        </w:rPr>
        <w:t>7.</w:t>
      </w:r>
      <w:r w:rsidRPr="00855EE1">
        <w:rPr>
          <w:rFonts w:ascii="Palatino Linotype" w:eastAsia="Palatino Linotype" w:hAnsi="Palatino Linotype" w:cs="Palatino Linotype"/>
        </w:rPr>
        <w:t xml:space="preserve"> </w:t>
      </w:r>
      <w:r w:rsidRPr="00855EE1">
        <w:rPr>
          <w:rFonts w:ascii="Palatino Linotype" w:eastAsia="Palatino Linotype" w:hAnsi="Palatino Linotype" w:cs="Palatino Linotype"/>
          <w:b/>
        </w:rPr>
        <w:t>Ampliación del término para resolver</w:t>
      </w:r>
      <w:r w:rsidRPr="00855EE1">
        <w:rPr>
          <w:rFonts w:ascii="Palatino Linotype" w:eastAsia="Palatino Linotype" w:hAnsi="Palatino Linotype" w:cs="Palatino Linotype"/>
        </w:rPr>
        <w:t xml:space="preserve">. El </w:t>
      </w:r>
      <w:r w:rsidR="00D613F7" w:rsidRPr="00855EE1">
        <w:rPr>
          <w:rFonts w:ascii="Palatino Linotype" w:eastAsia="Palatino Linotype" w:hAnsi="Palatino Linotype" w:cs="Palatino Linotype"/>
          <w:b/>
        </w:rPr>
        <w:t>catorce</w:t>
      </w:r>
      <w:r w:rsidR="00AD0759" w:rsidRPr="00855EE1">
        <w:rPr>
          <w:rFonts w:ascii="Palatino Linotype" w:eastAsia="Palatino Linotype" w:hAnsi="Palatino Linotype" w:cs="Palatino Linotype"/>
          <w:b/>
        </w:rPr>
        <w:t xml:space="preserve"> de dic</w:t>
      </w:r>
      <w:r w:rsidR="006F7F49" w:rsidRPr="00855EE1">
        <w:rPr>
          <w:rFonts w:ascii="Palatino Linotype" w:eastAsia="Palatino Linotype" w:hAnsi="Palatino Linotype" w:cs="Palatino Linotype"/>
          <w:b/>
        </w:rPr>
        <w:t>iembre</w:t>
      </w:r>
      <w:r w:rsidRPr="00855EE1">
        <w:rPr>
          <w:rFonts w:ascii="Palatino Linotype" w:eastAsia="Palatino Linotype" w:hAnsi="Palatino Linotype" w:cs="Palatino Linotype"/>
          <w:b/>
        </w:rPr>
        <w:t xml:space="preserve"> del año dos mil veintitrés</w:t>
      </w:r>
      <w:r w:rsidRPr="00855EE1">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69A48B98" w14:textId="77777777" w:rsidR="00A73319" w:rsidRPr="00855EE1" w:rsidRDefault="00A73319" w:rsidP="00A73319">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88C308A" w14:textId="77777777" w:rsidR="00A73319" w:rsidRPr="00855EE1" w:rsidRDefault="00A73319" w:rsidP="00A73319">
      <w:pPr>
        <w:spacing w:line="360" w:lineRule="auto"/>
        <w:jc w:val="both"/>
        <w:rPr>
          <w:rFonts w:ascii="Palatino Linotype" w:eastAsia="Palatino Linotype" w:hAnsi="Palatino Linotype" w:cs="Palatino Linotype"/>
        </w:rPr>
      </w:pPr>
    </w:p>
    <w:p w14:paraId="652F14AB" w14:textId="77777777" w:rsidR="00A73319" w:rsidRPr="00855EE1" w:rsidRDefault="00A73319" w:rsidP="00A73319">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855EE1">
        <w:rPr>
          <w:rFonts w:ascii="Palatino Linotype" w:eastAsia="Palatino Linotype" w:hAnsi="Palatino Linotype" w:cs="Palatino Linotype"/>
        </w:rPr>
        <w:lastRenderedPageBreak/>
        <w:t>órganos jurisdiccionales federales, aplicables también en procedimientos análogos, como el que nos ocupa.</w:t>
      </w:r>
    </w:p>
    <w:p w14:paraId="5A38CB99" w14:textId="77777777" w:rsidR="00A73319" w:rsidRPr="00855EE1" w:rsidRDefault="00A73319" w:rsidP="00A73319">
      <w:pPr>
        <w:spacing w:line="360" w:lineRule="auto"/>
        <w:jc w:val="both"/>
        <w:rPr>
          <w:rFonts w:ascii="Palatino Linotype" w:eastAsia="Palatino Linotype" w:hAnsi="Palatino Linotype" w:cs="Palatino Linotype"/>
        </w:rPr>
      </w:pPr>
    </w:p>
    <w:p w14:paraId="4FE78080" w14:textId="77777777" w:rsidR="00A73319" w:rsidRPr="00855EE1" w:rsidRDefault="00A73319" w:rsidP="00A73319">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39991F" w14:textId="77777777" w:rsidR="00A73319" w:rsidRPr="00855EE1" w:rsidRDefault="00A73319" w:rsidP="00A73319">
      <w:pPr>
        <w:spacing w:line="360" w:lineRule="auto"/>
        <w:jc w:val="both"/>
        <w:rPr>
          <w:rFonts w:ascii="Palatino Linotype" w:eastAsia="Palatino Linotype" w:hAnsi="Palatino Linotype" w:cs="Palatino Linotype"/>
        </w:rPr>
      </w:pPr>
    </w:p>
    <w:p w14:paraId="5FB4264F" w14:textId="77777777" w:rsidR="00A73319" w:rsidRPr="00855EE1" w:rsidRDefault="00A73319" w:rsidP="00A73319">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2E7BD8" w14:textId="77777777" w:rsidR="00A73319" w:rsidRPr="00855EE1" w:rsidRDefault="00A73319" w:rsidP="00A73319">
      <w:pPr>
        <w:spacing w:line="360" w:lineRule="auto"/>
        <w:jc w:val="both"/>
        <w:rPr>
          <w:rFonts w:ascii="Palatino Linotype" w:eastAsia="Palatino Linotype" w:hAnsi="Palatino Linotype" w:cs="Palatino Linotype"/>
        </w:rPr>
      </w:pPr>
    </w:p>
    <w:p w14:paraId="1B51CA77" w14:textId="77777777" w:rsidR="00A73319" w:rsidRPr="00855EE1" w:rsidRDefault="00A73319" w:rsidP="00A73319">
      <w:pPr>
        <w:spacing w:line="360" w:lineRule="auto"/>
        <w:jc w:val="both"/>
        <w:rPr>
          <w:rFonts w:ascii="Palatino Linotype" w:eastAsia="Palatino Linotype" w:hAnsi="Palatino Linotype" w:cs="Palatino Linotype"/>
          <w:strike/>
        </w:rPr>
      </w:pPr>
      <w:r w:rsidRPr="00855EE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BD0E52A" w14:textId="77777777" w:rsidR="00A73319" w:rsidRPr="00855EE1" w:rsidRDefault="00A73319" w:rsidP="00A73319">
      <w:pPr>
        <w:spacing w:line="360" w:lineRule="auto"/>
        <w:jc w:val="both"/>
        <w:rPr>
          <w:rFonts w:ascii="Palatino Linotype" w:eastAsia="Palatino Linotype" w:hAnsi="Palatino Linotype" w:cs="Palatino Linotype"/>
        </w:rPr>
      </w:pPr>
    </w:p>
    <w:p w14:paraId="07F43D00" w14:textId="77777777" w:rsidR="00A73319" w:rsidRPr="00855EE1" w:rsidRDefault="00A73319" w:rsidP="00A73319">
      <w:pPr>
        <w:numPr>
          <w:ilvl w:val="0"/>
          <w:numId w:val="5"/>
        </w:numPr>
        <w:spacing w:line="360" w:lineRule="auto"/>
        <w:ind w:left="567" w:right="900" w:hanging="141"/>
        <w:jc w:val="both"/>
        <w:rPr>
          <w:rFonts w:ascii="Palatino Linotype" w:eastAsia="Palatino Linotype" w:hAnsi="Palatino Linotype" w:cs="Palatino Linotype"/>
        </w:rPr>
      </w:pPr>
      <w:r w:rsidRPr="00855EE1">
        <w:rPr>
          <w:rFonts w:ascii="Palatino Linotype" w:eastAsia="Palatino Linotype" w:hAnsi="Palatino Linotype" w:cs="Palatino Linotype"/>
          <w:b/>
        </w:rPr>
        <w:t>Complejidad del Asunto:</w:t>
      </w:r>
      <w:r w:rsidRPr="00855EE1">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FD4DA14" w14:textId="77777777" w:rsidR="00A73319" w:rsidRPr="00855EE1" w:rsidRDefault="00A73319" w:rsidP="00A73319">
      <w:pPr>
        <w:spacing w:line="360" w:lineRule="auto"/>
        <w:ind w:left="567" w:right="900" w:hanging="141"/>
        <w:jc w:val="both"/>
        <w:rPr>
          <w:rFonts w:ascii="Palatino Linotype" w:eastAsia="Palatino Linotype" w:hAnsi="Palatino Linotype" w:cs="Palatino Linotype"/>
          <w:b/>
        </w:rPr>
      </w:pPr>
    </w:p>
    <w:p w14:paraId="63BF0A21" w14:textId="77777777" w:rsidR="00A73319" w:rsidRPr="00855EE1" w:rsidRDefault="00A73319" w:rsidP="00A73319">
      <w:pPr>
        <w:numPr>
          <w:ilvl w:val="0"/>
          <w:numId w:val="5"/>
        </w:numPr>
        <w:spacing w:line="360" w:lineRule="auto"/>
        <w:ind w:left="567" w:right="900" w:hanging="141"/>
        <w:jc w:val="both"/>
        <w:rPr>
          <w:rFonts w:ascii="Palatino Linotype" w:eastAsia="Palatino Linotype" w:hAnsi="Palatino Linotype" w:cs="Palatino Linotype"/>
        </w:rPr>
      </w:pPr>
      <w:r w:rsidRPr="00855EE1">
        <w:rPr>
          <w:rFonts w:ascii="Palatino Linotype" w:eastAsia="Palatino Linotype" w:hAnsi="Palatino Linotype" w:cs="Palatino Linotype"/>
          <w:b/>
        </w:rPr>
        <w:t>Actividad Procesal del interesado.</w:t>
      </w:r>
      <w:r w:rsidRPr="00855EE1">
        <w:rPr>
          <w:rFonts w:ascii="Palatino Linotype" w:eastAsia="Palatino Linotype" w:hAnsi="Palatino Linotype" w:cs="Palatino Linotype"/>
        </w:rPr>
        <w:t xml:space="preserve"> Acciones u omisiones del interesado.</w:t>
      </w:r>
    </w:p>
    <w:p w14:paraId="32F47E2A" w14:textId="77777777" w:rsidR="00A73319" w:rsidRPr="00855EE1" w:rsidRDefault="00A73319" w:rsidP="00A73319">
      <w:pPr>
        <w:spacing w:line="360" w:lineRule="auto"/>
        <w:ind w:left="567" w:right="900" w:hanging="141"/>
        <w:jc w:val="both"/>
        <w:rPr>
          <w:rFonts w:ascii="Palatino Linotype" w:eastAsia="Palatino Linotype" w:hAnsi="Palatino Linotype" w:cs="Palatino Linotype"/>
        </w:rPr>
      </w:pPr>
    </w:p>
    <w:p w14:paraId="6898D37E" w14:textId="77777777" w:rsidR="00A73319" w:rsidRPr="00855EE1" w:rsidRDefault="00A73319" w:rsidP="00A73319">
      <w:pPr>
        <w:numPr>
          <w:ilvl w:val="0"/>
          <w:numId w:val="5"/>
        </w:numPr>
        <w:spacing w:line="360" w:lineRule="auto"/>
        <w:ind w:left="567" w:right="900" w:hanging="141"/>
        <w:jc w:val="both"/>
        <w:rPr>
          <w:rFonts w:ascii="Palatino Linotype" w:eastAsia="Palatino Linotype" w:hAnsi="Palatino Linotype" w:cs="Palatino Linotype"/>
        </w:rPr>
      </w:pPr>
      <w:r w:rsidRPr="00855EE1">
        <w:rPr>
          <w:rFonts w:ascii="Palatino Linotype" w:eastAsia="Palatino Linotype" w:hAnsi="Palatino Linotype" w:cs="Palatino Linotype"/>
          <w:b/>
        </w:rPr>
        <w:lastRenderedPageBreak/>
        <w:t>Conducta de la Autoridad:</w:t>
      </w:r>
      <w:r w:rsidRPr="00855EE1">
        <w:rPr>
          <w:rFonts w:ascii="Palatino Linotype" w:eastAsia="Palatino Linotype" w:hAnsi="Palatino Linotype" w:cs="Palatino Linotype"/>
        </w:rPr>
        <w:t xml:space="preserve"> Las Acciones u omisiones realizadas en el procedimiento. Así como si la autoridad actuó con la debida diligencia.</w:t>
      </w:r>
    </w:p>
    <w:p w14:paraId="49F6787E" w14:textId="77777777" w:rsidR="00A73319" w:rsidRPr="00855EE1" w:rsidRDefault="00A73319" w:rsidP="00A73319">
      <w:pPr>
        <w:spacing w:line="360" w:lineRule="auto"/>
        <w:ind w:left="567" w:right="900" w:hanging="141"/>
        <w:rPr>
          <w:rFonts w:ascii="Palatino Linotype" w:eastAsia="Palatino Linotype" w:hAnsi="Palatino Linotype" w:cs="Palatino Linotype"/>
        </w:rPr>
      </w:pPr>
    </w:p>
    <w:p w14:paraId="0F794CF2" w14:textId="77777777" w:rsidR="00A73319" w:rsidRPr="00855EE1" w:rsidRDefault="00A73319" w:rsidP="00A73319">
      <w:pPr>
        <w:spacing w:line="360" w:lineRule="auto"/>
        <w:ind w:left="567" w:right="900" w:hanging="141"/>
        <w:jc w:val="both"/>
        <w:rPr>
          <w:rFonts w:ascii="Palatino Linotype" w:eastAsia="Palatino Linotype" w:hAnsi="Palatino Linotype" w:cs="Palatino Linotype"/>
        </w:rPr>
      </w:pPr>
      <w:r w:rsidRPr="00855EE1">
        <w:rPr>
          <w:rFonts w:ascii="Palatino Linotype" w:eastAsia="Palatino Linotype" w:hAnsi="Palatino Linotype" w:cs="Palatino Linotype"/>
          <w:b/>
        </w:rPr>
        <w:t>d) La afectación generada en la situación jurídica de la persona involucrada en el proceso</w:t>
      </w:r>
      <w:r w:rsidRPr="00855EE1">
        <w:rPr>
          <w:rFonts w:ascii="Palatino Linotype" w:eastAsia="Palatino Linotype" w:hAnsi="Palatino Linotype" w:cs="Palatino Linotype"/>
        </w:rPr>
        <w:t>: Violación a sus derechos humanos.</w:t>
      </w:r>
    </w:p>
    <w:p w14:paraId="3B89AB38" w14:textId="77777777" w:rsidR="00A73319" w:rsidRPr="00855EE1" w:rsidRDefault="00A73319" w:rsidP="00A73319">
      <w:pPr>
        <w:spacing w:line="360" w:lineRule="auto"/>
        <w:jc w:val="both"/>
        <w:rPr>
          <w:rFonts w:ascii="Palatino Linotype" w:eastAsia="Palatino Linotype" w:hAnsi="Palatino Linotype" w:cs="Palatino Linotype"/>
        </w:rPr>
      </w:pPr>
    </w:p>
    <w:p w14:paraId="2B7A4BE0" w14:textId="77777777" w:rsidR="00A73319" w:rsidRPr="00855EE1" w:rsidRDefault="00A73319" w:rsidP="00A73319">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BDA3A0" w14:textId="77777777" w:rsidR="00A73319" w:rsidRPr="00855EE1" w:rsidRDefault="00A73319" w:rsidP="00A73319">
      <w:pPr>
        <w:spacing w:line="360" w:lineRule="auto"/>
        <w:jc w:val="both"/>
        <w:rPr>
          <w:rFonts w:ascii="Palatino Linotype" w:eastAsia="Palatino Linotype" w:hAnsi="Palatino Linotype" w:cs="Palatino Linotype"/>
        </w:rPr>
      </w:pPr>
    </w:p>
    <w:p w14:paraId="3F3ADD09" w14:textId="77777777" w:rsidR="00A73319" w:rsidRPr="00855EE1" w:rsidRDefault="00A73319" w:rsidP="00A73319">
      <w:pPr>
        <w:spacing w:line="360" w:lineRule="auto"/>
        <w:jc w:val="both"/>
        <w:rPr>
          <w:rFonts w:ascii="Palatino Linotype" w:eastAsia="Palatino Linotype" w:hAnsi="Palatino Linotype" w:cs="Palatino Linotype"/>
          <w:b/>
        </w:rPr>
      </w:pPr>
      <w:r w:rsidRPr="00855EE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55EE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55EE1">
        <w:rPr>
          <w:rFonts w:ascii="Palatino Linotype" w:eastAsia="Palatino Linotype" w:hAnsi="Palatino Linotype" w:cs="Palatino Linotype"/>
        </w:rPr>
        <w:t>, visible en la Gaceta del Seminario Judicial de la Federación con el registro digital 205635.</w:t>
      </w:r>
    </w:p>
    <w:p w14:paraId="503E66AE" w14:textId="77777777" w:rsidR="00A73319" w:rsidRPr="00855EE1" w:rsidRDefault="00A73319" w:rsidP="00A73319">
      <w:pPr>
        <w:spacing w:line="360" w:lineRule="auto"/>
        <w:jc w:val="both"/>
        <w:rPr>
          <w:rFonts w:ascii="Palatino Linotype" w:eastAsia="Palatino Linotype" w:hAnsi="Palatino Linotype" w:cs="Palatino Linotype"/>
        </w:rPr>
      </w:pPr>
    </w:p>
    <w:p w14:paraId="04F5F4D6" w14:textId="77777777" w:rsidR="00A73319" w:rsidRPr="00855EE1" w:rsidRDefault="00A73319" w:rsidP="00A73319">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855EE1">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BE5E20" w14:textId="77777777" w:rsidR="00A73319" w:rsidRPr="00855EE1" w:rsidRDefault="00A73319" w:rsidP="00A73319">
      <w:pPr>
        <w:spacing w:line="360" w:lineRule="auto"/>
        <w:jc w:val="both"/>
        <w:rPr>
          <w:rFonts w:ascii="Palatino Linotype" w:eastAsia="Palatino Linotype" w:hAnsi="Palatino Linotype" w:cs="Palatino Linotype"/>
        </w:rPr>
      </w:pPr>
    </w:p>
    <w:p w14:paraId="242DEE28" w14:textId="77777777" w:rsidR="00A73319" w:rsidRPr="00855EE1" w:rsidRDefault="00A73319" w:rsidP="00A73319">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1164A07" w14:textId="77777777" w:rsidR="00A73319" w:rsidRPr="00855EE1" w:rsidRDefault="00A73319" w:rsidP="00A73319">
      <w:pPr>
        <w:spacing w:line="360" w:lineRule="auto"/>
        <w:jc w:val="both"/>
        <w:rPr>
          <w:rFonts w:ascii="Palatino Linotype" w:eastAsia="Palatino Linotype" w:hAnsi="Palatino Linotype" w:cs="Palatino Linotype"/>
        </w:rPr>
      </w:pPr>
    </w:p>
    <w:p w14:paraId="1F22ABB0" w14:textId="77777777" w:rsidR="00A73319" w:rsidRPr="00855EE1" w:rsidRDefault="00A73319" w:rsidP="00A73319">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 </w:t>
      </w:r>
      <w:r w:rsidRPr="00855EE1">
        <w:rPr>
          <w:rFonts w:ascii="Palatino Linotype" w:eastAsia="Palatino Linotype" w:hAnsi="Palatino Linotype" w:cs="Palatino Linotype"/>
          <w:i/>
        </w:rPr>
        <w:t>“PLAZO RAZONABLE PARA RESOLVER. DIMENSIÓN Y EFECTOS DE ESTE CONCEPTO CUANDO SE ADUCE EXCESIVA CARGA DE TRABAJO.”</w:t>
      </w:r>
      <w:r w:rsidRPr="00855EE1">
        <w:rPr>
          <w:rFonts w:ascii="Palatino Linotype" w:eastAsia="Palatino Linotype" w:hAnsi="Palatino Linotype" w:cs="Palatino Linotype"/>
        </w:rPr>
        <w:t xml:space="preserve"> consultable en el Seminario Judicial de la Federación y su gaceta, con el registro digital 2002351.</w:t>
      </w:r>
    </w:p>
    <w:p w14:paraId="10213ACF" w14:textId="77777777" w:rsidR="00A73319" w:rsidRPr="00855EE1" w:rsidRDefault="00A73319" w:rsidP="00A73319">
      <w:pPr>
        <w:spacing w:line="360" w:lineRule="auto"/>
        <w:jc w:val="both"/>
        <w:rPr>
          <w:rFonts w:ascii="Palatino Linotype" w:eastAsia="Palatino Linotype" w:hAnsi="Palatino Linotype" w:cs="Palatino Linotype"/>
          <w:b/>
        </w:rPr>
      </w:pPr>
    </w:p>
    <w:p w14:paraId="65D9CFB1" w14:textId="77777777" w:rsidR="00A73319" w:rsidRPr="00855EE1" w:rsidRDefault="00A73319" w:rsidP="00A73319">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i/>
        </w:rPr>
        <w:t>“PLAZO RAZONABLE PARA RESOLVER. CONCEPTO Y ELEMENTOS QUE LO INTEGRAN A LA LUZ DEL DERECHO INTERNACIONAL DE LOS DERECHOS HUMANOS.”</w:t>
      </w:r>
      <w:r w:rsidRPr="00855EE1">
        <w:rPr>
          <w:rFonts w:ascii="Palatino Linotype" w:eastAsia="Palatino Linotype" w:hAnsi="Palatino Linotype" w:cs="Palatino Linotype"/>
        </w:rPr>
        <w:t>, visible en el Seminario Judicial de la Federación y su gaceta, con el registro digital 2002350.</w:t>
      </w:r>
    </w:p>
    <w:p w14:paraId="7001B7DA" w14:textId="77777777" w:rsidR="00A73319" w:rsidRPr="00855EE1" w:rsidRDefault="00A73319" w:rsidP="00A73319">
      <w:pPr>
        <w:spacing w:line="360" w:lineRule="auto"/>
        <w:jc w:val="both"/>
        <w:rPr>
          <w:rFonts w:ascii="Palatino Linotype" w:eastAsia="Palatino Linotype" w:hAnsi="Palatino Linotype" w:cs="Palatino Linotype"/>
        </w:rPr>
      </w:pPr>
    </w:p>
    <w:p w14:paraId="0CF71E62" w14:textId="77777777" w:rsidR="00A73319" w:rsidRPr="00855EE1" w:rsidRDefault="00A73319" w:rsidP="00A73319">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7F555690" w14:textId="77777777" w:rsidR="009436B1" w:rsidRPr="00855EE1" w:rsidRDefault="009436B1">
      <w:pPr>
        <w:spacing w:after="240" w:line="360" w:lineRule="auto"/>
        <w:jc w:val="both"/>
        <w:rPr>
          <w:rFonts w:ascii="Palatino Linotype" w:eastAsia="Palatino Linotype" w:hAnsi="Palatino Linotype" w:cs="Palatino Linotype"/>
          <w:b/>
        </w:rPr>
      </w:pPr>
    </w:p>
    <w:p w14:paraId="07E6BEAA" w14:textId="77777777" w:rsidR="001576A6" w:rsidRPr="00855EE1" w:rsidRDefault="009436B1">
      <w:pPr>
        <w:spacing w:after="240" w:line="360" w:lineRule="auto"/>
        <w:jc w:val="both"/>
        <w:rPr>
          <w:rFonts w:ascii="Palatino Linotype" w:eastAsia="Palatino Linotype" w:hAnsi="Palatino Linotype" w:cs="Palatino Linotype"/>
          <w:b/>
        </w:rPr>
      </w:pPr>
      <w:r w:rsidRPr="00855EE1">
        <w:rPr>
          <w:rFonts w:ascii="Palatino Linotype" w:eastAsia="Palatino Linotype" w:hAnsi="Palatino Linotype" w:cs="Palatino Linotype"/>
          <w:b/>
        </w:rPr>
        <w:t xml:space="preserve">8. </w:t>
      </w:r>
      <w:r w:rsidR="000941EF" w:rsidRPr="00855EE1">
        <w:rPr>
          <w:rFonts w:ascii="Palatino Linotype" w:eastAsia="Palatino Linotype" w:hAnsi="Palatino Linotype" w:cs="Palatino Linotype"/>
          <w:b/>
        </w:rPr>
        <w:t xml:space="preserve">Cierre de instrucción. </w:t>
      </w:r>
      <w:r w:rsidR="000941EF" w:rsidRPr="00855EE1">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D613F7" w:rsidRPr="00855EE1">
        <w:rPr>
          <w:rFonts w:ascii="Palatino Linotype" w:eastAsia="Palatino Linotype" w:hAnsi="Palatino Linotype" w:cs="Palatino Linotype"/>
          <w:b/>
        </w:rPr>
        <w:t>catorce</w:t>
      </w:r>
      <w:r w:rsidR="00BF3504" w:rsidRPr="00855EE1">
        <w:rPr>
          <w:rFonts w:ascii="Palatino Linotype" w:eastAsia="Palatino Linotype" w:hAnsi="Palatino Linotype" w:cs="Palatino Linotype"/>
          <w:b/>
        </w:rPr>
        <w:t xml:space="preserve"> de dic</w:t>
      </w:r>
      <w:r w:rsidRPr="00855EE1">
        <w:rPr>
          <w:rFonts w:ascii="Palatino Linotype" w:eastAsia="Palatino Linotype" w:hAnsi="Palatino Linotype" w:cs="Palatino Linotype"/>
          <w:b/>
        </w:rPr>
        <w:t>iembre</w:t>
      </w:r>
      <w:r w:rsidR="000941EF" w:rsidRPr="00855EE1">
        <w:rPr>
          <w:rFonts w:ascii="Palatino Linotype" w:eastAsia="Palatino Linotype" w:hAnsi="Palatino Linotype" w:cs="Palatino Linotype"/>
          <w:b/>
        </w:rPr>
        <w:t xml:space="preserve"> de dos mil veintitrés</w:t>
      </w:r>
      <w:r w:rsidR="000941EF" w:rsidRPr="00855EE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A2D260C" w14:textId="77777777" w:rsidR="009436B1" w:rsidRPr="00855EE1" w:rsidRDefault="000941EF">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1196D3A" w14:textId="77777777" w:rsidR="001576A6" w:rsidRPr="00855EE1" w:rsidRDefault="000941EF">
      <w:pPr>
        <w:widowControl w:val="0"/>
        <w:spacing w:line="360" w:lineRule="auto"/>
        <w:jc w:val="center"/>
        <w:rPr>
          <w:rFonts w:ascii="Palatino Linotype" w:eastAsia="Palatino Linotype" w:hAnsi="Palatino Linotype" w:cs="Palatino Linotype"/>
          <w:b/>
        </w:rPr>
      </w:pPr>
      <w:r w:rsidRPr="00855EE1">
        <w:rPr>
          <w:rFonts w:ascii="Palatino Linotype" w:eastAsia="Palatino Linotype" w:hAnsi="Palatino Linotype" w:cs="Palatino Linotype"/>
          <w:b/>
        </w:rPr>
        <w:t>II. C O N S I D E R A N D O S</w:t>
      </w:r>
    </w:p>
    <w:p w14:paraId="77804639" w14:textId="77777777" w:rsidR="001576A6" w:rsidRPr="00855EE1" w:rsidRDefault="000941EF">
      <w:pP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b/>
        </w:rPr>
        <w:t>Primero. Competencia.</w:t>
      </w:r>
      <w:r w:rsidRPr="00855EE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855EE1">
        <w:rPr>
          <w:rFonts w:ascii="Palatino Linotype" w:eastAsia="Palatino Linotype" w:hAnsi="Palatino Linotype" w:cs="Palatino Linotype"/>
          <w:b/>
        </w:rPr>
        <w:t>la parte Recurrente</w:t>
      </w:r>
      <w:r w:rsidRPr="00855EE1">
        <w:rPr>
          <w:rFonts w:ascii="Palatino Linotype" w:eastAsia="Palatino Linotype" w:hAnsi="Palatino Linotype" w:cs="Palatino Linotype"/>
        </w:rPr>
        <w:t xml:space="preserv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w:t>
      </w:r>
      <w:r w:rsidRPr="00855EE1">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0F12F82A" w14:textId="77777777" w:rsidR="001576A6" w:rsidRPr="00855EE1" w:rsidRDefault="000941EF">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855EE1">
        <w:rPr>
          <w:rFonts w:ascii="Palatino Linotype" w:eastAsia="Palatino Linotype" w:hAnsi="Palatino Linotype" w:cs="Palatino Linotype"/>
          <w:b/>
        </w:rPr>
        <w:t xml:space="preserve">Segundo. Oportunidad y Procedibilidad del Recurso de Revisión. </w:t>
      </w:r>
      <w:r w:rsidRPr="00855EE1">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5C715AF" w14:textId="77777777" w:rsidR="001576A6" w:rsidRPr="00855EE1" w:rsidRDefault="000941EF">
      <w:pPr>
        <w:pBdr>
          <w:top w:val="nil"/>
          <w:left w:val="nil"/>
          <w:bottom w:val="nil"/>
          <w:right w:val="nil"/>
          <w:between w:val="nil"/>
        </w:pBdr>
        <w:spacing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855EE1">
        <w:rPr>
          <w:rFonts w:ascii="Palatino Linotype" w:eastAsia="Palatino Linotype" w:hAnsi="Palatino Linotype" w:cs="Palatino Linotype"/>
          <w:b/>
        </w:rPr>
        <w:t>el Sujeto Obligado</w:t>
      </w:r>
      <w:r w:rsidRPr="00855EE1">
        <w:rPr>
          <w:rFonts w:ascii="Palatino Linotype" w:eastAsia="Palatino Linotype" w:hAnsi="Palatino Linotype" w:cs="Palatino Linotype"/>
        </w:rPr>
        <w:t xml:space="preserve"> respondió a la solicitud de información el </w:t>
      </w:r>
      <w:r w:rsidR="00D613F7" w:rsidRPr="00855EE1">
        <w:rPr>
          <w:rFonts w:ascii="Palatino Linotype" w:eastAsia="Palatino Linotype" w:hAnsi="Palatino Linotype" w:cs="Palatino Linotype"/>
          <w:b/>
        </w:rPr>
        <w:t>treinta y uno de mayo</w:t>
      </w:r>
      <w:r w:rsidRPr="00855EE1">
        <w:rPr>
          <w:rFonts w:ascii="Palatino Linotype" w:eastAsia="Palatino Linotype" w:hAnsi="Palatino Linotype" w:cs="Palatino Linotype"/>
          <w:b/>
        </w:rPr>
        <w:t xml:space="preserve"> de dos mil veintitrés, </w:t>
      </w:r>
      <w:r w:rsidRPr="00855EE1">
        <w:rPr>
          <w:rFonts w:ascii="Palatino Linotype" w:eastAsia="Palatino Linotype" w:hAnsi="Palatino Linotype" w:cs="Palatino Linotype"/>
        </w:rPr>
        <w:t xml:space="preserve">mientras que el recurso de revisión se interpuso el </w:t>
      </w:r>
      <w:r w:rsidR="00D613F7" w:rsidRPr="00855EE1">
        <w:rPr>
          <w:rFonts w:ascii="Palatino Linotype" w:eastAsia="Palatino Linotype" w:hAnsi="Palatino Linotype" w:cs="Palatino Linotype"/>
          <w:b/>
        </w:rPr>
        <w:t>dos</w:t>
      </w:r>
      <w:r w:rsidR="006F7F49" w:rsidRPr="00855EE1">
        <w:rPr>
          <w:rFonts w:ascii="Palatino Linotype" w:eastAsia="Palatino Linotype" w:hAnsi="Palatino Linotype" w:cs="Palatino Linotype"/>
          <w:b/>
        </w:rPr>
        <w:t xml:space="preserve"> de </w:t>
      </w:r>
      <w:r w:rsidR="000A34DE" w:rsidRPr="00855EE1">
        <w:rPr>
          <w:rFonts w:ascii="Palatino Linotype" w:eastAsia="Palatino Linotype" w:hAnsi="Palatino Linotype" w:cs="Palatino Linotype"/>
          <w:b/>
        </w:rPr>
        <w:t>junio</w:t>
      </w:r>
      <w:r w:rsidRPr="00855EE1">
        <w:rPr>
          <w:rFonts w:ascii="Palatino Linotype" w:eastAsia="Palatino Linotype" w:hAnsi="Palatino Linotype" w:cs="Palatino Linotype"/>
          <w:b/>
        </w:rPr>
        <w:t xml:space="preserve"> de dos mil veintitrés</w:t>
      </w:r>
      <w:r w:rsidRPr="00855EE1">
        <w:rPr>
          <w:rFonts w:ascii="Palatino Linotype" w:eastAsia="Palatino Linotype" w:hAnsi="Palatino Linotype" w:cs="Palatino Linotype"/>
        </w:rPr>
        <w:t xml:space="preserve">, esto es, el </w:t>
      </w:r>
      <w:r w:rsidR="00D613F7" w:rsidRPr="00855EE1">
        <w:rPr>
          <w:rFonts w:ascii="Palatino Linotype" w:eastAsia="Palatino Linotype" w:hAnsi="Palatino Linotype" w:cs="Palatino Linotype"/>
          <w:b/>
        </w:rPr>
        <w:t>segundo</w:t>
      </w:r>
      <w:r w:rsidR="000A34DE" w:rsidRPr="00855EE1">
        <w:rPr>
          <w:rFonts w:ascii="Palatino Linotype" w:eastAsia="Palatino Linotype" w:hAnsi="Palatino Linotype" w:cs="Palatino Linotype"/>
          <w:b/>
        </w:rPr>
        <w:t xml:space="preserve"> </w:t>
      </w:r>
      <w:r w:rsidRPr="00855EE1">
        <w:rPr>
          <w:rFonts w:ascii="Palatino Linotype" w:eastAsia="Palatino Linotype" w:hAnsi="Palatino Linotype" w:cs="Palatino Linotype"/>
          <w:b/>
        </w:rPr>
        <w:t xml:space="preserve">día hábil </w:t>
      </w:r>
      <w:r w:rsidRPr="00855EE1">
        <w:rPr>
          <w:rFonts w:ascii="Palatino Linotype" w:eastAsia="Palatino Linotype" w:hAnsi="Palatino Linotype" w:cs="Palatino Linotype"/>
        </w:rPr>
        <w:t>posterior en que tuvo conocimiento de la respuesta impugnada.</w:t>
      </w:r>
    </w:p>
    <w:p w14:paraId="2197BDC8" w14:textId="77777777" w:rsidR="001576A6" w:rsidRPr="00855EE1" w:rsidRDefault="000941EF">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En este sentido, al considerar la fecha en que se formuló la solicitud y la fecha en que respondió a esta el </w:t>
      </w:r>
      <w:r w:rsidRPr="00855EE1">
        <w:rPr>
          <w:rFonts w:ascii="Palatino Linotype" w:eastAsia="Palatino Linotype" w:hAnsi="Palatino Linotype" w:cs="Palatino Linotype"/>
          <w:b/>
        </w:rPr>
        <w:t>Sujeto Obligado</w:t>
      </w:r>
      <w:r w:rsidRPr="00855EE1">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5586803" w14:textId="77777777" w:rsidR="006F7F49" w:rsidRPr="00855EE1" w:rsidRDefault="006F7F49" w:rsidP="006F7F49">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Asimismo, por cuanto hace a la procedibilidad del  recurso de revisión, es de suma importancia señalar que </w:t>
      </w:r>
      <w:r w:rsidRPr="00855EE1">
        <w:rPr>
          <w:rFonts w:ascii="Palatino Linotype" w:eastAsia="Palatino Linotype" w:hAnsi="Palatino Linotype" w:cs="Palatino Linotype"/>
          <w:b/>
        </w:rPr>
        <w:t>la parte Recurrente</w:t>
      </w:r>
      <w:r w:rsidRPr="00855EE1">
        <w:rPr>
          <w:rFonts w:ascii="Palatino Linotype" w:eastAsia="Palatino Linotype" w:hAnsi="Palatino Linotype" w:cs="Palatino Linotype"/>
        </w:rPr>
        <w:t xml:space="preserve">, no señaló nombre </w:t>
      </w:r>
      <w:r w:rsidR="00D613F7" w:rsidRPr="00855EE1">
        <w:rPr>
          <w:rFonts w:ascii="Palatino Linotype" w:eastAsia="Palatino Linotype" w:hAnsi="Palatino Linotype" w:cs="Palatino Linotype"/>
        </w:rPr>
        <w:t xml:space="preserve">o seudónimo </w:t>
      </w:r>
      <w:r w:rsidRPr="00855EE1">
        <w:rPr>
          <w:rFonts w:ascii="Palatino Linotype" w:eastAsia="Palatino Linotype" w:hAnsi="Palatino Linotype" w:cs="Palatino Linotype"/>
        </w:rPr>
        <w:t xml:space="preserve">con el que pueda ser identificado,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w:t>
      </w:r>
      <w:r w:rsidRPr="00855EE1">
        <w:rPr>
          <w:rFonts w:ascii="Palatino Linotype" w:eastAsia="Palatino Linotype" w:hAnsi="Palatino Linotype" w:cs="Palatino Linotype"/>
        </w:rPr>
        <w:lastRenderedPageBreak/>
        <w:t>a la Información Pública del Estado de México y Municipios que establece lo siguiente:</w:t>
      </w:r>
    </w:p>
    <w:p w14:paraId="3B9B2A6F" w14:textId="77777777" w:rsidR="006F7F49" w:rsidRPr="00855EE1" w:rsidRDefault="006F7F49" w:rsidP="006F7F49">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i/>
          <w:sz w:val="22"/>
          <w:szCs w:val="22"/>
        </w:rPr>
        <w:t>"</w:t>
      </w:r>
      <w:r w:rsidRPr="00855EE1">
        <w:rPr>
          <w:rFonts w:ascii="Palatino Linotype" w:eastAsia="Palatino Linotype" w:hAnsi="Palatino Linotype" w:cs="Palatino Linotype"/>
          <w:b/>
          <w:i/>
          <w:sz w:val="22"/>
          <w:szCs w:val="22"/>
        </w:rPr>
        <w:t>Las solicitudes anónimas</w:t>
      </w:r>
      <w:r w:rsidRPr="00855EE1">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4AB7BB04" w14:textId="77777777" w:rsidR="001576A6" w:rsidRPr="00855EE1" w:rsidRDefault="000941EF">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58E685D" w14:textId="77777777" w:rsidR="001576A6" w:rsidRPr="00855EE1" w:rsidRDefault="000941EF">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Ahora bien, resulta procedente la interposición del recurso, según lo aducido por la parte recurrente en sus razones o motivos de inconformidad, de acuerdo al artículo 179, </w:t>
      </w:r>
      <w:r w:rsidR="00D613F7" w:rsidRPr="00855EE1">
        <w:rPr>
          <w:rFonts w:ascii="Palatino Linotype" w:eastAsia="Palatino Linotype" w:hAnsi="Palatino Linotype" w:cs="Palatino Linotype"/>
        </w:rPr>
        <w:t>fracciones</w:t>
      </w:r>
      <w:r w:rsidR="006F7F49" w:rsidRPr="00855EE1">
        <w:rPr>
          <w:rFonts w:ascii="Palatino Linotype" w:eastAsia="Palatino Linotype" w:hAnsi="Palatino Linotype" w:cs="Palatino Linotype"/>
        </w:rPr>
        <w:t xml:space="preserve"> I</w:t>
      </w:r>
      <w:r w:rsidR="000A34DE" w:rsidRPr="00855EE1">
        <w:rPr>
          <w:rFonts w:ascii="Palatino Linotype" w:eastAsia="Palatino Linotype" w:hAnsi="Palatino Linotype" w:cs="Palatino Linotype"/>
        </w:rPr>
        <w:t>V</w:t>
      </w:r>
      <w:r w:rsidRPr="00855EE1">
        <w:rPr>
          <w:rFonts w:ascii="Palatino Linotype" w:eastAsia="Palatino Linotype" w:hAnsi="Palatino Linotype" w:cs="Palatino Linotype"/>
        </w:rPr>
        <w:t xml:space="preserve"> </w:t>
      </w:r>
      <w:r w:rsidR="00D613F7" w:rsidRPr="00855EE1">
        <w:rPr>
          <w:rFonts w:ascii="Palatino Linotype" w:eastAsia="Palatino Linotype" w:hAnsi="Palatino Linotype" w:cs="Palatino Linotype"/>
        </w:rPr>
        <w:t xml:space="preserve">y VI </w:t>
      </w:r>
      <w:r w:rsidRPr="00855EE1">
        <w:rPr>
          <w:rFonts w:ascii="Palatino Linotype" w:eastAsia="Palatino Linotype" w:hAnsi="Palatino Linotype" w:cs="Palatino Linotype"/>
        </w:rPr>
        <w:t>de la Ley de Transparencia y Acceso a la Información Pública del Estado de México y Municipios; que a la letra dice:</w:t>
      </w:r>
    </w:p>
    <w:p w14:paraId="43467E71" w14:textId="77777777" w:rsidR="001576A6" w:rsidRPr="00855EE1" w:rsidRDefault="000941EF">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b/>
          <w:i/>
          <w:sz w:val="22"/>
          <w:szCs w:val="22"/>
        </w:rPr>
        <w:t>“Artículo 179</w:t>
      </w:r>
      <w:r w:rsidRPr="00855EE1">
        <w:rPr>
          <w:rFonts w:ascii="Palatino Linotype" w:eastAsia="Palatino Linotype" w:hAnsi="Palatino Linotype" w:cs="Palatino Linotype"/>
          <w:i/>
          <w:sz w:val="22"/>
          <w:szCs w:val="22"/>
        </w:rPr>
        <w:t xml:space="preserve">. </w:t>
      </w:r>
      <w:r w:rsidRPr="00855EE1">
        <w:rPr>
          <w:rFonts w:ascii="Palatino Linotype" w:eastAsia="Palatino Linotype" w:hAnsi="Palatino Linotype" w:cs="Palatino Linotype"/>
          <w:b/>
          <w:i/>
          <w:sz w:val="22"/>
          <w:szCs w:val="22"/>
        </w:rPr>
        <w:t>El recurso de revisión</w:t>
      </w:r>
      <w:r w:rsidRPr="00855EE1">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855EE1">
        <w:rPr>
          <w:rFonts w:ascii="Palatino Linotype" w:eastAsia="Palatino Linotype" w:hAnsi="Palatino Linotype" w:cs="Palatino Linotype"/>
          <w:b/>
          <w:i/>
          <w:sz w:val="22"/>
          <w:szCs w:val="22"/>
        </w:rPr>
        <w:t>, y procederá en contra de las siguientes causas</w:t>
      </w:r>
      <w:r w:rsidRPr="00855EE1">
        <w:rPr>
          <w:rFonts w:ascii="Palatino Linotype" w:eastAsia="Palatino Linotype" w:hAnsi="Palatino Linotype" w:cs="Palatino Linotype"/>
          <w:i/>
          <w:sz w:val="22"/>
          <w:szCs w:val="22"/>
        </w:rPr>
        <w:t>:</w:t>
      </w:r>
    </w:p>
    <w:p w14:paraId="026D99E9" w14:textId="77777777" w:rsidR="000A34DE" w:rsidRPr="00855EE1" w:rsidRDefault="000A34DE">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i/>
          <w:sz w:val="22"/>
          <w:szCs w:val="22"/>
        </w:rPr>
        <w:t>…</w:t>
      </w:r>
    </w:p>
    <w:p w14:paraId="41B61F7D" w14:textId="77777777" w:rsidR="00D613F7" w:rsidRPr="00855EE1" w:rsidRDefault="000A34DE">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u w:val="single"/>
        </w:rPr>
      </w:pPr>
      <w:r w:rsidRPr="00855EE1">
        <w:rPr>
          <w:rFonts w:ascii="Palatino Linotype" w:eastAsia="Palatino Linotype" w:hAnsi="Palatino Linotype" w:cs="Palatino Linotype"/>
          <w:b/>
          <w:i/>
          <w:sz w:val="22"/>
          <w:szCs w:val="22"/>
          <w:u w:val="single"/>
        </w:rPr>
        <w:t>IV. La declaración de incompetencia por el sujeto obligado</w:t>
      </w:r>
      <w:r w:rsidR="000941EF" w:rsidRPr="00855EE1">
        <w:rPr>
          <w:rFonts w:ascii="Palatino Linotype" w:eastAsia="Palatino Linotype" w:hAnsi="Palatino Linotype" w:cs="Palatino Linotype"/>
          <w:i/>
          <w:sz w:val="22"/>
          <w:szCs w:val="22"/>
          <w:u w:val="single"/>
        </w:rPr>
        <w:t>;</w:t>
      </w:r>
    </w:p>
    <w:p w14:paraId="02E2DFD3" w14:textId="77777777" w:rsidR="00D613F7" w:rsidRPr="00855EE1" w:rsidRDefault="00D613F7">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i/>
          <w:sz w:val="22"/>
          <w:szCs w:val="22"/>
        </w:rPr>
        <w:t>…</w:t>
      </w:r>
    </w:p>
    <w:p w14:paraId="54B14ADD" w14:textId="77777777" w:rsidR="001576A6" w:rsidRPr="00855EE1" w:rsidRDefault="00D613F7">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b/>
          <w:i/>
          <w:sz w:val="22"/>
          <w:szCs w:val="22"/>
          <w:u w:val="single"/>
        </w:rPr>
        <w:t>VI. La entrega de información que no corresponda con lo solicitado;</w:t>
      </w:r>
      <w:r w:rsidR="000941EF" w:rsidRPr="00855EE1">
        <w:rPr>
          <w:rFonts w:ascii="Palatino Linotype" w:eastAsia="Palatino Linotype" w:hAnsi="Palatino Linotype" w:cs="Palatino Linotype"/>
          <w:i/>
          <w:sz w:val="22"/>
          <w:szCs w:val="22"/>
        </w:rPr>
        <w:t>” (Énfasis añadido)</w:t>
      </w:r>
    </w:p>
    <w:p w14:paraId="3091D662" w14:textId="77777777" w:rsidR="001576A6" w:rsidRPr="00855EE1" w:rsidRDefault="000941EF">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b/>
        </w:rPr>
        <w:lastRenderedPageBreak/>
        <w:t xml:space="preserve">Tercero. Materia de la revisión. </w:t>
      </w:r>
      <w:r w:rsidRPr="00855EE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55EE1">
        <w:rPr>
          <w:rFonts w:ascii="Palatino Linotype" w:eastAsia="Palatino Linotype" w:hAnsi="Palatino Linotype" w:cs="Palatino Linotype"/>
          <w:b/>
        </w:rPr>
        <w:t xml:space="preserve">verificar si la respuesta </w:t>
      </w:r>
      <w:r w:rsidR="00D613F7" w:rsidRPr="00855EE1">
        <w:rPr>
          <w:rFonts w:ascii="Palatino Linotype" w:eastAsia="Palatino Linotype" w:hAnsi="Palatino Linotype" w:cs="Palatino Linotype"/>
          <w:b/>
        </w:rPr>
        <w:t>otorgada</w:t>
      </w:r>
      <w:r w:rsidR="00440DAB" w:rsidRPr="00855EE1">
        <w:rPr>
          <w:rFonts w:ascii="Palatino Linotype" w:eastAsia="Palatino Linotype" w:hAnsi="Palatino Linotype" w:cs="Palatino Linotype"/>
          <w:b/>
        </w:rPr>
        <w:t xml:space="preserve"> por el Sujeto Obligado son adecuados</w:t>
      </w:r>
      <w:r w:rsidRPr="00855EE1">
        <w:rPr>
          <w:rFonts w:ascii="Palatino Linotype" w:eastAsia="Palatino Linotype" w:hAnsi="Palatino Linotype" w:cs="Palatino Linotype"/>
          <w:b/>
        </w:rPr>
        <w:t xml:space="preserve"> y suficiente</w:t>
      </w:r>
      <w:r w:rsidR="00440DAB" w:rsidRPr="00855EE1">
        <w:rPr>
          <w:rFonts w:ascii="Palatino Linotype" w:eastAsia="Palatino Linotype" w:hAnsi="Palatino Linotype" w:cs="Palatino Linotype"/>
          <w:b/>
        </w:rPr>
        <w:t>s</w:t>
      </w:r>
      <w:r w:rsidRPr="00855EE1">
        <w:rPr>
          <w:rFonts w:ascii="Palatino Linotype" w:eastAsia="Palatino Linotype" w:hAnsi="Palatino Linotype" w:cs="Palatino Linotype"/>
          <w:b/>
        </w:rPr>
        <w:t xml:space="preserve"> para satisfacer el derecho de acceso a la información pública </w:t>
      </w:r>
      <w:r w:rsidRPr="00855EE1">
        <w:rPr>
          <w:rFonts w:ascii="Palatino Linotype" w:eastAsia="Palatino Linotype" w:hAnsi="Palatino Linotype" w:cs="Palatino Linotype"/>
        </w:rPr>
        <w:t xml:space="preserve">de </w:t>
      </w:r>
      <w:r w:rsidRPr="00855EE1">
        <w:rPr>
          <w:rFonts w:ascii="Palatino Linotype" w:eastAsia="Palatino Linotype" w:hAnsi="Palatino Linotype" w:cs="Palatino Linotype"/>
          <w:b/>
        </w:rPr>
        <w:t>la parte Recurrente,</w:t>
      </w:r>
      <w:r w:rsidRPr="00855EE1">
        <w:rPr>
          <w:rFonts w:ascii="Palatino Linotype" w:eastAsia="Palatino Linotype" w:hAnsi="Palatino Linotype" w:cs="Palatino Linotype"/>
        </w:rPr>
        <w:t xml:space="preserve"> o en su defecto, en caso de ser procedente, ordenar la entrega de información oportuna.</w:t>
      </w:r>
    </w:p>
    <w:p w14:paraId="65DA2CC4" w14:textId="77777777" w:rsidR="001576A6" w:rsidRPr="00855EE1" w:rsidRDefault="000941EF">
      <w:pPr>
        <w:pBdr>
          <w:top w:val="nil"/>
          <w:left w:val="nil"/>
          <w:bottom w:val="nil"/>
          <w:right w:val="nil"/>
          <w:between w:val="nil"/>
        </w:pBdr>
        <w:spacing w:before="240" w:after="240" w:line="360" w:lineRule="auto"/>
        <w:jc w:val="both"/>
      </w:pPr>
      <w:r w:rsidRPr="00855EE1">
        <w:rPr>
          <w:rFonts w:ascii="Palatino Linotype" w:eastAsia="Palatino Linotype" w:hAnsi="Palatino Linotype" w:cs="Palatino Linotype"/>
          <w:b/>
        </w:rPr>
        <w:t xml:space="preserve">Cuarto. Estudio del asunto. </w:t>
      </w:r>
      <w:r w:rsidRPr="00855EE1">
        <w:rPr>
          <w:rFonts w:ascii="Palatino Linotype" w:eastAsia="Palatino Linotype" w:hAnsi="Palatino Linotype" w:cs="Palatino Linotype"/>
        </w:rPr>
        <w:t xml:space="preserve">Antes de entrar al análisis de los pronunciamientos del </w:t>
      </w:r>
      <w:r w:rsidRPr="00855EE1">
        <w:rPr>
          <w:rFonts w:ascii="Palatino Linotype" w:eastAsia="Palatino Linotype" w:hAnsi="Palatino Linotype" w:cs="Palatino Linotype"/>
          <w:b/>
        </w:rPr>
        <w:t>Sujeto Obligado</w:t>
      </w:r>
      <w:r w:rsidRPr="00855EE1">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DF439C2" w14:textId="77777777" w:rsidR="001576A6" w:rsidRPr="00855EE1" w:rsidRDefault="000941EF">
      <w:pPr>
        <w:pBdr>
          <w:top w:val="nil"/>
          <w:left w:val="nil"/>
          <w:bottom w:val="nil"/>
          <w:right w:val="nil"/>
          <w:between w:val="nil"/>
        </w:pBdr>
        <w:spacing w:before="240" w:after="240"/>
        <w:ind w:left="851" w:right="850"/>
        <w:jc w:val="both"/>
      </w:pPr>
      <w:r w:rsidRPr="00855EE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55EE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D58D086" w14:textId="77777777" w:rsidR="001576A6" w:rsidRPr="00855EE1" w:rsidRDefault="000941EF">
      <w:pPr>
        <w:pBdr>
          <w:top w:val="nil"/>
          <w:left w:val="nil"/>
          <w:bottom w:val="nil"/>
          <w:right w:val="nil"/>
          <w:between w:val="nil"/>
        </w:pBdr>
        <w:spacing w:before="240" w:after="240"/>
        <w:ind w:left="851" w:right="850"/>
        <w:jc w:val="both"/>
      </w:pPr>
      <w:r w:rsidRPr="00855EE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4460B2" w14:textId="77777777" w:rsidR="001576A6" w:rsidRPr="00855EE1" w:rsidRDefault="000941EF">
      <w:pPr>
        <w:pBdr>
          <w:top w:val="nil"/>
          <w:left w:val="nil"/>
          <w:bottom w:val="nil"/>
          <w:right w:val="nil"/>
          <w:between w:val="nil"/>
        </w:pBdr>
        <w:spacing w:before="240" w:after="240"/>
        <w:ind w:left="851" w:right="850"/>
        <w:jc w:val="both"/>
      </w:pPr>
      <w:r w:rsidRPr="00855EE1">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sidRPr="00855EE1">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sidRPr="00855EE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13E7976" w14:textId="77777777" w:rsidR="001576A6" w:rsidRPr="00855EE1" w:rsidRDefault="000941EF">
      <w:pPr>
        <w:pBdr>
          <w:top w:val="nil"/>
          <w:left w:val="nil"/>
          <w:bottom w:val="nil"/>
          <w:right w:val="nil"/>
          <w:between w:val="nil"/>
        </w:pBdr>
        <w:spacing w:before="240" w:after="240"/>
        <w:ind w:left="851" w:right="850"/>
        <w:jc w:val="both"/>
      </w:pPr>
      <w:r w:rsidRPr="00855EE1">
        <w:rPr>
          <w:rFonts w:ascii="Palatino Linotype" w:eastAsia="Palatino Linotype" w:hAnsi="Palatino Linotype" w:cs="Palatino Linotype"/>
          <w:i/>
          <w:sz w:val="22"/>
          <w:szCs w:val="22"/>
        </w:rPr>
        <w:t>[…]</w:t>
      </w:r>
    </w:p>
    <w:p w14:paraId="74C673D0" w14:textId="77777777" w:rsidR="001576A6" w:rsidRPr="00855EE1" w:rsidRDefault="000941EF">
      <w:pPr>
        <w:pBdr>
          <w:top w:val="nil"/>
          <w:left w:val="nil"/>
          <w:bottom w:val="nil"/>
          <w:right w:val="nil"/>
          <w:between w:val="nil"/>
        </w:pBdr>
        <w:spacing w:before="240" w:after="240"/>
        <w:ind w:left="851" w:right="901"/>
        <w:jc w:val="both"/>
      </w:pPr>
      <w:r w:rsidRPr="00855EE1">
        <w:rPr>
          <w:rFonts w:ascii="Palatino Linotype" w:eastAsia="Palatino Linotype" w:hAnsi="Palatino Linotype" w:cs="Palatino Linotype"/>
          <w:b/>
          <w:i/>
          <w:sz w:val="22"/>
          <w:szCs w:val="22"/>
        </w:rPr>
        <w:t>“Artículo 6o.</w:t>
      </w:r>
    </w:p>
    <w:p w14:paraId="7C55EB7E" w14:textId="77777777" w:rsidR="001576A6" w:rsidRPr="00855EE1" w:rsidRDefault="000941EF">
      <w:pPr>
        <w:pBdr>
          <w:top w:val="nil"/>
          <w:left w:val="nil"/>
          <w:bottom w:val="nil"/>
          <w:right w:val="nil"/>
          <w:between w:val="nil"/>
        </w:pBdr>
        <w:spacing w:before="240" w:after="240"/>
        <w:ind w:left="851" w:right="901"/>
        <w:jc w:val="both"/>
      </w:pPr>
      <w:r w:rsidRPr="00855EE1">
        <w:rPr>
          <w:rFonts w:ascii="Palatino Linotype" w:eastAsia="Palatino Linotype" w:hAnsi="Palatino Linotype" w:cs="Palatino Linotype"/>
          <w:i/>
          <w:sz w:val="22"/>
          <w:szCs w:val="22"/>
        </w:rPr>
        <w:t>[...]</w:t>
      </w:r>
    </w:p>
    <w:p w14:paraId="07384793" w14:textId="77777777" w:rsidR="001576A6" w:rsidRPr="00855EE1" w:rsidRDefault="000941EF">
      <w:pPr>
        <w:pBdr>
          <w:top w:val="nil"/>
          <w:left w:val="nil"/>
          <w:bottom w:val="nil"/>
          <w:right w:val="nil"/>
          <w:between w:val="nil"/>
        </w:pBdr>
        <w:spacing w:before="240" w:after="240"/>
        <w:ind w:left="851" w:right="851"/>
        <w:jc w:val="both"/>
      </w:pPr>
      <w:r w:rsidRPr="00855EE1">
        <w:rPr>
          <w:rFonts w:ascii="Palatino Linotype" w:eastAsia="Palatino Linotype" w:hAnsi="Palatino Linotype" w:cs="Palatino Linotype"/>
          <w:b/>
          <w:i/>
          <w:sz w:val="22"/>
          <w:szCs w:val="22"/>
        </w:rPr>
        <w:t xml:space="preserve">A. Para el ejercicio del derecho de acceso a la información, la Federación y </w:t>
      </w:r>
      <w:r w:rsidRPr="00855EE1">
        <w:rPr>
          <w:rFonts w:ascii="Palatino Linotype" w:eastAsia="Palatino Linotype" w:hAnsi="Palatino Linotype" w:cs="Palatino Linotype"/>
          <w:b/>
          <w:i/>
          <w:sz w:val="22"/>
          <w:szCs w:val="22"/>
          <w:u w:val="single"/>
        </w:rPr>
        <w:t>las entidades federativas</w:t>
      </w:r>
      <w:r w:rsidRPr="00855EE1">
        <w:rPr>
          <w:rFonts w:ascii="Palatino Linotype" w:eastAsia="Palatino Linotype" w:hAnsi="Palatino Linotype" w:cs="Palatino Linotype"/>
          <w:b/>
          <w:i/>
          <w:sz w:val="22"/>
          <w:szCs w:val="22"/>
        </w:rPr>
        <w:t>,</w:t>
      </w:r>
      <w:r w:rsidRPr="00855EE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51E7D30" w14:textId="77777777" w:rsidR="001576A6" w:rsidRPr="00855EE1" w:rsidRDefault="000941EF">
      <w:pPr>
        <w:pBdr>
          <w:top w:val="nil"/>
          <w:left w:val="nil"/>
          <w:bottom w:val="nil"/>
          <w:right w:val="nil"/>
          <w:between w:val="nil"/>
        </w:pBdr>
        <w:spacing w:before="240" w:after="240"/>
        <w:ind w:left="851" w:right="851"/>
        <w:jc w:val="both"/>
      </w:pPr>
      <w:r w:rsidRPr="00855EE1">
        <w:rPr>
          <w:rFonts w:ascii="Palatino Linotype" w:eastAsia="Palatino Linotype" w:hAnsi="Palatino Linotype" w:cs="Palatino Linotype"/>
          <w:i/>
          <w:sz w:val="22"/>
          <w:szCs w:val="22"/>
        </w:rPr>
        <w:t> </w:t>
      </w:r>
      <w:r w:rsidRPr="00855EE1">
        <w:rPr>
          <w:rFonts w:ascii="Palatino Linotype" w:eastAsia="Palatino Linotype" w:hAnsi="Palatino Linotype" w:cs="Palatino Linotype"/>
          <w:b/>
          <w:i/>
          <w:sz w:val="22"/>
          <w:szCs w:val="22"/>
        </w:rPr>
        <w:t xml:space="preserve">I. </w:t>
      </w:r>
      <w:r w:rsidRPr="00855EE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55EE1">
        <w:rPr>
          <w:rFonts w:ascii="Palatino Linotype" w:eastAsia="Palatino Linotype" w:hAnsi="Palatino Linotype" w:cs="Palatino Linotype"/>
          <w:i/>
          <w:sz w:val="22"/>
          <w:szCs w:val="22"/>
        </w:rPr>
        <w:t xml:space="preserve"> Ejecutivo, Legislativo </w:t>
      </w:r>
      <w:r w:rsidRPr="00855EE1">
        <w:rPr>
          <w:rFonts w:ascii="Palatino Linotype" w:eastAsia="Palatino Linotype" w:hAnsi="Palatino Linotype" w:cs="Palatino Linotype"/>
          <w:b/>
          <w:i/>
          <w:sz w:val="22"/>
          <w:szCs w:val="22"/>
          <w:u w:val="single"/>
        </w:rPr>
        <w:t>y Judicial</w:t>
      </w:r>
      <w:r w:rsidRPr="00855EE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55EE1">
        <w:rPr>
          <w:rFonts w:ascii="Palatino Linotype" w:eastAsia="Palatino Linotype" w:hAnsi="Palatino Linotype" w:cs="Palatino Linotype"/>
          <w:b/>
          <w:i/>
          <w:sz w:val="22"/>
          <w:szCs w:val="22"/>
        </w:rPr>
        <w:t>es pública y sólo podrá ser reservada temporalmente por razones de interés público y seguridad nacional,</w:t>
      </w:r>
      <w:r w:rsidRPr="00855EE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B56969" w14:textId="77777777" w:rsidR="001576A6" w:rsidRPr="00855EE1" w:rsidRDefault="000941EF">
      <w:pPr>
        <w:pBdr>
          <w:top w:val="nil"/>
          <w:left w:val="nil"/>
          <w:bottom w:val="nil"/>
          <w:right w:val="nil"/>
          <w:between w:val="nil"/>
        </w:pBdr>
        <w:spacing w:before="240" w:after="240"/>
        <w:ind w:left="851" w:right="851"/>
        <w:jc w:val="both"/>
      </w:pPr>
      <w:r w:rsidRPr="00855EE1">
        <w:rPr>
          <w:rFonts w:ascii="Palatino Linotype" w:eastAsia="Palatino Linotype" w:hAnsi="Palatino Linotype" w:cs="Palatino Linotype"/>
          <w:i/>
          <w:sz w:val="22"/>
          <w:szCs w:val="22"/>
        </w:rPr>
        <w:t> </w:t>
      </w:r>
      <w:r w:rsidRPr="00855EE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399CC38" w14:textId="77777777" w:rsidR="001576A6" w:rsidRPr="00855EE1" w:rsidRDefault="000941EF">
      <w:pPr>
        <w:pBdr>
          <w:top w:val="nil"/>
          <w:left w:val="nil"/>
          <w:bottom w:val="nil"/>
          <w:right w:val="nil"/>
          <w:between w:val="nil"/>
        </w:pBdr>
        <w:spacing w:before="240" w:after="240"/>
        <w:ind w:left="851" w:right="851"/>
        <w:jc w:val="both"/>
      </w:pPr>
      <w:r w:rsidRPr="00855EE1">
        <w:rPr>
          <w:rFonts w:ascii="Palatino Linotype" w:eastAsia="Palatino Linotype" w:hAnsi="Palatino Linotype" w:cs="Palatino Linotype"/>
          <w:i/>
          <w:sz w:val="22"/>
          <w:szCs w:val="22"/>
        </w:rPr>
        <w:t> </w:t>
      </w:r>
      <w:r w:rsidRPr="00855EE1">
        <w:rPr>
          <w:rFonts w:ascii="Palatino Linotype" w:eastAsia="Palatino Linotype" w:hAnsi="Palatino Linotype" w:cs="Palatino Linotype"/>
          <w:b/>
          <w:i/>
          <w:sz w:val="22"/>
          <w:szCs w:val="22"/>
        </w:rPr>
        <w:t xml:space="preserve">III. </w:t>
      </w:r>
      <w:r w:rsidRPr="00855EE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55EE1">
        <w:rPr>
          <w:rFonts w:ascii="Palatino Linotype" w:eastAsia="Palatino Linotype" w:hAnsi="Palatino Linotype" w:cs="Palatino Linotype"/>
          <w:i/>
          <w:sz w:val="22"/>
          <w:szCs w:val="22"/>
        </w:rPr>
        <w:t xml:space="preserve"> a sus datos personales o a la rectificación de éstos.</w:t>
      </w:r>
    </w:p>
    <w:p w14:paraId="7E3C4978" w14:textId="77777777" w:rsidR="001576A6" w:rsidRPr="00855EE1" w:rsidRDefault="000941EF">
      <w:pPr>
        <w:pBdr>
          <w:top w:val="nil"/>
          <w:left w:val="nil"/>
          <w:bottom w:val="nil"/>
          <w:right w:val="nil"/>
          <w:between w:val="nil"/>
        </w:pBdr>
        <w:spacing w:before="240" w:after="240"/>
        <w:ind w:left="851" w:right="851"/>
        <w:jc w:val="both"/>
      </w:pPr>
      <w:r w:rsidRPr="00855EE1">
        <w:rPr>
          <w:rFonts w:ascii="Palatino Linotype" w:eastAsia="Palatino Linotype" w:hAnsi="Palatino Linotype" w:cs="Palatino Linotype"/>
          <w:i/>
          <w:sz w:val="22"/>
          <w:szCs w:val="22"/>
        </w:rPr>
        <w:t> </w:t>
      </w:r>
      <w:r w:rsidRPr="00855EE1">
        <w:rPr>
          <w:rFonts w:ascii="Palatino Linotype" w:eastAsia="Palatino Linotype" w:hAnsi="Palatino Linotype" w:cs="Palatino Linotype"/>
          <w:b/>
          <w:i/>
          <w:sz w:val="22"/>
          <w:szCs w:val="22"/>
        </w:rPr>
        <w:t xml:space="preserve">IV. </w:t>
      </w:r>
      <w:r w:rsidRPr="00855EE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9DB8B95" w14:textId="77777777" w:rsidR="001576A6" w:rsidRPr="00855EE1" w:rsidRDefault="000941EF">
      <w:pPr>
        <w:pBdr>
          <w:top w:val="nil"/>
          <w:left w:val="nil"/>
          <w:bottom w:val="nil"/>
          <w:right w:val="nil"/>
          <w:between w:val="nil"/>
        </w:pBdr>
        <w:spacing w:before="240" w:after="240"/>
        <w:ind w:left="851" w:right="851"/>
        <w:jc w:val="both"/>
      </w:pPr>
      <w:r w:rsidRPr="00855EE1">
        <w:rPr>
          <w:rFonts w:ascii="Palatino Linotype" w:eastAsia="Palatino Linotype" w:hAnsi="Palatino Linotype" w:cs="Palatino Linotype"/>
          <w:b/>
          <w:i/>
          <w:sz w:val="22"/>
          <w:szCs w:val="22"/>
        </w:rPr>
        <w:t xml:space="preserve">V. </w:t>
      </w:r>
      <w:r w:rsidRPr="00855EE1">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855EE1">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2686D13C" w14:textId="77777777" w:rsidR="001576A6" w:rsidRPr="00855EE1" w:rsidRDefault="000941EF">
      <w:pPr>
        <w:pBdr>
          <w:top w:val="nil"/>
          <w:left w:val="nil"/>
          <w:bottom w:val="nil"/>
          <w:right w:val="nil"/>
          <w:between w:val="nil"/>
        </w:pBdr>
        <w:spacing w:before="240" w:after="240"/>
        <w:ind w:left="851" w:right="851"/>
        <w:jc w:val="both"/>
      </w:pPr>
      <w:r w:rsidRPr="00855EE1">
        <w:rPr>
          <w:rFonts w:ascii="Palatino Linotype" w:eastAsia="Palatino Linotype" w:hAnsi="Palatino Linotype" w:cs="Palatino Linotype"/>
          <w:i/>
          <w:sz w:val="22"/>
          <w:szCs w:val="22"/>
        </w:rPr>
        <w:t> </w:t>
      </w:r>
      <w:r w:rsidRPr="00855EE1">
        <w:rPr>
          <w:rFonts w:ascii="Palatino Linotype" w:eastAsia="Palatino Linotype" w:hAnsi="Palatino Linotype" w:cs="Palatino Linotype"/>
          <w:b/>
          <w:i/>
          <w:sz w:val="22"/>
          <w:szCs w:val="22"/>
        </w:rPr>
        <w:t xml:space="preserve">VI. </w:t>
      </w:r>
      <w:r w:rsidRPr="00855EE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D15B92D" w14:textId="77777777" w:rsidR="001576A6" w:rsidRPr="00855EE1" w:rsidRDefault="000941EF">
      <w:pPr>
        <w:pBdr>
          <w:top w:val="nil"/>
          <w:left w:val="nil"/>
          <w:bottom w:val="nil"/>
          <w:right w:val="nil"/>
          <w:between w:val="nil"/>
        </w:pBdr>
        <w:spacing w:before="240" w:after="240"/>
        <w:ind w:left="851" w:right="851"/>
        <w:jc w:val="both"/>
      </w:pPr>
      <w:r w:rsidRPr="00855EE1">
        <w:rPr>
          <w:rFonts w:ascii="Palatino Linotype" w:eastAsia="Palatino Linotype" w:hAnsi="Palatino Linotype" w:cs="Palatino Linotype"/>
          <w:i/>
          <w:sz w:val="22"/>
          <w:szCs w:val="22"/>
        </w:rPr>
        <w:t> </w:t>
      </w:r>
      <w:r w:rsidRPr="00855EE1">
        <w:rPr>
          <w:rFonts w:ascii="Palatino Linotype" w:eastAsia="Palatino Linotype" w:hAnsi="Palatino Linotype" w:cs="Palatino Linotype"/>
          <w:b/>
          <w:i/>
          <w:sz w:val="22"/>
          <w:szCs w:val="22"/>
        </w:rPr>
        <w:t xml:space="preserve">VII. </w:t>
      </w:r>
      <w:r w:rsidRPr="00855EE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56DA6AC" w14:textId="77777777" w:rsidR="001576A6" w:rsidRPr="00855EE1" w:rsidRDefault="000941EF">
      <w:pPr>
        <w:pBdr>
          <w:top w:val="nil"/>
          <w:left w:val="nil"/>
          <w:bottom w:val="nil"/>
          <w:right w:val="nil"/>
          <w:between w:val="nil"/>
        </w:pBdr>
        <w:spacing w:before="240" w:after="240" w:line="360" w:lineRule="auto"/>
        <w:jc w:val="both"/>
      </w:pPr>
      <w:r w:rsidRPr="00855EE1">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A9FFE95" w14:textId="77777777" w:rsidR="001576A6" w:rsidRPr="00855EE1" w:rsidRDefault="000941EF">
      <w:pPr>
        <w:pBdr>
          <w:top w:val="nil"/>
          <w:left w:val="nil"/>
          <w:bottom w:val="nil"/>
          <w:right w:val="nil"/>
          <w:between w:val="nil"/>
        </w:pBdr>
        <w:spacing w:before="240" w:after="240"/>
        <w:ind w:left="709" w:right="760"/>
        <w:jc w:val="both"/>
      </w:pPr>
      <w:r w:rsidRPr="00855EE1">
        <w:rPr>
          <w:rFonts w:ascii="Palatino Linotype" w:eastAsia="Palatino Linotype" w:hAnsi="Palatino Linotype" w:cs="Palatino Linotype"/>
          <w:i/>
          <w:sz w:val="22"/>
          <w:szCs w:val="22"/>
        </w:rPr>
        <w:t>“</w:t>
      </w:r>
      <w:r w:rsidRPr="00855EE1">
        <w:rPr>
          <w:rFonts w:ascii="Palatino Linotype" w:eastAsia="Palatino Linotype" w:hAnsi="Palatino Linotype" w:cs="Palatino Linotype"/>
          <w:b/>
          <w:i/>
          <w:sz w:val="22"/>
          <w:szCs w:val="22"/>
        </w:rPr>
        <w:t>Artículo 4</w:t>
      </w:r>
      <w:r w:rsidRPr="00855EE1">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26F67BC3" w14:textId="77777777" w:rsidR="001576A6" w:rsidRPr="00855EE1" w:rsidRDefault="000941EF">
      <w:pPr>
        <w:pBdr>
          <w:top w:val="nil"/>
          <w:left w:val="nil"/>
          <w:bottom w:val="nil"/>
          <w:right w:val="nil"/>
          <w:between w:val="nil"/>
        </w:pBdr>
        <w:spacing w:before="240" w:after="240"/>
        <w:ind w:left="709" w:right="760"/>
        <w:jc w:val="both"/>
      </w:pPr>
      <w:r w:rsidRPr="00855EE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8F6B551" w14:textId="77777777" w:rsidR="001576A6" w:rsidRPr="00855EE1" w:rsidRDefault="000941EF">
      <w:pPr>
        <w:pBdr>
          <w:top w:val="nil"/>
          <w:left w:val="nil"/>
          <w:bottom w:val="nil"/>
          <w:right w:val="nil"/>
          <w:between w:val="nil"/>
        </w:pBdr>
        <w:spacing w:before="240" w:after="240"/>
        <w:ind w:left="709" w:right="760"/>
        <w:jc w:val="both"/>
      </w:pPr>
      <w:r w:rsidRPr="00855EE1">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solicitantes.”(Sic)</w:t>
      </w:r>
    </w:p>
    <w:p w14:paraId="0B96B73A" w14:textId="77777777" w:rsidR="001576A6" w:rsidRPr="00855EE1" w:rsidRDefault="000941EF">
      <w:pPr>
        <w:pBdr>
          <w:top w:val="nil"/>
          <w:left w:val="nil"/>
          <w:bottom w:val="nil"/>
          <w:right w:val="nil"/>
          <w:between w:val="nil"/>
        </w:pBdr>
        <w:spacing w:before="240" w:after="240" w:line="360" w:lineRule="auto"/>
        <w:jc w:val="both"/>
      </w:pPr>
      <w:r w:rsidRPr="00855EE1">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FFFD488" w14:textId="77777777" w:rsidR="001576A6" w:rsidRPr="00855EE1" w:rsidRDefault="000941EF">
      <w:pPr>
        <w:pBdr>
          <w:top w:val="nil"/>
          <w:left w:val="nil"/>
          <w:bottom w:val="nil"/>
          <w:right w:val="nil"/>
          <w:between w:val="nil"/>
        </w:pBdr>
        <w:spacing w:before="240" w:after="240"/>
        <w:ind w:left="567" w:right="758"/>
        <w:jc w:val="both"/>
      </w:pPr>
      <w:r w:rsidRPr="00855EE1">
        <w:rPr>
          <w:rFonts w:ascii="Palatino Linotype" w:eastAsia="Palatino Linotype" w:hAnsi="Palatino Linotype" w:cs="Palatino Linotype"/>
          <w:i/>
          <w:sz w:val="22"/>
          <w:szCs w:val="22"/>
        </w:rPr>
        <w:t>“</w:t>
      </w:r>
      <w:r w:rsidRPr="00855EE1">
        <w:rPr>
          <w:rFonts w:ascii="Palatino Linotype" w:eastAsia="Palatino Linotype" w:hAnsi="Palatino Linotype" w:cs="Palatino Linotype"/>
          <w:b/>
          <w:i/>
          <w:sz w:val="22"/>
          <w:szCs w:val="22"/>
        </w:rPr>
        <w:t>Artículo 12</w:t>
      </w:r>
      <w:r w:rsidRPr="00855EE1">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0489428C" w14:textId="77777777" w:rsidR="001576A6" w:rsidRPr="00855EE1" w:rsidRDefault="000941EF">
      <w:pPr>
        <w:pBdr>
          <w:top w:val="nil"/>
          <w:left w:val="nil"/>
          <w:bottom w:val="nil"/>
          <w:right w:val="nil"/>
          <w:between w:val="nil"/>
        </w:pBdr>
        <w:spacing w:before="240" w:after="240"/>
        <w:ind w:left="567" w:right="758"/>
        <w:jc w:val="both"/>
      </w:pPr>
      <w:r w:rsidRPr="00855EE1">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0CA9FDF" w14:textId="77777777" w:rsidR="001576A6" w:rsidRPr="00855EE1" w:rsidRDefault="000941EF">
      <w:pPr>
        <w:pBdr>
          <w:top w:val="nil"/>
          <w:left w:val="nil"/>
          <w:bottom w:val="nil"/>
          <w:right w:val="nil"/>
          <w:between w:val="nil"/>
        </w:pBdr>
        <w:spacing w:before="240" w:after="240" w:line="360" w:lineRule="auto"/>
        <w:jc w:val="both"/>
      </w:pPr>
      <w:r w:rsidRPr="00855EE1">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855EE1">
        <w:rPr>
          <w:rFonts w:ascii="Palatino Linotype" w:eastAsia="Palatino Linotype" w:hAnsi="Palatino Linotype" w:cs="Palatino Linotype"/>
          <w:b/>
        </w:rPr>
        <w:t xml:space="preserve"> </w:t>
      </w:r>
      <w:r w:rsidRPr="00855EE1">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855EE1">
        <w:rPr>
          <w:rFonts w:ascii="Palatino Linotype" w:eastAsia="Palatino Linotype" w:hAnsi="Palatino Linotype" w:cs="Palatino Linotype"/>
          <w:i/>
        </w:rPr>
        <w:t>ad hoc</w:t>
      </w:r>
      <w:r w:rsidRPr="00855EE1">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863EB88" w14:textId="77777777" w:rsidR="001576A6" w:rsidRPr="00855EE1" w:rsidRDefault="000941EF">
      <w:pPr>
        <w:pBdr>
          <w:top w:val="nil"/>
          <w:left w:val="nil"/>
          <w:bottom w:val="nil"/>
          <w:right w:val="nil"/>
          <w:between w:val="nil"/>
        </w:pBdr>
        <w:spacing w:before="240" w:after="240"/>
        <w:ind w:left="567" w:right="567"/>
        <w:jc w:val="both"/>
      </w:pPr>
      <w:r w:rsidRPr="00855EE1">
        <w:rPr>
          <w:rFonts w:ascii="Palatino Linotype" w:eastAsia="Palatino Linotype" w:hAnsi="Palatino Linotype" w:cs="Palatino Linotype"/>
          <w:b/>
          <w:i/>
          <w:sz w:val="22"/>
          <w:szCs w:val="22"/>
        </w:rPr>
        <w:t>03/17</w:t>
      </w:r>
    </w:p>
    <w:p w14:paraId="4C4F78C0" w14:textId="77777777" w:rsidR="001576A6" w:rsidRPr="00855EE1" w:rsidRDefault="000941EF">
      <w:pPr>
        <w:pBdr>
          <w:top w:val="nil"/>
          <w:left w:val="nil"/>
          <w:bottom w:val="nil"/>
          <w:right w:val="nil"/>
          <w:between w:val="nil"/>
        </w:pBdr>
        <w:spacing w:before="240" w:after="240"/>
        <w:ind w:left="567" w:right="567"/>
        <w:jc w:val="both"/>
      </w:pPr>
      <w:r w:rsidRPr="00855EE1">
        <w:rPr>
          <w:rFonts w:ascii="Palatino Linotype" w:eastAsia="Palatino Linotype" w:hAnsi="Palatino Linotype" w:cs="Palatino Linotype"/>
          <w:b/>
          <w:i/>
          <w:sz w:val="22"/>
          <w:szCs w:val="22"/>
        </w:rPr>
        <w:t>“NO EXISTE OBLIGACIÓN DE ELABORAR DOCUMENTOS AD HOC PARA ATENDER LAS SOLICITUDES DE ACCESO A LA INFORMACIÓN.</w:t>
      </w:r>
    </w:p>
    <w:p w14:paraId="1FD84E5F" w14:textId="77777777" w:rsidR="001576A6" w:rsidRPr="00855EE1" w:rsidRDefault="000941EF">
      <w:pPr>
        <w:pBdr>
          <w:top w:val="nil"/>
          <w:left w:val="nil"/>
          <w:bottom w:val="nil"/>
          <w:right w:val="nil"/>
          <w:between w:val="nil"/>
        </w:pBdr>
        <w:spacing w:before="240" w:after="240"/>
        <w:ind w:left="567" w:right="567"/>
        <w:jc w:val="both"/>
      </w:pPr>
      <w:r w:rsidRPr="00855EE1">
        <w:rPr>
          <w:rFonts w:ascii="Palatino Linotype" w:eastAsia="Palatino Linotype" w:hAnsi="Palatino Linotype" w:cs="Palatino Linotype"/>
          <w:i/>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8434636" w14:textId="77777777" w:rsidR="001576A6" w:rsidRPr="00855EE1" w:rsidRDefault="000941EF">
      <w:pPr>
        <w:pBdr>
          <w:top w:val="nil"/>
          <w:left w:val="nil"/>
          <w:bottom w:val="nil"/>
          <w:right w:val="nil"/>
          <w:between w:val="nil"/>
        </w:pBdr>
        <w:spacing w:before="240" w:after="240" w:line="360" w:lineRule="auto"/>
        <w:jc w:val="both"/>
      </w:pPr>
      <w:r w:rsidRPr="00855EE1">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7E96C31" w14:textId="77777777" w:rsidR="001576A6" w:rsidRPr="00855EE1" w:rsidRDefault="000941EF">
      <w:pPr>
        <w:pBdr>
          <w:top w:val="nil"/>
          <w:left w:val="nil"/>
          <w:bottom w:val="nil"/>
          <w:right w:val="nil"/>
          <w:between w:val="nil"/>
        </w:pBdr>
        <w:spacing w:before="240" w:after="240" w:line="360" w:lineRule="auto"/>
        <w:ind w:right="49"/>
        <w:jc w:val="both"/>
      </w:pPr>
      <w:r w:rsidRPr="00855EE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0E88731" w14:textId="77777777" w:rsidR="001576A6" w:rsidRPr="00855EE1" w:rsidRDefault="000941EF">
      <w:pPr>
        <w:pBdr>
          <w:top w:val="nil"/>
          <w:left w:val="nil"/>
          <w:bottom w:val="nil"/>
          <w:right w:val="nil"/>
          <w:between w:val="nil"/>
        </w:pBdr>
        <w:spacing w:before="240" w:after="240" w:line="360" w:lineRule="auto"/>
        <w:jc w:val="both"/>
      </w:pPr>
      <w:r w:rsidRPr="00855EE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855EE1">
        <w:rPr>
          <w:rFonts w:ascii="Palatino Linotype" w:eastAsia="Palatino Linotype" w:hAnsi="Palatino Linotype" w:cs="Palatino Linotype"/>
        </w:rPr>
        <w:lastRenderedPageBreak/>
        <w:t>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3973226" w14:textId="77777777" w:rsidR="001576A6" w:rsidRPr="00855EE1" w:rsidRDefault="000941EF">
      <w:pPr>
        <w:pBdr>
          <w:top w:val="nil"/>
          <w:left w:val="nil"/>
          <w:bottom w:val="nil"/>
          <w:right w:val="nil"/>
          <w:between w:val="nil"/>
        </w:pBdr>
        <w:spacing w:before="240" w:after="240"/>
        <w:ind w:left="567" w:right="567"/>
        <w:jc w:val="both"/>
      </w:pPr>
      <w:r w:rsidRPr="00855EE1">
        <w:rPr>
          <w:rFonts w:ascii="Palatino Linotype" w:eastAsia="Palatino Linotype" w:hAnsi="Palatino Linotype" w:cs="Palatino Linotype"/>
          <w:i/>
          <w:sz w:val="22"/>
          <w:szCs w:val="22"/>
        </w:rPr>
        <w:t>“</w:t>
      </w:r>
      <w:r w:rsidRPr="00855EE1">
        <w:rPr>
          <w:rFonts w:ascii="Palatino Linotype" w:eastAsia="Palatino Linotype" w:hAnsi="Palatino Linotype" w:cs="Palatino Linotype"/>
          <w:b/>
          <w:i/>
          <w:sz w:val="22"/>
          <w:szCs w:val="22"/>
        </w:rPr>
        <w:t xml:space="preserve">Artículo 3. </w:t>
      </w:r>
      <w:r w:rsidRPr="00855EE1">
        <w:rPr>
          <w:rFonts w:ascii="Palatino Linotype" w:eastAsia="Palatino Linotype" w:hAnsi="Palatino Linotype" w:cs="Palatino Linotype"/>
          <w:i/>
          <w:sz w:val="22"/>
          <w:szCs w:val="22"/>
        </w:rPr>
        <w:t>Para los efectos de la presente Ley se entenderá por:</w:t>
      </w:r>
    </w:p>
    <w:p w14:paraId="3A6BC35B" w14:textId="77777777" w:rsidR="001576A6" w:rsidRPr="00855EE1" w:rsidRDefault="000941EF">
      <w:pPr>
        <w:pBdr>
          <w:top w:val="nil"/>
          <w:left w:val="nil"/>
          <w:bottom w:val="nil"/>
          <w:right w:val="nil"/>
          <w:between w:val="nil"/>
        </w:pBdr>
        <w:spacing w:before="240" w:after="240"/>
        <w:ind w:left="567" w:right="567"/>
        <w:jc w:val="both"/>
      </w:pPr>
      <w:r w:rsidRPr="00855EE1">
        <w:rPr>
          <w:rFonts w:ascii="Palatino Linotype" w:eastAsia="Palatino Linotype" w:hAnsi="Palatino Linotype" w:cs="Palatino Linotype"/>
          <w:i/>
          <w:sz w:val="22"/>
          <w:szCs w:val="22"/>
        </w:rPr>
        <w:t>…</w:t>
      </w:r>
    </w:p>
    <w:p w14:paraId="533254F2" w14:textId="77777777" w:rsidR="001576A6" w:rsidRPr="00855EE1" w:rsidRDefault="000941EF">
      <w:pPr>
        <w:pBdr>
          <w:top w:val="nil"/>
          <w:left w:val="nil"/>
          <w:bottom w:val="nil"/>
          <w:right w:val="nil"/>
          <w:between w:val="nil"/>
        </w:pBdr>
        <w:spacing w:before="240" w:after="240"/>
        <w:ind w:left="567" w:right="567"/>
        <w:jc w:val="both"/>
      </w:pPr>
      <w:r w:rsidRPr="00855EE1">
        <w:rPr>
          <w:rFonts w:ascii="Palatino Linotype" w:eastAsia="Palatino Linotype" w:hAnsi="Palatino Linotype" w:cs="Palatino Linotype"/>
          <w:b/>
          <w:i/>
          <w:sz w:val="22"/>
          <w:szCs w:val="22"/>
        </w:rPr>
        <w:t>XI. Documento:</w:t>
      </w:r>
      <w:r w:rsidRPr="00855EE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55EE1">
        <w:rPr>
          <w:rFonts w:ascii="Palatino Linotype" w:eastAsia="Palatino Linotype" w:hAnsi="Palatino Linotype" w:cs="Palatino Linotype"/>
          <w:b/>
          <w:i/>
          <w:sz w:val="22"/>
          <w:szCs w:val="22"/>
        </w:rPr>
        <w:t>…</w:t>
      </w:r>
      <w:r w:rsidRPr="00855EE1">
        <w:rPr>
          <w:rFonts w:ascii="Palatino Linotype" w:eastAsia="Palatino Linotype" w:hAnsi="Palatino Linotype" w:cs="Palatino Linotype"/>
          <w:i/>
          <w:sz w:val="22"/>
          <w:szCs w:val="22"/>
        </w:rPr>
        <w:t>” (Sic)</w:t>
      </w:r>
    </w:p>
    <w:p w14:paraId="4CF1AE6A" w14:textId="77777777" w:rsidR="001576A6" w:rsidRPr="00855EE1" w:rsidRDefault="000941EF">
      <w:pPr>
        <w:pBdr>
          <w:top w:val="nil"/>
          <w:left w:val="nil"/>
          <w:bottom w:val="nil"/>
          <w:right w:val="nil"/>
          <w:between w:val="nil"/>
        </w:pBdr>
        <w:spacing w:before="240" w:after="240" w:line="360" w:lineRule="auto"/>
        <w:jc w:val="both"/>
      </w:pPr>
      <w:r w:rsidRPr="00855EE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EBD04ED" w14:textId="77777777" w:rsidR="001576A6" w:rsidRPr="00855EE1" w:rsidRDefault="000941EF">
      <w:pPr>
        <w:pBdr>
          <w:top w:val="nil"/>
          <w:left w:val="nil"/>
          <w:bottom w:val="nil"/>
          <w:right w:val="nil"/>
          <w:between w:val="nil"/>
        </w:pBdr>
        <w:spacing w:before="240" w:after="240"/>
        <w:ind w:left="567" w:right="567"/>
        <w:jc w:val="both"/>
      </w:pPr>
      <w:r w:rsidRPr="00855EE1">
        <w:rPr>
          <w:rFonts w:ascii="Palatino Linotype" w:eastAsia="Palatino Linotype" w:hAnsi="Palatino Linotype" w:cs="Palatino Linotype"/>
          <w:b/>
          <w:sz w:val="22"/>
          <w:szCs w:val="22"/>
        </w:rPr>
        <w:t>“</w:t>
      </w:r>
      <w:r w:rsidRPr="00855EE1">
        <w:rPr>
          <w:rFonts w:ascii="Palatino Linotype" w:eastAsia="Palatino Linotype" w:hAnsi="Palatino Linotype" w:cs="Palatino Linotype"/>
          <w:b/>
          <w:i/>
          <w:sz w:val="22"/>
          <w:szCs w:val="22"/>
        </w:rPr>
        <w:t>CRITERIO 0002-11</w:t>
      </w:r>
    </w:p>
    <w:p w14:paraId="6472F1EE" w14:textId="77777777" w:rsidR="001576A6" w:rsidRPr="00855EE1" w:rsidRDefault="000941EF">
      <w:pPr>
        <w:pBdr>
          <w:top w:val="nil"/>
          <w:left w:val="nil"/>
          <w:bottom w:val="nil"/>
          <w:right w:val="nil"/>
          <w:between w:val="nil"/>
        </w:pBdr>
        <w:spacing w:before="240" w:after="240"/>
        <w:ind w:left="567" w:right="567"/>
        <w:jc w:val="both"/>
      </w:pPr>
      <w:r w:rsidRPr="00855EE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55EE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B81ECA" w14:textId="77777777" w:rsidR="001576A6" w:rsidRPr="00855EE1" w:rsidRDefault="000941EF">
      <w:pPr>
        <w:pBdr>
          <w:top w:val="nil"/>
          <w:left w:val="nil"/>
          <w:bottom w:val="nil"/>
          <w:right w:val="nil"/>
          <w:between w:val="nil"/>
        </w:pBdr>
        <w:spacing w:before="240" w:after="240"/>
        <w:ind w:left="567" w:right="567"/>
        <w:jc w:val="both"/>
      </w:pPr>
      <w:r w:rsidRPr="00855EE1">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3A81F15E" w14:textId="77777777" w:rsidR="001576A6" w:rsidRPr="00855EE1" w:rsidRDefault="000941EF">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6156FA7" w14:textId="77777777" w:rsidR="001576A6" w:rsidRPr="00855EE1" w:rsidRDefault="000941EF">
      <w:pPr>
        <w:numPr>
          <w:ilvl w:val="0"/>
          <w:numId w:val="4"/>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855EE1">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F691E9B" w14:textId="77777777" w:rsidR="001576A6" w:rsidRPr="00855EE1" w:rsidRDefault="000941EF">
      <w:pPr>
        <w:pBdr>
          <w:top w:val="nil"/>
          <w:left w:val="nil"/>
          <w:bottom w:val="nil"/>
          <w:right w:val="nil"/>
          <w:between w:val="nil"/>
        </w:pBdr>
        <w:spacing w:before="240" w:after="240"/>
        <w:ind w:left="567" w:right="567" w:hanging="284"/>
        <w:jc w:val="both"/>
      </w:pPr>
      <w:r w:rsidRPr="00855EE1">
        <w:rPr>
          <w:rFonts w:ascii="Palatino Linotype" w:eastAsia="Palatino Linotype" w:hAnsi="Palatino Linotype" w:cs="Palatino Linotype"/>
          <w:i/>
          <w:sz w:val="22"/>
          <w:szCs w:val="22"/>
        </w:rPr>
        <w:t xml:space="preserve">3. </w:t>
      </w:r>
      <w:r w:rsidRPr="00855EE1">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w:t>
      </w:r>
      <w:r w:rsidR="00D613F7" w:rsidRPr="00855EE1">
        <w:rPr>
          <w:rFonts w:ascii="Palatino Linotype" w:eastAsia="Palatino Linotype" w:hAnsi="Palatino Linotype" w:cs="Palatino Linotype"/>
          <w:b/>
          <w:i/>
          <w:sz w:val="22"/>
          <w:szCs w:val="22"/>
        </w:rPr>
        <w:t xml:space="preserve"> de los Sujetos Obligados.” (Énfasis añadido</w:t>
      </w:r>
      <w:r w:rsidRPr="00855EE1">
        <w:rPr>
          <w:rFonts w:ascii="Palatino Linotype" w:eastAsia="Palatino Linotype" w:hAnsi="Palatino Linotype" w:cs="Palatino Linotype"/>
          <w:b/>
          <w:i/>
          <w:sz w:val="22"/>
          <w:szCs w:val="22"/>
        </w:rPr>
        <w:t>)</w:t>
      </w:r>
    </w:p>
    <w:p w14:paraId="1EC7D7FC" w14:textId="77777777" w:rsidR="001576A6" w:rsidRPr="00855EE1" w:rsidRDefault="000941E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De ahí que el </w:t>
      </w:r>
      <w:r w:rsidRPr="00855EE1">
        <w:rPr>
          <w:rFonts w:ascii="Palatino Linotype" w:eastAsia="Palatino Linotype" w:hAnsi="Palatino Linotype" w:cs="Palatino Linotype"/>
          <w:b/>
        </w:rPr>
        <w:t>Sujeto Obligado</w:t>
      </w:r>
      <w:r w:rsidRPr="00855EE1">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3B59072" w14:textId="77777777" w:rsidR="002C3DFD" w:rsidRPr="00855EE1" w:rsidRDefault="004D2769" w:rsidP="002C3DF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Ahora bien, para profundizar en el estudio del presente asunto, es conveniente recordar que la parte solicitante requirió al </w:t>
      </w:r>
      <w:r w:rsidRPr="00855EE1">
        <w:rPr>
          <w:rFonts w:ascii="Palatino Linotype" w:eastAsia="Palatino Linotype" w:hAnsi="Palatino Linotype" w:cs="Palatino Linotype"/>
          <w:b/>
        </w:rPr>
        <w:t>Sujeto Obligado</w:t>
      </w:r>
      <w:r w:rsidRPr="00855EE1">
        <w:rPr>
          <w:rFonts w:ascii="Palatino Linotype" w:eastAsia="Palatino Linotype" w:hAnsi="Palatino Linotype" w:cs="Palatino Linotype"/>
        </w:rPr>
        <w:t>, le proporcionara lo siguiente:</w:t>
      </w:r>
    </w:p>
    <w:p w14:paraId="17736492" w14:textId="77777777" w:rsidR="00D613F7" w:rsidRPr="00855EE1" w:rsidRDefault="00D613F7" w:rsidP="00D613F7">
      <w:pPr>
        <w:pStyle w:val="Prrafodelista"/>
        <w:numPr>
          <w:ilvl w:val="0"/>
          <w:numId w:val="14"/>
        </w:numPr>
        <w:pBdr>
          <w:top w:val="nil"/>
          <w:left w:val="nil"/>
          <w:bottom w:val="nil"/>
          <w:right w:val="nil"/>
          <w:between w:val="nil"/>
        </w:pBdr>
        <w:spacing w:before="240" w:after="240" w:line="360" w:lineRule="auto"/>
        <w:ind w:left="567" w:right="900" w:hanging="141"/>
        <w:jc w:val="both"/>
        <w:rPr>
          <w:rFonts w:ascii="Palatino Linotype" w:hAnsi="Palatino Linotype"/>
          <w:b/>
        </w:rPr>
      </w:pPr>
      <w:r w:rsidRPr="00855EE1">
        <w:rPr>
          <w:rFonts w:ascii="Palatino Linotype" w:hAnsi="Palatino Linotype"/>
          <w:b/>
        </w:rPr>
        <w:t>Apoyos entregados a equipos escaramuzas</w:t>
      </w:r>
    </w:p>
    <w:p w14:paraId="40E5F1F5" w14:textId="77777777" w:rsidR="004D2769" w:rsidRPr="00855EE1" w:rsidRDefault="00D613F7" w:rsidP="00D613F7">
      <w:pPr>
        <w:pStyle w:val="Prrafodelista"/>
        <w:numPr>
          <w:ilvl w:val="0"/>
          <w:numId w:val="14"/>
        </w:numPr>
        <w:pBdr>
          <w:top w:val="nil"/>
          <w:left w:val="nil"/>
          <w:bottom w:val="nil"/>
          <w:right w:val="nil"/>
          <w:between w:val="nil"/>
        </w:pBdr>
        <w:spacing w:before="240" w:after="240" w:line="360" w:lineRule="auto"/>
        <w:ind w:left="567" w:right="900" w:hanging="141"/>
        <w:jc w:val="both"/>
        <w:rPr>
          <w:rFonts w:ascii="Palatino Linotype" w:hAnsi="Palatino Linotype"/>
          <w:b/>
        </w:rPr>
      </w:pPr>
      <w:r w:rsidRPr="00855EE1">
        <w:rPr>
          <w:rFonts w:ascii="Palatino Linotype" w:hAnsi="Palatino Linotype"/>
          <w:b/>
        </w:rPr>
        <w:t>Señale si existe equipo representativo de escaramuza en el municipio</w:t>
      </w:r>
      <w:r w:rsidR="004D2769" w:rsidRPr="00855EE1">
        <w:rPr>
          <w:rFonts w:ascii="Palatino Linotype" w:hAnsi="Palatino Linotype"/>
          <w:b/>
        </w:rPr>
        <w:t>.</w:t>
      </w:r>
    </w:p>
    <w:p w14:paraId="50801154" w14:textId="77777777" w:rsidR="004D2769" w:rsidRPr="00855EE1" w:rsidRDefault="000A34DE" w:rsidP="004D2769">
      <w:pPr>
        <w:pBdr>
          <w:top w:val="nil"/>
          <w:left w:val="nil"/>
          <w:bottom w:val="nil"/>
          <w:right w:val="nil"/>
          <w:between w:val="nil"/>
        </w:pBdr>
        <w:spacing w:before="240" w:after="240" w:line="360" w:lineRule="auto"/>
        <w:ind w:right="49"/>
        <w:jc w:val="both"/>
        <w:rPr>
          <w:rFonts w:ascii="Palatino Linotype" w:hAnsi="Palatino Linotype"/>
        </w:rPr>
      </w:pPr>
      <w:r w:rsidRPr="00855EE1">
        <w:rPr>
          <w:rFonts w:ascii="Palatino Linotype" w:hAnsi="Palatino Linotype"/>
        </w:rPr>
        <w:t xml:space="preserve">En respuesta, </w:t>
      </w:r>
      <w:r w:rsidR="004D2769" w:rsidRPr="00855EE1">
        <w:rPr>
          <w:rFonts w:ascii="Palatino Linotype" w:hAnsi="Palatino Linotype"/>
        </w:rPr>
        <w:t xml:space="preserve">el </w:t>
      </w:r>
      <w:r w:rsidR="004D2769" w:rsidRPr="00855EE1">
        <w:rPr>
          <w:rFonts w:ascii="Palatino Linotype" w:hAnsi="Palatino Linotype"/>
          <w:b/>
        </w:rPr>
        <w:t xml:space="preserve">Sujeto Obligado </w:t>
      </w:r>
      <w:r w:rsidR="004D2769" w:rsidRPr="00855EE1">
        <w:rPr>
          <w:rFonts w:ascii="Palatino Linotype" w:hAnsi="Palatino Linotype"/>
        </w:rPr>
        <w:t>declaró la incompetencia para atender la presente solicitud de información</w:t>
      </w:r>
      <w:r w:rsidR="00D613F7" w:rsidRPr="00855EE1">
        <w:rPr>
          <w:rFonts w:ascii="Palatino Linotype" w:hAnsi="Palatino Linotype"/>
        </w:rPr>
        <w:t xml:space="preserve">. </w:t>
      </w:r>
    </w:p>
    <w:p w14:paraId="5C25AEBD" w14:textId="77777777" w:rsidR="00D613F7" w:rsidRPr="00855EE1" w:rsidRDefault="004D2769" w:rsidP="004D2769">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lastRenderedPageBreak/>
        <w:t xml:space="preserve">En esta tesitura, una vez conocida la respuesta emitida por el </w:t>
      </w:r>
      <w:r w:rsidRPr="00855EE1">
        <w:rPr>
          <w:rFonts w:ascii="Palatino Linotype" w:eastAsia="Palatino Linotype" w:hAnsi="Palatino Linotype" w:cs="Palatino Linotype"/>
          <w:b/>
        </w:rPr>
        <w:t>Sujeto Obligado</w:t>
      </w:r>
      <w:r w:rsidRPr="00855EE1">
        <w:rPr>
          <w:rFonts w:ascii="Palatino Linotype" w:eastAsia="Palatino Linotype" w:hAnsi="Palatino Linotype" w:cs="Palatino Linotype"/>
        </w:rPr>
        <w:t xml:space="preserve">, </w:t>
      </w:r>
      <w:r w:rsidRPr="00855EE1">
        <w:rPr>
          <w:rFonts w:ascii="Palatino Linotype" w:eastAsia="Palatino Linotype" w:hAnsi="Palatino Linotype" w:cs="Palatino Linotype"/>
          <w:b/>
        </w:rPr>
        <w:t>la parte Recurrente</w:t>
      </w:r>
      <w:r w:rsidRPr="00855EE1">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sidRPr="00855EE1">
        <w:rPr>
          <w:rFonts w:ascii="Palatino Linotype" w:eastAsia="Palatino Linotype" w:hAnsi="Palatino Linotype" w:cs="Palatino Linotype"/>
          <w:b/>
          <w:i/>
          <w:u w:val="single"/>
        </w:rPr>
        <w:t>“</w:t>
      </w:r>
      <w:r w:rsidR="00D613F7" w:rsidRPr="00855EE1">
        <w:rPr>
          <w:rFonts w:ascii="Palatino Linotype" w:eastAsia="Palatino Linotype" w:hAnsi="Palatino Linotype" w:cs="Palatino Linotype"/>
          <w:b/>
          <w:i/>
          <w:u w:val="single"/>
        </w:rPr>
        <w:t>Es evidente que me refiero a información propia del municipio, pues es conocido que existen equipos representativos en diferentes municipios, pues la pregunta si fue contestada en el municipio de Zinacantepec sin problema alguno e, incluso, indica otros municipios, por lo que debe informar y dar contestación a mi solicitud”</w:t>
      </w:r>
      <w:r w:rsidRPr="00855EE1">
        <w:rPr>
          <w:rFonts w:ascii="Palatino Linotype" w:eastAsia="Palatino Linotype" w:hAnsi="Palatino Linotype" w:cs="Palatino Linotype"/>
          <w:i/>
        </w:rPr>
        <w:t xml:space="preserve">(Sic), </w:t>
      </w:r>
      <w:r w:rsidRPr="00855EE1">
        <w:rPr>
          <w:rFonts w:ascii="Palatino Linotype" w:eastAsia="Palatino Linotype" w:hAnsi="Palatino Linotype" w:cs="Palatino Linotype"/>
        </w:rPr>
        <w:t>es decir, su inconformidad medularmente versa sobre</w:t>
      </w:r>
      <w:r w:rsidR="000A34DE" w:rsidRPr="00855EE1">
        <w:rPr>
          <w:rFonts w:ascii="Palatino Linotype" w:eastAsia="Palatino Linotype" w:hAnsi="Palatino Linotype" w:cs="Palatino Linotype"/>
        </w:rPr>
        <w:t xml:space="preserve"> la incompetencia alegada por el </w:t>
      </w:r>
      <w:r w:rsidR="000A34DE" w:rsidRPr="00855EE1">
        <w:rPr>
          <w:rFonts w:ascii="Palatino Linotype" w:eastAsia="Palatino Linotype" w:hAnsi="Palatino Linotype" w:cs="Palatino Linotype"/>
          <w:b/>
        </w:rPr>
        <w:t>Sujeto Obligado</w:t>
      </w:r>
      <w:r w:rsidRPr="00855EE1">
        <w:rPr>
          <w:rFonts w:ascii="Palatino Linotype" w:eastAsia="Palatino Linotype" w:hAnsi="Palatino Linotype" w:cs="Palatino Linotype"/>
        </w:rPr>
        <w:t>.</w:t>
      </w:r>
    </w:p>
    <w:p w14:paraId="2CAD5FBA" w14:textId="77777777" w:rsidR="004D2769" w:rsidRPr="00855EE1" w:rsidRDefault="004D2769" w:rsidP="004D2769">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Así las cosas, durante la etapa de manifestaciones, se tiene que </w:t>
      </w:r>
      <w:r w:rsidR="00D613F7" w:rsidRPr="00855EE1">
        <w:rPr>
          <w:rFonts w:ascii="Palatino Linotype" w:eastAsia="Palatino Linotype" w:hAnsi="Palatino Linotype" w:cs="Palatino Linotype"/>
        </w:rPr>
        <w:t xml:space="preserve">las partes fueron omisas en pronunciarse, </w:t>
      </w:r>
      <w:r w:rsidRPr="00855EE1">
        <w:rPr>
          <w:rFonts w:ascii="Palatino Linotype" w:eastAsia="Palatino Linotype" w:hAnsi="Palatino Linotype" w:cs="Palatino Linotype"/>
        </w:rPr>
        <w:t>por lo tanto, se tiene por precl</w:t>
      </w:r>
      <w:r w:rsidR="000A34DE" w:rsidRPr="00855EE1">
        <w:rPr>
          <w:rFonts w:ascii="Palatino Linotype" w:eastAsia="Palatino Linotype" w:hAnsi="Palatino Linotype" w:cs="Palatino Linotype"/>
        </w:rPr>
        <w:t xml:space="preserve">uido su derecho para tal efecto y se procede a emitir la resolución conforme a derecho corresponda. </w:t>
      </w:r>
    </w:p>
    <w:p w14:paraId="123E3EF6" w14:textId="77777777" w:rsidR="00E4349B" w:rsidRPr="00855EE1" w:rsidRDefault="000A34DE" w:rsidP="00A6212E">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En tal sentido, una vez expuestas las posturas de las partes, debemos </w:t>
      </w:r>
      <w:r w:rsidR="007F7AE0" w:rsidRPr="00855EE1">
        <w:rPr>
          <w:rFonts w:ascii="Palatino Linotype" w:eastAsia="Palatino Linotype" w:hAnsi="Palatino Linotype" w:cs="Palatino Linotype"/>
        </w:rPr>
        <w:t xml:space="preserve">iniciar el presente estudio </w:t>
      </w:r>
      <w:r w:rsidR="00E4349B" w:rsidRPr="00855EE1">
        <w:rPr>
          <w:rFonts w:ascii="Palatino Linotype" w:eastAsia="Palatino Linotype" w:hAnsi="Palatino Linotype" w:cs="Palatino Linotype"/>
        </w:rPr>
        <w:t>conceptualizando el deporte denominado “</w:t>
      </w:r>
      <w:r w:rsidR="006451F6" w:rsidRPr="00855EE1">
        <w:rPr>
          <w:rFonts w:ascii="Palatino Linotype" w:eastAsia="Palatino Linotype" w:hAnsi="Palatino Linotype" w:cs="Palatino Linotype"/>
        </w:rPr>
        <w:t>escaramuza charra</w:t>
      </w:r>
      <w:r w:rsidR="00E4349B" w:rsidRPr="00855EE1">
        <w:rPr>
          <w:rFonts w:ascii="Palatino Linotype" w:eastAsia="Palatino Linotype" w:hAnsi="Palatino Linotype" w:cs="Palatino Linotype"/>
        </w:rPr>
        <w:t xml:space="preserve">”, el cual de conformidad con el Reglamento Oficial para Escaramuzas y damas charras 2021-2024, </w:t>
      </w:r>
      <w:r w:rsidR="00642E89" w:rsidRPr="00855EE1">
        <w:rPr>
          <w:rFonts w:ascii="Palatino Linotype" w:eastAsia="Palatino Linotype" w:hAnsi="Palatino Linotype" w:cs="Palatino Linotype"/>
        </w:rPr>
        <w:t xml:space="preserve">emitido por la Federación Mexicana de Charrería, A.C., </w:t>
      </w:r>
      <w:r w:rsidR="00E4349B" w:rsidRPr="00855EE1">
        <w:rPr>
          <w:rFonts w:ascii="Palatino Linotype" w:eastAsia="Palatino Linotype" w:hAnsi="Palatino Linotype" w:cs="Palatino Linotype"/>
        </w:rPr>
        <w:t xml:space="preserve">se define de la siguiente manera: </w:t>
      </w:r>
    </w:p>
    <w:p w14:paraId="7902156B" w14:textId="77777777" w:rsidR="00E4349B" w:rsidRPr="00855EE1" w:rsidRDefault="00F71CED" w:rsidP="00F71CED">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w:t>
      </w:r>
      <w:r w:rsidR="00E4349B" w:rsidRPr="00855EE1">
        <w:rPr>
          <w:rFonts w:ascii="Palatino Linotype" w:eastAsia="Palatino Linotype" w:hAnsi="Palatino Linotype" w:cs="Palatino Linotype"/>
          <w:i/>
          <w:sz w:val="22"/>
        </w:rPr>
        <w:t xml:space="preserve">ARTÍCULO 1 </w:t>
      </w:r>
    </w:p>
    <w:p w14:paraId="5FFC9099" w14:textId="77777777" w:rsidR="00E4349B" w:rsidRPr="00855EE1" w:rsidRDefault="00E4349B" w:rsidP="00F71CED">
      <w:pPr>
        <w:spacing w:before="240" w:after="240" w:line="276" w:lineRule="auto"/>
        <w:ind w:left="567" w:right="900"/>
        <w:jc w:val="both"/>
        <w:rPr>
          <w:rFonts w:ascii="Palatino Linotype" w:eastAsia="Palatino Linotype" w:hAnsi="Palatino Linotype" w:cs="Palatino Linotype"/>
          <w:b/>
          <w:i/>
          <w:sz w:val="22"/>
          <w:u w:val="single"/>
        </w:rPr>
      </w:pPr>
      <w:r w:rsidRPr="00855EE1">
        <w:rPr>
          <w:rFonts w:ascii="Palatino Linotype" w:eastAsia="Palatino Linotype" w:hAnsi="Palatino Linotype" w:cs="Palatino Linotype"/>
          <w:b/>
          <w:i/>
          <w:sz w:val="22"/>
          <w:u w:val="single"/>
        </w:rPr>
        <w:t xml:space="preserve">La Escaramuza Charra es la disciplina deportiva diseñada para demostrar la destreza de la jinete y el caballo, en conjunto de 8 binomios. </w:t>
      </w:r>
    </w:p>
    <w:p w14:paraId="7744189E" w14:textId="77777777" w:rsidR="00E4349B" w:rsidRPr="00855EE1" w:rsidRDefault="00E4349B" w:rsidP="00F71CED">
      <w:pPr>
        <w:spacing w:before="240" w:after="240" w:line="276" w:lineRule="auto"/>
        <w:ind w:left="567" w:right="900"/>
        <w:jc w:val="both"/>
        <w:rPr>
          <w:rFonts w:ascii="Palatino Linotype" w:eastAsia="Palatino Linotype" w:hAnsi="Palatino Linotype" w:cs="Palatino Linotype"/>
          <w:i/>
          <w:sz w:val="22"/>
        </w:rPr>
      </w:pPr>
      <w:proofErr w:type="spellStart"/>
      <w:r w:rsidRPr="00855EE1">
        <w:rPr>
          <w:rFonts w:ascii="Palatino Linotype" w:eastAsia="Palatino Linotype" w:hAnsi="Palatino Linotype" w:cs="Palatino Linotype"/>
          <w:i/>
          <w:sz w:val="22"/>
        </w:rPr>
        <w:t>I.Tiene</w:t>
      </w:r>
      <w:proofErr w:type="spellEnd"/>
      <w:r w:rsidRPr="00855EE1">
        <w:rPr>
          <w:rFonts w:ascii="Palatino Linotype" w:eastAsia="Palatino Linotype" w:hAnsi="Palatino Linotype" w:cs="Palatino Linotype"/>
          <w:i/>
          <w:sz w:val="22"/>
        </w:rPr>
        <w:t xml:space="preserve"> como marco histórico la preservación del vestuario y tradiciones de la Charrería. </w:t>
      </w:r>
    </w:p>
    <w:p w14:paraId="0A7159D7" w14:textId="77777777" w:rsidR="00E4349B" w:rsidRPr="00855EE1" w:rsidRDefault="00E4349B" w:rsidP="00F71CED">
      <w:pPr>
        <w:spacing w:before="240" w:after="240" w:line="276" w:lineRule="auto"/>
        <w:ind w:left="567" w:right="900"/>
        <w:jc w:val="both"/>
        <w:rPr>
          <w:rFonts w:ascii="Palatino Linotype" w:eastAsia="Palatino Linotype" w:hAnsi="Palatino Linotype" w:cs="Palatino Linotype"/>
          <w:i/>
          <w:sz w:val="22"/>
        </w:rPr>
      </w:pPr>
      <w:proofErr w:type="spellStart"/>
      <w:r w:rsidRPr="00855EE1">
        <w:rPr>
          <w:rFonts w:ascii="Palatino Linotype" w:eastAsia="Palatino Linotype" w:hAnsi="Palatino Linotype" w:cs="Palatino Linotype"/>
          <w:i/>
          <w:sz w:val="22"/>
        </w:rPr>
        <w:t>II.Los</w:t>
      </w:r>
      <w:proofErr w:type="spellEnd"/>
      <w:r w:rsidRPr="00855EE1">
        <w:rPr>
          <w:rFonts w:ascii="Palatino Linotype" w:eastAsia="Palatino Linotype" w:hAnsi="Palatino Linotype" w:cs="Palatino Linotype"/>
          <w:i/>
          <w:sz w:val="22"/>
        </w:rPr>
        <w:t xml:space="preserve"> caballos serán conducidos por sus jinetes a la usanza de la rienda charra. </w:t>
      </w:r>
    </w:p>
    <w:p w14:paraId="39904B12" w14:textId="77777777" w:rsidR="00E4349B" w:rsidRPr="00855EE1" w:rsidRDefault="00E4349B" w:rsidP="00F71CED">
      <w:pPr>
        <w:spacing w:before="240" w:after="240" w:line="276" w:lineRule="auto"/>
        <w:ind w:left="567" w:right="900"/>
        <w:jc w:val="both"/>
        <w:rPr>
          <w:rFonts w:ascii="Palatino Linotype" w:eastAsia="Palatino Linotype" w:hAnsi="Palatino Linotype" w:cs="Palatino Linotype"/>
          <w:i/>
          <w:sz w:val="22"/>
        </w:rPr>
      </w:pPr>
      <w:proofErr w:type="spellStart"/>
      <w:r w:rsidRPr="00855EE1">
        <w:rPr>
          <w:rFonts w:ascii="Palatino Linotype" w:eastAsia="Palatino Linotype" w:hAnsi="Palatino Linotype" w:cs="Palatino Linotype"/>
          <w:i/>
          <w:sz w:val="22"/>
        </w:rPr>
        <w:lastRenderedPageBreak/>
        <w:t>III.En</w:t>
      </w:r>
      <w:proofErr w:type="spellEnd"/>
      <w:r w:rsidRPr="00855EE1">
        <w:rPr>
          <w:rFonts w:ascii="Palatino Linotype" w:eastAsia="Palatino Linotype" w:hAnsi="Palatino Linotype" w:cs="Palatino Linotype"/>
          <w:i/>
          <w:sz w:val="22"/>
        </w:rPr>
        <w:t xml:space="preserve"> conjunto, las 8 demuestran al galope una Rutina Obligatoria de Competencia. </w:t>
      </w:r>
    </w:p>
    <w:p w14:paraId="6F9CD3B1" w14:textId="77777777" w:rsidR="00E4349B" w:rsidRPr="00855EE1" w:rsidRDefault="00E4349B" w:rsidP="00F71CED">
      <w:pPr>
        <w:spacing w:before="240" w:after="240" w:line="276" w:lineRule="auto"/>
        <w:ind w:left="567" w:right="900"/>
        <w:jc w:val="both"/>
        <w:rPr>
          <w:rFonts w:ascii="Palatino Linotype" w:eastAsia="Palatino Linotype" w:hAnsi="Palatino Linotype" w:cs="Palatino Linotype"/>
          <w:i/>
          <w:sz w:val="22"/>
        </w:rPr>
      </w:pPr>
      <w:proofErr w:type="spellStart"/>
      <w:r w:rsidRPr="00855EE1">
        <w:rPr>
          <w:rFonts w:ascii="Palatino Linotype" w:eastAsia="Palatino Linotype" w:hAnsi="Palatino Linotype" w:cs="Palatino Linotype"/>
          <w:i/>
          <w:sz w:val="22"/>
        </w:rPr>
        <w:t>IV.La</w:t>
      </w:r>
      <w:proofErr w:type="spellEnd"/>
      <w:r w:rsidRPr="00855EE1">
        <w:rPr>
          <w:rFonts w:ascii="Palatino Linotype" w:eastAsia="Palatino Linotype" w:hAnsi="Palatino Linotype" w:cs="Palatino Linotype"/>
          <w:i/>
          <w:sz w:val="22"/>
        </w:rPr>
        <w:t xml:space="preserve"> escaramuza charra estará integrada, única y exclusivamente, por jinetes del género femenil. </w:t>
      </w:r>
    </w:p>
    <w:p w14:paraId="6E722B8D" w14:textId="77777777" w:rsidR="00E4349B" w:rsidRPr="00855EE1" w:rsidRDefault="00E4349B" w:rsidP="00F71CED">
      <w:pPr>
        <w:spacing w:before="240" w:after="240" w:line="276" w:lineRule="auto"/>
        <w:ind w:left="567" w:right="900"/>
        <w:jc w:val="both"/>
        <w:rPr>
          <w:rFonts w:ascii="Palatino Linotype" w:eastAsia="Palatino Linotype" w:hAnsi="Palatino Linotype" w:cs="Palatino Linotype"/>
          <w:i/>
          <w:sz w:val="22"/>
        </w:rPr>
      </w:pPr>
      <w:proofErr w:type="spellStart"/>
      <w:r w:rsidRPr="00855EE1">
        <w:rPr>
          <w:rFonts w:ascii="Palatino Linotype" w:eastAsia="Palatino Linotype" w:hAnsi="Palatino Linotype" w:cs="Palatino Linotype"/>
          <w:i/>
          <w:sz w:val="22"/>
        </w:rPr>
        <w:t>V.Se</w:t>
      </w:r>
      <w:proofErr w:type="spellEnd"/>
      <w:r w:rsidRPr="00855EE1">
        <w:rPr>
          <w:rFonts w:ascii="Palatino Linotype" w:eastAsia="Palatino Linotype" w:hAnsi="Palatino Linotype" w:cs="Palatino Linotype"/>
          <w:i/>
          <w:sz w:val="22"/>
        </w:rPr>
        <w:t xml:space="preserve"> entiende por atuendo, al vestuario y arreos charros que en su totalidad porta una dama charra niña, joven o adulta, en competencias oficiales, competencias amistosas, concursos de presentación y su uso en eventos sociales.</w:t>
      </w:r>
      <w:r w:rsidR="00F71CED" w:rsidRPr="00855EE1">
        <w:rPr>
          <w:rFonts w:ascii="Palatino Linotype" w:eastAsia="Palatino Linotype" w:hAnsi="Palatino Linotype" w:cs="Palatino Linotype"/>
          <w:i/>
          <w:sz w:val="22"/>
        </w:rPr>
        <w:t>”</w:t>
      </w:r>
    </w:p>
    <w:p w14:paraId="2CFDC2F9" w14:textId="77777777" w:rsidR="00642E89" w:rsidRPr="00855EE1" w:rsidRDefault="00F71CED" w:rsidP="00AC6C09">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Por lo anterior, se tiene que la pr</w:t>
      </w:r>
      <w:r w:rsidR="00AC6C09" w:rsidRPr="00855EE1">
        <w:rPr>
          <w:rFonts w:ascii="Palatino Linotype" w:eastAsia="Palatino Linotype" w:hAnsi="Palatino Linotype" w:cs="Palatino Linotype"/>
        </w:rPr>
        <w:t xml:space="preserve">áctica de las escaramuzas es un deporte; en tal sentido, de la revisión a la estructura orgánica del Ayuntamiento de Lerma, se tiene que </w:t>
      </w:r>
      <w:r w:rsidR="00642E89" w:rsidRPr="00855EE1">
        <w:rPr>
          <w:rFonts w:ascii="Palatino Linotype" w:eastAsia="Palatino Linotype" w:hAnsi="Palatino Linotype" w:cs="Palatino Linotype"/>
        </w:rPr>
        <w:t xml:space="preserve">el </w:t>
      </w:r>
      <w:r w:rsidR="00642E89" w:rsidRPr="00855EE1">
        <w:rPr>
          <w:rFonts w:ascii="Palatino Linotype" w:eastAsia="Palatino Linotype" w:hAnsi="Palatino Linotype" w:cs="Palatino Linotype"/>
          <w:b/>
        </w:rPr>
        <w:t>Sujeto Obligado</w:t>
      </w:r>
      <w:r w:rsidR="00642E89" w:rsidRPr="00855EE1">
        <w:rPr>
          <w:rFonts w:ascii="Palatino Linotype" w:eastAsia="Palatino Linotype" w:hAnsi="Palatino Linotype" w:cs="Palatino Linotype"/>
        </w:rPr>
        <w:t xml:space="preserve"> no cuenta con una unidad administrativa que conozca de cuestiones relativas al deporte, sirve de referencia la siguiente cita al bando municipal: </w:t>
      </w:r>
    </w:p>
    <w:p w14:paraId="1E2DA2F3"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“Artículo 31. Para el despacho de los asuntos municipales, el Ayuntamiento se auxiliará con las unidades administrativas, organismos públicos descentralizados y entidades que considere necesarias, las que estarán subordinadas al Presidente o Presidenta Municipal, mismas que a continuación se enlistan:</w:t>
      </w:r>
    </w:p>
    <w:p w14:paraId="57D10B9C"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I. Presidencia;</w:t>
      </w:r>
    </w:p>
    <w:p w14:paraId="09B73684"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II. Secretaría del Ayuntamiento;</w:t>
      </w:r>
    </w:p>
    <w:p w14:paraId="54B32D6F"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III. Tesorería Municipal;</w:t>
      </w:r>
    </w:p>
    <w:p w14:paraId="78E2E01A"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IV. Órgano Interno de Control;</w:t>
      </w:r>
    </w:p>
    <w:p w14:paraId="32BC2B0D"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V. Secretaría Técnica;</w:t>
      </w:r>
    </w:p>
    <w:p w14:paraId="77CC50E2"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VI. Unidad de Información, Planeación,</w:t>
      </w:r>
    </w:p>
    <w:p w14:paraId="7447F306"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Programación y Evaluación;</w:t>
      </w:r>
    </w:p>
    <w:p w14:paraId="07431004"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VII. Secretaría Particular;</w:t>
      </w:r>
    </w:p>
    <w:p w14:paraId="32CA0D0C"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lastRenderedPageBreak/>
        <w:t>VIII. Consejería Jurídica;</w:t>
      </w:r>
    </w:p>
    <w:p w14:paraId="0C63438E"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IX. Dirección de Gobierno;</w:t>
      </w:r>
    </w:p>
    <w:p w14:paraId="572348EB"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 Dirección de Seguridad Pública,</w:t>
      </w:r>
    </w:p>
    <w:p w14:paraId="7FB15142"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XI. Dirección de Tránsito y Vialidad;</w:t>
      </w:r>
    </w:p>
    <w:p w14:paraId="508754C6"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XII. Dirección de Obras Públicas;</w:t>
      </w:r>
    </w:p>
    <w:p w14:paraId="72CC1D3F"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XIII. Dirección Jurídica;</w:t>
      </w:r>
    </w:p>
    <w:p w14:paraId="1B8AFA9E"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XIV. Dirección de Administración;</w:t>
      </w:r>
    </w:p>
    <w:p w14:paraId="3DBD3546"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XV. Dirección de Desarrollo Humano;</w:t>
      </w:r>
    </w:p>
    <w:p w14:paraId="1EB188E9"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XVI. Dirección de Cultura;</w:t>
      </w:r>
    </w:p>
    <w:p w14:paraId="1BDE1B41"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XVII. Dirección de Salud;</w:t>
      </w:r>
    </w:p>
    <w:p w14:paraId="32C84077"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XVIII. Dirección de Educación;</w:t>
      </w:r>
    </w:p>
    <w:p w14:paraId="475DE361"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XIX. Dirección de Atención a la Mujer;</w:t>
      </w:r>
    </w:p>
    <w:p w14:paraId="77E8EB62"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 Dirección de Desarrollo Económico;</w:t>
      </w:r>
    </w:p>
    <w:p w14:paraId="3D9B0510"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XXI. Dirección de Desarrollo Agropecuario;</w:t>
      </w:r>
    </w:p>
    <w:p w14:paraId="7F1E1764"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XXII. Dirección de Turismo;</w:t>
      </w:r>
    </w:p>
    <w:p w14:paraId="40745CB3"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XXIII. Dirección de Ecología y Desarrollo Sustentable;</w:t>
      </w:r>
    </w:p>
    <w:p w14:paraId="4B152527"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XXIV. Dirección de Desarrollo Urbano;</w:t>
      </w:r>
    </w:p>
    <w:p w14:paraId="053F391D"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XXV. Dirección de Planeación Geográfica y Proyectos;</w:t>
      </w:r>
    </w:p>
    <w:p w14:paraId="657ECF3F"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XXVI. Dirección de Movilidad e Infraestructura Vial;</w:t>
      </w:r>
    </w:p>
    <w:p w14:paraId="4CE18930"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XXVII. Dirección de Asuntos Metropolitanos;</w:t>
      </w:r>
    </w:p>
    <w:p w14:paraId="0358E676"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XXVIII. Dirección de Residuos Sólidos;</w:t>
      </w:r>
    </w:p>
    <w:p w14:paraId="048DDF30"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lastRenderedPageBreak/>
        <w:t>XXIX. Dirección de Alumbrado Público;</w:t>
      </w:r>
    </w:p>
    <w:p w14:paraId="51B7EF41"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XXX. Dirección de Parques, Jardines y Panteones;</w:t>
      </w:r>
    </w:p>
    <w:p w14:paraId="18628102"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XXXI. Defensoría Municipal de Derechos Humanos;</w:t>
      </w:r>
    </w:p>
    <w:p w14:paraId="15FBEEE3"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XXXII. Oficialía Mediadora, Conciliadora y Función Calificadora;</w:t>
      </w:r>
    </w:p>
    <w:p w14:paraId="7D08470A"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XXXIII. Unidad de Transparencia y Acceso a la Información Pública;</w:t>
      </w:r>
    </w:p>
    <w:p w14:paraId="419A3CE6" w14:textId="77777777" w:rsidR="00642E89" w:rsidRPr="00855EE1" w:rsidRDefault="00642E89" w:rsidP="00642E8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XXXIV. Coordinación Municipal de Protección Civil y Bomberos;”</w:t>
      </w:r>
    </w:p>
    <w:p w14:paraId="551F1D8B" w14:textId="77777777" w:rsidR="00E4349B" w:rsidRPr="00855EE1" w:rsidRDefault="00A66000" w:rsidP="00AC6C09">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noProof/>
          <w:lang w:val="es-MX"/>
        </w:rPr>
        <mc:AlternateContent>
          <mc:Choice Requires="wps">
            <w:drawing>
              <wp:anchor distT="0" distB="0" distL="114300" distR="114300" simplePos="0" relativeHeight="251666432" behindDoc="0" locked="0" layoutInCell="1" allowOverlap="1" wp14:anchorId="1B452AA8" wp14:editId="47823EE8">
                <wp:simplePos x="0" y="0"/>
                <wp:positionH relativeFrom="column">
                  <wp:posOffset>-260985</wp:posOffset>
                </wp:positionH>
                <wp:positionV relativeFrom="paragraph">
                  <wp:posOffset>2944495</wp:posOffset>
                </wp:positionV>
                <wp:extent cx="3638550" cy="333375"/>
                <wp:effectExtent l="57150" t="38100" r="76200" b="104775"/>
                <wp:wrapNone/>
                <wp:docPr id="11" name="Rectángulo 11"/>
                <wp:cNvGraphicFramePr/>
                <a:graphic xmlns:a="http://schemas.openxmlformats.org/drawingml/2006/main">
                  <a:graphicData uri="http://schemas.microsoft.com/office/word/2010/wordprocessingShape">
                    <wps:wsp>
                      <wps:cNvSpPr/>
                      <wps:spPr>
                        <a:xfrm>
                          <a:off x="0" y="0"/>
                          <a:ext cx="3638550" cy="33337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90FBF1" id="Rectángulo 11" o:spid="_x0000_s1026" style="position:absolute;margin-left:-20.55pt;margin-top:231.85pt;width:286.5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" filled="f" strokecolor="#c00000" strokeweight="2.25pt">
                <v:shadow on="t" color="black" opacity="22937f" origin=",.5" offset="0,.63889mm"/>
              </v:rect>
            </w:pict>
          </mc:Fallback>
        </mc:AlternateContent>
      </w:r>
      <w:r w:rsidRPr="00855EE1">
        <w:rPr>
          <w:rFonts w:ascii="Palatino Linotype" w:eastAsia="Palatino Linotype" w:hAnsi="Palatino Linotype" w:cs="Palatino Linotype"/>
          <w:noProof/>
          <w:lang w:val="es-MX"/>
        </w:rPr>
        <mc:AlternateContent>
          <mc:Choice Requires="wps">
            <w:drawing>
              <wp:anchor distT="0" distB="0" distL="114300" distR="114300" simplePos="0" relativeHeight="251665408" behindDoc="0" locked="0" layoutInCell="1" allowOverlap="1" wp14:anchorId="6AB415E2" wp14:editId="19B86382">
                <wp:simplePos x="0" y="0"/>
                <wp:positionH relativeFrom="column">
                  <wp:posOffset>-270510</wp:posOffset>
                </wp:positionH>
                <wp:positionV relativeFrom="paragraph">
                  <wp:posOffset>1944370</wp:posOffset>
                </wp:positionV>
                <wp:extent cx="3571875" cy="304800"/>
                <wp:effectExtent l="57150" t="38100" r="85725" b="95250"/>
                <wp:wrapNone/>
                <wp:docPr id="10" name="Rectángulo 10"/>
                <wp:cNvGraphicFramePr/>
                <a:graphic xmlns:a="http://schemas.openxmlformats.org/drawingml/2006/main">
                  <a:graphicData uri="http://schemas.microsoft.com/office/word/2010/wordprocessingShape">
                    <wps:wsp>
                      <wps:cNvSpPr/>
                      <wps:spPr>
                        <a:xfrm>
                          <a:off x="0" y="0"/>
                          <a:ext cx="3571875" cy="304800"/>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2D7B32" id="Rectángulo 10" o:spid="_x0000_s1026" style="position:absolute;margin-left:-21.3pt;margin-top:153.1pt;width:281.2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" filled="f" strokecolor="#c00000" strokeweight="2.25pt">
                <v:shadow on="t" color="black" opacity="22937f" origin=",.5" offset="0,.63889mm"/>
              </v:rect>
            </w:pict>
          </mc:Fallback>
        </mc:AlternateContent>
      </w:r>
      <w:r w:rsidRPr="00855EE1">
        <w:rPr>
          <w:rFonts w:ascii="Palatino Linotype" w:eastAsia="Palatino Linotype" w:hAnsi="Palatino Linotype" w:cs="Palatino Linotype"/>
          <w:noProof/>
          <w:lang w:val="es-MX"/>
        </w:rPr>
        <w:drawing>
          <wp:anchor distT="0" distB="0" distL="114300" distR="114300" simplePos="0" relativeHeight="251664384" behindDoc="0" locked="0" layoutInCell="1" allowOverlap="1" wp14:anchorId="51CE34FD" wp14:editId="6ED3A1AD">
            <wp:simplePos x="0" y="0"/>
            <wp:positionH relativeFrom="margin">
              <wp:posOffset>-327660</wp:posOffset>
            </wp:positionH>
            <wp:positionV relativeFrom="paragraph">
              <wp:posOffset>1935480</wp:posOffset>
            </wp:positionV>
            <wp:extent cx="6680200" cy="1362075"/>
            <wp:effectExtent l="0" t="0" r="6350" b="952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80200" cy="1362075"/>
                    </a:xfrm>
                    <a:prstGeom prst="rect">
                      <a:avLst/>
                    </a:prstGeom>
                  </pic:spPr>
                </pic:pic>
              </a:graphicData>
            </a:graphic>
            <wp14:sizeRelH relativeFrom="page">
              <wp14:pctWidth>0</wp14:pctWidth>
            </wp14:sizeRelH>
            <wp14:sizeRelV relativeFrom="page">
              <wp14:pctHeight>0</wp14:pctHeight>
            </wp14:sizeRelV>
          </wp:anchor>
        </w:drawing>
      </w:r>
      <w:r w:rsidR="00642E89" w:rsidRPr="00855EE1">
        <w:rPr>
          <w:rFonts w:ascii="Palatino Linotype" w:eastAsia="Palatino Linotype" w:hAnsi="Palatino Linotype" w:cs="Palatino Linotype"/>
        </w:rPr>
        <w:t>En tal tesitura, los requerimientos de información no son</w:t>
      </w:r>
      <w:r w:rsidR="00AC6C09" w:rsidRPr="00855EE1">
        <w:rPr>
          <w:rFonts w:ascii="Palatino Linotype" w:eastAsia="Palatino Linotype" w:hAnsi="Palatino Linotype" w:cs="Palatino Linotype"/>
        </w:rPr>
        <w:t xml:space="preserve"> susceptible</w:t>
      </w:r>
      <w:r w:rsidR="00642E89" w:rsidRPr="00855EE1">
        <w:rPr>
          <w:rFonts w:ascii="Palatino Linotype" w:eastAsia="Palatino Linotype" w:hAnsi="Palatino Linotype" w:cs="Palatino Linotype"/>
        </w:rPr>
        <w:t>s</w:t>
      </w:r>
      <w:r w:rsidR="00AC6C09" w:rsidRPr="00855EE1">
        <w:rPr>
          <w:rFonts w:ascii="Palatino Linotype" w:eastAsia="Palatino Linotype" w:hAnsi="Palatino Linotype" w:cs="Palatino Linotype"/>
        </w:rPr>
        <w:t xml:space="preserve"> de ser atendido</w:t>
      </w:r>
      <w:r w:rsidR="00642E89" w:rsidRPr="00855EE1">
        <w:rPr>
          <w:rFonts w:ascii="Palatino Linotype" w:eastAsia="Palatino Linotype" w:hAnsi="Palatino Linotype" w:cs="Palatino Linotype"/>
        </w:rPr>
        <w:t>s</w:t>
      </w:r>
      <w:r w:rsidR="00AC6C09" w:rsidRPr="00855EE1">
        <w:rPr>
          <w:rFonts w:ascii="Palatino Linotype" w:eastAsia="Palatino Linotype" w:hAnsi="Palatino Linotype" w:cs="Palatino Linotype"/>
        </w:rPr>
        <w:t xml:space="preserve"> por alguna unidad administrativa de dicho </w:t>
      </w:r>
      <w:r w:rsidR="00AC6C09" w:rsidRPr="00855EE1">
        <w:rPr>
          <w:rFonts w:ascii="Palatino Linotype" w:eastAsia="Palatino Linotype" w:hAnsi="Palatino Linotype" w:cs="Palatino Linotype"/>
          <w:b/>
        </w:rPr>
        <w:t>Sujeto Obligado</w:t>
      </w:r>
      <w:r w:rsidR="00AC6C09" w:rsidRPr="00855EE1">
        <w:rPr>
          <w:rFonts w:ascii="Palatino Linotype" w:eastAsia="Palatino Linotype" w:hAnsi="Palatino Linotype" w:cs="Palatino Linotype"/>
        </w:rPr>
        <w:t xml:space="preserve"> y por el contario, </w:t>
      </w:r>
      <w:r w:rsidRPr="00855EE1">
        <w:rPr>
          <w:rFonts w:ascii="Palatino Linotype" w:eastAsia="Palatino Linotype" w:hAnsi="Palatino Linotype" w:cs="Palatino Linotype"/>
        </w:rPr>
        <w:t>este Organismo Garante advirtió que la solicitud de información puede ser atendida</w:t>
      </w:r>
      <w:r w:rsidR="00AC6C09" w:rsidRPr="00855EE1">
        <w:rPr>
          <w:rFonts w:ascii="Palatino Linotype" w:eastAsia="Palatino Linotype" w:hAnsi="Palatino Linotype" w:cs="Palatino Linotype"/>
        </w:rPr>
        <w:t xml:space="preserve"> por el Instituto Municipal de Cultura Física y Deporte de Lerma, el cual es un sujeto obligado diverso al Ayuntamiento de Lerma, tal como se desprende de la siguiente ilustración: </w:t>
      </w:r>
    </w:p>
    <w:p w14:paraId="25BD3D1B" w14:textId="77777777" w:rsidR="00A66000" w:rsidRPr="00855EE1" w:rsidRDefault="00A66000" w:rsidP="00A6212E">
      <w:pPr>
        <w:spacing w:before="240" w:after="240" w:line="360" w:lineRule="auto"/>
        <w:jc w:val="both"/>
        <w:rPr>
          <w:rFonts w:ascii="Palatino Linotype" w:eastAsia="Palatino Linotype" w:hAnsi="Palatino Linotype" w:cs="Palatino Linotype"/>
        </w:rPr>
      </w:pPr>
    </w:p>
    <w:p w14:paraId="67DE05F4" w14:textId="77777777" w:rsidR="00E4349B" w:rsidRPr="00855EE1" w:rsidRDefault="00AC6C09" w:rsidP="00A6212E">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Es de precisar que conforme al Manual de Organización del Instituto Municipal de Cultura Física y Deporte de Lerma, cuenta con las siguientes atribuciones: </w:t>
      </w:r>
    </w:p>
    <w:p w14:paraId="4B9756FA" w14:textId="77777777" w:rsidR="00AC6C09" w:rsidRPr="00855EE1" w:rsidRDefault="00AC6C09" w:rsidP="00AC6C0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w:t>
      </w:r>
      <w:r w:rsidRPr="00855EE1">
        <w:rPr>
          <w:rFonts w:ascii="Palatino Linotype" w:eastAsia="Palatino Linotype" w:hAnsi="Palatino Linotype" w:cs="Palatino Linotype"/>
          <w:b/>
          <w:i/>
          <w:sz w:val="22"/>
        </w:rPr>
        <w:t>Artículo 6.- El Instituto tendrá las siguientes facultades:</w:t>
      </w:r>
    </w:p>
    <w:p w14:paraId="07F09FE6" w14:textId="77777777" w:rsidR="00AC6C09" w:rsidRPr="00855EE1" w:rsidRDefault="00AC6C09" w:rsidP="00AC6C09">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w:t>
      </w:r>
    </w:p>
    <w:p w14:paraId="3532DD53"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b/>
          <w:i/>
          <w:sz w:val="22"/>
          <w:u w:val="single"/>
        </w:rPr>
      </w:pPr>
      <w:r w:rsidRPr="00855EE1">
        <w:rPr>
          <w:rFonts w:ascii="Palatino Linotype" w:eastAsia="Palatino Linotype" w:hAnsi="Palatino Linotype" w:cs="Palatino Linotype"/>
          <w:b/>
          <w:i/>
          <w:sz w:val="22"/>
          <w:u w:val="single"/>
        </w:rPr>
        <w:lastRenderedPageBreak/>
        <w:t>II. Crear el Sistema Municipal de Becas Académicas, Económicas y Alimenticias para deportistas distinguidos del municipio;</w:t>
      </w:r>
    </w:p>
    <w:p w14:paraId="7B61776A"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w:t>
      </w:r>
    </w:p>
    <w:p w14:paraId="652F1B89" w14:textId="77777777" w:rsidR="00AC6C09" w:rsidRPr="00855EE1" w:rsidRDefault="00AC6C09" w:rsidP="00AC6C09">
      <w:pPr>
        <w:spacing w:before="240" w:after="240" w:line="276" w:lineRule="auto"/>
        <w:ind w:left="567" w:right="900"/>
        <w:jc w:val="both"/>
        <w:rPr>
          <w:rFonts w:ascii="Palatino Linotype" w:eastAsia="Palatino Linotype" w:hAnsi="Palatino Linotype" w:cs="Palatino Linotype"/>
          <w:sz w:val="22"/>
        </w:rPr>
      </w:pPr>
      <w:r w:rsidRPr="00855EE1">
        <w:rPr>
          <w:rFonts w:ascii="Palatino Linotype" w:eastAsia="Palatino Linotype" w:hAnsi="Palatino Linotype" w:cs="Palatino Linotype"/>
          <w:b/>
          <w:i/>
          <w:sz w:val="22"/>
          <w:u w:val="single"/>
        </w:rPr>
        <w:t xml:space="preserve">XIII. Crear el registro municipal de deportistas, deportes, clubes, ligas y torneos deportivos;” </w:t>
      </w:r>
      <w:r w:rsidRPr="00855EE1">
        <w:rPr>
          <w:rFonts w:ascii="Palatino Linotype" w:eastAsia="Palatino Linotype" w:hAnsi="Palatino Linotype" w:cs="Palatino Linotype"/>
          <w:i/>
          <w:sz w:val="22"/>
        </w:rPr>
        <w:t>(Énfasis añadido)</w:t>
      </w:r>
    </w:p>
    <w:p w14:paraId="5B4044B0" w14:textId="77777777" w:rsidR="00A66000" w:rsidRPr="00855EE1" w:rsidRDefault="00A66000" w:rsidP="00AC6C09">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Particularmente la información materia de la solicitud pudiera obrar en los archivos de la Subdirección de Fomento al Deporte y la Coordinación de Administración y Finanzas por contar con las siguientes atribuciones:</w:t>
      </w:r>
    </w:p>
    <w:p w14:paraId="4B97FFAF"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SUBDIRECCIÓN DE FOMENTO AL DEPORTE</w:t>
      </w:r>
    </w:p>
    <w:p w14:paraId="2138BE0F"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OBJETIVO:</w:t>
      </w:r>
    </w:p>
    <w:p w14:paraId="18E004FE"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Contribuir a mejorar la salud de la población y elevar su calidad de vida e integración social, mediante el establecimiento de estrategias de desarrollo del deporte que promueva la práctica de disciplinas deportivas en Lerma.</w:t>
      </w:r>
    </w:p>
    <w:p w14:paraId="652C38F2"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FUNCIONES:</w:t>
      </w:r>
    </w:p>
    <w:p w14:paraId="6C91905A"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 Impulsar programas de desarrollo del deporte a través de agrupaciones, clubs, asociaciones deportivas, organismos e instituciones públicas y privadas vinculados al deporte, que permitan identificar a los mejores deportistas del municipio, con la finalidad de promover su participación en eventos deportivos estatales, nacionales e internacionales.</w:t>
      </w:r>
    </w:p>
    <w:p w14:paraId="275BB0E0"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w:t>
      </w:r>
      <w:r w:rsidRPr="00855EE1">
        <w:rPr>
          <w:rFonts w:ascii="Palatino Linotype" w:eastAsia="Palatino Linotype" w:hAnsi="Palatino Linotype" w:cs="Palatino Linotype"/>
          <w:b/>
          <w:i/>
          <w:sz w:val="22"/>
          <w:u w:val="single"/>
        </w:rPr>
        <w:t>Crear, coordinar y actualizar el Registro Municipal de deportistas, ligas, asociaciones y escuelas o academias ligadas al deporte en este municipio.</w:t>
      </w:r>
    </w:p>
    <w:p w14:paraId="039D55AC"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w:t>
      </w:r>
    </w:p>
    <w:p w14:paraId="45EC6839"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 xml:space="preserve">− </w:t>
      </w:r>
      <w:r w:rsidRPr="00855EE1">
        <w:rPr>
          <w:rFonts w:ascii="Palatino Linotype" w:eastAsia="Palatino Linotype" w:hAnsi="Palatino Linotype" w:cs="Palatino Linotype"/>
          <w:b/>
          <w:i/>
          <w:sz w:val="22"/>
          <w:u w:val="single"/>
        </w:rPr>
        <w:t>Gestionar con previa autorización de la Dirección General del IMCUFIDE de Lerma apoyos de las organizaciones y asociaciones deportivas.</w:t>
      </w:r>
    </w:p>
    <w:p w14:paraId="19672A27" w14:textId="77777777" w:rsidR="00A66000" w:rsidRPr="00855EE1" w:rsidRDefault="00A66000" w:rsidP="00AC6C09">
      <w:pPr>
        <w:spacing w:before="240" w:after="240" w:line="360" w:lineRule="auto"/>
        <w:jc w:val="both"/>
        <w:rPr>
          <w:rFonts w:ascii="Palatino Linotype" w:eastAsia="Palatino Linotype" w:hAnsi="Palatino Linotype" w:cs="Palatino Linotype"/>
        </w:rPr>
      </w:pPr>
    </w:p>
    <w:p w14:paraId="25C8CCAC"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lastRenderedPageBreak/>
        <w:t>…</w:t>
      </w:r>
    </w:p>
    <w:p w14:paraId="2360A64C"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COORDINACIÓN DE ADMINISTRACIÓN Y FINANZAS</w:t>
      </w:r>
    </w:p>
    <w:p w14:paraId="4DD873D8"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OBJETIVO</w:t>
      </w:r>
    </w:p>
    <w:p w14:paraId="03E11531"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Coordinar, supervisar, vigilar, administrar la política hacendaria del IMCUFIDE de Lerma, optimizando los recursos financieros y materiales, así como los servicios generales para el cumplimiento de los programas institucionales, implementando medios de control que ayuden al correcto desempeño de las unidades administrativas que lo conforman.</w:t>
      </w:r>
    </w:p>
    <w:p w14:paraId="6CF6A59B"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FUNCIONES</w:t>
      </w:r>
    </w:p>
    <w:p w14:paraId="4D3C1CF9" w14:textId="77777777" w:rsidR="00A66000" w:rsidRPr="00855EE1" w:rsidRDefault="00A66000" w:rsidP="00A66000">
      <w:pPr>
        <w:spacing w:before="240" w:after="240" w:line="276" w:lineRule="auto"/>
        <w:ind w:left="567" w:right="900"/>
        <w:jc w:val="both"/>
        <w:rPr>
          <w:rFonts w:ascii="Palatino Linotype" w:eastAsia="Palatino Linotype" w:hAnsi="Palatino Linotype" w:cs="Palatino Linotype"/>
          <w:i/>
          <w:sz w:val="22"/>
        </w:rPr>
      </w:pPr>
      <w:r w:rsidRPr="00855EE1">
        <w:rPr>
          <w:rFonts w:ascii="Palatino Linotype" w:eastAsia="Palatino Linotype" w:hAnsi="Palatino Linotype" w:cs="Palatino Linotype"/>
          <w:i/>
          <w:sz w:val="22"/>
        </w:rPr>
        <w:t xml:space="preserve">− </w:t>
      </w:r>
      <w:r w:rsidRPr="00855EE1">
        <w:rPr>
          <w:rFonts w:ascii="Palatino Linotype" w:eastAsia="Palatino Linotype" w:hAnsi="Palatino Linotype" w:cs="Palatino Linotype"/>
          <w:b/>
          <w:i/>
          <w:sz w:val="22"/>
          <w:u w:val="single"/>
        </w:rPr>
        <w:t>Administrar la hacienda pública del IMCUFIDE de Lerma de conformidad con las disposiciones legales aplicables</w:t>
      </w:r>
      <w:r w:rsidRPr="00855EE1">
        <w:rPr>
          <w:rFonts w:ascii="Palatino Linotype" w:eastAsia="Palatino Linotype" w:hAnsi="Palatino Linotype" w:cs="Palatino Linotype"/>
          <w:i/>
          <w:sz w:val="22"/>
        </w:rPr>
        <w:t xml:space="preserve">.” </w:t>
      </w:r>
    </w:p>
    <w:p w14:paraId="16306B6E" w14:textId="77777777" w:rsidR="00A66000" w:rsidRPr="00855EE1" w:rsidRDefault="00A66000" w:rsidP="00A66000">
      <w:pPr>
        <w:pStyle w:val="NormalWeb"/>
        <w:spacing w:before="240" w:beforeAutospacing="0" w:after="240" w:afterAutospacing="0" w:line="360" w:lineRule="auto"/>
        <w:jc w:val="both"/>
      </w:pPr>
      <w:r w:rsidRPr="00855EE1">
        <w:rPr>
          <w:rFonts w:ascii="Palatino Linotype" w:hAnsi="Palatino Linotype"/>
        </w:rPr>
        <w:t xml:space="preserve">En este orden de ideas, se tiene acreditado que para este Organismo Garante se tiene por acreditada la falta de atribuciones por parte del </w:t>
      </w:r>
      <w:r w:rsidRPr="00855EE1">
        <w:rPr>
          <w:rFonts w:ascii="Palatino Linotype" w:hAnsi="Palatino Linotype"/>
          <w:b/>
          <w:bCs/>
        </w:rPr>
        <w:t>Sujeto Obligado</w:t>
      </w:r>
      <w:r w:rsidRPr="00855EE1">
        <w:rPr>
          <w:rFonts w:ascii="Palatino Linotype" w:hAnsi="Palatino Linotype"/>
        </w:rPr>
        <w:t xml:space="preserve"> para atender el requerimiento de información, en virtud de que el </w:t>
      </w:r>
      <w:r w:rsidR="00332AD0" w:rsidRPr="00855EE1">
        <w:rPr>
          <w:rFonts w:ascii="Palatino Linotype" w:hAnsi="Palatino Linotype"/>
        </w:rPr>
        <w:t xml:space="preserve">Ayuntamiento de Lerma </w:t>
      </w:r>
      <w:r w:rsidRPr="00855EE1">
        <w:rPr>
          <w:rFonts w:ascii="Palatino Linotype" w:hAnsi="Palatino Linotype"/>
        </w:rPr>
        <w:t>no es la unidad competente para conocer de</w:t>
      </w:r>
      <w:r w:rsidR="00332AD0" w:rsidRPr="00855EE1">
        <w:rPr>
          <w:rFonts w:ascii="Palatino Linotype" w:hAnsi="Palatino Linotype"/>
        </w:rPr>
        <w:t xml:space="preserve"> las cuestiones relativas al deporte</w:t>
      </w:r>
      <w:r w:rsidRPr="00855EE1">
        <w:rPr>
          <w:rFonts w:ascii="Palatino Linotype" w:hAnsi="Palatino Linotype"/>
        </w:rPr>
        <w:t>. </w:t>
      </w:r>
    </w:p>
    <w:p w14:paraId="5A960ECF" w14:textId="77777777" w:rsidR="00A66000" w:rsidRPr="00855EE1" w:rsidRDefault="00A66000" w:rsidP="00A66000">
      <w:pPr>
        <w:pStyle w:val="NormalWeb"/>
        <w:spacing w:before="0" w:beforeAutospacing="0" w:after="0" w:afterAutospacing="0" w:line="360" w:lineRule="auto"/>
        <w:ind w:right="49"/>
        <w:jc w:val="both"/>
      </w:pPr>
      <w:r w:rsidRPr="00855EE1">
        <w:rPr>
          <w:rFonts w:ascii="Palatino Linotype" w:hAnsi="Palatino Linotype"/>
        </w:rPr>
        <w:t>Dicho lo anterior, es de recordar que respecto a la Declaración de Incompetencia la Ley de Transparencia y Acceso a la Información Pública del Estado de México, establece, en los artículos 49, fracción II y 167, lo siguiente: </w:t>
      </w:r>
    </w:p>
    <w:p w14:paraId="49C30FB6" w14:textId="77777777" w:rsidR="00A66000" w:rsidRPr="00855EE1" w:rsidRDefault="00A66000" w:rsidP="00A66000"/>
    <w:p w14:paraId="5B3EA443" w14:textId="77777777" w:rsidR="00A66000" w:rsidRPr="00855EE1" w:rsidRDefault="00A66000" w:rsidP="00A66000">
      <w:pPr>
        <w:pStyle w:val="NormalWeb"/>
        <w:spacing w:before="0" w:beforeAutospacing="0" w:after="0" w:afterAutospacing="0"/>
        <w:ind w:left="567" w:right="902"/>
        <w:jc w:val="both"/>
      </w:pPr>
      <w:r w:rsidRPr="00855EE1">
        <w:rPr>
          <w:rFonts w:ascii="Palatino Linotype" w:hAnsi="Palatino Linotype"/>
          <w:i/>
          <w:iCs/>
          <w:sz w:val="22"/>
          <w:szCs w:val="22"/>
        </w:rPr>
        <w:t>“</w:t>
      </w:r>
      <w:r w:rsidRPr="00855EE1">
        <w:rPr>
          <w:rFonts w:ascii="Palatino Linotype" w:hAnsi="Palatino Linotype"/>
          <w:b/>
          <w:bCs/>
          <w:i/>
          <w:iCs/>
          <w:sz w:val="22"/>
          <w:szCs w:val="22"/>
        </w:rPr>
        <w:t>Artículo 49.</w:t>
      </w:r>
      <w:r w:rsidRPr="00855EE1">
        <w:rPr>
          <w:rFonts w:ascii="Palatino Linotype" w:hAnsi="Palatino Linotype"/>
          <w:i/>
          <w:iCs/>
          <w:sz w:val="22"/>
          <w:szCs w:val="22"/>
        </w:rPr>
        <w:t xml:space="preserve"> </w:t>
      </w:r>
      <w:r w:rsidRPr="00855EE1">
        <w:rPr>
          <w:rFonts w:ascii="Palatino Linotype" w:hAnsi="Palatino Linotype"/>
          <w:b/>
          <w:bCs/>
          <w:i/>
          <w:iCs/>
          <w:sz w:val="22"/>
          <w:szCs w:val="22"/>
        </w:rPr>
        <w:t>Los Comités de Transparencia</w:t>
      </w:r>
      <w:r w:rsidRPr="00855EE1">
        <w:rPr>
          <w:rFonts w:ascii="Palatino Linotype" w:hAnsi="Palatino Linotype"/>
          <w:i/>
          <w:iCs/>
          <w:sz w:val="22"/>
          <w:szCs w:val="22"/>
        </w:rPr>
        <w:t xml:space="preserve"> tendrán las siguientes atribuciones:</w:t>
      </w:r>
    </w:p>
    <w:p w14:paraId="0D3094CE" w14:textId="77777777" w:rsidR="00A66000" w:rsidRPr="00855EE1" w:rsidRDefault="00A66000" w:rsidP="00A66000">
      <w:pPr>
        <w:pStyle w:val="NormalWeb"/>
        <w:spacing w:before="0" w:beforeAutospacing="0" w:after="0" w:afterAutospacing="0"/>
        <w:ind w:left="567" w:right="902"/>
        <w:jc w:val="both"/>
      </w:pPr>
      <w:r w:rsidRPr="00855EE1">
        <w:rPr>
          <w:rFonts w:ascii="Palatino Linotype" w:hAnsi="Palatino Linotype"/>
          <w:b/>
          <w:bCs/>
          <w:i/>
          <w:iCs/>
          <w:sz w:val="22"/>
          <w:szCs w:val="22"/>
        </w:rPr>
        <w:t>...</w:t>
      </w:r>
    </w:p>
    <w:p w14:paraId="1BC95CFC" w14:textId="77777777" w:rsidR="00A66000" w:rsidRPr="00855EE1" w:rsidRDefault="00A66000" w:rsidP="00A66000">
      <w:pPr>
        <w:pStyle w:val="NormalWeb"/>
        <w:spacing w:before="0" w:beforeAutospacing="0" w:after="0" w:afterAutospacing="0"/>
        <w:ind w:left="567" w:right="902"/>
        <w:jc w:val="both"/>
      </w:pPr>
      <w:r w:rsidRPr="00855EE1">
        <w:rPr>
          <w:rFonts w:ascii="Palatino Linotype" w:hAnsi="Palatino Linotype"/>
          <w:b/>
          <w:bCs/>
          <w:i/>
          <w:iCs/>
          <w:sz w:val="22"/>
          <w:szCs w:val="22"/>
        </w:rPr>
        <w:t>II.</w:t>
      </w:r>
      <w:r w:rsidRPr="00855EE1">
        <w:rPr>
          <w:rFonts w:ascii="Calibri" w:hAnsi="Calibri" w:cs="Calibri"/>
          <w:sz w:val="22"/>
          <w:szCs w:val="22"/>
        </w:rPr>
        <w:t xml:space="preserve"> </w:t>
      </w:r>
      <w:r w:rsidRPr="00855EE1">
        <w:rPr>
          <w:rFonts w:ascii="Palatino Linotype" w:hAnsi="Palatino Linotype"/>
          <w:b/>
          <w:bCs/>
          <w:i/>
          <w:iCs/>
          <w:sz w:val="22"/>
          <w:szCs w:val="22"/>
        </w:rPr>
        <w:t>Confirmar, modificar o revocar</w:t>
      </w:r>
      <w:r w:rsidRPr="00855EE1">
        <w:rPr>
          <w:rFonts w:ascii="Palatino Linotype" w:hAnsi="Palatino Linotype"/>
          <w:i/>
          <w:iCs/>
          <w:sz w:val="22"/>
          <w:szCs w:val="22"/>
        </w:rPr>
        <w:t xml:space="preserve"> las determinaciones que en materia de ampliación del plazo de respuesta, clasificación de la información </w:t>
      </w:r>
      <w:r w:rsidRPr="00855EE1">
        <w:rPr>
          <w:rFonts w:ascii="Palatino Linotype" w:hAnsi="Palatino Linotype"/>
          <w:b/>
          <w:bCs/>
          <w:i/>
          <w:iCs/>
          <w:sz w:val="22"/>
          <w:szCs w:val="22"/>
        </w:rPr>
        <w:t>y declaración</w:t>
      </w:r>
      <w:r w:rsidRPr="00855EE1">
        <w:rPr>
          <w:rFonts w:ascii="Palatino Linotype" w:hAnsi="Palatino Linotype"/>
          <w:i/>
          <w:iCs/>
          <w:sz w:val="22"/>
          <w:szCs w:val="22"/>
        </w:rPr>
        <w:t xml:space="preserve"> de inexistencia o </w:t>
      </w:r>
      <w:r w:rsidRPr="00855EE1">
        <w:rPr>
          <w:rFonts w:ascii="Palatino Linotype" w:hAnsi="Palatino Linotype"/>
          <w:b/>
          <w:bCs/>
          <w:i/>
          <w:iCs/>
          <w:sz w:val="22"/>
          <w:szCs w:val="22"/>
        </w:rPr>
        <w:t>de incompetencia realicen los titulares de las áreas de los sujetos obligados;</w:t>
      </w:r>
    </w:p>
    <w:p w14:paraId="1700E13A" w14:textId="77777777" w:rsidR="00A66000" w:rsidRPr="00855EE1" w:rsidRDefault="00A66000" w:rsidP="00A66000">
      <w:pPr>
        <w:pStyle w:val="NormalWeb"/>
        <w:spacing w:before="0" w:beforeAutospacing="0" w:after="0" w:afterAutospacing="0"/>
        <w:ind w:left="567" w:right="902"/>
        <w:jc w:val="both"/>
      </w:pPr>
      <w:r w:rsidRPr="00855EE1">
        <w:rPr>
          <w:rFonts w:ascii="Palatino Linotype" w:hAnsi="Palatino Linotype"/>
          <w:b/>
          <w:bCs/>
          <w:i/>
          <w:iCs/>
          <w:sz w:val="22"/>
          <w:szCs w:val="22"/>
        </w:rPr>
        <w:t>...</w:t>
      </w:r>
    </w:p>
    <w:p w14:paraId="17CD31F5" w14:textId="77777777" w:rsidR="00A66000" w:rsidRPr="00855EE1" w:rsidRDefault="00A66000" w:rsidP="00A66000">
      <w:pPr>
        <w:pStyle w:val="NormalWeb"/>
        <w:spacing w:before="0" w:beforeAutospacing="0" w:after="0" w:afterAutospacing="0"/>
        <w:ind w:left="567" w:right="902"/>
        <w:jc w:val="both"/>
      </w:pPr>
      <w:r w:rsidRPr="00855EE1">
        <w:rPr>
          <w:rFonts w:ascii="Palatino Linotype" w:hAnsi="Palatino Linotype"/>
          <w:b/>
          <w:bCs/>
          <w:i/>
          <w:iCs/>
          <w:sz w:val="22"/>
          <w:szCs w:val="22"/>
        </w:rPr>
        <w:t>Artículo 167</w:t>
      </w:r>
      <w:r w:rsidRPr="00855EE1">
        <w:rPr>
          <w:rFonts w:ascii="Palatino Linotype" w:hAnsi="Palatino Linotype"/>
          <w:i/>
          <w:iCs/>
          <w:sz w:val="22"/>
          <w:szCs w:val="22"/>
        </w:rPr>
        <w:t xml:space="preserve">. </w:t>
      </w:r>
      <w:r w:rsidRPr="00855EE1">
        <w:rPr>
          <w:rFonts w:ascii="Palatino Linotype" w:hAnsi="Palatino Linotype"/>
          <w:b/>
          <w:bCs/>
          <w:i/>
          <w:iCs/>
          <w:sz w:val="22"/>
          <w:szCs w:val="22"/>
        </w:rPr>
        <w:t>Cuando las unidades de transparencia determinen la notoria incompetencia</w:t>
      </w:r>
      <w:r w:rsidRPr="00855EE1">
        <w:rPr>
          <w:rFonts w:ascii="Palatino Linotype" w:hAnsi="Palatino Linotype"/>
          <w:i/>
          <w:iCs/>
          <w:sz w:val="22"/>
          <w:szCs w:val="22"/>
        </w:rPr>
        <w:t xml:space="preserve"> por parte de los sujetos obligados, dentro del ámbito de aplicación, </w:t>
      </w:r>
      <w:r w:rsidRPr="00855EE1">
        <w:rPr>
          <w:rFonts w:ascii="Palatino Linotype" w:hAnsi="Palatino Linotype"/>
          <w:i/>
          <w:iCs/>
          <w:sz w:val="22"/>
          <w:szCs w:val="22"/>
        </w:rPr>
        <w:lastRenderedPageBreak/>
        <w:t xml:space="preserve">para atender la solicitud de acceso a la información, </w:t>
      </w:r>
      <w:r w:rsidRPr="00855EE1">
        <w:rPr>
          <w:rFonts w:ascii="Palatino Linotype" w:hAnsi="Palatino Linotype"/>
          <w:b/>
          <w:bCs/>
          <w:i/>
          <w:iCs/>
          <w:sz w:val="22"/>
          <w:szCs w:val="22"/>
        </w:rPr>
        <w:t>deberán comunicarlo al solicitante, dentro de los tres días hábiles posteriores a la recepción de la solicitud</w:t>
      </w:r>
      <w:r w:rsidRPr="00855EE1">
        <w:rPr>
          <w:rFonts w:ascii="Palatino Linotype" w:hAnsi="Palatino Linotype"/>
          <w:i/>
          <w:iCs/>
          <w:sz w:val="22"/>
          <w:szCs w:val="22"/>
        </w:rPr>
        <w:t xml:space="preserve"> y, </w:t>
      </w:r>
      <w:r w:rsidRPr="00855EE1">
        <w:rPr>
          <w:rFonts w:ascii="Palatino Linotype" w:hAnsi="Palatino Linotype"/>
          <w:b/>
          <w:bCs/>
          <w:i/>
          <w:iCs/>
          <w:sz w:val="22"/>
          <w:szCs w:val="22"/>
        </w:rPr>
        <w:t>en su caso orientar al solicitante, el o los sujetos obligados competentes.” (Sic)</w:t>
      </w:r>
    </w:p>
    <w:p w14:paraId="36024D36" w14:textId="77777777" w:rsidR="00A66000" w:rsidRPr="00855EE1" w:rsidRDefault="00A66000" w:rsidP="00A66000"/>
    <w:p w14:paraId="1158D5DB" w14:textId="77777777" w:rsidR="00A66000" w:rsidRPr="00855EE1" w:rsidRDefault="00A66000" w:rsidP="00332AD0">
      <w:pPr>
        <w:pStyle w:val="NormalWeb"/>
        <w:spacing w:before="0" w:beforeAutospacing="0" w:after="0" w:afterAutospacing="0" w:line="360" w:lineRule="auto"/>
        <w:jc w:val="both"/>
      </w:pPr>
      <w:r w:rsidRPr="00855EE1">
        <w:rPr>
          <w:rFonts w:ascii="Palatino Linotype" w:hAnsi="Palatino Linotype"/>
        </w:rPr>
        <w:t>De los preceptos citados se desprende que es atribución del Comité de Transparencia confirmar, modificar o revocar, en su caso, la declaración de incompetencia,</w:t>
      </w:r>
      <w:r w:rsidRPr="00855EE1">
        <w:rPr>
          <w:rFonts w:ascii="Palatino Linotype" w:hAnsi="Palatino Linotype"/>
          <w:b/>
          <w:bCs/>
        </w:rPr>
        <w:t xml:space="preserve"> en aquellos casos en los que no se trate de una notoria incompetencia. </w:t>
      </w:r>
    </w:p>
    <w:p w14:paraId="1810DFBE" w14:textId="77777777" w:rsidR="00A66000" w:rsidRPr="00855EE1" w:rsidRDefault="00A66000" w:rsidP="00332AD0">
      <w:pPr>
        <w:spacing w:line="360" w:lineRule="auto"/>
      </w:pPr>
    </w:p>
    <w:p w14:paraId="5A6443CE" w14:textId="77777777" w:rsidR="00A66000" w:rsidRPr="00855EE1" w:rsidRDefault="00A66000" w:rsidP="00332AD0">
      <w:pPr>
        <w:pStyle w:val="NormalWeb"/>
        <w:spacing w:before="0" w:beforeAutospacing="0" w:after="0" w:afterAutospacing="0" w:line="360" w:lineRule="auto"/>
        <w:jc w:val="both"/>
      </w:pPr>
      <w:r w:rsidRPr="00855EE1">
        <w:rPr>
          <w:rFonts w:ascii="Palatino Linotype" w:hAnsi="Palatino Linotype"/>
        </w:rPr>
        <w:t xml:space="preserve">Puesto que la Ley también prevé que dicho acuerdo no es necesario cuando la Unidad de Transparencia determine que la incompetencia es notoria dando un plazo de tres días hábiles para hacerlo del conocimiento del particular.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855EE1">
        <w:rPr>
          <w:rFonts w:ascii="Palatino Linotype" w:hAnsi="Palatino Linotype"/>
          <w:u w:val="single"/>
        </w:rPr>
        <w:t>para su aprobación. </w:t>
      </w:r>
    </w:p>
    <w:p w14:paraId="538A1020" w14:textId="77777777" w:rsidR="00A66000" w:rsidRPr="00855EE1" w:rsidRDefault="00A66000" w:rsidP="00332AD0">
      <w:pPr>
        <w:spacing w:line="360" w:lineRule="auto"/>
      </w:pPr>
    </w:p>
    <w:p w14:paraId="729970BE" w14:textId="77777777" w:rsidR="00A66000" w:rsidRPr="00855EE1" w:rsidRDefault="00A66000" w:rsidP="00332AD0">
      <w:pPr>
        <w:pStyle w:val="NormalWeb"/>
        <w:spacing w:before="0" w:beforeAutospacing="0" w:after="0" w:afterAutospacing="0" w:line="360" w:lineRule="auto"/>
        <w:ind w:right="18"/>
        <w:jc w:val="both"/>
      </w:pPr>
      <w:r w:rsidRPr="00855EE1">
        <w:rPr>
          <w:rFonts w:ascii="Palatino Linotype" w:hAnsi="Palatino Linotype"/>
        </w:rPr>
        <w:t>Como sustento de lo anterior, resulta aplicable el Criterio 20/20, emitido por el Instituto Nacional de Transparencia, Acceso a la Información, y Protección de Datos Personales, INAI, que lleva por rubro y texto los siguientes:  </w:t>
      </w:r>
    </w:p>
    <w:p w14:paraId="0387100E" w14:textId="77777777" w:rsidR="00A66000" w:rsidRPr="00855EE1" w:rsidRDefault="00A66000" w:rsidP="00A66000"/>
    <w:p w14:paraId="6F7F9345" w14:textId="77777777" w:rsidR="00A66000" w:rsidRPr="00855EE1" w:rsidRDefault="00A66000" w:rsidP="00A66000">
      <w:pPr>
        <w:pStyle w:val="NormalWeb"/>
        <w:spacing w:before="0" w:beforeAutospacing="0" w:after="0" w:afterAutospacing="0"/>
        <w:ind w:left="567" w:right="900"/>
        <w:jc w:val="both"/>
      </w:pPr>
      <w:r w:rsidRPr="00855EE1">
        <w:rPr>
          <w:rFonts w:ascii="Palatino Linotype" w:hAnsi="Palatino Linotype"/>
          <w:b/>
          <w:bCs/>
          <w:i/>
          <w:iCs/>
          <w:sz w:val="22"/>
          <w:szCs w:val="22"/>
        </w:rPr>
        <w:t>“Declaración de incompetencia por parte del Comité, cuando no sea notoria o manifiesta.</w:t>
      </w:r>
      <w:r w:rsidRPr="00855EE1">
        <w:rPr>
          <w:rFonts w:ascii="Palatino Linotype" w:hAnsi="Palatino Linotype"/>
          <w:i/>
          <w:iCs/>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0C41A206" w14:textId="77777777" w:rsidR="00A66000" w:rsidRPr="00855EE1" w:rsidRDefault="00A66000" w:rsidP="00A66000"/>
    <w:p w14:paraId="4CF17FA5" w14:textId="77777777" w:rsidR="00A66000" w:rsidRPr="00855EE1" w:rsidRDefault="00A66000" w:rsidP="00332AD0">
      <w:pPr>
        <w:pStyle w:val="NormalWeb"/>
        <w:spacing w:before="0" w:beforeAutospacing="0" w:after="0" w:afterAutospacing="0" w:line="360" w:lineRule="auto"/>
        <w:jc w:val="both"/>
      </w:pPr>
      <w:r w:rsidRPr="00855EE1">
        <w:rPr>
          <w:rFonts w:ascii="Palatino Linotype" w:hAnsi="Palatino Linotype"/>
        </w:rPr>
        <w:t xml:space="preserve">De igual manera, el Pleno de este Instituto, a través del Criterio 02/04 emitido en la Segunda Época, precisa los alcances del artículo 167 de la Ley de Transparencia, al </w:t>
      </w:r>
      <w:r w:rsidRPr="00855EE1">
        <w:rPr>
          <w:rFonts w:ascii="Palatino Linotype" w:hAnsi="Palatino Linotype"/>
        </w:rPr>
        <w:lastRenderedPageBreak/>
        <w:t>señalar que corresponde al Comité de Transparencia confirmar la declaratoria de incompetencia y notificarle dicha determinación al particular, refiriéndose a aquellos casos en los que exista</w:t>
      </w:r>
      <w:r w:rsidRPr="00855EE1">
        <w:rPr>
          <w:rFonts w:ascii="Palatino Linotype" w:hAnsi="Palatino Linotype"/>
          <w:b/>
          <w:bCs/>
        </w:rPr>
        <w:t xml:space="preserve"> </w:t>
      </w:r>
      <w:r w:rsidRPr="00855EE1">
        <w:rPr>
          <w:rFonts w:ascii="Palatino Linotype" w:hAnsi="Palatino Linotype"/>
          <w:b/>
          <w:bCs/>
          <w:u w:val="single"/>
        </w:rPr>
        <w:t>duda razonable sobre la administración del documento materia de la solicitud de información</w:t>
      </w:r>
      <w:r w:rsidRPr="00855EE1">
        <w:rPr>
          <w:rFonts w:ascii="Palatino Linotype" w:hAnsi="Palatino Linotype"/>
        </w:rPr>
        <w:t>, como se lee enseguida:</w:t>
      </w:r>
    </w:p>
    <w:p w14:paraId="67BAB102" w14:textId="77777777" w:rsidR="00A66000" w:rsidRPr="00855EE1" w:rsidRDefault="00A66000" w:rsidP="00A66000"/>
    <w:p w14:paraId="0025924A" w14:textId="77777777" w:rsidR="00A66000" w:rsidRPr="00855EE1" w:rsidRDefault="00A66000" w:rsidP="00A66000">
      <w:pPr>
        <w:pStyle w:val="NormalWeb"/>
        <w:spacing w:before="0" w:beforeAutospacing="0" w:after="0" w:afterAutospacing="0"/>
        <w:ind w:left="567" w:right="900"/>
        <w:jc w:val="both"/>
      </w:pPr>
      <w:r w:rsidRPr="00855EE1">
        <w:rPr>
          <w:rFonts w:ascii="Palatino Linotype" w:hAnsi="Palatino Linotype"/>
          <w:b/>
          <w:bCs/>
          <w:i/>
          <w:iCs/>
          <w:sz w:val="22"/>
          <w:szCs w:val="22"/>
        </w:rPr>
        <w:t xml:space="preserve">“DECLARATORIA DE INCOMPETENCIA DEL SUJETO OBLIGADO. SUPUESTO PARA CONFIRMARLA POR ACUERDO DEL COMITÉ DE TRANSPARENCIA. </w:t>
      </w:r>
      <w:r w:rsidRPr="00855EE1">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855EE1">
        <w:rPr>
          <w:rFonts w:ascii="Palatino Linotype" w:hAnsi="Palatino Linotype"/>
          <w:b/>
          <w:bCs/>
          <w:i/>
          <w:iCs/>
          <w:sz w:val="22"/>
          <w:szCs w:val="22"/>
        </w:rPr>
        <w:t xml:space="preserve">al ejercer el derecho de acceso a la información pública cabe la posibilidad de que existan atribuciones concurrentes entre dos o más Sujetos Obligados que </w:t>
      </w:r>
      <w:r w:rsidRPr="00855EE1">
        <w:rPr>
          <w:rFonts w:ascii="Palatino Linotype" w:hAnsi="Palatino Linotype"/>
          <w:b/>
          <w:bCs/>
          <w:i/>
          <w:iCs/>
          <w:sz w:val="22"/>
          <w:szCs w:val="22"/>
          <w:u w:val="single"/>
        </w:rPr>
        <w:t>impiden determinar dentro del término legal de tres días hábiles</w:t>
      </w:r>
      <w:r w:rsidRPr="00855EE1">
        <w:rPr>
          <w:rFonts w:ascii="Palatino Linotype" w:hAnsi="Palatino Linotype"/>
          <w:b/>
          <w:bCs/>
          <w:i/>
          <w:iCs/>
          <w:sz w:val="22"/>
          <w:szCs w:val="22"/>
        </w:rPr>
        <w:t>, si se posee o no la información por el Sujeto Obligado requerid</w:t>
      </w:r>
      <w:r w:rsidRPr="00855EE1">
        <w:rPr>
          <w:rFonts w:ascii="Palatino Linotype" w:hAnsi="Palatino Linotype"/>
          <w:i/>
          <w:iCs/>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3C69DE53" w14:textId="77777777" w:rsidR="00A66000" w:rsidRPr="00855EE1" w:rsidRDefault="00A66000" w:rsidP="00A66000"/>
    <w:p w14:paraId="4482EDE5" w14:textId="77777777" w:rsidR="00A66000" w:rsidRPr="00855EE1" w:rsidRDefault="00A66000" w:rsidP="00332AD0">
      <w:pPr>
        <w:pStyle w:val="NormalWeb"/>
        <w:spacing w:before="0" w:beforeAutospacing="0" w:after="0" w:afterAutospacing="0" w:line="360" w:lineRule="auto"/>
        <w:jc w:val="both"/>
      </w:pPr>
      <w:r w:rsidRPr="00855EE1">
        <w:rPr>
          <w:rFonts w:ascii="Palatino Linotype" w:hAnsi="Palatino Linotype"/>
        </w:rPr>
        <w:t xml:space="preserve">En el caso particular, de los registros que obran en el Sistema de Acceso a la Información Mexiquense, se tiene que </w:t>
      </w:r>
      <w:r w:rsidRPr="00855EE1">
        <w:rPr>
          <w:rFonts w:ascii="Palatino Linotype" w:hAnsi="Palatino Linotype"/>
          <w:b/>
          <w:bCs/>
        </w:rPr>
        <w:t>la parte Recurrente</w:t>
      </w:r>
      <w:r w:rsidRPr="00855EE1">
        <w:rPr>
          <w:rFonts w:ascii="Palatino Linotype" w:hAnsi="Palatino Linotype"/>
        </w:rPr>
        <w:t xml:space="preserve"> realizó su solicitud de información en fecha </w:t>
      </w:r>
      <w:r w:rsidR="00332AD0" w:rsidRPr="00855EE1">
        <w:rPr>
          <w:rFonts w:ascii="Palatino Linotype" w:hAnsi="Palatino Linotype"/>
          <w:b/>
          <w:bCs/>
        </w:rPr>
        <w:t>veintiséis de mayo de dos mil veintitré</w:t>
      </w:r>
      <w:r w:rsidRPr="00855EE1">
        <w:rPr>
          <w:rFonts w:ascii="Palatino Linotype" w:hAnsi="Palatino Linotype"/>
          <w:b/>
          <w:bCs/>
        </w:rPr>
        <w:t>s</w:t>
      </w:r>
      <w:r w:rsidRPr="00855EE1">
        <w:rPr>
          <w:rFonts w:ascii="Palatino Linotype" w:hAnsi="Palatino Linotype"/>
        </w:rPr>
        <w:t xml:space="preserve"> y, el </w:t>
      </w:r>
      <w:r w:rsidRPr="00855EE1">
        <w:rPr>
          <w:rFonts w:ascii="Palatino Linotype" w:hAnsi="Palatino Linotype"/>
          <w:b/>
          <w:bCs/>
        </w:rPr>
        <w:t>Sujeto Obligado</w:t>
      </w:r>
      <w:r w:rsidRPr="00855EE1">
        <w:rPr>
          <w:rFonts w:ascii="Palatino Linotype" w:hAnsi="Palatino Linotype"/>
        </w:rPr>
        <w:t xml:space="preserve"> </w:t>
      </w:r>
      <w:r w:rsidRPr="00855EE1">
        <w:rPr>
          <w:rFonts w:ascii="Palatino Linotype" w:hAnsi="Palatino Linotype"/>
        </w:rPr>
        <w:lastRenderedPageBreak/>
        <w:t xml:space="preserve">declinó la competencia en fecha </w:t>
      </w:r>
      <w:r w:rsidR="00332AD0" w:rsidRPr="00855EE1">
        <w:rPr>
          <w:rFonts w:ascii="Palatino Linotype" w:hAnsi="Palatino Linotype"/>
          <w:b/>
          <w:bCs/>
        </w:rPr>
        <w:t>treinta y uno de mayo de dos mil veintitré</w:t>
      </w:r>
      <w:r w:rsidRPr="00855EE1">
        <w:rPr>
          <w:rFonts w:ascii="Palatino Linotype" w:hAnsi="Palatino Linotype"/>
          <w:b/>
          <w:bCs/>
        </w:rPr>
        <w:t>s</w:t>
      </w:r>
      <w:r w:rsidRPr="00855EE1">
        <w:rPr>
          <w:rFonts w:ascii="Palatino Linotype" w:hAnsi="Palatino Linotype"/>
        </w:rPr>
        <w:t xml:space="preserve">, es decir; al </w:t>
      </w:r>
      <w:r w:rsidR="00332AD0" w:rsidRPr="00855EE1">
        <w:rPr>
          <w:rFonts w:ascii="Palatino Linotype" w:hAnsi="Palatino Linotype"/>
          <w:b/>
          <w:bCs/>
        </w:rPr>
        <w:t>tercer</w:t>
      </w:r>
      <w:r w:rsidRPr="00855EE1">
        <w:rPr>
          <w:rFonts w:ascii="Palatino Linotype" w:hAnsi="Palatino Linotype"/>
          <w:b/>
          <w:bCs/>
        </w:rPr>
        <w:t xml:space="preserve"> día hábil</w:t>
      </w:r>
      <w:r w:rsidRPr="00855EE1">
        <w:rPr>
          <w:rFonts w:ascii="Palatino Linotype" w:hAnsi="Palatino Linotype"/>
        </w:rPr>
        <w:t xml:space="preserve"> en que se tuvo por registrada la solicitud de </w:t>
      </w:r>
      <w:r w:rsidR="00332AD0" w:rsidRPr="00855EE1">
        <w:rPr>
          <w:rFonts w:ascii="Palatino Linotype" w:eastAsia="Palatino Linotype" w:hAnsi="Palatino Linotype" w:cs="Palatino Linotype"/>
          <w:noProof/>
          <w:lang w:val="es-MX"/>
        </w:rPr>
        <w:drawing>
          <wp:anchor distT="0" distB="0" distL="114300" distR="114300" simplePos="0" relativeHeight="251671552" behindDoc="0" locked="0" layoutInCell="1" allowOverlap="1" wp14:anchorId="47EE6CE6" wp14:editId="20D4818F">
            <wp:simplePos x="0" y="0"/>
            <wp:positionH relativeFrom="margin">
              <wp:posOffset>628650</wp:posOffset>
            </wp:positionH>
            <wp:positionV relativeFrom="paragraph">
              <wp:posOffset>1076960</wp:posOffset>
            </wp:positionV>
            <wp:extent cx="3592830" cy="904875"/>
            <wp:effectExtent l="0" t="0" r="7620" b="952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 r="60047" b="-1493"/>
                    <a:stretch/>
                  </pic:blipFill>
                  <pic:spPr bwMode="auto">
                    <a:xfrm>
                      <a:off x="0" y="0"/>
                      <a:ext cx="3592830"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5EE1">
        <w:rPr>
          <w:rFonts w:ascii="Palatino Linotype" w:hAnsi="Palatino Linotype"/>
        </w:rPr>
        <w:t>información, tal como se aprecia a continuación: </w:t>
      </w:r>
    </w:p>
    <w:p w14:paraId="6DED46F3" w14:textId="77777777" w:rsidR="00332AD0" w:rsidRPr="00855EE1" w:rsidRDefault="00332AD0" w:rsidP="00A66000">
      <w:pPr>
        <w:pStyle w:val="NormalWeb"/>
        <w:spacing w:before="0" w:beforeAutospacing="0" w:after="0" w:afterAutospacing="0"/>
        <w:ind w:right="-28"/>
        <w:rPr>
          <w:rFonts w:ascii="Palatino Linotype" w:hAnsi="Palatino Linotype"/>
          <w:noProof/>
          <w:bdr w:val="none" w:sz="0" w:space="0" w:color="auto" w:frame="1"/>
        </w:rPr>
      </w:pPr>
    </w:p>
    <w:p w14:paraId="42C7D389" w14:textId="77777777" w:rsidR="00A66000" w:rsidRPr="00855EE1" w:rsidRDefault="00A66000" w:rsidP="00332AD0">
      <w:pPr>
        <w:pStyle w:val="NormalWeb"/>
        <w:spacing w:before="0" w:beforeAutospacing="0" w:after="0" w:afterAutospacing="0" w:line="360" w:lineRule="auto"/>
        <w:ind w:right="-28"/>
        <w:jc w:val="both"/>
      </w:pPr>
      <w:r w:rsidRPr="00855EE1">
        <w:rPr>
          <w:rFonts w:ascii="Palatino Linotype" w:hAnsi="Palatino Linotype"/>
        </w:rPr>
        <w:t xml:space="preserve">Asimismo, </w:t>
      </w:r>
      <w:r w:rsidR="00332AD0" w:rsidRPr="00855EE1">
        <w:rPr>
          <w:rFonts w:ascii="Palatino Linotype" w:hAnsi="Palatino Linotype"/>
        </w:rPr>
        <w:t xml:space="preserve">es de precisar que </w:t>
      </w:r>
      <w:r w:rsidRPr="00855EE1">
        <w:rPr>
          <w:rFonts w:ascii="Palatino Linotype" w:hAnsi="Palatino Linotype"/>
        </w:rPr>
        <w:t xml:space="preserve">el </w:t>
      </w:r>
      <w:r w:rsidRPr="00855EE1">
        <w:rPr>
          <w:rFonts w:ascii="Palatino Linotype" w:hAnsi="Palatino Linotype"/>
          <w:b/>
          <w:bCs/>
        </w:rPr>
        <w:t>Sujeto Obligado</w:t>
      </w:r>
      <w:r w:rsidRPr="00855EE1">
        <w:rPr>
          <w:rFonts w:ascii="Palatino Linotype" w:hAnsi="Palatino Linotype"/>
        </w:rPr>
        <w:t xml:space="preserve"> </w:t>
      </w:r>
      <w:r w:rsidR="00332AD0" w:rsidRPr="00855EE1">
        <w:rPr>
          <w:rFonts w:ascii="Palatino Linotype" w:hAnsi="Palatino Linotype"/>
        </w:rPr>
        <w:t xml:space="preserve">fue omiso en orientar a </w:t>
      </w:r>
      <w:r w:rsidR="00332AD0" w:rsidRPr="00855EE1">
        <w:rPr>
          <w:rFonts w:ascii="Palatino Linotype" w:hAnsi="Palatino Linotype"/>
          <w:b/>
        </w:rPr>
        <w:t xml:space="preserve">la parte Recurrente </w:t>
      </w:r>
      <w:r w:rsidR="00332AD0" w:rsidRPr="00855EE1">
        <w:rPr>
          <w:rFonts w:ascii="Palatino Linotype" w:hAnsi="Palatino Linotype"/>
        </w:rPr>
        <w:t xml:space="preserve">respecto de la instancia competente para conocer de su solicitud de información, sin embargo, </w:t>
      </w:r>
      <w:r w:rsidRPr="00855EE1">
        <w:rPr>
          <w:rFonts w:ascii="Palatino Linotype" w:hAnsi="Palatino Linotype"/>
        </w:rPr>
        <w:t xml:space="preserve">es de vital importancia señalar que la facultad de orientación al particular para que formule su solicitud ante el </w:t>
      </w:r>
      <w:r w:rsidRPr="00855EE1">
        <w:rPr>
          <w:rFonts w:ascii="Palatino Linotype" w:hAnsi="Palatino Linotype"/>
          <w:b/>
          <w:bCs/>
        </w:rPr>
        <w:t>Sujeto Obligado</w:t>
      </w:r>
      <w:r w:rsidRPr="00855EE1">
        <w:rPr>
          <w:rFonts w:ascii="Palatino Linotype" w:hAnsi="Palatino Linotype"/>
        </w:rPr>
        <w:t xml:space="preserve"> competente es potestativa. </w:t>
      </w:r>
    </w:p>
    <w:p w14:paraId="070B00F8" w14:textId="77777777" w:rsidR="00A66000" w:rsidRPr="00855EE1" w:rsidRDefault="00A66000" w:rsidP="00332AD0">
      <w:pPr>
        <w:spacing w:line="360" w:lineRule="auto"/>
      </w:pPr>
    </w:p>
    <w:p w14:paraId="4C30E789" w14:textId="77777777" w:rsidR="00A66000" w:rsidRPr="00855EE1" w:rsidRDefault="00A66000" w:rsidP="00332AD0">
      <w:pPr>
        <w:pStyle w:val="NormalWeb"/>
        <w:spacing w:before="0" w:beforeAutospacing="0" w:after="0" w:afterAutospacing="0" w:line="360" w:lineRule="auto"/>
        <w:ind w:right="-28"/>
        <w:jc w:val="both"/>
      </w:pPr>
      <w:r w:rsidRPr="00855EE1">
        <w:rPr>
          <w:rFonts w:ascii="Palatino Linotype" w:hAnsi="Palatino Linotype"/>
        </w:rPr>
        <w:t xml:space="preserve">Es por lo expuesto con antelación que se colige que el </w:t>
      </w:r>
      <w:r w:rsidRPr="00855EE1">
        <w:rPr>
          <w:rFonts w:ascii="Palatino Linotype" w:hAnsi="Palatino Linotype"/>
          <w:b/>
          <w:bCs/>
        </w:rPr>
        <w:t>Sujeto Obligado</w:t>
      </w:r>
      <w:r w:rsidRPr="00855EE1">
        <w:rPr>
          <w:rFonts w:ascii="Palatino Linotype" w:hAnsi="Palatino Linotype"/>
        </w:rPr>
        <w:t xml:space="preserve"> no sólo declinó su competencia dentro del plazo estable</w:t>
      </w:r>
      <w:r w:rsidR="00332AD0" w:rsidRPr="00855EE1">
        <w:rPr>
          <w:rFonts w:ascii="Palatino Linotype" w:hAnsi="Palatino Linotype"/>
        </w:rPr>
        <w:t>cido por la Ley para tal efecto</w:t>
      </w:r>
      <w:r w:rsidRPr="00855EE1">
        <w:rPr>
          <w:rFonts w:ascii="Palatino Linotype" w:hAnsi="Palatino Linotype"/>
        </w:rPr>
        <w:t xml:space="preserve">. En ese sentido, ordenar al Comité de Transparencia del </w:t>
      </w:r>
      <w:r w:rsidRPr="00855EE1">
        <w:rPr>
          <w:rFonts w:ascii="Palatino Linotype" w:hAnsi="Palatino Linotype"/>
          <w:b/>
          <w:bCs/>
        </w:rPr>
        <w:t>Sujeto Obligado</w:t>
      </w:r>
      <w:r w:rsidRPr="00855EE1">
        <w:rPr>
          <w:rFonts w:ascii="Palatino Linotype" w:hAnsi="Palatino Linotype"/>
        </w:rPr>
        <w:t xml:space="preserve"> que sesione para que emita un acuerdo en el que confirme la declaratoria de incompetencia para garantizar el derecho de la parte Recurrente dilata los plazos del procedimiento, genera una carga adicional al </w:t>
      </w:r>
      <w:r w:rsidRPr="00855EE1">
        <w:rPr>
          <w:rFonts w:ascii="Palatino Linotype" w:hAnsi="Palatino Linotype"/>
          <w:b/>
          <w:bCs/>
        </w:rPr>
        <w:t>Sujeto Obligado</w:t>
      </w:r>
      <w:r w:rsidRPr="00855EE1">
        <w:rPr>
          <w:rFonts w:ascii="Palatino Linotype" w:hAnsi="Palatino Linotype"/>
        </w:rPr>
        <w:t xml:space="preserve">, y ello no modifica el hecho de que la parte Recurrente no obtendrá la información que es de su interés por esta vía, en virtud de que </w:t>
      </w:r>
      <w:r w:rsidRPr="00855EE1">
        <w:rPr>
          <w:rFonts w:ascii="Palatino Linotype" w:hAnsi="Palatino Linotype"/>
          <w:b/>
          <w:bCs/>
          <w:u w:val="single"/>
        </w:rPr>
        <w:t>el Sujeto Obligado no cuenta con competencia para atender los requerimientos señalados por el particular, por ende no se</w:t>
      </w:r>
      <w:r w:rsidRPr="00855EE1">
        <w:rPr>
          <w:rFonts w:ascii="Calibri" w:hAnsi="Calibri" w:cs="Calibri"/>
          <w:b/>
          <w:bCs/>
          <w:u w:val="single"/>
        </w:rPr>
        <w:t xml:space="preserve"> </w:t>
      </w:r>
      <w:r w:rsidRPr="00855EE1">
        <w:rPr>
          <w:rFonts w:ascii="Palatino Linotype" w:hAnsi="Palatino Linotype"/>
          <w:b/>
          <w:bCs/>
          <w:u w:val="single"/>
        </w:rPr>
        <w:t>encuentra constreñido a entregar la información requerida ante la falta de atribuciones para generar, poseer o administrar lo solicitado. </w:t>
      </w:r>
    </w:p>
    <w:p w14:paraId="0B2F4A84" w14:textId="77777777" w:rsidR="00A66000" w:rsidRPr="00855EE1" w:rsidRDefault="00A66000" w:rsidP="00332AD0">
      <w:pPr>
        <w:spacing w:line="360" w:lineRule="auto"/>
      </w:pPr>
    </w:p>
    <w:p w14:paraId="304A51F7" w14:textId="77777777" w:rsidR="00A66000" w:rsidRPr="00855EE1" w:rsidRDefault="00A66000" w:rsidP="00332AD0">
      <w:pPr>
        <w:pStyle w:val="NormalWeb"/>
        <w:spacing w:before="0" w:beforeAutospacing="0" w:after="0" w:afterAutospacing="0" w:line="360" w:lineRule="auto"/>
        <w:jc w:val="both"/>
      </w:pPr>
      <w:r w:rsidRPr="00855EE1">
        <w:rPr>
          <w:rFonts w:ascii="Palatino Linotype" w:hAnsi="Palatino Linotype"/>
        </w:rPr>
        <w:lastRenderedPageBreak/>
        <w:t>Por ello, instruir al Comité de Transparencia para que sesione y emita una resolución en la que se confirme una notoria incompetencia que ya fue declarada y analizada por este Organismo Garante, se aparta de los principios de sencillez y rapidez establecidos por la Ley de Transparencia y Acceso a la Información Pública del Estado de México y Municipios, en sus artículos 2, fracciones II y III, 21 y 150. </w:t>
      </w:r>
    </w:p>
    <w:p w14:paraId="2E374A6C" w14:textId="77777777" w:rsidR="00A66000" w:rsidRPr="00855EE1" w:rsidRDefault="00A66000" w:rsidP="00332AD0">
      <w:pPr>
        <w:spacing w:line="360" w:lineRule="auto"/>
      </w:pPr>
    </w:p>
    <w:p w14:paraId="1A2ED4F9" w14:textId="77777777" w:rsidR="00A66000" w:rsidRPr="00855EE1" w:rsidRDefault="00A66000" w:rsidP="00332AD0">
      <w:pPr>
        <w:pStyle w:val="NormalWeb"/>
        <w:spacing w:before="0" w:beforeAutospacing="0" w:after="0" w:afterAutospacing="0" w:line="360" w:lineRule="auto"/>
        <w:jc w:val="both"/>
        <w:rPr>
          <w:rFonts w:ascii="Palatino Linotype" w:hAnsi="Palatino Linotype"/>
        </w:rPr>
      </w:pPr>
      <w:r w:rsidRPr="00855EE1">
        <w:rPr>
          <w:rFonts w:ascii="Palatino Linotype" w:hAnsi="Palatino Linotype"/>
        </w:rPr>
        <w:t xml:space="preserve">En ese orden de ideas, se determina que los agravios hechos valer por el Recurrente devienen </w:t>
      </w:r>
      <w:r w:rsidRPr="00855EE1">
        <w:rPr>
          <w:rFonts w:ascii="Palatino Linotype" w:hAnsi="Palatino Linotype"/>
          <w:b/>
          <w:bCs/>
        </w:rPr>
        <w:t xml:space="preserve">INFUNDADOS </w:t>
      </w:r>
      <w:r w:rsidRPr="00855EE1">
        <w:rPr>
          <w:rFonts w:ascii="Palatino Linotype" w:hAnsi="Palatino Linotype"/>
        </w:rPr>
        <w:t xml:space="preserve">y, por lo tanto, resulta procedente </w:t>
      </w:r>
      <w:r w:rsidRPr="00855EE1">
        <w:rPr>
          <w:rFonts w:ascii="Palatino Linotype" w:hAnsi="Palatino Linotype"/>
          <w:b/>
          <w:bCs/>
        </w:rPr>
        <w:t xml:space="preserve">CONFIRMAR </w:t>
      </w:r>
      <w:r w:rsidRPr="00855EE1">
        <w:rPr>
          <w:rFonts w:ascii="Palatino Linotype" w:hAnsi="Palatino Linotype"/>
        </w:rPr>
        <w:t xml:space="preserve">la respuesta emitida por el </w:t>
      </w:r>
      <w:r w:rsidRPr="00855EE1">
        <w:rPr>
          <w:rFonts w:ascii="Palatino Linotype" w:hAnsi="Palatino Linotype"/>
          <w:b/>
        </w:rPr>
        <w:t>Sujeto Obligado</w:t>
      </w:r>
      <w:r w:rsidRPr="00855EE1">
        <w:rPr>
          <w:rFonts w:ascii="Palatino Linotype" w:hAnsi="Palatino Linotype"/>
        </w:rPr>
        <w:t xml:space="preserve">, en términos de la fracción II del artículo 186 de la Ley de Transparencia y Acceso a la Información Pública del Estado de México y Municipios, sin embargo, no pasa por alto mencionar que, se dejan a salvo los derechos del Particular para que </w:t>
      </w:r>
      <w:proofErr w:type="spellStart"/>
      <w:r w:rsidRPr="00855EE1">
        <w:rPr>
          <w:rFonts w:ascii="Palatino Linotype" w:hAnsi="Palatino Linotype"/>
        </w:rPr>
        <w:t>este</w:t>
      </w:r>
      <w:proofErr w:type="spellEnd"/>
      <w:r w:rsidRPr="00855EE1">
        <w:rPr>
          <w:rFonts w:ascii="Palatino Linotype" w:hAnsi="Palatino Linotype"/>
        </w:rPr>
        <w:t xml:space="preserve"> presente su solicitud de información ante el o los sujetos obligados competentes. </w:t>
      </w:r>
    </w:p>
    <w:p w14:paraId="11AD0FBA" w14:textId="77777777" w:rsidR="00332AD0" w:rsidRPr="00855EE1" w:rsidRDefault="00332AD0" w:rsidP="00332AD0">
      <w:pPr>
        <w:pStyle w:val="NormalWeb"/>
        <w:spacing w:before="0" w:beforeAutospacing="0" w:after="0" w:afterAutospacing="0" w:line="360" w:lineRule="auto"/>
        <w:jc w:val="both"/>
      </w:pPr>
    </w:p>
    <w:p w14:paraId="3741200C" w14:textId="77777777" w:rsidR="00A66000" w:rsidRPr="00855EE1" w:rsidRDefault="00A66000" w:rsidP="00332AD0">
      <w:pPr>
        <w:pStyle w:val="NormalWeb"/>
        <w:spacing w:before="80" w:beforeAutospacing="0" w:after="240" w:afterAutospacing="0" w:line="360" w:lineRule="auto"/>
        <w:jc w:val="both"/>
      </w:pPr>
      <w:r w:rsidRPr="00855EE1">
        <w:rPr>
          <w:rFonts w:ascii="Palatino Linotype" w:hAnsi="Palatino Linotype"/>
        </w:rPr>
        <w:t>Así, con fundamento en lo prescrito en los</w:t>
      </w:r>
      <w:r w:rsidRPr="00855EE1">
        <w:t xml:space="preserve"> </w:t>
      </w:r>
      <w:r w:rsidRPr="00855EE1">
        <w:rPr>
          <w:rFonts w:ascii="Palatino Linotype" w:hAnsi="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8773F27" w14:textId="77777777" w:rsidR="00A66000" w:rsidRPr="00855EE1" w:rsidRDefault="00A66000" w:rsidP="00A66000">
      <w:pPr>
        <w:pStyle w:val="NormalWeb"/>
        <w:spacing w:before="0" w:beforeAutospacing="0" w:after="0" w:afterAutospacing="0"/>
        <w:ind w:left="-142" w:right="49"/>
        <w:jc w:val="center"/>
      </w:pPr>
      <w:r w:rsidRPr="00855EE1">
        <w:rPr>
          <w:rFonts w:ascii="Palatino Linotype" w:hAnsi="Palatino Linotype"/>
          <w:b/>
          <w:bCs/>
          <w:sz w:val="28"/>
          <w:szCs w:val="28"/>
        </w:rPr>
        <w:t>R E S U E L V E:</w:t>
      </w:r>
    </w:p>
    <w:p w14:paraId="71BEB05A" w14:textId="77777777" w:rsidR="00A66000" w:rsidRPr="00855EE1" w:rsidRDefault="00A66000" w:rsidP="00A66000"/>
    <w:p w14:paraId="3B807032" w14:textId="77777777" w:rsidR="00A66000" w:rsidRPr="00855EE1" w:rsidRDefault="00A66000" w:rsidP="00332AD0">
      <w:pPr>
        <w:pStyle w:val="NormalWeb"/>
        <w:spacing w:before="0" w:beforeAutospacing="0" w:after="0" w:afterAutospacing="0" w:line="360" w:lineRule="auto"/>
        <w:jc w:val="both"/>
      </w:pPr>
      <w:r w:rsidRPr="00855EE1">
        <w:rPr>
          <w:rFonts w:ascii="Palatino Linotype" w:hAnsi="Palatino Linotype"/>
          <w:b/>
          <w:bCs/>
        </w:rPr>
        <w:t>Primero.</w:t>
      </w:r>
      <w:r w:rsidRPr="00855EE1">
        <w:rPr>
          <w:rFonts w:ascii="Palatino Linotype" w:hAnsi="Palatino Linotype"/>
        </w:rPr>
        <w:t xml:space="preserve"> Resultan </w:t>
      </w:r>
      <w:r w:rsidRPr="00855EE1">
        <w:rPr>
          <w:rFonts w:ascii="Palatino Linotype" w:hAnsi="Palatino Linotype"/>
          <w:b/>
          <w:bCs/>
        </w:rPr>
        <w:t>infundados</w:t>
      </w:r>
      <w:r w:rsidRPr="00855EE1">
        <w:rPr>
          <w:rFonts w:ascii="Palatino Linotype" w:hAnsi="Palatino Linotype"/>
        </w:rPr>
        <w:t xml:space="preserve"> los motivos de inconformidad aducidos por el </w:t>
      </w:r>
      <w:r w:rsidRPr="00855EE1">
        <w:rPr>
          <w:rFonts w:ascii="Palatino Linotype" w:hAnsi="Palatino Linotype"/>
          <w:b/>
          <w:bCs/>
        </w:rPr>
        <w:t>Recurrente</w:t>
      </w:r>
      <w:r w:rsidRPr="00855EE1">
        <w:rPr>
          <w:rFonts w:ascii="Palatino Linotype" w:hAnsi="Palatino Linotype"/>
        </w:rPr>
        <w:t xml:space="preserve"> en el recurso de revisión </w:t>
      </w:r>
      <w:r w:rsidR="00332AD0" w:rsidRPr="00855EE1">
        <w:rPr>
          <w:rFonts w:ascii="Palatino Linotype" w:hAnsi="Palatino Linotype"/>
          <w:b/>
          <w:bCs/>
        </w:rPr>
        <w:t>03109/INFOEM/IP/RR/2023</w:t>
      </w:r>
      <w:r w:rsidRPr="00855EE1">
        <w:rPr>
          <w:rFonts w:ascii="Palatino Linotype" w:hAnsi="Palatino Linotype"/>
        </w:rPr>
        <w:t xml:space="preserve">; por lo que, en términos de los argumentos señalados en el </w:t>
      </w:r>
      <w:r w:rsidRPr="00855EE1">
        <w:rPr>
          <w:rFonts w:ascii="Palatino Linotype" w:hAnsi="Palatino Linotype"/>
          <w:b/>
          <w:bCs/>
        </w:rPr>
        <w:t>Considerando Cuarto</w:t>
      </w:r>
      <w:r w:rsidRPr="00855EE1">
        <w:rPr>
          <w:rFonts w:ascii="Palatino Linotype" w:hAnsi="Palatino Linotype"/>
        </w:rPr>
        <w:t xml:space="preserve">, se </w:t>
      </w:r>
      <w:r w:rsidRPr="00855EE1">
        <w:rPr>
          <w:rFonts w:ascii="Palatino Linotype" w:hAnsi="Palatino Linotype"/>
          <w:b/>
          <w:bCs/>
        </w:rPr>
        <w:t>CONFIRMA</w:t>
      </w:r>
      <w:r w:rsidRPr="00855EE1">
        <w:rPr>
          <w:rFonts w:ascii="Palatino Linotype" w:hAnsi="Palatino Linotype"/>
        </w:rPr>
        <w:t xml:space="preserve"> la respuesta emitida por el </w:t>
      </w:r>
      <w:r w:rsidRPr="00855EE1">
        <w:rPr>
          <w:rFonts w:ascii="Palatino Linotype" w:hAnsi="Palatino Linotype"/>
          <w:b/>
          <w:bCs/>
        </w:rPr>
        <w:t>Sujeto Obligado.</w:t>
      </w:r>
    </w:p>
    <w:p w14:paraId="495CFF9C" w14:textId="77777777" w:rsidR="00A66000" w:rsidRPr="00855EE1" w:rsidRDefault="00A66000" w:rsidP="00A66000"/>
    <w:p w14:paraId="0FC6EE86" w14:textId="77777777" w:rsidR="00A66000" w:rsidRPr="00855EE1" w:rsidRDefault="00A66000" w:rsidP="00332AD0">
      <w:pPr>
        <w:pStyle w:val="NormalWeb"/>
        <w:spacing w:before="0" w:beforeAutospacing="0" w:after="0" w:afterAutospacing="0" w:line="360" w:lineRule="auto"/>
        <w:jc w:val="both"/>
      </w:pPr>
      <w:r w:rsidRPr="00855EE1">
        <w:rPr>
          <w:rFonts w:ascii="Palatino Linotype" w:hAnsi="Palatino Linotype"/>
          <w:b/>
          <w:bCs/>
        </w:rPr>
        <w:t>Segundo</w:t>
      </w:r>
      <w:r w:rsidRPr="00855EE1">
        <w:rPr>
          <w:rFonts w:ascii="Palatino Linotype" w:hAnsi="Palatino Linotype"/>
        </w:rPr>
        <w:t xml:space="preserve">. Notifíquese, vía </w:t>
      </w:r>
      <w:r w:rsidRPr="00855EE1">
        <w:rPr>
          <w:rFonts w:ascii="Palatino Linotype" w:hAnsi="Palatino Linotype"/>
          <w:b/>
          <w:bCs/>
        </w:rPr>
        <w:t>SAIMEX</w:t>
      </w:r>
      <w:r w:rsidRPr="00855EE1">
        <w:rPr>
          <w:rFonts w:ascii="Palatino Linotype" w:hAnsi="Palatino Linotype"/>
        </w:rPr>
        <w:t xml:space="preserve">, al  Titular  de la Unidad de Transparencia del </w:t>
      </w:r>
      <w:r w:rsidRPr="00855EE1">
        <w:rPr>
          <w:rFonts w:ascii="Palatino Linotype" w:hAnsi="Palatino Linotype"/>
          <w:b/>
          <w:bCs/>
        </w:rPr>
        <w:t>Sujeto Obligado</w:t>
      </w:r>
      <w:r w:rsidRPr="00855EE1">
        <w:rPr>
          <w:rFonts w:ascii="Palatino Linotype" w:hAnsi="Palatino Linotype"/>
        </w:rPr>
        <w:t>, la presente resolución para su conocimiento.</w:t>
      </w:r>
    </w:p>
    <w:p w14:paraId="5DB93EE7" w14:textId="77777777" w:rsidR="00A66000" w:rsidRPr="00855EE1" w:rsidRDefault="00A66000" w:rsidP="00332AD0">
      <w:pPr>
        <w:spacing w:line="360" w:lineRule="auto"/>
      </w:pPr>
    </w:p>
    <w:p w14:paraId="26AF14E9" w14:textId="77777777" w:rsidR="00A66000" w:rsidRPr="00855EE1" w:rsidRDefault="00A66000" w:rsidP="00332AD0">
      <w:pPr>
        <w:pStyle w:val="NormalWeb"/>
        <w:spacing w:before="0" w:beforeAutospacing="0" w:after="0" w:afterAutospacing="0" w:line="360" w:lineRule="auto"/>
        <w:jc w:val="both"/>
      </w:pPr>
      <w:r w:rsidRPr="00855EE1">
        <w:rPr>
          <w:rFonts w:ascii="Palatino Linotype" w:hAnsi="Palatino Linotype"/>
          <w:b/>
          <w:bCs/>
        </w:rPr>
        <w:t xml:space="preserve">Tercero.  Notifíquese, </w:t>
      </w:r>
      <w:r w:rsidRPr="00855EE1">
        <w:rPr>
          <w:rFonts w:ascii="Palatino Linotype" w:hAnsi="Palatino Linotype"/>
        </w:rPr>
        <w:t xml:space="preserve">al </w:t>
      </w:r>
      <w:r w:rsidRPr="00855EE1">
        <w:rPr>
          <w:rFonts w:ascii="Palatino Linotype" w:hAnsi="Palatino Linotype"/>
          <w:b/>
          <w:bCs/>
        </w:rPr>
        <w:t>Recurrente</w:t>
      </w:r>
      <w:r w:rsidRPr="00855EE1">
        <w:rPr>
          <w:rFonts w:ascii="Palatino Linotype" w:hAnsi="Palatino Linotype"/>
        </w:rPr>
        <w:t xml:space="preserve"> la presente resolución vía </w:t>
      </w:r>
      <w:r w:rsidRPr="00855EE1">
        <w:rPr>
          <w:rFonts w:ascii="Palatino Linotype" w:hAnsi="Palatino Linotype"/>
          <w:b/>
          <w:bCs/>
        </w:rPr>
        <w:t>SAIMEX</w:t>
      </w:r>
      <w:r w:rsidRPr="00855EE1">
        <w:rPr>
          <w:rFonts w:ascii="Palatino Linotype" w:hAnsi="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25C20530" w14:textId="738A63F6" w:rsidR="001576A6" w:rsidRPr="00855EE1" w:rsidRDefault="000941EF">
      <w:pPr>
        <w:spacing w:before="240" w:after="240" w:line="360" w:lineRule="auto"/>
        <w:jc w:val="both"/>
        <w:rPr>
          <w:rFonts w:ascii="Palatino Linotype" w:eastAsia="Palatino Linotype" w:hAnsi="Palatino Linotype" w:cs="Palatino Linotype"/>
        </w:rPr>
      </w:pPr>
      <w:r w:rsidRPr="00855EE1">
        <w:rPr>
          <w:rFonts w:ascii="Palatino Linotype" w:eastAsia="Palatino Linotype" w:hAnsi="Palatino Linotype" w:cs="Palatino Linotype"/>
        </w:rPr>
        <w:t xml:space="preserve">ASÍ LO </w:t>
      </w:r>
      <w:r w:rsidR="00855EE1">
        <w:rPr>
          <w:rFonts w:ascii="Palatino Linotype" w:eastAsia="Palatino Linotype" w:hAnsi="Palatino Linotype" w:cs="Palatino Linotype"/>
        </w:rPr>
        <w:t>RESUELVE</w:t>
      </w:r>
      <w:r w:rsidRPr="00855EE1">
        <w:rPr>
          <w:rFonts w:ascii="Palatino Linotype" w:eastAsia="Palatino Linotype" w:hAnsi="Palatino Linotype" w:cs="Palatino Linotype"/>
        </w:rPr>
        <w:t xml:space="preserve"> POR UNANIMIDAD DE VOTOS EL PLENO DEL INSTITUTO DE TRANSPARENCIA, ACCESO A LA INFORMACIÓN PÚBLICA Y PROTECCIÓN DE DATOS PERSONALES DEL ESTADO DE MEXICO Y MUNICIPIOS, CONFORMADO POR LOS COMISIONADOS JOSÉ MARTÍNEZ VILCHIS; MARÍA DEL ROSARIO MEJÍA AYALA</w:t>
      </w:r>
      <w:r w:rsidR="00124F9A" w:rsidRPr="00855EE1">
        <w:rPr>
          <w:rFonts w:ascii="Palatino Linotype" w:eastAsia="Palatino Linotype" w:hAnsi="Palatino Linotype" w:cs="Palatino Linotype"/>
        </w:rPr>
        <w:t>;</w:t>
      </w:r>
      <w:r w:rsidRPr="00855EE1">
        <w:rPr>
          <w:rFonts w:ascii="Palatino Linotype" w:eastAsia="Palatino Linotype" w:hAnsi="Palatino Linotype" w:cs="Palatino Linotype"/>
        </w:rPr>
        <w:t xml:space="preserve"> S</w:t>
      </w:r>
      <w:r w:rsidR="002C3DFD" w:rsidRPr="00855EE1">
        <w:rPr>
          <w:rFonts w:ascii="Palatino Linotype" w:eastAsia="Palatino Linotype" w:hAnsi="Palatino Linotype" w:cs="Palatino Linotype"/>
        </w:rPr>
        <w:t>HARON CRISTINA MORALES MARTÍNEZ;</w:t>
      </w:r>
      <w:r w:rsidRPr="00855EE1">
        <w:rPr>
          <w:rFonts w:ascii="Palatino Linotype" w:eastAsia="Palatino Linotype" w:hAnsi="Palatino Linotype" w:cs="Palatino Linotype"/>
        </w:rPr>
        <w:t xml:space="preserve"> LUIS GUSTAVO PARRA NORIEGA Y GUADALUPE RAMÍREZ PEÑA;</w:t>
      </w:r>
      <w:r w:rsidR="00DB5A80" w:rsidRPr="00855EE1">
        <w:rPr>
          <w:rFonts w:ascii="Palatino Linotype" w:eastAsia="Palatino Linotype" w:hAnsi="Palatino Linotype" w:cs="Palatino Linotype"/>
        </w:rPr>
        <w:t xml:space="preserve"> </w:t>
      </w:r>
      <w:r w:rsidRPr="00855EE1">
        <w:rPr>
          <w:rFonts w:ascii="Palatino Linotype" w:eastAsia="Palatino Linotype" w:hAnsi="Palatino Linotype" w:cs="Palatino Linotype"/>
        </w:rPr>
        <w:t xml:space="preserve">EN LA </w:t>
      </w:r>
      <w:r w:rsidR="001C5FD1" w:rsidRPr="00855EE1">
        <w:rPr>
          <w:rFonts w:ascii="Palatino Linotype" w:eastAsia="Palatino Linotype" w:hAnsi="Palatino Linotype" w:cs="Palatino Linotype"/>
        </w:rPr>
        <w:t xml:space="preserve">PRIMERA </w:t>
      </w:r>
      <w:r w:rsidRPr="00855EE1">
        <w:rPr>
          <w:rFonts w:ascii="Palatino Linotype" w:eastAsia="Palatino Linotype" w:hAnsi="Palatino Linotype" w:cs="Palatino Linotype"/>
        </w:rPr>
        <w:t>SESIÓN O</w:t>
      </w:r>
      <w:r w:rsidR="00D222CD" w:rsidRPr="00855EE1">
        <w:rPr>
          <w:rFonts w:ascii="Palatino Linotype" w:eastAsia="Palatino Linotype" w:hAnsi="Palatino Linotype" w:cs="Palatino Linotype"/>
        </w:rPr>
        <w:t>R</w:t>
      </w:r>
      <w:r w:rsidR="004071D3" w:rsidRPr="00855EE1">
        <w:rPr>
          <w:rFonts w:ascii="Palatino Linotype" w:eastAsia="Palatino Linotype" w:hAnsi="Palatino Linotype" w:cs="Palatino Linotype"/>
        </w:rPr>
        <w:t xml:space="preserve">DINARIA </w:t>
      </w:r>
      <w:r w:rsidR="00332AD0" w:rsidRPr="00855EE1">
        <w:rPr>
          <w:rFonts w:ascii="Palatino Linotype" w:eastAsia="Palatino Linotype" w:hAnsi="Palatino Linotype" w:cs="Palatino Linotype"/>
        </w:rPr>
        <w:t>CELEBRADA EL DIECISIETE</w:t>
      </w:r>
      <w:r w:rsidR="001C5FD1" w:rsidRPr="00855EE1">
        <w:rPr>
          <w:rFonts w:ascii="Palatino Linotype" w:eastAsia="Palatino Linotype" w:hAnsi="Palatino Linotype" w:cs="Palatino Linotype"/>
        </w:rPr>
        <w:t xml:space="preserve"> DE ENERO DE DOS MIL VEINTICUATRO</w:t>
      </w:r>
      <w:r w:rsidRPr="00855EE1">
        <w:rPr>
          <w:rFonts w:ascii="Palatino Linotype" w:eastAsia="Palatino Linotype" w:hAnsi="Palatino Linotype" w:cs="Palatino Linotype"/>
        </w:rPr>
        <w:t>, ANTE EL SECRETARIO TÉCNICO DEL PLENO ALEXIS TAPIA RAMÍREZ.</w:t>
      </w:r>
    </w:p>
    <w:p w14:paraId="1F4DD469" w14:textId="77777777" w:rsidR="001576A6" w:rsidRPr="00855EE1" w:rsidRDefault="001576A6">
      <w:pPr>
        <w:spacing w:before="240" w:after="240" w:line="360" w:lineRule="auto"/>
        <w:jc w:val="both"/>
        <w:rPr>
          <w:rFonts w:ascii="Palatino Linotype" w:eastAsia="Palatino Linotype" w:hAnsi="Palatino Linotype" w:cs="Palatino Linotype"/>
        </w:rPr>
      </w:pPr>
    </w:p>
    <w:p w14:paraId="07DA8F0C" w14:textId="77777777" w:rsidR="001576A6" w:rsidRPr="00855EE1" w:rsidRDefault="001576A6">
      <w:pPr>
        <w:spacing w:before="240" w:after="240" w:line="360" w:lineRule="auto"/>
        <w:jc w:val="both"/>
        <w:rPr>
          <w:rFonts w:ascii="Palatino Linotype" w:eastAsia="Palatino Linotype" w:hAnsi="Palatino Linotype" w:cs="Palatino Linotype"/>
        </w:rPr>
      </w:pPr>
    </w:p>
    <w:p w14:paraId="66AE7D19" w14:textId="77777777" w:rsidR="001576A6" w:rsidRPr="00855EE1" w:rsidRDefault="001576A6">
      <w:pPr>
        <w:spacing w:before="240" w:after="240" w:line="360" w:lineRule="auto"/>
        <w:jc w:val="both"/>
        <w:rPr>
          <w:rFonts w:ascii="Palatino Linotype" w:eastAsia="Palatino Linotype" w:hAnsi="Palatino Linotype" w:cs="Palatino Linotype"/>
        </w:rPr>
      </w:pPr>
    </w:p>
    <w:p w14:paraId="4F021BB2" w14:textId="77777777" w:rsidR="001576A6" w:rsidRPr="00855EE1" w:rsidRDefault="001576A6">
      <w:pPr>
        <w:spacing w:before="240" w:after="240" w:line="360" w:lineRule="auto"/>
        <w:jc w:val="both"/>
        <w:rPr>
          <w:rFonts w:ascii="Palatino Linotype" w:eastAsia="Palatino Linotype" w:hAnsi="Palatino Linotype" w:cs="Palatino Linotype"/>
        </w:rPr>
      </w:pPr>
    </w:p>
    <w:p w14:paraId="1EED5FEC" w14:textId="77777777" w:rsidR="001576A6" w:rsidRPr="00855EE1" w:rsidRDefault="001576A6">
      <w:pPr>
        <w:spacing w:before="240" w:after="240" w:line="360" w:lineRule="auto"/>
        <w:jc w:val="both"/>
        <w:rPr>
          <w:rFonts w:ascii="Palatino Linotype" w:eastAsia="Palatino Linotype" w:hAnsi="Palatino Linotype" w:cs="Palatino Linotype"/>
        </w:rPr>
      </w:pPr>
    </w:p>
    <w:p w14:paraId="13859590" w14:textId="77777777" w:rsidR="001576A6" w:rsidRPr="00855EE1" w:rsidRDefault="001576A6">
      <w:pPr>
        <w:spacing w:before="240" w:after="240" w:line="360" w:lineRule="auto"/>
        <w:jc w:val="both"/>
        <w:rPr>
          <w:rFonts w:ascii="Palatino Linotype" w:eastAsia="Palatino Linotype" w:hAnsi="Palatino Linotype" w:cs="Palatino Linotype"/>
        </w:rPr>
      </w:pPr>
    </w:p>
    <w:p w14:paraId="06C76AF7" w14:textId="77777777" w:rsidR="001576A6" w:rsidRPr="00855EE1" w:rsidRDefault="001576A6">
      <w:pPr>
        <w:spacing w:before="240" w:after="240" w:line="360" w:lineRule="auto"/>
        <w:jc w:val="both"/>
        <w:rPr>
          <w:rFonts w:ascii="Palatino Linotype" w:eastAsia="Palatino Linotype" w:hAnsi="Palatino Linotype" w:cs="Palatino Linotype"/>
        </w:rPr>
      </w:pPr>
    </w:p>
    <w:p w14:paraId="2B5F3B4E" w14:textId="77777777" w:rsidR="001576A6" w:rsidRPr="00855EE1" w:rsidRDefault="001576A6">
      <w:pPr>
        <w:spacing w:before="240" w:after="240" w:line="360" w:lineRule="auto"/>
        <w:jc w:val="both"/>
        <w:rPr>
          <w:rFonts w:ascii="Palatino Linotype" w:eastAsia="Palatino Linotype" w:hAnsi="Palatino Linotype" w:cs="Palatino Linotype"/>
        </w:rPr>
      </w:pPr>
    </w:p>
    <w:p w14:paraId="7F72F44D" w14:textId="77777777" w:rsidR="001576A6" w:rsidRPr="00855EE1" w:rsidRDefault="001576A6">
      <w:pPr>
        <w:spacing w:before="240" w:after="240" w:line="360" w:lineRule="auto"/>
        <w:jc w:val="both"/>
        <w:rPr>
          <w:rFonts w:ascii="Palatino Linotype" w:eastAsia="Palatino Linotype" w:hAnsi="Palatino Linotype" w:cs="Palatino Linotype"/>
        </w:rPr>
      </w:pPr>
    </w:p>
    <w:p w14:paraId="78132D6C" w14:textId="77777777" w:rsidR="001576A6" w:rsidRPr="00855EE1" w:rsidRDefault="001576A6">
      <w:pPr>
        <w:spacing w:before="240" w:after="240" w:line="360" w:lineRule="auto"/>
        <w:jc w:val="both"/>
        <w:rPr>
          <w:rFonts w:ascii="Palatino Linotype" w:eastAsia="Palatino Linotype" w:hAnsi="Palatino Linotype" w:cs="Palatino Linotype"/>
        </w:rPr>
      </w:pPr>
    </w:p>
    <w:p w14:paraId="12C28764" w14:textId="77777777" w:rsidR="001576A6" w:rsidRPr="00855EE1" w:rsidRDefault="001576A6">
      <w:pPr>
        <w:spacing w:before="240" w:after="240" w:line="360" w:lineRule="auto"/>
        <w:jc w:val="both"/>
        <w:rPr>
          <w:rFonts w:ascii="Palatino Linotype" w:eastAsia="Palatino Linotype" w:hAnsi="Palatino Linotype" w:cs="Palatino Linotype"/>
        </w:rPr>
      </w:pPr>
    </w:p>
    <w:p w14:paraId="4BD0C43F" w14:textId="77777777" w:rsidR="001576A6" w:rsidRPr="00855EE1" w:rsidRDefault="001576A6">
      <w:pPr>
        <w:spacing w:before="240" w:after="240" w:line="360" w:lineRule="auto"/>
        <w:jc w:val="both"/>
        <w:rPr>
          <w:rFonts w:ascii="Palatino Linotype" w:eastAsia="Palatino Linotype" w:hAnsi="Palatino Linotype" w:cs="Palatino Linotype"/>
        </w:rPr>
      </w:pPr>
    </w:p>
    <w:p w14:paraId="23057237" w14:textId="77777777" w:rsidR="001576A6" w:rsidRPr="00855EE1" w:rsidRDefault="001576A6">
      <w:pPr>
        <w:spacing w:before="240" w:after="240" w:line="360" w:lineRule="auto"/>
        <w:jc w:val="both"/>
        <w:rPr>
          <w:rFonts w:ascii="Palatino Linotype" w:eastAsia="Palatino Linotype" w:hAnsi="Palatino Linotype" w:cs="Palatino Linotype"/>
        </w:rPr>
      </w:pPr>
    </w:p>
    <w:p w14:paraId="22FB6CD7" w14:textId="77777777" w:rsidR="001576A6" w:rsidRPr="00855EE1" w:rsidRDefault="001576A6">
      <w:pPr>
        <w:spacing w:before="240" w:after="240" w:line="360" w:lineRule="auto"/>
        <w:jc w:val="both"/>
        <w:rPr>
          <w:rFonts w:ascii="Palatino Linotype" w:eastAsia="Palatino Linotype" w:hAnsi="Palatino Linotype" w:cs="Palatino Linotype"/>
        </w:rPr>
      </w:pPr>
    </w:p>
    <w:p w14:paraId="228B4B2D" w14:textId="77777777" w:rsidR="001576A6" w:rsidRPr="00855EE1" w:rsidRDefault="001576A6">
      <w:pPr>
        <w:spacing w:before="240" w:after="240" w:line="360" w:lineRule="auto"/>
        <w:jc w:val="both"/>
        <w:rPr>
          <w:rFonts w:ascii="Palatino Linotype" w:eastAsia="Palatino Linotype" w:hAnsi="Palatino Linotype" w:cs="Palatino Linotype"/>
        </w:rPr>
      </w:pPr>
    </w:p>
    <w:sectPr w:rsidR="001576A6" w:rsidRPr="00855EE1">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F3476" w14:textId="77777777" w:rsidR="007D3E43" w:rsidRDefault="007D3E43">
      <w:r>
        <w:separator/>
      </w:r>
    </w:p>
  </w:endnote>
  <w:endnote w:type="continuationSeparator" w:id="0">
    <w:p w14:paraId="0F238473" w14:textId="77777777" w:rsidR="007D3E43" w:rsidRDefault="007D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FD555" w14:textId="77777777" w:rsidR="00A66000" w:rsidRDefault="00A660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406B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406B1">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E87F1DF" w14:textId="77777777" w:rsidR="00A66000" w:rsidRDefault="00A6600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2110" w14:textId="77777777" w:rsidR="00A66000" w:rsidRDefault="00A6600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406B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406B1">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F0726B2" w14:textId="77777777" w:rsidR="00A66000" w:rsidRDefault="00A6600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538EF" w14:textId="77777777" w:rsidR="007D3E43" w:rsidRDefault="007D3E43">
      <w:r>
        <w:separator/>
      </w:r>
    </w:p>
  </w:footnote>
  <w:footnote w:type="continuationSeparator" w:id="0">
    <w:p w14:paraId="4AE1C846" w14:textId="77777777" w:rsidR="007D3E43" w:rsidRDefault="007D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6A9B0" w14:textId="77777777" w:rsidR="00A66000" w:rsidRDefault="00A66000">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4011774" wp14:editId="08ED84ED">
          <wp:simplePos x="0" y="0"/>
          <wp:positionH relativeFrom="column">
            <wp:posOffset>-1127123</wp:posOffset>
          </wp:positionH>
          <wp:positionV relativeFrom="paragraph">
            <wp:posOffset>-344803</wp:posOffset>
          </wp:positionV>
          <wp:extent cx="7809865" cy="10165715"/>
          <wp:effectExtent l="0" t="0" r="0" b="0"/>
          <wp:wrapNone/>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6945" w:type="dxa"/>
      <w:tblInd w:w="3261" w:type="dxa"/>
      <w:tblLayout w:type="fixed"/>
      <w:tblLook w:val="0400" w:firstRow="0" w:lastRow="0" w:firstColumn="0" w:lastColumn="0" w:noHBand="0" w:noVBand="1"/>
    </w:tblPr>
    <w:tblGrid>
      <w:gridCol w:w="2489"/>
      <w:gridCol w:w="4456"/>
    </w:tblGrid>
    <w:tr w:rsidR="00A66000" w14:paraId="1AB616DA" w14:textId="77777777">
      <w:tc>
        <w:tcPr>
          <w:tcW w:w="2489" w:type="dxa"/>
          <w:shd w:val="clear" w:color="auto" w:fill="auto"/>
        </w:tcPr>
        <w:p w14:paraId="0178B99B" w14:textId="77777777" w:rsidR="00A66000" w:rsidRDefault="00A66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14:paraId="0F751BBF" w14:textId="77777777" w:rsidR="00A66000" w:rsidRDefault="00A66000">
          <w:pPr>
            <w:ind w:left="-53" w:right="175"/>
            <w:jc w:val="both"/>
            <w:rPr>
              <w:rFonts w:ascii="Palatino Linotype" w:eastAsia="Palatino Linotype" w:hAnsi="Palatino Linotype" w:cs="Palatino Linotype"/>
              <w:b/>
              <w:sz w:val="22"/>
              <w:szCs w:val="22"/>
            </w:rPr>
          </w:pPr>
          <w:r w:rsidRPr="00C5736A">
            <w:rPr>
              <w:rFonts w:ascii="Palatino Linotype" w:eastAsia="Palatino Linotype" w:hAnsi="Palatino Linotype" w:cs="Palatino Linotype"/>
              <w:b/>
              <w:sz w:val="22"/>
              <w:szCs w:val="22"/>
            </w:rPr>
            <w:t>03109/INFOEM/IP/RR/2023</w:t>
          </w:r>
        </w:p>
      </w:tc>
    </w:tr>
    <w:tr w:rsidR="00A66000" w14:paraId="25BDFD4B" w14:textId="77777777">
      <w:trPr>
        <w:trHeight w:val="228"/>
      </w:trPr>
      <w:tc>
        <w:tcPr>
          <w:tcW w:w="2489" w:type="dxa"/>
          <w:shd w:val="clear" w:color="auto" w:fill="auto"/>
          <w:vAlign w:val="center"/>
        </w:tcPr>
        <w:p w14:paraId="56976B78" w14:textId="77777777" w:rsidR="00A66000" w:rsidRDefault="00A66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14:paraId="0A02BA9E" w14:textId="77777777" w:rsidR="00A66000" w:rsidRDefault="00A66000" w:rsidP="00ED7890">
          <w:pPr>
            <w:ind w:left="-45" w:right="1586"/>
            <w:jc w:val="both"/>
            <w:rPr>
              <w:rFonts w:ascii="Palatino Linotype" w:eastAsia="Palatino Linotype" w:hAnsi="Palatino Linotype" w:cs="Palatino Linotype"/>
              <w:b/>
              <w:sz w:val="22"/>
              <w:szCs w:val="22"/>
            </w:rPr>
          </w:pPr>
          <w:r w:rsidRPr="00C5736A">
            <w:rPr>
              <w:rFonts w:ascii="Palatino Linotype" w:eastAsia="Palatino Linotype" w:hAnsi="Palatino Linotype" w:cs="Palatino Linotype"/>
              <w:b/>
              <w:sz w:val="22"/>
              <w:szCs w:val="22"/>
            </w:rPr>
            <w:t>Ayuntamiento de Lerma</w:t>
          </w:r>
        </w:p>
      </w:tc>
    </w:tr>
    <w:tr w:rsidR="00A66000" w14:paraId="71B18628" w14:textId="77777777">
      <w:tc>
        <w:tcPr>
          <w:tcW w:w="2489" w:type="dxa"/>
          <w:shd w:val="clear" w:color="auto" w:fill="auto"/>
          <w:vAlign w:val="center"/>
        </w:tcPr>
        <w:p w14:paraId="04AADB13" w14:textId="77777777" w:rsidR="00A66000" w:rsidRDefault="00A6600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14:paraId="29A31D8D" w14:textId="77777777" w:rsidR="00A66000" w:rsidRDefault="00A66000">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74A7DD" w14:textId="77777777" w:rsidR="00A66000" w:rsidRDefault="00A6600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CA0DF" w14:textId="77777777" w:rsidR="00A66000" w:rsidRDefault="00A6600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1B112C07" wp14:editId="7CD2B74B">
          <wp:simplePos x="0" y="0"/>
          <wp:positionH relativeFrom="column">
            <wp:posOffset>-1035685</wp:posOffset>
          </wp:positionH>
          <wp:positionV relativeFrom="paragraph">
            <wp:posOffset>-183515</wp:posOffset>
          </wp:positionV>
          <wp:extent cx="7809865" cy="10165715"/>
          <wp:effectExtent l="0" t="0" r="0" b="0"/>
          <wp:wrapNone/>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520" w:type="dxa"/>
      <w:tblInd w:w="3261" w:type="dxa"/>
      <w:tblLayout w:type="fixed"/>
      <w:tblLook w:val="0400" w:firstRow="0" w:lastRow="0" w:firstColumn="0" w:lastColumn="0" w:noHBand="0" w:noVBand="1"/>
    </w:tblPr>
    <w:tblGrid>
      <w:gridCol w:w="2551"/>
      <w:gridCol w:w="3969"/>
    </w:tblGrid>
    <w:tr w:rsidR="00A66000" w14:paraId="630F07A5" w14:textId="77777777">
      <w:tc>
        <w:tcPr>
          <w:tcW w:w="2551" w:type="dxa"/>
          <w:shd w:val="clear" w:color="auto" w:fill="auto"/>
          <w:vAlign w:val="center"/>
        </w:tcPr>
        <w:p w14:paraId="53C46261" w14:textId="77777777" w:rsidR="00A66000" w:rsidRDefault="00A66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14:paraId="2FFEF523" w14:textId="77777777" w:rsidR="00A66000" w:rsidRDefault="00A66000">
          <w:pPr>
            <w:tabs>
              <w:tab w:val="left" w:pos="3153"/>
            </w:tabs>
            <w:ind w:left="-115"/>
            <w:jc w:val="both"/>
            <w:rPr>
              <w:rFonts w:ascii="Palatino Linotype" w:eastAsia="Palatino Linotype" w:hAnsi="Palatino Linotype" w:cs="Palatino Linotype"/>
              <w:b/>
              <w:sz w:val="22"/>
              <w:szCs w:val="22"/>
            </w:rPr>
          </w:pPr>
          <w:r w:rsidRPr="00C5736A">
            <w:rPr>
              <w:rFonts w:ascii="Palatino Linotype" w:eastAsia="Palatino Linotype" w:hAnsi="Palatino Linotype" w:cs="Palatino Linotype"/>
              <w:b/>
              <w:sz w:val="22"/>
              <w:szCs w:val="22"/>
            </w:rPr>
            <w:t>03109/INFOEM/IP/RR/2023</w:t>
          </w:r>
        </w:p>
      </w:tc>
    </w:tr>
    <w:tr w:rsidR="00A66000" w14:paraId="353ACAEA" w14:textId="77777777">
      <w:trPr>
        <w:trHeight w:val="130"/>
      </w:trPr>
      <w:tc>
        <w:tcPr>
          <w:tcW w:w="2551" w:type="dxa"/>
          <w:shd w:val="clear" w:color="auto" w:fill="auto"/>
          <w:vAlign w:val="center"/>
        </w:tcPr>
        <w:p w14:paraId="52A52D2A" w14:textId="77777777" w:rsidR="00A66000" w:rsidRDefault="00A66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14:paraId="25C29780" w14:textId="77777777" w:rsidR="00A66000" w:rsidRDefault="00A66000">
          <w:pPr>
            <w:ind w:left="-115" w:right="176"/>
            <w:jc w:val="both"/>
            <w:rPr>
              <w:rFonts w:ascii="Palatino Linotype" w:eastAsia="Palatino Linotype" w:hAnsi="Palatino Linotype" w:cs="Palatino Linotype"/>
              <w:b/>
              <w:sz w:val="22"/>
              <w:szCs w:val="22"/>
            </w:rPr>
          </w:pPr>
        </w:p>
      </w:tc>
    </w:tr>
    <w:tr w:rsidR="00A66000" w14:paraId="23768233" w14:textId="77777777">
      <w:trPr>
        <w:trHeight w:val="228"/>
      </w:trPr>
      <w:tc>
        <w:tcPr>
          <w:tcW w:w="2551" w:type="dxa"/>
          <w:shd w:val="clear" w:color="auto" w:fill="auto"/>
          <w:vAlign w:val="center"/>
        </w:tcPr>
        <w:p w14:paraId="2B873C70" w14:textId="77777777" w:rsidR="00A66000" w:rsidRDefault="00A66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14:paraId="7E266ED3" w14:textId="77777777" w:rsidR="00A66000" w:rsidRDefault="00A66000" w:rsidP="00ED7890">
          <w:pPr>
            <w:ind w:left="-115" w:right="1302"/>
            <w:jc w:val="both"/>
            <w:rPr>
              <w:rFonts w:ascii="Palatino Linotype" w:eastAsia="Palatino Linotype" w:hAnsi="Palatino Linotype" w:cs="Palatino Linotype"/>
              <w:b/>
              <w:sz w:val="22"/>
              <w:szCs w:val="22"/>
            </w:rPr>
          </w:pPr>
          <w:r w:rsidRPr="00C5736A">
            <w:rPr>
              <w:rFonts w:ascii="Palatino Linotype" w:eastAsia="Palatino Linotype" w:hAnsi="Palatino Linotype" w:cs="Palatino Linotype"/>
              <w:b/>
              <w:sz w:val="22"/>
              <w:szCs w:val="22"/>
            </w:rPr>
            <w:t>Ayuntamiento de Lerma</w:t>
          </w:r>
        </w:p>
      </w:tc>
    </w:tr>
    <w:tr w:rsidR="00A66000" w14:paraId="479D0D2B" w14:textId="77777777">
      <w:tc>
        <w:tcPr>
          <w:tcW w:w="2551" w:type="dxa"/>
          <w:shd w:val="clear" w:color="auto" w:fill="auto"/>
          <w:vAlign w:val="center"/>
        </w:tcPr>
        <w:p w14:paraId="146DA796" w14:textId="77777777" w:rsidR="00A66000" w:rsidRDefault="00A660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14:paraId="4DC2DCCA" w14:textId="77777777" w:rsidR="00A66000" w:rsidRDefault="00A66000">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0F1804" w14:textId="77777777" w:rsidR="00A66000" w:rsidRDefault="00A6600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9A9"/>
    <w:multiLevelType w:val="hybridMultilevel"/>
    <w:tmpl w:val="9808F3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A842C5"/>
    <w:multiLevelType w:val="multilevel"/>
    <w:tmpl w:val="66C2A062"/>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84F4FCF"/>
    <w:multiLevelType w:val="multilevel"/>
    <w:tmpl w:val="13A61C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961FF2"/>
    <w:multiLevelType w:val="hybridMultilevel"/>
    <w:tmpl w:val="FE4E810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29363F40"/>
    <w:multiLevelType w:val="multilevel"/>
    <w:tmpl w:val="7B3E927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DD4658C"/>
    <w:multiLevelType w:val="hybridMultilevel"/>
    <w:tmpl w:val="13A04C7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ECD2AD1"/>
    <w:multiLevelType w:val="hybridMultilevel"/>
    <w:tmpl w:val="C856081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0EC544E"/>
    <w:multiLevelType w:val="multilevel"/>
    <w:tmpl w:val="DCD6B69C"/>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127669"/>
    <w:multiLevelType w:val="hybridMultilevel"/>
    <w:tmpl w:val="C856081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43572E1E"/>
    <w:multiLevelType w:val="multilevel"/>
    <w:tmpl w:val="F76A1F4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530C3026"/>
    <w:multiLevelType w:val="hybridMultilevel"/>
    <w:tmpl w:val="C856081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5E506864"/>
    <w:multiLevelType w:val="hybridMultilevel"/>
    <w:tmpl w:val="26F4D30A"/>
    <w:lvl w:ilvl="0" w:tplc="D37258D4">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2" w15:restartNumberingAfterBreak="0">
    <w:nsid w:val="6AD54A59"/>
    <w:multiLevelType w:val="hybridMultilevel"/>
    <w:tmpl w:val="6C522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AE3C1D"/>
    <w:multiLevelType w:val="hybridMultilevel"/>
    <w:tmpl w:val="A8F079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2B1450"/>
    <w:multiLevelType w:val="hybridMultilevel"/>
    <w:tmpl w:val="25CA40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54505A"/>
    <w:multiLevelType w:val="hybridMultilevel"/>
    <w:tmpl w:val="8D6C1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7926F0"/>
    <w:multiLevelType w:val="hybridMultilevel"/>
    <w:tmpl w:val="5B86958C"/>
    <w:lvl w:ilvl="0" w:tplc="B5061F84">
      <w:start w:val="5"/>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D707FC8"/>
    <w:multiLevelType w:val="multilevel"/>
    <w:tmpl w:val="D7F0B29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1"/>
  </w:num>
  <w:num w:numId="3">
    <w:abstractNumId w:val="7"/>
  </w:num>
  <w:num w:numId="4">
    <w:abstractNumId w:val="2"/>
  </w:num>
  <w:num w:numId="5">
    <w:abstractNumId w:val="4"/>
  </w:num>
  <w:num w:numId="6">
    <w:abstractNumId w:val="15"/>
  </w:num>
  <w:num w:numId="7">
    <w:abstractNumId w:val="0"/>
  </w:num>
  <w:num w:numId="8">
    <w:abstractNumId w:val="16"/>
  </w:num>
  <w:num w:numId="9">
    <w:abstractNumId w:val="13"/>
  </w:num>
  <w:num w:numId="10">
    <w:abstractNumId w:val="5"/>
  </w:num>
  <w:num w:numId="11">
    <w:abstractNumId w:val="10"/>
  </w:num>
  <w:num w:numId="12">
    <w:abstractNumId w:val="6"/>
  </w:num>
  <w:num w:numId="13">
    <w:abstractNumId w:val="8"/>
  </w:num>
  <w:num w:numId="14">
    <w:abstractNumId w:val="3"/>
  </w:num>
  <w:num w:numId="15">
    <w:abstractNumId w:val="11"/>
  </w:num>
  <w:num w:numId="16">
    <w:abstractNumId w:val="14"/>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A6"/>
    <w:rsid w:val="00032733"/>
    <w:rsid w:val="00051338"/>
    <w:rsid w:val="000527B6"/>
    <w:rsid w:val="00072F8D"/>
    <w:rsid w:val="0008096A"/>
    <w:rsid w:val="00080B68"/>
    <w:rsid w:val="00081D9B"/>
    <w:rsid w:val="00091F22"/>
    <w:rsid w:val="000941EF"/>
    <w:rsid w:val="00097405"/>
    <w:rsid w:val="000A34DE"/>
    <w:rsid w:val="000D1635"/>
    <w:rsid w:val="000E7A66"/>
    <w:rsid w:val="00124F9A"/>
    <w:rsid w:val="001315B7"/>
    <w:rsid w:val="001576A6"/>
    <w:rsid w:val="001727B7"/>
    <w:rsid w:val="00192541"/>
    <w:rsid w:val="001C47FD"/>
    <w:rsid w:val="001C5FD1"/>
    <w:rsid w:val="001D2383"/>
    <w:rsid w:val="001F3DFE"/>
    <w:rsid w:val="0023593D"/>
    <w:rsid w:val="00250DCB"/>
    <w:rsid w:val="00263F68"/>
    <w:rsid w:val="002710DD"/>
    <w:rsid w:val="002B143E"/>
    <w:rsid w:val="002B4360"/>
    <w:rsid w:val="002C1D5D"/>
    <w:rsid w:val="002C2864"/>
    <w:rsid w:val="002C3DFD"/>
    <w:rsid w:val="00332AD0"/>
    <w:rsid w:val="003901AA"/>
    <w:rsid w:val="003A794F"/>
    <w:rsid w:val="003B750A"/>
    <w:rsid w:val="004071D3"/>
    <w:rsid w:val="00410C1D"/>
    <w:rsid w:val="00440DAB"/>
    <w:rsid w:val="004C004F"/>
    <w:rsid w:val="004D05D6"/>
    <w:rsid w:val="004D2769"/>
    <w:rsid w:val="004D4D8A"/>
    <w:rsid w:val="004D5148"/>
    <w:rsid w:val="004D5C7C"/>
    <w:rsid w:val="005202F2"/>
    <w:rsid w:val="0053693A"/>
    <w:rsid w:val="00572925"/>
    <w:rsid w:val="00572C39"/>
    <w:rsid w:val="005C3AFE"/>
    <w:rsid w:val="00601A9C"/>
    <w:rsid w:val="00642E89"/>
    <w:rsid w:val="006451F6"/>
    <w:rsid w:val="006457B0"/>
    <w:rsid w:val="00670004"/>
    <w:rsid w:val="0068701F"/>
    <w:rsid w:val="006B169F"/>
    <w:rsid w:val="006F7F49"/>
    <w:rsid w:val="007014D5"/>
    <w:rsid w:val="00754133"/>
    <w:rsid w:val="0076559C"/>
    <w:rsid w:val="007C770F"/>
    <w:rsid w:val="007D159B"/>
    <w:rsid w:val="007D3E43"/>
    <w:rsid w:val="007E1224"/>
    <w:rsid w:val="007F6987"/>
    <w:rsid w:val="007F7AE0"/>
    <w:rsid w:val="008061E3"/>
    <w:rsid w:val="008321A3"/>
    <w:rsid w:val="008365EE"/>
    <w:rsid w:val="00855EE1"/>
    <w:rsid w:val="00861013"/>
    <w:rsid w:val="008B5A65"/>
    <w:rsid w:val="008D580D"/>
    <w:rsid w:val="00943048"/>
    <w:rsid w:val="009436B1"/>
    <w:rsid w:val="00993924"/>
    <w:rsid w:val="009941B9"/>
    <w:rsid w:val="009D124B"/>
    <w:rsid w:val="009D12E4"/>
    <w:rsid w:val="00A00447"/>
    <w:rsid w:val="00A406B1"/>
    <w:rsid w:val="00A6212E"/>
    <w:rsid w:val="00A66000"/>
    <w:rsid w:val="00A73319"/>
    <w:rsid w:val="00A80257"/>
    <w:rsid w:val="00A952A6"/>
    <w:rsid w:val="00AC6C09"/>
    <w:rsid w:val="00AD0759"/>
    <w:rsid w:val="00B36179"/>
    <w:rsid w:val="00B65947"/>
    <w:rsid w:val="00B70550"/>
    <w:rsid w:val="00BB4430"/>
    <w:rsid w:val="00BF3504"/>
    <w:rsid w:val="00C00D84"/>
    <w:rsid w:val="00C244FC"/>
    <w:rsid w:val="00C261E6"/>
    <w:rsid w:val="00C5736A"/>
    <w:rsid w:val="00C63CBC"/>
    <w:rsid w:val="00CD6F7D"/>
    <w:rsid w:val="00CF5BE0"/>
    <w:rsid w:val="00D1670A"/>
    <w:rsid w:val="00D222CD"/>
    <w:rsid w:val="00D41DE9"/>
    <w:rsid w:val="00D613F7"/>
    <w:rsid w:val="00DB5874"/>
    <w:rsid w:val="00DB5A80"/>
    <w:rsid w:val="00DD7678"/>
    <w:rsid w:val="00E22046"/>
    <w:rsid w:val="00E25F1E"/>
    <w:rsid w:val="00E377ED"/>
    <w:rsid w:val="00E4349B"/>
    <w:rsid w:val="00E77D99"/>
    <w:rsid w:val="00EB37EF"/>
    <w:rsid w:val="00EC6471"/>
    <w:rsid w:val="00ED711D"/>
    <w:rsid w:val="00ED7890"/>
    <w:rsid w:val="00EE4394"/>
    <w:rsid w:val="00EF1111"/>
    <w:rsid w:val="00F61DCC"/>
    <w:rsid w:val="00F71CED"/>
    <w:rsid w:val="00F75BFD"/>
    <w:rsid w:val="00F82841"/>
    <w:rsid w:val="00F861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0CEC4"/>
  <w15:docId w15:val="{DB51A601-EFB9-4A60-B9BF-DA13541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9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31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44086B"/>
    <w:rPr>
      <w:rFonts w:eastAsia="MS Mincho"/>
      <w:lang w:val="es-MX"/>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47248">
      <w:bodyDiv w:val="1"/>
      <w:marLeft w:val="0"/>
      <w:marRight w:val="0"/>
      <w:marTop w:val="0"/>
      <w:marBottom w:val="0"/>
      <w:divBdr>
        <w:top w:val="none" w:sz="0" w:space="0" w:color="auto"/>
        <w:left w:val="none" w:sz="0" w:space="0" w:color="auto"/>
        <w:bottom w:val="none" w:sz="0" w:space="0" w:color="auto"/>
        <w:right w:val="none" w:sz="0" w:space="0" w:color="auto"/>
      </w:divBdr>
    </w:div>
    <w:div w:id="669869762">
      <w:bodyDiv w:val="1"/>
      <w:marLeft w:val="0"/>
      <w:marRight w:val="0"/>
      <w:marTop w:val="0"/>
      <w:marBottom w:val="0"/>
      <w:divBdr>
        <w:top w:val="none" w:sz="0" w:space="0" w:color="auto"/>
        <w:left w:val="none" w:sz="0" w:space="0" w:color="auto"/>
        <w:bottom w:val="none" w:sz="0" w:space="0" w:color="auto"/>
        <w:right w:val="none" w:sz="0" w:space="0" w:color="auto"/>
      </w:divBdr>
    </w:div>
    <w:div w:id="1228414303">
      <w:bodyDiv w:val="1"/>
      <w:marLeft w:val="0"/>
      <w:marRight w:val="0"/>
      <w:marTop w:val="0"/>
      <w:marBottom w:val="0"/>
      <w:divBdr>
        <w:top w:val="none" w:sz="0" w:space="0" w:color="auto"/>
        <w:left w:val="none" w:sz="0" w:space="0" w:color="auto"/>
        <w:bottom w:val="none" w:sz="0" w:space="0" w:color="auto"/>
        <w:right w:val="none" w:sz="0" w:space="0" w:color="auto"/>
      </w:divBdr>
    </w:div>
    <w:div w:id="1851986049">
      <w:bodyDiv w:val="1"/>
      <w:marLeft w:val="0"/>
      <w:marRight w:val="0"/>
      <w:marTop w:val="0"/>
      <w:marBottom w:val="0"/>
      <w:divBdr>
        <w:top w:val="none" w:sz="0" w:space="0" w:color="auto"/>
        <w:left w:val="none" w:sz="0" w:space="0" w:color="auto"/>
        <w:bottom w:val="none" w:sz="0" w:space="0" w:color="auto"/>
        <w:right w:val="none" w:sz="0" w:space="0" w:color="auto"/>
      </w:divBdr>
    </w:div>
    <w:div w:id="211656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SkwqeW9/V9LpkkTYUBxy0vsCA==">CgMxLjAyCGguZ2pkZ3hzMgloLjMwajB6bGwyCWguMnM4ZXlvMTIIaC50eWpjd3QyCWguMmV0OTJwMDIJaC4xdDNoNXNmMgloLjRkMzRvZzgyCWguM3pueXNoNzIJaC4xZm9iOXRlOAByITFUUlVwZ0FjSDBLN2Fscl8wcXNBYnB4Y0FxZDMyQWNFdg==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6623</Words>
  <Characters>36430</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2024-01-19T16:18:00Z</cp:lastPrinted>
  <dcterms:created xsi:type="dcterms:W3CDTF">2024-01-24T17:40:00Z</dcterms:created>
  <dcterms:modified xsi:type="dcterms:W3CDTF">2024-01-24T17:40:00Z</dcterms:modified>
</cp:coreProperties>
</file>