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C199A" w14:textId="3CE098EC" w:rsidR="00D1477B" w:rsidRPr="009E7C84" w:rsidRDefault="009F09BC" w:rsidP="00D1477B">
      <w:pPr>
        <w:tabs>
          <w:tab w:val="left" w:pos="3465"/>
        </w:tabs>
        <w:spacing w:line="360" w:lineRule="auto"/>
        <w:jc w:val="both"/>
        <w:rPr>
          <w:rFonts w:ascii="Palatino Linotype" w:hAnsi="Palatino Linotype"/>
        </w:rPr>
      </w:pPr>
      <w:r w:rsidRPr="009E7C84">
        <w:rPr>
          <w:rFonts w:ascii="Palatino Linotype" w:hAnsi="Palatino Linotype"/>
        </w:rPr>
        <w:t>Resolución del Pleno del Instituto de Transparencia, Acceso a la Información Pública y Protección de Datos Personales del Estado de México y Municipios, con domicilio en Mete</w:t>
      </w:r>
      <w:r w:rsidR="007B5219" w:rsidRPr="009E7C84">
        <w:rPr>
          <w:rFonts w:ascii="Palatino Linotype" w:hAnsi="Palatino Linotype"/>
        </w:rPr>
        <w:t xml:space="preserve">pec, Estado de México; de </w:t>
      </w:r>
      <w:r w:rsidR="00045831" w:rsidRPr="009E7C84">
        <w:rPr>
          <w:rFonts w:ascii="Palatino Linotype" w:hAnsi="Palatino Linotype"/>
        </w:rPr>
        <w:t xml:space="preserve">fecha </w:t>
      </w:r>
      <w:r w:rsidR="00D92673" w:rsidRPr="009E7C84">
        <w:rPr>
          <w:rFonts w:ascii="Palatino Linotype" w:hAnsi="Palatino Linotype"/>
        </w:rPr>
        <w:t>seis</w:t>
      </w:r>
      <w:r w:rsidR="00045831" w:rsidRPr="009E7C84">
        <w:rPr>
          <w:rFonts w:ascii="Palatino Linotype" w:hAnsi="Palatino Linotype"/>
        </w:rPr>
        <w:t xml:space="preserve"> (06)</w:t>
      </w:r>
      <w:r w:rsidR="00D92673" w:rsidRPr="009E7C84">
        <w:rPr>
          <w:rFonts w:ascii="Palatino Linotype" w:hAnsi="Palatino Linotype"/>
        </w:rPr>
        <w:t xml:space="preserve"> de marzo </w:t>
      </w:r>
      <w:r w:rsidR="007B5219" w:rsidRPr="009E7C84">
        <w:rPr>
          <w:rFonts w:ascii="Palatino Linotype" w:hAnsi="Palatino Linotype"/>
        </w:rPr>
        <w:t>de dos mil veinticuatro.</w:t>
      </w:r>
    </w:p>
    <w:p w14:paraId="5F5EFA64" w14:textId="77777777" w:rsidR="007B5219" w:rsidRPr="009E7C84" w:rsidRDefault="007B5219" w:rsidP="00D1477B">
      <w:pPr>
        <w:tabs>
          <w:tab w:val="left" w:pos="3465"/>
        </w:tabs>
        <w:spacing w:line="360" w:lineRule="auto"/>
        <w:jc w:val="both"/>
        <w:rPr>
          <w:rFonts w:ascii="Palatino Linotype" w:hAnsi="Palatino Linotype"/>
          <w:b/>
        </w:rPr>
      </w:pPr>
    </w:p>
    <w:p w14:paraId="59B8B92D" w14:textId="69969426" w:rsidR="009F09BC" w:rsidRPr="009E7C84" w:rsidRDefault="009F09BC" w:rsidP="00D1477B">
      <w:pPr>
        <w:spacing w:line="360" w:lineRule="auto"/>
        <w:jc w:val="both"/>
        <w:rPr>
          <w:rFonts w:ascii="Palatino Linotype" w:hAnsi="Palatino Linotype"/>
        </w:rPr>
      </w:pPr>
      <w:r w:rsidRPr="009E7C84">
        <w:rPr>
          <w:rFonts w:ascii="Palatino Linotype" w:hAnsi="Palatino Linotype"/>
          <w:b/>
        </w:rPr>
        <w:t>VISTO</w:t>
      </w:r>
      <w:r w:rsidRPr="009E7C84">
        <w:rPr>
          <w:rFonts w:ascii="Palatino Linotype" w:hAnsi="Palatino Linotype"/>
        </w:rPr>
        <w:t xml:space="preserve"> </w:t>
      </w:r>
      <w:r w:rsidR="008A699B" w:rsidRPr="009E7C84">
        <w:rPr>
          <w:rFonts w:ascii="Palatino Linotype" w:hAnsi="Palatino Linotype"/>
        </w:rPr>
        <w:t>e</w:t>
      </w:r>
      <w:r w:rsidRPr="009E7C84">
        <w:rPr>
          <w:rFonts w:ascii="Palatino Linotype" w:hAnsi="Palatino Linotype"/>
        </w:rPr>
        <w:t xml:space="preserve">l expediente electrónico formado con motivo del recurso de revisión </w:t>
      </w:r>
      <w:r w:rsidR="007B5219" w:rsidRPr="009E7C84">
        <w:rPr>
          <w:rFonts w:ascii="Palatino Linotype" w:hAnsi="Palatino Linotype"/>
          <w:b/>
        </w:rPr>
        <w:t>01103/INFOEM/IP/RR/2023</w:t>
      </w:r>
      <w:r w:rsidRPr="009E7C84">
        <w:rPr>
          <w:rFonts w:ascii="Palatino Linotype" w:hAnsi="Palatino Linotype"/>
        </w:rPr>
        <w:t>,</w:t>
      </w:r>
      <w:r w:rsidRPr="009E7C84">
        <w:rPr>
          <w:rFonts w:ascii="Palatino Linotype" w:hAnsi="Palatino Linotype" w:cs="Arial"/>
          <w:b/>
          <w:bCs/>
        </w:rPr>
        <w:t xml:space="preserve"> </w:t>
      </w:r>
      <w:r w:rsidRPr="009E7C84">
        <w:rPr>
          <w:rFonts w:ascii="Palatino Linotype" w:hAnsi="Palatino Linotype"/>
        </w:rPr>
        <w:t xml:space="preserve">promovido por </w:t>
      </w:r>
      <w:r w:rsidR="004516D3">
        <w:rPr>
          <w:rFonts w:ascii="Palatino Linotype" w:hAnsi="Palatino Linotype"/>
          <w:b/>
          <w:bCs/>
        </w:rPr>
        <w:t>XXX XXX XXX</w:t>
      </w:r>
      <w:r w:rsidR="007B5219" w:rsidRPr="009E7C84">
        <w:rPr>
          <w:rFonts w:ascii="Palatino Linotype" w:hAnsi="Palatino Linotype"/>
        </w:rPr>
        <w:t xml:space="preserve">, </w:t>
      </w:r>
      <w:r w:rsidRPr="009E7C84">
        <w:rPr>
          <w:rFonts w:ascii="Palatino Linotype" w:hAnsi="Palatino Linotype"/>
        </w:rPr>
        <w:t xml:space="preserve">a quien en lo sucesivo se le identificará como </w:t>
      </w:r>
      <w:r w:rsidR="00045831" w:rsidRPr="009E7C84">
        <w:rPr>
          <w:rFonts w:ascii="Palatino Linotype" w:hAnsi="Palatino Linotype"/>
          <w:b/>
        </w:rPr>
        <w:t>LA</w:t>
      </w:r>
      <w:r w:rsidRPr="009E7C84">
        <w:rPr>
          <w:rFonts w:ascii="Palatino Linotype" w:hAnsi="Palatino Linotype"/>
          <w:b/>
        </w:rPr>
        <w:t xml:space="preserve"> RECURRENTE</w:t>
      </w:r>
      <w:r w:rsidRPr="009E7C84">
        <w:rPr>
          <w:rFonts w:ascii="Palatino Linotype" w:hAnsi="Palatino Linotype" w:cs="Arial"/>
        </w:rPr>
        <w:t xml:space="preserve">, en contra de la respuesta </w:t>
      </w:r>
      <w:r w:rsidR="00652937" w:rsidRPr="009E7C84">
        <w:rPr>
          <w:rFonts w:ascii="Palatino Linotype" w:hAnsi="Palatino Linotype" w:cs="Arial"/>
        </w:rPr>
        <w:t xml:space="preserve">del </w:t>
      </w:r>
      <w:r w:rsidR="00DF16EB" w:rsidRPr="009E7C84">
        <w:rPr>
          <w:rFonts w:ascii="Palatino Linotype" w:hAnsi="Palatino Linotype" w:cs="Arial"/>
          <w:b/>
        </w:rPr>
        <w:t>Ayuntamiento</w:t>
      </w:r>
      <w:r w:rsidR="007B5219" w:rsidRPr="009E7C84">
        <w:rPr>
          <w:rFonts w:ascii="Palatino Linotype" w:hAnsi="Palatino Linotype" w:cs="Arial"/>
          <w:b/>
        </w:rPr>
        <w:t xml:space="preserve"> de Zinacantepec</w:t>
      </w:r>
      <w:r w:rsidRPr="009E7C84">
        <w:rPr>
          <w:rFonts w:ascii="Palatino Linotype" w:hAnsi="Palatino Linotype" w:cs="Arial"/>
          <w:b/>
        </w:rPr>
        <w:t>,</w:t>
      </w:r>
      <w:r w:rsidRPr="009E7C84">
        <w:rPr>
          <w:rFonts w:ascii="Palatino Linotype" w:hAnsi="Palatino Linotype"/>
          <w:b/>
        </w:rPr>
        <w:t xml:space="preserve"> </w:t>
      </w:r>
      <w:r w:rsidRPr="009E7C84">
        <w:rPr>
          <w:rFonts w:ascii="Palatino Linotype" w:hAnsi="Palatino Linotype"/>
        </w:rPr>
        <w:t xml:space="preserve">en </w:t>
      </w:r>
      <w:r w:rsidR="00045831" w:rsidRPr="009E7C84">
        <w:rPr>
          <w:rFonts w:ascii="Palatino Linotype" w:hAnsi="Palatino Linotype"/>
        </w:rPr>
        <w:t>adelante</w:t>
      </w:r>
      <w:r w:rsidRPr="009E7C84">
        <w:rPr>
          <w:rFonts w:ascii="Palatino Linotype" w:hAnsi="Palatino Linotype"/>
        </w:rPr>
        <w:t xml:space="preserve"> el</w:t>
      </w:r>
      <w:r w:rsidRPr="009E7C84">
        <w:rPr>
          <w:rFonts w:ascii="Palatino Linotype" w:hAnsi="Palatino Linotype"/>
          <w:b/>
        </w:rPr>
        <w:t xml:space="preserve"> SUJETO OBLIGADO</w:t>
      </w:r>
      <w:r w:rsidRPr="009E7C84">
        <w:rPr>
          <w:rFonts w:ascii="Palatino Linotype" w:hAnsi="Palatino Linotype"/>
        </w:rPr>
        <w:t>, se procede a dictar la presente resolución, con base en los siguientes:</w:t>
      </w:r>
    </w:p>
    <w:p w14:paraId="59382C7E" w14:textId="77777777" w:rsidR="00045831" w:rsidRPr="009E7C84" w:rsidRDefault="00045831" w:rsidP="00D1477B">
      <w:pPr>
        <w:spacing w:line="360" w:lineRule="auto"/>
        <w:jc w:val="both"/>
        <w:rPr>
          <w:rFonts w:ascii="Palatino Linotype" w:hAnsi="Palatino Linotype"/>
          <w:b/>
        </w:rPr>
      </w:pPr>
    </w:p>
    <w:p w14:paraId="1EA4CDF0" w14:textId="77777777" w:rsidR="009F09BC" w:rsidRPr="009E7C84" w:rsidRDefault="009F09BC" w:rsidP="0022712B">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9E7C84">
        <w:rPr>
          <w:rFonts w:ascii="Palatino Linotype" w:hAnsi="Palatino Linotype"/>
          <w:b/>
          <w:color w:val="000000" w:themeColor="text1"/>
          <w:sz w:val="24"/>
          <w:szCs w:val="24"/>
        </w:rPr>
        <w:t>ANTECEDENTES</w:t>
      </w:r>
      <w:bookmarkEnd w:id="0"/>
      <w:bookmarkEnd w:id="1"/>
      <w:bookmarkEnd w:id="2"/>
    </w:p>
    <w:p w14:paraId="337D3AD1" w14:textId="77777777" w:rsidR="00D1477B" w:rsidRPr="009E7C84" w:rsidRDefault="00D1477B" w:rsidP="00D1477B"/>
    <w:p w14:paraId="66463A77" w14:textId="06BE7FCB" w:rsidR="009F09BC" w:rsidRPr="009E7C84" w:rsidRDefault="009F09BC" w:rsidP="00BD0038">
      <w:pPr>
        <w:pStyle w:val="Prrafodelista"/>
        <w:numPr>
          <w:ilvl w:val="0"/>
          <w:numId w:val="1"/>
        </w:numPr>
        <w:spacing w:line="360" w:lineRule="auto"/>
        <w:ind w:left="0" w:firstLine="0"/>
        <w:jc w:val="both"/>
        <w:rPr>
          <w:rFonts w:ascii="Palatino Linotype" w:eastAsia="Calibri" w:hAnsi="Palatino Linotype" w:cs="Arial"/>
          <w:lang w:val="es-ES"/>
        </w:rPr>
      </w:pPr>
      <w:r w:rsidRPr="009E7C84">
        <w:rPr>
          <w:rFonts w:ascii="Palatino Linotype" w:eastAsia="Calibri" w:hAnsi="Palatino Linotype" w:cs="Arial"/>
          <w:lang w:val="es-ES"/>
        </w:rPr>
        <w:t xml:space="preserve">El </w:t>
      </w:r>
      <w:r w:rsidR="007B5219" w:rsidRPr="009E7C84">
        <w:rPr>
          <w:rFonts w:ascii="Palatino Linotype" w:eastAsia="Calibri" w:hAnsi="Palatino Linotype" w:cs="Arial"/>
          <w:b/>
          <w:lang w:val="es-ES"/>
        </w:rPr>
        <w:t>trece (13) de enero de dos mil veintitrés</w:t>
      </w:r>
      <w:r w:rsidRPr="009E7C84">
        <w:rPr>
          <w:rFonts w:ascii="Palatino Linotype" w:hAnsi="Palatino Linotype"/>
          <w:b/>
        </w:rPr>
        <w:t xml:space="preserve">, </w:t>
      </w:r>
      <w:r w:rsidRPr="009E7C84">
        <w:rPr>
          <w:rFonts w:ascii="Palatino Linotype" w:eastAsia="Calibri" w:hAnsi="Palatino Linotype" w:cs="Arial"/>
          <w:lang w:val="es-ES"/>
        </w:rPr>
        <w:t xml:space="preserve">se presentó ante el </w:t>
      </w:r>
      <w:r w:rsidRPr="009E7C84">
        <w:rPr>
          <w:rFonts w:ascii="Palatino Linotype" w:eastAsia="Calibri" w:hAnsi="Palatino Linotype" w:cs="Arial"/>
          <w:b/>
          <w:lang w:val="es-ES"/>
        </w:rPr>
        <w:t>SUJETO OBLIGADO</w:t>
      </w:r>
      <w:r w:rsidRPr="009E7C84">
        <w:rPr>
          <w:rFonts w:ascii="Palatino Linotype" w:eastAsia="Calibri" w:hAnsi="Palatino Linotype" w:cs="Arial"/>
        </w:rPr>
        <w:t xml:space="preserve"> vía </w:t>
      </w:r>
      <w:r w:rsidR="008A699B" w:rsidRPr="009E7C84">
        <w:rPr>
          <w:rFonts w:ascii="Palatino Linotype" w:eastAsia="Calibri" w:hAnsi="Palatino Linotype" w:cs="Arial"/>
          <w:lang w:val="es-ES"/>
        </w:rPr>
        <w:t>SAIMEX, la solicitud</w:t>
      </w:r>
      <w:r w:rsidRPr="009E7C84">
        <w:rPr>
          <w:rFonts w:ascii="Palatino Linotype" w:eastAsia="Calibri" w:hAnsi="Palatino Linotype" w:cs="Arial"/>
          <w:lang w:val="es-ES"/>
        </w:rPr>
        <w:t xml:space="preserve"> de información pública</w:t>
      </w:r>
      <w:r w:rsidR="008A699B" w:rsidRPr="009E7C84">
        <w:rPr>
          <w:rFonts w:ascii="Palatino Linotype" w:eastAsia="Calibri" w:hAnsi="Palatino Linotype" w:cs="Arial"/>
          <w:lang w:val="es-ES"/>
        </w:rPr>
        <w:t xml:space="preserve"> registrada</w:t>
      </w:r>
      <w:r w:rsidRPr="009E7C84">
        <w:rPr>
          <w:rFonts w:ascii="Palatino Linotype" w:eastAsia="Calibri" w:hAnsi="Palatino Linotype" w:cs="Arial"/>
          <w:lang w:val="es-ES"/>
        </w:rPr>
        <w:t xml:space="preserve"> con </w:t>
      </w:r>
      <w:r w:rsidR="008A699B" w:rsidRPr="009E7C84">
        <w:rPr>
          <w:rFonts w:ascii="Palatino Linotype" w:eastAsia="Calibri" w:hAnsi="Palatino Linotype" w:cs="Arial"/>
          <w:lang w:val="es-ES"/>
        </w:rPr>
        <w:t xml:space="preserve">el </w:t>
      </w:r>
      <w:r w:rsidRPr="009E7C84">
        <w:rPr>
          <w:rFonts w:ascii="Palatino Linotype" w:eastAsia="Calibri" w:hAnsi="Palatino Linotype" w:cs="Arial"/>
          <w:lang w:val="es-ES"/>
        </w:rPr>
        <w:t>número</w:t>
      </w:r>
      <w:r w:rsidRPr="009E7C84">
        <w:rPr>
          <w:rFonts w:ascii="Palatino Linotype" w:hAnsi="Palatino Linotype"/>
          <w:b/>
          <w:bCs/>
          <w:color w:val="000000" w:themeColor="text1"/>
        </w:rPr>
        <w:t xml:space="preserve"> </w:t>
      </w:r>
      <w:r w:rsidR="007B5219" w:rsidRPr="009E7C84">
        <w:rPr>
          <w:rFonts w:ascii="Palatino Linotype" w:hAnsi="Palatino Linotype"/>
          <w:b/>
          <w:bCs/>
          <w:color w:val="000000" w:themeColor="text1"/>
        </w:rPr>
        <w:t>00096/ZINACANT/IP/2023</w:t>
      </w:r>
      <w:r w:rsidRPr="009E7C84">
        <w:rPr>
          <w:rFonts w:ascii="Palatino Linotype" w:hAnsi="Palatino Linotype"/>
          <w:b/>
          <w:bCs/>
          <w:color w:val="000000" w:themeColor="text1"/>
        </w:rPr>
        <w:t xml:space="preserve">; </w:t>
      </w:r>
      <w:r w:rsidR="00045831" w:rsidRPr="009E7C84">
        <w:rPr>
          <w:rFonts w:ascii="Palatino Linotype" w:eastAsia="Calibri" w:hAnsi="Palatino Linotype" w:cs="Arial"/>
          <w:lang w:val="es-ES"/>
        </w:rPr>
        <w:t>en la que se</w:t>
      </w:r>
      <w:r w:rsidRPr="009E7C84">
        <w:rPr>
          <w:rFonts w:ascii="Palatino Linotype" w:eastAsia="Calibri" w:hAnsi="Palatino Linotype" w:cs="Arial"/>
          <w:lang w:val="es-ES"/>
        </w:rPr>
        <w:t xml:space="preserve"> solicitó la siguiente información:</w:t>
      </w:r>
    </w:p>
    <w:p w14:paraId="2F3DDF91" w14:textId="77777777" w:rsidR="008A699B" w:rsidRPr="009E7C84" w:rsidRDefault="008A699B" w:rsidP="00D1477B">
      <w:pPr>
        <w:pStyle w:val="Prrafodelista"/>
        <w:spacing w:line="360" w:lineRule="auto"/>
        <w:ind w:left="0"/>
        <w:jc w:val="both"/>
        <w:rPr>
          <w:rFonts w:ascii="Palatino Linotype" w:eastAsia="Calibri" w:hAnsi="Palatino Linotype" w:cs="Arial"/>
          <w:lang w:val="es-ES"/>
        </w:rPr>
      </w:pPr>
    </w:p>
    <w:p w14:paraId="73B68C93" w14:textId="77777777" w:rsidR="009F09BC" w:rsidRPr="009E7C84" w:rsidRDefault="008A699B" w:rsidP="00D1477B">
      <w:pPr>
        <w:pStyle w:val="Prrafodelista"/>
        <w:spacing w:line="360" w:lineRule="auto"/>
        <w:ind w:left="426" w:right="476"/>
        <w:jc w:val="both"/>
        <w:rPr>
          <w:rFonts w:ascii="Palatino Linotype" w:hAnsi="Palatino Linotype"/>
        </w:rPr>
      </w:pPr>
      <w:r w:rsidRPr="009E7C84">
        <w:rPr>
          <w:rFonts w:ascii="Palatino Linotype" w:hAnsi="Palatino Linotype"/>
          <w:i/>
        </w:rPr>
        <w:t>“</w:t>
      </w:r>
      <w:r w:rsidR="007B5219" w:rsidRPr="009E7C84">
        <w:rPr>
          <w:rFonts w:ascii="Palatino Linotype" w:hAnsi="Palatino Linotype"/>
          <w:i/>
        </w:rPr>
        <w:t xml:space="preserve">Buenas tardes, en su inventario de bienes inmuebles en versión publica, aparecen entre otros, los bienes siguientes: 1. Bodega municipal ubicada en Av. Lic. Adolfo Lopez Mateos barrio de la Veracruz, 2. Sala de reuniones en la calle Morelos numero 210, 3. Jardin Adolfo Lopez Mateos ubicado en Paseo Adolfo Lopez Mateos, delegación de san luis mextepec sin embargo, de dicho inventario no aparecen las medidas, colindancias, superficie y los datos de los documentos con los cuales el ayuntamiento acredite su propiedad o posesión, por lo que solicito: a) Se me entregue via versión publica, todos los documentos que acrediten la propiedad y </w:t>
      </w:r>
      <w:r w:rsidR="007B5219" w:rsidRPr="009E7C84">
        <w:rPr>
          <w:rFonts w:ascii="Palatino Linotype" w:hAnsi="Palatino Linotype"/>
          <w:i/>
        </w:rPr>
        <w:lastRenderedPageBreak/>
        <w:t>posesión de dichos inmuebles a favor del ayuntamiento b) Se me entregue via versión publica, todos los documentos y planos manzaneros o catastrales que acrediten las medidas, colindancias y superficies completas de dichos bienes. Gracias.</w:t>
      </w:r>
      <w:r w:rsidRPr="009E7C84">
        <w:rPr>
          <w:rFonts w:ascii="Palatino Linotype" w:hAnsi="Palatino Linotype"/>
          <w:i/>
        </w:rPr>
        <w:t>”</w:t>
      </w:r>
      <w:r w:rsidR="00C00157" w:rsidRPr="009E7C84">
        <w:rPr>
          <w:rFonts w:ascii="Palatino Linotype" w:hAnsi="Palatino Linotype"/>
          <w:i/>
        </w:rPr>
        <w:t xml:space="preserve"> </w:t>
      </w:r>
      <w:r w:rsidR="00C00157" w:rsidRPr="009E7C84">
        <w:rPr>
          <w:rFonts w:ascii="Palatino Linotype" w:hAnsi="Palatino Linotype"/>
        </w:rPr>
        <w:t>(Sic)</w:t>
      </w:r>
    </w:p>
    <w:p w14:paraId="3D3BC782" w14:textId="77777777" w:rsidR="007B5219" w:rsidRPr="009E7C84" w:rsidRDefault="007B5219" w:rsidP="00D1477B">
      <w:pPr>
        <w:pStyle w:val="Prrafodelista"/>
        <w:spacing w:line="360" w:lineRule="auto"/>
        <w:ind w:left="426" w:right="476"/>
        <w:jc w:val="both"/>
        <w:rPr>
          <w:rFonts w:ascii="Palatino Linotype" w:hAnsi="Palatino Linotype"/>
        </w:rPr>
      </w:pPr>
    </w:p>
    <w:p w14:paraId="3961937A" w14:textId="77777777" w:rsidR="009F09BC" w:rsidRPr="009E7C84" w:rsidRDefault="009F09BC" w:rsidP="00BD0038">
      <w:pPr>
        <w:pStyle w:val="Prrafodelista"/>
        <w:numPr>
          <w:ilvl w:val="0"/>
          <w:numId w:val="2"/>
        </w:numPr>
        <w:spacing w:line="360" w:lineRule="auto"/>
        <w:ind w:left="851" w:right="34"/>
        <w:jc w:val="both"/>
        <w:rPr>
          <w:rFonts w:ascii="Palatino Linotype" w:hAnsi="Palatino Linotype"/>
        </w:rPr>
      </w:pPr>
      <w:r w:rsidRPr="009E7C84">
        <w:rPr>
          <w:rFonts w:ascii="Palatino Linotype" w:eastAsia="Times New Roman" w:hAnsi="Palatino Linotype" w:cs="Arial"/>
          <w:lang w:val="es-ES"/>
        </w:rPr>
        <w:t>Se eligió como modalidad de entrega de la información</w:t>
      </w:r>
      <w:r w:rsidRPr="009E7C84">
        <w:rPr>
          <w:rFonts w:ascii="Palatino Linotype" w:hAnsi="Palatino Linotype"/>
        </w:rPr>
        <w:t xml:space="preserve">: A través del </w:t>
      </w:r>
      <w:r w:rsidRPr="009E7C84">
        <w:rPr>
          <w:rFonts w:ascii="Palatino Linotype" w:hAnsi="Palatino Linotype"/>
          <w:b/>
        </w:rPr>
        <w:t>SAIMEX</w:t>
      </w:r>
      <w:r w:rsidR="00377D00" w:rsidRPr="009E7C84">
        <w:rPr>
          <w:rFonts w:ascii="Palatino Linotype" w:hAnsi="Palatino Linotype"/>
          <w:b/>
        </w:rPr>
        <w:t>.</w:t>
      </w:r>
    </w:p>
    <w:p w14:paraId="6F639392" w14:textId="77777777" w:rsidR="00D00539" w:rsidRPr="009E7C84" w:rsidRDefault="00D00539" w:rsidP="00D1477B">
      <w:pPr>
        <w:spacing w:line="360" w:lineRule="auto"/>
        <w:ind w:right="34"/>
        <w:jc w:val="both"/>
        <w:rPr>
          <w:rFonts w:ascii="Palatino Linotype" w:hAnsi="Palatino Linotype"/>
        </w:rPr>
      </w:pPr>
    </w:p>
    <w:p w14:paraId="5A214997" w14:textId="4C0CBCB5" w:rsidR="00BE2A9D" w:rsidRPr="009E7C84" w:rsidRDefault="00BE2A9D" w:rsidP="00BD0038">
      <w:pPr>
        <w:pStyle w:val="Prrafodelista"/>
        <w:numPr>
          <w:ilvl w:val="0"/>
          <w:numId w:val="1"/>
        </w:numPr>
        <w:tabs>
          <w:tab w:val="left" w:pos="0"/>
        </w:tabs>
        <w:spacing w:line="360" w:lineRule="auto"/>
        <w:ind w:left="0" w:right="51" w:firstLine="0"/>
        <w:jc w:val="both"/>
        <w:rPr>
          <w:rFonts w:ascii="Palatino Linotype" w:hAnsi="Palatino Linotype" w:cs="Arial"/>
          <w:i/>
          <w:color w:val="000000" w:themeColor="text1"/>
        </w:rPr>
      </w:pPr>
      <w:r w:rsidRPr="009E7C84">
        <w:rPr>
          <w:rFonts w:ascii="Palatino Linotype" w:hAnsi="Palatino Linotype" w:cs="Arial"/>
          <w:color w:val="000000" w:themeColor="text1"/>
        </w:rPr>
        <w:t xml:space="preserve">El </w:t>
      </w:r>
      <w:r w:rsidR="007B5219" w:rsidRPr="009E7C84">
        <w:rPr>
          <w:rFonts w:ascii="Palatino Linotype" w:hAnsi="Palatino Linotype" w:cs="Arial"/>
          <w:b/>
          <w:color w:val="000000" w:themeColor="text1"/>
        </w:rPr>
        <w:t>veinte (20) de enero de dos mil veintitrés</w:t>
      </w:r>
      <w:r w:rsidR="009F09BC" w:rsidRPr="009E7C84">
        <w:rPr>
          <w:rFonts w:ascii="Palatino Linotype" w:hAnsi="Palatino Linotype" w:cs="Arial"/>
          <w:color w:val="000000" w:themeColor="text1"/>
        </w:rPr>
        <w:t xml:space="preserve">, el </w:t>
      </w:r>
      <w:r w:rsidR="009F09BC" w:rsidRPr="009E7C84">
        <w:rPr>
          <w:rFonts w:ascii="Palatino Linotype" w:hAnsi="Palatino Linotype" w:cs="Arial"/>
          <w:b/>
          <w:color w:val="000000" w:themeColor="text1"/>
        </w:rPr>
        <w:t>SUJETO OBLIGADO,</w:t>
      </w:r>
      <w:r w:rsidR="007B5219" w:rsidRPr="009E7C84">
        <w:rPr>
          <w:rFonts w:ascii="Palatino Linotype" w:hAnsi="Palatino Linotype" w:cs="Arial"/>
          <w:color w:val="000000" w:themeColor="text1"/>
        </w:rPr>
        <w:t xml:space="preserve"> realizó la solicitud de aclaración a la solicitud de información </w:t>
      </w:r>
      <w:r w:rsidR="007B5219" w:rsidRPr="009E7C84">
        <w:rPr>
          <w:rFonts w:ascii="Palatino Linotype" w:hAnsi="Palatino Linotype" w:cs="Arial"/>
          <w:b/>
          <w:bCs/>
          <w:color w:val="000000" w:themeColor="text1"/>
        </w:rPr>
        <w:t xml:space="preserve">00096/ZINACANT/IP/2023, </w:t>
      </w:r>
      <w:r w:rsidR="007B5219" w:rsidRPr="009E7C84">
        <w:rPr>
          <w:rFonts w:ascii="Palatino Linotype" w:hAnsi="Palatino Linotype" w:cs="Arial"/>
          <w:bCs/>
          <w:color w:val="000000" w:themeColor="text1"/>
        </w:rPr>
        <w:t xml:space="preserve">de la manera siguiente: </w:t>
      </w:r>
    </w:p>
    <w:p w14:paraId="4A1101F1" w14:textId="77777777" w:rsidR="007B5219" w:rsidRPr="009E7C84" w:rsidRDefault="007B5219" w:rsidP="007B5219">
      <w:pPr>
        <w:pStyle w:val="Prrafodelista"/>
        <w:tabs>
          <w:tab w:val="left" w:pos="0"/>
        </w:tabs>
        <w:spacing w:line="360" w:lineRule="auto"/>
        <w:ind w:left="0" w:right="51"/>
        <w:jc w:val="both"/>
        <w:rPr>
          <w:rFonts w:ascii="Palatino Linotype" w:hAnsi="Palatino Linotype" w:cs="Arial"/>
          <w:i/>
          <w:color w:val="000000" w:themeColor="text1"/>
        </w:rPr>
      </w:pPr>
    </w:p>
    <w:p w14:paraId="09845D76" w14:textId="77777777" w:rsidR="007B5219" w:rsidRPr="009E7C84" w:rsidRDefault="007B5219" w:rsidP="007B5219">
      <w:pPr>
        <w:pStyle w:val="Prrafodelista"/>
        <w:tabs>
          <w:tab w:val="left" w:pos="0"/>
        </w:tabs>
        <w:spacing w:line="276" w:lineRule="auto"/>
        <w:ind w:right="51"/>
        <w:jc w:val="right"/>
        <w:rPr>
          <w:rFonts w:ascii="Palatino Linotype" w:hAnsi="Palatino Linotype" w:cs="Arial"/>
          <w:bCs/>
          <w:i/>
          <w:color w:val="000000" w:themeColor="text1"/>
          <w:sz w:val="22"/>
        </w:rPr>
      </w:pPr>
      <w:r w:rsidRPr="009E7C84">
        <w:rPr>
          <w:rFonts w:ascii="Palatino Linotype" w:hAnsi="Palatino Linotype" w:cs="Arial"/>
          <w:bCs/>
          <w:i/>
          <w:color w:val="000000" w:themeColor="text1"/>
          <w:sz w:val="22"/>
        </w:rPr>
        <w:t>Zinacantepec, México a 20 de Enero de 2023</w:t>
      </w:r>
    </w:p>
    <w:p w14:paraId="3602225A" w14:textId="77777777" w:rsidR="007B5219" w:rsidRPr="009E7C84" w:rsidRDefault="007B5219" w:rsidP="007B5219">
      <w:pPr>
        <w:pStyle w:val="Prrafodelista"/>
        <w:tabs>
          <w:tab w:val="left" w:pos="0"/>
        </w:tabs>
        <w:spacing w:line="276" w:lineRule="auto"/>
        <w:ind w:right="51"/>
        <w:jc w:val="right"/>
        <w:rPr>
          <w:rFonts w:ascii="Palatino Linotype" w:hAnsi="Palatino Linotype" w:cs="Arial"/>
          <w:bCs/>
          <w:i/>
          <w:color w:val="000000" w:themeColor="text1"/>
          <w:sz w:val="22"/>
        </w:rPr>
      </w:pPr>
      <w:r w:rsidRPr="009E7C84">
        <w:rPr>
          <w:rFonts w:ascii="Palatino Linotype" w:hAnsi="Palatino Linotype" w:cs="Arial"/>
          <w:bCs/>
          <w:i/>
          <w:color w:val="000000" w:themeColor="text1"/>
          <w:sz w:val="22"/>
        </w:rPr>
        <w:t>Nombre del solicitante: C. Solicitante</w:t>
      </w:r>
    </w:p>
    <w:p w14:paraId="0AECB02A" w14:textId="77777777" w:rsidR="007B5219" w:rsidRPr="009E7C84" w:rsidRDefault="007B5219" w:rsidP="007B5219">
      <w:pPr>
        <w:pStyle w:val="Prrafodelista"/>
        <w:tabs>
          <w:tab w:val="left" w:pos="0"/>
        </w:tabs>
        <w:spacing w:line="276" w:lineRule="auto"/>
        <w:ind w:right="51"/>
        <w:jc w:val="right"/>
        <w:rPr>
          <w:rFonts w:ascii="Palatino Linotype" w:hAnsi="Palatino Linotype" w:cs="Arial"/>
          <w:bCs/>
          <w:i/>
          <w:color w:val="000000" w:themeColor="text1"/>
          <w:sz w:val="22"/>
        </w:rPr>
      </w:pPr>
      <w:r w:rsidRPr="009E7C84">
        <w:rPr>
          <w:rFonts w:ascii="Palatino Linotype" w:hAnsi="Palatino Linotype" w:cs="Arial"/>
          <w:bCs/>
          <w:i/>
          <w:color w:val="000000" w:themeColor="text1"/>
          <w:sz w:val="22"/>
        </w:rPr>
        <w:t>Folio de la solicitud: 00096/ZINACANT/IP/2023</w:t>
      </w:r>
    </w:p>
    <w:p w14:paraId="352EEA17" w14:textId="77777777" w:rsidR="007B5219" w:rsidRPr="009E7C84" w:rsidRDefault="007B5219" w:rsidP="007B5219">
      <w:pPr>
        <w:pStyle w:val="Prrafodelista"/>
        <w:tabs>
          <w:tab w:val="left" w:pos="0"/>
        </w:tabs>
        <w:spacing w:line="276" w:lineRule="auto"/>
        <w:ind w:right="51"/>
        <w:jc w:val="right"/>
        <w:rPr>
          <w:rFonts w:ascii="Palatino Linotype" w:hAnsi="Palatino Linotype" w:cs="Arial"/>
          <w:bCs/>
          <w:i/>
          <w:color w:val="000000" w:themeColor="text1"/>
          <w:sz w:val="22"/>
        </w:rPr>
      </w:pPr>
    </w:p>
    <w:p w14:paraId="63D73BFC" w14:textId="77777777" w:rsidR="007B5219" w:rsidRPr="009E7C84" w:rsidRDefault="007B5219" w:rsidP="007B5219">
      <w:pPr>
        <w:pStyle w:val="Prrafodelista"/>
        <w:tabs>
          <w:tab w:val="left" w:pos="0"/>
        </w:tabs>
        <w:spacing w:line="276" w:lineRule="auto"/>
        <w:ind w:right="51"/>
        <w:jc w:val="both"/>
        <w:rPr>
          <w:rFonts w:ascii="Palatino Linotype" w:hAnsi="Palatino Linotype" w:cs="Arial"/>
          <w:bCs/>
          <w:i/>
          <w:color w:val="000000" w:themeColor="text1"/>
          <w:sz w:val="22"/>
        </w:rPr>
      </w:pPr>
      <w:r w:rsidRPr="009E7C84">
        <w:rPr>
          <w:rFonts w:ascii="Palatino Linotype" w:hAnsi="Palatino Linotype" w:cs="Arial"/>
          <w:bCs/>
          <w:i/>
          <w:color w:val="000000" w:themeColor="text1"/>
          <w:sz w:val="22"/>
        </w:rPr>
        <w:t>Con fundamento en el articulo 159 de la Ley de Transparencia y Acceso a la Información Pública del Estado de México y Municipios, se le requiere para que dentro del plazo de diez días hábiles realice lo siguiente:</w:t>
      </w:r>
    </w:p>
    <w:p w14:paraId="53252543" w14:textId="77777777" w:rsidR="007B5219" w:rsidRPr="009E7C84" w:rsidRDefault="007B5219" w:rsidP="007B5219">
      <w:pPr>
        <w:pStyle w:val="Prrafodelista"/>
        <w:tabs>
          <w:tab w:val="left" w:pos="0"/>
        </w:tabs>
        <w:spacing w:line="276" w:lineRule="auto"/>
        <w:ind w:right="51"/>
        <w:jc w:val="both"/>
        <w:rPr>
          <w:rFonts w:ascii="Palatino Linotype" w:hAnsi="Palatino Linotype" w:cs="Arial"/>
          <w:bCs/>
          <w:i/>
          <w:color w:val="000000" w:themeColor="text1"/>
          <w:sz w:val="22"/>
        </w:rPr>
      </w:pPr>
    </w:p>
    <w:p w14:paraId="531358B3" w14:textId="77777777" w:rsidR="007B5219" w:rsidRPr="009E7C84" w:rsidRDefault="007B5219" w:rsidP="007B5219">
      <w:pPr>
        <w:pStyle w:val="Prrafodelista"/>
        <w:tabs>
          <w:tab w:val="left" w:pos="0"/>
        </w:tabs>
        <w:spacing w:line="276" w:lineRule="auto"/>
        <w:ind w:right="51"/>
        <w:jc w:val="both"/>
        <w:rPr>
          <w:rFonts w:ascii="Palatino Linotype" w:hAnsi="Palatino Linotype" w:cs="Arial"/>
          <w:bCs/>
          <w:i/>
          <w:color w:val="000000" w:themeColor="text1"/>
          <w:sz w:val="22"/>
        </w:rPr>
      </w:pPr>
      <w:r w:rsidRPr="009E7C84">
        <w:rPr>
          <w:rFonts w:ascii="Palatino Linotype" w:hAnsi="Palatino Linotype" w:cs="Arial"/>
          <w:bCs/>
          <w:i/>
          <w:color w:val="000000" w:themeColor="text1"/>
          <w:sz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283EB14E" w14:textId="77777777" w:rsidR="007B5219" w:rsidRPr="009E7C84" w:rsidRDefault="007B5219" w:rsidP="007B5219">
      <w:pPr>
        <w:pStyle w:val="Prrafodelista"/>
        <w:tabs>
          <w:tab w:val="left" w:pos="0"/>
        </w:tabs>
        <w:spacing w:line="276" w:lineRule="auto"/>
        <w:ind w:right="51"/>
        <w:jc w:val="both"/>
        <w:rPr>
          <w:rFonts w:ascii="Palatino Linotype" w:hAnsi="Palatino Linotype" w:cs="Arial"/>
          <w:bCs/>
          <w:i/>
          <w:color w:val="000000" w:themeColor="text1"/>
          <w:sz w:val="22"/>
        </w:rPr>
      </w:pPr>
    </w:p>
    <w:p w14:paraId="0824D4DB" w14:textId="77777777" w:rsidR="007B5219" w:rsidRPr="009E7C84" w:rsidRDefault="007B5219" w:rsidP="007B5219">
      <w:pPr>
        <w:pStyle w:val="Prrafodelista"/>
        <w:tabs>
          <w:tab w:val="left" w:pos="0"/>
        </w:tabs>
        <w:spacing w:line="276" w:lineRule="auto"/>
        <w:ind w:right="51"/>
        <w:jc w:val="both"/>
        <w:rPr>
          <w:rFonts w:ascii="Palatino Linotype" w:hAnsi="Palatino Linotype" w:cs="Arial"/>
          <w:bCs/>
          <w:i/>
          <w:color w:val="000000" w:themeColor="text1"/>
          <w:sz w:val="22"/>
        </w:rPr>
      </w:pPr>
      <w:r w:rsidRPr="009E7C84">
        <w:rPr>
          <w:rFonts w:ascii="Palatino Linotype" w:hAnsi="Palatino Linotype" w:cs="Arial"/>
          <w:bCs/>
          <w:i/>
          <w:color w:val="000000" w:themeColor="text1"/>
          <w:sz w:val="22"/>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8068F08" w14:textId="77777777" w:rsidR="007B5219" w:rsidRPr="009E7C84" w:rsidRDefault="007B5219" w:rsidP="007B5219">
      <w:pPr>
        <w:pStyle w:val="Prrafodelista"/>
        <w:tabs>
          <w:tab w:val="left" w:pos="0"/>
        </w:tabs>
        <w:spacing w:line="276" w:lineRule="auto"/>
        <w:ind w:right="51"/>
        <w:jc w:val="both"/>
        <w:rPr>
          <w:rFonts w:ascii="Palatino Linotype" w:hAnsi="Palatino Linotype" w:cs="Arial"/>
          <w:bCs/>
          <w:i/>
          <w:color w:val="000000" w:themeColor="text1"/>
          <w:sz w:val="22"/>
        </w:rPr>
      </w:pPr>
    </w:p>
    <w:p w14:paraId="7EA9E598" w14:textId="77777777" w:rsidR="007B5219" w:rsidRPr="009E7C84" w:rsidRDefault="007B5219" w:rsidP="007B5219">
      <w:pPr>
        <w:pStyle w:val="Prrafodelista"/>
        <w:tabs>
          <w:tab w:val="left" w:pos="0"/>
        </w:tabs>
        <w:spacing w:line="276" w:lineRule="auto"/>
        <w:ind w:right="51"/>
        <w:jc w:val="both"/>
        <w:rPr>
          <w:rFonts w:ascii="Palatino Linotype" w:hAnsi="Palatino Linotype" w:cs="Arial"/>
          <w:bCs/>
          <w:i/>
          <w:color w:val="000000" w:themeColor="text1"/>
          <w:sz w:val="22"/>
        </w:rPr>
      </w:pPr>
      <w:r w:rsidRPr="009E7C84">
        <w:rPr>
          <w:rFonts w:ascii="Palatino Linotype" w:hAnsi="Palatino Linotype" w:cs="Arial"/>
          <w:bCs/>
          <w:i/>
          <w:color w:val="000000" w:themeColor="text1"/>
          <w:sz w:val="22"/>
        </w:rPr>
        <w:t>ATENTAMENTE</w:t>
      </w:r>
    </w:p>
    <w:p w14:paraId="56D9E131" w14:textId="77777777" w:rsidR="007B5219" w:rsidRPr="009E7C84" w:rsidRDefault="007B5219" w:rsidP="007B5219">
      <w:pPr>
        <w:pStyle w:val="Prrafodelista"/>
        <w:tabs>
          <w:tab w:val="left" w:pos="0"/>
        </w:tabs>
        <w:spacing w:line="276" w:lineRule="auto"/>
        <w:ind w:left="0" w:right="51" w:firstLine="709"/>
        <w:jc w:val="both"/>
        <w:rPr>
          <w:rFonts w:ascii="Palatino Linotype" w:hAnsi="Palatino Linotype" w:cs="Arial"/>
          <w:bCs/>
          <w:i/>
          <w:color w:val="000000" w:themeColor="text1"/>
          <w:sz w:val="22"/>
        </w:rPr>
      </w:pPr>
      <w:r w:rsidRPr="009E7C84">
        <w:rPr>
          <w:rFonts w:ascii="Palatino Linotype" w:hAnsi="Palatino Linotype" w:cs="Arial"/>
          <w:bCs/>
          <w:i/>
          <w:color w:val="000000" w:themeColor="text1"/>
          <w:sz w:val="22"/>
        </w:rPr>
        <w:t>ING. JESUS EMMANUEL ENCASTIN RENDON</w:t>
      </w:r>
    </w:p>
    <w:p w14:paraId="7FA10112" w14:textId="77777777" w:rsidR="0059223D" w:rsidRPr="009E7C84" w:rsidRDefault="0059223D" w:rsidP="0022712B">
      <w:pPr>
        <w:pStyle w:val="Prrafodelista"/>
        <w:tabs>
          <w:tab w:val="left" w:pos="0"/>
        </w:tabs>
        <w:spacing w:line="360" w:lineRule="auto"/>
        <w:ind w:left="0" w:right="49"/>
        <w:jc w:val="both"/>
        <w:rPr>
          <w:rFonts w:ascii="Palatino Linotype" w:hAnsi="Palatino Linotype" w:cs="Arial"/>
          <w:i/>
          <w:color w:val="000000" w:themeColor="text1"/>
        </w:rPr>
      </w:pPr>
    </w:p>
    <w:p w14:paraId="5EB2FB6F" w14:textId="77777777" w:rsidR="009F09BC" w:rsidRPr="009E7C84" w:rsidRDefault="009F09BC" w:rsidP="00BD003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E7C84">
        <w:rPr>
          <w:rFonts w:ascii="Palatino Linotype" w:eastAsia="Times New Roman" w:hAnsi="Palatino Linotype" w:cs="Arial"/>
          <w:color w:val="000000" w:themeColor="text1"/>
          <w:lang w:val="es-ES"/>
        </w:rPr>
        <w:t>E</w:t>
      </w:r>
      <w:r w:rsidR="002C4997" w:rsidRPr="009E7C84">
        <w:rPr>
          <w:rFonts w:ascii="Palatino Linotype" w:eastAsia="Times New Roman" w:hAnsi="Palatino Linotype" w:cs="Arial"/>
          <w:color w:val="000000" w:themeColor="text1"/>
          <w:lang w:val="es-ES"/>
        </w:rPr>
        <w:t xml:space="preserve">l </w:t>
      </w:r>
      <w:r w:rsidR="007B5219" w:rsidRPr="009E7C84">
        <w:rPr>
          <w:rFonts w:ascii="Palatino Linotype" w:eastAsia="Times New Roman" w:hAnsi="Palatino Linotype" w:cs="Arial"/>
          <w:b/>
          <w:color w:val="000000" w:themeColor="text1"/>
          <w:lang w:val="es-ES"/>
        </w:rPr>
        <w:t xml:space="preserve">veinticuatro (24) de enero </w:t>
      </w:r>
      <w:r w:rsidR="00427F60" w:rsidRPr="009E7C84">
        <w:rPr>
          <w:rFonts w:ascii="Palatino Linotype" w:eastAsia="Times New Roman" w:hAnsi="Palatino Linotype" w:cs="Arial"/>
          <w:b/>
          <w:color w:val="000000" w:themeColor="text1"/>
          <w:lang w:val="es-ES"/>
        </w:rPr>
        <w:t xml:space="preserve">de dos mil </w:t>
      </w:r>
      <w:r w:rsidR="00637373" w:rsidRPr="009E7C84">
        <w:rPr>
          <w:rFonts w:ascii="Palatino Linotype" w:eastAsia="Times New Roman" w:hAnsi="Palatino Linotype" w:cs="Arial"/>
          <w:b/>
          <w:color w:val="000000" w:themeColor="text1"/>
          <w:lang w:val="es-ES"/>
        </w:rPr>
        <w:t>veintitrés</w:t>
      </w:r>
      <w:r w:rsidRPr="009E7C84">
        <w:rPr>
          <w:rFonts w:ascii="Palatino Linotype" w:eastAsia="Times New Roman" w:hAnsi="Palatino Linotype" w:cs="Arial"/>
          <w:color w:val="000000" w:themeColor="text1"/>
          <w:lang w:val="es-ES"/>
        </w:rPr>
        <w:t xml:space="preserve">, </w:t>
      </w:r>
      <w:r w:rsidR="007B5219" w:rsidRPr="009E7C84">
        <w:rPr>
          <w:rFonts w:ascii="Palatino Linotype" w:eastAsia="Times New Roman" w:hAnsi="Palatino Linotype" w:cs="Arial"/>
          <w:b/>
          <w:color w:val="000000" w:themeColor="text1"/>
          <w:lang w:val="es-ES"/>
        </w:rPr>
        <w:t>LA PARTICULAR</w:t>
      </w:r>
      <w:r w:rsidR="007B5219" w:rsidRPr="009E7C84">
        <w:rPr>
          <w:rFonts w:ascii="Palatino Linotype" w:eastAsia="Times New Roman" w:hAnsi="Palatino Linotype" w:cs="Arial"/>
          <w:color w:val="000000" w:themeColor="text1"/>
          <w:lang w:val="es-ES"/>
        </w:rPr>
        <w:t xml:space="preserve"> realizo la aclaración correspondiente de la siguiente manera:</w:t>
      </w:r>
    </w:p>
    <w:p w14:paraId="1B4316B0" w14:textId="02EDFB5A" w:rsidR="007B5219" w:rsidRPr="009E7C84" w:rsidRDefault="007B5219" w:rsidP="007B5219">
      <w:pPr>
        <w:tabs>
          <w:tab w:val="left" w:pos="426"/>
        </w:tabs>
        <w:spacing w:line="276" w:lineRule="auto"/>
        <w:ind w:left="709" w:right="758"/>
        <w:jc w:val="both"/>
        <w:rPr>
          <w:rFonts w:ascii="Palatino Linotype" w:hAnsi="Palatino Linotype" w:cs="Arial"/>
          <w:i/>
          <w:color w:val="000000" w:themeColor="text1"/>
          <w:sz w:val="22"/>
        </w:rPr>
      </w:pPr>
      <w:r w:rsidRPr="009E7C84">
        <w:rPr>
          <w:rFonts w:ascii="Palatino Linotype" w:hAnsi="Palatino Linotype" w:cs="Arial"/>
          <w:i/>
          <w:color w:val="000000" w:themeColor="text1"/>
          <w:sz w:val="22"/>
        </w:rPr>
        <w:t xml:space="preserve">Buena tarde, aclaro y preciso que requiero me informen lo siguiente: 1. Se me entregue vía versión publica, todos los documentos que acrediten la propiedad y posesión a favor del ayuntamiento sobre el inmueble que tienen registrado en el inventario de bienes inmuebles propiedad del municipio de Zinacantepec, y que resulta ser el siguiente: “Uso: Bodega municipal” ubicada en Av. Lic. Adolfo López Mateos barrio de la Veracruz, y que de acuerdo a dicho inventario, cuenta con clave catastral </w:t>
      </w:r>
      <w:r w:rsidR="00E55519">
        <w:rPr>
          <w:rFonts w:ascii="Palatino Linotype" w:hAnsi="Palatino Linotype" w:cs="Arial"/>
          <w:i/>
          <w:color w:val="000000" w:themeColor="text1"/>
          <w:sz w:val="22"/>
        </w:rPr>
        <w:t>XXX XXX</w:t>
      </w:r>
      <w:r w:rsidRPr="009E7C84">
        <w:rPr>
          <w:rFonts w:ascii="Palatino Linotype" w:hAnsi="Palatino Linotype" w:cs="Arial"/>
          <w:i/>
          <w:color w:val="000000" w:themeColor="text1"/>
          <w:sz w:val="22"/>
        </w:rPr>
        <w:t xml:space="preserve"> 2. Se me entregue vía versión pública, </w:t>
      </w:r>
      <w:r w:rsidRPr="009E7C84">
        <w:rPr>
          <w:rFonts w:ascii="Palatino Linotype" w:hAnsi="Palatino Linotype" w:cs="Arial"/>
          <w:b/>
          <w:bCs/>
          <w:i/>
          <w:color w:val="000000" w:themeColor="text1"/>
          <w:sz w:val="22"/>
        </w:rPr>
        <w:t>todos los documentos y planos manzaneros o catastrales</w:t>
      </w:r>
      <w:r w:rsidRPr="009E7C84">
        <w:rPr>
          <w:rFonts w:ascii="Palatino Linotype" w:hAnsi="Palatino Linotype" w:cs="Arial"/>
          <w:i/>
          <w:color w:val="000000" w:themeColor="text1"/>
          <w:sz w:val="22"/>
        </w:rPr>
        <w:t xml:space="preserve"> que acrediten las medidas, colindancias y superficie del inmueble con “Uso: Bodega municipal ubicada en Av. Lic. Adolfo López Mateos barrio de la Veracruz, y que de acuerdo a dicho inventario, cuenta con clave catastral </w:t>
      </w:r>
      <w:r w:rsidR="00E55519">
        <w:rPr>
          <w:rFonts w:ascii="Palatino Linotype" w:hAnsi="Palatino Linotype" w:cs="Arial"/>
          <w:i/>
          <w:color w:val="000000" w:themeColor="text1"/>
          <w:sz w:val="22"/>
        </w:rPr>
        <w:t>XXX XXX</w:t>
      </w:r>
      <w:r w:rsidRPr="009E7C84">
        <w:rPr>
          <w:rFonts w:ascii="Palatino Linotype" w:hAnsi="Palatino Linotype" w:cs="Arial"/>
          <w:i/>
          <w:color w:val="000000" w:themeColor="text1"/>
          <w:sz w:val="22"/>
        </w:rPr>
        <w:t xml:space="preserve">. 3. Se me entregue vía versión publica, todos los documentos que acrediten la propiedad y posesión a favor del ayuntamiento sobre el inmueble que tienen registrado en el inventario de bienes inmuebles propiedad del municipio de Zinacantepec, y que resulta ser el siguiente: Uso: “Sala de juntas” ubicada en la calle Morelos número 210, barrio de san miguel en zinacantepec, y que de acuerdo a dicho inventario, cuenta con clave catastral </w:t>
      </w:r>
      <w:r w:rsidR="00E55519">
        <w:rPr>
          <w:rFonts w:ascii="Palatino Linotype" w:hAnsi="Palatino Linotype" w:cs="Arial"/>
          <w:i/>
          <w:color w:val="000000" w:themeColor="text1"/>
          <w:sz w:val="22"/>
        </w:rPr>
        <w:t>XXX XXX</w:t>
      </w:r>
      <w:r w:rsidRPr="009E7C84">
        <w:rPr>
          <w:rFonts w:ascii="Palatino Linotype" w:hAnsi="Palatino Linotype" w:cs="Arial"/>
          <w:i/>
          <w:color w:val="000000" w:themeColor="text1"/>
          <w:sz w:val="22"/>
        </w:rPr>
        <w:t xml:space="preserve"> 4. Se me entregue vía versión pública, todos los documentos y planos manzaneros o catastrales que acrediten las medidas, colindancias y superficie del inmueble con Uso: “Sala de juntas” ubicada en la calle Morelos número 210, barrio de san miguel en zinacantepec, y que de acuerdo a dicho inventario, cuenta con clave catastral </w:t>
      </w:r>
      <w:r w:rsidR="00E55519">
        <w:rPr>
          <w:rFonts w:ascii="Palatino Linotype" w:hAnsi="Palatino Linotype" w:cs="Arial"/>
          <w:i/>
          <w:color w:val="000000" w:themeColor="text1"/>
          <w:sz w:val="22"/>
        </w:rPr>
        <w:t xml:space="preserve">XXX XXX </w:t>
      </w:r>
      <w:r w:rsidRPr="009E7C84">
        <w:rPr>
          <w:rFonts w:ascii="Palatino Linotype" w:hAnsi="Palatino Linotype" w:cs="Arial"/>
          <w:i/>
          <w:color w:val="000000" w:themeColor="text1"/>
          <w:sz w:val="22"/>
        </w:rPr>
        <w:t xml:space="preserve">5. Se me entregue vía versión publica, todos los documentos que acrediten la propiedad y posesión a favor del ayuntamiento sobre el inmueble que tienen registrado en el inventario de bienes inmuebles propiedad del municipio de Zinacantepec, y que resulta ser el siguiente: Jardín Adolfo López Mateos ubicado en </w:t>
      </w:r>
      <w:r w:rsidRPr="009E7C84">
        <w:rPr>
          <w:rFonts w:ascii="Palatino Linotype" w:hAnsi="Palatino Linotype" w:cs="Arial"/>
          <w:i/>
          <w:color w:val="000000" w:themeColor="text1"/>
          <w:sz w:val="22"/>
        </w:rPr>
        <w:lastRenderedPageBreak/>
        <w:t xml:space="preserve">Paseo Adolfo López Mateos, delegación de san Luis Mextepec, y que de acuerdo a dicho inventario, cuenta con clave catastral </w:t>
      </w:r>
      <w:r w:rsidR="00E55519">
        <w:rPr>
          <w:rFonts w:ascii="Palatino Linotype" w:hAnsi="Palatino Linotype" w:cs="Arial"/>
          <w:i/>
          <w:color w:val="000000" w:themeColor="text1"/>
          <w:sz w:val="22"/>
        </w:rPr>
        <w:t>XXX XXX</w:t>
      </w:r>
      <w:r w:rsidRPr="009E7C84">
        <w:rPr>
          <w:rFonts w:ascii="Palatino Linotype" w:hAnsi="Palatino Linotype" w:cs="Arial"/>
          <w:i/>
          <w:color w:val="000000" w:themeColor="text1"/>
          <w:sz w:val="22"/>
        </w:rPr>
        <w:t xml:space="preserve"> Gracias.</w:t>
      </w:r>
    </w:p>
    <w:p w14:paraId="77CA135C" w14:textId="77777777" w:rsidR="007B5219" w:rsidRPr="009E7C84" w:rsidRDefault="007B5219" w:rsidP="007B5219">
      <w:pPr>
        <w:tabs>
          <w:tab w:val="left" w:pos="426"/>
        </w:tabs>
        <w:spacing w:line="276" w:lineRule="auto"/>
        <w:ind w:left="709" w:right="758"/>
        <w:jc w:val="both"/>
        <w:rPr>
          <w:rFonts w:ascii="Palatino Linotype" w:hAnsi="Palatino Linotype" w:cs="Arial"/>
          <w:i/>
          <w:color w:val="000000" w:themeColor="text1"/>
        </w:rPr>
      </w:pPr>
    </w:p>
    <w:p w14:paraId="1E559DD2" w14:textId="77777777" w:rsidR="00F3418E" w:rsidRPr="009E7C84" w:rsidRDefault="007B5219" w:rsidP="00BD003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E7C84">
        <w:rPr>
          <w:rFonts w:ascii="Palatino Linotype" w:hAnsi="Palatino Linotype" w:cs="Arial"/>
          <w:color w:val="000000" w:themeColor="text1"/>
        </w:rPr>
        <w:t xml:space="preserve">El </w:t>
      </w:r>
      <w:r w:rsidRPr="009E7C84">
        <w:rPr>
          <w:rFonts w:ascii="Palatino Linotype" w:hAnsi="Palatino Linotype" w:cs="Arial"/>
          <w:b/>
          <w:color w:val="000000" w:themeColor="text1"/>
        </w:rPr>
        <w:t>veintisiete (27) de febrero de dos mil veintitrés</w:t>
      </w:r>
      <w:r w:rsidR="00F3418E" w:rsidRPr="009E7C84">
        <w:rPr>
          <w:rFonts w:ascii="Palatino Linotype" w:hAnsi="Palatino Linotype" w:cs="Arial"/>
          <w:b/>
          <w:color w:val="000000" w:themeColor="text1"/>
        </w:rPr>
        <w:t xml:space="preserve">, </w:t>
      </w:r>
      <w:r w:rsidR="00F3418E" w:rsidRPr="009E7C84">
        <w:rPr>
          <w:rFonts w:ascii="Palatino Linotype" w:hAnsi="Palatino Linotype" w:cs="Arial"/>
          <w:color w:val="000000" w:themeColor="text1"/>
        </w:rPr>
        <w:t xml:space="preserve">la </w:t>
      </w:r>
      <w:r w:rsidR="00F3418E" w:rsidRPr="009E7C84">
        <w:rPr>
          <w:rFonts w:ascii="Palatino Linotype" w:hAnsi="Palatino Linotype" w:cs="Arial"/>
          <w:b/>
          <w:color w:val="000000" w:themeColor="text1"/>
        </w:rPr>
        <w:t xml:space="preserve">PARTICULAR, </w:t>
      </w:r>
      <w:r w:rsidR="00F3418E" w:rsidRPr="009E7C84">
        <w:rPr>
          <w:rFonts w:ascii="Palatino Linotype" w:hAnsi="Palatino Linotype" w:cs="Arial"/>
          <w:color w:val="000000" w:themeColor="text1"/>
        </w:rPr>
        <w:t>interpuso recurso de revisión arguyendo lo siguiente:</w:t>
      </w:r>
    </w:p>
    <w:p w14:paraId="32D887F2" w14:textId="08CE9F72" w:rsidR="009F09BC" w:rsidRPr="009E7C84" w:rsidRDefault="009F09BC" w:rsidP="00045831">
      <w:pPr>
        <w:pStyle w:val="Prrafodelista"/>
        <w:numPr>
          <w:ilvl w:val="0"/>
          <w:numId w:val="2"/>
        </w:numPr>
        <w:tabs>
          <w:tab w:val="left" w:pos="0"/>
        </w:tabs>
        <w:spacing w:line="360" w:lineRule="auto"/>
        <w:ind w:right="49"/>
        <w:jc w:val="both"/>
        <w:rPr>
          <w:rStyle w:val="Ttulo2Car"/>
          <w:rFonts w:ascii="Palatino Linotype" w:hAnsi="Palatino Linotype"/>
          <w:i/>
          <w:color w:val="000000" w:themeColor="text1"/>
          <w:sz w:val="22"/>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9E7C84">
        <w:rPr>
          <w:rStyle w:val="Ttulo2Car"/>
          <w:rFonts w:ascii="Palatino Linotype" w:hAnsi="Palatino Linotype"/>
          <w:b/>
          <w:color w:val="auto"/>
          <w:sz w:val="22"/>
          <w:szCs w:val="24"/>
        </w:rPr>
        <w:t>Acto impugnado</w:t>
      </w:r>
      <w:bookmarkEnd w:id="3"/>
      <w:r w:rsidRPr="009E7C84">
        <w:rPr>
          <w:rStyle w:val="Ttulo2Car"/>
          <w:rFonts w:ascii="Palatino Linotype" w:hAnsi="Palatino Linotype"/>
          <w:b/>
          <w:color w:val="000000" w:themeColor="text1"/>
          <w:sz w:val="22"/>
          <w:szCs w:val="24"/>
        </w:rPr>
        <w:t xml:space="preserve">: </w:t>
      </w:r>
      <w:r w:rsidRPr="009E7C84">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07401D" w:rsidRPr="009E7C84">
        <w:rPr>
          <w:rStyle w:val="Ttulo2Car"/>
          <w:rFonts w:ascii="Palatino Linotype" w:hAnsi="Palatino Linotype"/>
          <w:i/>
          <w:color w:val="000000" w:themeColor="text1"/>
          <w:sz w:val="22"/>
          <w:szCs w:val="24"/>
        </w:rPr>
        <w:t xml:space="preserve">La </w:t>
      </w:r>
      <w:r w:rsidR="00F3418E" w:rsidRPr="009E7C84">
        <w:rPr>
          <w:rStyle w:val="Ttulo2Car"/>
          <w:rFonts w:ascii="Palatino Linotype" w:hAnsi="Palatino Linotype"/>
          <w:i/>
          <w:color w:val="000000" w:themeColor="text1"/>
          <w:sz w:val="22"/>
          <w:szCs w:val="24"/>
        </w:rPr>
        <w:t>omisión de respuesta a mi solicitud</w:t>
      </w:r>
      <w:r w:rsidR="0007401D" w:rsidRPr="009E7C84">
        <w:rPr>
          <w:rStyle w:val="Ttulo2Car"/>
          <w:rFonts w:ascii="Palatino Linotype" w:hAnsi="Palatino Linotype"/>
          <w:i/>
          <w:color w:val="000000" w:themeColor="text1"/>
          <w:sz w:val="22"/>
          <w:szCs w:val="24"/>
        </w:rPr>
        <w:t>.</w:t>
      </w:r>
      <w:r w:rsidR="00652937" w:rsidRPr="009E7C84">
        <w:rPr>
          <w:rStyle w:val="Ttulo2Car"/>
          <w:rFonts w:ascii="Palatino Linotype" w:hAnsi="Palatino Linotype"/>
          <w:i/>
          <w:color w:val="000000" w:themeColor="text1"/>
          <w:sz w:val="22"/>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F3418E" w:rsidRPr="009E7C84">
        <w:rPr>
          <w:rStyle w:val="Ttulo2Car"/>
          <w:rFonts w:ascii="Palatino Linotype" w:hAnsi="Palatino Linotype"/>
          <w:i/>
          <w:color w:val="000000" w:themeColor="text1"/>
          <w:sz w:val="22"/>
          <w:szCs w:val="24"/>
        </w:rPr>
        <w:t xml:space="preserve"> (sic)</w:t>
      </w:r>
    </w:p>
    <w:p w14:paraId="42A6B7B4" w14:textId="77777777" w:rsidR="009F09BC" w:rsidRPr="009E7C84" w:rsidRDefault="009F09BC" w:rsidP="00045831">
      <w:pPr>
        <w:pStyle w:val="Prrafodelista"/>
        <w:numPr>
          <w:ilvl w:val="0"/>
          <w:numId w:val="2"/>
        </w:numPr>
        <w:spacing w:line="360" w:lineRule="auto"/>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9E7C84">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9E7C84">
        <w:rPr>
          <w:rFonts w:ascii="Palatino Linotype" w:hAnsi="Palatino Linotype"/>
          <w:b/>
          <w:color w:val="000000" w:themeColor="text1"/>
          <w:sz w:val="22"/>
        </w:rPr>
        <w:t xml:space="preserve"> </w:t>
      </w:r>
      <w:r w:rsidRPr="009E7C84">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F3418E" w:rsidRPr="009E7C84">
        <w:rPr>
          <w:rFonts w:ascii="Palatino Linotype" w:hAnsi="Palatino Linotype"/>
          <w:i/>
          <w:color w:val="000000" w:themeColor="text1"/>
          <w:sz w:val="22"/>
        </w:rPr>
        <w:t>A pesar de haber aclarado mi solicitud, el ayuntamiento dejó de contestarme en tiempo y forma” (sic)</w:t>
      </w:r>
    </w:p>
    <w:p w14:paraId="10E25F9E" w14:textId="77777777" w:rsidR="0082142B" w:rsidRPr="009E7C84" w:rsidRDefault="0082142B" w:rsidP="0022712B">
      <w:pPr>
        <w:spacing w:line="360" w:lineRule="auto"/>
        <w:rPr>
          <w:rFonts w:ascii="Palatino Linotype" w:hAnsi="Palatino Linotype"/>
          <w:i/>
          <w:color w:val="000000" w:themeColor="text1"/>
        </w:rPr>
      </w:pPr>
    </w:p>
    <w:p w14:paraId="577AE11A" w14:textId="77777777" w:rsidR="009F09BC" w:rsidRPr="009E7C84" w:rsidRDefault="00CC5B2F" w:rsidP="00BD0038">
      <w:pPr>
        <w:pStyle w:val="Prrafodelista"/>
        <w:numPr>
          <w:ilvl w:val="0"/>
          <w:numId w:val="1"/>
        </w:numPr>
        <w:spacing w:line="360" w:lineRule="auto"/>
        <w:ind w:left="0" w:firstLine="0"/>
        <w:jc w:val="both"/>
        <w:rPr>
          <w:rFonts w:ascii="Palatino Linotype" w:hAnsi="Palatino Linotype"/>
          <w:i/>
        </w:rPr>
      </w:pPr>
      <w:r w:rsidRPr="009E7C84">
        <w:rPr>
          <w:rFonts w:ascii="Palatino Linotype" w:eastAsia="Calibri" w:hAnsi="Palatino Linotype" w:cs="Arial"/>
          <w:lang w:val="es-ES"/>
        </w:rPr>
        <w:t>La Comisionada</w:t>
      </w:r>
      <w:r w:rsidR="009F09BC" w:rsidRPr="009E7C84">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F3418E" w:rsidRPr="009E7C84">
        <w:rPr>
          <w:rFonts w:ascii="Palatino Linotype" w:eastAsia="Calibri" w:hAnsi="Palatino Linotype" w:cs="Arial"/>
          <w:b/>
          <w:lang w:val="es-ES"/>
        </w:rPr>
        <w:t>quince (15) de marzo</w:t>
      </w:r>
      <w:r w:rsidR="00D4469A" w:rsidRPr="009E7C84">
        <w:rPr>
          <w:rFonts w:ascii="Palatino Linotype" w:eastAsia="Calibri" w:hAnsi="Palatino Linotype" w:cs="Arial"/>
          <w:b/>
          <w:lang w:val="es-ES"/>
        </w:rPr>
        <w:t xml:space="preserve"> de dos mil veintitrés</w:t>
      </w:r>
      <w:r w:rsidR="009F09BC" w:rsidRPr="009E7C84">
        <w:rPr>
          <w:rFonts w:ascii="Palatino Linotype" w:eastAsia="Calibri" w:hAnsi="Palatino Linotype" w:cs="Arial"/>
          <w:lang w:val="es-ES"/>
        </w:rPr>
        <w:t xml:space="preserve">, puso a disposición de las partes el expediente electrónico </w:t>
      </w:r>
      <w:r w:rsidR="009F09BC" w:rsidRPr="009E7C84">
        <w:rPr>
          <w:rFonts w:ascii="Palatino Linotype" w:eastAsia="Calibri" w:hAnsi="Palatino Linotype" w:cs="Arial"/>
        </w:rPr>
        <w:t xml:space="preserve">vía </w:t>
      </w:r>
      <w:r w:rsidR="009F09BC" w:rsidRPr="009E7C84">
        <w:rPr>
          <w:rFonts w:ascii="Palatino Linotype" w:eastAsia="Calibri" w:hAnsi="Palatino Linotype" w:cs="Arial"/>
          <w:b/>
          <w:lang w:val="es-ES"/>
        </w:rPr>
        <w:t xml:space="preserve">SAIMEX </w:t>
      </w:r>
      <w:r w:rsidR="009F09BC" w:rsidRPr="009E7C84">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9E7C84">
        <w:rPr>
          <w:rFonts w:ascii="Palatino Linotype" w:eastAsia="Calibri" w:hAnsi="Palatino Linotype" w:cs="Arial"/>
          <w:b/>
          <w:lang w:val="es-ES"/>
        </w:rPr>
        <w:t>SUJETO OBLIGADO</w:t>
      </w:r>
      <w:r w:rsidR="009F09BC" w:rsidRPr="009E7C84">
        <w:rPr>
          <w:rFonts w:ascii="Palatino Linotype" w:eastAsia="Calibri" w:hAnsi="Palatino Linotype" w:cs="Arial"/>
          <w:lang w:val="es-ES"/>
        </w:rPr>
        <w:t xml:space="preserve"> presentará el Informe Justificado procedente.</w:t>
      </w:r>
    </w:p>
    <w:p w14:paraId="201A7ED6" w14:textId="77777777" w:rsidR="009F09BC" w:rsidRPr="009E7C84" w:rsidRDefault="009F09BC" w:rsidP="0022712B">
      <w:pPr>
        <w:pStyle w:val="Prrafodelista"/>
        <w:spacing w:before="240" w:after="240" w:line="360" w:lineRule="auto"/>
        <w:ind w:left="0"/>
        <w:jc w:val="both"/>
        <w:rPr>
          <w:rFonts w:ascii="Palatino Linotype" w:hAnsi="Palatino Linotype"/>
        </w:rPr>
      </w:pPr>
    </w:p>
    <w:p w14:paraId="338089CC" w14:textId="77777777" w:rsidR="00F3418E" w:rsidRPr="009E7C84" w:rsidRDefault="009F09BC" w:rsidP="00BD0038">
      <w:pPr>
        <w:pStyle w:val="Prrafodelista"/>
        <w:numPr>
          <w:ilvl w:val="0"/>
          <w:numId w:val="1"/>
        </w:numPr>
        <w:spacing w:before="240" w:after="240" w:line="360" w:lineRule="auto"/>
        <w:ind w:left="0" w:firstLine="0"/>
        <w:jc w:val="both"/>
        <w:rPr>
          <w:rFonts w:ascii="Palatino Linotype" w:hAnsi="Palatino Linotype"/>
        </w:rPr>
      </w:pPr>
      <w:r w:rsidRPr="009E7C84">
        <w:rPr>
          <w:rFonts w:ascii="Palatino Linotype" w:hAnsi="Palatino Linotype"/>
          <w:color w:val="000000"/>
        </w:rPr>
        <w:t xml:space="preserve">El </w:t>
      </w:r>
      <w:r w:rsidRPr="009E7C84">
        <w:rPr>
          <w:rFonts w:ascii="Palatino Linotype" w:hAnsi="Palatino Linotype"/>
          <w:b/>
          <w:color w:val="000000"/>
        </w:rPr>
        <w:t xml:space="preserve">SUJETO </w:t>
      </w:r>
      <w:r w:rsidRPr="009E7C84">
        <w:rPr>
          <w:rFonts w:ascii="Palatino Linotype" w:eastAsia="Calibri" w:hAnsi="Palatino Linotype" w:cs="Arial"/>
          <w:b/>
          <w:lang w:val="es-ES"/>
        </w:rPr>
        <w:t>OBLIGADO</w:t>
      </w:r>
      <w:r w:rsidR="007A6A1A" w:rsidRPr="009E7C84">
        <w:rPr>
          <w:rFonts w:ascii="Palatino Linotype" w:hAnsi="Palatino Linotype"/>
          <w:color w:val="000000"/>
        </w:rPr>
        <w:t xml:space="preserve"> </w:t>
      </w:r>
      <w:r w:rsidR="00E372FA" w:rsidRPr="009E7C84">
        <w:rPr>
          <w:rFonts w:ascii="Palatino Linotype" w:hAnsi="Palatino Linotype"/>
          <w:color w:val="000000"/>
        </w:rPr>
        <w:t xml:space="preserve">rindió su informe justificado en fecha </w:t>
      </w:r>
      <w:r w:rsidR="0007401D" w:rsidRPr="009E7C84">
        <w:rPr>
          <w:rFonts w:ascii="Palatino Linotype" w:hAnsi="Palatino Linotype"/>
          <w:b/>
          <w:color w:val="000000"/>
        </w:rPr>
        <w:t>treinta</w:t>
      </w:r>
      <w:r w:rsidR="00E372FA" w:rsidRPr="009E7C84">
        <w:rPr>
          <w:rFonts w:ascii="Palatino Linotype" w:hAnsi="Palatino Linotype"/>
          <w:b/>
          <w:color w:val="000000"/>
        </w:rPr>
        <w:t xml:space="preserve"> </w:t>
      </w:r>
      <w:r w:rsidR="00F3418E" w:rsidRPr="009E7C84">
        <w:rPr>
          <w:rFonts w:ascii="Palatino Linotype" w:hAnsi="Palatino Linotype"/>
          <w:b/>
          <w:color w:val="000000"/>
        </w:rPr>
        <w:t xml:space="preserve">y uno (31) </w:t>
      </w:r>
      <w:r w:rsidR="00E372FA" w:rsidRPr="009E7C84">
        <w:rPr>
          <w:rFonts w:ascii="Palatino Linotype" w:hAnsi="Palatino Linotype"/>
          <w:b/>
          <w:color w:val="000000"/>
        </w:rPr>
        <w:t xml:space="preserve">de </w:t>
      </w:r>
      <w:r w:rsidR="00F3418E" w:rsidRPr="009E7C84">
        <w:rPr>
          <w:rFonts w:ascii="Palatino Linotype" w:hAnsi="Palatino Linotype"/>
          <w:b/>
          <w:color w:val="000000"/>
        </w:rPr>
        <w:t>marzo</w:t>
      </w:r>
      <w:r w:rsidR="00E372FA" w:rsidRPr="009E7C84">
        <w:rPr>
          <w:rFonts w:ascii="Palatino Linotype" w:hAnsi="Palatino Linotype"/>
          <w:b/>
          <w:color w:val="000000"/>
        </w:rPr>
        <w:t xml:space="preserve"> de dos mil </w:t>
      </w:r>
      <w:r w:rsidR="00AB72D7" w:rsidRPr="009E7C84">
        <w:rPr>
          <w:rFonts w:ascii="Palatino Linotype" w:hAnsi="Palatino Linotype"/>
          <w:b/>
          <w:color w:val="000000"/>
        </w:rPr>
        <w:t>veintitrés</w:t>
      </w:r>
      <w:r w:rsidR="00E372FA" w:rsidRPr="009E7C84">
        <w:rPr>
          <w:rFonts w:ascii="Palatino Linotype" w:hAnsi="Palatino Linotype"/>
          <w:color w:val="000000"/>
        </w:rPr>
        <w:t>, el cual fue hecho del conocimiento del solicitante mediante acuerdo de</w:t>
      </w:r>
      <w:r w:rsidR="00F3418E" w:rsidRPr="009E7C84">
        <w:rPr>
          <w:rFonts w:ascii="Palatino Linotype" w:hAnsi="Palatino Linotype"/>
          <w:color w:val="000000"/>
        </w:rPr>
        <w:t xml:space="preserve"> </w:t>
      </w:r>
      <w:r w:rsidR="00F3418E" w:rsidRPr="009E7C84">
        <w:rPr>
          <w:rFonts w:ascii="Palatino Linotype" w:hAnsi="Palatino Linotype"/>
          <w:b/>
          <w:color w:val="000000"/>
        </w:rPr>
        <w:t>diecinueve (19) de septiembre de dos mil veintitrés</w:t>
      </w:r>
      <w:r w:rsidR="00CB7A69" w:rsidRPr="009E7C84">
        <w:rPr>
          <w:rFonts w:ascii="Palatino Linotype" w:hAnsi="Palatino Linotype"/>
          <w:color w:val="000000"/>
        </w:rPr>
        <w:t>, en el</w:t>
      </w:r>
      <w:r w:rsidR="00EC691C" w:rsidRPr="009E7C84">
        <w:rPr>
          <w:rFonts w:ascii="Palatino Linotype" w:hAnsi="Palatino Linotype"/>
          <w:color w:val="000000"/>
        </w:rPr>
        <w:t xml:space="preserve"> siguient</w:t>
      </w:r>
      <w:r w:rsidR="00CB7A69" w:rsidRPr="009E7C84">
        <w:rPr>
          <w:rFonts w:ascii="Palatino Linotype" w:hAnsi="Palatino Linotype"/>
          <w:color w:val="000000"/>
        </w:rPr>
        <w:t xml:space="preserve">e sentido: </w:t>
      </w:r>
    </w:p>
    <w:p w14:paraId="741857EB" w14:textId="77777777" w:rsidR="00CB7A69" w:rsidRPr="009E7C84" w:rsidRDefault="00EC691C" w:rsidP="00663751">
      <w:pPr>
        <w:pStyle w:val="Prrafodelista"/>
        <w:jc w:val="both"/>
        <w:rPr>
          <w:rFonts w:ascii="Palatino Linotype" w:hAnsi="Palatino Linotype"/>
          <w:i/>
          <w:sz w:val="22"/>
        </w:rPr>
      </w:pPr>
      <w:r w:rsidRPr="009E7C84">
        <w:rPr>
          <w:rFonts w:ascii="Palatino Linotype" w:hAnsi="Palatino Linotype"/>
          <w:i/>
          <w:sz w:val="22"/>
        </w:rPr>
        <w:t>Ing. Jesús Emmanuel E</w:t>
      </w:r>
      <w:r w:rsidR="00663751" w:rsidRPr="009E7C84">
        <w:rPr>
          <w:rFonts w:ascii="Palatino Linotype" w:hAnsi="Palatino Linotype"/>
          <w:i/>
          <w:sz w:val="22"/>
        </w:rPr>
        <w:t>ncastí</w:t>
      </w:r>
      <w:r w:rsidRPr="009E7C84">
        <w:rPr>
          <w:rFonts w:ascii="Palatino Linotype" w:hAnsi="Palatino Linotype"/>
          <w:i/>
          <w:sz w:val="22"/>
        </w:rPr>
        <w:t xml:space="preserve">n Rendón, informó que, las solicitudes en mención ingresadas al Sistema de Acceso a la Información Mexiquense (SAIMEX), correspondiente al ejercicio fiscal 2022 y al primer trimestre del ejercicio fiscal 2023 han ido al alza exponencialmente, esto en comparación con los ejercicios fiscales desde 2007 a la fecha, donde el promedio obtenido por ingresos de solicitudes de información es de 218. Aunado a ello, se suman las limitantes con las que se cuenta, tales como técnicas, administrativas, tecnológicas y humanas de la Unidad de Transparencia del Municipio de Zinacantepec. Bajo esa tesitura, </w:t>
      </w:r>
      <w:r w:rsidRPr="009E7C84">
        <w:rPr>
          <w:rFonts w:ascii="Palatino Linotype" w:hAnsi="Palatino Linotype"/>
          <w:i/>
          <w:sz w:val="22"/>
        </w:rPr>
        <w:lastRenderedPageBreak/>
        <w:t>es imperante señalar que, a fin de brindarle plena certeza y garantizar el Derecho de Acceso a la Información al hoy recurrente con la emisión de una respuesta debidamente fundada y motivada, es necesario ampliar el término de esta, a fin agotar la búsqueda exhaustiva y congruente al interior de este Sujeto Obligado y, en su caso, someterla a consideración del Comité de Transparencia, para la elaboración de versiones públicas y/o información reservada en caso de que aplique. Para hacer de su conocimiento que, en la Segunda Sesión Extraordinaria del Comité Municipal de Transparencia se aprobó la petición de ampliar los plazos para la atención a las Solicitudes de Información, siendo el siguiente acuerdo:</w:t>
      </w:r>
    </w:p>
    <w:p w14:paraId="64F1BFD7" w14:textId="77777777" w:rsidR="00EC691C" w:rsidRPr="009E7C84" w:rsidRDefault="00EC691C" w:rsidP="00EC691C">
      <w:pPr>
        <w:pStyle w:val="Prrafodelista"/>
        <w:jc w:val="both"/>
        <w:rPr>
          <w:rFonts w:ascii="Palatino Linotype" w:hAnsi="Palatino Linotype"/>
          <w:sz w:val="22"/>
        </w:rPr>
      </w:pPr>
    </w:p>
    <w:p w14:paraId="2959837B" w14:textId="77777777" w:rsidR="00EC691C" w:rsidRPr="009E7C84" w:rsidRDefault="00EC691C" w:rsidP="00EC691C">
      <w:pPr>
        <w:pStyle w:val="Prrafodelista"/>
        <w:jc w:val="both"/>
        <w:rPr>
          <w:rFonts w:ascii="Palatino Linotype" w:hAnsi="Palatino Linotype"/>
          <w:sz w:val="22"/>
        </w:rPr>
      </w:pPr>
      <w:r w:rsidRPr="009E7C84">
        <w:rPr>
          <w:rFonts w:ascii="Palatino Linotype" w:hAnsi="Palatino Linotype"/>
          <w:noProof/>
          <w:sz w:val="22"/>
          <w:lang w:val="es-MX" w:eastAsia="es-MX"/>
        </w:rPr>
        <w:drawing>
          <wp:inline distT="0" distB="0" distL="0" distR="0" wp14:anchorId="3FC76D8D" wp14:editId="60C293E9">
            <wp:extent cx="5145932" cy="647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51976" cy="648461"/>
                    </a:xfrm>
                    <a:prstGeom prst="rect">
                      <a:avLst/>
                    </a:prstGeom>
                  </pic:spPr>
                </pic:pic>
              </a:graphicData>
            </a:graphic>
          </wp:inline>
        </w:drawing>
      </w:r>
    </w:p>
    <w:p w14:paraId="6A15E07F" w14:textId="77777777" w:rsidR="00EC691C" w:rsidRPr="009E7C84" w:rsidRDefault="00EC691C" w:rsidP="00EC691C">
      <w:pPr>
        <w:pStyle w:val="Prrafodelista"/>
        <w:jc w:val="both"/>
        <w:rPr>
          <w:rFonts w:ascii="Palatino Linotype" w:hAnsi="Palatino Linotype"/>
          <w:sz w:val="22"/>
        </w:rPr>
      </w:pPr>
    </w:p>
    <w:p w14:paraId="645247AB" w14:textId="77777777" w:rsidR="00EC691C" w:rsidRPr="009E7C84" w:rsidRDefault="00EC691C" w:rsidP="00EC691C">
      <w:pPr>
        <w:pStyle w:val="Prrafodelista"/>
        <w:jc w:val="both"/>
        <w:rPr>
          <w:rFonts w:ascii="Palatino Linotype" w:hAnsi="Palatino Linotype"/>
          <w:i/>
          <w:sz w:val="22"/>
        </w:rPr>
      </w:pPr>
      <w:r w:rsidRPr="009E7C84">
        <w:rPr>
          <w:rFonts w:ascii="Palatino Linotype" w:hAnsi="Palatino Linotype"/>
          <w:i/>
          <w:sz w:val="22"/>
        </w:rPr>
        <w:t>Por lo anterior fundado y motivado, se solicita aprobar la solicitud de ampliación de plazo para la atención de solicitudes hasta por 30 días hábiles a este Sujeto Obligado denominado Ayuntamiento de Zinacantepec para el cumplimiento de las resoluciones notificadas en la presente Solicitud.</w:t>
      </w:r>
      <w:r w:rsidR="00663751" w:rsidRPr="009E7C84">
        <w:rPr>
          <w:rFonts w:ascii="Palatino Linotype" w:hAnsi="Palatino Linotype"/>
          <w:i/>
          <w:sz w:val="22"/>
        </w:rPr>
        <w:t xml:space="preserve"> (sic)</w:t>
      </w:r>
    </w:p>
    <w:p w14:paraId="43945BAA" w14:textId="77777777" w:rsidR="00F3418E" w:rsidRPr="009E7C84" w:rsidRDefault="00F3418E" w:rsidP="00663751">
      <w:pPr>
        <w:rPr>
          <w:rFonts w:ascii="Palatino Linotype" w:hAnsi="Palatino Linotype"/>
          <w:color w:val="000000"/>
        </w:rPr>
      </w:pPr>
    </w:p>
    <w:p w14:paraId="2D8D5BDB" w14:textId="77777777" w:rsidR="001D02D1" w:rsidRPr="009E7C84" w:rsidRDefault="009F09BC" w:rsidP="00BD0038">
      <w:pPr>
        <w:pStyle w:val="Prrafodelista"/>
        <w:numPr>
          <w:ilvl w:val="0"/>
          <w:numId w:val="1"/>
        </w:numPr>
        <w:spacing w:before="240" w:after="240" w:line="360" w:lineRule="auto"/>
        <w:ind w:left="0" w:firstLine="0"/>
        <w:jc w:val="both"/>
        <w:rPr>
          <w:rFonts w:ascii="Palatino Linotype" w:hAnsi="Palatino Linotype"/>
        </w:rPr>
      </w:pPr>
      <w:r w:rsidRPr="009E7C84">
        <w:rPr>
          <w:rFonts w:ascii="Palatino Linotype" w:hAnsi="Palatino Linotype"/>
          <w:color w:val="000000"/>
        </w:rPr>
        <w:t xml:space="preserve">Por su parte </w:t>
      </w:r>
      <w:r w:rsidRPr="009E7C84">
        <w:rPr>
          <w:rFonts w:ascii="Palatino Linotype" w:hAnsi="Palatino Linotype"/>
          <w:b/>
          <w:color w:val="000000"/>
        </w:rPr>
        <w:t xml:space="preserve">EL PARTICULAR </w:t>
      </w:r>
      <w:r w:rsidR="00AB72D7" w:rsidRPr="009E7C84">
        <w:rPr>
          <w:rFonts w:ascii="Palatino Linotype" w:hAnsi="Palatino Linotype"/>
          <w:color w:val="000000"/>
        </w:rPr>
        <w:t>no</w:t>
      </w:r>
      <w:r w:rsidR="00AB72D7" w:rsidRPr="009E7C84">
        <w:rPr>
          <w:rFonts w:ascii="Palatino Linotype" w:hAnsi="Palatino Linotype"/>
          <w:b/>
          <w:color w:val="000000"/>
        </w:rPr>
        <w:t xml:space="preserve"> </w:t>
      </w:r>
      <w:r w:rsidR="007762D9" w:rsidRPr="009E7C84">
        <w:rPr>
          <w:rFonts w:ascii="Palatino Linotype" w:hAnsi="Palatino Linotype"/>
          <w:color w:val="000000"/>
        </w:rPr>
        <w:t xml:space="preserve">realizó manifestaciones </w:t>
      </w:r>
      <w:r w:rsidR="00AB72D7" w:rsidRPr="009E7C84">
        <w:rPr>
          <w:rFonts w:ascii="Palatino Linotype" w:hAnsi="Palatino Linotype"/>
          <w:color w:val="000000"/>
        </w:rPr>
        <w:t>que a su derecho conviniera y asistiera</w:t>
      </w:r>
      <w:r w:rsidR="007762D9" w:rsidRPr="009E7C84">
        <w:rPr>
          <w:rFonts w:ascii="Palatino Linotype" w:hAnsi="Palatino Linotype"/>
          <w:color w:val="000000"/>
        </w:rPr>
        <w:t>.</w:t>
      </w:r>
    </w:p>
    <w:p w14:paraId="2309A4E5" w14:textId="77777777" w:rsidR="00AB72D7" w:rsidRPr="009E7C84" w:rsidRDefault="00AB72D7" w:rsidP="00AB72D7">
      <w:pPr>
        <w:pStyle w:val="Prrafodelista"/>
        <w:rPr>
          <w:rFonts w:ascii="Palatino Linotype" w:hAnsi="Palatino Linotype"/>
        </w:rPr>
      </w:pPr>
    </w:p>
    <w:p w14:paraId="4407B1D8" w14:textId="77777777" w:rsidR="00CB7A69" w:rsidRPr="009E7C84" w:rsidRDefault="00A305ED" w:rsidP="00BD0038">
      <w:pPr>
        <w:pStyle w:val="Prrafodelista"/>
        <w:numPr>
          <w:ilvl w:val="0"/>
          <w:numId w:val="1"/>
        </w:numPr>
        <w:spacing w:line="360" w:lineRule="auto"/>
        <w:ind w:left="0" w:firstLine="0"/>
        <w:jc w:val="both"/>
        <w:rPr>
          <w:rFonts w:ascii="Palatino Linotype" w:hAnsi="Palatino Linotype"/>
          <w:b/>
          <w:color w:val="000000" w:themeColor="text1"/>
        </w:rPr>
      </w:pPr>
      <w:r w:rsidRPr="009E7C84">
        <w:rPr>
          <w:rFonts w:ascii="Palatino Linotype" w:hAnsi="Palatino Linotype"/>
        </w:rPr>
        <w:t>M</w:t>
      </w:r>
      <w:r w:rsidR="006672E1" w:rsidRPr="009E7C84">
        <w:rPr>
          <w:rFonts w:ascii="Palatino Linotype" w:hAnsi="Palatino Linotype"/>
        </w:rPr>
        <w:t xml:space="preserve">ediante </w:t>
      </w:r>
      <w:r w:rsidR="006672E1" w:rsidRPr="009E7C84">
        <w:rPr>
          <w:rFonts w:ascii="Palatino Linotype" w:hAnsi="Palatino Linotype"/>
          <w:color w:val="000000"/>
        </w:rPr>
        <w:t>acuerdo</w:t>
      </w:r>
      <w:r w:rsidR="006672E1" w:rsidRPr="009E7C84">
        <w:rPr>
          <w:rFonts w:ascii="Palatino Linotype" w:hAnsi="Palatino Linotype"/>
        </w:rPr>
        <w:t xml:space="preserve"> de </w:t>
      </w:r>
      <w:r w:rsidR="00CB7A69" w:rsidRPr="009E7C84">
        <w:rPr>
          <w:rFonts w:ascii="Palatino Linotype" w:hAnsi="Palatino Linotype"/>
          <w:b/>
        </w:rPr>
        <w:t>nueve (09) de junio de dos mil veintitrés</w:t>
      </w:r>
      <w:r w:rsidR="00CB7A69" w:rsidRPr="009E7C84">
        <w:rPr>
          <w:rFonts w:ascii="Palatino Linotype" w:hAnsi="Palatino Linotype"/>
        </w:rPr>
        <w:t>, se amplió el término para resolver; al respecto es menester realizar las siguientes precisiones.</w:t>
      </w:r>
    </w:p>
    <w:p w14:paraId="763E7E56" w14:textId="77777777" w:rsidR="00CB7A69" w:rsidRPr="009E7C84" w:rsidRDefault="00CB7A69" w:rsidP="00CB7A69">
      <w:pPr>
        <w:spacing w:line="360" w:lineRule="auto"/>
        <w:rPr>
          <w:rFonts w:ascii="Palatino Linotype" w:hAnsi="Palatino Linotype"/>
        </w:rPr>
      </w:pPr>
    </w:p>
    <w:p w14:paraId="5EF24B28" w14:textId="77777777" w:rsidR="00CB7A69" w:rsidRPr="009E7C84" w:rsidRDefault="00CB7A69" w:rsidP="00BD0038">
      <w:pPr>
        <w:pStyle w:val="Prrafodelista"/>
        <w:numPr>
          <w:ilvl w:val="0"/>
          <w:numId w:val="1"/>
        </w:numPr>
        <w:spacing w:line="360" w:lineRule="auto"/>
        <w:ind w:left="0" w:firstLine="0"/>
        <w:jc w:val="both"/>
        <w:rPr>
          <w:rFonts w:ascii="Palatino Linotype" w:hAnsi="Palatino Linotype"/>
        </w:rPr>
      </w:pPr>
      <w:r w:rsidRPr="009E7C84">
        <w:rPr>
          <w:rFonts w:ascii="Palatino Linotype" w:hAnsi="Palatino Linotype"/>
        </w:rPr>
        <w:t xml:space="preserve">Este organismo garante no pasa por alto justificar, que la dilación en la resolución del </w:t>
      </w:r>
      <w:r w:rsidRPr="009E7C84">
        <w:rPr>
          <w:rFonts w:ascii="Palatino Linotype" w:hAnsi="Palatino Linotype"/>
          <w:color w:val="000000"/>
        </w:rPr>
        <w:t>presente</w:t>
      </w:r>
      <w:r w:rsidRPr="009E7C84">
        <w:rPr>
          <w:rFonts w:ascii="Palatino Linotype" w:hAnsi="Palatino Linotype"/>
        </w:rPr>
        <w:t xml:space="preserv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w:t>
      </w:r>
      <w:r w:rsidRPr="009E7C84">
        <w:rPr>
          <w:rFonts w:ascii="Palatino Linotype" w:hAnsi="Palatino Linotype"/>
        </w:rPr>
        <w:lastRenderedPageBreak/>
        <w:t>capacidades técnicas y humanas del personal encargado de la proyección de las resoluciones a dichos medios de impugnación.</w:t>
      </w:r>
    </w:p>
    <w:p w14:paraId="103A19C5" w14:textId="77777777" w:rsidR="00CB7A69" w:rsidRPr="009E7C84" w:rsidRDefault="00CB7A69" w:rsidP="00CB7A69">
      <w:pPr>
        <w:pStyle w:val="Prrafodelista"/>
        <w:spacing w:line="360" w:lineRule="auto"/>
        <w:ind w:left="0"/>
        <w:jc w:val="both"/>
        <w:rPr>
          <w:rFonts w:ascii="Palatino Linotype" w:hAnsi="Palatino Linotype"/>
        </w:rPr>
      </w:pPr>
    </w:p>
    <w:p w14:paraId="1FFB650C" w14:textId="77777777" w:rsidR="00CB7A69" w:rsidRPr="009E7C84" w:rsidRDefault="00CB7A69" w:rsidP="00BD0038">
      <w:pPr>
        <w:pStyle w:val="Prrafodelista"/>
        <w:numPr>
          <w:ilvl w:val="0"/>
          <w:numId w:val="1"/>
        </w:numPr>
        <w:spacing w:line="360" w:lineRule="auto"/>
        <w:ind w:left="0" w:firstLine="0"/>
        <w:jc w:val="both"/>
        <w:rPr>
          <w:rFonts w:ascii="Palatino Linotype" w:hAnsi="Palatino Linotype"/>
        </w:rPr>
      </w:pPr>
      <w:r w:rsidRPr="009E7C84">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A6045F8" w14:textId="77777777" w:rsidR="00CB7A69" w:rsidRPr="009E7C84" w:rsidRDefault="00CB7A69" w:rsidP="00CB7A69">
      <w:pPr>
        <w:pStyle w:val="Prrafodelista"/>
        <w:spacing w:line="360" w:lineRule="auto"/>
        <w:rPr>
          <w:rFonts w:ascii="Palatino Linotype" w:hAnsi="Palatino Linotype"/>
        </w:rPr>
      </w:pPr>
    </w:p>
    <w:p w14:paraId="2A68EEF2" w14:textId="77777777" w:rsidR="00CB7A69" w:rsidRPr="009E7C84" w:rsidRDefault="00CB7A69" w:rsidP="00BD0038">
      <w:pPr>
        <w:pStyle w:val="Prrafodelista"/>
        <w:numPr>
          <w:ilvl w:val="0"/>
          <w:numId w:val="1"/>
        </w:numPr>
        <w:spacing w:line="360" w:lineRule="auto"/>
        <w:ind w:left="0" w:firstLine="0"/>
        <w:jc w:val="both"/>
        <w:rPr>
          <w:rFonts w:ascii="Palatino Linotype" w:hAnsi="Palatino Linotype"/>
        </w:rPr>
      </w:pPr>
      <w:r w:rsidRPr="009E7C84">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6A38811" w14:textId="77777777" w:rsidR="00CB7A69" w:rsidRPr="009E7C84" w:rsidRDefault="00CB7A69" w:rsidP="00CB7A69">
      <w:pPr>
        <w:pStyle w:val="Prrafodelista"/>
        <w:spacing w:line="360" w:lineRule="auto"/>
        <w:rPr>
          <w:rFonts w:ascii="Palatino Linotype" w:hAnsi="Palatino Linotype"/>
        </w:rPr>
      </w:pPr>
    </w:p>
    <w:p w14:paraId="1AA7B8F6" w14:textId="77777777" w:rsidR="00CB7A69" w:rsidRPr="009E7C84" w:rsidRDefault="00CB7A69" w:rsidP="00BD0038">
      <w:pPr>
        <w:pStyle w:val="Prrafodelista"/>
        <w:numPr>
          <w:ilvl w:val="0"/>
          <w:numId w:val="1"/>
        </w:numPr>
        <w:spacing w:line="360" w:lineRule="auto"/>
        <w:ind w:left="0" w:firstLine="0"/>
        <w:jc w:val="both"/>
        <w:rPr>
          <w:rFonts w:ascii="Palatino Linotype" w:hAnsi="Palatino Linotype"/>
        </w:rPr>
      </w:pPr>
      <w:r w:rsidRPr="009E7C84">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F6F8578" w14:textId="77777777" w:rsidR="00CB7A69" w:rsidRPr="009E7C84" w:rsidRDefault="00CB7A69" w:rsidP="00CB7A69">
      <w:pPr>
        <w:pStyle w:val="Prrafodelista"/>
        <w:spacing w:line="360" w:lineRule="auto"/>
        <w:rPr>
          <w:rFonts w:ascii="Palatino Linotype" w:hAnsi="Palatino Linotype"/>
        </w:rPr>
      </w:pPr>
    </w:p>
    <w:p w14:paraId="646006BC" w14:textId="77777777" w:rsidR="00CB7A69" w:rsidRPr="009E7C84" w:rsidRDefault="00CB7A69" w:rsidP="00BD0038">
      <w:pPr>
        <w:pStyle w:val="Prrafodelista"/>
        <w:numPr>
          <w:ilvl w:val="0"/>
          <w:numId w:val="1"/>
        </w:numPr>
        <w:spacing w:line="360" w:lineRule="auto"/>
        <w:ind w:left="0" w:firstLine="0"/>
        <w:jc w:val="both"/>
        <w:rPr>
          <w:rFonts w:ascii="Palatino Linotype" w:hAnsi="Palatino Linotype"/>
        </w:rPr>
      </w:pPr>
      <w:r w:rsidRPr="009E7C84">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52EF58B3" w14:textId="77777777" w:rsidR="00CB7A69" w:rsidRPr="009E7C84" w:rsidRDefault="00CB7A69" w:rsidP="00CB7A69">
      <w:pPr>
        <w:spacing w:line="360" w:lineRule="auto"/>
        <w:jc w:val="both"/>
        <w:rPr>
          <w:rFonts w:ascii="Palatino Linotype" w:hAnsi="Palatino Linotype"/>
        </w:rPr>
      </w:pPr>
    </w:p>
    <w:p w14:paraId="432AB547" w14:textId="77777777" w:rsidR="00CB7A69" w:rsidRPr="009E7C84" w:rsidRDefault="00CB7A69" w:rsidP="00BD0038">
      <w:pPr>
        <w:pStyle w:val="Prrafodelista"/>
        <w:numPr>
          <w:ilvl w:val="0"/>
          <w:numId w:val="4"/>
        </w:numPr>
        <w:spacing w:line="360" w:lineRule="auto"/>
        <w:jc w:val="both"/>
        <w:rPr>
          <w:rFonts w:ascii="Palatino Linotype" w:hAnsi="Palatino Linotype"/>
          <w:sz w:val="22"/>
        </w:rPr>
      </w:pPr>
      <w:r w:rsidRPr="009E7C84">
        <w:rPr>
          <w:rFonts w:ascii="Palatino Linotype" w:hAnsi="Palatino Linotype"/>
          <w:sz w:val="22"/>
        </w:rPr>
        <w:lastRenderedPageBreak/>
        <w:t xml:space="preserve">Complejidad del Asunto: La complejidad de la prueba, la pluralidad de sujetos procesales, el tiempo transcurrido, las características y contexto del recurso. </w:t>
      </w:r>
    </w:p>
    <w:p w14:paraId="58792DFF" w14:textId="77777777" w:rsidR="00CB7A69" w:rsidRPr="009E7C84" w:rsidRDefault="00CB7A69" w:rsidP="00BD0038">
      <w:pPr>
        <w:pStyle w:val="Prrafodelista"/>
        <w:numPr>
          <w:ilvl w:val="0"/>
          <w:numId w:val="4"/>
        </w:numPr>
        <w:spacing w:line="360" w:lineRule="auto"/>
        <w:jc w:val="both"/>
        <w:rPr>
          <w:rFonts w:ascii="Palatino Linotype" w:hAnsi="Palatino Linotype"/>
          <w:sz w:val="22"/>
        </w:rPr>
      </w:pPr>
      <w:r w:rsidRPr="009E7C84">
        <w:rPr>
          <w:rFonts w:ascii="Palatino Linotype" w:hAnsi="Palatino Linotype"/>
          <w:sz w:val="22"/>
        </w:rPr>
        <w:t>Actividad Procesal del interesado. Acciones u omisiones del interesado.</w:t>
      </w:r>
    </w:p>
    <w:p w14:paraId="3BE67B3C" w14:textId="77777777" w:rsidR="00CB7A69" w:rsidRPr="009E7C84" w:rsidRDefault="00CB7A69" w:rsidP="00BD0038">
      <w:pPr>
        <w:pStyle w:val="Prrafodelista"/>
        <w:numPr>
          <w:ilvl w:val="0"/>
          <w:numId w:val="4"/>
        </w:numPr>
        <w:spacing w:line="360" w:lineRule="auto"/>
        <w:jc w:val="both"/>
        <w:rPr>
          <w:rFonts w:ascii="Palatino Linotype" w:hAnsi="Palatino Linotype"/>
          <w:sz w:val="22"/>
        </w:rPr>
      </w:pPr>
      <w:r w:rsidRPr="009E7C84">
        <w:rPr>
          <w:rFonts w:ascii="Palatino Linotype" w:hAnsi="Palatino Linotype"/>
          <w:sz w:val="22"/>
        </w:rPr>
        <w:t>Conducta de la Autoridad: Las Acciones u omisiones realizadas en el procedimiento. Así como si la autoridad actuó con la debida diligencia.</w:t>
      </w:r>
    </w:p>
    <w:p w14:paraId="14128058" w14:textId="77777777" w:rsidR="00CB7A69" w:rsidRPr="009E7C84" w:rsidRDefault="00CB7A69" w:rsidP="00CB7A69">
      <w:pPr>
        <w:spacing w:line="360" w:lineRule="auto"/>
        <w:ind w:left="851" w:hanging="284"/>
        <w:jc w:val="both"/>
        <w:rPr>
          <w:rFonts w:ascii="Palatino Linotype" w:hAnsi="Palatino Linotype"/>
          <w:sz w:val="22"/>
        </w:rPr>
      </w:pPr>
      <w:r w:rsidRPr="009E7C84">
        <w:rPr>
          <w:rFonts w:ascii="Palatino Linotype" w:hAnsi="Palatino Linotype"/>
          <w:sz w:val="22"/>
        </w:rPr>
        <w:t>d) La afectación generada en la situación jurídica de la persona involucrada en el proceso: Violación a sus derechos humanos.</w:t>
      </w:r>
    </w:p>
    <w:p w14:paraId="24D277C1" w14:textId="77777777" w:rsidR="00CB7A69" w:rsidRPr="009E7C84" w:rsidRDefault="00CB7A69" w:rsidP="00CB7A69">
      <w:pPr>
        <w:spacing w:line="360" w:lineRule="auto"/>
        <w:ind w:left="851" w:hanging="284"/>
        <w:jc w:val="both"/>
        <w:rPr>
          <w:rFonts w:ascii="Palatino Linotype" w:hAnsi="Palatino Linotype"/>
        </w:rPr>
      </w:pPr>
    </w:p>
    <w:p w14:paraId="3948DB0A" w14:textId="77777777" w:rsidR="00CB7A69" w:rsidRPr="009E7C84" w:rsidRDefault="00CB7A69" w:rsidP="00BD0038">
      <w:pPr>
        <w:pStyle w:val="Prrafodelista"/>
        <w:numPr>
          <w:ilvl w:val="0"/>
          <w:numId w:val="1"/>
        </w:numPr>
        <w:spacing w:line="360" w:lineRule="auto"/>
        <w:ind w:left="0" w:firstLine="0"/>
        <w:jc w:val="both"/>
        <w:rPr>
          <w:rFonts w:ascii="Palatino Linotype" w:hAnsi="Palatino Linotype"/>
        </w:rPr>
      </w:pPr>
      <w:r w:rsidRPr="009E7C84">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B07E3C1" w14:textId="77777777" w:rsidR="00CB7A69" w:rsidRPr="009E7C84" w:rsidRDefault="00CB7A69" w:rsidP="00CB7A69">
      <w:pPr>
        <w:pStyle w:val="Prrafodelista"/>
        <w:spacing w:line="360" w:lineRule="auto"/>
        <w:ind w:left="0"/>
        <w:jc w:val="both"/>
        <w:rPr>
          <w:rFonts w:ascii="Palatino Linotype" w:hAnsi="Palatino Linotype"/>
        </w:rPr>
      </w:pPr>
    </w:p>
    <w:p w14:paraId="38B923C7" w14:textId="77777777" w:rsidR="00CB7A69" w:rsidRPr="009E7C84" w:rsidRDefault="00CB7A69" w:rsidP="00BD0038">
      <w:pPr>
        <w:pStyle w:val="Prrafodelista"/>
        <w:numPr>
          <w:ilvl w:val="0"/>
          <w:numId w:val="1"/>
        </w:numPr>
        <w:spacing w:line="360" w:lineRule="auto"/>
        <w:ind w:left="0" w:firstLine="0"/>
        <w:jc w:val="both"/>
        <w:rPr>
          <w:rFonts w:ascii="Palatino Linotype" w:hAnsi="Palatino Linotype"/>
          <w:b/>
        </w:rPr>
      </w:pPr>
      <w:r w:rsidRPr="009E7C84">
        <w:rPr>
          <w:rFonts w:ascii="Palatino Linotype" w:hAnsi="Palatino Linotype"/>
        </w:rPr>
        <w:t xml:space="preserve">Argumento que encuentra sustento en la jurisprudencia P./J. 32/92 emitida por el Pleno de la Suprema Corte de Justicia de la Nación de rubro </w:t>
      </w:r>
      <w:r w:rsidRPr="009E7C84">
        <w:rPr>
          <w:rFonts w:ascii="Palatino Linotype" w:hAnsi="Palatino Linotype"/>
          <w:i/>
        </w:rPr>
        <w:t xml:space="preserve">“TÉRMINOS PROCESALES. PARA DETERMINAR SI UN FUNCIONARIO JUDICIAL ACTUÓ </w:t>
      </w:r>
      <w:r w:rsidRPr="009E7C84">
        <w:rPr>
          <w:rFonts w:ascii="Palatino Linotype" w:hAnsi="Palatino Linotype"/>
        </w:rPr>
        <w:t>INDEBIDAMENTE</w:t>
      </w:r>
      <w:r w:rsidRPr="009E7C84">
        <w:rPr>
          <w:rFonts w:ascii="Palatino Linotype" w:hAnsi="Palatino Linotype"/>
          <w:i/>
        </w:rPr>
        <w:t xml:space="preserve"> POR NO RESPETARLOS SE DEBE ATENDER AL PRESUPUESTO QUE CONSIDERÓ EL LEGISLADOR AL FIJARLOS Y LAS CARACTERÍSTICAS DEL CASO.”</w:t>
      </w:r>
      <w:r w:rsidRPr="009E7C84">
        <w:rPr>
          <w:rFonts w:ascii="Palatino Linotype" w:hAnsi="Palatino Linotype"/>
        </w:rPr>
        <w:t>, visible en la Gaceta del Seminario Judicial de la Federación con el registro digital 205635.</w:t>
      </w:r>
    </w:p>
    <w:p w14:paraId="319E59C4" w14:textId="77777777" w:rsidR="00CB7A69" w:rsidRPr="009E7C84" w:rsidRDefault="00CB7A69" w:rsidP="00CB7A69">
      <w:pPr>
        <w:spacing w:line="360" w:lineRule="auto"/>
        <w:jc w:val="both"/>
        <w:rPr>
          <w:rFonts w:ascii="Palatino Linotype" w:hAnsi="Palatino Linotype"/>
        </w:rPr>
      </w:pPr>
    </w:p>
    <w:p w14:paraId="22E69131" w14:textId="77777777" w:rsidR="00CB7A69" w:rsidRPr="009E7C84" w:rsidRDefault="00CB7A69" w:rsidP="00BD0038">
      <w:pPr>
        <w:pStyle w:val="Prrafodelista"/>
        <w:numPr>
          <w:ilvl w:val="0"/>
          <w:numId w:val="1"/>
        </w:numPr>
        <w:spacing w:line="360" w:lineRule="auto"/>
        <w:ind w:left="0" w:firstLine="0"/>
        <w:jc w:val="both"/>
        <w:rPr>
          <w:rFonts w:ascii="Palatino Linotype" w:hAnsi="Palatino Linotype"/>
        </w:rPr>
      </w:pPr>
      <w:r w:rsidRPr="009E7C84">
        <w:rPr>
          <w:rFonts w:ascii="Palatino Linotype" w:hAnsi="Palatino Linotype"/>
        </w:rPr>
        <w:t xml:space="preserve">Razones por las cuales cabe concluir que, la resolución al recurso de revisión se solventa hasta esta fecha, debido a que existe una excesiva carga de trabajo en </w:t>
      </w:r>
      <w:r w:rsidRPr="009E7C84">
        <w:rPr>
          <w:rFonts w:ascii="Palatino Linotype" w:hAnsi="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25CC83E" w14:textId="77777777" w:rsidR="00CB7A69" w:rsidRPr="009E7C84" w:rsidRDefault="00CB7A69" w:rsidP="00CB7A69">
      <w:pPr>
        <w:pStyle w:val="Prrafodelista"/>
        <w:spacing w:line="360" w:lineRule="auto"/>
        <w:rPr>
          <w:rFonts w:ascii="Palatino Linotype" w:hAnsi="Palatino Linotype"/>
        </w:rPr>
      </w:pPr>
    </w:p>
    <w:p w14:paraId="3C7A91EB" w14:textId="77777777" w:rsidR="00CB7A69" w:rsidRPr="009E7C84" w:rsidRDefault="00CB7A69" w:rsidP="00BD0038">
      <w:pPr>
        <w:pStyle w:val="Prrafodelista"/>
        <w:numPr>
          <w:ilvl w:val="0"/>
          <w:numId w:val="1"/>
        </w:numPr>
        <w:spacing w:line="360" w:lineRule="auto"/>
        <w:ind w:left="0" w:firstLine="0"/>
        <w:jc w:val="both"/>
        <w:rPr>
          <w:rFonts w:ascii="Palatino Linotype" w:hAnsi="Palatino Linotype"/>
        </w:rPr>
      </w:pPr>
      <w:r w:rsidRPr="009E7C84">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53CC255" w14:textId="77777777" w:rsidR="00CB7A69" w:rsidRPr="009E7C84" w:rsidRDefault="00CB7A69" w:rsidP="00CB7A69">
      <w:pPr>
        <w:spacing w:line="360" w:lineRule="auto"/>
        <w:jc w:val="both"/>
        <w:rPr>
          <w:rFonts w:ascii="Palatino Linotype" w:hAnsi="Palatino Linotype"/>
        </w:rPr>
      </w:pPr>
    </w:p>
    <w:p w14:paraId="46F81F2E" w14:textId="77777777" w:rsidR="00CB7A69" w:rsidRPr="009E7C84" w:rsidRDefault="00CB7A69" w:rsidP="00BD0038">
      <w:pPr>
        <w:pStyle w:val="Prrafodelista"/>
        <w:numPr>
          <w:ilvl w:val="0"/>
          <w:numId w:val="1"/>
        </w:numPr>
        <w:spacing w:line="360" w:lineRule="auto"/>
        <w:ind w:left="0" w:firstLine="0"/>
        <w:jc w:val="both"/>
        <w:rPr>
          <w:rFonts w:ascii="Palatino Linotype" w:hAnsi="Palatino Linotype"/>
        </w:rPr>
      </w:pPr>
      <w:r w:rsidRPr="009E7C84">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674F5A3D" w14:textId="77777777" w:rsidR="00CB7A69" w:rsidRPr="009E7C84" w:rsidRDefault="00CB7A69" w:rsidP="00CB7A69">
      <w:pPr>
        <w:spacing w:line="360" w:lineRule="auto"/>
        <w:ind w:left="425" w:right="476"/>
        <w:jc w:val="both"/>
        <w:rPr>
          <w:rFonts w:ascii="Palatino Linotype" w:hAnsi="Palatino Linotype"/>
          <w:sz w:val="22"/>
        </w:rPr>
      </w:pPr>
      <w:r w:rsidRPr="009E7C84">
        <w:rPr>
          <w:rFonts w:ascii="Palatino Linotype" w:hAnsi="Palatino Linotype"/>
        </w:rPr>
        <w:t xml:space="preserve"> </w:t>
      </w:r>
      <w:r w:rsidRPr="009E7C84">
        <w:rPr>
          <w:rFonts w:ascii="Palatino Linotype" w:hAnsi="Palatino Linotype"/>
          <w:i/>
          <w:sz w:val="22"/>
        </w:rPr>
        <w:t>“PLAZO RAZONABLE PARA RESOLVER. DIMENSIÓN Y EFECTOS DE ESTE CONCEPTO CUANDO SE ADUCE EXCESIVA CARGA DE TRABAJO.”</w:t>
      </w:r>
      <w:r w:rsidRPr="009E7C84">
        <w:rPr>
          <w:rFonts w:ascii="Palatino Linotype" w:hAnsi="Palatino Linotype"/>
          <w:sz w:val="22"/>
        </w:rPr>
        <w:t xml:space="preserve"> consultable en el Seminario Judicial de la Federación y su gaceta, con el registro digital 2002351.</w:t>
      </w:r>
    </w:p>
    <w:p w14:paraId="6A45C653" w14:textId="77777777" w:rsidR="00CB7A69" w:rsidRPr="009E7C84" w:rsidRDefault="00CB7A69" w:rsidP="00CB7A69">
      <w:pPr>
        <w:spacing w:line="360" w:lineRule="auto"/>
        <w:ind w:left="425" w:right="476"/>
        <w:jc w:val="both"/>
        <w:rPr>
          <w:rFonts w:ascii="Palatino Linotype" w:hAnsi="Palatino Linotype"/>
          <w:b/>
          <w:sz w:val="22"/>
        </w:rPr>
      </w:pPr>
    </w:p>
    <w:p w14:paraId="11D65B23" w14:textId="77777777" w:rsidR="00CB7A69" w:rsidRPr="009E7C84" w:rsidRDefault="00CB7A69" w:rsidP="00CB7A69">
      <w:pPr>
        <w:spacing w:line="360" w:lineRule="auto"/>
        <w:ind w:left="425" w:right="476"/>
        <w:jc w:val="both"/>
        <w:rPr>
          <w:rFonts w:ascii="Palatino Linotype" w:hAnsi="Palatino Linotype"/>
          <w:sz w:val="22"/>
        </w:rPr>
      </w:pPr>
      <w:r w:rsidRPr="009E7C84">
        <w:rPr>
          <w:rFonts w:ascii="Palatino Linotype" w:hAnsi="Palatino Linotype"/>
          <w:i/>
          <w:sz w:val="22"/>
        </w:rPr>
        <w:t>“PLAZO RAZONABLE PARA RESOLVER. CONCEPTO Y ELEMENTOS QUE LO INTEGRAN A LA LUZ DEL DERECHO INTERNACIONAL DE LOS DERECHOS HUMANOS.”</w:t>
      </w:r>
      <w:r w:rsidRPr="009E7C84">
        <w:rPr>
          <w:rFonts w:ascii="Palatino Linotype" w:hAnsi="Palatino Linotype"/>
          <w:sz w:val="22"/>
        </w:rPr>
        <w:t>, visible en el Seminario Judicial de la Federación y su gaceta, con el registro digital 2002350.”</w:t>
      </w:r>
    </w:p>
    <w:p w14:paraId="41DF0806" w14:textId="77777777" w:rsidR="00A305ED" w:rsidRPr="009E7C84" w:rsidRDefault="00CB7A69" w:rsidP="00BD0038">
      <w:pPr>
        <w:pStyle w:val="Prrafodelista"/>
        <w:numPr>
          <w:ilvl w:val="0"/>
          <w:numId w:val="1"/>
        </w:numPr>
        <w:spacing w:line="360" w:lineRule="auto"/>
        <w:ind w:left="0" w:firstLine="0"/>
        <w:jc w:val="both"/>
        <w:rPr>
          <w:rFonts w:ascii="Palatino Linotype" w:hAnsi="Palatino Linotype"/>
          <w:b/>
          <w:color w:val="000000" w:themeColor="text1"/>
        </w:rPr>
      </w:pPr>
      <w:r w:rsidRPr="009E7C84">
        <w:rPr>
          <w:rFonts w:ascii="Palatino Linotype" w:hAnsi="Palatino Linotype"/>
          <w:color w:val="000000" w:themeColor="text1"/>
        </w:rPr>
        <w:lastRenderedPageBreak/>
        <w:t xml:space="preserve">Finalmente, el </w:t>
      </w:r>
      <w:r w:rsidRPr="009E7C84">
        <w:rPr>
          <w:rFonts w:ascii="Palatino Linotype" w:hAnsi="Palatino Linotype"/>
          <w:b/>
          <w:color w:val="000000" w:themeColor="text1"/>
        </w:rPr>
        <w:t xml:space="preserve">quince (15) de febrero de dos mil veintitrés, </w:t>
      </w:r>
      <w:r w:rsidR="00AE2CF6" w:rsidRPr="009E7C84">
        <w:rPr>
          <w:rFonts w:ascii="Palatino Linotype" w:hAnsi="Palatino Linotype"/>
        </w:rPr>
        <w:t xml:space="preserve">se </w:t>
      </w:r>
      <w:r w:rsidR="0001674C" w:rsidRPr="009E7C84">
        <w:rPr>
          <w:rFonts w:ascii="Palatino Linotype" w:hAnsi="Palatino Linotype"/>
        </w:rPr>
        <w:t xml:space="preserve"> d</w:t>
      </w:r>
      <w:r w:rsidR="006672E1" w:rsidRPr="009E7C84">
        <w:rPr>
          <w:rFonts w:ascii="Palatino Linotype" w:hAnsi="Palatino Linotype"/>
        </w:rPr>
        <w:t>ecretó el cierre de instrucción</w:t>
      </w:r>
      <w:r w:rsidR="0001674C" w:rsidRPr="009E7C84">
        <w:rPr>
          <w:rFonts w:ascii="Palatino Linotype" w:hAnsi="Palatino Linotype"/>
        </w:rPr>
        <w:t xml:space="preserve">, </w:t>
      </w:r>
      <w:r w:rsidR="009F09BC" w:rsidRPr="009E7C84">
        <w:rPr>
          <w:rFonts w:ascii="Palatino Linotype" w:hAnsi="Palatino Linotype" w:cs="Arial"/>
        </w:rPr>
        <w:t>por lo que no ha</w:t>
      </w:r>
      <w:bookmarkStart w:id="133" w:name="_Toc491791302"/>
      <w:bookmarkStart w:id="134" w:name="_Toc83128578"/>
      <w:r w:rsidR="006A6CD1" w:rsidRPr="009E7C84">
        <w:rPr>
          <w:rFonts w:ascii="Palatino Linotype" w:hAnsi="Palatino Linotype" w:cs="Arial"/>
        </w:rPr>
        <w:t>biendo más que hacer constar, y</w:t>
      </w:r>
      <w:r w:rsidR="0007401D" w:rsidRPr="009E7C84">
        <w:rPr>
          <w:rFonts w:ascii="Palatino Linotype" w:hAnsi="Palatino Linotype" w:cs="Arial"/>
        </w:rPr>
        <w:t xml:space="preserve"> </w:t>
      </w:r>
      <w:r w:rsidR="006A6CD1" w:rsidRPr="009E7C84">
        <w:rPr>
          <w:rFonts w:ascii="Palatino Linotype" w:hAnsi="Palatino Linotype" w:cs="Arial"/>
        </w:rPr>
        <w:t>-</w:t>
      </w:r>
      <w:r w:rsidR="0007401D" w:rsidRPr="009E7C84">
        <w:rPr>
          <w:rFonts w:ascii="Palatino Linotype" w:hAnsi="Palatino Linotype" w:cs="Arial"/>
        </w:rPr>
        <w:t>--</w:t>
      </w:r>
      <w:r w:rsidRPr="009E7C84">
        <w:rPr>
          <w:rFonts w:ascii="Palatino Linotype" w:hAnsi="Palatino Linotype" w:cs="Arial"/>
        </w:rPr>
        <w:t>--------------</w:t>
      </w:r>
    </w:p>
    <w:p w14:paraId="5C7480F4" w14:textId="77777777" w:rsidR="00FD6C38" w:rsidRPr="009E7C84" w:rsidRDefault="00FD6C38" w:rsidP="00045831">
      <w:pPr>
        <w:pStyle w:val="Prrafodelista"/>
        <w:spacing w:line="360" w:lineRule="auto"/>
        <w:ind w:left="0"/>
        <w:rPr>
          <w:rFonts w:ascii="Palatino Linotype" w:hAnsi="Palatino Linotype"/>
          <w:b/>
          <w:color w:val="000000" w:themeColor="text1"/>
        </w:rPr>
      </w:pPr>
    </w:p>
    <w:p w14:paraId="5429C720" w14:textId="328983AD" w:rsidR="009F09BC" w:rsidRPr="009E7C84" w:rsidRDefault="009F09BC" w:rsidP="0022712B">
      <w:pPr>
        <w:pStyle w:val="Prrafodelista"/>
        <w:spacing w:line="360" w:lineRule="auto"/>
        <w:ind w:left="0"/>
        <w:jc w:val="center"/>
        <w:rPr>
          <w:rFonts w:ascii="Palatino Linotype" w:hAnsi="Palatino Linotype"/>
          <w:b/>
          <w:color w:val="000000" w:themeColor="text1"/>
        </w:rPr>
      </w:pPr>
      <w:r w:rsidRPr="009E7C84">
        <w:rPr>
          <w:rFonts w:ascii="Palatino Linotype" w:hAnsi="Palatino Linotype"/>
          <w:b/>
          <w:color w:val="000000" w:themeColor="text1"/>
        </w:rPr>
        <w:t>CONSIDERANDO</w:t>
      </w:r>
      <w:bookmarkEnd w:id="133"/>
      <w:bookmarkEnd w:id="134"/>
    </w:p>
    <w:p w14:paraId="61C8E646" w14:textId="77777777" w:rsidR="009F09BC" w:rsidRPr="009E7C84" w:rsidRDefault="009F09BC" w:rsidP="0022712B">
      <w:pPr>
        <w:pStyle w:val="Ttulo2"/>
        <w:spacing w:before="0" w:line="360" w:lineRule="auto"/>
        <w:rPr>
          <w:rFonts w:ascii="Palatino Linotype" w:hAnsi="Palatino Linotype"/>
          <w:b/>
          <w:color w:val="auto"/>
          <w:sz w:val="24"/>
          <w:szCs w:val="24"/>
        </w:rPr>
      </w:pPr>
      <w:bookmarkStart w:id="135" w:name="_Toc491791303"/>
      <w:bookmarkStart w:id="136" w:name="_Toc83128579"/>
      <w:r w:rsidRPr="009E7C84">
        <w:rPr>
          <w:rFonts w:ascii="Palatino Linotype" w:hAnsi="Palatino Linotype"/>
          <w:b/>
          <w:color w:val="auto"/>
          <w:sz w:val="24"/>
          <w:szCs w:val="24"/>
        </w:rPr>
        <w:t>PRIMERO. De la competencia</w:t>
      </w:r>
      <w:bookmarkEnd w:id="135"/>
      <w:bookmarkEnd w:id="136"/>
    </w:p>
    <w:p w14:paraId="1C81F42E" w14:textId="77777777" w:rsidR="00353F1D" w:rsidRPr="009E7C84" w:rsidRDefault="00353F1D" w:rsidP="00BD0038">
      <w:pPr>
        <w:pStyle w:val="Prrafodelista"/>
        <w:numPr>
          <w:ilvl w:val="0"/>
          <w:numId w:val="1"/>
        </w:numPr>
        <w:spacing w:line="360" w:lineRule="auto"/>
        <w:ind w:left="0" w:firstLine="0"/>
        <w:jc w:val="both"/>
        <w:rPr>
          <w:rFonts w:ascii="Palatino Linotype" w:hAnsi="Palatino Linotype"/>
          <w:color w:val="000000" w:themeColor="text1"/>
        </w:rPr>
      </w:pPr>
      <w:r w:rsidRPr="009E7C84">
        <w:rPr>
          <w:rFonts w:ascii="Palatino Linotype" w:hAnsi="Palatino Linotype"/>
          <w:color w:val="000000" w:themeColor="text1"/>
        </w:rPr>
        <w:t xml:space="preserve">El </w:t>
      </w:r>
      <w:r w:rsidRPr="009E7C84">
        <w:rPr>
          <w:rFonts w:ascii="Palatino Linotype" w:hAnsi="Palatino Linotype"/>
        </w:rPr>
        <w:t>Instituto</w:t>
      </w:r>
      <w:r w:rsidRPr="009E7C84">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40814A6C" w14:textId="77777777" w:rsidR="009F09BC" w:rsidRPr="009E7C84" w:rsidRDefault="009F09BC" w:rsidP="0022712B">
      <w:pPr>
        <w:pStyle w:val="Prrafodelista"/>
        <w:spacing w:line="360" w:lineRule="auto"/>
        <w:ind w:left="0"/>
        <w:jc w:val="both"/>
        <w:rPr>
          <w:rFonts w:ascii="Palatino Linotype" w:eastAsia="Calibri" w:hAnsi="Palatino Linotype" w:cs="Times New Roman"/>
          <w:b/>
          <w:lang w:val="es-ES"/>
        </w:rPr>
      </w:pPr>
    </w:p>
    <w:p w14:paraId="3B10F68A" w14:textId="77777777" w:rsidR="009F09BC" w:rsidRPr="009E7C84" w:rsidRDefault="009F09BC" w:rsidP="0022712B">
      <w:pPr>
        <w:pStyle w:val="Ttulo2"/>
        <w:rPr>
          <w:rFonts w:ascii="Palatino Linotype" w:hAnsi="Palatino Linotype"/>
          <w:b/>
          <w:color w:val="auto"/>
          <w:sz w:val="24"/>
          <w:szCs w:val="24"/>
        </w:rPr>
      </w:pPr>
      <w:bookmarkStart w:id="137" w:name="_Toc491791304"/>
      <w:bookmarkStart w:id="138" w:name="_Toc83128580"/>
      <w:r w:rsidRPr="009E7C84">
        <w:rPr>
          <w:rFonts w:ascii="Palatino Linotype" w:hAnsi="Palatino Linotype"/>
          <w:b/>
          <w:color w:val="auto"/>
          <w:sz w:val="24"/>
          <w:szCs w:val="24"/>
        </w:rPr>
        <w:t>SEGUNDO. De la oportunidad y procedencia.</w:t>
      </w:r>
      <w:bookmarkEnd w:id="137"/>
      <w:bookmarkEnd w:id="138"/>
    </w:p>
    <w:p w14:paraId="5DEC6F10" w14:textId="77777777" w:rsidR="009F09BC" w:rsidRPr="009E7C84" w:rsidRDefault="00425842" w:rsidP="00BD0038">
      <w:pPr>
        <w:pStyle w:val="Prrafodelista"/>
        <w:numPr>
          <w:ilvl w:val="0"/>
          <w:numId w:val="1"/>
        </w:numPr>
        <w:spacing w:line="360" w:lineRule="auto"/>
        <w:ind w:left="0" w:firstLine="0"/>
        <w:jc w:val="both"/>
        <w:rPr>
          <w:rFonts w:ascii="Palatino Linotype" w:hAnsi="Palatino Linotype"/>
        </w:rPr>
      </w:pPr>
      <w:r w:rsidRPr="009E7C84">
        <w:rPr>
          <w:rFonts w:ascii="Palatino Linotype" w:eastAsia="Calibri" w:hAnsi="Palatino Linotype" w:cs="Arial"/>
        </w:rPr>
        <w:t>El</w:t>
      </w:r>
      <w:r w:rsidR="00AD63B4" w:rsidRPr="009E7C84">
        <w:rPr>
          <w:rFonts w:ascii="Palatino Linotype" w:eastAsia="Calibri" w:hAnsi="Palatino Linotype" w:cs="Arial"/>
        </w:rPr>
        <w:t xml:space="preserve"> </w:t>
      </w:r>
      <w:r w:rsidR="009F09BC" w:rsidRPr="009E7C84">
        <w:rPr>
          <w:rFonts w:ascii="Palatino Linotype" w:eastAsia="Calibri" w:hAnsi="Palatino Linotype" w:cs="Arial"/>
        </w:rPr>
        <w:t xml:space="preserve">medio de impugnación fue presentado a través del </w:t>
      </w:r>
      <w:r w:rsidR="009F09BC" w:rsidRPr="009E7C84">
        <w:rPr>
          <w:rFonts w:ascii="Palatino Linotype" w:eastAsia="Calibri" w:hAnsi="Palatino Linotype" w:cs="Arial"/>
          <w:b/>
        </w:rPr>
        <w:t>SAIMEX,</w:t>
      </w:r>
      <w:r w:rsidR="009F09BC" w:rsidRPr="009E7C8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9E7C84">
        <w:rPr>
          <w:rFonts w:ascii="Palatino Linotype" w:eastAsia="Calibri" w:hAnsi="Palatino Linotype" w:cs="Arial"/>
          <w:b/>
        </w:rPr>
        <w:t>SUJETO OBLIGADO</w:t>
      </w:r>
      <w:r w:rsidRPr="009E7C84">
        <w:rPr>
          <w:rFonts w:ascii="Palatino Linotype" w:eastAsia="Calibri" w:hAnsi="Palatino Linotype" w:cs="Arial"/>
        </w:rPr>
        <w:t xml:space="preserve"> </w:t>
      </w:r>
      <w:r w:rsidR="00663751" w:rsidRPr="009E7C84">
        <w:rPr>
          <w:rFonts w:ascii="Palatino Linotype" w:eastAsia="Calibri" w:hAnsi="Palatino Linotype" w:cs="Arial"/>
        </w:rPr>
        <w:t xml:space="preserve">solicito aclaración en </w:t>
      </w:r>
      <w:r w:rsidR="00663751" w:rsidRPr="009E7C84">
        <w:rPr>
          <w:rFonts w:ascii="Palatino Linotype" w:eastAsia="Calibri" w:hAnsi="Palatino Linotype" w:cs="Arial"/>
          <w:b/>
        </w:rPr>
        <w:t>veinte de enero de dos mil veintitrés</w:t>
      </w:r>
      <w:r w:rsidR="009F09BC" w:rsidRPr="009E7C84">
        <w:rPr>
          <w:rFonts w:ascii="Palatino Linotype" w:eastAsia="Calibri" w:hAnsi="Palatino Linotype" w:cs="Arial"/>
        </w:rPr>
        <w:t xml:space="preserve">, </w:t>
      </w:r>
      <w:r w:rsidR="009F09BC" w:rsidRPr="009E7C84">
        <w:rPr>
          <w:rFonts w:ascii="Palatino Linotype" w:hAnsi="Palatino Linotype" w:cs="Arial"/>
        </w:rPr>
        <w:t xml:space="preserve">de tal forma que </w:t>
      </w:r>
      <w:r w:rsidRPr="009E7C84">
        <w:rPr>
          <w:rFonts w:ascii="Palatino Linotype" w:hAnsi="Palatino Linotype" w:cs="Arial"/>
        </w:rPr>
        <w:t>e</w:t>
      </w:r>
      <w:r w:rsidR="009F09BC" w:rsidRPr="009E7C84">
        <w:rPr>
          <w:rFonts w:ascii="Palatino Linotype" w:hAnsi="Palatino Linotype" w:cs="Arial"/>
        </w:rPr>
        <w:t xml:space="preserve">l plazo para interponer </w:t>
      </w:r>
      <w:r w:rsidRPr="009E7C84">
        <w:rPr>
          <w:rFonts w:ascii="Palatino Linotype" w:hAnsi="Palatino Linotype" w:cs="Arial"/>
        </w:rPr>
        <w:t>e</w:t>
      </w:r>
      <w:r w:rsidR="009F09BC" w:rsidRPr="009E7C84">
        <w:rPr>
          <w:rFonts w:ascii="Palatino Linotype" w:hAnsi="Palatino Linotype" w:cs="Arial"/>
        </w:rPr>
        <w:t xml:space="preserve">l recurso de revisión </w:t>
      </w:r>
      <w:r w:rsidRPr="009E7C84">
        <w:rPr>
          <w:rFonts w:ascii="Palatino Linotype" w:hAnsi="Palatino Linotype" w:cs="Arial"/>
        </w:rPr>
        <w:t>transcurrió</w:t>
      </w:r>
      <w:r w:rsidR="009F09BC" w:rsidRPr="009E7C84">
        <w:rPr>
          <w:rFonts w:ascii="Palatino Linotype" w:hAnsi="Palatino Linotype" w:cs="Arial"/>
        </w:rPr>
        <w:t xml:space="preserve"> del día </w:t>
      </w:r>
      <w:r w:rsidR="00663751" w:rsidRPr="009E7C84">
        <w:rPr>
          <w:rFonts w:ascii="Palatino Linotype" w:hAnsi="Palatino Linotype" w:cs="Arial"/>
          <w:b/>
        </w:rPr>
        <w:t xml:space="preserve">veintitrés </w:t>
      </w:r>
      <w:r w:rsidR="009150B3" w:rsidRPr="009E7C84">
        <w:rPr>
          <w:rFonts w:ascii="Palatino Linotype" w:hAnsi="Palatino Linotype" w:cs="Arial"/>
          <w:b/>
        </w:rPr>
        <w:t xml:space="preserve">(23) </w:t>
      </w:r>
      <w:r w:rsidR="007762D9" w:rsidRPr="009E7C84">
        <w:rPr>
          <w:rFonts w:ascii="Palatino Linotype" w:hAnsi="Palatino Linotype" w:cs="Arial"/>
          <w:b/>
        </w:rPr>
        <w:t xml:space="preserve">de </w:t>
      </w:r>
      <w:r w:rsidR="00AB72D7" w:rsidRPr="009E7C84">
        <w:rPr>
          <w:rFonts w:ascii="Palatino Linotype" w:hAnsi="Palatino Linotype" w:cs="Arial"/>
          <w:b/>
        </w:rPr>
        <w:t>enero</w:t>
      </w:r>
      <w:r w:rsidR="009C21E8" w:rsidRPr="009E7C84">
        <w:rPr>
          <w:rFonts w:ascii="Palatino Linotype" w:hAnsi="Palatino Linotype" w:cs="Arial"/>
          <w:b/>
        </w:rPr>
        <w:t xml:space="preserve"> </w:t>
      </w:r>
      <w:r w:rsidR="0001674C" w:rsidRPr="009E7C84">
        <w:rPr>
          <w:rFonts w:ascii="Palatino Linotype" w:hAnsi="Palatino Linotype" w:cs="Arial"/>
          <w:b/>
        </w:rPr>
        <w:t xml:space="preserve">de </w:t>
      </w:r>
      <w:r w:rsidR="0001674C" w:rsidRPr="009E7C84">
        <w:rPr>
          <w:rFonts w:ascii="Palatino Linotype" w:hAnsi="Palatino Linotype" w:cs="Arial"/>
          <w:b/>
        </w:rPr>
        <w:lastRenderedPageBreak/>
        <w:t xml:space="preserve">dos mil </w:t>
      </w:r>
      <w:r w:rsidR="00AB72D7" w:rsidRPr="009E7C84">
        <w:rPr>
          <w:rFonts w:ascii="Palatino Linotype" w:hAnsi="Palatino Linotype" w:cs="Arial"/>
          <w:b/>
        </w:rPr>
        <w:t>veintitrés</w:t>
      </w:r>
      <w:r w:rsidR="009150B3" w:rsidRPr="009E7C84">
        <w:rPr>
          <w:rFonts w:ascii="Palatino Linotype" w:hAnsi="Palatino Linotype" w:cs="Arial"/>
          <w:b/>
        </w:rPr>
        <w:t xml:space="preserve"> </w:t>
      </w:r>
      <w:r w:rsidR="009150B3" w:rsidRPr="009E7C84">
        <w:rPr>
          <w:rFonts w:ascii="Palatino Linotype" w:hAnsi="Palatino Linotype" w:cs="Arial"/>
        </w:rPr>
        <w:t xml:space="preserve">al </w:t>
      </w:r>
      <w:r w:rsidR="009150B3" w:rsidRPr="009E7C84">
        <w:rPr>
          <w:rFonts w:ascii="Palatino Linotype" w:hAnsi="Palatino Linotype" w:cs="Arial"/>
          <w:b/>
        </w:rPr>
        <w:t>trece (13) de febrero de dos mil veintitrés</w:t>
      </w:r>
      <w:r w:rsidR="0001674C" w:rsidRPr="009E7C84">
        <w:rPr>
          <w:rFonts w:ascii="Palatino Linotype" w:hAnsi="Palatino Linotype" w:cs="Arial"/>
        </w:rPr>
        <w:t>; e</w:t>
      </w:r>
      <w:r w:rsidR="009F09BC" w:rsidRPr="009E7C84">
        <w:rPr>
          <w:rFonts w:ascii="Palatino Linotype" w:hAnsi="Palatino Linotype" w:cs="Arial"/>
        </w:rPr>
        <w:t xml:space="preserve">n consecuencia, el ahora </w:t>
      </w:r>
      <w:r w:rsidR="009F09BC" w:rsidRPr="009E7C84">
        <w:rPr>
          <w:rFonts w:ascii="Palatino Linotype" w:hAnsi="Palatino Linotype" w:cs="Arial"/>
          <w:b/>
        </w:rPr>
        <w:t>RECURRENTE</w:t>
      </w:r>
      <w:r w:rsidR="009F09BC" w:rsidRPr="009E7C84">
        <w:rPr>
          <w:rFonts w:ascii="Palatino Linotype" w:hAnsi="Palatino Linotype" w:cs="Arial"/>
        </w:rPr>
        <w:t xml:space="preserve"> presentó </w:t>
      </w:r>
      <w:r w:rsidR="00CA1063" w:rsidRPr="009E7C84">
        <w:rPr>
          <w:rFonts w:ascii="Palatino Linotype" w:hAnsi="Palatino Linotype" w:cs="Arial"/>
        </w:rPr>
        <w:t>su inconformidad el día</w:t>
      </w:r>
      <w:r w:rsidR="00001F1C" w:rsidRPr="009E7C84">
        <w:rPr>
          <w:rFonts w:ascii="Palatino Linotype" w:hAnsi="Palatino Linotype" w:cs="Arial"/>
        </w:rPr>
        <w:t xml:space="preserve"> </w:t>
      </w:r>
      <w:r w:rsidR="00001F1C" w:rsidRPr="009E7C84">
        <w:rPr>
          <w:rFonts w:ascii="Palatino Linotype" w:hAnsi="Palatino Linotype" w:cs="Arial"/>
          <w:b/>
        </w:rPr>
        <w:t xml:space="preserve"> </w:t>
      </w:r>
      <w:r w:rsidR="009150B3" w:rsidRPr="009E7C84">
        <w:rPr>
          <w:rFonts w:ascii="Palatino Linotype" w:hAnsi="Palatino Linotype" w:cs="Arial"/>
          <w:b/>
        </w:rPr>
        <w:t xml:space="preserve">veintisiete (27) </w:t>
      </w:r>
      <w:r w:rsidR="00A56F18" w:rsidRPr="009E7C84">
        <w:rPr>
          <w:rFonts w:ascii="Palatino Linotype" w:hAnsi="Palatino Linotype" w:cs="Arial"/>
          <w:b/>
        </w:rPr>
        <w:t>de enero de dos mil veintitrés</w:t>
      </w:r>
      <w:r w:rsidR="009F09BC" w:rsidRPr="009E7C84">
        <w:rPr>
          <w:rFonts w:ascii="Palatino Linotype" w:hAnsi="Palatino Linotype" w:cs="Arial"/>
        </w:rPr>
        <w:t xml:space="preserve">; </w:t>
      </w:r>
      <w:r w:rsidR="001D02D1" w:rsidRPr="009E7C84">
        <w:rPr>
          <w:rFonts w:ascii="Palatino Linotype" w:hAnsi="Palatino Linotype" w:cs="Arial"/>
        </w:rPr>
        <w:t>por lo que se estima que la inconformidad se presentó</w:t>
      </w:r>
      <w:r w:rsidR="0062406B" w:rsidRPr="009E7C84">
        <w:rPr>
          <w:rFonts w:ascii="Palatino Linotype" w:hAnsi="Palatino Linotype" w:cs="Arial"/>
        </w:rPr>
        <w:t xml:space="preserve"> </w:t>
      </w:r>
      <w:r w:rsidR="0082142B" w:rsidRPr="009E7C84">
        <w:rPr>
          <w:rFonts w:ascii="Palatino Linotype" w:hAnsi="Palatino Linotype" w:cs="Arial"/>
        </w:rPr>
        <w:t>dentro d</w:t>
      </w:r>
      <w:r w:rsidR="009F09BC" w:rsidRPr="009E7C84">
        <w:rPr>
          <w:rFonts w:ascii="Palatino Linotype" w:hAnsi="Palatino Linotype" w:cs="Arial"/>
        </w:rPr>
        <w:t>el lapso legalmente establecido para tal efecto.</w:t>
      </w:r>
    </w:p>
    <w:p w14:paraId="526D99FE" w14:textId="77777777" w:rsidR="0062406B" w:rsidRPr="009E7C84" w:rsidRDefault="0062406B" w:rsidP="0022712B">
      <w:pPr>
        <w:pStyle w:val="Prrafodelista"/>
        <w:spacing w:line="360" w:lineRule="auto"/>
        <w:ind w:left="0"/>
        <w:jc w:val="both"/>
        <w:rPr>
          <w:rFonts w:ascii="Palatino Linotype" w:hAnsi="Palatino Linotype"/>
        </w:rPr>
      </w:pPr>
    </w:p>
    <w:p w14:paraId="51B995AA" w14:textId="77777777" w:rsidR="009F09BC" w:rsidRPr="009E7C84" w:rsidRDefault="009F09BC" w:rsidP="00BD0038">
      <w:pPr>
        <w:pStyle w:val="Prrafodelista"/>
        <w:numPr>
          <w:ilvl w:val="0"/>
          <w:numId w:val="1"/>
        </w:numPr>
        <w:spacing w:line="360" w:lineRule="auto"/>
        <w:ind w:left="0" w:firstLine="0"/>
        <w:jc w:val="both"/>
        <w:rPr>
          <w:rFonts w:ascii="Palatino Linotype" w:hAnsi="Palatino Linotype"/>
        </w:rPr>
      </w:pPr>
      <w:r w:rsidRPr="009E7C84">
        <w:rPr>
          <w:rFonts w:ascii="Palatino Linotype" w:eastAsia="Calibri" w:hAnsi="Palatino Linotype" w:cs="Arial"/>
        </w:rPr>
        <w:t xml:space="preserve">Asimismo, </w:t>
      </w:r>
      <w:r w:rsidR="00CF0D2B" w:rsidRPr="009E7C84">
        <w:rPr>
          <w:rFonts w:ascii="Palatino Linotype" w:eastAsia="Calibri" w:hAnsi="Palatino Linotype" w:cs="Arial"/>
        </w:rPr>
        <w:t>e</w:t>
      </w:r>
      <w:r w:rsidRPr="009E7C84">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7AF8647" w14:textId="77777777" w:rsidR="0038112D" w:rsidRPr="009E7C84" w:rsidRDefault="0038112D" w:rsidP="00001F1C">
      <w:pPr>
        <w:pStyle w:val="Prrafodelista"/>
        <w:spacing w:line="360" w:lineRule="auto"/>
        <w:ind w:left="0"/>
        <w:rPr>
          <w:rFonts w:ascii="Palatino Linotype" w:hAnsi="Palatino Linotype"/>
        </w:rPr>
      </w:pPr>
    </w:p>
    <w:p w14:paraId="03BF44BD" w14:textId="77777777" w:rsidR="009F09BC" w:rsidRPr="009E7C84" w:rsidRDefault="0038112D" w:rsidP="00001F1C">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9E7C84">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009F09BC" w:rsidRPr="009E7C84">
        <w:rPr>
          <w:rFonts w:ascii="Palatino Linotype" w:hAnsi="Palatino Linotype"/>
          <w:b/>
          <w:color w:val="000000" w:themeColor="text1"/>
          <w:sz w:val="24"/>
          <w:szCs w:val="24"/>
        </w:rPr>
        <w:t xml:space="preserve">Del planteamiento de la </w:t>
      </w:r>
      <w:r w:rsidR="009F09BC" w:rsidRPr="009E7C84">
        <w:rPr>
          <w:rFonts w:ascii="Palatino Linotype" w:hAnsi="Palatino Linotype"/>
          <w:b/>
          <w:i/>
          <w:color w:val="000000" w:themeColor="text1"/>
          <w:sz w:val="24"/>
          <w:szCs w:val="24"/>
        </w:rPr>
        <w:t>Litis</w:t>
      </w:r>
      <w:r w:rsidR="009F09BC" w:rsidRPr="009E7C84">
        <w:rPr>
          <w:rFonts w:ascii="Palatino Linotype" w:hAnsi="Palatino Linotype"/>
          <w:b/>
          <w:color w:val="000000" w:themeColor="text1"/>
          <w:sz w:val="24"/>
          <w:szCs w:val="24"/>
        </w:rPr>
        <w:t>.</w:t>
      </w:r>
      <w:bookmarkEnd w:id="141"/>
      <w:bookmarkEnd w:id="142"/>
      <w:bookmarkEnd w:id="143"/>
      <w:bookmarkEnd w:id="144"/>
      <w:bookmarkEnd w:id="145"/>
    </w:p>
    <w:p w14:paraId="7026FA70" w14:textId="77777777" w:rsidR="009F09BC" w:rsidRPr="009E7C84" w:rsidRDefault="009F09BC" w:rsidP="00BD0038">
      <w:pPr>
        <w:pStyle w:val="Prrafodelista"/>
        <w:numPr>
          <w:ilvl w:val="0"/>
          <w:numId w:val="1"/>
        </w:numPr>
        <w:spacing w:line="360" w:lineRule="auto"/>
        <w:ind w:left="0" w:firstLine="0"/>
        <w:jc w:val="both"/>
        <w:rPr>
          <w:rFonts w:ascii="Palatino Linotype" w:hAnsi="Palatino Linotype" w:cs="Arial"/>
        </w:rPr>
      </w:pPr>
      <w:r w:rsidRPr="009E7C84">
        <w:rPr>
          <w:rFonts w:ascii="Palatino Linotype" w:hAnsi="Palatino Linotype" w:cs="Arial"/>
        </w:rPr>
        <w:t xml:space="preserve">Se </w:t>
      </w:r>
      <w:r w:rsidRPr="009E7C84">
        <w:rPr>
          <w:rFonts w:ascii="Palatino Linotype" w:eastAsia="Calibri" w:hAnsi="Palatino Linotype" w:cs="Arial"/>
        </w:rPr>
        <w:t>solicitó</w:t>
      </w:r>
      <w:r w:rsidRPr="009E7C84">
        <w:rPr>
          <w:rFonts w:ascii="Palatino Linotype" w:hAnsi="Palatino Linotype" w:cs="Arial"/>
        </w:rPr>
        <w:t xml:space="preserve"> </w:t>
      </w:r>
      <w:r w:rsidR="00AD63B4" w:rsidRPr="009E7C84">
        <w:rPr>
          <w:rFonts w:ascii="Palatino Linotype" w:hAnsi="Palatino Linotype" w:cs="Arial"/>
        </w:rPr>
        <w:t xml:space="preserve">tener acceso, a la </w:t>
      </w:r>
      <w:r w:rsidRPr="009E7C84">
        <w:rPr>
          <w:rFonts w:ascii="Palatino Linotype" w:hAnsi="Palatino Linotype" w:cs="Arial"/>
        </w:rPr>
        <w:t>información:</w:t>
      </w:r>
    </w:p>
    <w:p w14:paraId="0DB70B43" w14:textId="35BE0ED5" w:rsidR="00295EEE" w:rsidRPr="009E7C84" w:rsidRDefault="00295EEE" w:rsidP="009150B3">
      <w:pPr>
        <w:spacing w:line="276" w:lineRule="auto"/>
        <w:ind w:left="426" w:right="758"/>
        <w:contextualSpacing/>
        <w:jc w:val="both"/>
        <w:rPr>
          <w:rFonts w:ascii="Palatino Linotype" w:hAnsi="Palatino Linotype" w:cs="Arial"/>
          <w:b/>
          <w:iCs/>
          <w:sz w:val="22"/>
        </w:rPr>
      </w:pPr>
      <w:r w:rsidRPr="009E7C84">
        <w:rPr>
          <w:rFonts w:ascii="Palatino Linotype" w:hAnsi="Palatino Linotype" w:cs="Arial"/>
          <w:b/>
          <w:iCs/>
          <w:sz w:val="22"/>
        </w:rPr>
        <w:t>Respecto a</w:t>
      </w:r>
      <w:r w:rsidR="000E7F3B" w:rsidRPr="009E7C84">
        <w:rPr>
          <w:rFonts w:ascii="Palatino Linotype" w:hAnsi="Palatino Linotype" w:cs="Arial"/>
          <w:b/>
          <w:iCs/>
          <w:sz w:val="22"/>
        </w:rPr>
        <w:t xml:space="preserve"> los </w:t>
      </w:r>
      <w:r w:rsidR="009150B3" w:rsidRPr="009E7C84">
        <w:rPr>
          <w:rFonts w:ascii="Palatino Linotype" w:hAnsi="Palatino Linotype" w:cs="Arial"/>
          <w:b/>
          <w:iCs/>
          <w:sz w:val="22"/>
        </w:rPr>
        <w:t xml:space="preserve">bienes inmuebles: </w:t>
      </w:r>
    </w:p>
    <w:p w14:paraId="6550962B" w14:textId="77777777" w:rsidR="00295EEE" w:rsidRPr="009E7C84" w:rsidRDefault="009150B3" w:rsidP="009150B3">
      <w:pPr>
        <w:spacing w:line="276" w:lineRule="auto"/>
        <w:ind w:left="426" w:right="758"/>
        <w:contextualSpacing/>
        <w:jc w:val="both"/>
        <w:rPr>
          <w:rFonts w:ascii="Palatino Linotype" w:hAnsi="Palatino Linotype" w:cs="Arial"/>
          <w:iCs/>
          <w:sz w:val="22"/>
        </w:rPr>
      </w:pPr>
      <w:r w:rsidRPr="009E7C84">
        <w:rPr>
          <w:rFonts w:ascii="Palatino Linotype" w:hAnsi="Palatino Linotype" w:cs="Arial"/>
          <w:iCs/>
          <w:sz w:val="22"/>
        </w:rPr>
        <w:t>1. Bodega municipal ubicada en Av. Lic. Adolfo Lopez Mateos barrio de la Veracruz</w:t>
      </w:r>
      <w:r w:rsidR="00295EEE" w:rsidRPr="009E7C84">
        <w:rPr>
          <w:rFonts w:ascii="Palatino Linotype" w:hAnsi="Palatino Linotype" w:cs="Arial"/>
          <w:iCs/>
          <w:sz w:val="22"/>
        </w:rPr>
        <w:t>.</w:t>
      </w:r>
    </w:p>
    <w:p w14:paraId="49E63676" w14:textId="77777777" w:rsidR="00295EEE" w:rsidRPr="009E7C84" w:rsidRDefault="009150B3" w:rsidP="009150B3">
      <w:pPr>
        <w:spacing w:line="276" w:lineRule="auto"/>
        <w:ind w:left="426" w:right="758"/>
        <w:contextualSpacing/>
        <w:jc w:val="both"/>
        <w:rPr>
          <w:rFonts w:ascii="Palatino Linotype" w:hAnsi="Palatino Linotype" w:cs="Arial"/>
          <w:iCs/>
          <w:sz w:val="22"/>
        </w:rPr>
      </w:pPr>
      <w:r w:rsidRPr="009E7C84">
        <w:rPr>
          <w:rFonts w:ascii="Palatino Linotype" w:hAnsi="Palatino Linotype" w:cs="Arial"/>
          <w:iCs/>
          <w:sz w:val="22"/>
        </w:rPr>
        <w:t>2. Sala de reuniones en la calle Morelos numero 210, 3. Jardin Adolfo Lopez Mateos ubicado en Paseo Adolfo Lopez Mateos, delegación de san luis mextepec</w:t>
      </w:r>
    </w:p>
    <w:p w14:paraId="455B04EA" w14:textId="77777777" w:rsidR="00295EEE" w:rsidRPr="009E7C84" w:rsidRDefault="00295EEE" w:rsidP="009150B3">
      <w:pPr>
        <w:spacing w:line="276" w:lineRule="auto"/>
        <w:ind w:left="426" w:right="758"/>
        <w:contextualSpacing/>
        <w:jc w:val="both"/>
        <w:rPr>
          <w:rFonts w:ascii="Palatino Linotype" w:hAnsi="Palatino Linotype" w:cs="Arial"/>
          <w:iCs/>
          <w:sz w:val="22"/>
        </w:rPr>
      </w:pPr>
    </w:p>
    <w:p w14:paraId="22B8F1C4" w14:textId="46830461" w:rsidR="000E7F3B" w:rsidRPr="009E7C84" w:rsidRDefault="00A61EEC" w:rsidP="009150B3">
      <w:pPr>
        <w:spacing w:line="276" w:lineRule="auto"/>
        <w:ind w:left="426" w:right="758"/>
        <w:contextualSpacing/>
        <w:jc w:val="both"/>
        <w:rPr>
          <w:rFonts w:ascii="Palatino Linotype" w:hAnsi="Palatino Linotype" w:cs="Arial"/>
          <w:b/>
          <w:iCs/>
          <w:sz w:val="22"/>
        </w:rPr>
      </w:pPr>
      <w:r w:rsidRPr="009E7C84">
        <w:rPr>
          <w:rFonts w:ascii="Palatino Linotype" w:hAnsi="Palatino Linotype" w:cs="Arial"/>
          <w:b/>
          <w:iCs/>
          <w:sz w:val="22"/>
        </w:rPr>
        <w:t xml:space="preserve">Se </w:t>
      </w:r>
      <w:r w:rsidR="000E7F3B" w:rsidRPr="009E7C84">
        <w:rPr>
          <w:rFonts w:ascii="Palatino Linotype" w:hAnsi="Palatino Linotype" w:cs="Arial"/>
          <w:b/>
          <w:iCs/>
          <w:sz w:val="22"/>
        </w:rPr>
        <w:t>s</w:t>
      </w:r>
      <w:r w:rsidR="009150B3" w:rsidRPr="009E7C84">
        <w:rPr>
          <w:rFonts w:ascii="Palatino Linotype" w:hAnsi="Palatino Linotype" w:cs="Arial"/>
          <w:b/>
          <w:iCs/>
          <w:sz w:val="22"/>
        </w:rPr>
        <w:t>olicit</w:t>
      </w:r>
      <w:r w:rsidR="000E7F3B" w:rsidRPr="009E7C84">
        <w:rPr>
          <w:rFonts w:ascii="Palatino Linotype" w:hAnsi="Palatino Linotype" w:cs="Arial"/>
          <w:b/>
          <w:iCs/>
          <w:sz w:val="22"/>
        </w:rPr>
        <w:t>ó</w:t>
      </w:r>
      <w:r w:rsidR="009150B3" w:rsidRPr="009E7C84">
        <w:rPr>
          <w:rFonts w:ascii="Palatino Linotype" w:hAnsi="Palatino Linotype" w:cs="Arial"/>
          <w:b/>
          <w:iCs/>
          <w:sz w:val="22"/>
        </w:rPr>
        <w:t xml:space="preserve">: </w:t>
      </w:r>
    </w:p>
    <w:p w14:paraId="15E92EC8" w14:textId="77777777" w:rsidR="000E7F3B" w:rsidRPr="009E7C84" w:rsidRDefault="000E7F3B" w:rsidP="000E7F3B">
      <w:pPr>
        <w:pStyle w:val="Prrafodelista"/>
        <w:numPr>
          <w:ilvl w:val="0"/>
          <w:numId w:val="14"/>
        </w:numPr>
        <w:spacing w:line="276" w:lineRule="auto"/>
        <w:ind w:left="567" w:right="758" w:firstLine="0"/>
        <w:jc w:val="both"/>
        <w:rPr>
          <w:rFonts w:ascii="Palatino Linotype" w:hAnsi="Palatino Linotype" w:cs="Arial"/>
          <w:iCs/>
          <w:sz w:val="22"/>
        </w:rPr>
      </w:pPr>
      <w:r w:rsidRPr="009E7C84">
        <w:rPr>
          <w:rFonts w:ascii="Palatino Linotype" w:hAnsi="Palatino Linotype" w:cs="Arial"/>
          <w:iCs/>
          <w:sz w:val="22"/>
        </w:rPr>
        <w:t>T</w:t>
      </w:r>
      <w:r w:rsidR="009150B3" w:rsidRPr="009E7C84">
        <w:rPr>
          <w:rFonts w:ascii="Palatino Linotype" w:hAnsi="Palatino Linotype" w:cs="Arial"/>
          <w:iCs/>
          <w:sz w:val="22"/>
        </w:rPr>
        <w:t xml:space="preserve">odos los documentos que acrediten la propiedad y posesión de dichos inmuebles a favor del ayuntamiento </w:t>
      </w:r>
    </w:p>
    <w:p w14:paraId="4152BF82" w14:textId="1C62165C" w:rsidR="009150B3" w:rsidRPr="009E7C84" w:rsidRDefault="000E7F3B" w:rsidP="000E7F3B">
      <w:pPr>
        <w:pStyle w:val="Prrafodelista"/>
        <w:numPr>
          <w:ilvl w:val="0"/>
          <w:numId w:val="14"/>
        </w:numPr>
        <w:spacing w:line="276" w:lineRule="auto"/>
        <w:ind w:left="567" w:right="758" w:firstLine="0"/>
        <w:jc w:val="both"/>
        <w:rPr>
          <w:rFonts w:ascii="Palatino Linotype" w:eastAsia="MS Mincho" w:hAnsi="Palatino Linotype" w:cs="Arial"/>
          <w:iCs/>
          <w:sz w:val="22"/>
        </w:rPr>
      </w:pPr>
      <w:r w:rsidRPr="009E7C84">
        <w:rPr>
          <w:rFonts w:ascii="Palatino Linotype" w:hAnsi="Palatino Linotype" w:cs="Arial"/>
          <w:iCs/>
          <w:sz w:val="22"/>
        </w:rPr>
        <w:t>T</w:t>
      </w:r>
      <w:r w:rsidR="009150B3" w:rsidRPr="009E7C84">
        <w:rPr>
          <w:rFonts w:ascii="Palatino Linotype" w:hAnsi="Palatino Linotype" w:cs="Arial"/>
          <w:iCs/>
          <w:sz w:val="22"/>
        </w:rPr>
        <w:t xml:space="preserve">odos los documentos y planos manzaneros o catastrales que acrediten las medidas, colindancias y superficies completas de dichos bienes. </w:t>
      </w:r>
    </w:p>
    <w:p w14:paraId="0DD71C24" w14:textId="77777777" w:rsidR="00A61EEC" w:rsidRPr="009E7C84" w:rsidRDefault="00A61EEC" w:rsidP="00A61EEC">
      <w:pPr>
        <w:pStyle w:val="Prrafodelista"/>
        <w:spacing w:line="276" w:lineRule="auto"/>
        <w:ind w:left="567" w:right="758"/>
        <w:jc w:val="both"/>
        <w:rPr>
          <w:rFonts w:ascii="Palatino Linotype" w:eastAsia="MS Mincho" w:hAnsi="Palatino Linotype" w:cs="Arial"/>
          <w:i/>
          <w:sz w:val="22"/>
        </w:rPr>
      </w:pPr>
    </w:p>
    <w:p w14:paraId="61B6C5AB" w14:textId="77777777" w:rsidR="006354C9" w:rsidRPr="009E7C84" w:rsidRDefault="006354C9" w:rsidP="00A61EEC">
      <w:pPr>
        <w:pStyle w:val="Prrafodelista"/>
        <w:spacing w:line="276" w:lineRule="auto"/>
        <w:ind w:left="567" w:right="758"/>
        <w:jc w:val="both"/>
        <w:rPr>
          <w:rFonts w:ascii="Palatino Linotype" w:eastAsia="MS Mincho" w:hAnsi="Palatino Linotype" w:cs="Arial"/>
          <w:i/>
          <w:sz w:val="22"/>
        </w:rPr>
      </w:pPr>
    </w:p>
    <w:p w14:paraId="1E89C8B4" w14:textId="02783B95" w:rsidR="005D3B76" w:rsidRPr="009E7C84" w:rsidRDefault="00F81D53" w:rsidP="005D3B76">
      <w:pPr>
        <w:numPr>
          <w:ilvl w:val="0"/>
          <w:numId w:val="1"/>
        </w:numPr>
        <w:spacing w:line="360" w:lineRule="auto"/>
        <w:ind w:left="0" w:firstLine="0"/>
        <w:contextualSpacing/>
        <w:jc w:val="both"/>
        <w:rPr>
          <w:rFonts w:ascii="Palatino Linotype" w:eastAsia="MS Mincho" w:hAnsi="Palatino Linotype" w:cs="Arial"/>
        </w:rPr>
      </w:pPr>
      <w:r w:rsidRPr="009E7C84">
        <w:rPr>
          <w:rFonts w:ascii="Palatino Linotype" w:hAnsi="Palatino Linotype" w:cs="Arial"/>
        </w:rPr>
        <w:lastRenderedPageBreak/>
        <w:t>E</w:t>
      </w:r>
      <w:r w:rsidR="000F1081" w:rsidRPr="009E7C84">
        <w:rPr>
          <w:rFonts w:ascii="Palatino Linotype" w:hAnsi="Palatino Linotype" w:cs="Arial"/>
        </w:rPr>
        <w:t xml:space="preserve">l </w:t>
      </w:r>
      <w:r w:rsidR="000F1081" w:rsidRPr="009E7C84">
        <w:rPr>
          <w:rFonts w:ascii="Palatino Linotype" w:hAnsi="Palatino Linotype" w:cs="Arial"/>
          <w:b/>
        </w:rPr>
        <w:t xml:space="preserve">SUJETO OBLIGADO </w:t>
      </w:r>
      <w:r w:rsidR="009150B3" w:rsidRPr="009E7C84">
        <w:rPr>
          <w:rFonts w:ascii="Palatino Linotype" w:hAnsi="Palatino Linotype" w:cs="Arial"/>
        </w:rPr>
        <w:t xml:space="preserve">solicito la aclaración a la solicitud de información </w:t>
      </w:r>
      <w:r w:rsidR="009150B3" w:rsidRPr="009E7C84">
        <w:rPr>
          <w:rFonts w:ascii="Palatino Linotype" w:hAnsi="Palatino Linotype" w:cs="Arial"/>
          <w:b/>
          <w:bCs/>
        </w:rPr>
        <w:t xml:space="preserve">00096/ZINACANT/IP/2023, </w:t>
      </w:r>
      <w:r w:rsidR="009150B3" w:rsidRPr="009E7C84">
        <w:rPr>
          <w:rFonts w:ascii="Palatino Linotype" w:hAnsi="Palatino Linotype" w:cs="Arial"/>
          <w:bCs/>
        </w:rPr>
        <w:t xml:space="preserve">a la cual, la ahora </w:t>
      </w:r>
      <w:r w:rsidR="009150B3" w:rsidRPr="009E7C84">
        <w:rPr>
          <w:rFonts w:ascii="Palatino Linotype" w:hAnsi="Palatino Linotype" w:cs="Arial"/>
          <w:b/>
          <w:bCs/>
        </w:rPr>
        <w:t xml:space="preserve">RECURRENTE, </w:t>
      </w:r>
      <w:r w:rsidR="005D3B76" w:rsidRPr="009E7C84">
        <w:rPr>
          <w:rFonts w:ascii="Palatino Linotype" w:hAnsi="Palatino Linotype" w:cs="Arial"/>
          <w:bCs/>
        </w:rPr>
        <w:t>dio</w:t>
      </w:r>
      <w:r w:rsidR="009150B3" w:rsidRPr="009E7C84">
        <w:rPr>
          <w:rFonts w:ascii="Palatino Linotype" w:hAnsi="Palatino Linotype" w:cs="Arial"/>
          <w:bCs/>
        </w:rPr>
        <w:t xml:space="preserve"> respuesta.</w:t>
      </w:r>
    </w:p>
    <w:p w14:paraId="2F8FAB6A" w14:textId="77777777" w:rsidR="00295EEE" w:rsidRPr="009E7C84" w:rsidRDefault="00295EEE" w:rsidP="00295EEE">
      <w:pPr>
        <w:spacing w:line="360" w:lineRule="auto"/>
        <w:contextualSpacing/>
        <w:jc w:val="both"/>
        <w:rPr>
          <w:rFonts w:ascii="Palatino Linotype" w:eastAsia="MS Mincho" w:hAnsi="Palatino Linotype" w:cs="Arial"/>
        </w:rPr>
      </w:pPr>
    </w:p>
    <w:p w14:paraId="3C368B77" w14:textId="77777777" w:rsidR="00295EEE" w:rsidRPr="009E7C84" w:rsidRDefault="00295EEE" w:rsidP="00295EEE">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E7C84">
        <w:rPr>
          <w:rFonts w:ascii="Palatino Linotype" w:eastAsia="Times New Roman" w:hAnsi="Palatino Linotype" w:cs="Arial"/>
          <w:color w:val="000000" w:themeColor="text1"/>
          <w:lang w:val="es-ES"/>
        </w:rPr>
        <w:t xml:space="preserve">El </w:t>
      </w:r>
      <w:r w:rsidRPr="009E7C84">
        <w:rPr>
          <w:rFonts w:ascii="Palatino Linotype" w:eastAsia="Times New Roman" w:hAnsi="Palatino Linotype" w:cs="Arial"/>
          <w:b/>
          <w:color w:val="000000" w:themeColor="text1"/>
          <w:lang w:val="es-ES"/>
        </w:rPr>
        <w:t>veinticuatro (24) de enero de dos mil veintitrés</w:t>
      </w:r>
      <w:r w:rsidRPr="009E7C84">
        <w:rPr>
          <w:rFonts w:ascii="Palatino Linotype" w:eastAsia="Times New Roman" w:hAnsi="Palatino Linotype" w:cs="Arial"/>
          <w:color w:val="000000" w:themeColor="text1"/>
          <w:lang w:val="es-ES"/>
        </w:rPr>
        <w:t xml:space="preserve">, </w:t>
      </w:r>
      <w:r w:rsidRPr="009E7C84">
        <w:rPr>
          <w:rFonts w:ascii="Palatino Linotype" w:eastAsia="Times New Roman" w:hAnsi="Palatino Linotype" w:cs="Arial"/>
          <w:b/>
          <w:color w:val="000000" w:themeColor="text1"/>
          <w:lang w:val="es-ES"/>
        </w:rPr>
        <w:t>LA PARTICULAR</w:t>
      </w:r>
      <w:r w:rsidRPr="009E7C84">
        <w:rPr>
          <w:rFonts w:ascii="Palatino Linotype" w:eastAsia="Times New Roman" w:hAnsi="Palatino Linotype" w:cs="Arial"/>
          <w:color w:val="000000" w:themeColor="text1"/>
          <w:lang w:val="es-ES"/>
        </w:rPr>
        <w:t xml:space="preserve"> realizo la aclaración correspondiente de la siguiente manera:</w:t>
      </w:r>
    </w:p>
    <w:p w14:paraId="3FFB043E" w14:textId="77777777" w:rsidR="00295EEE" w:rsidRPr="009E7C84" w:rsidRDefault="00295EEE" w:rsidP="00295EEE">
      <w:pPr>
        <w:tabs>
          <w:tab w:val="left" w:pos="426"/>
        </w:tabs>
        <w:spacing w:line="276" w:lineRule="auto"/>
        <w:ind w:left="709" w:right="758"/>
        <w:jc w:val="both"/>
        <w:rPr>
          <w:rFonts w:ascii="Palatino Linotype" w:hAnsi="Palatino Linotype" w:cs="Arial"/>
          <w:i/>
          <w:color w:val="000000" w:themeColor="text1"/>
          <w:sz w:val="22"/>
        </w:rPr>
      </w:pPr>
      <w:r w:rsidRPr="009E7C84">
        <w:rPr>
          <w:rFonts w:ascii="Palatino Linotype" w:hAnsi="Palatino Linotype" w:cs="Arial"/>
          <w:i/>
          <w:color w:val="000000" w:themeColor="text1"/>
          <w:sz w:val="22"/>
        </w:rPr>
        <w:t>Buena tarde, aclaro y preciso que requiero me informen lo siguiente: 1. Se me entregue vía versión publica, todos los documentos que acrediten la propiedad y posesión a favor del ayuntamiento sobre el inmueble que tienen registrado en el inventario de bienes inmuebles propiedad del municipio de Zinacantepec, y que resulta ser el siguiente: “</w:t>
      </w:r>
      <w:r w:rsidRPr="009E7C84">
        <w:rPr>
          <w:rFonts w:ascii="Palatino Linotype" w:hAnsi="Palatino Linotype" w:cs="Arial"/>
          <w:b/>
          <w:bCs/>
          <w:i/>
          <w:color w:val="000000" w:themeColor="text1"/>
          <w:sz w:val="22"/>
        </w:rPr>
        <w:t>Uso: Bodega municipal” ubicada en Av. Lic. Adolfo López Mateos barrio de la Veracruz, y que de acuerdo a dicho inventario, cuenta con clave catastral 1060308526 2</w:t>
      </w:r>
      <w:r w:rsidRPr="009E7C84">
        <w:rPr>
          <w:rFonts w:ascii="Palatino Linotype" w:hAnsi="Palatino Linotype" w:cs="Arial"/>
          <w:i/>
          <w:color w:val="000000" w:themeColor="text1"/>
          <w:sz w:val="22"/>
        </w:rPr>
        <w:t>. Se me entregue vía versión pública, todos los documentos y planos manzaneros o catastrales que acrediten las medidas, colindancias y superficie del inmueble con “</w:t>
      </w:r>
      <w:r w:rsidRPr="009E7C84">
        <w:rPr>
          <w:rFonts w:ascii="Palatino Linotype" w:hAnsi="Palatino Linotype" w:cs="Arial"/>
          <w:b/>
          <w:bCs/>
          <w:i/>
          <w:color w:val="000000" w:themeColor="text1"/>
          <w:sz w:val="22"/>
        </w:rPr>
        <w:t>Uso: Bodega municipal ubicada en Av. Lic. Adolfo López Mateos barrio de la Veracruz, y que de acuerdo a dicho inventario, cuenta con clave catastral 1060308526. 3</w:t>
      </w:r>
      <w:r w:rsidRPr="009E7C84">
        <w:rPr>
          <w:rFonts w:ascii="Palatino Linotype" w:hAnsi="Palatino Linotype" w:cs="Arial"/>
          <w:i/>
          <w:color w:val="000000" w:themeColor="text1"/>
          <w:sz w:val="22"/>
        </w:rPr>
        <w:t>. Se me entregue vía versión publica, todos los documentos que acrediten la propiedad y posesión a favor del ayuntamiento sobre el inmueble que tienen registrado en el inventario de bienes inmuebles propiedad del municipio de Zinacantepec, y que resulta ser el siguiente: Uso: “</w:t>
      </w:r>
      <w:r w:rsidRPr="009E7C84">
        <w:rPr>
          <w:rFonts w:ascii="Palatino Linotype" w:hAnsi="Palatino Linotype" w:cs="Arial"/>
          <w:b/>
          <w:bCs/>
          <w:i/>
          <w:color w:val="000000" w:themeColor="text1"/>
          <w:sz w:val="22"/>
        </w:rPr>
        <w:t>Sala de juntas” ubicada en la calle Morelos número 210, barrio de san miguel en zinacantepec, y que de acuerdo a dicho inventario, cuenta con clave catastral 106 0100916 4.</w:t>
      </w:r>
      <w:r w:rsidRPr="009E7C84">
        <w:rPr>
          <w:rFonts w:ascii="Palatino Linotype" w:hAnsi="Palatino Linotype" w:cs="Arial"/>
          <w:i/>
          <w:color w:val="000000" w:themeColor="text1"/>
          <w:sz w:val="22"/>
        </w:rPr>
        <w:t xml:space="preserve"> Se me entregue vía versión pública, todos los documentos y planos manzaneros o catastrales que acrediten las medidas, colindancias y superficie del inmueble </w:t>
      </w:r>
      <w:r w:rsidRPr="009E7C84">
        <w:rPr>
          <w:rFonts w:ascii="Palatino Linotype" w:hAnsi="Palatino Linotype" w:cs="Arial"/>
          <w:b/>
          <w:bCs/>
          <w:i/>
          <w:color w:val="000000" w:themeColor="text1"/>
          <w:sz w:val="22"/>
        </w:rPr>
        <w:t>con Uso: “Sala de juntas” ubicada en la calle Morelos número 210, barrio de san miguel en zinacantepec,</w:t>
      </w:r>
      <w:r w:rsidRPr="009E7C84">
        <w:rPr>
          <w:rFonts w:ascii="Palatino Linotype" w:hAnsi="Palatino Linotype" w:cs="Arial"/>
          <w:i/>
          <w:color w:val="000000" w:themeColor="text1"/>
          <w:sz w:val="22"/>
        </w:rPr>
        <w:t xml:space="preserve"> y que de acuerdo a dicho inventario, cuenta con clave catastral 106 0100916 5. Se me entregue vía versión publica, todos los documentos que acrediten la propiedad y posesión a favor del ayuntamiento sobre el inmueble que tienen registrado en el inventario de bienes inmuebles propiedad del municipio de Zinacantepec, y que resulta ser el siguiente: </w:t>
      </w:r>
      <w:r w:rsidRPr="009E7C84">
        <w:rPr>
          <w:rFonts w:ascii="Palatino Linotype" w:hAnsi="Palatino Linotype" w:cs="Arial"/>
          <w:b/>
          <w:bCs/>
          <w:i/>
          <w:color w:val="000000" w:themeColor="text1"/>
          <w:sz w:val="22"/>
        </w:rPr>
        <w:t>Jardín Adolfo López Mateos ubicado en Paseo Adolfo López Mateos, delegación de san Luis Mextepec, y que de acuerdo a dicho inventario, cuenta con clave catastral 1060809801</w:t>
      </w:r>
      <w:r w:rsidRPr="009E7C84">
        <w:rPr>
          <w:rFonts w:ascii="Palatino Linotype" w:hAnsi="Palatino Linotype" w:cs="Arial"/>
          <w:i/>
          <w:color w:val="000000" w:themeColor="text1"/>
          <w:sz w:val="22"/>
        </w:rPr>
        <w:t xml:space="preserve"> Gracias.</w:t>
      </w:r>
    </w:p>
    <w:p w14:paraId="1BDE948B" w14:textId="77777777" w:rsidR="00295EEE" w:rsidRPr="009E7C84" w:rsidRDefault="00295EEE" w:rsidP="00295EEE">
      <w:pPr>
        <w:tabs>
          <w:tab w:val="left" w:pos="426"/>
        </w:tabs>
        <w:spacing w:line="276" w:lineRule="auto"/>
        <w:ind w:left="709" w:right="758"/>
        <w:jc w:val="both"/>
        <w:rPr>
          <w:rFonts w:ascii="Palatino Linotype" w:hAnsi="Palatino Linotype" w:cs="Arial"/>
          <w:i/>
          <w:color w:val="000000" w:themeColor="text1"/>
        </w:rPr>
      </w:pPr>
    </w:p>
    <w:p w14:paraId="479972F3" w14:textId="710DE893" w:rsidR="005D3B76" w:rsidRPr="009E7C84" w:rsidRDefault="00F81D53" w:rsidP="005D3B76">
      <w:pPr>
        <w:numPr>
          <w:ilvl w:val="0"/>
          <w:numId w:val="1"/>
        </w:numPr>
        <w:spacing w:line="360" w:lineRule="auto"/>
        <w:ind w:left="0" w:firstLine="0"/>
        <w:contextualSpacing/>
        <w:jc w:val="both"/>
        <w:rPr>
          <w:rFonts w:ascii="Palatino Linotype" w:eastAsia="MS Mincho" w:hAnsi="Palatino Linotype" w:cs="Arial"/>
        </w:rPr>
      </w:pPr>
      <w:r w:rsidRPr="009E7C84">
        <w:rPr>
          <w:rFonts w:ascii="Palatino Linotype" w:eastAsia="MS Mincho" w:hAnsi="Palatino Linotype" w:cs="Arial"/>
        </w:rPr>
        <w:t>El Sujeto Obligado no dio respuesta a la solicitud de información, por lo que</w:t>
      </w:r>
      <w:r w:rsidR="005D3B76" w:rsidRPr="009E7C84">
        <w:rPr>
          <w:rFonts w:ascii="Palatino Linotype" w:eastAsia="MS Mincho" w:hAnsi="Palatino Linotype" w:cs="Arial"/>
        </w:rPr>
        <w:t xml:space="preserve"> la </w:t>
      </w:r>
      <w:r w:rsidR="005D3B76" w:rsidRPr="009E7C84">
        <w:rPr>
          <w:rFonts w:ascii="Palatino Linotype" w:eastAsia="MS Mincho" w:hAnsi="Palatino Linotype" w:cs="Arial"/>
          <w:b/>
        </w:rPr>
        <w:t xml:space="preserve">RECURRENTE, </w:t>
      </w:r>
      <w:r w:rsidR="005D3B76" w:rsidRPr="009E7C84">
        <w:rPr>
          <w:rFonts w:ascii="Palatino Linotype" w:eastAsia="MS Mincho" w:hAnsi="Palatino Linotype" w:cs="Arial"/>
        </w:rPr>
        <w:t>interpuso recurso de revisión, arguyendo como acto impugnado la omisión a su respuesta y como razones y motivos de inconformidad que a</w:t>
      </w:r>
      <w:r w:rsidR="005D3B76" w:rsidRPr="009E7C84">
        <w:rPr>
          <w:rFonts w:ascii="Palatino Linotype" w:hAnsi="Palatino Linotype"/>
          <w:color w:val="000000"/>
        </w:rPr>
        <w:t xml:space="preserve"> pesar de haber aclarado su solicitud, el ayuntamiento dejó de contestarle en tiempo y forma</w:t>
      </w:r>
    </w:p>
    <w:p w14:paraId="64DBA8F2" w14:textId="77777777" w:rsidR="005D3B76" w:rsidRPr="009E7C84" w:rsidRDefault="005D3B76" w:rsidP="005D3B76">
      <w:pPr>
        <w:pStyle w:val="Prrafodelista"/>
        <w:rPr>
          <w:rFonts w:ascii="Palatino Linotype" w:eastAsia="MS Mincho" w:hAnsi="Palatino Linotype" w:cs="Arial"/>
        </w:rPr>
      </w:pPr>
    </w:p>
    <w:p w14:paraId="59ED2F7E" w14:textId="77777777" w:rsidR="005D3B76" w:rsidRPr="009E7C84" w:rsidRDefault="005D3B76" w:rsidP="005D3B76">
      <w:pPr>
        <w:numPr>
          <w:ilvl w:val="0"/>
          <w:numId w:val="1"/>
        </w:numPr>
        <w:spacing w:line="360" w:lineRule="auto"/>
        <w:ind w:left="0" w:firstLine="0"/>
        <w:contextualSpacing/>
        <w:jc w:val="both"/>
        <w:rPr>
          <w:rFonts w:ascii="Palatino Linotype" w:eastAsia="MS Mincho" w:hAnsi="Palatino Linotype" w:cs="Arial"/>
        </w:rPr>
      </w:pPr>
      <w:r w:rsidRPr="009E7C84">
        <w:rPr>
          <w:rFonts w:ascii="Palatino Linotype" w:eastAsia="MS Mincho" w:hAnsi="Palatino Linotype" w:cs="Arial"/>
        </w:rPr>
        <w:t xml:space="preserve">En la etapa de manifestaciones el </w:t>
      </w:r>
      <w:r w:rsidRPr="009E7C84">
        <w:rPr>
          <w:rFonts w:ascii="Palatino Linotype" w:eastAsia="MS Mincho" w:hAnsi="Palatino Linotype" w:cs="Arial"/>
          <w:b/>
        </w:rPr>
        <w:t xml:space="preserve">SUJETO OBLIGADO, </w:t>
      </w:r>
      <w:r w:rsidRPr="009E7C84">
        <w:rPr>
          <w:rFonts w:ascii="Palatino Linotype" w:eastAsia="MS Mincho" w:hAnsi="Palatino Linotype" w:cs="Arial"/>
        </w:rPr>
        <w:t>vía informe justificado solicito 30 días para dar contestación a  la solicitud de información, derivado de una excesiva carga de trabajo.</w:t>
      </w:r>
    </w:p>
    <w:p w14:paraId="7B43DDF8" w14:textId="77777777" w:rsidR="00871D0E" w:rsidRPr="009E7C84" w:rsidRDefault="00871D0E" w:rsidP="005D3B76">
      <w:pPr>
        <w:spacing w:line="360" w:lineRule="auto"/>
        <w:contextualSpacing/>
        <w:jc w:val="both"/>
        <w:rPr>
          <w:rFonts w:ascii="Palatino Linotype" w:eastAsia="MS Mincho" w:hAnsi="Palatino Linotype" w:cs="Arial"/>
        </w:rPr>
      </w:pPr>
    </w:p>
    <w:p w14:paraId="75A77431" w14:textId="4DC4421D" w:rsidR="009F09BC" w:rsidRPr="009E7C84" w:rsidRDefault="009F09BC" w:rsidP="00BD0038">
      <w:pPr>
        <w:numPr>
          <w:ilvl w:val="0"/>
          <w:numId w:val="1"/>
        </w:numPr>
        <w:spacing w:line="360" w:lineRule="auto"/>
        <w:ind w:left="0" w:firstLine="0"/>
        <w:contextualSpacing/>
        <w:jc w:val="both"/>
        <w:rPr>
          <w:rFonts w:ascii="Palatino Linotype" w:eastAsia="MS Mincho" w:hAnsi="Palatino Linotype" w:cs="Arial"/>
        </w:rPr>
      </w:pPr>
      <w:r w:rsidRPr="009E7C84">
        <w:rPr>
          <w:rFonts w:ascii="Palatino Linotype" w:eastAsia="MS Mincho" w:hAnsi="Palatino Linotype" w:cs="Arial"/>
        </w:rPr>
        <w:t xml:space="preserve">En </w:t>
      </w:r>
      <w:r w:rsidRPr="009E7C84">
        <w:rPr>
          <w:rFonts w:ascii="Palatino Linotype" w:hAnsi="Palatino Linotype" w:cs="Arial"/>
          <w:lang w:eastAsia="es-MX"/>
        </w:rPr>
        <w:t>dichas</w:t>
      </w:r>
      <w:r w:rsidRPr="009E7C84">
        <w:rPr>
          <w:rFonts w:ascii="Palatino Linotype" w:eastAsia="Times New Roman" w:hAnsi="Palatino Linotype" w:cs="Arial"/>
        </w:rPr>
        <w:t xml:space="preserve"> condiciones, la </w:t>
      </w:r>
      <w:r w:rsidRPr="009E7C84">
        <w:rPr>
          <w:rFonts w:ascii="Palatino Linotype" w:eastAsia="Times New Roman" w:hAnsi="Palatino Linotype" w:cs="Arial"/>
          <w:i/>
        </w:rPr>
        <w:t>Litis</w:t>
      </w:r>
      <w:r w:rsidRPr="009E7C84">
        <w:rPr>
          <w:rFonts w:ascii="Palatino Linotype" w:eastAsia="Times New Roman" w:hAnsi="Palatino Linotype" w:cs="Arial"/>
        </w:rPr>
        <w:t xml:space="preserve"> a resolver en este recurso se circunscribe a determinar si </w:t>
      </w:r>
      <w:r w:rsidR="007142AB" w:rsidRPr="009E7C84">
        <w:rPr>
          <w:rFonts w:ascii="Palatino Linotype" w:eastAsia="MS Mincho" w:hAnsi="Palatino Linotype" w:cs="Arial"/>
        </w:rPr>
        <w:t>se actualiza</w:t>
      </w:r>
      <w:r w:rsidRPr="009E7C84">
        <w:rPr>
          <w:rFonts w:ascii="Palatino Linotype" w:eastAsia="MS Mincho" w:hAnsi="Palatino Linotype" w:cs="Arial"/>
        </w:rPr>
        <w:t xml:space="preserve"> la causal de procedencia prevista en el artículo 179, </w:t>
      </w:r>
      <w:r w:rsidRPr="009E7C84">
        <w:rPr>
          <w:rFonts w:ascii="Palatino Linotype" w:eastAsia="MS Mincho" w:hAnsi="Palatino Linotype" w:cs="Arial"/>
          <w:b/>
        </w:rPr>
        <w:t xml:space="preserve">fracción </w:t>
      </w:r>
      <w:r w:rsidR="009150B3" w:rsidRPr="009E7C84">
        <w:rPr>
          <w:rFonts w:ascii="Palatino Linotype" w:eastAsia="MS Mincho" w:hAnsi="Palatino Linotype" w:cs="Arial"/>
          <w:b/>
        </w:rPr>
        <w:t>I</w:t>
      </w:r>
      <w:r w:rsidRPr="009E7C84">
        <w:rPr>
          <w:rFonts w:ascii="Palatino Linotype" w:eastAsia="MS Mincho" w:hAnsi="Palatino Linotype" w:cs="Arial"/>
        </w:rPr>
        <w:t xml:space="preserve"> de la </w:t>
      </w:r>
      <w:r w:rsidRPr="009E7C84">
        <w:rPr>
          <w:rFonts w:ascii="Palatino Linotype" w:eastAsia="MS Mincho" w:hAnsi="Palatino Linotype" w:cs="Arial"/>
          <w:b/>
        </w:rPr>
        <w:t>Ley de Transparencia y Acceso a la Información Pública del Estado de México y Municipios</w:t>
      </w:r>
      <w:r w:rsidRPr="009E7C84">
        <w:rPr>
          <w:rFonts w:ascii="Palatino Linotype" w:eastAsia="MS Mincho" w:hAnsi="Palatino Linotype" w:cs="Arial"/>
        </w:rPr>
        <w:t xml:space="preserve">; </w:t>
      </w:r>
      <w:r w:rsidR="009150B3" w:rsidRPr="009E7C84">
        <w:rPr>
          <w:rFonts w:ascii="Palatino Linotype" w:eastAsia="Times New Roman" w:hAnsi="Palatino Linotype" w:cs="Arial"/>
          <w:color w:val="000000" w:themeColor="text1"/>
          <w:lang w:val="es-ES" w:eastAsia="es-MX"/>
        </w:rPr>
        <w:t>fracción</w:t>
      </w:r>
      <w:r w:rsidRPr="009E7C84">
        <w:rPr>
          <w:rFonts w:ascii="Palatino Linotype" w:eastAsia="Times New Roman" w:hAnsi="Palatino Linotype" w:cs="Arial"/>
          <w:color w:val="000000" w:themeColor="text1"/>
          <w:lang w:val="es-ES" w:eastAsia="es-MX"/>
        </w:rPr>
        <w:t xml:space="preserve"> que determina </w:t>
      </w:r>
      <w:r w:rsidR="005B6702" w:rsidRPr="009E7C84">
        <w:rPr>
          <w:rFonts w:ascii="Palatino Linotype" w:eastAsia="Times New Roman" w:hAnsi="Palatino Linotype" w:cs="Arial"/>
          <w:color w:val="000000" w:themeColor="text1"/>
          <w:lang w:val="es-ES" w:eastAsia="es-MX"/>
        </w:rPr>
        <w:t>la hipótesis jurídica</w:t>
      </w:r>
      <w:r w:rsidRPr="009E7C84">
        <w:rPr>
          <w:rFonts w:ascii="Palatino Linotype" w:eastAsia="Times New Roman" w:hAnsi="Palatino Linotype" w:cs="Arial"/>
          <w:color w:val="000000" w:themeColor="text1"/>
          <w:lang w:val="es-ES" w:eastAsia="es-MX"/>
        </w:rPr>
        <w:t xml:space="preserve"> relativa </w:t>
      </w:r>
      <w:r w:rsidR="005B6702" w:rsidRPr="009E7C84">
        <w:rPr>
          <w:rFonts w:ascii="Palatino Linotype" w:eastAsia="Times New Roman" w:hAnsi="Palatino Linotype" w:cs="Arial"/>
          <w:color w:val="000000" w:themeColor="text1"/>
          <w:lang w:val="es-ES" w:eastAsia="es-MX"/>
        </w:rPr>
        <w:t xml:space="preserve">a </w:t>
      </w:r>
      <w:r w:rsidR="007142AB" w:rsidRPr="009E7C84">
        <w:rPr>
          <w:rFonts w:ascii="Palatino Linotype" w:eastAsia="Times New Roman" w:hAnsi="Palatino Linotype" w:cs="Arial"/>
          <w:color w:val="000000" w:themeColor="text1"/>
          <w:lang w:val="es-ES" w:eastAsia="es-MX"/>
        </w:rPr>
        <w:t>l</w:t>
      </w:r>
      <w:r w:rsidR="003D4226" w:rsidRPr="009E7C84">
        <w:rPr>
          <w:rFonts w:ascii="Palatino Linotype" w:eastAsia="Times New Roman" w:hAnsi="Palatino Linotype" w:cs="Arial"/>
          <w:color w:val="000000" w:themeColor="text1"/>
          <w:lang w:val="es-ES" w:eastAsia="es-MX"/>
        </w:rPr>
        <w:t>a negativa a la información solici</w:t>
      </w:r>
      <w:r w:rsidR="009150B3" w:rsidRPr="009E7C84">
        <w:rPr>
          <w:rFonts w:ascii="Palatino Linotype" w:eastAsia="Times New Roman" w:hAnsi="Palatino Linotype" w:cs="Arial"/>
          <w:color w:val="000000" w:themeColor="text1"/>
          <w:lang w:val="es-ES" w:eastAsia="es-MX"/>
        </w:rPr>
        <w:t>tada</w:t>
      </w:r>
      <w:r w:rsidRPr="009E7C84">
        <w:rPr>
          <w:rFonts w:ascii="Palatino Linotype" w:eastAsia="Times New Roman" w:hAnsi="Palatino Linotype" w:cs="Arial"/>
          <w:color w:val="000000" w:themeColor="text1"/>
          <w:lang w:val="es-ES" w:eastAsia="es-MX"/>
        </w:rPr>
        <w:t xml:space="preserve">; </w:t>
      </w:r>
      <w:r w:rsidRPr="009E7C84">
        <w:rPr>
          <w:rFonts w:ascii="Palatino Linotype" w:eastAsia="MS Mincho" w:hAnsi="Palatino Linotype" w:cs="Arial"/>
        </w:rPr>
        <w:t xml:space="preserve">contexto del cual se dolió </w:t>
      </w:r>
      <w:r w:rsidRPr="009E7C84">
        <w:rPr>
          <w:rFonts w:ascii="Palatino Linotype" w:eastAsia="MS Mincho" w:hAnsi="Palatino Linotype" w:cs="Arial"/>
          <w:b/>
        </w:rPr>
        <w:t xml:space="preserve">EL RECURRENTE </w:t>
      </w:r>
      <w:r w:rsidRPr="009E7C84">
        <w:rPr>
          <w:rFonts w:ascii="Palatino Linotype" w:eastAsia="MS Mincho" w:hAnsi="Palatino Linotype" w:cs="Arial"/>
        </w:rPr>
        <w:t>al momento de interponer su inconformidad.</w:t>
      </w:r>
      <w:r w:rsidRPr="009E7C84">
        <w:rPr>
          <w:rFonts w:ascii="Palatino Linotype" w:eastAsia="Times New Roman" w:hAnsi="Palatino Linotype" w:cs="Arial"/>
          <w:color w:val="000000" w:themeColor="text1"/>
          <w:lang w:val="es-ES" w:eastAsia="es-MX"/>
        </w:rPr>
        <w:t xml:space="preserve"> De modo tal </w:t>
      </w:r>
      <w:r w:rsidRPr="009E7C84">
        <w:rPr>
          <w:rFonts w:ascii="Palatino Linotype" w:hAnsi="Palatino Linotype" w:cs="Arial"/>
          <w:color w:val="000000" w:themeColor="text1"/>
        </w:rPr>
        <w:t xml:space="preserve">que el presente recurso de revisión se abocara en determinar si </w:t>
      </w:r>
      <w:r w:rsidR="00F81D53" w:rsidRPr="009E7C84">
        <w:rPr>
          <w:rFonts w:ascii="Palatino Linotype" w:hAnsi="Palatino Linotype" w:cs="Arial"/>
          <w:color w:val="000000" w:themeColor="text1"/>
        </w:rPr>
        <w:t>se</w:t>
      </w:r>
      <w:r w:rsidRPr="009E7C84">
        <w:rPr>
          <w:rFonts w:ascii="Palatino Linotype" w:hAnsi="Palatino Linotype" w:cs="Arial"/>
          <w:color w:val="000000" w:themeColor="text1"/>
        </w:rPr>
        <w:t xml:space="preserve"> </w:t>
      </w:r>
      <w:r w:rsidRPr="009E7C84">
        <w:rPr>
          <w:rFonts w:ascii="Palatino Linotype" w:eastAsia="Times New Roman" w:hAnsi="Palatino Linotype"/>
          <w:color w:val="000000" w:themeColor="text1"/>
        </w:rPr>
        <w:t>actualiza la causal de procedencia</w:t>
      </w:r>
      <w:r w:rsidRPr="009E7C84">
        <w:rPr>
          <w:rFonts w:ascii="Palatino Linotype" w:eastAsia="Times New Roman" w:hAnsi="Palatino Linotype"/>
          <w:b/>
          <w:color w:val="000000" w:themeColor="text1"/>
        </w:rPr>
        <w:t xml:space="preserve"> </w:t>
      </w:r>
      <w:r w:rsidRPr="009E7C84">
        <w:rPr>
          <w:rFonts w:ascii="Palatino Linotype" w:eastAsia="Times New Roman" w:hAnsi="Palatino Linotype" w:cs="Arial"/>
          <w:color w:val="000000" w:themeColor="text1"/>
          <w:lang w:eastAsia="es-MX"/>
        </w:rPr>
        <w:t xml:space="preserve">antes señalada. </w:t>
      </w:r>
    </w:p>
    <w:p w14:paraId="34217ACE" w14:textId="77777777" w:rsidR="0022712B" w:rsidRPr="009E7C84" w:rsidRDefault="0022712B" w:rsidP="0022712B">
      <w:pPr>
        <w:pStyle w:val="Prrafodelista"/>
        <w:rPr>
          <w:rFonts w:ascii="Palatino Linotype" w:eastAsia="MS Mincho" w:hAnsi="Palatino Linotype" w:cs="Arial"/>
        </w:rPr>
      </w:pPr>
    </w:p>
    <w:p w14:paraId="0371062F" w14:textId="77777777" w:rsidR="009F09BC" w:rsidRPr="009E7C84" w:rsidRDefault="007D3805" w:rsidP="0022712B">
      <w:pPr>
        <w:pStyle w:val="Ttulo2"/>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9E7C84">
        <w:rPr>
          <w:rFonts w:ascii="Palatino Linotype" w:hAnsi="Palatino Linotype"/>
          <w:b/>
          <w:color w:val="000000" w:themeColor="text1"/>
          <w:sz w:val="24"/>
          <w:szCs w:val="24"/>
        </w:rPr>
        <w:t>CUAR</w:t>
      </w:r>
      <w:r w:rsidR="009F09BC" w:rsidRPr="009E7C84">
        <w:rPr>
          <w:rFonts w:ascii="Palatino Linotype" w:hAnsi="Palatino Linotype"/>
          <w:b/>
          <w:color w:val="000000" w:themeColor="text1"/>
          <w:sz w:val="24"/>
          <w:szCs w:val="24"/>
        </w:rPr>
        <w:t>TO. Del estudio y resolución del asunto.</w:t>
      </w:r>
      <w:bookmarkEnd w:id="146"/>
      <w:bookmarkEnd w:id="147"/>
      <w:bookmarkEnd w:id="148"/>
      <w:bookmarkEnd w:id="149"/>
      <w:bookmarkEnd w:id="150"/>
    </w:p>
    <w:p w14:paraId="10A3E62D" w14:textId="77777777" w:rsidR="00295EEE" w:rsidRPr="009E7C84" w:rsidRDefault="00295EEE" w:rsidP="00295EEE">
      <w:pPr>
        <w:pStyle w:val="Ttulo1"/>
        <w:numPr>
          <w:ilvl w:val="0"/>
          <w:numId w:val="12"/>
        </w:numPr>
        <w:spacing w:before="0" w:after="240" w:line="360" w:lineRule="auto"/>
        <w:ind w:left="1724" w:hanging="360"/>
        <w:rPr>
          <w:rFonts w:ascii="Palatino Linotype" w:eastAsia="MS Gothic" w:hAnsi="Palatino Linotype"/>
          <w:b/>
          <w:color w:val="auto"/>
          <w:sz w:val="24"/>
          <w:szCs w:val="24"/>
        </w:rPr>
      </w:pPr>
      <w:bookmarkStart w:id="151" w:name="_Toc498528948"/>
      <w:bookmarkStart w:id="152" w:name="_Toc71234379"/>
      <w:bookmarkStart w:id="153" w:name="_Toc71239557"/>
      <w:bookmarkStart w:id="154" w:name="_Toc80812776"/>
      <w:bookmarkStart w:id="155" w:name="_Toc83301639"/>
      <w:bookmarkStart w:id="156" w:name="_Toc94119616"/>
      <w:r w:rsidRPr="009E7C84">
        <w:rPr>
          <w:rFonts w:ascii="Palatino Linotype" w:eastAsia="MS Gothic" w:hAnsi="Palatino Linotype"/>
          <w:b/>
          <w:color w:val="auto"/>
          <w:sz w:val="24"/>
          <w:szCs w:val="24"/>
        </w:rPr>
        <w:t>De</w:t>
      </w:r>
      <w:bookmarkEnd w:id="151"/>
      <w:r w:rsidRPr="009E7C84">
        <w:rPr>
          <w:rFonts w:ascii="Palatino Linotype" w:eastAsia="MS Gothic" w:hAnsi="Palatino Linotype"/>
          <w:b/>
          <w:color w:val="auto"/>
          <w:sz w:val="24"/>
          <w:szCs w:val="24"/>
        </w:rPr>
        <w:t>l derecho de acceso a la información.</w:t>
      </w:r>
      <w:bookmarkEnd w:id="152"/>
      <w:bookmarkEnd w:id="153"/>
      <w:bookmarkEnd w:id="154"/>
      <w:bookmarkEnd w:id="155"/>
      <w:bookmarkEnd w:id="156"/>
    </w:p>
    <w:p w14:paraId="7AC20F7C" w14:textId="0F638D51" w:rsidR="00295EEE" w:rsidRPr="009E7C84" w:rsidRDefault="00295EEE" w:rsidP="00A61EEC">
      <w:pPr>
        <w:pStyle w:val="Prrafodelista"/>
        <w:numPr>
          <w:ilvl w:val="0"/>
          <w:numId w:val="1"/>
        </w:numPr>
        <w:spacing w:before="240" w:after="240" w:line="360" w:lineRule="auto"/>
        <w:ind w:left="0" w:right="48" w:firstLine="0"/>
        <w:jc w:val="both"/>
        <w:rPr>
          <w:rFonts w:ascii="Palatino Linotype" w:eastAsia="MS Gothic" w:hAnsi="Palatino Linotype"/>
        </w:rPr>
      </w:pPr>
      <w:r w:rsidRPr="009E7C84">
        <w:rPr>
          <w:rFonts w:ascii="Palatino Linotype" w:hAnsi="Palatino Linotype"/>
        </w:rPr>
        <w:t>E</w:t>
      </w:r>
      <w:r w:rsidRPr="009E7C84">
        <w:rPr>
          <w:rFonts w:ascii="Palatino Linotype" w:hAnsi="Palatino Linotype" w:cs="Arial"/>
          <w:color w:val="000000"/>
        </w:rPr>
        <w:t xml:space="preserve">l Derecho de Acceso a la Información Pública, es un derecho humano reconocido en el Pacto de Derechos Civiles y Políticos en su artículo 19.2; en la Convención Americana sobre Derechos Humanos en su artículo 13.1; en el artículo </w:t>
      </w:r>
      <w:r w:rsidRPr="009E7C84">
        <w:rPr>
          <w:rFonts w:ascii="Palatino Linotype" w:hAnsi="Palatino Linotype" w:cs="Arial"/>
          <w:color w:val="000000"/>
        </w:rPr>
        <w:lastRenderedPageBreak/>
        <w:t xml:space="preserve">sexto de la Constitución Política de los Estados Unidos Mexicanos y en el artículo quinto de la Particular del Estado de México. </w:t>
      </w:r>
    </w:p>
    <w:p w14:paraId="7A611C22" w14:textId="77777777" w:rsidR="00295EEE" w:rsidRPr="009E7C84" w:rsidRDefault="00295EEE" w:rsidP="00295EEE">
      <w:pPr>
        <w:numPr>
          <w:ilvl w:val="0"/>
          <w:numId w:val="13"/>
        </w:numPr>
        <w:spacing w:after="240" w:line="360" w:lineRule="auto"/>
        <w:ind w:left="0" w:right="49" w:firstLine="0"/>
        <w:contextualSpacing/>
        <w:jc w:val="both"/>
        <w:rPr>
          <w:rFonts w:ascii="Palatino Linotype" w:hAnsi="Palatino Linotype"/>
        </w:rPr>
      </w:pPr>
      <w:r w:rsidRPr="009E7C84">
        <w:rPr>
          <w:rFonts w:ascii="Palatino Linotype" w:hAnsi="Palatino Linotype"/>
        </w:rPr>
        <w:t xml:space="preserve">Definiendo el Derecho de Acceso a la Información Pública como: </w:t>
      </w:r>
      <w:r w:rsidRPr="009E7C84">
        <w:rPr>
          <w:rFonts w:ascii="Palatino Linotype" w:hAnsi="Palatino Linotype"/>
          <w:i/>
          <w:color w:val="000000"/>
        </w:rPr>
        <w:t>La igualdad de oportunidades para recibir, buscar e impartir información</w:t>
      </w:r>
      <w:r w:rsidRPr="009E7C84">
        <w:rPr>
          <w:rFonts w:ascii="Palatino Linotype" w:hAnsi="Palatino Linotype"/>
          <w:i/>
          <w:vertAlign w:val="superscript"/>
        </w:rPr>
        <w:footnoteReference w:id="1"/>
      </w:r>
      <w:r w:rsidRPr="009E7C84">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E7C84">
        <w:rPr>
          <w:rFonts w:ascii="Palatino Linotype" w:hAnsi="Palatino Linotype"/>
          <w:i/>
          <w:vertAlign w:val="superscript"/>
        </w:rPr>
        <w:footnoteReference w:id="2"/>
      </w:r>
      <w:r w:rsidRPr="009E7C84">
        <w:rPr>
          <w:rFonts w:ascii="Palatino Linotype" w:hAnsi="Palatino Linotype"/>
          <w:color w:val="000000"/>
        </w:rPr>
        <w:t>que se constituye como una herramienta fundamental para ejercer</w:t>
      </w:r>
      <w:r w:rsidRPr="009E7C84">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9E7C84">
        <w:rPr>
          <w:rFonts w:ascii="Palatino Linotype" w:hAnsi="Palatino Linotype"/>
          <w:i/>
          <w:vertAlign w:val="superscript"/>
        </w:rPr>
        <w:footnoteReference w:id="3"/>
      </w:r>
      <w:r w:rsidRPr="009E7C84">
        <w:rPr>
          <w:rFonts w:ascii="Palatino Linotype" w:hAnsi="Palatino Linotype"/>
          <w:color w:val="000000"/>
        </w:rPr>
        <w:t>fomentando</w:t>
      </w:r>
      <w:r w:rsidRPr="009E7C84">
        <w:rPr>
          <w:rFonts w:ascii="Palatino Linotype" w:hAnsi="Palatino Linotype"/>
          <w:i/>
          <w:color w:val="000000"/>
        </w:rPr>
        <w:t xml:space="preserve"> la transparencia de las actividades estatales y </w:t>
      </w:r>
      <w:r w:rsidRPr="009E7C84">
        <w:rPr>
          <w:rFonts w:ascii="Palatino Linotype" w:hAnsi="Palatino Linotype"/>
          <w:color w:val="000000"/>
        </w:rPr>
        <w:t>promoviendo</w:t>
      </w:r>
      <w:r w:rsidRPr="009E7C84">
        <w:rPr>
          <w:rFonts w:ascii="Palatino Linotype" w:hAnsi="Palatino Linotype"/>
          <w:i/>
          <w:color w:val="000000"/>
        </w:rPr>
        <w:t xml:space="preserve"> la responsabilidad de los funcionarios sobre su gestión pública,</w:t>
      </w:r>
      <w:r w:rsidRPr="009E7C84">
        <w:rPr>
          <w:rFonts w:ascii="Palatino Linotype" w:hAnsi="Palatino Linotype"/>
          <w:i/>
          <w:vertAlign w:val="superscript"/>
        </w:rPr>
        <w:footnoteReference w:id="4"/>
      </w:r>
      <w:r w:rsidRPr="009E7C84">
        <w:rPr>
          <w:rFonts w:ascii="Palatino Linotype" w:hAnsi="Palatino Linotype"/>
          <w:color w:val="000000"/>
        </w:rPr>
        <w:t>que permite</w:t>
      </w:r>
      <w:r w:rsidRPr="009E7C84">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7A814946" w14:textId="77777777" w:rsidR="00295EEE" w:rsidRPr="009E7C84" w:rsidRDefault="00295EEE" w:rsidP="00295EEE">
      <w:pPr>
        <w:spacing w:line="360" w:lineRule="auto"/>
        <w:ind w:right="49"/>
        <w:contextualSpacing/>
        <w:jc w:val="both"/>
        <w:rPr>
          <w:rFonts w:ascii="Palatino Linotype" w:hAnsi="Palatino Linotype"/>
        </w:rPr>
      </w:pPr>
    </w:p>
    <w:p w14:paraId="4CE4FC30" w14:textId="77777777" w:rsidR="00295EEE" w:rsidRPr="009E7C84" w:rsidRDefault="00295EEE" w:rsidP="00295EEE">
      <w:pPr>
        <w:numPr>
          <w:ilvl w:val="0"/>
          <w:numId w:val="13"/>
        </w:numPr>
        <w:spacing w:line="360" w:lineRule="auto"/>
        <w:ind w:left="0" w:right="49" w:firstLine="0"/>
        <w:contextualSpacing/>
        <w:jc w:val="both"/>
        <w:rPr>
          <w:rFonts w:ascii="Palatino Linotype" w:hAnsi="Palatino Linotype"/>
        </w:rPr>
      </w:pPr>
      <w:r w:rsidRPr="009E7C84">
        <w:rPr>
          <w:rFonts w:ascii="Palatino Linotype" w:hAnsi="Palatino Linotype"/>
        </w:rPr>
        <w:t>En México, además de los derechos, están reconocidas las garantías para su protección, en ese sentido el párrafo tercero de artículo primero de la Constitución Política de los Estados Unidos Mexicanos dispone lo siguiente:</w:t>
      </w:r>
    </w:p>
    <w:p w14:paraId="5DCE8557" w14:textId="77777777" w:rsidR="00295EEE" w:rsidRPr="009E7C84" w:rsidRDefault="00295EEE" w:rsidP="00295EEE">
      <w:pPr>
        <w:ind w:left="567" w:right="567"/>
        <w:contextualSpacing/>
        <w:jc w:val="both"/>
        <w:rPr>
          <w:rFonts w:ascii="Palatino Linotype" w:hAnsi="Palatino Linotype"/>
          <w:i/>
          <w:sz w:val="22"/>
        </w:rPr>
      </w:pPr>
      <w:r w:rsidRPr="009E7C84">
        <w:rPr>
          <w:rFonts w:ascii="Palatino Linotype" w:hAnsi="Palatino Linotype"/>
          <w:i/>
          <w:sz w:val="22"/>
        </w:rPr>
        <w:t>“</w:t>
      </w:r>
      <w:r w:rsidRPr="009E7C84">
        <w:rPr>
          <w:rFonts w:ascii="Palatino Linotype" w:hAnsi="Palatino Linotype"/>
          <w:b/>
          <w:i/>
          <w:sz w:val="22"/>
        </w:rPr>
        <w:t>Artículo 1.-</w:t>
      </w:r>
      <w:r w:rsidRPr="009E7C84">
        <w:rPr>
          <w:rFonts w:ascii="Palatino Linotype" w:hAnsi="Palatino Linotype"/>
          <w:i/>
          <w:sz w:val="22"/>
        </w:rPr>
        <w:t xml:space="preserve"> </w:t>
      </w:r>
    </w:p>
    <w:p w14:paraId="56DE5137" w14:textId="77777777" w:rsidR="00295EEE" w:rsidRPr="009E7C84" w:rsidRDefault="00295EEE" w:rsidP="00295EEE">
      <w:pPr>
        <w:ind w:left="567" w:right="567"/>
        <w:contextualSpacing/>
        <w:jc w:val="both"/>
        <w:rPr>
          <w:rFonts w:ascii="Palatino Linotype" w:hAnsi="Palatino Linotype"/>
          <w:i/>
          <w:sz w:val="22"/>
        </w:rPr>
      </w:pPr>
      <w:r w:rsidRPr="009E7C84">
        <w:rPr>
          <w:rFonts w:ascii="Palatino Linotype" w:hAnsi="Palatino Linotype"/>
          <w:i/>
          <w:sz w:val="22"/>
        </w:rPr>
        <w:t>(…)</w:t>
      </w:r>
    </w:p>
    <w:p w14:paraId="29DE996D" w14:textId="77777777" w:rsidR="00295EEE" w:rsidRPr="009E7C84" w:rsidRDefault="00295EEE" w:rsidP="00295EEE">
      <w:pPr>
        <w:ind w:left="567" w:right="567"/>
        <w:contextualSpacing/>
        <w:jc w:val="both"/>
        <w:rPr>
          <w:rFonts w:ascii="Palatino Linotype" w:hAnsi="Palatino Linotype"/>
          <w:i/>
          <w:sz w:val="22"/>
        </w:rPr>
      </w:pPr>
      <w:r w:rsidRPr="009E7C84">
        <w:rPr>
          <w:rFonts w:ascii="Palatino Linotype" w:hAnsi="Palatino Linotype"/>
          <w:i/>
          <w:sz w:val="22"/>
        </w:rPr>
        <w:t>Todas las</w:t>
      </w:r>
      <w:r w:rsidRPr="009E7C84">
        <w:rPr>
          <w:rFonts w:ascii="Palatino Linotype" w:hAnsi="Palatino Linotype"/>
          <w:sz w:val="22"/>
        </w:rPr>
        <w:t xml:space="preserve"> </w:t>
      </w:r>
      <w:r w:rsidRPr="009E7C84">
        <w:rPr>
          <w:rFonts w:ascii="Palatino Linotype" w:hAnsi="Palatino Linotype"/>
          <w:i/>
          <w:sz w:val="22"/>
        </w:rPr>
        <w:t xml:space="preserve">autoridades, en el ámbito de sus competencias, tienen la obligación de promover, respetar, proteger y garantizar los derechos humanos de conformidad con los </w:t>
      </w:r>
      <w:r w:rsidRPr="009E7C84">
        <w:rPr>
          <w:rFonts w:ascii="Palatino Linotype" w:hAnsi="Palatino Linotype"/>
          <w:i/>
          <w:sz w:val="22"/>
        </w:rPr>
        <w:lastRenderedPageBreak/>
        <w:t>principios de universalidad, interdependencia, indivisibilidad y progresividad. En consecuencia, el Estado deberá prevenir, investigar, sancionar y reparar las violaciones a los derechos humanos, en los términos que establezca la ley.</w:t>
      </w:r>
    </w:p>
    <w:p w14:paraId="5BB0BA65" w14:textId="77777777" w:rsidR="00295EEE" w:rsidRPr="009E7C84" w:rsidRDefault="00295EEE" w:rsidP="00295EEE">
      <w:pPr>
        <w:ind w:left="567" w:right="567"/>
        <w:contextualSpacing/>
        <w:jc w:val="both"/>
        <w:rPr>
          <w:rFonts w:ascii="Palatino Linotype" w:hAnsi="Palatino Linotype"/>
          <w:sz w:val="22"/>
        </w:rPr>
      </w:pPr>
      <w:r w:rsidRPr="009E7C84">
        <w:rPr>
          <w:rFonts w:ascii="Palatino Linotype" w:hAnsi="Palatino Linotype"/>
          <w:i/>
          <w:sz w:val="22"/>
        </w:rPr>
        <w:t>(…)</w:t>
      </w:r>
      <w:r w:rsidRPr="009E7C84">
        <w:rPr>
          <w:rFonts w:ascii="Palatino Linotype" w:hAnsi="Palatino Linotype"/>
          <w:sz w:val="22"/>
        </w:rPr>
        <w:t>”.</w:t>
      </w:r>
    </w:p>
    <w:p w14:paraId="25EB9FB1" w14:textId="77777777" w:rsidR="00295EEE" w:rsidRPr="009E7C84" w:rsidRDefault="00295EEE" w:rsidP="00295EEE">
      <w:pPr>
        <w:ind w:right="567"/>
        <w:contextualSpacing/>
        <w:jc w:val="both"/>
        <w:rPr>
          <w:rFonts w:ascii="Palatino Linotype" w:hAnsi="Palatino Linotype"/>
          <w:b/>
        </w:rPr>
      </w:pPr>
    </w:p>
    <w:p w14:paraId="5B5A0B76" w14:textId="77777777" w:rsidR="00295EEE" w:rsidRPr="009E7C84" w:rsidRDefault="00295EEE" w:rsidP="00295EEE">
      <w:pPr>
        <w:numPr>
          <w:ilvl w:val="0"/>
          <w:numId w:val="13"/>
        </w:numPr>
        <w:spacing w:line="360" w:lineRule="auto"/>
        <w:ind w:left="0" w:right="49" w:firstLine="0"/>
        <w:contextualSpacing/>
        <w:jc w:val="both"/>
        <w:rPr>
          <w:rFonts w:ascii="Palatino Linotype" w:hAnsi="Palatino Linotype"/>
        </w:rPr>
      </w:pPr>
      <w:r w:rsidRPr="009E7C84">
        <w:rPr>
          <w:rFonts w:ascii="Palatino Linotype" w:hAnsi="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876969E" w14:textId="77777777" w:rsidR="00295EEE" w:rsidRPr="009E7C84" w:rsidRDefault="00295EEE" w:rsidP="00295EEE">
      <w:pPr>
        <w:spacing w:line="360" w:lineRule="auto"/>
        <w:ind w:right="49"/>
        <w:contextualSpacing/>
        <w:jc w:val="both"/>
        <w:rPr>
          <w:rFonts w:ascii="Palatino Linotype" w:hAnsi="Palatino Linotype"/>
        </w:rPr>
      </w:pPr>
    </w:p>
    <w:p w14:paraId="687D02B0" w14:textId="77777777" w:rsidR="00295EEE" w:rsidRPr="009E7C84" w:rsidRDefault="00295EEE" w:rsidP="00295EEE">
      <w:pPr>
        <w:numPr>
          <w:ilvl w:val="0"/>
          <w:numId w:val="13"/>
        </w:numPr>
        <w:spacing w:line="360" w:lineRule="auto"/>
        <w:ind w:left="0" w:right="49" w:firstLine="0"/>
        <w:contextualSpacing/>
        <w:jc w:val="both"/>
        <w:rPr>
          <w:rFonts w:ascii="Palatino Linotype" w:hAnsi="Palatino Linotype"/>
        </w:rPr>
      </w:pPr>
      <w:r w:rsidRPr="009E7C84">
        <w:rPr>
          <w:rFonts w:ascii="Palatino Linotype" w:hAnsi="Palatino Linotype"/>
        </w:rPr>
        <w:t xml:space="preserve">Así, conforme a la Constitución Política de las Estado Unidos Mexicanos </w:t>
      </w:r>
      <w:r w:rsidRPr="009E7C84">
        <w:rPr>
          <w:rFonts w:ascii="Palatino Linotype" w:eastAsia="Calibri" w:hAnsi="Palatino Linotype"/>
        </w:rPr>
        <w:t>y la Constitución Política del Estado Libre y Soberano de México respectivamente</w:t>
      </w:r>
      <w:r w:rsidRPr="009E7C84">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2104A27D" w14:textId="77777777" w:rsidR="00295EEE" w:rsidRPr="009E7C84" w:rsidRDefault="00295EEE" w:rsidP="00295EEE">
      <w:pPr>
        <w:spacing w:before="240" w:after="240"/>
        <w:ind w:left="567" w:right="567"/>
        <w:jc w:val="both"/>
        <w:rPr>
          <w:rFonts w:ascii="Palatino Linotype" w:hAnsi="Palatino Linotype" w:cs="Arial"/>
          <w:b/>
          <w:bCs/>
          <w:i/>
          <w:sz w:val="22"/>
        </w:rPr>
      </w:pPr>
      <w:r w:rsidRPr="009E7C84">
        <w:rPr>
          <w:rFonts w:ascii="Palatino Linotype" w:hAnsi="Palatino Linotype" w:cs="Arial"/>
          <w:b/>
          <w:bCs/>
          <w:i/>
          <w:sz w:val="22"/>
        </w:rPr>
        <w:t>Constitución Política de los Estados Unidos Mexicanos</w:t>
      </w:r>
    </w:p>
    <w:p w14:paraId="49DA56E6" w14:textId="77777777" w:rsidR="00295EEE" w:rsidRPr="009E7C84" w:rsidRDefault="00295EEE" w:rsidP="00295EEE">
      <w:pPr>
        <w:spacing w:before="240" w:after="240"/>
        <w:ind w:left="567" w:right="567"/>
        <w:jc w:val="both"/>
        <w:rPr>
          <w:rFonts w:ascii="Palatino Linotype" w:hAnsi="Palatino Linotype" w:cs="Arial"/>
          <w:b/>
          <w:bCs/>
          <w:i/>
          <w:sz w:val="22"/>
        </w:rPr>
      </w:pPr>
      <w:r w:rsidRPr="009E7C84">
        <w:rPr>
          <w:rFonts w:ascii="Palatino Linotype" w:hAnsi="Palatino Linotype" w:cs="Arial"/>
          <w:b/>
          <w:bCs/>
          <w:i/>
          <w:sz w:val="22"/>
        </w:rPr>
        <w:t>“Artículo 6.</w:t>
      </w:r>
    </w:p>
    <w:p w14:paraId="584485F4" w14:textId="77777777" w:rsidR="00295EEE" w:rsidRPr="009E7C84" w:rsidRDefault="00295EEE" w:rsidP="00295EEE">
      <w:pPr>
        <w:spacing w:before="240" w:after="240"/>
        <w:ind w:left="567" w:right="567"/>
        <w:jc w:val="both"/>
        <w:rPr>
          <w:rFonts w:ascii="Palatino Linotype" w:hAnsi="Palatino Linotype" w:cs="Arial"/>
          <w:bCs/>
          <w:i/>
          <w:sz w:val="22"/>
        </w:rPr>
      </w:pPr>
      <w:r w:rsidRPr="009E7C84">
        <w:rPr>
          <w:rFonts w:ascii="Palatino Linotype" w:hAnsi="Palatino Linotype" w:cs="Arial"/>
          <w:bCs/>
          <w:i/>
          <w:sz w:val="22"/>
        </w:rPr>
        <w:t>(…)</w:t>
      </w:r>
    </w:p>
    <w:p w14:paraId="57D3B7A8" w14:textId="77777777" w:rsidR="00295EEE" w:rsidRPr="009E7C84" w:rsidRDefault="00295EEE" w:rsidP="00295EEE">
      <w:pPr>
        <w:spacing w:before="240" w:after="240"/>
        <w:ind w:left="567" w:right="567"/>
        <w:jc w:val="both"/>
        <w:rPr>
          <w:rFonts w:ascii="Palatino Linotype" w:hAnsi="Palatino Linotype" w:cs="Arial"/>
          <w:bCs/>
          <w:i/>
          <w:sz w:val="22"/>
        </w:rPr>
      </w:pPr>
      <w:r w:rsidRPr="009E7C84">
        <w:rPr>
          <w:rFonts w:ascii="Palatino Linotype" w:hAnsi="Palatino Linotype" w:cs="Arial"/>
          <w:bCs/>
          <w:i/>
          <w:sz w:val="22"/>
        </w:rPr>
        <w:t>Para efectos de lo dispuesto en el presente artículo se observará lo siguiente:</w:t>
      </w:r>
    </w:p>
    <w:p w14:paraId="703995F3" w14:textId="77777777" w:rsidR="00295EEE" w:rsidRPr="009E7C84" w:rsidRDefault="00295EEE" w:rsidP="00295EEE">
      <w:pPr>
        <w:spacing w:before="240" w:after="240"/>
        <w:ind w:left="567" w:right="567"/>
        <w:jc w:val="both"/>
        <w:rPr>
          <w:rFonts w:ascii="Palatino Linotype" w:hAnsi="Palatino Linotype" w:cs="Arial"/>
          <w:b/>
          <w:bCs/>
          <w:i/>
          <w:sz w:val="22"/>
        </w:rPr>
      </w:pPr>
      <w:r w:rsidRPr="009E7C84">
        <w:rPr>
          <w:rFonts w:ascii="Palatino Linotype" w:hAnsi="Palatino Linotype" w:cs="Arial"/>
          <w:b/>
          <w:bCs/>
          <w:i/>
          <w:sz w:val="22"/>
        </w:rPr>
        <w:t>A</w:t>
      </w:r>
      <w:r w:rsidRPr="009E7C84">
        <w:rPr>
          <w:rFonts w:ascii="Palatino Linotype" w:hAnsi="Palatino Linotype" w:cs="Arial"/>
          <w:bCs/>
          <w:i/>
          <w:sz w:val="22"/>
        </w:rPr>
        <w:t xml:space="preserve">. </w:t>
      </w:r>
      <w:r w:rsidRPr="009E7C84">
        <w:rPr>
          <w:rFonts w:ascii="Palatino Linotype" w:hAnsi="Palatino Linotype" w:cs="Arial"/>
          <w:b/>
          <w:bCs/>
          <w:i/>
          <w:sz w:val="22"/>
        </w:rPr>
        <w:t>Para el ejercicio del derecho de acceso a la información</w:t>
      </w:r>
      <w:r w:rsidRPr="009E7C84">
        <w:rPr>
          <w:rFonts w:ascii="Palatino Linotype" w:hAnsi="Palatino Linotype" w:cs="Arial"/>
          <w:bCs/>
          <w:i/>
          <w:sz w:val="22"/>
        </w:rPr>
        <w:t xml:space="preserve">, la Federación y </w:t>
      </w:r>
      <w:r w:rsidRPr="009E7C84">
        <w:rPr>
          <w:rFonts w:ascii="Palatino Linotype" w:hAnsi="Palatino Linotype" w:cs="Arial"/>
          <w:b/>
          <w:bCs/>
          <w:i/>
          <w:sz w:val="22"/>
        </w:rPr>
        <w:t>las entidades federativas, en el ámbito de sus respectivas competencias, se regirán por los siguientes principios y bases:</w:t>
      </w:r>
    </w:p>
    <w:p w14:paraId="6C3A7706" w14:textId="77777777" w:rsidR="00295EEE" w:rsidRPr="009E7C84" w:rsidRDefault="00295EEE" w:rsidP="00295EEE">
      <w:pPr>
        <w:spacing w:before="240" w:after="240"/>
        <w:ind w:left="567" w:right="567"/>
        <w:jc w:val="both"/>
        <w:rPr>
          <w:rFonts w:ascii="Palatino Linotype" w:hAnsi="Palatino Linotype" w:cs="Arial"/>
          <w:bCs/>
          <w:i/>
          <w:sz w:val="22"/>
        </w:rPr>
      </w:pPr>
      <w:r w:rsidRPr="009E7C84">
        <w:rPr>
          <w:rFonts w:ascii="Palatino Linotype" w:hAnsi="Palatino Linotype" w:cs="Arial"/>
          <w:b/>
          <w:bCs/>
          <w:i/>
          <w:sz w:val="22"/>
        </w:rPr>
        <w:t xml:space="preserve">I. </w:t>
      </w:r>
      <w:r w:rsidRPr="009E7C84">
        <w:rPr>
          <w:rFonts w:ascii="Palatino Linotype" w:hAnsi="Palatino Linotype" w:cs="Arial"/>
          <w:b/>
          <w:bCs/>
          <w:i/>
          <w:sz w:val="22"/>
        </w:rPr>
        <w:tab/>
        <w:t>Toda la información en posesión de cualquier</w:t>
      </w:r>
      <w:r w:rsidRPr="009E7C84">
        <w:rPr>
          <w:rFonts w:ascii="Palatino Linotype" w:hAnsi="Palatino Linotype" w:cs="Arial"/>
          <w:bCs/>
          <w:i/>
          <w:sz w:val="22"/>
        </w:rPr>
        <w:t xml:space="preserve"> </w:t>
      </w:r>
      <w:r w:rsidRPr="009E7C84">
        <w:rPr>
          <w:rFonts w:ascii="Palatino Linotype" w:hAnsi="Palatino Linotype" w:cs="Arial"/>
          <w:b/>
          <w:bCs/>
          <w:i/>
          <w:sz w:val="22"/>
        </w:rPr>
        <w:t>autoridad</w:t>
      </w:r>
      <w:r w:rsidRPr="009E7C84">
        <w:rPr>
          <w:rFonts w:ascii="Palatino Linotype" w:hAnsi="Palatino Linotype" w:cs="Arial"/>
          <w:bCs/>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E7C84">
        <w:rPr>
          <w:rFonts w:ascii="Palatino Linotype" w:hAnsi="Palatino Linotype" w:cs="Arial"/>
          <w:b/>
          <w:bCs/>
          <w:i/>
          <w:sz w:val="22"/>
        </w:rPr>
        <w:t>municipal</w:t>
      </w:r>
      <w:r w:rsidRPr="009E7C84">
        <w:rPr>
          <w:rFonts w:ascii="Palatino Linotype" w:hAnsi="Palatino Linotype" w:cs="Arial"/>
          <w:bCs/>
          <w:i/>
          <w:sz w:val="22"/>
        </w:rPr>
        <w:t xml:space="preserve">, </w:t>
      </w:r>
      <w:r w:rsidRPr="009E7C84">
        <w:rPr>
          <w:rFonts w:ascii="Palatino Linotype" w:hAnsi="Palatino Linotype" w:cs="Arial"/>
          <w:b/>
          <w:bCs/>
          <w:i/>
          <w:sz w:val="22"/>
        </w:rPr>
        <w:t>es pública</w:t>
      </w:r>
      <w:r w:rsidRPr="009E7C84">
        <w:rPr>
          <w:rFonts w:ascii="Palatino Linotype" w:hAnsi="Palatino Linotype" w:cs="Arial"/>
          <w:bCs/>
          <w:i/>
          <w:sz w:val="22"/>
        </w:rPr>
        <w:t xml:space="preserve"> y sólo podrá ser reservada </w:t>
      </w:r>
      <w:r w:rsidRPr="009E7C84">
        <w:rPr>
          <w:rFonts w:ascii="Palatino Linotype" w:hAnsi="Palatino Linotype" w:cs="Arial"/>
          <w:bCs/>
          <w:i/>
          <w:sz w:val="22"/>
        </w:rPr>
        <w:lastRenderedPageBreak/>
        <w:t xml:space="preserve">temporalmente por razones de interés público y seguridad nacional, en los términos que fijen las leyes. </w:t>
      </w:r>
      <w:r w:rsidRPr="009E7C84">
        <w:rPr>
          <w:rFonts w:ascii="Palatino Linotype" w:hAnsi="Palatino Linotype" w:cs="Arial"/>
          <w:b/>
          <w:bCs/>
          <w:i/>
          <w:sz w:val="22"/>
        </w:rPr>
        <w:t>En la interpretación de este derecho deberá prevalecer el principio de máxima publicidad. Los sujetos obligados deberán documentar todo acto que derive del ejercicio de sus facultades, competencias o funciones</w:t>
      </w:r>
      <w:r w:rsidRPr="009E7C84">
        <w:rPr>
          <w:rFonts w:ascii="Palatino Linotype" w:hAnsi="Palatino Linotype" w:cs="Arial"/>
          <w:bCs/>
          <w:i/>
          <w:sz w:val="22"/>
        </w:rPr>
        <w:t>, la ley determinará los supuestos específicos bajo los cuales procederá la declaración de inexistencia de la información.”</w:t>
      </w:r>
    </w:p>
    <w:p w14:paraId="19F502D0" w14:textId="77777777" w:rsidR="00295EEE" w:rsidRPr="009E7C84" w:rsidRDefault="00295EEE" w:rsidP="00295EEE">
      <w:pPr>
        <w:pStyle w:val="Prrafodelista"/>
        <w:tabs>
          <w:tab w:val="left" w:pos="567"/>
        </w:tabs>
        <w:spacing w:before="240" w:after="240"/>
        <w:ind w:left="567" w:right="567"/>
        <w:jc w:val="both"/>
        <w:rPr>
          <w:rFonts w:ascii="Palatino Linotype" w:hAnsi="Palatino Linotype" w:cs="Arial"/>
          <w:b/>
          <w:bCs/>
          <w:i/>
          <w:sz w:val="22"/>
        </w:rPr>
      </w:pPr>
    </w:p>
    <w:p w14:paraId="6779B31C" w14:textId="77777777" w:rsidR="00295EEE" w:rsidRPr="009E7C84" w:rsidRDefault="00295EEE" w:rsidP="00295EEE">
      <w:pPr>
        <w:spacing w:before="240" w:after="240"/>
        <w:ind w:left="567" w:right="567"/>
        <w:jc w:val="both"/>
        <w:rPr>
          <w:rFonts w:ascii="Palatino Linotype" w:hAnsi="Palatino Linotype" w:cs="Arial"/>
          <w:b/>
          <w:bCs/>
          <w:i/>
          <w:sz w:val="22"/>
        </w:rPr>
      </w:pPr>
      <w:r w:rsidRPr="009E7C84">
        <w:rPr>
          <w:rFonts w:ascii="Palatino Linotype" w:hAnsi="Palatino Linotype" w:cs="Arial"/>
          <w:b/>
          <w:bCs/>
          <w:i/>
          <w:sz w:val="22"/>
        </w:rPr>
        <w:t>Constitución Política del Estado Libre y Soberano de México</w:t>
      </w:r>
    </w:p>
    <w:p w14:paraId="42D9394D" w14:textId="77777777" w:rsidR="00295EEE" w:rsidRPr="009E7C84" w:rsidRDefault="00295EEE" w:rsidP="00295EEE">
      <w:pPr>
        <w:spacing w:before="240" w:after="240"/>
        <w:ind w:left="567" w:right="567"/>
        <w:jc w:val="both"/>
        <w:rPr>
          <w:rFonts w:ascii="Palatino Linotype" w:hAnsi="Palatino Linotype" w:cs="Arial"/>
          <w:bCs/>
          <w:i/>
          <w:sz w:val="22"/>
        </w:rPr>
      </w:pPr>
      <w:r w:rsidRPr="009E7C84">
        <w:rPr>
          <w:rFonts w:ascii="Palatino Linotype" w:hAnsi="Palatino Linotype" w:cs="Arial"/>
          <w:b/>
          <w:bCs/>
          <w:i/>
          <w:sz w:val="22"/>
        </w:rPr>
        <w:t>“Artículo 5</w:t>
      </w:r>
      <w:r w:rsidRPr="009E7C84">
        <w:rPr>
          <w:rFonts w:ascii="Palatino Linotype" w:hAnsi="Palatino Linotype" w:cs="Arial"/>
          <w:bCs/>
          <w:i/>
          <w:sz w:val="22"/>
        </w:rPr>
        <w:t xml:space="preserve">.- </w:t>
      </w:r>
    </w:p>
    <w:p w14:paraId="227809AE" w14:textId="77777777" w:rsidR="00295EEE" w:rsidRPr="009E7C84" w:rsidRDefault="00295EEE" w:rsidP="00295EEE">
      <w:pPr>
        <w:spacing w:before="240" w:after="240"/>
        <w:ind w:left="567" w:right="567"/>
        <w:jc w:val="both"/>
        <w:rPr>
          <w:rFonts w:ascii="Palatino Linotype" w:hAnsi="Palatino Linotype" w:cs="Arial"/>
          <w:bCs/>
          <w:i/>
          <w:sz w:val="22"/>
        </w:rPr>
      </w:pPr>
      <w:r w:rsidRPr="009E7C84">
        <w:rPr>
          <w:rFonts w:ascii="Palatino Linotype" w:hAnsi="Palatino Linotype" w:cs="Arial"/>
          <w:bCs/>
          <w:i/>
          <w:sz w:val="22"/>
        </w:rPr>
        <w:t>(…)</w:t>
      </w:r>
    </w:p>
    <w:p w14:paraId="72180F5B" w14:textId="77777777" w:rsidR="00295EEE" w:rsidRPr="009E7C84" w:rsidRDefault="00295EEE" w:rsidP="00295EEE">
      <w:pPr>
        <w:spacing w:before="240" w:after="240"/>
        <w:ind w:left="567" w:right="567"/>
        <w:jc w:val="both"/>
        <w:rPr>
          <w:rFonts w:ascii="Palatino Linotype" w:hAnsi="Palatino Linotype" w:cs="Arial"/>
          <w:bCs/>
          <w:i/>
          <w:sz w:val="22"/>
        </w:rPr>
      </w:pPr>
      <w:r w:rsidRPr="009E7C84">
        <w:rPr>
          <w:rFonts w:ascii="Palatino Linotype" w:hAnsi="Palatino Linotype" w:cs="Arial"/>
          <w:b/>
          <w:bCs/>
          <w:i/>
          <w:sz w:val="22"/>
        </w:rPr>
        <w:t>El derecho a la información será garantizado por el Estado. La ley establecerá las previsiones que permitan asegurar la protección, el respeto y la difusión de este derecho</w:t>
      </w:r>
      <w:r w:rsidRPr="009E7C84">
        <w:rPr>
          <w:rFonts w:ascii="Palatino Linotype" w:hAnsi="Palatino Linotype" w:cs="Arial"/>
          <w:bCs/>
          <w:i/>
          <w:sz w:val="22"/>
        </w:rPr>
        <w:t>.</w:t>
      </w:r>
    </w:p>
    <w:p w14:paraId="20120A46" w14:textId="77777777" w:rsidR="00295EEE" w:rsidRPr="009E7C84" w:rsidRDefault="00295EEE" w:rsidP="00295EEE">
      <w:pPr>
        <w:spacing w:before="240" w:after="240"/>
        <w:ind w:left="567" w:right="567"/>
        <w:jc w:val="both"/>
        <w:rPr>
          <w:rFonts w:ascii="Palatino Linotype" w:hAnsi="Palatino Linotype" w:cs="Arial"/>
          <w:bCs/>
          <w:i/>
          <w:sz w:val="22"/>
        </w:rPr>
      </w:pPr>
      <w:r w:rsidRPr="009E7C84">
        <w:rPr>
          <w:rFonts w:ascii="Palatino Linotype" w:hAnsi="Palatino Linotype" w:cs="Arial"/>
          <w:bCs/>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F20EEC7" w14:textId="77777777" w:rsidR="00295EEE" w:rsidRPr="009E7C84" w:rsidRDefault="00295EEE" w:rsidP="00295EEE">
      <w:pPr>
        <w:spacing w:before="240" w:after="240"/>
        <w:ind w:left="567" w:right="567"/>
        <w:jc w:val="both"/>
        <w:rPr>
          <w:rFonts w:ascii="Palatino Linotype" w:hAnsi="Palatino Linotype" w:cs="Arial"/>
          <w:bCs/>
          <w:i/>
          <w:sz w:val="22"/>
        </w:rPr>
      </w:pPr>
      <w:r w:rsidRPr="009E7C84">
        <w:rPr>
          <w:rFonts w:ascii="Palatino Linotype" w:hAnsi="Palatino Linotype" w:cs="Arial"/>
          <w:b/>
          <w:bCs/>
          <w:i/>
          <w:sz w:val="22"/>
        </w:rPr>
        <w:t>Este derecho se regirá por los principios y bases siguientes</w:t>
      </w:r>
      <w:r w:rsidRPr="009E7C84">
        <w:rPr>
          <w:rFonts w:ascii="Palatino Linotype" w:hAnsi="Palatino Linotype" w:cs="Arial"/>
          <w:bCs/>
          <w:i/>
          <w:sz w:val="22"/>
        </w:rPr>
        <w:t>:</w:t>
      </w:r>
    </w:p>
    <w:p w14:paraId="5D752FD8" w14:textId="77777777" w:rsidR="00295EEE" w:rsidRPr="009E7C84" w:rsidRDefault="00295EEE" w:rsidP="00295EEE">
      <w:pPr>
        <w:spacing w:before="240" w:after="240"/>
        <w:ind w:left="567" w:right="567"/>
        <w:jc w:val="both"/>
        <w:rPr>
          <w:rFonts w:ascii="Palatino Linotype" w:hAnsi="Palatino Linotype" w:cs="Arial"/>
          <w:bCs/>
          <w:i/>
          <w:sz w:val="22"/>
        </w:rPr>
      </w:pPr>
      <w:r w:rsidRPr="009E7C84">
        <w:rPr>
          <w:rFonts w:ascii="Palatino Linotype" w:hAnsi="Palatino Linotype" w:cs="Arial"/>
          <w:b/>
          <w:bCs/>
          <w:i/>
          <w:sz w:val="22"/>
        </w:rPr>
        <w:t>I. Toda la información en posesión de cualquier autoridad, entidad, órgano y organismos de los</w:t>
      </w:r>
      <w:r w:rsidRPr="009E7C84">
        <w:rPr>
          <w:rFonts w:ascii="Palatino Linotype" w:hAnsi="Palatino Linotype" w:cs="Arial"/>
          <w:bCs/>
          <w:i/>
          <w:sz w:val="22"/>
        </w:rPr>
        <w:t xml:space="preserve"> Poderes Ejecutivo, Legislativo y Judicial, órganos autónomos, partidos políticos, fideicomisos y fondos públicos estatales y </w:t>
      </w:r>
      <w:r w:rsidRPr="009E7C84">
        <w:rPr>
          <w:rFonts w:ascii="Palatino Linotype" w:hAnsi="Palatino Linotype" w:cs="Arial"/>
          <w:b/>
          <w:bCs/>
          <w:i/>
          <w:sz w:val="22"/>
        </w:rPr>
        <w:t>municipales</w:t>
      </w:r>
      <w:r w:rsidRPr="009E7C84">
        <w:rPr>
          <w:rFonts w:ascii="Palatino Linotype" w:hAnsi="Palatino Linotype" w:cs="Arial"/>
          <w:bCs/>
          <w:i/>
          <w:sz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E7C84">
        <w:rPr>
          <w:rFonts w:ascii="Palatino Linotype" w:hAnsi="Palatino Linotype" w:cs="Arial"/>
          <w:b/>
          <w:bCs/>
          <w:i/>
          <w:sz w:val="22"/>
        </w:rPr>
        <w:t>es pública</w:t>
      </w:r>
      <w:r w:rsidRPr="009E7C84">
        <w:rPr>
          <w:rFonts w:ascii="Palatino Linotype" w:hAnsi="Palatino Linotype" w:cs="Arial"/>
          <w:bCs/>
          <w:i/>
          <w:sz w:val="22"/>
        </w:rPr>
        <w:t xml:space="preserve"> y sólo podrá ser reservada temporalmente por razones previstas en la Constitución Política de los Estados Unidos Mexicanos de interés público y seguridad, en los términos que fijen las leyes. </w:t>
      </w:r>
      <w:r w:rsidRPr="009E7C84">
        <w:rPr>
          <w:rFonts w:ascii="Palatino Linotype" w:hAnsi="Palatino Linotype" w:cs="Arial"/>
          <w:b/>
          <w:bCs/>
          <w:i/>
          <w:sz w:val="22"/>
        </w:rPr>
        <w:t>En la interpretación de este derecho deberá prevalecer el principio de máxima publicidad</w:t>
      </w:r>
      <w:r w:rsidRPr="009E7C84">
        <w:rPr>
          <w:rFonts w:ascii="Palatino Linotype" w:hAnsi="Palatino Linotype" w:cs="Arial"/>
          <w:bCs/>
          <w:i/>
          <w:sz w:val="22"/>
        </w:rPr>
        <w:t xml:space="preserve">. </w:t>
      </w:r>
      <w:r w:rsidRPr="009E7C84">
        <w:rPr>
          <w:rFonts w:ascii="Palatino Linotype" w:hAnsi="Palatino Linotype" w:cs="Arial"/>
          <w:b/>
          <w:bCs/>
          <w:i/>
          <w:sz w:val="22"/>
        </w:rPr>
        <w:t>Los sujetos obligados deberán documentar todo acto que derive del ejercicio de sus facultades, competencias o funciones</w:t>
      </w:r>
      <w:r w:rsidRPr="009E7C84">
        <w:rPr>
          <w:rFonts w:ascii="Palatino Linotype" w:hAnsi="Palatino Linotype" w:cs="Arial"/>
          <w:bCs/>
          <w:i/>
          <w:sz w:val="22"/>
        </w:rPr>
        <w:t>, la ley determinará los supuestos específicos bajo los cuales procederá la declaración de inexistencia de la información.”</w:t>
      </w:r>
    </w:p>
    <w:p w14:paraId="73B94C81" w14:textId="77777777" w:rsidR="00295EEE" w:rsidRPr="009E7C84" w:rsidRDefault="00295EEE" w:rsidP="00295EEE">
      <w:pPr>
        <w:tabs>
          <w:tab w:val="left" w:pos="567"/>
        </w:tabs>
        <w:spacing w:before="240" w:after="240"/>
        <w:ind w:right="567"/>
        <w:jc w:val="both"/>
        <w:rPr>
          <w:rFonts w:ascii="Palatino Linotype" w:hAnsi="Palatino Linotype" w:cs="Arial"/>
          <w:b/>
          <w:bCs/>
          <w:i/>
        </w:rPr>
      </w:pPr>
    </w:p>
    <w:p w14:paraId="26B8E54E" w14:textId="77777777" w:rsidR="00295EEE" w:rsidRPr="009E7C84" w:rsidRDefault="00295EEE" w:rsidP="00295EEE">
      <w:pPr>
        <w:numPr>
          <w:ilvl w:val="0"/>
          <w:numId w:val="13"/>
        </w:numPr>
        <w:spacing w:line="360" w:lineRule="auto"/>
        <w:ind w:left="0" w:right="49" w:firstLine="0"/>
        <w:contextualSpacing/>
        <w:jc w:val="both"/>
        <w:rPr>
          <w:rFonts w:ascii="Palatino Linotype" w:hAnsi="Palatino Linotype"/>
        </w:rPr>
      </w:pPr>
      <w:r w:rsidRPr="009E7C84">
        <w:rPr>
          <w:rFonts w:ascii="Palatino Linotype" w:hAnsi="Palatino Linotype" w:cs="Arial"/>
        </w:rPr>
        <w:lastRenderedPageBreak/>
        <w:t xml:space="preserve">Según el artículo 150 de la Ley de Transparencia del Estado, la solicitud es la garantía primaria del Derecho de Acceso a la Información, además, establece que se regirá </w:t>
      </w:r>
      <w:r w:rsidRPr="009E7C84">
        <w:rPr>
          <w:rFonts w:ascii="Palatino Linotype" w:hAnsi="Palatino Linotype" w:cs="Arial"/>
          <w:i/>
        </w:rPr>
        <w:t>por los principios de simplicidad, rapidez gratuidad del procedimiento, auxilio y orientación a los particulares</w:t>
      </w:r>
      <w:r w:rsidRPr="009E7C84">
        <w:rPr>
          <w:rFonts w:ascii="Palatino Linotype" w:hAnsi="Palatino Linotype" w:cs="Arial"/>
        </w:rPr>
        <w:t>, contemplando el derecho de las personas con discapacidad y hablantes de lengua indígena.</w:t>
      </w:r>
    </w:p>
    <w:p w14:paraId="1E419F4E" w14:textId="77777777" w:rsidR="00295EEE" w:rsidRPr="009E7C84" w:rsidRDefault="00295EEE" w:rsidP="00295EEE">
      <w:pPr>
        <w:spacing w:line="360" w:lineRule="auto"/>
        <w:ind w:right="49"/>
        <w:contextualSpacing/>
        <w:jc w:val="both"/>
        <w:rPr>
          <w:rFonts w:ascii="Palatino Linotype" w:hAnsi="Palatino Linotype"/>
        </w:rPr>
      </w:pPr>
    </w:p>
    <w:p w14:paraId="56892F21" w14:textId="77777777" w:rsidR="00295EEE" w:rsidRPr="009E7C84" w:rsidRDefault="00295EEE" w:rsidP="00295EEE">
      <w:pPr>
        <w:numPr>
          <w:ilvl w:val="0"/>
          <w:numId w:val="13"/>
        </w:numPr>
        <w:spacing w:line="360" w:lineRule="auto"/>
        <w:ind w:left="0" w:right="49" w:firstLine="0"/>
        <w:contextualSpacing/>
        <w:jc w:val="both"/>
        <w:rPr>
          <w:rFonts w:ascii="Palatino Linotype" w:hAnsi="Palatino Linotype"/>
        </w:rPr>
      </w:pPr>
      <w:r w:rsidRPr="009E7C84">
        <w:rPr>
          <w:rFonts w:ascii="Palatino Linotype" w:hAnsi="Palatino Linotype" w:cs="Arial"/>
        </w:rPr>
        <w:t xml:space="preserve">El Derecho de Acceso a la Información se garantiza y respeta oportunamente, y según lo que dispone la Ley, las </w:t>
      </w:r>
      <w:r w:rsidRPr="009E7C84">
        <w:rPr>
          <w:rFonts w:ascii="Palatino Linotype" w:hAnsi="Palatino Linotype" w:cs="Arial"/>
          <w:i/>
        </w:rPr>
        <w:t>solicitudes de acceso a la información</w:t>
      </w:r>
      <w:r w:rsidRPr="009E7C84">
        <w:rPr>
          <w:rFonts w:ascii="Palatino Linotype" w:hAnsi="Palatino Linotype" w:cs="Arial"/>
        </w:rPr>
        <w:t>.</w:t>
      </w:r>
    </w:p>
    <w:p w14:paraId="67E1DCE1" w14:textId="77777777" w:rsidR="00295EEE" w:rsidRPr="009E7C84" w:rsidRDefault="00295EEE" w:rsidP="00295EEE">
      <w:pPr>
        <w:spacing w:line="360" w:lineRule="auto"/>
        <w:ind w:right="49"/>
        <w:contextualSpacing/>
        <w:jc w:val="both"/>
        <w:rPr>
          <w:rFonts w:ascii="Palatino Linotype" w:hAnsi="Palatino Linotype"/>
        </w:rPr>
      </w:pPr>
    </w:p>
    <w:p w14:paraId="5EE3800C" w14:textId="30D46252" w:rsidR="00295EEE" w:rsidRPr="009E7C84" w:rsidRDefault="00295EEE" w:rsidP="00295EEE">
      <w:pPr>
        <w:numPr>
          <w:ilvl w:val="0"/>
          <w:numId w:val="13"/>
        </w:numPr>
        <w:spacing w:line="360" w:lineRule="auto"/>
        <w:ind w:left="0" w:right="49" w:firstLine="0"/>
        <w:contextualSpacing/>
        <w:jc w:val="both"/>
        <w:rPr>
          <w:rFonts w:ascii="Palatino Linotype" w:hAnsi="Palatino Linotype"/>
        </w:rPr>
      </w:pPr>
      <w:r w:rsidRPr="009E7C84">
        <w:rPr>
          <w:rFonts w:ascii="Palatino Linotype" w:hAnsi="Palatino Linotype" w:cs="Arial"/>
        </w:rPr>
        <w:t xml:space="preserve">Así entonces, se procede analizar, en primer lugar, si el </w:t>
      </w:r>
      <w:r w:rsidRPr="009E7C84">
        <w:rPr>
          <w:rFonts w:ascii="Palatino Linotype" w:hAnsi="Palatino Linotype" w:cs="Arial"/>
          <w:b/>
          <w:bCs/>
        </w:rPr>
        <w:t>SUJETO OBLIGADO</w:t>
      </w:r>
      <w:r w:rsidRPr="009E7C84">
        <w:rPr>
          <w:rFonts w:ascii="Palatino Linotype" w:hAnsi="Palatino Linotype" w:cs="Arial"/>
        </w:rPr>
        <w:t xml:space="preserve">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bookmarkStart w:id="157" w:name="_Toc80812777"/>
    </w:p>
    <w:p w14:paraId="58B4442B" w14:textId="77777777" w:rsidR="00295EEE" w:rsidRPr="009E7C84" w:rsidRDefault="00295EEE" w:rsidP="00295EEE">
      <w:pPr>
        <w:spacing w:line="360" w:lineRule="auto"/>
        <w:ind w:right="49"/>
        <w:contextualSpacing/>
        <w:jc w:val="both"/>
        <w:rPr>
          <w:rFonts w:ascii="Palatino Linotype" w:hAnsi="Palatino Linotype"/>
        </w:rPr>
      </w:pPr>
    </w:p>
    <w:p w14:paraId="16A81079" w14:textId="77777777" w:rsidR="00295EEE" w:rsidRPr="009E7C84" w:rsidRDefault="00295EEE" w:rsidP="00295EEE">
      <w:pPr>
        <w:pStyle w:val="Ttulo1"/>
        <w:spacing w:before="0" w:after="240" w:line="360" w:lineRule="auto"/>
        <w:rPr>
          <w:rFonts w:ascii="Palatino Linotype" w:hAnsi="Palatino Linotype"/>
          <w:b/>
          <w:color w:val="auto"/>
          <w:sz w:val="24"/>
          <w:szCs w:val="24"/>
        </w:rPr>
      </w:pPr>
      <w:bookmarkStart w:id="158" w:name="_Toc83301641"/>
      <w:bookmarkStart w:id="159" w:name="_Toc94119617"/>
      <w:r w:rsidRPr="009E7C84">
        <w:rPr>
          <w:rFonts w:ascii="Palatino Linotype" w:hAnsi="Palatino Linotype"/>
          <w:b/>
          <w:color w:val="auto"/>
          <w:sz w:val="24"/>
          <w:szCs w:val="24"/>
        </w:rPr>
        <w:t>II. De la información solicitada</w:t>
      </w:r>
      <w:bookmarkEnd w:id="157"/>
      <w:bookmarkEnd w:id="158"/>
      <w:r w:rsidRPr="009E7C84">
        <w:rPr>
          <w:rFonts w:ascii="Palatino Linotype" w:hAnsi="Palatino Linotype"/>
          <w:b/>
          <w:color w:val="auto"/>
          <w:sz w:val="24"/>
          <w:szCs w:val="24"/>
        </w:rPr>
        <w:t xml:space="preserve"> y la respuesta del SUJETO OBLIGADO</w:t>
      </w:r>
      <w:bookmarkEnd w:id="159"/>
    </w:p>
    <w:p w14:paraId="488CA62F" w14:textId="77777777" w:rsidR="00295EEE" w:rsidRPr="009E7C84" w:rsidRDefault="00295EEE" w:rsidP="00295EEE">
      <w:pPr>
        <w:pStyle w:val="Prrafodelista"/>
        <w:numPr>
          <w:ilvl w:val="0"/>
          <w:numId w:val="13"/>
        </w:numPr>
        <w:spacing w:before="240" w:after="240" w:line="360" w:lineRule="auto"/>
        <w:ind w:left="0" w:firstLine="0"/>
        <w:jc w:val="both"/>
        <w:rPr>
          <w:rFonts w:ascii="Palatino Linotype" w:eastAsia="Calibri" w:hAnsi="Palatino Linotype" w:cs="Arial"/>
        </w:rPr>
      </w:pPr>
      <w:r w:rsidRPr="009E7C84">
        <w:rPr>
          <w:rFonts w:ascii="Palatino Linotype" w:eastAsia="Calibri" w:hAnsi="Palatino Linotype" w:cs="Arial"/>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523178EF" w14:textId="77777777" w:rsidR="00A61EEC" w:rsidRPr="009E7C84" w:rsidRDefault="00A61EEC" w:rsidP="00A61EEC">
      <w:pPr>
        <w:pStyle w:val="Prrafodelista"/>
        <w:spacing w:before="240" w:after="240" w:line="360" w:lineRule="auto"/>
        <w:ind w:left="0"/>
        <w:jc w:val="both"/>
        <w:rPr>
          <w:rFonts w:ascii="Palatino Linotype" w:eastAsia="Calibri" w:hAnsi="Palatino Linotype" w:cs="Arial"/>
        </w:rPr>
      </w:pPr>
    </w:p>
    <w:p w14:paraId="73545E38" w14:textId="77777777" w:rsidR="00A61EEC" w:rsidRPr="009E7C84" w:rsidRDefault="00A61EEC" w:rsidP="00A61EEC">
      <w:pPr>
        <w:pStyle w:val="Prrafodelista"/>
        <w:numPr>
          <w:ilvl w:val="0"/>
          <w:numId w:val="1"/>
        </w:numPr>
        <w:spacing w:line="360" w:lineRule="auto"/>
        <w:ind w:left="0" w:firstLine="0"/>
        <w:jc w:val="both"/>
        <w:rPr>
          <w:rFonts w:ascii="Palatino Linotype" w:hAnsi="Palatino Linotype" w:cs="Arial"/>
        </w:rPr>
      </w:pPr>
      <w:r w:rsidRPr="009E7C84">
        <w:rPr>
          <w:rFonts w:ascii="Palatino Linotype" w:hAnsi="Palatino Linotype" w:cs="Arial"/>
        </w:rPr>
        <w:t xml:space="preserve">Se </w:t>
      </w:r>
      <w:r w:rsidRPr="009E7C84">
        <w:rPr>
          <w:rFonts w:ascii="Palatino Linotype" w:eastAsia="Calibri" w:hAnsi="Palatino Linotype" w:cs="Arial"/>
        </w:rPr>
        <w:t>solicitó</w:t>
      </w:r>
      <w:r w:rsidRPr="009E7C84">
        <w:rPr>
          <w:rFonts w:ascii="Palatino Linotype" w:hAnsi="Palatino Linotype" w:cs="Arial"/>
        </w:rPr>
        <w:t xml:space="preserve"> tener acceso, a la información:</w:t>
      </w:r>
    </w:p>
    <w:p w14:paraId="132CFF08" w14:textId="77777777" w:rsidR="00A61EEC" w:rsidRPr="009E7C84" w:rsidRDefault="00A61EEC" w:rsidP="00A61EEC">
      <w:pPr>
        <w:spacing w:line="276" w:lineRule="auto"/>
        <w:ind w:left="426" w:right="758"/>
        <w:contextualSpacing/>
        <w:jc w:val="both"/>
        <w:rPr>
          <w:rFonts w:ascii="Palatino Linotype" w:hAnsi="Palatino Linotype" w:cs="Arial"/>
          <w:b/>
          <w:iCs/>
          <w:sz w:val="22"/>
        </w:rPr>
      </w:pPr>
      <w:r w:rsidRPr="009E7C84">
        <w:rPr>
          <w:rFonts w:ascii="Palatino Linotype" w:hAnsi="Palatino Linotype" w:cs="Arial"/>
          <w:b/>
          <w:iCs/>
          <w:sz w:val="22"/>
        </w:rPr>
        <w:lastRenderedPageBreak/>
        <w:t xml:space="preserve">Respecto a los bienes inmuebles: </w:t>
      </w:r>
    </w:p>
    <w:p w14:paraId="0872D44D" w14:textId="77777777" w:rsidR="00A61EEC" w:rsidRPr="009E7C84" w:rsidRDefault="00A61EEC" w:rsidP="00A61EEC">
      <w:pPr>
        <w:spacing w:line="276" w:lineRule="auto"/>
        <w:ind w:left="426" w:right="758"/>
        <w:contextualSpacing/>
        <w:jc w:val="both"/>
        <w:rPr>
          <w:rFonts w:ascii="Palatino Linotype" w:hAnsi="Palatino Linotype" w:cs="Arial"/>
          <w:iCs/>
          <w:sz w:val="22"/>
        </w:rPr>
      </w:pPr>
      <w:r w:rsidRPr="009E7C84">
        <w:rPr>
          <w:rFonts w:ascii="Palatino Linotype" w:hAnsi="Palatino Linotype" w:cs="Arial"/>
          <w:iCs/>
          <w:sz w:val="22"/>
        </w:rPr>
        <w:t>1. Bodega municipal ubicada en Av. Lic. Adolfo Lopez Mateos barrio de la Veracruz.</w:t>
      </w:r>
    </w:p>
    <w:p w14:paraId="3847439F" w14:textId="77777777" w:rsidR="00A61EEC" w:rsidRPr="009E7C84" w:rsidRDefault="00A61EEC" w:rsidP="00A61EEC">
      <w:pPr>
        <w:spacing w:line="276" w:lineRule="auto"/>
        <w:ind w:left="426" w:right="758"/>
        <w:contextualSpacing/>
        <w:jc w:val="both"/>
        <w:rPr>
          <w:rFonts w:ascii="Palatino Linotype" w:hAnsi="Palatino Linotype" w:cs="Arial"/>
          <w:iCs/>
          <w:sz w:val="22"/>
        </w:rPr>
      </w:pPr>
      <w:r w:rsidRPr="009E7C84">
        <w:rPr>
          <w:rFonts w:ascii="Palatino Linotype" w:hAnsi="Palatino Linotype" w:cs="Arial"/>
          <w:iCs/>
          <w:sz w:val="22"/>
        </w:rPr>
        <w:t>2. Sala de reuniones en la calle Morelos numero 210, 3. Jardin Adolfo Lopez Mateos ubicado en Paseo Adolfo Lopez Mateos, delegación de san luis mextepec</w:t>
      </w:r>
    </w:p>
    <w:p w14:paraId="20FA06B3" w14:textId="77777777" w:rsidR="00A61EEC" w:rsidRPr="009E7C84" w:rsidRDefault="00A61EEC" w:rsidP="00A61EEC">
      <w:pPr>
        <w:spacing w:line="276" w:lineRule="auto"/>
        <w:ind w:left="426" w:right="758"/>
        <w:contextualSpacing/>
        <w:jc w:val="both"/>
        <w:rPr>
          <w:rFonts w:ascii="Palatino Linotype" w:hAnsi="Palatino Linotype" w:cs="Arial"/>
          <w:iCs/>
          <w:sz w:val="22"/>
        </w:rPr>
      </w:pPr>
    </w:p>
    <w:p w14:paraId="32DFD5FF" w14:textId="77777777" w:rsidR="00A61EEC" w:rsidRPr="009E7C84" w:rsidRDefault="00A61EEC" w:rsidP="00A61EEC">
      <w:pPr>
        <w:spacing w:line="276" w:lineRule="auto"/>
        <w:ind w:left="426" w:right="758"/>
        <w:contextualSpacing/>
        <w:jc w:val="both"/>
        <w:rPr>
          <w:rFonts w:ascii="Palatino Linotype" w:hAnsi="Palatino Linotype" w:cs="Arial"/>
          <w:b/>
          <w:iCs/>
          <w:sz w:val="22"/>
        </w:rPr>
      </w:pPr>
      <w:r w:rsidRPr="009E7C84">
        <w:rPr>
          <w:rFonts w:ascii="Palatino Linotype" w:hAnsi="Palatino Linotype" w:cs="Arial"/>
          <w:b/>
          <w:iCs/>
          <w:sz w:val="22"/>
        </w:rPr>
        <w:t xml:space="preserve">Se solicitó: </w:t>
      </w:r>
    </w:p>
    <w:p w14:paraId="2DEE6849" w14:textId="77777777" w:rsidR="00A61EEC" w:rsidRPr="009E7C84" w:rsidRDefault="00A61EEC" w:rsidP="00A61EEC">
      <w:pPr>
        <w:pStyle w:val="Prrafodelista"/>
        <w:numPr>
          <w:ilvl w:val="0"/>
          <w:numId w:val="14"/>
        </w:numPr>
        <w:spacing w:line="276" w:lineRule="auto"/>
        <w:ind w:left="567" w:right="758" w:firstLine="0"/>
        <w:jc w:val="both"/>
        <w:rPr>
          <w:rFonts w:ascii="Palatino Linotype" w:hAnsi="Palatino Linotype" w:cs="Arial"/>
          <w:iCs/>
          <w:sz w:val="22"/>
        </w:rPr>
      </w:pPr>
      <w:r w:rsidRPr="009E7C84">
        <w:rPr>
          <w:rFonts w:ascii="Palatino Linotype" w:hAnsi="Palatino Linotype" w:cs="Arial"/>
          <w:iCs/>
          <w:sz w:val="22"/>
        </w:rPr>
        <w:t xml:space="preserve">Todos los documentos que acrediten la propiedad y posesión de dichos inmuebles a favor del ayuntamiento </w:t>
      </w:r>
    </w:p>
    <w:p w14:paraId="2E2394C2" w14:textId="77777777" w:rsidR="00A61EEC" w:rsidRPr="009E7C84" w:rsidRDefault="00A61EEC" w:rsidP="00A61EEC">
      <w:pPr>
        <w:pStyle w:val="Prrafodelista"/>
        <w:numPr>
          <w:ilvl w:val="0"/>
          <w:numId w:val="14"/>
        </w:numPr>
        <w:spacing w:line="276" w:lineRule="auto"/>
        <w:ind w:left="567" w:right="758" w:firstLine="0"/>
        <w:jc w:val="both"/>
        <w:rPr>
          <w:rFonts w:ascii="Palatino Linotype" w:eastAsia="MS Mincho" w:hAnsi="Palatino Linotype" w:cs="Arial"/>
          <w:iCs/>
          <w:sz w:val="22"/>
        </w:rPr>
      </w:pPr>
      <w:r w:rsidRPr="009E7C84">
        <w:rPr>
          <w:rFonts w:ascii="Palatino Linotype" w:hAnsi="Palatino Linotype" w:cs="Arial"/>
          <w:iCs/>
          <w:sz w:val="22"/>
        </w:rPr>
        <w:t xml:space="preserve">Todos los documentos y planos manzaneros o catastrales que acrediten las medidas, colindancias y superficies completas de dichos bienes. </w:t>
      </w:r>
    </w:p>
    <w:p w14:paraId="260EA0F5" w14:textId="77777777" w:rsidR="00A61EEC" w:rsidRPr="009E7C84" w:rsidRDefault="00A61EEC" w:rsidP="00A61EEC">
      <w:pPr>
        <w:pStyle w:val="Prrafodelista"/>
        <w:spacing w:line="276" w:lineRule="auto"/>
        <w:ind w:left="567" w:right="758"/>
        <w:jc w:val="both"/>
        <w:rPr>
          <w:rFonts w:ascii="Palatino Linotype" w:eastAsia="MS Mincho" w:hAnsi="Palatino Linotype" w:cs="Arial"/>
          <w:i/>
        </w:rPr>
      </w:pPr>
    </w:p>
    <w:p w14:paraId="1A419F9D" w14:textId="05F96F95" w:rsidR="00A61EEC" w:rsidRPr="009E7C84" w:rsidRDefault="00F81D53" w:rsidP="00A61EEC">
      <w:pPr>
        <w:numPr>
          <w:ilvl w:val="0"/>
          <w:numId w:val="1"/>
        </w:numPr>
        <w:spacing w:line="360" w:lineRule="auto"/>
        <w:ind w:left="0" w:firstLine="0"/>
        <w:contextualSpacing/>
        <w:jc w:val="both"/>
        <w:rPr>
          <w:rFonts w:ascii="Palatino Linotype" w:eastAsia="MS Mincho" w:hAnsi="Palatino Linotype" w:cs="Arial"/>
        </w:rPr>
      </w:pPr>
      <w:r w:rsidRPr="009E7C84">
        <w:rPr>
          <w:rFonts w:ascii="Palatino Linotype" w:hAnsi="Palatino Linotype" w:cs="Arial"/>
        </w:rPr>
        <w:t>E</w:t>
      </w:r>
      <w:r w:rsidR="00A61EEC" w:rsidRPr="009E7C84">
        <w:rPr>
          <w:rFonts w:ascii="Palatino Linotype" w:hAnsi="Palatino Linotype" w:cs="Arial"/>
        </w:rPr>
        <w:t xml:space="preserve">l </w:t>
      </w:r>
      <w:r w:rsidR="00A61EEC" w:rsidRPr="009E7C84">
        <w:rPr>
          <w:rFonts w:ascii="Palatino Linotype" w:hAnsi="Palatino Linotype" w:cs="Arial"/>
          <w:b/>
        </w:rPr>
        <w:t xml:space="preserve">SUJETO OBLIGADO </w:t>
      </w:r>
      <w:r w:rsidR="00A61EEC" w:rsidRPr="009E7C84">
        <w:rPr>
          <w:rFonts w:ascii="Palatino Linotype" w:hAnsi="Palatino Linotype" w:cs="Arial"/>
        </w:rPr>
        <w:t xml:space="preserve">solicito la aclaración a la solicitud de información </w:t>
      </w:r>
      <w:r w:rsidR="00A61EEC" w:rsidRPr="009E7C84">
        <w:rPr>
          <w:rFonts w:ascii="Palatino Linotype" w:hAnsi="Palatino Linotype" w:cs="Arial"/>
          <w:b/>
          <w:bCs/>
        </w:rPr>
        <w:t xml:space="preserve">00096/ZINACANT/IP/2023, </w:t>
      </w:r>
      <w:r w:rsidR="00A61EEC" w:rsidRPr="009E7C84">
        <w:rPr>
          <w:rFonts w:ascii="Palatino Linotype" w:hAnsi="Palatino Linotype" w:cs="Arial"/>
          <w:bCs/>
        </w:rPr>
        <w:t xml:space="preserve">a la cual, la ahora </w:t>
      </w:r>
      <w:r w:rsidR="00A61EEC" w:rsidRPr="009E7C84">
        <w:rPr>
          <w:rFonts w:ascii="Palatino Linotype" w:hAnsi="Palatino Linotype" w:cs="Arial"/>
          <w:b/>
          <w:bCs/>
        </w:rPr>
        <w:t xml:space="preserve">RECURRENTE, </w:t>
      </w:r>
      <w:r w:rsidR="00A61EEC" w:rsidRPr="009E7C84">
        <w:rPr>
          <w:rFonts w:ascii="Palatino Linotype" w:hAnsi="Palatino Linotype" w:cs="Arial"/>
          <w:bCs/>
        </w:rPr>
        <w:t>dio respuesta.</w:t>
      </w:r>
    </w:p>
    <w:p w14:paraId="6294FDE2" w14:textId="77777777" w:rsidR="00A61EEC" w:rsidRPr="009E7C84" w:rsidRDefault="00A61EEC" w:rsidP="00A61EEC">
      <w:pPr>
        <w:spacing w:line="360" w:lineRule="auto"/>
        <w:contextualSpacing/>
        <w:jc w:val="both"/>
        <w:rPr>
          <w:rFonts w:ascii="Palatino Linotype" w:eastAsia="MS Mincho" w:hAnsi="Palatino Linotype" w:cs="Arial"/>
        </w:rPr>
      </w:pPr>
    </w:p>
    <w:p w14:paraId="08DCBB9E" w14:textId="19C3A32C" w:rsidR="00A61EEC" w:rsidRPr="009E7C84" w:rsidRDefault="00A61EEC" w:rsidP="00A61EEC">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E7C84">
        <w:rPr>
          <w:rFonts w:ascii="Palatino Linotype" w:eastAsia="Times New Roman" w:hAnsi="Palatino Linotype" w:cs="Arial"/>
          <w:color w:val="000000" w:themeColor="text1"/>
          <w:lang w:val="es-ES"/>
        </w:rPr>
        <w:t xml:space="preserve">El </w:t>
      </w:r>
      <w:r w:rsidRPr="009E7C84">
        <w:rPr>
          <w:rFonts w:ascii="Palatino Linotype" w:eastAsia="Times New Roman" w:hAnsi="Palatino Linotype" w:cs="Arial"/>
          <w:b/>
          <w:color w:val="000000" w:themeColor="text1"/>
          <w:lang w:val="es-ES"/>
        </w:rPr>
        <w:t>veinticuatro (24) de enero de dos mil veintitrés</w:t>
      </w:r>
      <w:r w:rsidRPr="009E7C84">
        <w:rPr>
          <w:rFonts w:ascii="Palatino Linotype" w:eastAsia="Times New Roman" w:hAnsi="Palatino Linotype" w:cs="Arial"/>
          <w:color w:val="000000" w:themeColor="text1"/>
          <w:lang w:val="es-ES"/>
        </w:rPr>
        <w:t xml:space="preserve">, </w:t>
      </w:r>
      <w:r w:rsidRPr="009E7C84">
        <w:rPr>
          <w:rFonts w:ascii="Palatino Linotype" w:eastAsia="Times New Roman" w:hAnsi="Palatino Linotype" w:cs="Arial"/>
          <w:b/>
          <w:color w:val="000000" w:themeColor="text1"/>
          <w:lang w:val="es-ES"/>
        </w:rPr>
        <w:t>LA PARTICULAR</w:t>
      </w:r>
      <w:r w:rsidRPr="009E7C84">
        <w:rPr>
          <w:rFonts w:ascii="Palatino Linotype" w:eastAsia="Times New Roman" w:hAnsi="Palatino Linotype" w:cs="Arial"/>
          <w:color w:val="000000" w:themeColor="text1"/>
          <w:lang w:val="es-ES"/>
        </w:rPr>
        <w:t xml:space="preserve"> realizo la aclaración solicitando:</w:t>
      </w:r>
    </w:p>
    <w:p w14:paraId="1A5FE0D1" w14:textId="4787930B" w:rsidR="00A61EEC" w:rsidRPr="009E7C84" w:rsidRDefault="00A61EEC" w:rsidP="00EB45DA">
      <w:pPr>
        <w:tabs>
          <w:tab w:val="left" w:pos="426"/>
        </w:tabs>
        <w:spacing w:line="276" w:lineRule="auto"/>
        <w:ind w:left="709" w:right="758"/>
        <w:jc w:val="both"/>
        <w:rPr>
          <w:rFonts w:ascii="Palatino Linotype" w:hAnsi="Palatino Linotype" w:cs="Arial"/>
          <w:i/>
          <w:color w:val="000000" w:themeColor="text1"/>
          <w:sz w:val="22"/>
        </w:rPr>
      </w:pPr>
      <w:r w:rsidRPr="009E7C84">
        <w:rPr>
          <w:rFonts w:ascii="Palatino Linotype" w:hAnsi="Palatino Linotype" w:cs="Arial"/>
          <w:i/>
          <w:color w:val="000000" w:themeColor="text1"/>
          <w:sz w:val="22"/>
        </w:rPr>
        <w:t>En  versión publica, todos los documentos que acrediten la propiedad y posesión y todos los documentos y planos manzaneros o catastrales que acrediten las medidas, colindancias y superficie de los siguientes  inmueble</w:t>
      </w:r>
      <w:r w:rsidR="00EB45DA" w:rsidRPr="009E7C84">
        <w:rPr>
          <w:rFonts w:ascii="Palatino Linotype" w:hAnsi="Palatino Linotype" w:cs="Arial"/>
          <w:i/>
          <w:color w:val="000000" w:themeColor="text1"/>
          <w:sz w:val="22"/>
        </w:rPr>
        <w:t>s</w:t>
      </w:r>
      <w:r w:rsidRPr="009E7C84">
        <w:rPr>
          <w:rFonts w:ascii="Palatino Linotype" w:hAnsi="Palatino Linotype" w:cs="Arial"/>
          <w:i/>
          <w:color w:val="000000" w:themeColor="text1"/>
          <w:sz w:val="22"/>
        </w:rPr>
        <w:t xml:space="preserve"> propiedad del municipio de Zinacantepec: </w:t>
      </w:r>
    </w:p>
    <w:p w14:paraId="0324FE5A" w14:textId="77777777" w:rsidR="00EB45DA" w:rsidRPr="009E7C84" w:rsidRDefault="00EB45DA" w:rsidP="00EB45DA">
      <w:pPr>
        <w:tabs>
          <w:tab w:val="left" w:pos="426"/>
        </w:tabs>
        <w:spacing w:line="276" w:lineRule="auto"/>
        <w:ind w:left="709" w:right="758"/>
        <w:jc w:val="both"/>
        <w:rPr>
          <w:rFonts w:ascii="Palatino Linotype" w:hAnsi="Palatino Linotype" w:cs="Arial"/>
          <w:i/>
          <w:color w:val="000000" w:themeColor="text1"/>
          <w:sz w:val="22"/>
        </w:rPr>
      </w:pPr>
    </w:p>
    <w:p w14:paraId="2354C170" w14:textId="77777777" w:rsidR="00A61EEC" w:rsidRPr="009E7C84" w:rsidRDefault="00A61EEC" w:rsidP="00A61EEC">
      <w:pPr>
        <w:tabs>
          <w:tab w:val="left" w:pos="426"/>
        </w:tabs>
        <w:spacing w:line="276" w:lineRule="auto"/>
        <w:ind w:left="709" w:right="758"/>
        <w:jc w:val="both"/>
        <w:rPr>
          <w:rFonts w:ascii="Palatino Linotype" w:hAnsi="Palatino Linotype" w:cs="Arial"/>
          <w:i/>
          <w:color w:val="000000" w:themeColor="text1"/>
          <w:sz w:val="22"/>
        </w:rPr>
      </w:pPr>
      <w:r w:rsidRPr="009E7C84">
        <w:rPr>
          <w:rFonts w:ascii="Palatino Linotype" w:hAnsi="Palatino Linotype" w:cs="Arial"/>
          <w:i/>
          <w:color w:val="000000" w:themeColor="text1"/>
          <w:sz w:val="22"/>
        </w:rPr>
        <w:t>“</w:t>
      </w:r>
      <w:r w:rsidRPr="009E7C84">
        <w:rPr>
          <w:rFonts w:ascii="Palatino Linotype" w:hAnsi="Palatino Linotype" w:cs="Arial"/>
          <w:b/>
          <w:bCs/>
          <w:i/>
          <w:color w:val="000000" w:themeColor="text1"/>
          <w:sz w:val="22"/>
        </w:rPr>
        <w:t>Uso: Bodega municipal” ubicada en Av. Lic. Adolfo López Mateos barrio de la Veracruz, y que de acuerdo a dicho inventario, cuenta con clave catastral 1060308526 2</w:t>
      </w:r>
      <w:r w:rsidRPr="009E7C84">
        <w:rPr>
          <w:rFonts w:ascii="Palatino Linotype" w:hAnsi="Palatino Linotype" w:cs="Arial"/>
          <w:i/>
          <w:color w:val="000000" w:themeColor="text1"/>
          <w:sz w:val="22"/>
        </w:rPr>
        <w:t xml:space="preserve">. </w:t>
      </w:r>
    </w:p>
    <w:p w14:paraId="2656199E" w14:textId="77777777" w:rsidR="00A61EEC" w:rsidRPr="009E7C84" w:rsidRDefault="00A61EEC" w:rsidP="00A61EEC">
      <w:pPr>
        <w:tabs>
          <w:tab w:val="left" w:pos="426"/>
        </w:tabs>
        <w:spacing w:line="276" w:lineRule="auto"/>
        <w:ind w:left="709" w:right="758"/>
        <w:jc w:val="both"/>
        <w:rPr>
          <w:rFonts w:ascii="Palatino Linotype" w:hAnsi="Palatino Linotype" w:cs="Arial"/>
          <w:i/>
          <w:color w:val="000000" w:themeColor="text1"/>
          <w:sz w:val="22"/>
        </w:rPr>
      </w:pPr>
    </w:p>
    <w:p w14:paraId="21A2299C" w14:textId="09D6D751" w:rsidR="00EB45DA" w:rsidRPr="009E7C84" w:rsidRDefault="00A61EEC" w:rsidP="00A61EEC">
      <w:pPr>
        <w:tabs>
          <w:tab w:val="left" w:pos="426"/>
        </w:tabs>
        <w:spacing w:line="276" w:lineRule="auto"/>
        <w:ind w:left="709" w:right="758"/>
        <w:jc w:val="both"/>
        <w:rPr>
          <w:rFonts w:ascii="Palatino Linotype" w:hAnsi="Palatino Linotype" w:cs="Arial"/>
          <w:b/>
          <w:bCs/>
          <w:i/>
          <w:color w:val="000000" w:themeColor="text1"/>
          <w:sz w:val="22"/>
        </w:rPr>
      </w:pPr>
      <w:r w:rsidRPr="009E7C84">
        <w:rPr>
          <w:rFonts w:ascii="Palatino Linotype" w:hAnsi="Palatino Linotype" w:cs="Arial"/>
          <w:i/>
          <w:color w:val="000000" w:themeColor="text1"/>
          <w:sz w:val="22"/>
        </w:rPr>
        <w:t>“</w:t>
      </w:r>
      <w:r w:rsidRPr="009E7C84">
        <w:rPr>
          <w:rFonts w:ascii="Palatino Linotype" w:hAnsi="Palatino Linotype" w:cs="Arial"/>
          <w:b/>
          <w:bCs/>
          <w:i/>
          <w:color w:val="000000" w:themeColor="text1"/>
          <w:sz w:val="22"/>
        </w:rPr>
        <w:t xml:space="preserve">Sala de juntas” ubicada en la calle Morelos número 210, barrio de san miguel en </w:t>
      </w:r>
      <w:r w:rsidR="00EB45DA" w:rsidRPr="009E7C84">
        <w:rPr>
          <w:rFonts w:ascii="Palatino Linotype" w:hAnsi="Palatino Linotype" w:cs="Arial"/>
          <w:b/>
          <w:bCs/>
          <w:i/>
          <w:color w:val="000000" w:themeColor="text1"/>
          <w:sz w:val="22"/>
        </w:rPr>
        <w:t>Zinacantepec</w:t>
      </w:r>
      <w:r w:rsidRPr="009E7C84">
        <w:rPr>
          <w:rFonts w:ascii="Palatino Linotype" w:hAnsi="Palatino Linotype" w:cs="Arial"/>
          <w:b/>
          <w:bCs/>
          <w:i/>
          <w:color w:val="000000" w:themeColor="text1"/>
          <w:sz w:val="22"/>
        </w:rPr>
        <w:t xml:space="preserve">, </w:t>
      </w:r>
    </w:p>
    <w:p w14:paraId="62829B2A" w14:textId="77777777" w:rsidR="00EB45DA" w:rsidRPr="009E7C84" w:rsidRDefault="00EB45DA" w:rsidP="00A61EEC">
      <w:pPr>
        <w:tabs>
          <w:tab w:val="left" w:pos="426"/>
        </w:tabs>
        <w:spacing w:line="276" w:lineRule="auto"/>
        <w:ind w:left="709" w:right="758"/>
        <w:jc w:val="both"/>
        <w:rPr>
          <w:rFonts w:ascii="Palatino Linotype" w:hAnsi="Palatino Linotype" w:cs="Arial"/>
          <w:b/>
          <w:bCs/>
          <w:i/>
          <w:color w:val="000000" w:themeColor="text1"/>
          <w:sz w:val="22"/>
        </w:rPr>
      </w:pPr>
    </w:p>
    <w:p w14:paraId="509B182C" w14:textId="0F5A98BC" w:rsidR="00A61EEC" w:rsidRPr="009E7C84" w:rsidRDefault="00A61EEC" w:rsidP="00A61EEC">
      <w:pPr>
        <w:tabs>
          <w:tab w:val="left" w:pos="426"/>
        </w:tabs>
        <w:spacing w:line="276" w:lineRule="auto"/>
        <w:ind w:left="709" w:right="758"/>
        <w:jc w:val="both"/>
        <w:rPr>
          <w:rFonts w:ascii="Palatino Linotype" w:hAnsi="Palatino Linotype" w:cs="Arial"/>
          <w:i/>
          <w:color w:val="000000" w:themeColor="text1"/>
          <w:sz w:val="22"/>
        </w:rPr>
      </w:pPr>
      <w:r w:rsidRPr="009E7C84">
        <w:rPr>
          <w:rFonts w:ascii="Palatino Linotype" w:hAnsi="Palatino Linotype" w:cs="Arial"/>
          <w:b/>
          <w:bCs/>
          <w:i/>
          <w:color w:val="000000" w:themeColor="text1"/>
          <w:sz w:val="22"/>
        </w:rPr>
        <w:lastRenderedPageBreak/>
        <w:t>Jardín Adolfo López Mateos ubicado en Paseo Adolfo López Mateos, delegación de san Luis Mextepec, y que de acuerdo a dicho inventario, cuenta con clave catastral 1060809801</w:t>
      </w:r>
      <w:r w:rsidRPr="009E7C84">
        <w:rPr>
          <w:rFonts w:ascii="Palatino Linotype" w:hAnsi="Palatino Linotype" w:cs="Arial"/>
          <w:i/>
          <w:color w:val="000000" w:themeColor="text1"/>
          <w:sz w:val="22"/>
        </w:rPr>
        <w:t xml:space="preserve"> Gracias.</w:t>
      </w:r>
    </w:p>
    <w:p w14:paraId="68FB307D" w14:textId="77777777" w:rsidR="00A61EEC" w:rsidRPr="009E7C84" w:rsidRDefault="00A61EEC" w:rsidP="00A61EEC">
      <w:pPr>
        <w:tabs>
          <w:tab w:val="left" w:pos="426"/>
        </w:tabs>
        <w:spacing w:line="276" w:lineRule="auto"/>
        <w:ind w:left="709" w:right="758"/>
        <w:jc w:val="both"/>
        <w:rPr>
          <w:rFonts w:ascii="Palatino Linotype" w:hAnsi="Palatino Linotype" w:cs="Arial"/>
          <w:i/>
          <w:color w:val="000000" w:themeColor="text1"/>
        </w:rPr>
      </w:pPr>
    </w:p>
    <w:p w14:paraId="5AD0FACF" w14:textId="3E841600" w:rsidR="00A61EEC" w:rsidRPr="009E7C84" w:rsidRDefault="00F81D53" w:rsidP="00A61EEC">
      <w:pPr>
        <w:numPr>
          <w:ilvl w:val="0"/>
          <w:numId w:val="1"/>
        </w:numPr>
        <w:spacing w:line="360" w:lineRule="auto"/>
        <w:ind w:left="0" w:firstLine="0"/>
        <w:contextualSpacing/>
        <w:jc w:val="both"/>
        <w:rPr>
          <w:rFonts w:ascii="Palatino Linotype" w:eastAsia="MS Mincho" w:hAnsi="Palatino Linotype" w:cs="Arial"/>
        </w:rPr>
      </w:pPr>
      <w:r w:rsidRPr="009E7C84">
        <w:rPr>
          <w:rFonts w:ascii="Palatino Linotype" w:eastAsia="MS Mincho" w:hAnsi="Palatino Linotype" w:cs="Arial"/>
        </w:rPr>
        <w:t xml:space="preserve">El sujeto obligado no proporcionó respuesta alguna, por lo que </w:t>
      </w:r>
      <w:r w:rsidR="00A61EEC" w:rsidRPr="009E7C84">
        <w:rPr>
          <w:rFonts w:ascii="Palatino Linotype" w:eastAsia="MS Mincho" w:hAnsi="Palatino Linotype" w:cs="Arial"/>
        </w:rPr>
        <w:t xml:space="preserve"> </w:t>
      </w:r>
      <w:r w:rsidR="00A61EEC" w:rsidRPr="009E7C84">
        <w:rPr>
          <w:rFonts w:ascii="Palatino Linotype" w:eastAsia="MS Mincho" w:hAnsi="Palatino Linotype" w:cs="Arial"/>
          <w:b/>
        </w:rPr>
        <w:t xml:space="preserve">RECURRENTE, </w:t>
      </w:r>
      <w:r w:rsidR="00A61EEC" w:rsidRPr="009E7C84">
        <w:rPr>
          <w:rFonts w:ascii="Palatino Linotype" w:eastAsia="MS Mincho" w:hAnsi="Palatino Linotype" w:cs="Arial"/>
        </w:rPr>
        <w:t>interpuso recurso de revisión, arguyendo como acto impugnado la omisión a su respuesta y como razones y motivos de inconformidad que a</w:t>
      </w:r>
      <w:r w:rsidR="00A61EEC" w:rsidRPr="009E7C84">
        <w:rPr>
          <w:rFonts w:ascii="Palatino Linotype" w:hAnsi="Palatino Linotype"/>
          <w:color w:val="000000"/>
        </w:rPr>
        <w:t xml:space="preserve"> pesar de haber aclarado su solicitud, el ayuntamiento dejó de contestarle en tiempo y forma</w:t>
      </w:r>
    </w:p>
    <w:p w14:paraId="1E32C6C5" w14:textId="77777777" w:rsidR="00A61EEC" w:rsidRPr="009E7C84" w:rsidRDefault="00A61EEC" w:rsidP="00A61EEC">
      <w:pPr>
        <w:pStyle w:val="Prrafodelista"/>
        <w:rPr>
          <w:rFonts w:ascii="Palatino Linotype" w:eastAsia="MS Mincho" w:hAnsi="Palatino Linotype" w:cs="Arial"/>
        </w:rPr>
      </w:pPr>
    </w:p>
    <w:p w14:paraId="7614755D" w14:textId="6A342725" w:rsidR="00F81D53" w:rsidRPr="009E7C84" w:rsidRDefault="00A61EEC" w:rsidP="00F81D53">
      <w:pPr>
        <w:pStyle w:val="Prrafodelista"/>
        <w:numPr>
          <w:ilvl w:val="0"/>
          <w:numId w:val="1"/>
        </w:numPr>
        <w:spacing w:line="360" w:lineRule="auto"/>
        <w:ind w:left="0" w:firstLine="0"/>
        <w:jc w:val="both"/>
        <w:rPr>
          <w:rFonts w:ascii="Palatino Linotype" w:eastAsia="Cambria" w:hAnsi="Palatino Linotype" w:cs="Times New Roman"/>
          <w:color w:val="000000"/>
          <w:lang w:val="es-ES" w:eastAsia="en-US"/>
        </w:rPr>
      </w:pPr>
      <w:r w:rsidRPr="009E7C84">
        <w:rPr>
          <w:rFonts w:ascii="Palatino Linotype" w:eastAsia="MS Mincho" w:hAnsi="Palatino Linotype" w:cs="Arial"/>
        </w:rPr>
        <w:t xml:space="preserve">En la etapa de manifestaciones el </w:t>
      </w:r>
      <w:r w:rsidRPr="009E7C84">
        <w:rPr>
          <w:rFonts w:ascii="Palatino Linotype" w:eastAsia="MS Mincho" w:hAnsi="Palatino Linotype" w:cs="Arial"/>
          <w:b/>
        </w:rPr>
        <w:t xml:space="preserve">SUJETO OBLIGADO, </w:t>
      </w:r>
      <w:r w:rsidRPr="009E7C84">
        <w:rPr>
          <w:rFonts w:ascii="Palatino Linotype" w:eastAsia="MS Mincho" w:hAnsi="Palatino Linotype" w:cs="Arial"/>
        </w:rPr>
        <w:t>vía informe justificado solicito 30 días para dar contestación a  la solicitud de información, derivado de una excesiva carga de trabajo.</w:t>
      </w:r>
    </w:p>
    <w:p w14:paraId="2299B25C" w14:textId="77777777" w:rsidR="00F81D53" w:rsidRPr="009E7C84" w:rsidRDefault="00F81D53" w:rsidP="00F81D53">
      <w:pPr>
        <w:pStyle w:val="Prrafodelista"/>
        <w:rPr>
          <w:rFonts w:ascii="Palatino Linotype" w:eastAsia="Cambria" w:hAnsi="Palatino Linotype" w:cs="Times New Roman"/>
          <w:color w:val="000000"/>
          <w:lang w:val="es-ES" w:eastAsia="en-US"/>
        </w:rPr>
      </w:pPr>
    </w:p>
    <w:p w14:paraId="4255AE94" w14:textId="7E6C046E" w:rsidR="00F81D53" w:rsidRPr="009E7C84" w:rsidRDefault="00F81D53" w:rsidP="004253EF">
      <w:pPr>
        <w:numPr>
          <w:ilvl w:val="0"/>
          <w:numId w:val="15"/>
        </w:numPr>
        <w:spacing w:line="360" w:lineRule="auto"/>
        <w:ind w:left="0" w:firstLine="0"/>
        <w:contextualSpacing/>
        <w:jc w:val="both"/>
        <w:rPr>
          <w:rFonts w:ascii="Palatino Linotype" w:eastAsia="Cambria" w:hAnsi="Palatino Linotype" w:cs="Times New Roman"/>
          <w:color w:val="000000"/>
          <w:lang w:val="es-ES" w:eastAsia="en-US"/>
        </w:rPr>
      </w:pPr>
      <w:r w:rsidRPr="009E7C84">
        <w:rPr>
          <w:rFonts w:ascii="Palatino Linotype" w:eastAsia="Cambria" w:hAnsi="Palatino Linotype" w:cs="Times New Roman"/>
          <w:color w:val="000000"/>
          <w:lang w:val="es-ES" w:eastAsia="en-US"/>
        </w:rPr>
        <w:t xml:space="preserve">Derivado de lo anterior, se advierte que tanto en respuesta como en informe justificado el </w:t>
      </w:r>
      <w:r w:rsidRPr="009E7C84">
        <w:rPr>
          <w:rFonts w:ascii="Palatino Linotype" w:eastAsia="Cambria" w:hAnsi="Palatino Linotype" w:cs="Times New Roman"/>
          <w:b/>
          <w:color w:val="000000"/>
          <w:lang w:val="es-ES" w:eastAsia="en-US"/>
        </w:rPr>
        <w:t>SUJETO OBLIGADO</w:t>
      </w:r>
      <w:r w:rsidRPr="009E7C84">
        <w:rPr>
          <w:rFonts w:ascii="Palatino Linotype" w:eastAsia="Cambria" w:hAnsi="Palatino Linotype" w:cs="Times New Roman"/>
          <w:color w:val="000000"/>
          <w:lang w:val="es-ES" w:eastAsia="en-US"/>
        </w:rPr>
        <w:t xml:space="preserve">  no se pronunció respecto a la información solicitada, por lo se procede a realizar el análisis de la competencia para generar, poseer o administrar dicha información. </w:t>
      </w:r>
    </w:p>
    <w:p w14:paraId="1AEDC967" w14:textId="77777777" w:rsidR="004253EF" w:rsidRPr="009E7C84" w:rsidRDefault="004253EF" w:rsidP="004253EF">
      <w:pPr>
        <w:spacing w:line="360" w:lineRule="auto"/>
        <w:contextualSpacing/>
        <w:jc w:val="both"/>
        <w:rPr>
          <w:rFonts w:ascii="Palatino Linotype" w:eastAsia="Cambria" w:hAnsi="Palatino Linotype" w:cs="Times New Roman"/>
          <w:color w:val="000000"/>
          <w:lang w:val="es-ES" w:eastAsia="en-US"/>
        </w:rPr>
      </w:pPr>
    </w:p>
    <w:p w14:paraId="3BEE8A08" w14:textId="751AD8CD" w:rsidR="00B47638" w:rsidRPr="009E7C84" w:rsidRDefault="003F6BF1" w:rsidP="00B47638">
      <w:pPr>
        <w:pStyle w:val="Prrafodelista"/>
        <w:numPr>
          <w:ilvl w:val="0"/>
          <w:numId w:val="23"/>
        </w:numPr>
        <w:spacing w:line="360" w:lineRule="auto"/>
        <w:ind w:left="0" w:firstLine="0"/>
        <w:jc w:val="both"/>
        <w:rPr>
          <w:rFonts w:ascii="Palatino Linotype" w:hAnsi="Palatino Linotype" w:cs="Arial"/>
          <w:b/>
        </w:rPr>
      </w:pPr>
      <w:r w:rsidRPr="009E7C84">
        <w:rPr>
          <w:rFonts w:ascii="Palatino Linotype" w:hAnsi="Palatino Linotype" w:cs="Arial"/>
        </w:rPr>
        <w:t>E</w:t>
      </w:r>
      <w:r w:rsidR="00B47638" w:rsidRPr="009E7C84">
        <w:rPr>
          <w:rFonts w:ascii="Palatino Linotype" w:hAnsi="Palatino Linotype" w:cs="Arial"/>
        </w:rPr>
        <w:t>s de referir que,</w:t>
      </w:r>
      <w:r w:rsidR="00B47638" w:rsidRPr="009E7C84">
        <w:rPr>
          <w:rFonts w:ascii="Palatino Linotype" w:hAnsi="Palatino Linotype" w:cs="Arial"/>
          <w:b/>
        </w:rPr>
        <w:t xml:space="preserve"> el </w:t>
      </w:r>
      <w:r w:rsidR="00B47638" w:rsidRPr="009E7C84">
        <w:rPr>
          <w:rFonts w:ascii="Palatino Linotype" w:hAnsi="Palatino Linotype" w:cs="Arial"/>
          <w:b/>
          <w:bCs/>
        </w:rPr>
        <w:t>Ayuntamiento de Zinacantepec</w:t>
      </w:r>
      <w:r w:rsidR="00B47638" w:rsidRPr="009E7C84">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5F08EF8E" w14:textId="77777777" w:rsidR="004253EF" w:rsidRPr="009E7C84" w:rsidRDefault="004253EF" w:rsidP="004253EF">
      <w:pPr>
        <w:pStyle w:val="Prrafodelista"/>
        <w:rPr>
          <w:rFonts w:ascii="Palatino Linotype" w:hAnsi="Palatino Linotype" w:cs="Arial"/>
          <w:b/>
        </w:rPr>
      </w:pPr>
    </w:p>
    <w:p w14:paraId="6F088F91" w14:textId="77777777" w:rsidR="004253EF" w:rsidRPr="009E7C84" w:rsidRDefault="004253EF" w:rsidP="004253EF">
      <w:pPr>
        <w:pStyle w:val="Prrafodelista"/>
        <w:numPr>
          <w:ilvl w:val="0"/>
          <w:numId w:val="23"/>
        </w:numPr>
        <w:spacing w:line="360" w:lineRule="auto"/>
        <w:ind w:left="0" w:firstLine="0"/>
        <w:jc w:val="both"/>
        <w:rPr>
          <w:rFonts w:ascii="Palatino Linotype" w:eastAsia="Calibri" w:hAnsi="Palatino Linotype" w:cs="Arial"/>
          <w:lang w:val="es-MX" w:eastAsia="en-US"/>
        </w:rPr>
      </w:pPr>
      <w:r w:rsidRPr="009E7C84">
        <w:rPr>
          <w:rFonts w:ascii="Palatino Linotype" w:eastAsia="Calibri" w:hAnsi="Palatino Linotype" w:cs="Arial"/>
        </w:rPr>
        <w:t xml:space="preserve">Señalado lo anterior, resulta oportuno traer a contexto lo establecido en la fracción XXXVIII del artículo 92 de la Ley de Transparencia y Acceso a la Información Pública de Estado de México y Municipios; precepto que describe la </w:t>
      </w:r>
      <w:r w:rsidRPr="009E7C84">
        <w:rPr>
          <w:rFonts w:ascii="Palatino Linotype" w:eastAsia="Calibri" w:hAnsi="Palatino Linotype" w:cs="Arial"/>
        </w:rPr>
        <w:lastRenderedPageBreak/>
        <w:t>información documental que el sujeto obligado debe poseer y en su caso generar, toda vez que dicha información debe ser publica y accesible de manera permanente a cualquier persona, así dicho artículo establece que el inventario de bienes muebles e inmuebles en posesión y propiedad de los sujetos obligados, constituye una obligación de transparencia, y por ende, estos deberán poner a disposición del público de manera permanente y actualizada de forma sencilla, precisa y entendible, en los respectivos medios electrónicos, como se advierte enseguida</w:t>
      </w:r>
      <w:r w:rsidRPr="009E7C84">
        <w:rPr>
          <w:rFonts w:ascii="Palatino Linotype" w:eastAsia="Calibri" w:hAnsi="Palatino Linotype" w:cs="Times New Roman"/>
          <w:bCs/>
          <w:lang w:eastAsia="es-MX"/>
        </w:rPr>
        <w:t xml:space="preserve">: </w:t>
      </w:r>
    </w:p>
    <w:p w14:paraId="3678A14B" w14:textId="77777777" w:rsidR="004253EF" w:rsidRPr="009E7C84" w:rsidRDefault="004253EF" w:rsidP="004253EF">
      <w:pPr>
        <w:widowControl w:val="0"/>
        <w:autoSpaceDE w:val="0"/>
        <w:autoSpaceDN w:val="0"/>
        <w:adjustRightInd w:val="0"/>
        <w:spacing w:line="254" w:lineRule="auto"/>
        <w:ind w:left="1134" w:right="900"/>
        <w:jc w:val="both"/>
        <w:rPr>
          <w:rFonts w:ascii="Palatino Linotype" w:eastAsia="Calibri" w:hAnsi="Palatino Linotype" w:cs="Times New Roman"/>
          <w:bCs/>
          <w:i/>
          <w:sz w:val="22"/>
          <w:lang w:eastAsia="es-MX"/>
        </w:rPr>
      </w:pPr>
      <w:r w:rsidRPr="009E7C84">
        <w:rPr>
          <w:rFonts w:ascii="Palatino Linotype" w:eastAsia="Calibri" w:hAnsi="Palatino Linotype" w:cs="Times New Roman"/>
          <w:bCs/>
          <w:i/>
          <w:sz w:val="22"/>
          <w:lang w:eastAsia="es-MX"/>
        </w:rPr>
        <w:t>“</w:t>
      </w:r>
      <w:r w:rsidRPr="009E7C84">
        <w:rPr>
          <w:rFonts w:ascii="Palatino Linotype" w:eastAsia="Calibri" w:hAnsi="Palatino Linotype" w:cs="Times New Roman"/>
          <w:b/>
          <w:bCs/>
          <w:i/>
          <w:sz w:val="22"/>
          <w:lang w:eastAsia="es-MX"/>
        </w:rPr>
        <w:t>Artículo 92</w:t>
      </w:r>
      <w:r w:rsidRPr="009E7C84">
        <w:rPr>
          <w:rFonts w:ascii="Palatino Linotype" w:eastAsia="Calibri" w:hAnsi="Palatino Linotype" w:cs="Times New Roman"/>
          <w:bCs/>
          <w:i/>
          <w:sz w:val="22"/>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CD07836" w14:textId="77777777" w:rsidR="004253EF" w:rsidRPr="009E7C84" w:rsidRDefault="004253EF" w:rsidP="004253EF">
      <w:pPr>
        <w:widowControl w:val="0"/>
        <w:autoSpaceDE w:val="0"/>
        <w:autoSpaceDN w:val="0"/>
        <w:adjustRightInd w:val="0"/>
        <w:spacing w:line="254" w:lineRule="auto"/>
        <w:ind w:left="1134" w:right="900"/>
        <w:jc w:val="both"/>
        <w:rPr>
          <w:rFonts w:ascii="Calibri" w:eastAsia="Calibri" w:hAnsi="Calibri" w:cs="Times New Roman"/>
          <w:sz w:val="22"/>
          <w:lang w:eastAsia="en-US"/>
        </w:rPr>
      </w:pPr>
      <w:r w:rsidRPr="009E7C84">
        <w:rPr>
          <w:rFonts w:ascii="Palatino Linotype" w:eastAsia="Calibri" w:hAnsi="Palatino Linotype" w:cs="Times New Roman"/>
          <w:bCs/>
          <w:i/>
          <w:sz w:val="22"/>
          <w:lang w:eastAsia="es-MX"/>
        </w:rPr>
        <w:t>(…)</w:t>
      </w:r>
      <w:r w:rsidRPr="009E7C84">
        <w:rPr>
          <w:rFonts w:ascii="Calibri" w:eastAsia="Calibri" w:hAnsi="Calibri" w:cs="Times New Roman"/>
          <w:sz w:val="22"/>
        </w:rPr>
        <w:t xml:space="preserve"> </w:t>
      </w:r>
    </w:p>
    <w:p w14:paraId="74A091C5" w14:textId="77777777" w:rsidR="004253EF" w:rsidRPr="009E7C84" w:rsidRDefault="004253EF" w:rsidP="004253EF">
      <w:pPr>
        <w:widowControl w:val="0"/>
        <w:autoSpaceDE w:val="0"/>
        <w:autoSpaceDN w:val="0"/>
        <w:adjustRightInd w:val="0"/>
        <w:spacing w:line="254" w:lineRule="auto"/>
        <w:ind w:left="1134" w:right="900"/>
        <w:jc w:val="both"/>
        <w:rPr>
          <w:rFonts w:ascii="Palatino Linotype" w:eastAsia="Calibri" w:hAnsi="Palatino Linotype" w:cs="Times New Roman"/>
          <w:b/>
          <w:bCs/>
          <w:i/>
          <w:sz w:val="22"/>
          <w:lang w:eastAsia="es-MX"/>
        </w:rPr>
      </w:pPr>
      <w:r w:rsidRPr="009E7C84">
        <w:rPr>
          <w:rFonts w:ascii="Palatino Linotype" w:eastAsia="Calibri" w:hAnsi="Palatino Linotype" w:cs="Times New Roman"/>
          <w:b/>
          <w:bCs/>
          <w:i/>
          <w:sz w:val="22"/>
          <w:lang w:eastAsia="es-MX"/>
        </w:rPr>
        <w:t>XXXVIII. El inventario de bienes muebles e inmuebles en posesión y propiedad;</w:t>
      </w:r>
    </w:p>
    <w:p w14:paraId="4F0530D2" w14:textId="77777777" w:rsidR="004253EF" w:rsidRPr="009E7C84" w:rsidRDefault="004253EF" w:rsidP="004253EF">
      <w:pPr>
        <w:widowControl w:val="0"/>
        <w:autoSpaceDE w:val="0"/>
        <w:autoSpaceDN w:val="0"/>
        <w:adjustRightInd w:val="0"/>
        <w:spacing w:line="254" w:lineRule="auto"/>
        <w:ind w:left="1134" w:right="900"/>
        <w:jc w:val="both"/>
        <w:rPr>
          <w:rFonts w:ascii="Palatino Linotype" w:eastAsia="Calibri" w:hAnsi="Palatino Linotype" w:cs="Times New Roman"/>
          <w:bCs/>
          <w:i/>
          <w:sz w:val="22"/>
          <w:lang w:eastAsia="es-MX"/>
        </w:rPr>
      </w:pPr>
      <w:r w:rsidRPr="009E7C84">
        <w:rPr>
          <w:rFonts w:ascii="Palatino Linotype" w:eastAsia="Calibri" w:hAnsi="Palatino Linotype" w:cs="Times New Roman"/>
          <w:bCs/>
          <w:i/>
          <w:sz w:val="22"/>
          <w:lang w:eastAsia="es-MX"/>
        </w:rPr>
        <w:t>(…)”</w:t>
      </w:r>
    </w:p>
    <w:p w14:paraId="3E3BF943" w14:textId="5E3FF830" w:rsidR="004253EF" w:rsidRPr="009E7C84" w:rsidRDefault="004253EF" w:rsidP="004253EF">
      <w:pPr>
        <w:widowControl w:val="0"/>
        <w:autoSpaceDE w:val="0"/>
        <w:autoSpaceDN w:val="0"/>
        <w:adjustRightInd w:val="0"/>
        <w:spacing w:line="254" w:lineRule="auto"/>
        <w:ind w:left="1134" w:right="900"/>
        <w:rPr>
          <w:rFonts w:ascii="Palatino Linotype" w:eastAsia="Calibri" w:hAnsi="Palatino Linotype" w:cs="Times New Roman"/>
          <w:b/>
          <w:bCs/>
          <w:i/>
          <w:sz w:val="22"/>
          <w:lang w:eastAsia="es-MX"/>
        </w:rPr>
      </w:pPr>
      <w:r w:rsidRPr="009E7C84">
        <w:rPr>
          <w:rFonts w:ascii="Palatino Linotype" w:eastAsia="Calibri" w:hAnsi="Palatino Linotype" w:cs="Times New Roman"/>
          <w:b/>
          <w:bCs/>
          <w:i/>
          <w:sz w:val="22"/>
          <w:lang w:eastAsia="es-MX"/>
        </w:rPr>
        <w:t xml:space="preserve">(Énfasis añadido) </w:t>
      </w:r>
    </w:p>
    <w:p w14:paraId="1DD66612" w14:textId="77777777" w:rsidR="004253EF" w:rsidRPr="009E7C84" w:rsidRDefault="004253EF" w:rsidP="004253EF">
      <w:pPr>
        <w:rPr>
          <w:rFonts w:ascii="Times New Roman" w:eastAsia="Times New Roman" w:hAnsi="Times New Roman" w:cs="Times New Roman"/>
        </w:rPr>
      </w:pPr>
    </w:p>
    <w:p w14:paraId="510221A5" w14:textId="77777777" w:rsidR="004253EF" w:rsidRPr="009E7C84" w:rsidRDefault="004253EF" w:rsidP="00CD09C7">
      <w:pPr>
        <w:pStyle w:val="Prrafodelista"/>
        <w:spacing w:line="360" w:lineRule="auto"/>
        <w:ind w:left="0"/>
        <w:jc w:val="both"/>
        <w:rPr>
          <w:rFonts w:ascii="Palatino Linotype" w:eastAsia="Calibri" w:hAnsi="Palatino Linotype" w:cs="Times New Roman"/>
          <w:lang w:eastAsia="en-US"/>
        </w:rPr>
      </w:pPr>
    </w:p>
    <w:p w14:paraId="45167524" w14:textId="6FEC22DB" w:rsidR="004253EF" w:rsidRPr="009E7C84" w:rsidRDefault="004253EF" w:rsidP="00CD09C7">
      <w:pPr>
        <w:pStyle w:val="Prrafodelista"/>
        <w:numPr>
          <w:ilvl w:val="0"/>
          <w:numId w:val="23"/>
        </w:numPr>
        <w:spacing w:line="360" w:lineRule="auto"/>
        <w:ind w:left="0" w:firstLine="0"/>
        <w:jc w:val="both"/>
        <w:rPr>
          <w:rFonts w:ascii="Palatino Linotype" w:eastAsia="Calibri" w:hAnsi="Palatino Linotype" w:cs="Times New Roman"/>
          <w:lang w:eastAsia="en-US"/>
        </w:rPr>
      </w:pPr>
      <w:r w:rsidRPr="009E7C84">
        <w:rPr>
          <w:rFonts w:ascii="Palatino Linotype" w:eastAsia="Calibri" w:hAnsi="Palatino Linotype" w:cs="Times New Roman"/>
          <w:bCs/>
          <w:lang w:eastAsia="es-MX"/>
        </w:rPr>
        <w:t xml:space="preserve">Información que deberá ser publicada en atención a los </w:t>
      </w:r>
      <w:r w:rsidRPr="009E7C84">
        <w:rPr>
          <w:rFonts w:ascii="Palatino Linotype" w:eastAsia="Calibri" w:hAnsi="Palatino Linotype" w:cs="Times New Roman"/>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9E7C84">
        <w:rPr>
          <w:rFonts w:ascii="Palatino Linotype" w:eastAsia="Calibri" w:hAnsi="Palatino Linotype" w:cs="Times New Roman"/>
        </w:rPr>
        <w:t xml:space="preserve">, que en su </w:t>
      </w:r>
      <w:r w:rsidRPr="009E7C84">
        <w:rPr>
          <w:rFonts w:ascii="Palatino Linotype" w:eastAsia="Calibri" w:hAnsi="Palatino Linotype" w:cs="Times New Roman"/>
          <w:i/>
        </w:rPr>
        <w:t>“Anexo I”</w:t>
      </w:r>
      <w:r w:rsidRPr="009E7C84">
        <w:rPr>
          <w:rFonts w:ascii="Palatino Linotype" w:eastAsia="Calibri" w:hAnsi="Palatino Linotype" w:cs="Times New Roman"/>
        </w:rPr>
        <w:t xml:space="preserve">, relacionado con artículo 70, de la Ley General de Transparencia, de forma análoga prevé en su fracción XXXIV, el </w:t>
      </w:r>
      <w:r w:rsidRPr="009E7C84">
        <w:rPr>
          <w:rFonts w:ascii="Palatino Linotype" w:eastAsia="Calibri" w:hAnsi="Palatino Linotype" w:cs="Times New Roman"/>
          <w:b/>
          <w:bCs/>
        </w:rPr>
        <w:t xml:space="preserve">inventario de bienes muebles e inmuebles en posesión y propiedad; </w:t>
      </w:r>
      <w:r w:rsidRPr="009E7C84">
        <w:rPr>
          <w:rFonts w:ascii="Palatino Linotype" w:eastAsia="Calibri" w:hAnsi="Palatino Linotype" w:cs="Times New Roman"/>
        </w:rPr>
        <w:t xml:space="preserve">respecto de la cual define la forma y criterios en que deberá ser publicada por los Sujetos Obligados, que en lo que al presente </w:t>
      </w:r>
      <w:r w:rsidRPr="009E7C84">
        <w:rPr>
          <w:rFonts w:ascii="Palatino Linotype" w:eastAsia="Calibri" w:hAnsi="Palatino Linotype" w:cs="Times New Roman"/>
        </w:rPr>
        <w:lastRenderedPageBreak/>
        <w:t xml:space="preserve">estudio interesa establece en sus “Criterios sustantivos de contenido” la información siguiente: </w:t>
      </w:r>
    </w:p>
    <w:p w14:paraId="4138CC60"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lang w:eastAsia="en-US"/>
        </w:rPr>
      </w:pPr>
      <w:r w:rsidRPr="009E7C84">
        <w:rPr>
          <w:rFonts w:ascii="Palatino Linotype" w:eastAsia="Calibri" w:hAnsi="Palatino Linotype" w:cs="Times New Roman"/>
          <w:b/>
          <w:bCs/>
          <w:i/>
          <w:sz w:val="22"/>
          <w:szCs w:val="22"/>
        </w:rPr>
        <w:t>XXXIV</w:t>
      </w:r>
      <w:r w:rsidRPr="009E7C84">
        <w:rPr>
          <w:rFonts w:ascii="Palatino Linotype" w:eastAsia="Calibri" w:hAnsi="Palatino Linotype" w:cs="Times New Roman"/>
          <w:i/>
          <w:sz w:val="22"/>
          <w:szCs w:val="22"/>
        </w:rPr>
        <w:t xml:space="preserve">. El inventario de bienes muebles e </w:t>
      </w:r>
      <w:r w:rsidRPr="009E7C84">
        <w:rPr>
          <w:rFonts w:ascii="Palatino Linotype" w:eastAsia="Calibri" w:hAnsi="Palatino Linotype" w:cs="Times New Roman"/>
          <w:b/>
          <w:bCs/>
          <w:i/>
          <w:sz w:val="22"/>
          <w:szCs w:val="22"/>
          <w:u w:val="single"/>
        </w:rPr>
        <w:t>inmuebles en posesión y propiedad Todos los sujetos obligados publicarán el inventario de bienes muebles e inmuebles que utilicen, tengan a su cargo y/o les hayan sido asignados para el ejercicio de sus funciones</w:t>
      </w:r>
      <w:r w:rsidRPr="009E7C84">
        <w:rPr>
          <w:rFonts w:ascii="Palatino Linotype" w:eastAsia="Calibri" w:hAnsi="Palatino Linotype" w:cs="Times New Roman"/>
          <w:i/>
          <w:sz w:val="22"/>
          <w:szCs w:val="22"/>
        </w:rPr>
        <w:t xml:space="preserve">; que destinen a un servicio público conforme a la normatividad aplicable o por cualquier concepto, </w:t>
      </w:r>
      <w:r w:rsidRPr="009E7C84">
        <w:rPr>
          <w:rFonts w:ascii="Palatino Linotype" w:eastAsia="Calibri" w:hAnsi="Palatino Linotype" w:cs="Times New Roman"/>
          <w:b/>
          <w:bCs/>
          <w:i/>
          <w:sz w:val="22"/>
          <w:szCs w:val="22"/>
          <w:u w:val="single"/>
        </w:rPr>
        <w:t>tanto si son propiedad del sujeto obligado como que se encuentren en posesión de éstos</w:t>
      </w:r>
      <w:r w:rsidRPr="009E7C84">
        <w:rPr>
          <w:rFonts w:ascii="Palatino Linotype" w:eastAsia="Calibri" w:hAnsi="Palatino Linotype" w:cs="Times New Roman"/>
          <w:i/>
          <w:sz w:val="22"/>
          <w:szCs w:val="22"/>
        </w:rPr>
        <w:t xml:space="preserve">. </w:t>
      </w:r>
    </w:p>
    <w:p w14:paraId="3B0552B8" w14:textId="77777777" w:rsidR="004253EF" w:rsidRPr="009E7C84" w:rsidRDefault="004253EF" w:rsidP="00CD09C7">
      <w:pPr>
        <w:ind w:left="1134" w:right="851"/>
        <w:jc w:val="both"/>
        <w:rPr>
          <w:rFonts w:ascii="Palatino Linotype" w:eastAsia="Calibri" w:hAnsi="Palatino Linotype" w:cs="Times New Roman"/>
          <w:i/>
          <w:sz w:val="22"/>
          <w:szCs w:val="22"/>
        </w:rPr>
      </w:pPr>
    </w:p>
    <w:p w14:paraId="5643407F"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Respecto de los bienes muebles se registrará tanto el mobiliario y equipo –incluido el de cómputo– como los vehículos y demás bienes muebles al servicio de los sujetos obligados, de conformidad con la Ley General de Contabilidad Gubernamental. </w:t>
      </w:r>
    </w:p>
    <w:p w14:paraId="6D0E384D"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5592DEF4" w14:textId="77777777" w:rsidR="004253EF" w:rsidRPr="009E7C84" w:rsidRDefault="004253EF" w:rsidP="00CD09C7">
      <w:pPr>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El inventario se organizará de conformidad con lo establecido en los Lineamientos para la elaboración del Catálogo de Bienes Inmuebles que permita la interrelación automática con el Clasificador por Objeto del Gasto y la Lista de Cuentas y en los Lineamientos mínimos relativos al diseño e integración del registro en los Libros Diario, Mayor e Inventarios y Balances (Registro Electrónico), y el Acuerdo por el que se determina la norma para establecer la estructura del formato de la relación de bienes que componen el patrimonio del ente público Asimismo, el inventario contará con algunos de los elementos establecidos en el Acuerdo por el cual se emiten las Normas y Procedimientos para la Integración y Actualización del Sistema de Información Inmobiliaria Federal y Paraestatal, así como en la Ley General de Contabilidad Gubernamental. </w:t>
      </w:r>
    </w:p>
    <w:p w14:paraId="7E800F94"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11E291E9"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También se registrarán los bienes muebles o inmuebles que, por su naturaleza sean inalienables e imprescriptibles, como pueden serlo los monumentos arqueológicos, históricos y artísticos de acuerdo con el registro auxiliar correspondiente. </w:t>
      </w:r>
    </w:p>
    <w:p w14:paraId="3C0455E9"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0D60A350" w14:textId="77777777" w:rsidR="004253EF" w:rsidRPr="009E7C84" w:rsidRDefault="004253EF" w:rsidP="00CD09C7">
      <w:pPr>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Se incluirá un hipervínculo al Sistema de Información Inmobiliaria Federal y Paraestatal u homólogo de cada entidad federativa. Al ser éste un sistema de uso exclusivo de los sujetos obligados, la dependencia responsable de administrarlo deberá incluir una sección de consulta pública, contando para el desarrollo de la misma con un plazo no mayor de seis meses a partir de la </w:t>
      </w:r>
      <w:r w:rsidRPr="009E7C84">
        <w:rPr>
          <w:rFonts w:ascii="Palatino Linotype" w:eastAsia="Calibri" w:hAnsi="Palatino Linotype" w:cs="Times New Roman"/>
          <w:i/>
          <w:sz w:val="22"/>
          <w:szCs w:val="22"/>
        </w:rPr>
        <w:lastRenderedPageBreak/>
        <w:t xml:space="preserve">entrada en vigor de estos Lineamientos. En caso de que algunos sujetos obligados no cuenten con un sistema como el aquí contemplado, considerarán incluir una nota fundamentada, motivada y actualizada al periodo que corresponda que así lo explique. En el inventario de bienes muebles de las instituciones de educación superior se harán públicas las colecciones y acervos de las mismas. </w:t>
      </w:r>
    </w:p>
    <w:p w14:paraId="4F65FB78"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166D0868"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Adicionalmente se incluirá un inventario de altas, bajas y donaciones de bienes muebles e inmuebles, en caso de haberlas. También se dará a conocer el nombre del servidor(a) público(a) y/o toda persona que desempeñe un empleo, cargo o comisión y/o ejerza actos de autoridad, que funge como responsable inmobiliario, es decir, el encargado de la administración de los recursos materiales de las dependencias. En caso de que algún sujeto obligado utilice o tenga a su cargo bienes muebles o inmuebles sobre los cuales reportar su tenencia se encuentren reservados por motivos de Seguridad Nacional109, Seguridad Pública o de interés público, en la "Descripción del bien" o "Denominación del inmueble", según correspondas, se especificará en la descripción del bien la nota “bien número #”, indicando el número que se le asigne cronológicamente a cada bien, el cual no podrá ser el mismo para ningún otro del sujeto obligado por motivos de identificación única de éstos. A continuación, se registrará una nota en la que se especifique la fundamentación y motivación de la reserva de dicha información. </w:t>
      </w:r>
    </w:p>
    <w:p w14:paraId="6FE84124"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3C17E73B"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El resto de los datos requeridos acerca de tales bienes en los criterios pertenecientes a esta fracción serán considerados información pública, por lo que no estarán sujetos a reserva alguna. En el caso de los bienes inmuebles se protegerán el domicilio y/o los elementos que denoten su ubicación exacta. </w:t>
      </w:r>
    </w:p>
    <w:p w14:paraId="7C0EA4A9"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58CFEC9E"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b/>
          <w:bCs/>
          <w:i/>
          <w:sz w:val="22"/>
          <w:szCs w:val="22"/>
        </w:rPr>
        <w:t>Criterios sustantivos de contenido</w:t>
      </w:r>
      <w:r w:rsidRPr="009E7C84">
        <w:rPr>
          <w:rFonts w:ascii="Palatino Linotype" w:eastAsia="Calibri" w:hAnsi="Palatino Linotype" w:cs="Times New Roman"/>
          <w:i/>
          <w:sz w:val="22"/>
          <w:szCs w:val="22"/>
        </w:rPr>
        <w:t xml:space="preserve"> </w:t>
      </w:r>
    </w:p>
    <w:p w14:paraId="3BB541BD" w14:textId="77777777" w:rsidR="004253EF" w:rsidRPr="009E7C84" w:rsidRDefault="004253EF" w:rsidP="00CD09C7">
      <w:pPr>
        <w:pStyle w:val="Prrafodelista"/>
        <w:ind w:left="1134" w:right="851"/>
        <w:jc w:val="both"/>
        <w:rPr>
          <w:rFonts w:ascii="Palatino Linotype" w:eastAsia="Calibri" w:hAnsi="Palatino Linotype" w:cs="Times New Roman"/>
          <w:b/>
          <w:bCs/>
          <w:i/>
          <w:sz w:val="22"/>
          <w:szCs w:val="22"/>
          <w:u w:val="single"/>
        </w:rPr>
      </w:pPr>
    </w:p>
    <w:p w14:paraId="33A7CF6B"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47CD1AF4" w14:textId="77777777" w:rsidR="004253EF" w:rsidRPr="009E7C84" w:rsidRDefault="004253EF" w:rsidP="00CD09C7">
      <w:pPr>
        <w:pStyle w:val="Prrafodelista"/>
        <w:ind w:left="1134" w:right="851"/>
        <w:jc w:val="both"/>
        <w:rPr>
          <w:rFonts w:ascii="Palatino Linotype" w:eastAsia="Calibri" w:hAnsi="Palatino Linotype" w:cs="Times New Roman"/>
          <w:b/>
          <w:bCs/>
          <w:i/>
          <w:sz w:val="22"/>
          <w:szCs w:val="22"/>
          <w:u w:val="single"/>
        </w:rPr>
      </w:pPr>
      <w:r w:rsidRPr="009E7C84">
        <w:rPr>
          <w:rFonts w:ascii="Palatino Linotype" w:eastAsia="Calibri" w:hAnsi="Palatino Linotype" w:cs="Times New Roman"/>
          <w:b/>
          <w:bCs/>
          <w:i/>
          <w:sz w:val="22"/>
          <w:szCs w:val="22"/>
          <w:u w:val="single"/>
        </w:rPr>
        <w:t xml:space="preserve">Los datos correspondientes a los bienes inmuebles son: </w:t>
      </w:r>
    </w:p>
    <w:p w14:paraId="228FEFBD"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06ECEB1F"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b/>
          <w:bCs/>
          <w:i/>
          <w:sz w:val="22"/>
          <w:szCs w:val="22"/>
        </w:rPr>
        <w:t>Criterio 22</w:t>
      </w:r>
      <w:r w:rsidRPr="009E7C84">
        <w:rPr>
          <w:rFonts w:ascii="Palatino Linotype" w:eastAsia="Calibri" w:hAnsi="Palatino Linotype" w:cs="Times New Roman"/>
          <w:i/>
          <w:sz w:val="22"/>
          <w:szCs w:val="22"/>
        </w:rPr>
        <w:t xml:space="preserve"> Ejercicio </w:t>
      </w:r>
    </w:p>
    <w:p w14:paraId="4A04C659" w14:textId="77777777" w:rsidR="004253EF" w:rsidRPr="009E7C84" w:rsidRDefault="004253EF" w:rsidP="00CD09C7">
      <w:pPr>
        <w:ind w:left="1134" w:right="851"/>
        <w:jc w:val="both"/>
        <w:rPr>
          <w:rFonts w:ascii="Palatino Linotype" w:eastAsia="Calibri" w:hAnsi="Palatino Linotype" w:cs="Times New Roman"/>
          <w:i/>
          <w:sz w:val="22"/>
          <w:szCs w:val="22"/>
        </w:rPr>
      </w:pPr>
    </w:p>
    <w:p w14:paraId="343A261D"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b/>
          <w:bCs/>
          <w:i/>
          <w:sz w:val="22"/>
          <w:szCs w:val="22"/>
        </w:rPr>
        <w:t>Criterio 23</w:t>
      </w:r>
      <w:r w:rsidRPr="009E7C84">
        <w:rPr>
          <w:rFonts w:ascii="Palatino Linotype" w:eastAsia="Calibri" w:hAnsi="Palatino Linotype" w:cs="Times New Roman"/>
          <w:i/>
          <w:sz w:val="22"/>
          <w:szCs w:val="22"/>
        </w:rPr>
        <w:t xml:space="preserve"> Periodo que se informa (fecha de inicio y fecha de término con el formato día/mes/año) </w:t>
      </w:r>
    </w:p>
    <w:p w14:paraId="35D501F3"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0EBF67F5" w14:textId="12903C44"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b/>
          <w:bCs/>
          <w:i/>
          <w:sz w:val="22"/>
          <w:szCs w:val="22"/>
        </w:rPr>
        <w:t>Criterio 24</w:t>
      </w:r>
      <w:r w:rsidRPr="009E7C84">
        <w:rPr>
          <w:rFonts w:ascii="Palatino Linotype" w:eastAsia="Calibri" w:hAnsi="Palatino Linotype" w:cs="Times New Roman"/>
          <w:i/>
          <w:sz w:val="22"/>
          <w:szCs w:val="22"/>
        </w:rPr>
        <w:t xml:space="preserve"> </w:t>
      </w:r>
      <w:r w:rsidRPr="009E7C84">
        <w:rPr>
          <w:rFonts w:ascii="Palatino Linotype" w:eastAsia="Calibri" w:hAnsi="Palatino Linotype" w:cs="Times New Roman"/>
          <w:b/>
          <w:bCs/>
          <w:i/>
          <w:sz w:val="22"/>
          <w:szCs w:val="22"/>
        </w:rPr>
        <w:t>Denominación del inmueble, en su caso</w:t>
      </w:r>
      <w:r w:rsidRPr="009E7C84">
        <w:rPr>
          <w:rFonts w:ascii="Palatino Linotype" w:eastAsia="Calibri" w:hAnsi="Palatino Linotype" w:cs="Times New Roman"/>
          <w:i/>
          <w:sz w:val="22"/>
          <w:szCs w:val="22"/>
        </w:rPr>
        <w:t xml:space="preserve"> </w:t>
      </w:r>
    </w:p>
    <w:p w14:paraId="6003D1BB" w14:textId="4264B161" w:rsidR="004253EF" w:rsidRPr="009E7C84" w:rsidRDefault="004253EF" w:rsidP="00CD09C7">
      <w:pPr>
        <w:pStyle w:val="Prrafodelista"/>
        <w:ind w:left="1134" w:right="851"/>
        <w:jc w:val="both"/>
        <w:rPr>
          <w:rFonts w:ascii="Palatino Linotype" w:eastAsia="Calibri" w:hAnsi="Palatino Linotype" w:cs="Times New Roman"/>
          <w:b/>
          <w:bCs/>
          <w:i/>
          <w:sz w:val="22"/>
          <w:szCs w:val="22"/>
          <w:u w:val="single"/>
        </w:rPr>
      </w:pPr>
      <w:r w:rsidRPr="009E7C84">
        <w:rPr>
          <w:rFonts w:ascii="Palatino Linotype" w:eastAsia="Calibri" w:hAnsi="Palatino Linotype" w:cs="Times New Roman"/>
          <w:b/>
          <w:bCs/>
          <w:i/>
          <w:sz w:val="22"/>
          <w:szCs w:val="22"/>
          <w:u w:val="single"/>
        </w:rPr>
        <w:lastRenderedPageBreak/>
        <w:t xml:space="preserve">Criterio 25 Institución a cargo del inmueble </w:t>
      </w:r>
    </w:p>
    <w:p w14:paraId="0D91E7D3"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31774AEB"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b/>
          <w:bCs/>
          <w:i/>
          <w:sz w:val="22"/>
          <w:szCs w:val="22"/>
        </w:rPr>
        <w:t>Criterio 26</w:t>
      </w:r>
      <w:r w:rsidRPr="009E7C84">
        <w:rPr>
          <w:rFonts w:ascii="Palatino Linotype" w:eastAsia="Calibri" w:hAnsi="Palatino Linotype" w:cs="Times New Roman"/>
          <w:i/>
          <w:sz w:val="22"/>
          <w:szCs w:val="22"/>
        </w:rPr>
        <w:t xml:space="preserve"> </w:t>
      </w:r>
      <w:r w:rsidRPr="009E7C84">
        <w:rPr>
          <w:rFonts w:ascii="Palatino Linotype" w:eastAsia="Calibri" w:hAnsi="Palatino Linotype" w:cs="Times New Roman"/>
          <w:i/>
          <w:sz w:val="22"/>
          <w:szCs w:val="22"/>
          <w:u w:val="single"/>
        </w:rPr>
        <w:t>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r w:rsidRPr="009E7C84">
        <w:rPr>
          <w:rFonts w:ascii="Palatino Linotype" w:eastAsia="Calibri" w:hAnsi="Palatino Linotype" w:cs="Times New Roman"/>
          <w:i/>
          <w:sz w:val="22"/>
          <w:szCs w:val="22"/>
        </w:rPr>
        <w:t xml:space="preserve">) </w:t>
      </w:r>
    </w:p>
    <w:p w14:paraId="4881D4DD"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37D004AB"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b/>
          <w:bCs/>
          <w:i/>
          <w:sz w:val="22"/>
          <w:szCs w:val="22"/>
        </w:rPr>
        <w:t>Criterio 27</w:t>
      </w:r>
      <w:r w:rsidRPr="009E7C84">
        <w:rPr>
          <w:rFonts w:ascii="Palatino Linotype" w:eastAsia="Calibri" w:hAnsi="Palatino Linotype" w:cs="Times New Roman"/>
          <w:i/>
          <w:sz w:val="22"/>
          <w:szCs w:val="22"/>
        </w:rPr>
        <w:t xml:space="preserve"> Domicilio en el extranjero. En caso de que el inmueble se ubique en otro país, se deberá incluir el domicilio el cual deberá incluir por lo menos: país, ciudad, calle y número </w:t>
      </w:r>
    </w:p>
    <w:p w14:paraId="424FDA8E"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0C80498A"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b/>
          <w:bCs/>
          <w:i/>
          <w:sz w:val="22"/>
          <w:szCs w:val="22"/>
        </w:rPr>
        <w:t>Criterio 2</w:t>
      </w:r>
      <w:r w:rsidRPr="009E7C84">
        <w:rPr>
          <w:rFonts w:ascii="Palatino Linotype" w:eastAsia="Calibri" w:hAnsi="Palatino Linotype" w:cs="Times New Roman"/>
          <w:i/>
          <w:sz w:val="22"/>
          <w:szCs w:val="22"/>
        </w:rPr>
        <w:t xml:space="preserve">8 Naturaleza del inmueble (catálogo): Urbana/Rústica (de conformidad con el artículo 66, fracción IV, del Reglamento del Registro Público de la Propiedad Federal) </w:t>
      </w:r>
    </w:p>
    <w:p w14:paraId="3091DF57"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6731ECE3"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b/>
          <w:bCs/>
          <w:i/>
          <w:sz w:val="22"/>
          <w:szCs w:val="22"/>
        </w:rPr>
        <w:t>Criterio 29</w:t>
      </w:r>
      <w:r w:rsidRPr="009E7C84">
        <w:rPr>
          <w:rFonts w:ascii="Palatino Linotype" w:eastAsia="Calibri" w:hAnsi="Palatino Linotype" w:cs="Times New Roman"/>
          <w:i/>
          <w:sz w:val="22"/>
          <w:szCs w:val="22"/>
        </w:rPr>
        <w:t xml:space="preserve"> Carácter del monumento (catálogo): Arqueológico/Histórico/Artístico (para el caso de inmuebles que hayan sido declarados monumentos arqueológicos, históricos o artísticos </w:t>
      </w:r>
    </w:p>
    <w:p w14:paraId="0159A9F8"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67DA38FA"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b/>
          <w:bCs/>
          <w:i/>
          <w:sz w:val="22"/>
          <w:szCs w:val="22"/>
        </w:rPr>
        <w:t>Criterio 30</w:t>
      </w:r>
      <w:r w:rsidRPr="009E7C84">
        <w:rPr>
          <w:rFonts w:ascii="Palatino Linotype" w:eastAsia="Calibri" w:hAnsi="Palatino Linotype" w:cs="Times New Roman"/>
          <w:i/>
          <w:sz w:val="22"/>
          <w:szCs w:val="22"/>
        </w:rPr>
        <w:t xml:space="preserve"> </w:t>
      </w:r>
      <w:r w:rsidRPr="009E7C84">
        <w:rPr>
          <w:rFonts w:ascii="Palatino Linotype" w:eastAsia="Calibri" w:hAnsi="Palatino Linotype" w:cs="Times New Roman"/>
          <w:b/>
          <w:bCs/>
          <w:i/>
          <w:sz w:val="22"/>
          <w:szCs w:val="22"/>
        </w:rPr>
        <w:t>Tipo de inmueble</w:t>
      </w:r>
      <w:r w:rsidRPr="009E7C84">
        <w:rPr>
          <w:rFonts w:ascii="Palatino Linotype" w:eastAsia="Calibri" w:hAnsi="Palatino Linotype" w:cs="Times New Roman"/>
          <w:i/>
          <w:sz w:val="22"/>
          <w:szCs w:val="22"/>
        </w:rPr>
        <w:t xml:space="preserve"> (catálogo): edificación/terreno/mixto </w:t>
      </w:r>
    </w:p>
    <w:p w14:paraId="39C8BD44"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6511B4F7"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b/>
          <w:bCs/>
          <w:i/>
          <w:sz w:val="22"/>
          <w:szCs w:val="22"/>
        </w:rPr>
        <w:t>Criterio 31</w:t>
      </w:r>
      <w:r w:rsidRPr="009E7C84">
        <w:rPr>
          <w:rFonts w:ascii="Palatino Linotype" w:eastAsia="Calibri" w:hAnsi="Palatino Linotype" w:cs="Times New Roman"/>
          <w:i/>
          <w:sz w:val="22"/>
          <w:szCs w:val="22"/>
        </w:rPr>
        <w:t xml:space="preserve"> </w:t>
      </w:r>
      <w:r w:rsidRPr="009E7C84">
        <w:rPr>
          <w:rFonts w:ascii="Palatino Linotype" w:eastAsia="Calibri" w:hAnsi="Palatino Linotype" w:cs="Times New Roman"/>
          <w:i/>
          <w:sz w:val="22"/>
          <w:szCs w:val="22"/>
          <w:u w:val="single"/>
        </w:rPr>
        <w:t>Uso del inmueble</w:t>
      </w:r>
      <w:r w:rsidRPr="009E7C84">
        <w:rPr>
          <w:rFonts w:ascii="Palatino Linotype" w:eastAsia="Calibri" w:hAnsi="Palatino Linotype" w:cs="Times New Roman"/>
          <w:i/>
          <w:sz w:val="22"/>
          <w:szCs w:val="22"/>
        </w:rPr>
        <w:t xml:space="preserve"> </w:t>
      </w:r>
    </w:p>
    <w:p w14:paraId="73584AB5"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1D36FFF0"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b/>
          <w:bCs/>
          <w:i/>
          <w:sz w:val="22"/>
          <w:szCs w:val="22"/>
        </w:rPr>
        <w:t>Criterio 32</w:t>
      </w:r>
      <w:r w:rsidRPr="009E7C84">
        <w:rPr>
          <w:rFonts w:ascii="Palatino Linotype" w:eastAsia="Calibri" w:hAnsi="Palatino Linotype" w:cs="Times New Roman"/>
          <w:i/>
          <w:sz w:val="22"/>
          <w:szCs w:val="22"/>
        </w:rPr>
        <w:t xml:space="preserve"> </w:t>
      </w:r>
      <w:r w:rsidRPr="009E7C84">
        <w:rPr>
          <w:rFonts w:ascii="Palatino Linotype" w:eastAsia="Calibri" w:hAnsi="Palatino Linotype" w:cs="Times New Roman"/>
          <w:b/>
          <w:bCs/>
          <w:i/>
          <w:sz w:val="22"/>
          <w:szCs w:val="22"/>
          <w:u w:val="single"/>
        </w:rPr>
        <w:t xml:space="preserve">Operación que da origen a la propiedad o posesión del inmueble </w:t>
      </w:r>
    </w:p>
    <w:p w14:paraId="6205492A"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7FD4CC30"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b/>
          <w:bCs/>
          <w:i/>
          <w:sz w:val="22"/>
          <w:szCs w:val="22"/>
        </w:rPr>
        <w:t>Criterio 33</w:t>
      </w:r>
      <w:r w:rsidRPr="009E7C84">
        <w:rPr>
          <w:rFonts w:ascii="Palatino Linotype" w:eastAsia="Calibri" w:hAnsi="Palatino Linotype" w:cs="Times New Roman"/>
          <w:i/>
          <w:sz w:val="22"/>
          <w:szCs w:val="22"/>
        </w:rPr>
        <w:t xml:space="preserve"> Valor catastral o último avalúo del inmueble </w:t>
      </w:r>
    </w:p>
    <w:p w14:paraId="21AA37EA"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1A2FC3D5"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b/>
          <w:bCs/>
          <w:i/>
          <w:sz w:val="22"/>
          <w:szCs w:val="22"/>
        </w:rPr>
        <w:t>Criterio 34</w:t>
      </w:r>
      <w:r w:rsidRPr="009E7C84">
        <w:rPr>
          <w:rFonts w:ascii="Palatino Linotype" w:eastAsia="Calibri" w:hAnsi="Palatino Linotype" w:cs="Times New Roman"/>
          <w:i/>
          <w:sz w:val="22"/>
          <w:szCs w:val="22"/>
        </w:rPr>
        <w:t xml:space="preserve"> </w:t>
      </w:r>
      <w:r w:rsidRPr="009E7C84">
        <w:rPr>
          <w:rFonts w:ascii="Palatino Linotype" w:eastAsia="Calibri" w:hAnsi="Palatino Linotype" w:cs="Times New Roman"/>
          <w:b/>
          <w:bCs/>
          <w:i/>
          <w:sz w:val="22"/>
          <w:szCs w:val="22"/>
          <w:u w:val="single"/>
        </w:rPr>
        <w:t>Título por el cual se acredite la propiedad o posesión del inmueble por parte del Gobierno Federal, las entidades federativas o los municipios, a la fecha de actualización de la información</w:t>
      </w:r>
      <w:r w:rsidRPr="009E7C84">
        <w:rPr>
          <w:rFonts w:ascii="Palatino Linotype" w:eastAsia="Calibri" w:hAnsi="Palatino Linotype" w:cs="Times New Roman"/>
          <w:i/>
          <w:sz w:val="22"/>
          <w:szCs w:val="22"/>
        </w:rPr>
        <w:t xml:space="preserve"> </w:t>
      </w:r>
    </w:p>
    <w:p w14:paraId="35788238"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6B286EE4"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35 Hipervínculo al Sistema de Información Inmobiliaria Federal y Paraestatal u homólogo de cada entidad federativa </w:t>
      </w:r>
    </w:p>
    <w:p w14:paraId="093304C9"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054B527D"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36 Área de adscripción del servidor público /o toda persona que desempeñe un empleo, cargo o comisión y/o ejerza actos de autoridad (de </w:t>
      </w:r>
      <w:r w:rsidRPr="009E7C84">
        <w:rPr>
          <w:rFonts w:ascii="Palatino Linotype" w:eastAsia="Calibri" w:hAnsi="Palatino Linotype" w:cs="Times New Roman"/>
          <w:i/>
          <w:sz w:val="22"/>
          <w:szCs w:val="22"/>
        </w:rPr>
        <w:lastRenderedPageBreak/>
        <w:t xml:space="preserve">acuerdo con el catálogo de áreas o puestos que funge como responsable inmobiliario) </w:t>
      </w:r>
    </w:p>
    <w:p w14:paraId="35A8331E"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10BDD819" w14:textId="77777777" w:rsidR="004253EF" w:rsidRPr="009E7C84" w:rsidRDefault="004253EF" w:rsidP="00CD09C7">
      <w:pPr>
        <w:pStyle w:val="Prrafodelista"/>
        <w:ind w:left="1134" w:right="851"/>
        <w:jc w:val="both"/>
        <w:rPr>
          <w:rFonts w:ascii="Palatino Linotype" w:eastAsia="Calibri" w:hAnsi="Palatino Linotype" w:cs="Times New Roman"/>
          <w:b/>
          <w:bCs/>
          <w:i/>
          <w:sz w:val="22"/>
          <w:szCs w:val="22"/>
          <w:u w:val="single"/>
        </w:rPr>
      </w:pPr>
      <w:r w:rsidRPr="009E7C84">
        <w:rPr>
          <w:rFonts w:ascii="Palatino Linotype" w:eastAsia="Calibri" w:hAnsi="Palatino Linotype" w:cs="Times New Roman"/>
          <w:b/>
          <w:bCs/>
          <w:i/>
          <w:sz w:val="22"/>
          <w:szCs w:val="22"/>
          <w:u w:val="single"/>
        </w:rPr>
        <w:t xml:space="preserve">Inventario semestral de altas practicadas a los bienes inmuebles especificando: </w:t>
      </w:r>
    </w:p>
    <w:p w14:paraId="5E17F486"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580C906B"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37 Ejercicio </w:t>
      </w:r>
    </w:p>
    <w:p w14:paraId="750D4D9B"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1A67335D"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38 Periodo que se informa (fecha de inicio y fecha de término con el formato día/mes/año) </w:t>
      </w:r>
    </w:p>
    <w:p w14:paraId="042A3A99"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6316C1D1"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39 Descripción del bien </w:t>
      </w:r>
    </w:p>
    <w:p w14:paraId="7B165EA4"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2439B31D"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40 Causa de alta </w:t>
      </w:r>
    </w:p>
    <w:p w14:paraId="54992AFD"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13130261"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41 </w:t>
      </w:r>
      <w:r w:rsidRPr="009E7C84">
        <w:rPr>
          <w:rFonts w:ascii="Palatino Linotype" w:eastAsia="Calibri" w:hAnsi="Palatino Linotype" w:cs="Times New Roman"/>
          <w:b/>
          <w:bCs/>
          <w:i/>
          <w:sz w:val="22"/>
          <w:szCs w:val="22"/>
        </w:rPr>
        <w:t>Fecha de alta con el formato día/mes/año</w:t>
      </w:r>
      <w:r w:rsidRPr="009E7C84">
        <w:rPr>
          <w:rFonts w:ascii="Palatino Linotype" w:eastAsia="Calibri" w:hAnsi="Palatino Linotype" w:cs="Times New Roman"/>
          <w:i/>
          <w:sz w:val="22"/>
          <w:szCs w:val="22"/>
        </w:rPr>
        <w:t xml:space="preserve"> </w:t>
      </w:r>
    </w:p>
    <w:p w14:paraId="5B4F0E3D"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02E2338C"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42 Valor del bien a la fecha del alta </w:t>
      </w:r>
    </w:p>
    <w:p w14:paraId="3AE03F3A"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47E664D8" w14:textId="77777777" w:rsidR="004253EF" w:rsidRPr="009E7C84" w:rsidRDefault="004253EF" w:rsidP="00CD09C7">
      <w:pPr>
        <w:pStyle w:val="Prrafodelista"/>
        <w:ind w:left="1134" w:right="851"/>
        <w:jc w:val="both"/>
        <w:rPr>
          <w:rFonts w:ascii="Palatino Linotype" w:eastAsia="Calibri" w:hAnsi="Palatino Linotype" w:cs="Times New Roman"/>
          <w:b/>
          <w:bCs/>
          <w:i/>
          <w:sz w:val="22"/>
          <w:szCs w:val="22"/>
          <w:u w:val="single"/>
        </w:rPr>
      </w:pPr>
      <w:r w:rsidRPr="009E7C84">
        <w:rPr>
          <w:rFonts w:ascii="Palatino Linotype" w:eastAsia="Calibri" w:hAnsi="Palatino Linotype" w:cs="Times New Roman"/>
          <w:b/>
          <w:bCs/>
          <w:i/>
          <w:sz w:val="22"/>
          <w:szCs w:val="22"/>
          <w:u w:val="single"/>
        </w:rPr>
        <w:t xml:space="preserve">Inventario semestral de bajas practicadas a los bienes inmuebles especificando: </w:t>
      </w:r>
    </w:p>
    <w:p w14:paraId="6CB79BF7"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5AE74957"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43 Ejercicio </w:t>
      </w:r>
    </w:p>
    <w:p w14:paraId="75F57D1F"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65CE0B64"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44 Periodo que se informa (fecha de inicio y fecha de término con el formato día/mes/año) </w:t>
      </w:r>
    </w:p>
    <w:p w14:paraId="2C97E25B"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59D38D88"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45 Descripción del bien </w:t>
      </w:r>
    </w:p>
    <w:p w14:paraId="23E97765"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4E962120"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46 Causa de baja </w:t>
      </w:r>
    </w:p>
    <w:p w14:paraId="7081B4BE"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3AFFE159"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47 Fecha de baja con el formato día/mes/año </w:t>
      </w:r>
    </w:p>
    <w:p w14:paraId="0574E4C8"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70799123" w14:textId="77777777" w:rsidR="004253EF" w:rsidRPr="009E7C84" w:rsidRDefault="004253EF" w:rsidP="00CD09C7">
      <w:pPr>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48 Valor del inmueble a la fecha de la baja </w:t>
      </w:r>
    </w:p>
    <w:p w14:paraId="02C1ECAC"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64A126D3" w14:textId="77777777" w:rsidR="004253EF" w:rsidRPr="009E7C84" w:rsidRDefault="004253EF" w:rsidP="00CD09C7">
      <w:pPr>
        <w:pStyle w:val="Prrafodelista"/>
        <w:ind w:left="1134" w:right="851"/>
        <w:jc w:val="both"/>
        <w:rPr>
          <w:rFonts w:ascii="Palatino Linotype" w:eastAsia="Calibri" w:hAnsi="Palatino Linotype" w:cs="Times New Roman"/>
          <w:b/>
          <w:bCs/>
          <w:i/>
          <w:sz w:val="22"/>
          <w:szCs w:val="22"/>
          <w:u w:val="single"/>
        </w:rPr>
      </w:pPr>
      <w:r w:rsidRPr="009E7C84">
        <w:rPr>
          <w:rFonts w:ascii="Palatino Linotype" w:eastAsia="Calibri" w:hAnsi="Palatino Linotype" w:cs="Times New Roman"/>
          <w:b/>
          <w:bCs/>
          <w:i/>
          <w:sz w:val="22"/>
          <w:szCs w:val="22"/>
          <w:u w:val="single"/>
        </w:rPr>
        <w:t xml:space="preserve">La información respecto de los bienes muebles e inmuebles donados es la siguiente: </w:t>
      </w:r>
    </w:p>
    <w:p w14:paraId="155B4A2B"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6A39121C"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49 Ejercicio </w:t>
      </w:r>
    </w:p>
    <w:p w14:paraId="71EE626D"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lastRenderedPageBreak/>
        <w:t xml:space="preserve">Criterio 50 Periodo que se informa (fecha de inicio y fecha de término con el formato día/mes/año) </w:t>
      </w:r>
    </w:p>
    <w:p w14:paraId="6142F4E5"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60B9D46C"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51 Descripción del bien </w:t>
      </w:r>
    </w:p>
    <w:p w14:paraId="54172E44"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1856CA49"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52 Actividades a las que se destinará el bien donado (catálogo): Educativas/Culturales/De salud/De investigación científica/De aplicación de nuevas tecnologías/De beneficencia/Prestación de servicios sociales/Ayuda humanitaria/Otra </w:t>
      </w:r>
    </w:p>
    <w:p w14:paraId="549B155B"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5C8F1ECC" w14:textId="645BA67C"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Criterio 53 Personería jurídica del donatario (catálogo): Persona física/</w:t>
      </w:r>
      <w:r w:rsidR="00CD09C7" w:rsidRPr="009E7C84">
        <w:rPr>
          <w:rFonts w:ascii="Palatino Linotype" w:eastAsia="Calibri" w:hAnsi="Palatino Linotype" w:cs="Times New Roman"/>
          <w:i/>
          <w:sz w:val="22"/>
          <w:szCs w:val="22"/>
        </w:rPr>
        <w:t>Persona moral</w:t>
      </w:r>
      <w:r w:rsidRPr="009E7C84">
        <w:rPr>
          <w:rFonts w:ascii="Palatino Linotype" w:eastAsia="Calibri" w:hAnsi="Palatino Linotype" w:cs="Times New Roman"/>
          <w:i/>
          <w:sz w:val="22"/>
          <w:szCs w:val="22"/>
        </w:rPr>
        <w:t xml:space="preserve"> </w:t>
      </w:r>
    </w:p>
    <w:p w14:paraId="799D50AC"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232CCB26" w14:textId="3EB37743"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54 En caso de persona física: Nombre (nombre[s], primer </w:t>
      </w:r>
      <w:r w:rsidR="00CD09C7" w:rsidRPr="009E7C84">
        <w:rPr>
          <w:rFonts w:ascii="Palatino Linotype" w:eastAsia="Calibri" w:hAnsi="Palatino Linotype" w:cs="Times New Roman"/>
          <w:i/>
          <w:sz w:val="22"/>
          <w:szCs w:val="22"/>
        </w:rPr>
        <w:t>apellido, segundo</w:t>
      </w:r>
      <w:r w:rsidRPr="009E7C84">
        <w:rPr>
          <w:rFonts w:ascii="Palatino Linotype" w:eastAsia="Calibri" w:hAnsi="Palatino Linotype" w:cs="Times New Roman"/>
          <w:i/>
          <w:sz w:val="22"/>
          <w:szCs w:val="22"/>
        </w:rPr>
        <w:t xml:space="preserve"> apellido) </w:t>
      </w:r>
    </w:p>
    <w:p w14:paraId="087A439B"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558039C5"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 </w:t>
      </w:r>
    </w:p>
    <w:p w14:paraId="333517B4"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16DB25C4"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56 Denominación o razón social del donatario113 </w:t>
      </w:r>
    </w:p>
    <w:p w14:paraId="70448DB7"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10FDAA8E"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57 Valor de adquisición o valor de inventario del bien donado </w:t>
      </w:r>
    </w:p>
    <w:p w14:paraId="6E84D3D6"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78BFB92B"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Criterio 58 Fecha de firma del contrato de donación, signado por la autoridad pública o representante legal de la institución donante, así como por el donatario114. En su caso, la fecha de publicación del Acuerdo presidencial en el DOF con el formato día/mes/año</w:t>
      </w:r>
    </w:p>
    <w:p w14:paraId="6E2F8D58"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314E6A5F" w14:textId="05F3239A"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Criterio 59 Hipervínculo al Acuerdo presidencial respectivo, en el caso de donaciones a gobiernos e instituciones extranjeros o a organizaciones internacionales para ayuda humanitaria o investigación científica</w:t>
      </w:r>
    </w:p>
    <w:p w14:paraId="28538CAA"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28481A8B"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b/>
          <w:bCs/>
          <w:i/>
          <w:sz w:val="22"/>
          <w:szCs w:val="22"/>
          <w:u w:val="single"/>
        </w:rPr>
        <w:t>Criterios adjetivos de actualización</w:t>
      </w:r>
      <w:r w:rsidRPr="009E7C84">
        <w:rPr>
          <w:rFonts w:ascii="Palatino Linotype" w:eastAsia="Calibri" w:hAnsi="Palatino Linotype" w:cs="Times New Roman"/>
          <w:i/>
          <w:sz w:val="22"/>
          <w:szCs w:val="22"/>
        </w:rPr>
        <w:t xml:space="preserve">  </w:t>
      </w:r>
    </w:p>
    <w:p w14:paraId="712F1697"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3682A5BA"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60 Periodo de actualización de la información: semestral; en su caso, 30 días hábiles después de adquirir o dar de baja algún bien </w:t>
      </w:r>
    </w:p>
    <w:p w14:paraId="5F7D52EB"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lastRenderedPageBreak/>
        <w:t xml:space="preserve">Criterio 61 La información deberá estar actualizada al periodo que corresponde de acuerdo con la Tabla de actualización y conservación de la información </w:t>
      </w:r>
    </w:p>
    <w:p w14:paraId="65E2F0F0"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4E4212C9"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62 Conservar en el sitio de Internet y a través de la Plataforma Nacional la información de acuerdo con la Tabla de actualización y conservación de la información Criterios adjetivos de confiabilidad </w:t>
      </w:r>
    </w:p>
    <w:p w14:paraId="57D77C90"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00D28E76"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63 Área(s) responsable(s) que genera(n), posee(n), publica(n) y/o actualiza(n) la información </w:t>
      </w:r>
    </w:p>
    <w:p w14:paraId="28AFF8CB"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01E858DF"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64 Fecha de actualización de la información publicada con el formato día/mes/año </w:t>
      </w:r>
    </w:p>
    <w:p w14:paraId="49A608D0"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01ACF2B1"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65 Fecha de validación de la información publicada con el formato día/mes/año </w:t>
      </w:r>
    </w:p>
    <w:p w14:paraId="62E717F0"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568E2F66"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66 Nota. Este criterio se cumple en caso de que sea necesario que el sujeto obligado incluya alguna aclaración relativa a la información publicada y/o explicación por la falta de información Criterios adjetivos de formato </w:t>
      </w:r>
    </w:p>
    <w:p w14:paraId="27BD4B66"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24025EC0"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 xml:space="preserve">Criterio 67 La información publicada se organiza mediante los formatos 34a al 34g, en los que se incluyen todos los campos especificados en los criterios sustantivos de contenido </w:t>
      </w:r>
    </w:p>
    <w:p w14:paraId="09F9A54C"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p>
    <w:p w14:paraId="49471B44" w14:textId="77777777" w:rsidR="004253EF" w:rsidRPr="009E7C84" w:rsidRDefault="004253EF" w:rsidP="00CD09C7">
      <w:pPr>
        <w:pStyle w:val="Prrafodelista"/>
        <w:ind w:left="1134" w:right="851"/>
        <w:jc w:val="both"/>
        <w:rPr>
          <w:rFonts w:ascii="Palatino Linotype" w:eastAsia="Calibri" w:hAnsi="Palatino Linotype" w:cs="Times New Roman"/>
          <w:i/>
          <w:sz w:val="22"/>
          <w:szCs w:val="22"/>
        </w:rPr>
      </w:pPr>
      <w:r w:rsidRPr="009E7C84">
        <w:rPr>
          <w:rFonts w:ascii="Palatino Linotype" w:eastAsia="Calibri" w:hAnsi="Palatino Linotype" w:cs="Times New Roman"/>
          <w:i/>
          <w:sz w:val="22"/>
          <w:szCs w:val="22"/>
        </w:rPr>
        <w:t>Criterio 68 El soporte de la información permite su reutilización</w:t>
      </w:r>
    </w:p>
    <w:p w14:paraId="47EDE48E" w14:textId="77777777" w:rsidR="004253EF" w:rsidRPr="009E7C84" w:rsidRDefault="004253EF" w:rsidP="00CD09C7">
      <w:pPr>
        <w:pStyle w:val="Prrafodelista"/>
        <w:ind w:left="360" w:right="900"/>
        <w:jc w:val="both"/>
        <w:rPr>
          <w:rFonts w:ascii="Palatino Linotype" w:eastAsia="Calibri" w:hAnsi="Palatino Linotype" w:cs="Times New Roman"/>
          <w:i/>
        </w:rPr>
      </w:pPr>
    </w:p>
    <w:p w14:paraId="0C660829" w14:textId="77777777" w:rsidR="004253EF" w:rsidRPr="009E7C84" w:rsidRDefault="004253EF" w:rsidP="00CD09C7">
      <w:pPr>
        <w:pStyle w:val="Prrafodelista"/>
        <w:ind w:left="360" w:right="900"/>
        <w:jc w:val="both"/>
        <w:rPr>
          <w:rFonts w:ascii="Palatino Linotype" w:eastAsia="Calibri" w:hAnsi="Palatino Linotype" w:cs="Times New Roman"/>
          <w:i/>
        </w:rPr>
      </w:pPr>
    </w:p>
    <w:p w14:paraId="462A211F" w14:textId="77777777" w:rsidR="004253EF" w:rsidRPr="009E7C84" w:rsidRDefault="004253EF" w:rsidP="00CD09C7">
      <w:pPr>
        <w:pStyle w:val="Prrafodelista"/>
        <w:ind w:left="0"/>
        <w:rPr>
          <w:rFonts w:ascii="Times New Roman" w:eastAsia="Times New Roman" w:hAnsi="Times New Roman" w:cs="Times New Roman"/>
        </w:rPr>
      </w:pPr>
    </w:p>
    <w:p w14:paraId="1237E3C0" w14:textId="4C35AABE" w:rsidR="00CD09C7" w:rsidRPr="009E7C84" w:rsidRDefault="004253EF" w:rsidP="002C0864">
      <w:pPr>
        <w:pStyle w:val="Prrafodelista"/>
        <w:numPr>
          <w:ilvl w:val="0"/>
          <w:numId w:val="23"/>
        </w:numPr>
        <w:spacing w:line="360" w:lineRule="auto"/>
        <w:ind w:left="0" w:firstLine="0"/>
        <w:jc w:val="both"/>
        <w:rPr>
          <w:rFonts w:ascii="Palatino Linotype" w:eastAsia="Cambria" w:hAnsi="Palatino Linotype" w:cs="Times New Roman"/>
          <w:color w:val="000000"/>
          <w:lang w:val="es-ES" w:eastAsia="en-US"/>
        </w:rPr>
      </w:pPr>
      <w:r w:rsidRPr="009E7C84">
        <w:rPr>
          <w:rFonts w:ascii="Palatino Linotype" w:eastAsia="Calibri" w:hAnsi="Palatino Linotype" w:cs="Arial"/>
        </w:rPr>
        <w:t>De los preceptos referidos con anterioridad, podemos advertir de la existencia de documentos específicos que pudieran colmar las pretensiones del Recurrente, ya que los sujetos obligados deberán publicar el inventario de bienes inmuebles que utilicen, tengan a su cargo y/o les hayan sido asignados para el ejercicio de sus funciones, en dicho inventario se deberá incluir</w:t>
      </w:r>
      <w:r w:rsidR="00CD09C7" w:rsidRPr="009E7C84">
        <w:rPr>
          <w:rFonts w:ascii="Palatino Linotype" w:eastAsia="Calibri" w:hAnsi="Palatino Linotype" w:cs="Arial"/>
        </w:rPr>
        <w:t xml:space="preserve"> el </w:t>
      </w:r>
      <w:r w:rsidRPr="009E7C84">
        <w:rPr>
          <w:rFonts w:ascii="Palatino Linotype" w:eastAsia="Calibri" w:hAnsi="Palatino Linotype" w:cs="Arial"/>
        </w:rPr>
        <w:t xml:space="preserve"> </w:t>
      </w:r>
      <w:r w:rsidR="00CD09C7" w:rsidRPr="009E7C84">
        <w:rPr>
          <w:rFonts w:ascii="Palatino Linotype" w:eastAsia="Calibri" w:hAnsi="Palatino Linotype" w:cs="Times New Roman"/>
          <w:b/>
          <w:bCs/>
          <w:i/>
          <w:u w:val="single"/>
        </w:rPr>
        <w:t xml:space="preserve">Título por el cual se acredite la propiedad o posesión del inmueble, </w:t>
      </w:r>
      <w:r w:rsidR="00CD09C7" w:rsidRPr="009E7C84">
        <w:rPr>
          <w:rFonts w:ascii="Palatino Linotype" w:eastAsia="Calibri" w:hAnsi="Palatino Linotype" w:cs="Times New Roman"/>
          <w:iCs/>
        </w:rPr>
        <w:t xml:space="preserve">en el cual también deben advertirse </w:t>
      </w:r>
      <w:r w:rsidR="00CD09C7" w:rsidRPr="009E7C84">
        <w:rPr>
          <w:rFonts w:ascii="Palatino Linotype" w:eastAsia="Calibri" w:hAnsi="Palatino Linotype" w:cs="Arial"/>
          <w:iCs/>
        </w:rPr>
        <w:t>las medidas y colindancias de los inmuebles</w:t>
      </w:r>
      <w:r w:rsidRPr="009E7C84">
        <w:rPr>
          <w:rFonts w:ascii="Palatino Linotype" w:eastAsia="Calibri" w:hAnsi="Palatino Linotype" w:cs="Arial"/>
          <w:iCs/>
        </w:rPr>
        <w:t>,</w:t>
      </w:r>
      <w:r w:rsidRPr="009E7C84">
        <w:rPr>
          <w:rFonts w:ascii="Palatino Linotype" w:eastAsia="Calibri" w:hAnsi="Palatino Linotype" w:cs="Arial"/>
        </w:rPr>
        <w:t xml:space="preserve"> en virtud de ello, se colige  que el Sujeto Obligado, </w:t>
      </w:r>
      <w:r w:rsidRPr="009E7C84">
        <w:rPr>
          <w:rFonts w:ascii="Palatino Linotype" w:eastAsia="Calibri" w:hAnsi="Palatino Linotype" w:cs="Arial"/>
        </w:rPr>
        <w:lastRenderedPageBreak/>
        <w:t>cuenta con la información a la cual pretende acceder el particular, por lo que deberá poner a disposición del solicitante, en versión pública dichas documentales.</w:t>
      </w:r>
    </w:p>
    <w:p w14:paraId="0E8093A7" w14:textId="77777777" w:rsidR="00CD09C7" w:rsidRPr="009E7C84" w:rsidRDefault="00CD09C7" w:rsidP="00CD09C7">
      <w:pPr>
        <w:pStyle w:val="Prrafodelista"/>
        <w:spacing w:line="360" w:lineRule="auto"/>
        <w:ind w:left="0"/>
        <w:jc w:val="both"/>
        <w:rPr>
          <w:rFonts w:ascii="Palatino Linotype" w:eastAsia="Cambria" w:hAnsi="Palatino Linotype" w:cs="Times New Roman"/>
          <w:color w:val="000000"/>
          <w:lang w:val="es-ES" w:eastAsia="en-US"/>
        </w:rPr>
      </w:pPr>
    </w:p>
    <w:p w14:paraId="103C68E9" w14:textId="327DE4D4" w:rsidR="00CD09C7" w:rsidRPr="009E7C84" w:rsidRDefault="00CD09C7" w:rsidP="00764B56">
      <w:pPr>
        <w:pStyle w:val="Prrafodelista"/>
        <w:numPr>
          <w:ilvl w:val="0"/>
          <w:numId w:val="24"/>
        </w:numPr>
        <w:spacing w:line="360" w:lineRule="auto"/>
        <w:ind w:left="0" w:firstLine="0"/>
        <w:jc w:val="both"/>
        <w:rPr>
          <w:rFonts w:ascii="Palatino Linotype" w:eastAsia="Cambria" w:hAnsi="Palatino Linotype" w:cs="Times New Roman"/>
          <w:color w:val="000000"/>
          <w:lang w:val="es-ES" w:eastAsia="en-US"/>
        </w:rPr>
      </w:pPr>
      <w:r w:rsidRPr="009E7C84">
        <w:rPr>
          <w:rFonts w:ascii="Palatino Linotype" w:eastAsia="Cambria" w:hAnsi="Palatino Linotype" w:cs="Times New Roman"/>
          <w:color w:val="000000"/>
          <w:lang w:val="es-ES" w:eastAsia="en-US"/>
        </w:rPr>
        <w:t xml:space="preserve">Por lo que refiere a las áreas que pudieran ser competentes para contar con dicha información, </w:t>
      </w:r>
      <w:r w:rsidR="003F6BF1" w:rsidRPr="009E7C84">
        <w:rPr>
          <w:rFonts w:ascii="Palatino Linotype" w:eastAsia="Cambria" w:hAnsi="Palatino Linotype" w:cs="Times New Roman"/>
          <w:color w:val="000000"/>
          <w:lang w:val="es-ES" w:eastAsia="en-US"/>
        </w:rPr>
        <w:t>tenemos que, l</w:t>
      </w:r>
      <w:r w:rsidRPr="009E7C84">
        <w:rPr>
          <w:rFonts w:ascii="Palatino Linotype" w:eastAsia="Cambria" w:hAnsi="Palatino Linotype" w:cs="Times New Roman"/>
          <w:color w:val="000000"/>
          <w:lang w:val="es-ES" w:eastAsia="en-US"/>
        </w:rPr>
        <w:t>a Ley Orgánica Municipal del Estado de México, refiere  en su</w:t>
      </w:r>
      <w:r w:rsidR="00143BDB" w:rsidRPr="009E7C84">
        <w:rPr>
          <w:rFonts w:ascii="Palatino Linotype" w:eastAsia="Cambria" w:hAnsi="Palatino Linotype" w:cs="Times New Roman"/>
          <w:color w:val="000000"/>
          <w:lang w:val="es-ES" w:eastAsia="en-US"/>
        </w:rPr>
        <w:t>s</w:t>
      </w:r>
      <w:r w:rsidRPr="009E7C84">
        <w:rPr>
          <w:rFonts w:ascii="Palatino Linotype" w:eastAsia="Cambria" w:hAnsi="Palatino Linotype" w:cs="Times New Roman"/>
          <w:color w:val="000000"/>
          <w:lang w:val="es-ES" w:eastAsia="en-US"/>
        </w:rPr>
        <w:t xml:space="preserve"> artículo</w:t>
      </w:r>
      <w:r w:rsidR="00143BDB" w:rsidRPr="009E7C84">
        <w:rPr>
          <w:rFonts w:ascii="Palatino Linotype" w:eastAsia="Cambria" w:hAnsi="Palatino Linotype" w:cs="Times New Roman"/>
          <w:color w:val="000000"/>
          <w:lang w:val="es-ES" w:eastAsia="en-US"/>
        </w:rPr>
        <w:t xml:space="preserve">s 53, 91 y </w:t>
      </w:r>
      <w:r w:rsidRPr="009E7C84">
        <w:rPr>
          <w:rFonts w:ascii="Palatino Linotype" w:eastAsia="Cambria" w:hAnsi="Palatino Linotype" w:cs="Times New Roman"/>
          <w:color w:val="000000"/>
          <w:lang w:val="es-ES" w:eastAsia="en-US"/>
        </w:rPr>
        <w:t xml:space="preserve"> 95 </w:t>
      </w:r>
      <w:r w:rsidR="00143BDB" w:rsidRPr="009E7C84">
        <w:rPr>
          <w:rFonts w:ascii="Palatino Linotype" w:eastAsia="Cambria" w:hAnsi="Palatino Linotype" w:cs="Times New Roman"/>
          <w:color w:val="000000"/>
          <w:lang w:val="es-ES" w:eastAsia="en-US"/>
        </w:rPr>
        <w:t xml:space="preserve">las áreas que cuentan con atribuciones relacionadas con la integración del inventario siendo las siguientes </w:t>
      </w:r>
      <w:r w:rsidRPr="009E7C84">
        <w:rPr>
          <w:rFonts w:ascii="Palatino Linotype" w:eastAsia="Cambria" w:hAnsi="Palatino Linotype" w:cs="Times New Roman"/>
          <w:color w:val="000000"/>
          <w:lang w:val="es-ES" w:eastAsia="en-US"/>
        </w:rPr>
        <w:t xml:space="preserve">: </w:t>
      </w:r>
    </w:p>
    <w:p w14:paraId="28783B95" w14:textId="77777777" w:rsidR="003D6723" w:rsidRPr="009E7C84" w:rsidRDefault="00143BDB" w:rsidP="0040015D">
      <w:pPr>
        <w:ind w:left="1134"/>
        <w:contextualSpacing/>
        <w:jc w:val="both"/>
        <w:rPr>
          <w:rFonts w:ascii="Palatino Linotype" w:eastAsia="Cambria" w:hAnsi="Palatino Linotype" w:cs="Times New Roman"/>
          <w:i/>
          <w:color w:val="000000"/>
          <w:sz w:val="22"/>
          <w:lang w:eastAsia="en-US"/>
        </w:rPr>
      </w:pPr>
      <w:r w:rsidRPr="009E7C84">
        <w:rPr>
          <w:rFonts w:ascii="Palatino Linotype" w:eastAsia="Cambria" w:hAnsi="Palatino Linotype" w:cs="Times New Roman"/>
          <w:i/>
          <w:color w:val="000000"/>
          <w:sz w:val="22"/>
          <w:lang w:eastAsia="en-US"/>
        </w:rPr>
        <w:t xml:space="preserve">Artículo 53.- Los síndicos tendrán las siguientes atribuciones: </w:t>
      </w:r>
    </w:p>
    <w:p w14:paraId="220E583D" w14:textId="77777777" w:rsidR="0040015D" w:rsidRPr="009E7C84" w:rsidRDefault="0040015D" w:rsidP="0040015D">
      <w:pPr>
        <w:ind w:left="1134" w:right="567"/>
        <w:jc w:val="both"/>
        <w:rPr>
          <w:rFonts w:ascii="Palatino Linotype" w:eastAsia="Cambria" w:hAnsi="Palatino Linotype" w:cs="Times New Roman"/>
          <w:i/>
          <w:color w:val="000000"/>
          <w:sz w:val="22"/>
          <w:lang w:eastAsia="en-US"/>
        </w:rPr>
      </w:pPr>
      <w:r w:rsidRPr="009E7C84">
        <w:rPr>
          <w:rFonts w:ascii="Palatino Linotype" w:eastAsia="Cambria" w:hAnsi="Palatino Linotype" w:cs="Times New Roman"/>
          <w:i/>
          <w:color w:val="000000"/>
          <w:sz w:val="22"/>
          <w:lang w:eastAsia="en-US"/>
        </w:rPr>
        <w:t>(…)</w:t>
      </w:r>
    </w:p>
    <w:p w14:paraId="7FD71127" w14:textId="77777777" w:rsidR="0040015D" w:rsidRPr="009E7C84" w:rsidRDefault="00143BDB" w:rsidP="0040015D">
      <w:pPr>
        <w:ind w:left="1134"/>
        <w:contextualSpacing/>
        <w:jc w:val="both"/>
        <w:rPr>
          <w:rFonts w:ascii="Palatino Linotype" w:eastAsia="Cambria" w:hAnsi="Palatino Linotype" w:cs="Times New Roman"/>
          <w:i/>
          <w:color w:val="000000"/>
          <w:sz w:val="22"/>
          <w:lang w:eastAsia="en-US"/>
        </w:rPr>
      </w:pPr>
      <w:r w:rsidRPr="009E7C84">
        <w:rPr>
          <w:rFonts w:ascii="Palatino Linotype" w:eastAsia="Cambria" w:hAnsi="Palatino Linotype" w:cs="Times New Roman"/>
          <w:i/>
          <w:color w:val="000000"/>
          <w:sz w:val="22"/>
          <w:lang w:eastAsia="en-US"/>
        </w:rPr>
        <w:t xml:space="preserve">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w:t>
      </w:r>
    </w:p>
    <w:p w14:paraId="105C22A5" w14:textId="77777777" w:rsidR="0040015D" w:rsidRPr="009E7C84" w:rsidRDefault="00143BDB" w:rsidP="0040015D">
      <w:pPr>
        <w:ind w:left="1134"/>
        <w:contextualSpacing/>
        <w:jc w:val="both"/>
        <w:rPr>
          <w:rFonts w:ascii="Palatino Linotype" w:eastAsia="Cambria" w:hAnsi="Palatino Linotype" w:cs="Times New Roman"/>
          <w:i/>
          <w:color w:val="000000"/>
          <w:sz w:val="22"/>
          <w:lang w:eastAsia="en-US"/>
        </w:rPr>
      </w:pPr>
      <w:r w:rsidRPr="009E7C84">
        <w:rPr>
          <w:rFonts w:ascii="Palatino Linotype" w:eastAsia="Cambria" w:hAnsi="Palatino Linotype" w:cs="Times New Roman"/>
          <w:i/>
          <w:color w:val="000000"/>
          <w:sz w:val="22"/>
          <w:lang w:eastAsia="en-US"/>
        </w:rPr>
        <w:t>VIII. Regularizar la propiedad de los bienes inmuebles municipales, para ello tendrán un plazo de ciento veinte días hábiles, contados a partir de la adquisición;</w:t>
      </w:r>
    </w:p>
    <w:p w14:paraId="1073A5BF" w14:textId="78B9F0E9" w:rsidR="00143BDB" w:rsidRPr="009E7C84" w:rsidRDefault="00143BDB" w:rsidP="0040015D">
      <w:pPr>
        <w:ind w:left="1134"/>
        <w:contextualSpacing/>
        <w:jc w:val="both"/>
        <w:rPr>
          <w:rFonts w:ascii="Palatino Linotype" w:eastAsia="Cambria" w:hAnsi="Palatino Linotype" w:cs="Times New Roman"/>
          <w:i/>
          <w:color w:val="000000"/>
          <w:sz w:val="22"/>
          <w:lang w:eastAsia="en-US"/>
        </w:rPr>
      </w:pPr>
      <w:r w:rsidRPr="009E7C84">
        <w:rPr>
          <w:rFonts w:ascii="Palatino Linotype" w:eastAsia="Cambria" w:hAnsi="Palatino Linotype" w:cs="Times New Roman"/>
          <w:i/>
          <w:color w:val="000000"/>
          <w:sz w:val="22"/>
          <w:lang w:eastAsia="en-US"/>
        </w:rPr>
        <w:t xml:space="preserve"> IX. Inscribir los bienes inmuebles municipales en el Registro Público de la Propiedad, para iniciar los trámites correspondientes tendrán un plazo de ciento veinte días hábiles contados a partir de aquel en que concluyo el proceso de regularización; </w:t>
      </w:r>
    </w:p>
    <w:p w14:paraId="6F355739" w14:textId="77777777" w:rsidR="0040015D" w:rsidRPr="009E7C84" w:rsidRDefault="0040015D" w:rsidP="0040015D">
      <w:pPr>
        <w:widowControl w:val="0"/>
        <w:autoSpaceDE w:val="0"/>
        <w:autoSpaceDN w:val="0"/>
        <w:adjustRightInd w:val="0"/>
        <w:ind w:left="1134" w:right="900"/>
        <w:jc w:val="both"/>
        <w:rPr>
          <w:rFonts w:ascii="Palatino Linotype" w:eastAsia="Cambria" w:hAnsi="Palatino Linotype" w:cs="Times New Roman"/>
          <w:i/>
          <w:color w:val="000000"/>
          <w:sz w:val="22"/>
          <w:lang w:eastAsia="en-US"/>
        </w:rPr>
      </w:pPr>
      <w:r w:rsidRPr="009E7C84">
        <w:rPr>
          <w:rFonts w:ascii="Palatino Linotype" w:eastAsia="Cambria" w:hAnsi="Palatino Linotype" w:cs="Times New Roman"/>
          <w:i/>
          <w:color w:val="000000"/>
          <w:sz w:val="22"/>
          <w:lang w:eastAsia="en-US"/>
        </w:rPr>
        <w:t>(…)”</w:t>
      </w:r>
    </w:p>
    <w:p w14:paraId="4047BC8F" w14:textId="77777777" w:rsidR="0040015D" w:rsidRPr="009E7C84" w:rsidRDefault="0040015D" w:rsidP="0040015D">
      <w:pPr>
        <w:widowControl w:val="0"/>
        <w:autoSpaceDE w:val="0"/>
        <w:autoSpaceDN w:val="0"/>
        <w:adjustRightInd w:val="0"/>
        <w:ind w:left="1134" w:right="900"/>
        <w:jc w:val="both"/>
        <w:rPr>
          <w:rFonts w:ascii="Palatino Linotype" w:eastAsia="Cambria" w:hAnsi="Palatino Linotype" w:cs="Times New Roman"/>
          <w:i/>
          <w:color w:val="000000"/>
          <w:sz w:val="22"/>
          <w:lang w:eastAsia="en-US"/>
        </w:rPr>
      </w:pPr>
    </w:p>
    <w:p w14:paraId="5CF74A70" w14:textId="6C602A68" w:rsidR="0040015D" w:rsidRPr="009E7C84" w:rsidRDefault="00143BDB" w:rsidP="0040015D">
      <w:pPr>
        <w:widowControl w:val="0"/>
        <w:autoSpaceDE w:val="0"/>
        <w:autoSpaceDN w:val="0"/>
        <w:adjustRightInd w:val="0"/>
        <w:ind w:left="1134" w:right="49"/>
        <w:jc w:val="both"/>
        <w:rPr>
          <w:rFonts w:ascii="Palatino Linotype" w:eastAsia="Cambria" w:hAnsi="Palatino Linotype" w:cs="Times New Roman"/>
          <w:i/>
          <w:color w:val="000000"/>
          <w:sz w:val="22"/>
          <w:lang w:eastAsia="en-US"/>
        </w:rPr>
      </w:pPr>
      <w:r w:rsidRPr="009E7C84">
        <w:rPr>
          <w:rFonts w:ascii="Palatino Linotype" w:eastAsia="Cambria" w:hAnsi="Palatino Linotype" w:cs="Times New Roman"/>
          <w:i/>
          <w:color w:val="000000"/>
          <w:sz w:val="22"/>
          <w:lang w:eastAsia="en-US"/>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2E15361E" w14:textId="410DA99F" w:rsidR="0040015D" w:rsidRPr="009E7C84" w:rsidRDefault="0040015D" w:rsidP="0040015D">
      <w:pPr>
        <w:widowControl w:val="0"/>
        <w:autoSpaceDE w:val="0"/>
        <w:autoSpaceDN w:val="0"/>
        <w:adjustRightInd w:val="0"/>
        <w:ind w:left="1134" w:right="900"/>
        <w:jc w:val="both"/>
        <w:rPr>
          <w:rFonts w:ascii="Palatino Linotype" w:eastAsia="Cambria" w:hAnsi="Palatino Linotype" w:cs="Times New Roman"/>
          <w:i/>
          <w:color w:val="000000"/>
          <w:sz w:val="22"/>
          <w:lang w:eastAsia="en-US"/>
        </w:rPr>
      </w:pPr>
      <w:r w:rsidRPr="009E7C84">
        <w:rPr>
          <w:rFonts w:ascii="Palatino Linotype" w:eastAsia="Cambria" w:hAnsi="Palatino Linotype" w:cs="Times New Roman"/>
          <w:i/>
          <w:color w:val="000000"/>
          <w:sz w:val="22"/>
          <w:lang w:eastAsia="en-US"/>
        </w:rPr>
        <w:t>(…)”</w:t>
      </w:r>
    </w:p>
    <w:p w14:paraId="29BA6E96" w14:textId="77777777" w:rsidR="0040015D" w:rsidRPr="009E7C84" w:rsidRDefault="0040015D" w:rsidP="0040015D">
      <w:pPr>
        <w:widowControl w:val="0"/>
        <w:autoSpaceDE w:val="0"/>
        <w:autoSpaceDN w:val="0"/>
        <w:adjustRightInd w:val="0"/>
        <w:ind w:left="1134" w:right="900"/>
        <w:jc w:val="both"/>
        <w:rPr>
          <w:rFonts w:ascii="Palatino Linotype" w:eastAsia="Cambria" w:hAnsi="Palatino Linotype" w:cs="Times New Roman"/>
          <w:i/>
          <w:color w:val="000000"/>
          <w:sz w:val="22"/>
          <w:lang w:eastAsia="en-US"/>
        </w:rPr>
      </w:pPr>
    </w:p>
    <w:p w14:paraId="6AE4B6AD" w14:textId="3A9A2D99" w:rsidR="0040015D" w:rsidRPr="009E7C84" w:rsidRDefault="00143BDB" w:rsidP="0040015D">
      <w:pPr>
        <w:ind w:left="1134"/>
        <w:jc w:val="both"/>
        <w:rPr>
          <w:rFonts w:ascii="Palatino Linotype" w:eastAsia="Cambria" w:hAnsi="Palatino Linotype" w:cs="Times New Roman"/>
          <w:i/>
          <w:color w:val="000000"/>
          <w:sz w:val="22"/>
          <w:lang w:eastAsia="en-US"/>
        </w:rPr>
      </w:pPr>
      <w:r w:rsidRPr="009E7C84">
        <w:rPr>
          <w:rFonts w:ascii="Palatino Linotype" w:eastAsia="Cambria" w:hAnsi="Palatino Linotype" w:cs="Times New Roman"/>
          <w:i/>
          <w:color w:val="000000"/>
          <w:sz w:val="22"/>
          <w:lang w:eastAsia="en-US"/>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mueb1es e inmuebles y del sistema de </w:t>
      </w:r>
      <w:r w:rsidRPr="009E7C84">
        <w:rPr>
          <w:rFonts w:ascii="Palatino Linotype" w:eastAsia="Cambria" w:hAnsi="Palatino Linotype" w:cs="Times New Roman"/>
          <w:i/>
          <w:color w:val="000000"/>
          <w:sz w:val="22"/>
          <w:lang w:eastAsia="en-US"/>
        </w:rPr>
        <w:lastRenderedPageBreak/>
        <w:t xml:space="preserve">información inmobiliaria en un plazo de ciento veinte días hábiles a partir de su adquisición y presentar un informe trimestral al cabildo para su conocimiento y opinión. </w:t>
      </w:r>
    </w:p>
    <w:p w14:paraId="0ABFA83B" w14:textId="77777777" w:rsidR="0040015D" w:rsidRPr="009E7C84" w:rsidRDefault="0040015D" w:rsidP="0040015D">
      <w:pPr>
        <w:ind w:left="1134" w:right="567"/>
        <w:jc w:val="both"/>
        <w:rPr>
          <w:rFonts w:ascii="Palatino Linotype" w:eastAsia="Cambria" w:hAnsi="Palatino Linotype" w:cs="Times New Roman"/>
          <w:i/>
          <w:color w:val="000000"/>
          <w:sz w:val="22"/>
          <w:lang w:eastAsia="en-US"/>
        </w:rPr>
      </w:pPr>
      <w:r w:rsidRPr="009E7C84">
        <w:rPr>
          <w:rFonts w:ascii="Palatino Linotype" w:eastAsia="Cambria" w:hAnsi="Palatino Linotype" w:cs="Times New Roman"/>
          <w:i/>
          <w:color w:val="000000"/>
          <w:sz w:val="22"/>
          <w:lang w:eastAsia="en-US"/>
        </w:rPr>
        <w:t>(…)</w:t>
      </w:r>
    </w:p>
    <w:p w14:paraId="1C90306B" w14:textId="77777777" w:rsidR="0040015D" w:rsidRPr="009E7C84" w:rsidRDefault="0040015D" w:rsidP="0040015D">
      <w:pPr>
        <w:ind w:left="1134"/>
        <w:rPr>
          <w:rFonts w:ascii="Palatino Linotype" w:eastAsia="Cambria" w:hAnsi="Palatino Linotype" w:cs="Times New Roman"/>
          <w:i/>
          <w:color w:val="000000"/>
          <w:sz w:val="22"/>
          <w:lang w:eastAsia="en-US"/>
        </w:rPr>
      </w:pPr>
    </w:p>
    <w:p w14:paraId="7F1B4D01" w14:textId="23AF7255" w:rsidR="00CD09C7" w:rsidRPr="009E7C84" w:rsidRDefault="00CD09C7" w:rsidP="0040015D">
      <w:pPr>
        <w:ind w:left="1134"/>
        <w:rPr>
          <w:rFonts w:ascii="Palatino Linotype" w:eastAsia="Cambria" w:hAnsi="Palatino Linotype" w:cs="Times New Roman"/>
          <w:i/>
          <w:color w:val="000000"/>
          <w:sz w:val="22"/>
          <w:lang w:eastAsia="en-US"/>
        </w:rPr>
      </w:pPr>
      <w:r w:rsidRPr="009E7C84">
        <w:rPr>
          <w:rFonts w:ascii="Palatino Linotype" w:eastAsia="Cambria" w:hAnsi="Palatino Linotype" w:cs="Times New Roman"/>
          <w:i/>
          <w:color w:val="000000"/>
          <w:sz w:val="22"/>
          <w:lang w:eastAsia="en-US"/>
        </w:rPr>
        <w:t xml:space="preserve">Artículo 95.- Son atribuciones del tesorero municipal: </w:t>
      </w:r>
    </w:p>
    <w:p w14:paraId="134CA89E" w14:textId="77777777" w:rsidR="0040015D" w:rsidRPr="009E7C84" w:rsidRDefault="0040015D" w:rsidP="0040015D">
      <w:pPr>
        <w:ind w:left="1134"/>
        <w:rPr>
          <w:rFonts w:ascii="Palatino Linotype" w:eastAsia="Cambria" w:hAnsi="Palatino Linotype" w:cs="Times New Roman"/>
          <w:i/>
          <w:color w:val="000000"/>
          <w:sz w:val="22"/>
          <w:lang w:eastAsia="en-US"/>
        </w:rPr>
      </w:pPr>
    </w:p>
    <w:p w14:paraId="5566240F" w14:textId="77777777" w:rsidR="00CD09C7" w:rsidRPr="009E7C84" w:rsidRDefault="00CD09C7" w:rsidP="0040015D">
      <w:pPr>
        <w:pStyle w:val="Prrafodelista"/>
        <w:numPr>
          <w:ilvl w:val="0"/>
          <w:numId w:val="16"/>
        </w:numPr>
        <w:ind w:left="1134" w:firstLine="0"/>
        <w:jc w:val="both"/>
        <w:rPr>
          <w:rFonts w:ascii="Palatino Linotype" w:eastAsia="Cambria" w:hAnsi="Palatino Linotype" w:cs="Times New Roman"/>
          <w:i/>
          <w:color w:val="000000"/>
          <w:sz w:val="22"/>
          <w:lang w:eastAsia="en-US"/>
        </w:rPr>
      </w:pPr>
      <w:r w:rsidRPr="009E7C84">
        <w:rPr>
          <w:rFonts w:ascii="Palatino Linotype" w:eastAsia="Cambria" w:hAnsi="Palatino Linotype" w:cs="Times New Roman"/>
          <w:i/>
          <w:color w:val="000000"/>
          <w:sz w:val="22"/>
          <w:lang w:eastAsia="en-US"/>
        </w:rPr>
        <w:t xml:space="preserve">Administrar la hacienda pública municipal, de conformidad con las disposiciones legales aplicables; </w:t>
      </w:r>
    </w:p>
    <w:p w14:paraId="47D0C8C5" w14:textId="77777777" w:rsidR="0040015D" w:rsidRPr="009E7C84" w:rsidRDefault="0040015D" w:rsidP="0040015D">
      <w:pPr>
        <w:pStyle w:val="Prrafodelista"/>
        <w:widowControl w:val="0"/>
        <w:autoSpaceDE w:val="0"/>
        <w:autoSpaceDN w:val="0"/>
        <w:adjustRightInd w:val="0"/>
        <w:ind w:left="1134" w:right="900"/>
        <w:jc w:val="both"/>
        <w:rPr>
          <w:rFonts w:ascii="Palatino Linotype" w:eastAsia="Cambria" w:hAnsi="Palatino Linotype" w:cs="Times New Roman"/>
          <w:i/>
          <w:color w:val="000000"/>
          <w:sz w:val="22"/>
          <w:lang w:eastAsia="en-US"/>
        </w:rPr>
      </w:pPr>
      <w:r w:rsidRPr="009E7C84">
        <w:rPr>
          <w:rFonts w:ascii="Palatino Linotype" w:eastAsia="Cambria" w:hAnsi="Palatino Linotype" w:cs="Times New Roman"/>
          <w:i/>
          <w:color w:val="000000"/>
          <w:sz w:val="22"/>
          <w:lang w:eastAsia="en-US"/>
        </w:rPr>
        <w:t>(…)”</w:t>
      </w:r>
    </w:p>
    <w:p w14:paraId="74505162" w14:textId="77777777" w:rsidR="0040015D" w:rsidRPr="009E7C84" w:rsidRDefault="0040015D" w:rsidP="0040015D">
      <w:pPr>
        <w:pStyle w:val="Prrafodelista"/>
        <w:spacing w:line="360" w:lineRule="auto"/>
        <w:ind w:left="1134"/>
        <w:jc w:val="both"/>
        <w:rPr>
          <w:rFonts w:ascii="Palatino Linotype" w:eastAsia="Cambria" w:hAnsi="Palatino Linotype" w:cs="Times New Roman"/>
          <w:b/>
          <w:bCs/>
          <w:i/>
          <w:color w:val="000000"/>
          <w:lang w:eastAsia="en-US"/>
        </w:rPr>
      </w:pPr>
    </w:p>
    <w:p w14:paraId="05595D32" w14:textId="77777777" w:rsidR="00CD09C7" w:rsidRPr="009E7C84" w:rsidRDefault="00CD09C7" w:rsidP="00CD09C7">
      <w:pPr>
        <w:pStyle w:val="Prrafodelista"/>
        <w:rPr>
          <w:rFonts w:ascii="Palatino Linotype" w:eastAsia="Cambria" w:hAnsi="Palatino Linotype" w:cs="Times New Roman"/>
          <w:color w:val="000000"/>
          <w:lang w:val="es-ES" w:eastAsia="en-US"/>
        </w:rPr>
      </w:pPr>
    </w:p>
    <w:p w14:paraId="584EE02B" w14:textId="77777777" w:rsidR="003F6BF1" w:rsidRPr="009E7C84" w:rsidRDefault="00CD09C7" w:rsidP="003F6BF1">
      <w:pPr>
        <w:pStyle w:val="Prrafodelista"/>
        <w:numPr>
          <w:ilvl w:val="0"/>
          <w:numId w:val="24"/>
        </w:numPr>
        <w:spacing w:line="360" w:lineRule="auto"/>
        <w:ind w:left="0" w:firstLine="0"/>
        <w:jc w:val="both"/>
        <w:rPr>
          <w:rFonts w:ascii="Palatino Linotype" w:hAnsi="Palatino Linotype" w:cs="Arial"/>
        </w:rPr>
      </w:pPr>
      <w:r w:rsidRPr="009E7C84">
        <w:rPr>
          <w:rFonts w:ascii="Palatino Linotype" w:hAnsi="Palatino Linotype" w:cs="Arial"/>
        </w:rPr>
        <w:t xml:space="preserve">De lo anterior se observa, que  a la Tesorería Municipal, le compete administrar la hacienda pública municipal,  la cual está integrada entre otros por los bienes muebles e inmuebles propiedad del municipio; </w:t>
      </w:r>
      <w:r w:rsidR="0040015D" w:rsidRPr="009E7C84">
        <w:rPr>
          <w:rFonts w:ascii="Palatino Linotype" w:hAnsi="Palatino Linotype" w:cs="Arial"/>
        </w:rPr>
        <w:t xml:space="preserve">y los síndicos </w:t>
      </w:r>
      <w:r w:rsidR="0040015D" w:rsidRPr="009E7C84">
        <w:rPr>
          <w:rFonts w:ascii="Palatino Linotype" w:eastAsia="Cambria" w:hAnsi="Palatino Linotype" w:cs="Times New Roman"/>
          <w:i/>
          <w:color w:val="000000"/>
          <w:lang w:eastAsia="en-US"/>
        </w:rPr>
        <w:t xml:space="preserve">y la Secretaría del Ayuntamiento </w:t>
      </w:r>
      <w:r w:rsidR="0040015D" w:rsidRPr="009E7C84">
        <w:rPr>
          <w:rFonts w:ascii="Palatino Linotype" w:hAnsi="Palatino Linotype" w:cs="Arial"/>
        </w:rPr>
        <w:t xml:space="preserve">intervienen  en la formulación del inventario general de los bienes muebles e inmuebles propiedad del municipio, </w:t>
      </w:r>
      <w:r w:rsidRPr="009E7C84">
        <w:rPr>
          <w:rFonts w:ascii="Palatino Linotype" w:hAnsi="Palatino Linotype" w:cs="Arial"/>
        </w:rPr>
        <w:t>por lo que el Titular de la Unidad de Transparencia, debió de turnar la solicitud de información a dicha</w:t>
      </w:r>
      <w:r w:rsidR="0040015D" w:rsidRPr="009E7C84">
        <w:rPr>
          <w:rFonts w:ascii="Palatino Linotype" w:hAnsi="Palatino Linotype" w:cs="Arial"/>
        </w:rPr>
        <w:t>s</w:t>
      </w:r>
      <w:r w:rsidRPr="009E7C84">
        <w:rPr>
          <w:rFonts w:ascii="Palatino Linotype" w:hAnsi="Palatino Linotype" w:cs="Arial"/>
        </w:rPr>
        <w:t xml:space="preserve">  área</w:t>
      </w:r>
      <w:r w:rsidR="0040015D" w:rsidRPr="009E7C84">
        <w:rPr>
          <w:rFonts w:ascii="Palatino Linotype" w:hAnsi="Palatino Linotype" w:cs="Arial"/>
        </w:rPr>
        <w:t>s</w:t>
      </w:r>
      <w:r w:rsidRPr="009E7C84">
        <w:rPr>
          <w:rFonts w:ascii="Palatino Linotype" w:hAnsi="Palatino Linotype" w:cs="Arial"/>
        </w:rPr>
        <w:t xml:space="preserve"> de conformidad con las disposiciones legales aplicables;  con el fin de que </w:t>
      </w:r>
      <w:r w:rsidR="0040015D" w:rsidRPr="009E7C84">
        <w:rPr>
          <w:rFonts w:ascii="Palatino Linotype" w:hAnsi="Palatino Linotype" w:cs="Arial"/>
        </w:rPr>
        <w:t>los</w:t>
      </w:r>
      <w:r w:rsidRPr="009E7C84">
        <w:rPr>
          <w:rFonts w:ascii="Palatino Linotype" w:hAnsi="Palatino Linotype" w:cs="Arial"/>
        </w:rPr>
        <w:t xml:space="preserve"> servidor</w:t>
      </w:r>
      <w:r w:rsidR="0040015D" w:rsidRPr="009E7C84">
        <w:rPr>
          <w:rFonts w:ascii="Palatino Linotype" w:hAnsi="Palatino Linotype" w:cs="Arial"/>
        </w:rPr>
        <w:t>es</w:t>
      </w:r>
      <w:r w:rsidRPr="009E7C84">
        <w:rPr>
          <w:rFonts w:ascii="Palatino Linotype" w:hAnsi="Palatino Linotype" w:cs="Arial"/>
        </w:rPr>
        <w:t xml:space="preserve"> público</w:t>
      </w:r>
      <w:r w:rsidR="0040015D" w:rsidRPr="009E7C84">
        <w:rPr>
          <w:rFonts w:ascii="Palatino Linotype" w:hAnsi="Palatino Linotype" w:cs="Arial"/>
        </w:rPr>
        <w:t>s</w:t>
      </w:r>
      <w:r w:rsidRPr="009E7C84">
        <w:rPr>
          <w:rFonts w:ascii="Palatino Linotype" w:hAnsi="Palatino Linotype" w:cs="Arial"/>
        </w:rPr>
        <w:t xml:space="preserve"> </w:t>
      </w:r>
      <w:r w:rsidR="0040015D" w:rsidRPr="009E7C84">
        <w:rPr>
          <w:rFonts w:ascii="Palatino Linotype" w:hAnsi="Palatino Linotype" w:cs="Arial"/>
        </w:rPr>
        <w:t>habilitados</w:t>
      </w:r>
      <w:r w:rsidRPr="009E7C84">
        <w:rPr>
          <w:rFonts w:ascii="Palatino Linotype" w:hAnsi="Palatino Linotype" w:cs="Arial"/>
        </w:rPr>
        <w:t xml:space="preserve"> informara</w:t>
      </w:r>
      <w:r w:rsidR="0040015D" w:rsidRPr="009E7C84">
        <w:rPr>
          <w:rFonts w:ascii="Palatino Linotype" w:hAnsi="Palatino Linotype" w:cs="Arial"/>
        </w:rPr>
        <w:t>n</w:t>
      </w:r>
      <w:r w:rsidRPr="009E7C84">
        <w:rPr>
          <w:rFonts w:ascii="Palatino Linotype" w:hAnsi="Palatino Linotype" w:cs="Arial"/>
        </w:rPr>
        <w:t xml:space="preserve"> si dentro de sus archivos existía información que diera respuesta a la solicitud de información del RECURRENTE. </w:t>
      </w:r>
    </w:p>
    <w:p w14:paraId="0084F48D" w14:textId="77777777" w:rsidR="003F6BF1" w:rsidRPr="009E7C84" w:rsidRDefault="003F6BF1" w:rsidP="003F6BF1">
      <w:pPr>
        <w:pStyle w:val="Prrafodelista"/>
        <w:spacing w:line="360" w:lineRule="auto"/>
        <w:ind w:left="0"/>
        <w:jc w:val="both"/>
        <w:rPr>
          <w:rFonts w:ascii="Palatino Linotype" w:hAnsi="Palatino Linotype" w:cs="Arial"/>
        </w:rPr>
      </w:pPr>
    </w:p>
    <w:p w14:paraId="4C7E2135" w14:textId="27C7D403" w:rsidR="003F6BF1" w:rsidRPr="009E7C84" w:rsidRDefault="003F6BF1" w:rsidP="003F6BF1">
      <w:pPr>
        <w:pStyle w:val="Prrafodelista"/>
        <w:numPr>
          <w:ilvl w:val="0"/>
          <w:numId w:val="24"/>
        </w:numPr>
        <w:spacing w:line="360" w:lineRule="auto"/>
        <w:ind w:left="0" w:firstLine="0"/>
        <w:jc w:val="both"/>
        <w:rPr>
          <w:rFonts w:ascii="Palatino Linotype" w:hAnsi="Palatino Linotype" w:cs="Arial"/>
        </w:rPr>
      </w:pPr>
      <w:r w:rsidRPr="009E7C84">
        <w:rPr>
          <w:rFonts w:ascii="Palatino Linotype" w:eastAsia="Cambria" w:hAnsi="Palatino Linotype" w:cs="Times New Roman"/>
          <w:color w:val="000000"/>
          <w:lang w:val="es-ES" w:eastAsia="en-US"/>
        </w:rPr>
        <w:t xml:space="preserve">Asimismo,  el Manual General de Organización de dicho municipio, refiere que  la Dirección de Administración del Ayuntamiento de Zinacantepec, cuenta con  los siguientes objetivos y funciones. </w:t>
      </w:r>
    </w:p>
    <w:p w14:paraId="5635FA98" w14:textId="77777777" w:rsidR="003F6BF1" w:rsidRPr="009E7C84" w:rsidRDefault="003F6BF1" w:rsidP="003F6BF1">
      <w:pPr>
        <w:spacing w:line="360" w:lineRule="auto"/>
        <w:ind w:left="1134"/>
        <w:contextualSpacing/>
        <w:jc w:val="both"/>
        <w:rPr>
          <w:rFonts w:ascii="Palatino Linotype" w:eastAsia="Cambria" w:hAnsi="Palatino Linotype" w:cs="Times New Roman"/>
          <w:b/>
          <w:i/>
          <w:color w:val="000000"/>
          <w:sz w:val="22"/>
          <w:lang w:val="es-ES" w:eastAsia="en-US"/>
        </w:rPr>
      </w:pPr>
      <w:r w:rsidRPr="009E7C84">
        <w:rPr>
          <w:rFonts w:ascii="Palatino Linotype" w:eastAsia="Cambria" w:hAnsi="Palatino Linotype" w:cs="Times New Roman"/>
          <w:b/>
          <w:i/>
          <w:color w:val="000000"/>
          <w:sz w:val="22"/>
          <w:lang w:val="es-ES" w:eastAsia="en-US"/>
        </w:rPr>
        <w:t>Objetivo:</w:t>
      </w:r>
    </w:p>
    <w:p w14:paraId="6FDB7B99" w14:textId="77777777" w:rsidR="003F6BF1" w:rsidRPr="009E7C84" w:rsidRDefault="003F6BF1" w:rsidP="003F6BF1">
      <w:pPr>
        <w:spacing w:line="360" w:lineRule="auto"/>
        <w:ind w:left="1134"/>
        <w:contextualSpacing/>
        <w:jc w:val="both"/>
        <w:rPr>
          <w:rFonts w:ascii="Palatino Linotype" w:eastAsia="Cambria" w:hAnsi="Palatino Linotype" w:cs="Times New Roman"/>
          <w:i/>
          <w:color w:val="000000"/>
          <w:sz w:val="22"/>
          <w:lang w:val="es-ES" w:eastAsia="en-US"/>
        </w:rPr>
      </w:pPr>
      <w:r w:rsidRPr="009E7C84">
        <w:rPr>
          <w:rFonts w:ascii="Palatino Linotype" w:eastAsia="Cambria" w:hAnsi="Palatino Linotype" w:cs="Times New Roman"/>
          <w:i/>
          <w:color w:val="000000"/>
          <w:sz w:val="22"/>
          <w:lang w:val="es-ES" w:eastAsia="en-US"/>
        </w:rPr>
        <w:t xml:space="preserve">Brindar  apoyo  administrativo,  técnico  y  humano,  a los  servidores  públicos  que conforman la Administración Pública Municipal, a fin de proporcionarles un espacio </w:t>
      </w:r>
      <w:r w:rsidRPr="009E7C84">
        <w:rPr>
          <w:rFonts w:ascii="Palatino Linotype" w:eastAsia="Cambria" w:hAnsi="Palatino Linotype" w:cs="Times New Roman"/>
          <w:i/>
          <w:color w:val="000000"/>
          <w:sz w:val="22"/>
          <w:lang w:val="es-ES" w:eastAsia="en-US"/>
        </w:rPr>
        <w:lastRenderedPageBreak/>
        <w:t>digno  de  trabajo  y  optimizar  las  funciones  de  cada  Unidad  Administrativa,  en beneficio de la ciudadanía.</w:t>
      </w:r>
    </w:p>
    <w:p w14:paraId="52218961" w14:textId="77777777" w:rsidR="003F6BF1" w:rsidRPr="009E7C84" w:rsidRDefault="003F6BF1" w:rsidP="003F6BF1">
      <w:pPr>
        <w:spacing w:line="360" w:lineRule="auto"/>
        <w:ind w:left="1134"/>
        <w:contextualSpacing/>
        <w:jc w:val="both"/>
        <w:rPr>
          <w:rFonts w:ascii="Palatino Linotype" w:eastAsia="Cambria" w:hAnsi="Palatino Linotype" w:cs="Times New Roman"/>
          <w:b/>
          <w:i/>
          <w:color w:val="000000"/>
          <w:sz w:val="22"/>
          <w:lang w:val="es-ES" w:eastAsia="en-US"/>
        </w:rPr>
      </w:pPr>
      <w:r w:rsidRPr="009E7C84">
        <w:rPr>
          <w:rFonts w:ascii="Palatino Linotype" w:eastAsia="Cambria" w:hAnsi="Palatino Linotype" w:cs="Times New Roman"/>
          <w:b/>
          <w:i/>
          <w:color w:val="000000"/>
          <w:sz w:val="22"/>
          <w:lang w:val="es-ES" w:eastAsia="en-US"/>
        </w:rPr>
        <w:t>Funciones:</w:t>
      </w:r>
    </w:p>
    <w:p w14:paraId="6BA01E2F" w14:textId="77777777" w:rsidR="003F6BF1" w:rsidRPr="009E7C84" w:rsidRDefault="003F6BF1" w:rsidP="003F6BF1">
      <w:pPr>
        <w:pStyle w:val="Prrafodelista"/>
        <w:numPr>
          <w:ilvl w:val="0"/>
          <w:numId w:val="25"/>
        </w:numPr>
        <w:spacing w:line="360" w:lineRule="auto"/>
        <w:jc w:val="both"/>
        <w:rPr>
          <w:rFonts w:ascii="Palatino Linotype" w:eastAsia="Cambria" w:hAnsi="Palatino Linotype" w:cs="Times New Roman"/>
          <w:b/>
          <w:i/>
          <w:color w:val="000000"/>
          <w:sz w:val="22"/>
          <w:lang w:val="es-ES" w:eastAsia="en-US"/>
        </w:rPr>
      </w:pPr>
      <w:r w:rsidRPr="009E7C84">
        <w:rPr>
          <w:rFonts w:ascii="Palatino Linotype" w:eastAsia="Cambria" w:hAnsi="Palatino Linotype" w:cs="Times New Roman"/>
          <w:i/>
          <w:color w:val="000000"/>
          <w:sz w:val="22"/>
          <w:lang w:val="es-ES" w:eastAsia="en-US"/>
        </w:rPr>
        <w:t>Promover  y  vigilar  el  cumplimiento  de  los  lineamientos  sobre  los  procesos de  reclutamiento  y  selección  de  personal,  así  como  en  la  selección, adquisición y mantenimiento de equipo y recursos materiales.</w:t>
      </w:r>
    </w:p>
    <w:p w14:paraId="78B2EA01" w14:textId="77777777" w:rsidR="003F6BF1" w:rsidRPr="009E7C84" w:rsidRDefault="003F6BF1" w:rsidP="003F6BF1">
      <w:pPr>
        <w:pStyle w:val="Prrafodelista"/>
        <w:numPr>
          <w:ilvl w:val="0"/>
          <w:numId w:val="25"/>
        </w:numPr>
        <w:spacing w:line="360" w:lineRule="auto"/>
        <w:jc w:val="both"/>
        <w:rPr>
          <w:rFonts w:ascii="Palatino Linotype" w:eastAsia="Cambria" w:hAnsi="Palatino Linotype" w:cs="Times New Roman"/>
          <w:b/>
          <w:i/>
          <w:color w:val="000000"/>
          <w:sz w:val="22"/>
          <w:lang w:val="es-ES" w:eastAsia="en-US"/>
        </w:rPr>
      </w:pPr>
      <w:r w:rsidRPr="009E7C84">
        <w:rPr>
          <w:rFonts w:ascii="Palatino Linotype" w:eastAsia="Cambria" w:hAnsi="Palatino Linotype" w:cs="Times New Roman"/>
          <w:b/>
          <w:i/>
          <w:color w:val="000000"/>
          <w:sz w:val="22"/>
          <w:lang w:val="es-ES" w:eastAsia="en-US"/>
        </w:rPr>
        <w:t>Supervisar el control e inventario de bienes muebles municipales.</w:t>
      </w:r>
    </w:p>
    <w:p w14:paraId="02C82F2A" w14:textId="77777777" w:rsidR="003F6BF1" w:rsidRPr="009E7C84" w:rsidRDefault="003F6BF1" w:rsidP="003F6BF1">
      <w:pPr>
        <w:pStyle w:val="Prrafodelista"/>
        <w:numPr>
          <w:ilvl w:val="0"/>
          <w:numId w:val="25"/>
        </w:numPr>
        <w:spacing w:line="360" w:lineRule="auto"/>
        <w:jc w:val="both"/>
        <w:rPr>
          <w:rFonts w:ascii="Palatino Linotype" w:eastAsia="Cambria" w:hAnsi="Palatino Linotype" w:cs="Times New Roman"/>
          <w:i/>
          <w:color w:val="000000"/>
          <w:sz w:val="22"/>
          <w:lang w:val="es-ES" w:eastAsia="en-US"/>
        </w:rPr>
      </w:pPr>
      <w:r w:rsidRPr="009E7C84">
        <w:rPr>
          <w:rFonts w:ascii="Palatino Linotype" w:eastAsia="Cambria" w:hAnsi="Palatino Linotype" w:cs="Times New Roman"/>
          <w:i/>
          <w:color w:val="000000"/>
          <w:sz w:val="22"/>
          <w:lang w:val="es-ES" w:eastAsia="en-US"/>
        </w:rPr>
        <w:t xml:space="preserve">Vigilar, promover y coordinar acciones de capacitación para los servidores públicos municipales. </w:t>
      </w:r>
      <w:r w:rsidRPr="009E7C84">
        <w:rPr>
          <w:rFonts w:eastAsia="Cambria"/>
          <w:sz w:val="22"/>
          <w:lang w:val="es-ES" w:eastAsia="en-US"/>
        </w:rPr>
        <w:sym w:font="Palatino Linotype" w:char="F0B7"/>
      </w:r>
      <w:r w:rsidRPr="009E7C84">
        <w:rPr>
          <w:rFonts w:ascii="Palatino Linotype" w:eastAsia="Cambria" w:hAnsi="Palatino Linotype" w:cs="Times New Roman"/>
          <w:i/>
          <w:color w:val="000000"/>
          <w:sz w:val="22"/>
          <w:lang w:val="es-ES" w:eastAsia="en-US"/>
        </w:rPr>
        <w:t>Promover  la  implantación  a  los  sistemas  y  procedimientos  administrativos en la Dirección de Administración.</w:t>
      </w:r>
    </w:p>
    <w:p w14:paraId="54C6090A" w14:textId="77777777" w:rsidR="003F6BF1" w:rsidRPr="009E7C84" w:rsidRDefault="003F6BF1" w:rsidP="003F6BF1">
      <w:pPr>
        <w:pStyle w:val="Prrafodelista"/>
        <w:numPr>
          <w:ilvl w:val="0"/>
          <w:numId w:val="25"/>
        </w:numPr>
        <w:spacing w:line="360" w:lineRule="auto"/>
        <w:jc w:val="both"/>
        <w:rPr>
          <w:rFonts w:ascii="Palatino Linotype" w:eastAsia="Cambria" w:hAnsi="Palatino Linotype" w:cs="Times New Roman"/>
          <w:i/>
          <w:color w:val="000000"/>
          <w:sz w:val="22"/>
          <w:lang w:val="es-ES" w:eastAsia="en-US"/>
        </w:rPr>
      </w:pPr>
      <w:r w:rsidRPr="009E7C84">
        <w:rPr>
          <w:rFonts w:ascii="Palatino Linotype" w:eastAsia="Cambria" w:hAnsi="Palatino Linotype" w:cs="Times New Roman"/>
          <w:i/>
          <w:color w:val="000000"/>
          <w:sz w:val="22"/>
          <w:lang w:val="es-ES" w:eastAsia="en-US"/>
        </w:rPr>
        <w:t>Vigilar  el  cumplimiento  de  la  normatividad  en  el  proceso  adquisitivo  de bienes y servicios municipales</w:t>
      </w:r>
    </w:p>
    <w:p w14:paraId="4C55B9F9" w14:textId="77777777" w:rsidR="003F6BF1" w:rsidRPr="009E7C84" w:rsidRDefault="003F6BF1" w:rsidP="003F6BF1">
      <w:pPr>
        <w:pStyle w:val="Prrafodelista"/>
        <w:numPr>
          <w:ilvl w:val="0"/>
          <w:numId w:val="25"/>
        </w:numPr>
        <w:spacing w:line="360" w:lineRule="auto"/>
        <w:jc w:val="both"/>
        <w:rPr>
          <w:rFonts w:ascii="Palatino Linotype" w:eastAsia="Cambria" w:hAnsi="Palatino Linotype" w:cs="Times New Roman"/>
          <w:i/>
          <w:color w:val="000000"/>
          <w:sz w:val="22"/>
          <w:lang w:val="es-ES" w:eastAsia="en-US"/>
        </w:rPr>
      </w:pPr>
      <w:r w:rsidRPr="009E7C84">
        <w:rPr>
          <w:rFonts w:ascii="Palatino Linotype" w:eastAsia="Cambria" w:hAnsi="Palatino Linotype" w:cs="Times New Roman"/>
          <w:i/>
          <w:color w:val="000000"/>
          <w:sz w:val="22"/>
          <w:lang w:val="es-ES" w:eastAsia="en-US"/>
        </w:rPr>
        <w:t>Establecer  políticas  y  estrategias  para  contribuir  a  conservar  y  mejorar  el ambiente laboral.</w:t>
      </w:r>
    </w:p>
    <w:p w14:paraId="0FCC612C" w14:textId="77777777" w:rsidR="003F6BF1" w:rsidRPr="009E7C84" w:rsidRDefault="003F6BF1" w:rsidP="003F6BF1">
      <w:pPr>
        <w:pStyle w:val="Prrafodelista"/>
        <w:numPr>
          <w:ilvl w:val="0"/>
          <w:numId w:val="25"/>
        </w:numPr>
        <w:spacing w:line="360" w:lineRule="auto"/>
        <w:jc w:val="both"/>
        <w:rPr>
          <w:rFonts w:ascii="Palatino Linotype" w:eastAsia="Cambria" w:hAnsi="Palatino Linotype" w:cs="Times New Roman"/>
          <w:i/>
          <w:color w:val="000000"/>
          <w:sz w:val="22"/>
          <w:lang w:val="es-ES" w:eastAsia="en-US"/>
        </w:rPr>
      </w:pPr>
      <w:r w:rsidRPr="009E7C84">
        <w:rPr>
          <w:rFonts w:ascii="Palatino Linotype" w:eastAsia="Cambria" w:hAnsi="Palatino Linotype" w:cs="Times New Roman"/>
          <w:i/>
          <w:color w:val="000000"/>
          <w:sz w:val="22"/>
          <w:lang w:val="es-ES" w:eastAsia="en-US"/>
        </w:rPr>
        <w:t>Desarrollar  un  registro  para  el  control  de  asistencias,  nombramientos, remociones,  renuncias,  licencias,  cambios  de adscripción,  promociones, incapacidades,   vacaciones,   días   no   laborables,   y   demás   días   de inconsistencia en los Servidores Públicos Municipales.</w:t>
      </w:r>
    </w:p>
    <w:p w14:paraId="2EB8950D" w14:textId="77777777" w:rsidR="003F6BF1" w:rsidRPr="009E7C84" w:rsidRDefault="003F6BF1" w:rsidP="003F6BF1">
      <w:pPr>
        <w:pStyle w:val="Prrafodelista"/>
        <w:numPr>
          <w:ilvl w:val="0"/>
          <w:numId w:val="25"/>
        </w:numPr>
        <w:spacing w:line="360" w:lineRule="auto"/>
        <w:jc w:val="both"/>
        <w:rPr>
          <w:rFonts w:ascii="Palatino Linotype" w:eastAsia="Cambria" w:hAnsi="Palatino Linotype" w:cs="Times New Roman"/>
          <w:i/>
          <w:color w:val="000000"/>
          <w:sz w:val="22"/>
          <w:lang w:val="es-ES" w:eastAsia="en-US"/>
        </w:rPr>
      </w:pPr>
      <w:r w:rsidRPr="009E7C84">
        <w:rPr>
          <w:rFonts w:ascii="Palatino Linotype" w:eastAsia="Cambria" w:hAnsi="Palatino Linotype" w:cs="Times New Roman"/>
          <w:i/>
          <w:color w:val="000000"/>
          <w:sz w:val="22"/>
          <w:lang w:val="es-ES" w:eastAsia="en-US"/>
        </w:rPr>
        <w:t>Supervisar  que  se  proporcionen  los  servicios  generales  que  requieran  las distintas áreas que conforman la Administración Pública Municipal.</w:t>
      </w:r>
    </w:p>
    <w:p w14:paraId="7A3AD2CF" w14:textId="77777777" w:rsidR="003F6BF1" w:rsidRPr="009E7C84" w:rsidRDefault="003F6BF1" w:rsidP="003F6BF1">
      <w:pPr>
        <w:pStyle w:val="Prrafodelista"/>
        <w:numPr>
          <w:ilvl w:val="0"/>
          <w:numId w:val="25"/>
        </w:numPr>
        <w:spacing w:line="360" w:lineRule="auto"/>
        <w:jc w:val="both"/>
        <w:rPr>
          <w:rFonts w:ascii="Palatino Linotype" w:eastAsia="Cambria" w:hAnsi="Palatino Linotype" w:cs="Times New Roman"/>
          <w:i/>
          <w:color w:val="000000"/>
          <w:sz w:val="22"/>
          <w:lang w:val="es-ES" w:eastAsia="en-US"/>
        </w:rPr>
      </w:pPr>
      <w:r w:rsidRPr="009E7C84">
        <w:rPr>
          <w:rFonts w:ascii="Palatino Linotype" w:eastAsia="Cambria" w:hAnsi="Palatino Linotype" w:cs="Times New Roman"/>
          <w:i/>
          <w:color w:val="000000"/>
          <w:sz w:val="22"/>
          <w:lang w:val="es-ES" w:eastAsia="en-US"/>
        </w:rPr>
        <w:t>Diseñar  políticas  para  el  mantenimiento  de  los  recursos  materiales  de  las diferentes áreas de la Administración Pública Municipal Implementar estrategias y políticas en los programas de profesionalización de los Servidores Públicos Municipales.</w:t>
      </w:r>
    </w:p>
    <w:p w14:paraId="3DB64D27" w14:textId="77777777" w:rsidR="003F6BF1" w:rsidRPr="009E7C84" w:rsidRDefault="003F6BF1" w:rsidP="003F6BF1">
      <w:pPr>
        <w:pStyle w:val="Prrafodelista"/>
        <w:numPr>
          <w:ilvl w:val="0"/>
          <w:numId w:val="25"/>
        </w:numPr>
        <w:spacing w:line="360" w:lineRule="auto"/>
        <w:jc w:val="both"/>
        <w:rPr>
          <w:rFonts w:ascii="Palatino Linotype" w:eastAsia="Cambria" w:hAnsi="Palatino Linotype" w:cs="Times New Roman"/>
          <w:i/>
          <w:color w:val="000000"/>
          <w:sz w:val="22"/>
          <w:lang w:val="es-ES" w:eastAsia="en-US"/>
        </w:rPr>
      </w:pPr>
      <w:r w:rsidRPr="009E7C84">
        <w:rPr>
          <w:rFonts w:ascii="Palatino Linotype" w:eastAsia="Cambria" w:hAnsi="Palatino Linotype" w:cs="Times New Roman"/>
          <w:b/>
          <w:i/>
          <w:color w:val="000000"/>
          <w:sz w:val="22"/>
          <w:lang w:val="es-ES" w:eastAsia="en-US"/>
        </w:rPr>
        <w:t>Eficientar los recursos materiales del Municipio</w:t>
      </w:r>
      <w:r w:rsidRPr="009E7C84">
        <w:rPr>
          <w:rFonts w:ascii="Palatino Linotype" w:eastAsia="Cambria" w:hAnsi="Palatino Linotype" w:cs="Times New Roman"/>
          <w:i/>
          <w:color w:val="000000"/>
          <w:sz w:val="22"/>
          <w:lang w:val="es-ES" w:eastAsia="en-US"/>
        </w:rPr>
        <w:t>.</w:t>
      </w:r>
    </w:p>
    <w:p w14:paraId="15BAB80C" w14:textId="77777777" w:rsidR="003F6BF1" w:rsidRPr="009E7C84" w:rsidRDefault="003F6BF1" w:rsidP="003F6BF1">
      <w:pPr>
        <w:pStyle w:val="Prrafodelista"/>
        <w:numPr>
          <w:ilvl w:val="0"/>
          <w:numId w:val="25"/>
        </w:numPr>
        <w:spacing w:line="360" w:lineRule="auto"/>
        <w:jc w:val="both"/>
        <w:rPr>
          <w:rFonts w:ascii="Palatino Linotype" w:eastAsia="Cambria" w:hAnsi="Palatino Linotype" w:cs="Times New Roman"/>
          <w:i/>
          <w:color w:val="000000"/>
          <w:sz w:val="22"/>
          <w:lang w:val="es-ES" w:eastAsia="en-US"/>
        </w:rPr>
      </w:pPr>
      <w:r w:rsidRPr="009E7C84">
        <w:rPr>
          <w:rFonts w:ascii="Palatino Linotype" w:eastAsia="Cambria" w:hAnsi="Palatino Linotype" w:cs="Times New Roman"/>
          <w:i/>
          <w:color w:val="000000"/>
          <w:sz w:val="22"/>
          <w:lang w:val="es-ES" w:eastAsia="en-US"/>
        </w:rPr>
        <w:lastRenderedPageBreak/>
        <w:t>Emitir   los   gafetes   que   acrediten   a   los   servidores   públicos   de   la Administración Municipal.</w:t>
      </w:r>
    </w:p>
    <w:p w14:paraId="373366E6" w14:textId="77777777" w:rsidR="003F6BF1" w:rsidRPr="009E7C84" w:rsidRDefault="003F6BF1" w:rsidP="003F6BF1">
      <w:pPr>
        <w:pStyle w:val="Prrafodelista"/>
        <w:numPr>
          <w:ilvl w:val="0"/>
          <w:numId w:val="25"/>
        </w:numPr>
        <w:spacing w:line="360" w:lineRule="auto"/>
        <w:jc w:val="both"/>
        <w:rPr>
          <w:rFonts w:ascii="Palatino Linotype" w:eastAsia="Cambria" w:hAnsi="Palatino Linotype" w:cs="Times New Roman"/>
          <w:i/>
          <w:color w:val="000000"/>
          <w:sz w:val="22"/>
          <w:lang w:val="es-ES" w:eastAsia="en-US"/>
        </w:rPr>
      </w:pPr>
      <w:r w:rsidRPr="009E7C84">
        <w:rPr>
          <w:rFonts w:ascii="Palatino Linotype" w:eastAsia="Cambria" w:hAnsi="Palatino Linotype" w:cs="Times New Roman"/>
          <w:i/>
          <w:color w:val="000000"/>
          <w:sz w:val="22"/>
          <w:lang w:val="es-ES" w:eastAsia="en-US"/>
        </w:rPr>
        <w:t>Participar  en  las  negociaciones  socioeconómicas  con  el  Sindicato  Único de    los    Trabajadores    de    los Poderes,    Municipios    e    Instituciones Descentralizadas del Estado de México (S.U.T.E.Y.M.); y</w:t>
      </w:r>
    </w:p>
    <w:p w14:paraId="49FF446B" w14:textId="77777777" w:rsidR="003F6BF1" w:rsidRPr="009E7C84" w:rsidRDefault="003F6BF1" w:rsidP="003F6BF1">
      <w:pPr>
        <w:pStyle w:val="Prrafodelista"/>
        <w:numPr>
          <w:ilvl w:val="0"/>
          <w:numId w:val="25"/>
        </w:numPr>
        <w:spacing w:line="360" w:lineRule="auto"/>
        <w:jc w:val="both"/>
        <w:rPr>
          <w:rFonts w:ascii="Palatino Linotype" w:eastAsia="Cambria" w:hAnsi="Palatino Linotype" w:cs="Times New Roman"/>
          <w:i/>
          <w:color w:val="000000"/>
          <w:sz w:val="22"/>
          <w:lang w:val="es-ES" w:eastAsia="en-US"/>
        </w:rPr>
      </w:pPr>
      <w:r w:rsidRPr="009E7C84">
        <w:rPr>
          <w:rFonts w:ascii="Palatino Linotype" w:eastAsia="Cambria" w:hAnsi="Palatino Linotype" w:cs="Times New Roman"/>
          <w:i/>
          <w:color w:val="000000"/>
          <w:sz w:val="22"/>
          <w:lang w:val="es-ES" w:eastAsia="en-US"/>
        </w:rPr>
        <w:t>Las  demás  que  señalan  las  leyes,  reglamentos  y  disposiciones  jurídicas aplicables, o las que señale el Presidente Municipal.</w:t>
      </w:r>
    </w:p>
    <w:p w14:paraId="60F0A5EB" w14:textId="77777777" w:rsidR="003F6BF1" w:rsidRPr="009E7C84" w:rsidRDefault="003F6BF1" w:rsidP="003F6BF1">
      <w:pPr>
        <w:pStyle w:val="Prrafodelista"/>
        <w:ind w:left="1134"/>
        <w:rPr>
          <w:rFonts w:ascii="Palatino Linotype" w:eastAsia="Cambria" w:hAnsi="Palatino Linotype" w:cs="Times New Roman"/>
          <w:color w:val="000000"/>
          <w:lang w:val="es-ES" w:eastAsia="en-US"/>
        </w:rPr>
      </w:pPr>
    </w:p>
    <w:p w14:paraId="0B1A1B8A" w14:textId="68B8464F" w:rsidR="003F6BF1" w:rsidRPr="009E7C84" w:rsidRDefault="003F6BF1" w:rsidP="003F6BF1">
      <w:pPr>
        <w:pStyle w:val="Prrafodelista"/>
        <w:numPr>
          <w:ilvl w:val="0"/>
          <w:numId w:val="24"/>
        </w:numPr>
        <w:spacing w:line="360" w:lineRule="auto"/>
        <w:ind w:left="0" w:firstLine="0"/>
        <w:jc w:val="both"/>
        <w:rPr>
          <w:rFonts w:ascii="Palatino Linotype" w:eastAsia="Cambria" w:hAnsi="Palatino Linotype" w:cs="Times New Roman"/>
          <w:color w:val="000000"/>
          <w:lang w:val="es-ES" w:eastAsia="en-US"/>
        </w:rPr>
      </w:pPr>
      <w:r w:rsidRPr="009E7C84">
        <w:rPr>
          <w:rFonts w:ascii="Palatino Linotype" w:eastAsia="Cambria" w:hAnsi="Palatino Linotype" w:cs="Times New Roman"/>
          <w:color w:val="000000"/>
          <w:lang w:val="es-ES" w:eastAsia="en-US"/>
        </w:rPr>
        <w:t xml:space="preserve">Por lo tanto, se observa que la Dirección de Administración, supervisa el control e inventario de bienes muebles, por lo que el Titular de la Unidad de Transparencia debió de turnar la solicitud de información para que el titular de la Dirección de Administración se pronunciara al respecto de la información solicitada por el </w:t>
      </w:r>
      <w:r w:rsidRPr="009E7C84">
        <w:rPr>
          <w:rFonts w:ascii="Palatino Linotype" w:eastAsia="Cambria" w:hAnsi="Palatino Linotype" w:cs="Times New Roman"/>
          <w:b/>
          <w:color w:val="000000"/>
          <w:lang w:val="es-ES" w:eastAsia="en-US"/>
        </w:rPr>
        <w:t xml:space="preserve">RECURRENTE. </w:t>
      </w:r>
    </w:p>
    <w:p w14:paraId="48A1D428" w14:textId="77777777" w:rsidR="003F6BF1" w:rsidRPr="009E7C84" w:rsidRDefault="003F6BF1" w:rsidP="003F6BF1">
      <w:pPr>
        <w:pStyle w:val="Prrafodelista"/>
        <w:spacing w:line="360" w:lineRule="auto"/>
        <w:ind w:left="0"/>
        <w:jc w:val="both"/>
        <w:rPr>
          <w:rFonts w:ascii="Palatino Linotype" w:hAnsi="Palatino Linotype" w:cs="Arial"/>
        </w:rPr>
      </w:pPr>
    </w:p>
    <w:p w14:paraId="5058FA90" w14:textId="7D289707" w:rsidR="00CD09C7" w:rsidRPr="009E7C84" w:rsidRDefault="00F9718C" w:rsidP="0040015D">
      <w:pPr>
        <w:pStyle w:val="Prrafodelista"/>
        <w:numPr>
          <w:ilvl w:val="0"/>
          <w:numId w:val="24"/>
        </w:numPr>
        <w:spacing w:line="360" w:lineRule="auto"/>
        <w:ind w:left="0" w:firstLine="0"/>
        <w:jc w:val="both"/>
        <w:rPr>
          <w:rFonts w:ascii="Palatino Linotype" w:hAnsi="Palatino Linotype" w:cs="Arial"/>
        </w:rPr>
      </w:pPr>
      <w:r w:rsidRPr="009E7C84">
        <w:rPr>
          <w:rFonts w:ascii="Palatino Linotype" w:hAnsi="Palatino Linotype" w:cs="Arial"/>
        </w:rPr>
        <w:t>Asimismo</w:t>
      </w:r>
      <w:r w:rsidR="003F6BF1" w:rsidRPr="009E7C84">
        <w:rPr>
          <w:rFonts w:ascii="Palatino Linotype" w:hAnsi="Palatino Linotype" w:cs="Arial"/>
        </w:rPr>
        <w:t>,</w:t>
      </w:r>
      <w:r w:rsidR="0040015D" w:rsidRPr="009E7C84">
        <w:rPr>
          <w:rFonts w:ascii="Palatino Linotype" w:hAnsi="Palatino Linotype" w:cs="Arial"/>
        </w:rPr>
        <w:t xml:space="preserve"> se localizó en </w:t>
      </w:r>
      <w:r w:rsidR="000A7666" w:rsidRPr="009E7C84">
        <w:rPr>
          <w:rFonts w:ascii="Palatino Linotype" w:hAnsi="Palatino Linotype" w:cs="Arial"/>
        </w:rPr>
        <w:t>la Plataforma de Información Pública de Oficio (IPOMEX) del Sujeto Obligado, en el apartado relativo a</w:t>
      </w:r>
      <w:r w:rsidR="0040015D" w:rsidRPr="009E7C84">
        <w:rPr>
          <w:rFonts w:ascii="Palatino Linotype" w:hAnsi="Palatino Linotype" w:cs="Arial"/>
        </w:rPr>
        <w:t xml:space="preserve">l </w:t>
      </w:r>
      <w:r w:rsidR="0040015D" w:rsidRPr="009E7C84">
        <w:rPr>
          <w:rFonts w:ascii="Palatino Linotype" w:hAnsi="Palatino Linotype"/>
        </w:rPr>
        <w:t>Inventario de bienes inmuebles</w:t>
      </w:r>
      <w:r w:rsidR="003F6BF1" w:rsidRPr="009E7C84">
        <w:rPr>
          <w:rFonts w:ascii="Palatino Linotype" w:hAnsi="Palatino Linotype"/>
        </w:rPr>
        <w:t xml:space="preserve"> </w:t>
      </w:r>
      <w:r w:rsidR="000A7666" w:rsidRPr="009E7C84">
        <w:rPr>
          <w:rFonts w:ascii="Palatino Linotype" w:hAnsi="Palatino Linotype" w:cs="Arial"/>
        </w:rPr>
        <w:t>la siguiente información relacionada con la solicitud de información:</w:t>
      </w:r>
    </w:p>
    <w:p w14:paraId="6C44BEA7" w14:textId="77777777" w:rsidR="0040015D" w:rsidRPr="009E7C84" w:rsidRDefault="0040015D" w:rsidP="0040015D">
      <w:pPr>
        <w:pStyle w:val="Prrafodelista"/>
        <w:spacing w:line="360" w:lineRule="auto"/>
        <w:ind w:left="0"/>
        <w:jc w:val="both"/>
        <w:rPr>
          <w:rFonts w:ascii="Palatino Linotype" w:hAnsi="Palatino Linotype" w:cs="Arial"/>
        </w:rPr>
      </w:pPr>
    </w:p>
    <w:p w14:paraId="4B4C8D84" w14:textId="77777777" w:rsidR="0040015D" w:rsidRPr="009E7C84" w:rsidRDefault="0040015D" w:rsidP="0040015D">
      <w:pPr>
        <w:spacing w:line="360" w:lineRule="auto"/>
        <w:jc w:val="both"/>
        <w:rPr>
          <w:rFonts w:ascii="Palatino Linotype" w:hAnsi="Palatino Linotype" w:cs="Arial"/>
        </w:rPr>
      </w:pPr>
    </w:p>
    <w:p w14:paraId="00915762" w14:textId="77777777" w:rsidR="00CD09C7" w:rsidRPr="009E7C84" w:rsidRDefault="00CD09C7" w:rsidP="00CD09C7">
      <w:pPr>
        <w:spacing w:line="360" w:lineRule="auto"/>
        <w:jc w:val="both"/>
        <w:rPr>
          <w:rFonts w:ascii="Palatino Linotype" w:hAnsi="Palatino Linotype" w:cs="Arial"/>
        </w:rPr>
      </w:pPr>
    </w:p>
    <w:p w14:paraId="77BEF87B" w14:textId="4AE9A4B8" w:rsidR="00F81D53" w:rsidRPr="009E7C84" w:rsidRDefault="00143BDB" w:rsidP="00F81D53">
      <w:pPr>
        <w:spacing w:line="360" w:lineRule="auto"/>
        <w:ind w:right="49"/>
        <w:contextualSpacing/>
        <w:jc w:val="both"/>
        <w:rPr>
          <w:rFonts w:ascii="Palatino Linotype" w:eastAsia="MS Mincho" w:hAnsi="Palatino Linotype" w:cstheme="majorBidi"/>
        </w:rPr>
      </w:pPr>
      <w:r w:rsidRPr="009E7C84">
        <w:rPr>
          <w:noProof/>
          <w:lang w:val="es-MX" w:eastAsia="es-MX"/>
        </w:rPr>
        <w:lastRenderedPageBreak/>
        <w:drawing>
          <wp:inline distT="0" distB="0" distL="0" distR="0" wp14:anchorId="00611584" wp14:editId="53362524">
            <wp:extent cx="4057649" cy="2028825"/>
            <wp:effectExtent l="0" t="0" r="635" b="0"/>
            <wp:docPr id="14951399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39923" name=""/>
                    <pic:cNvPicPr/>
                  </pic:nvPicPr>
                  <pic:blipFill rotWithShape="1">
                    <a:blip r:embed="rId9"/>
                    <a:srcRect l="29697" t="19010" r="43362" b="57042"/>
                    <a:stretch/>
                  </pic:blipFill>
                  <pic:spPr bwMode="auto">
                    <a:xfrm>
                      <a:off x="0" y="0"/>
                      <a:ext cx="4060654" cy="2030328"/>
                    </a:xfrm>
                    <a:prstGeom prst="rect">
                      <a:avLst/>
                    </a:prstGeom>
                    <a:ln>
                      <a:noFill/>
                    </a:ln>
                    <a:extLst>
                      <a:ext uri="{53640926-AAD7-44D8-BBD7-CCE9431645EC}">
                        <a14:shadowObscured xmlns:a14="http://schemas.microsoft.com/office/drawing/2010/main"/>
                      </a:ext>
                    </a:extLst>
                  </pic:spPr>
                </pic:pic>
              </a:graphicData>
            </a:graphic>
          </wp:inline>
        </w:drawing>
      </w:r>
    </w:p>
    <w:p w14:paraId="17DEFE78" w14:textId="77777777" w:rsidR="00143BDB" w:rsidRPr="009E7C84" w:rsidRDefault="00143BDB" w:rsidP="00F81D53">
      <w:pPr>
        <w:spacing w:line="360" w:lineRule="auto"/>
        <w:ind w:right="49"/>
        <w:contextualSpacing/>
        <w:jc w:val="both"/>
        <w:rPr>
          <w:rFonts w:ascii="Palatino Linotype" w:eastAsia="MS Mincho" w:hAnsi="Palatino Linotype" w:cstheme="majorBidi"/>
        </w:rPr>
      </w:pPr>
    </w:p>
    <w:p w14:paraId="651261FA" w14:textId="6D4F965F" w:rsidR="00143BDB" w:rsidRPr="009E7C84" w:rsidRDefault="00143BDB" w:rsidP="00F81D53">
      <w:pPr>
        <w:spacing w:line="360" w:lineRule="auto"/>
        <w:ind w:right="49"/>
        <w:contextualSpacing/>
        <w:jc w:val="both"/>
        <w:rPr>
          <w:rFonts w:ascii="Palatino Linotype" w:eastAsia="MS Mincho" w:hAnsi="Palatino Linotype" w:cstheme="majorBidi"/>
        </w:rPr>
      </w:pPr>
      <w:r w:rsidRPr="009E7C84">
        <w:rPr>
          <w:noProof/>
          <w:lang w:val="es-MX" w:eastAsia="es-MX"/>
        </w:rPr>
        <w:drawing>
          <wp:inline distT="0" distB="0" distL="0" distR="0" wp14:anchorId="2148A5E3" wp14:editId="6FB1BEAC">
            <wp:extent cx="5362575" cy="2771775"/>
            <wp:effectExtent l="0" t="0" r="9525" b="9525"/>
            <wp:docPr id="1299160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60541" name=""/>
                    <pic:cNvPicPr/>
                  </pic:nvPicPr>
                  <pic:blipFill rotWithShape="1">
                    <a:blip r:embed="rId10"/>
                    <a:srcRect l="29532" t="28370" r="42210" b="45664"/>
                    <a:stretch/>
                  </pic:blipFill>
                  <pic:spPr bwMode="auto">
                    <a:xfrm>
                      <a:off x="0" y="0"/>
                      <a:ext cx="5378608" cy="2780062"/>
                    </a:xfrm>
                    <a:prstGeom prst="rect">
                      <a:avLst/>
                    </a:prstGeom>
                    <a:ln>
                      <a:noFill/>
                    </a:ln>
                    <a:extLst>
                      <a:ext uri="{53640926-AAD7-44D8-BBD7-CCE9431645EC}">
                        <a14:shadowObscured xmlns:a14="http://schemas.microsoft.com/office/drawing/2010/main"/>
                      </a:ext>
                    </a:extLst>
                  </pic:spPr>
                </pic:pic>
              </a:graphicData>
            </a:graphic>
          </wp:inline>
        </w:drawing>
      </w:r>
    </w:p>
    <w:p w14:paraId="6742B1C9" w14:textId="77777777" w:rsidR="0040015D" w:rsidRPr="009E7C84" w:rsidRDefault="0040015D" w:rsidP="00F81D53">
      <w:pPr>
        <w:spacing w:line="360" w:lineRule="auto"/>
        <w:ind w:right="49"/>
        <w:contextualSpacing/>
        <w:jc w:val="both"/>
        <w:rPr>
          <w:rFonts w:ascii="Palatino Linotype" w:eastAsia="MS Mincho" w:hAnsi="Palatino Linotype" w:cstheme="majorBidi"/>
        </w:rPr>
      </w:pPr>
    </w:p>
    <w:p w14:paraId="683A482D" w14:textId="041B9957" w:rsidR="00143BDB" w:rsidRPr="009E7C84" w:rsidRDefault="00143BDB" w:rsidP="00F81D53">
      <w:pPr>
        <w:spacing w:line="360" w:lineRule="auto"/>
        <w:ind w:right="49"/>
        <w:contextualSpacing/>
        <w:jc w:val="both"/>
        <w:rPr>
          <w:rFonts w:ascii="Palatino Linotype" w:eastAsia="MS Mincho" w:hAnsi="Palatino Linotype" w:cstheme="majorBidi"/>
        </w:rPr>
      </w:pPr>
      <w:r w:rsidRPr="009E7C84">
        <w:rPr>
          <w:noProof/>
          <w:lang w:val="es-MX" w:eastAsia="es-MX"/>
        </w:rPr>
        <w:lastRenderedPageBreak/>
        <w:drawing>
          <wp:inline distT="0" distB="0" distL="0" distR="0" wp14:anchorId="31D64891" wp14:editId="6193B6B7">
            <wp:extent cx="4457700" cy="2200275"/>
            <wp:effectExtent l="0" t="0" r="0" b="9525"/>
            <wp:docPr id="16968981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98147" name=""/>
                    <pic:cNvPicPr/>
                  </pic:nvPicPr>
                  <pic:blipFill rotWithShape="1">
                    <a:blip r:embed="rId11"/>
                    <a:srcRect l="29532" t="21596" r="42564" b="53917"/>
                    <a:stretch/>
                  </pic:blipFill>
                  <pic:spPr bwMode="auto">
                    <a:xfrm>
                      <a:off x="0" y="0"/>
                      <a:ext cx="4460326" cy="2201571"/>
                    </a:xfrm>
                    <a:prstGeom prst="rect">
                      <a:avLst/>
                    </a:prstGeom>
                    <a:ln>
                      <a:noFill/>
                    </a:ln>
                    <a:extLst>
                      <a:ext uri="{53640926-AAD7-44D8-BBD7-CCE9431645EC}">
                        <a14:shadowObscured xmlns:a14="http://schemas.microsoft.com/office/drawing/2010/main"/>
                      </a:ext>
                    </a:extLst>
                  </pic:spPr>
                </pic:pic>
              </a:graphicData>
            </a:graphic>
          </wp:inline>
        </w:drawing>
      </w:r>
    </w:p>
    <w:p w14:paraId="2F78A650" w14:textId="77777777" w:rsidR="0040015D" w:rsidRPr="009E7C84" w:rsidRDefault="0040015D" w:rsidP="0040015D">
      <w:pPr>
        <w:spacing w:line="360" w:lineRule="auto"/>
        <w:ind w:right="49"/>
        <w:contextualSpacing/>
        <w:jc w:val="both"/>
        <w:rPr>
          <w:rFonts w:ascii="Palatino Linotype" w:eastAsia="MS Mincho" w:hAnsi="Palatino Linotype" w:cstheme="majorBidi"/>
        </w:rPr>
      </w:pPr>
    </w:p>
    <w:p w14:paraId="55194566" w14:textId="77777777" w:rsidR="0040015D" w:rsidRPr="009E7C84" w:rsidRDefault="0040015D" w:rsidP="000E7F3B">
      <w:pPr>
        <w:pStyle w:val="Prrafodelista"/>
        <w:tabs>
          <w:tab w:val="left" w:pos="284"/>
        </w:tabs>
        <w:spacing w:line="360" w:lineRule="auto"/>
        <w:ind w:left="0" w:right="49"/>
        <w:jc w:val="both"/>
        <w:rPr>
          <w:rFonts w:ascii="Palatino Linotype" w:hAnsi="Palatino Linotype" w:cs="Arial"/>
        </w:rPr>
      </w:pPr>
    </w:p>
    <w:p w14:paraId="3E909B30" w14:textId="68BBE5C4" w:rsidR="00FB1CB6" w:rsidRPr="009E7C84" w:rsidRDefault="00BF3BD6" w:rsidP="003E1EDB">
      <w:pPr>
        <w:pStyle w:val="Prrafodelista"/>
        <w:numPr>
          <w:ilvl w:val="0"/>
          <w:numId w:val="1"/>
        </w:numPr>
        <w:tabs>
          <w:tab w:val="left" w:pos="284"/>
        </w:tabs>
        <w:spacing w:line="360" w:lineRule="auto"/>
        <w:ind w:left="0" w:right="49" w:firstLine="0"/>
        <w:jc w:val="both"/>
        <w:rPr>
          <w:rFonts w:ascii="Palatino Linotype" w:hAnsi="Palatino Linotype"/>
        </w:rPr>
      </w:pPr>
      <w:r w:rsidRPr="009E7C84">
        <w:rPr>
          <w:rFonts w:ascii="Palatino Linotype" w:eastAsia="Palatino Linotype" w:hAnsi="Palatino Linotype" w:cs="Palatino Linotype"/>
          <w:lang w:eastAsia="es-MX"/>
        </w:rPr>
        <w:t xml:space="preserve">Conforme a lo anterior, se considera que para atender el requerimiento informativo, el </w:t>
      </w:r>
      <w:r w:rsidRPr="009E7C84">
        <w:rPr>
          <w:rFonts w:ascii="Palatino Linotype" w:eastAsia="Palatino Linotype" w:hAnsi="Palatino Linotype" w:cs="Palatino Linotype"/>
          <w:b/>
          <w:lang w:eastAsia="es-MX"/>
        </w:rPr>
        <w:t>Sujeto Obligado</w:t>
      </w:r>
      <w:r w:rsidRPr="009E7C84">
        <w:rPr>
          <w:rFonts w:ascii="Palatino Linotype" w:eastAsia="Palatino Linotype" w:hAnsi="Palatino Linotype" w:cs="Palatino Linotype"/>
          <w:lang w:eastAsia="es-MX"/>
        </w:rPr>
        <w:t>, tendrá que realizar una búsqueda exhaustiva y razonable en los archivos de las áreas competentes, a efecto de que proporcione los documentos donde conste lo peticionado por el particular en versión pública</w:t>
      </w:r>
      <w:r w:rsidR="0040015D" w:rsidRPr="009E7C84">
        <w:rPr>
          <w:rFonts w:ascii="Palatino Linotype" w:eastAsia="Palatino Linotype" w:hAnsi="Palatino Linotype" w:cs="Palatino Linotype"/>
          <w:lang w:eastAsia="es-MX"/>
        </w:rPr>
        <w:t>.</w:t>
      </w:r>
    </w:p>
    <w:p w14:paraId="30F23203" w14:textId="77777777" w:rsidR="00FD6C38" w:rsidRPr="009E7C84" w:rsidRDefault="00FD6C38" w:rsidP="00FD6C38">
      <w:pPr>
        <w:keepNext/>
        <w:keepLines/>
        <w:spacing w:line="254" w:lineRule="auto"/>
        <w:outlineLvl w:val="0"/>
        <w:rPr>
          <w:rFonts w:ascii="Palatino Linotype" w:eastAsiaTheme="majorEastAsia" w:hAnsi="Palatino Linotype" w:cstheme="majorBidi"/>
          <w:b/>
          <w:bCs/>
          <w:lang w:eastAsia="en-US"/>
        </w:rPr>
      </w:pPr>
      <w:bookmarkStart w:id="160" w:name="_Toc73048206"/>
      <w:bookmarkStart w:id="161" w:name="_Toc50654428"/>
    </w:p>
    <w:p w14:paraId="4BA120BA" w14:textId="3B832368" w:rsidR="00FD6C38" w:rsidRPr="009E7C84" w:rsidRDefault="00FD6C38" w:rsidP="00FD6C38">
      <w:pPr>
        <w:keepNext/>
        <w:keepLines/>
        <w:spacing w:line="254" w:lineRule="auto"/>
        <w:outlineLvl w:val="0"/>
        <w:rPr>
          <w:rFonts w:ascii="Palatino Linotype" w:eastAsia="MS Gothic" w:hAnsi="Palatino Linotype" w:cstheme="majorBidi"/>
          <w:b/>
          <w:lang w:val="es-MX" w:eastAsia="es-MX"/>
        </w:rPr>
      </w:pPr>
      <w:r w:rsidRPr="009E7C84">
        <w:rPr>
          <w:rFonts w:ascii="Palatino Linotype" w:eastAsiaTheme="majorEastAsia" w:hAnsi="Palatino Linotype" w:cstheme="majorBidi"/>
          <w:b/>
          <w:bCs/>
          <w:lang w:eastAsia="en-US"/>
        </w:rPr>
        <w:t xml:space="preserve">QUINTO. </w:t>
      </w:r>
      <w:bookmarkStart w:id="162" w:name="_Toc487739452"/>
      <w:bookmarkStart w:id="163" w:name="_Toc524344196"/>
      <w:bookmarkStart w:id="164" w:name="_Toc526271201"/>
      <w:bookmarkStart w:id="165" w:name="_Toc536106975"/>
      <w:bookmarkStart w:id="166" w:name="_Toc71234384"/>
      <w:bookmarkStart w:id="167" w:name="_Toc86251419"/>
      <w:bookmarkStart w:id="168" w:name="_Toc68804770"/>
      <w:bookmarkStart w:id="169" w:name="_Toc67588008"/>
      <w:bookmarkEnd w:id="160"/>
      <w:bookmarkEnd w:id="161"/>
      <w:r w:rsidRPr="009E7C84">
        <w:rPr>
          <w:rFonts w:ascii="Palatino Linotype" w:eastAsia="MS Gothic" w:hAnsi="Palatino Linotype" w:cstheme="majorBidi"/>
          <w:b/>
        </w:rPr>
        <w:t xml:space="preserve"> Vista a</w:t>
      </w:r>
      <w:bookmarkEnd w:id="162"/>
      <w:bookmarkEnd w:id="163"/>
      <w:bookmarkEnd w:id="164"/>
      <w:bookmarkEnd w:id="165"/>
      <w:bookmarkEnd w:id="166"/>
      <w:bookmarkEnd w:id="167"/>
      <w:r w:rsidRPr="009E7C84">
        <w:rPr>
          <w:rFonts w:ascii="Palatino Linotype" w:eastAsia="MS Gothic" w:hAnsi="Palatino Linotype" w:cstheme="majorBidi"/>
          <w:b/>
        </w:rPr>
        <w:t>l Órgano Interno de Control competente.</w:t>
      </w:r>
    </w:p>
    <w:p w14:paraId="3A1E2737" w14:textId="1DB033FC" w:rsidR="00FD6C38" w:rsidRPr="009E7C84" w:rsidRDefault="00FD6C38" w:rsidP="00FD6C38">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E7C84">
        <w:rPr>
          <w:rFonts w:ascii="Palatino Linotype" w:hAnsi="Palatino Linotype"/>
        </w:rPr>
        <w:t xml:space="preserve">La </w:t>
      </w:r>
      <w:r w:rsidRPr="009E7C84">
        <w:rPr>
          <w:rFonts w:ascii="Palatino Linotype" w:hAnsi="Palatino Linotype" w:cs="Arial"/>
        </w:rPr>
        <w:t>Ley de Transparencia y Acceso a la Información Pública del Estado de México y Municipios en los artículos 222, fracciones I y II, 162 y 59, fracciones I y II, establecen los siguiente:</w:t>
      </w:r>
    </w:p>
    <w:p w14:paraId="0EA65BC3" w14:textId="77777777" w:rsidR="00FD6C38" w:rsidRPr="009E7C84" w:rsidRDefault="00FD6C38" w:rsidP="00FD6C38">
      <w:pPr>
        <w:spacing w:after="240" w:line="276" w:lineRule="auto"/>
        <w:ind w:left="567" w:right="567"/>
        <w:contextualSpacing/>
        <w:jc w:val="both"/>
        <w:rPr>
          <w:rFonts w:ascii="Palatino Linotype" w:hAnsi="Palatino Linotype" w:cs="Arial"/>
          <w:i/>
          <w:iCs/>
          <w:sz w:val="22"/>
        </w:rPr>
      </w:pPr>
      <w:r w:rsidRPr="009E7C84">
        <w:rPr>
          <w:rFonts w:ascii="Palatino Linotype" w:hAnsi="Palatino Linotype" w:cs="Arial"/>
          <w:i/>
          <w:sz w:val="22"/>
        </w:rPr>
        <w:t>“</w:t>
      </w:r>
      <w:r w:rsidRPr="009E7C84">
        <w:rPr>
          <w:rFonts w:ascii="Palatino Linotype" w:hAnsi="Palatino Linotype" w:cs="Arial"/>
          <w:b/>
          <w:i/>
          <w:iCs/>
          <w:sz w:val="22"/>
        </w:rPr>
        <w:t>Artículo 222.</w:t>
      </w:r>
      <w:r w:rsidRPr="009E7C84">
        <w:rPr>
          <w:rFonts w:ascii="Palatino Linotype" w:hAnsi="Palatino Linotype" w:cs="Arial"/>
          <w:i/>
          <w:iCs/>
          <w:sz w:val="22"/>
        </w:rPr>
        <w:t xml:space="preserve"> Son causas de responsabilidad administrativa de los servidores públicos de los sujetos obligados, por incumplimiento de las obligaciones establecidas en la materia de la presente Ley, las siguientes:</w:t>
      </w:r>
    </w:p>
    <w:p w14:paraId="1F1AF1E1" w14:textId="77777777" w:rsidR="00FD6C38" w:rsidRPr="009E7C84" w:rsidRDefault="00FD6C38" w:rsidP="00FD6C38">
      <w:pPr>
        <w:spacing w:line="276" w:lineRule="auto"/>
        <w:ind w:left="567" w:right="567"/>
        <w:contextualSpacing/>
        <w:jc w:val="both"/>
        <w:rPr>
          <w:rFonts w:ascii="Palatino Linotype" w:hAnsi="Palatino Linotype" w:cs="Arial"/>
          <w:i/>
          <w:iCs/>
          <w:sz w:val="22"/>
        </w:rPr>
      </w:pPr>
      <w:r w:rsidRPr="009E7C84">
        <w:rPr>
          <w:rFonts w:ascii="Palatino Linotype" w:hAnsi="Palatino Linotype" w:cs="Arial"/>
          <w:b/>
          <w:i/>
          <w:iCs/>
          <w:sz w:val="22"/>
        </w:rPr>
        <w:t>I.</w:t>
      </w:r>
      <w:r w:rsidRPr="009E7C84">
        <w:rPr>
          <w:rFonts w:ascii="Palatino Linotype" w:hAnsi="Palatino Linotype" w:cs="Arial"/>
          <w:i/>
          <w:iCs/>
          <w:sz w:val="22"/>
        </w:rPr>
        <w:t xml:space="preserve"> Cualquier acto u omisión que provoque la suspensión o deficiencia en la atención de las solicitudes de información; </w:t>
      </w:r>
    </w:p>
    <w:p w14:paraId="67BDF464" w14:textId="77777777" w:rsidR="00FD6C38" w:rsidRPr="009E7C84" w:rsidRDefault="00FD6C38" w:rsidP="00FD6C38">
      <w:pPr>
        <w:spacing w:line="276" w:lineRule="auto"/>
        <w:ind w:left="567" w:right="567"/>
        <w:contextualSpacing/>
        <w:jc w:val="both"/>
        <w:rPr>
          <w:rFonts w:ascii="Palatino Linotype" w:hAnsi="Palatino Linotype" w:cs="Arial"/>
          <w:i/>
          <w:iCs/>
          <w:sz w:val="22"/>
        </w:rPr>
      </w:pPr>
      <w:r w:rsidRPr="009E7C84">
        <w:rPr>
          <w:rFonts w:ascii="Palatino Linotype" w:hAnsi="Palatino Linotype" w:cs="Arial"/>
          <w:b/>
          <w:i/>
          <w:iCs/>
          <w:sz w:val="22"/>
        </w:rPr>
        <w:t>II.</w:t>
      </w:r>
      <w:r w:rsidRPr="009E7C84">
        <w:rPr>
          <w:rFonts w:ascii="Palatino Linotype" w:hAnsi="Palatino Linotype" w:cs="Arial"/>
          <w:i/>
          <w:iCs/>
          <w:sz w:val="22"/>
        </w:rPr>
        <w:t xml:space="preserve"> La falta de respuesta a las solicitudes de información en los plazos señalados en la normatividad aplicable;</w:t>
      </w:r>
    </w:p>
    <w:p w14:paraId="7D558E3F" w14:textId="77777777" w:rsidR="00FD6C38" w:rsidRPr="009E7C84" w:rsidRDefault="00FD6C38" w:rsidP="00FD6C38">
      <w:pPr>
        <w:spacing w:line="276" w:lineRule="auto"/>
        <w:ind w:left="567" w:right="567"/>
        <w:contextualSpacing/>
        <w:jc w:val="both"/>
        <w:rPr>
          <w:rFonts w:ascii="Palatino Linotype" w:hAnsi="Palatino Linotype" w:cs="Arial"/>
          <w:i/>
          <w:iCs/>
          <w:sz w:val="22"/>
        </w:rPr>
      </w:pPr>
      <w:r w:rsidRPr="009E7C84">
        <w:rPr>
          <w:rFonts w:ascii="Palatino Linotype" w:hAnsi="Palatino Linotype" w:cs="Arial"/>
          <w:i/>
          <w:iCs/>
          <w:sz w:val="22"/>
        </w:rPr>
        <w:t>(…)</w:t>
      </w:r>
    </w:p>
    <w:p w14:paraId="563EF2A2" w14:textId="77777777" w:rsidR="00FD6C38" w:rsidRPr="009E7C84" w:rsidRDefault="00FD6C38" w:rsidP="00FD6C38">
      <w:pPr>
        <w:spacing w:line="276" w:lineRule="auto"/>
        <w:ind w:left="567" w:right="567"/>
        <w:contextualSpacing/>
        <w:jc w:val="both"/>
        <w:rPr>
          <w:rFonts w:ascii="Palatino Linotype" w:hAnsi="Palatino Linotype" w:cs="Arial"/>
          <w:i/>
          <w:iCs/>
          <w:sz w:val="22"/>
        </w:rPr>
      </w:pPr>
    </w:p>
    <w:p w14:paraId="47EF127C" w14:textId="77777777" w:rsidR="00FD6C38" w:rsidRPr="009E7C84" w:rsidRDefault="00FD6C38" w:rsidP="00FD6C38">
      <w:pPr>
        <w:spacing w:line="276" w:lineRule="auto"/>
        <w:ind w:left="567" w:right="567"/>
        <w:contextualSpacing/>
        <w:jc w:val="both"/>
        <w:rPr>
          <w:rFonts w:ascii="Palatino Linotype" w:hAnsi="Palatino Linotype" w:cs="Arial"/>
          <w:i/>
          <w:iCs/>
          <w:sz w:val="22"/>
          <w:lang w:val="es-MX"/>
        </w:rPr>
      </w:pPr>
      <w:r w:rsidRPr="009E7C84">
        <w:rPr>
          <w:rFonts w:ascii="Palatino Linotype" w:hAnsi="Palatino Linotype" w:cs="Arial"/>
          <w:b/>
          <w:i/>
          <w:iCs/>
          <w:sz w:val="22"/>
        </w:rPr>
        <w:lastRenderedPageBreak/>
        <w:t>Artículo 162.</w:t>
      </w:r>
      <w:r w:rsidRPr="009E7C84">
        <w:rPr>
          <w:rFonts w:ascii="Palatino Linotype" w:hAnsi="Palatino Linotype" w:cs="Arial"/>
          <w:i/>
          <w:iCs/>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9A4EC86" w14:textId="77777777" w:rsidR="00FD6C38" w:rsidRPr="009E7C84" w:rsidRDefault="00FD6C38" w:rsidP="00FD6C38">
      <w:pPr>
        <w:spacing w:line="276" w:lineRule="auto"/>
        <w:ind w:left="567" w:right="567"/>
        <w:contextualSpacing/>
        <w:jc w:val="both"/>
        <w:rPr>
          <w:rFonts w:ascii="Palatino Linotype" w:hAnsi="Palatino Linotype" w:cs="Arial"/>
          <w:i/>
          <w:iCs/>
          <w:sz w:val="22"/>
        </w:rPr>
      </w:pPr>
    </w:p>
    <w:p w14:paraId="0712A37B" w14:textId="77777777" w:rsidR="00FD6C38" w:rsidRPr="009E7C84" w:rsidRDefault="00FD6C38" w:rsidP="00FD6C38">
      <w:pPr>
        <w:spacing w:line="276" w:lineRule="auto"/>
        <w:ind w:left="567" w:right="567"/>
        <w:contextualSpacing/>
        <w:jc w:val="both"/>
        <w:rPr>
          <w:rFonts w:ascii="Palatino Linotype" w:hAnsi="Palatino Linotype" w:cs="Arial"/>
          <w:i/>
          <w:iCs/>
          <w:sz w:val="22"/>
        </w:rPr>
      </w:pPr>
      <w:r w:rsidRPr="009E7C84">
        <w:rPr>
          <w:rFonts w:ascii="Palatino Linotype" w:hAnsi="Palatino Linotype" w:cs="Arial"/>
          <w:b/>
          <w:i/>
          <w:iCs/>
          <w:sz w:val="22"/>
        </w:rPr>
        <w:t>Artículo 59.</w:t>
      </w:r>
      <w:r w:rsidRPr="009E7C84">
        <w:rPr>
          <w:rFonts w:ascii="Palatino Linotype" w:hAnsi="Palatino Linotype" w:cs="Arial"/>
          <w:i/>
          <w:iCs/>
          <w:sz w:val="22"/>
        </w:rPr>
        <w:t xml:space="preserve"> Los servidores públicos habilitados tendrán las funciones siguientes:</w:t>
      </w:r>
    </w:p>
    <w:p w14:paraId="71164E24" w14:textId="77777777" w:rsidR="00FD6C38" w:rsidRPr="009E7C84" w:rsidRDefault="00FD6C38" w:rsidP="00FD6C38">
      <w:pPr>
        <w:spacing w:line="276" w:lineRule="auto"/>
        <w:ind w:left="567" w:right="567"/>
        <w:contextualSpacing/>
        <w:jc w:val="both"/>
        <w:rPr>
          <w:rFonts w:ascii="Palatino Linotype" w:hAnsi="Palatino Linotype" w:cs="Arial"/>
          <w:i/>
          <w:iCs/>
          <w:sz w:val="22"/>
        </w:rPr>
      </w:pPr>
      <w:r w:rsidRPr="009E7C84">
        <w:rPr>
          <w:rFonts w:ascii="Palatino Linotype" w:hAnsi="Palatino Linotype" w:cs="Arial"/>
          <w:b/>
          <w:i/>
          <w:iCs/>
          <w:sz w:val="22"/>
        </w:rPr>
        <w:t>I.</w:t>
      </w:r>
      <w:r w:rsidRPr="009E7C84">
        <w:rPr>
          <w:rFonts w:ascii="Palatino Linotype" w:hAnsi="Palatino Linotype" w:cs="Arial"/>
          <w:i/>
          <w:iCs/>
          <w:sz w:val="22"/>
        </w:rPr>
        <w:t xml:space="preserve"> Localizar la información que le solicite la Unidad de Transparencia; </w:t>
      </w:r>
    </w:p>
    <w:p w14:paraId="7FC0BE93" w14:textId="77777777" w:rsidR="00FD6C38" w:rsidRPr="009E7C84" w:rsidRDefault="00FD6C38" w:rsidP="00FD6C38">
      <w:pPr>
        <w:spacing w:line="276" w:lineRule="auto"/>
        <w:ind w:left="567" w:right="567"/>
        <w:contextualSpacing/>
        <w:jc w:val="both"/>
        <w:rPr>
          <w:rFonts w:ascii="Palatino Linotype" w:hAnsi="Palatino Linotype" w:cs="Arial"/>
          <w:i/>
          <w:iCs/>
          <w:sz w:val="22"/>
        </w:rPr>
      </w:pPr>
      <w:r w:rsidRPr="009E7C84">
        <w:rPr>
          <w:rFonts w:ascii="Palatino Linotype" w:hAnsi="Palatino Linotype" w:cs="Arial"/>
          <w:b/>
          <w:i/>
          <w:iCs/>
          <w:sz w:val="22"/>
        </w:rPr>
        <w:t>II.</w:t>
      </w:r>
      <w:r w:rsidRPr="009E7C84">
        <w:rPr>
          <w:rFonts w:ascii="Palatino Linotype" w:hAnsi="Palatino Linotype" w:cs="Arial"/>
          <w:i/>
          <w:iCs/>
          <w:sz w:val="22"/>
        </w:rPr>
        <w:t xml:space="preserve"> Proporcionar la información que obre en los archivos y que le sea solicitada por la Unidad de Transparencia;</w:t>
      </w:r>
    </w:p>
    <w:p w14:paraId="205C0537" w14:textId="77777777" w:rsidR="00FD6C38" w:rsidRPr="009E7C84" w:rsidRDefault="00FD6C38" w:rsidP="00FD6C38">
      <w:pPr>
        <w:spacing w:before="240" w:line="276" w:lineRule="auto"/>
        <w:ind w:left="567" w:right="567"/>
        <w:contextualSpacing/>
        <w:jc w:val="both"/>
        <w:rPr>
          <w:rFonts w:ascii="Palatino Linotype" w:hAnsi="Palatino Linotype" w:cs="Arial"/>
          <w:i/>
          <w:iCs/>
          <w:sz w:val="22"/>
        </w:rPr>
      </w:pPr>
      <w:r w:rsidRPr="009E7C84">
        <w:rPr>
          <w:rFonts w:ascii="Palatino Linotype" w:hAnsi="Palatino Linotype" w:cs="Arial"/>
          <w:i/>
          <w:iCs/>
          <w:sz w:val="22"/>
        </w:rPr>
        <w:t>(…)”</w:t>
      </w:r>
    </w:p>
    <w:p w14:paraId="0540D38B" w14:textId="77777777" w:rsidR="00FD6C38" w:rsidRPr="009E7C84" w:rsidRDefault="00FD6C38" w:rsidP="00FD6C3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30036B1" w14:textId="77777777" w:rsidR="00FD6C38" w:rsidRPr="009E7C84" w:rsidRDefault="00FD6C38" w:rsidP="00FD6C38">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E7C84">
        <w:rPr>
          <w:rFonts w:ascii="Palatino Linotype" w:hAnsi="Palatino Linotype"/>
        </w:rPr>
        <w:t xml:space="preserve">Las </w:t>
      </w:r>
      <w:r w:rsidRPr="009E7C84">
        <w:rPr>
          <w:rFonts w:ascii="Palatino Linotype" w:hAnsi="Palatino Linotype" w:cs="Arial"/>
        </w:rPr>
        <w:t xml:space="preserve">Unidades de Transparencia, cuando reciben solicitudes, deben identificar la información solicitada, a efecto de realizar el turno a las áreas que, de acuerdo a sus atribuciones, facultades y competencias, deban generar, administrar y/o poseer lo requerido; para que, a su vez, realicen la búsqueda exhaustiva y razonable y entreguen los documentos necesarios para generar la respuesta y proporcionarla al </w:t>
      </w:r>
      <w:r w:rsidRPr="009E7C84">
        <w:rPr>
          <w:rFonts w:ascii="Palatino Linotype" w:hAnsi="Palatino Linotype" w:cs="Arial"/>
          <w:b/>
        </w:rPr>
        <w:t>RECURRENTE</w:t>
      </w:r>
      <w:r w:rsidRPr="009E7C84">
        <w:rPr>
          <w:rFonts w:ascii="Palatino Linotype" w:hAnsi="Palatino Linotype" w:cs="Arial"/>
        </w:rPr>
        <w:t>.</w:t>
      </w:r>
    </w:p>
    <w:p w14:paraId="5A3EEACF" w14:textId="77777777" w:rsidR="00FD6C38" w:rsidRPr="009E7C84" w:rsidRDefault="00FD6C38" w:rsidP="00FD6C3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AC2DE1E" w14:textId="77777777" w:rsidR="00FD6C38" w:rsidRPr="009E7C84" w:rsidRDefault="00FD6C38" w:rsidP="00FD6C38">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E7C84">
        <w:rPr>
          <w:rFonts w:ascii="Palatino Linotype" w:hAnsi="Palatino Linotype"/>
        </w:rPr>
        <w:t xml:space="preserve">La </w:t>
      </w:r>
      <w:r w:rsidRPr="009E7C84">
        <w:rPr>
          <w:rFonts w:ascii="Palatino Linotype" w:hAnsi="Palatino Linotype" w:cs="Arial"/>
        </w:rPr>
        <w:t>omisión a las obligaciones, tanto del Titular de la Unidad de Transparencia como de los servidores públicos habilitados, puede causar la suspensión, deficiencia o la falta de respuesta a las solicitudes de acceso a la información que formulen los particulares, siendo esto una causa de responsabilidad.</w:t>
      </w:r>
    </w:p>
    <w:p w14:paraId="60CFF359" w14:textId="77777777" w:rsidR="00FD6C38" w:rsidRPr="009E7C84" w:rsidRDefault="00FD6C38" w:rsidP="00FD6C38">
      <w:pPr>
        <w:pStyle w:val="Prrafodelista"/>
        <w:rPr>
          <w:rFonts w:ascii="Palatino Linotype" w:hAnsi="Palatino Linotype"/>
        </w:rPr>
      </w:pPr>
    </w:p>
    <w:p w14:paraId="24B77DFE" w14:textId="37BEEE3F" w:rsidR="00FD6C38" w:rsidRPr="009E7C84" w:rsidRDefault="00FD6C38" w:rsidP="00FD6C38">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E7C84">
        <w:rPr>
          <w:rFonts w:ascii="Palatino Linotype" w:hAnsi="Palatino Linotype"/>
        </w:rPr>
        <w:t xml:space="preserve">Así las cosas, se </w:t>
      </w:r>
      <w:r w:rsidRPr="009E7C84">
        <w:rPr>
          <w:rFonts w:ascii="Palatino Linotype" w:hAnsi="Palatino Linotype" w:cs="Arial"/>
        </w:rPr>
        <w:t xml:space="preserve">tiene que el Titular de la Unidad de Transparencia, así como la Servidora Pública Habilitada, incumplieron con sus funciones, atribuciones y competencias, al no dar trámite a la solicitud de información </w:t>
      </w:r>
      <w:r w:rsidRPr="009E7C84">
        <w:rPr>
          <w:rFonts w:ascii="Palatino Linotype" w:hAnsi="Palatino Linotype" w:cs="Arial"/>
          <w:b/>
          <w:bCs/>
        </w:rPr>
        <w:t>00096/ZINACANT/IP/2023</w:t>
      </w:r>
      <w:r w:rsidRPr="009E7C84">
        <w:rPr>
          <w:rFonts w:ascii="Palatino Linotype" w:hAnsi="Palatino Linotype" w:cs="Arial"/>
        </w:rPr>
        <w:t>, lo cual tuvo como consecuencia la falta de respuesta.</w:t>
      </w:r>
    </w:p>
    <w:p w14:paraId="2E6938E4" w14:textId="77777777" w:rsidR="00FD6C38" w:rsidRPr="009E7C84" w:rsidRDefault="00FD6C38" w:rsidP="00FD6C38">
      <w:pPr>
        <w:pStyle w:val="Prrafodelista"/>
        <w:rPr>
          <w:rFonts w:ascii="Palatino Linotype" w:hAnsi="Palatino Linotype"/>
        </w:rPr>
      </w:pPr>
    </w:p>
    <w:p w14:paraId="15B83E79" w14:textId="77777777" w:rsidR="00FD6C38" w:rsidRPr="009E7C84" w:rsidRDefault="00FD6C38" w:rsidP="00FD6C38">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E7C84">
        <w:rPr>
          <w:rFonts w:ascii="Palatino Linotype" w:hAnsi="Palatino Linotype"/>
        </w:rPr>
        <w:lastRenderedPageBreak/>
        <w:t xml:space="preserve">Por lo tanto, la falta de respuesta a la solicitud de acceso a la información pública por parte del </w:t>
      </w:r>
      <w:r w:rsidRPr="009E7C84">
        <w:rPr>
          <w:rFonts w:ascii="Palatino Linotype" w:hAnsi="Palatino Linotype"/>
          <w:b/>
        </w:rPr>
        <w:t>SUJETO OBLIGADO</w:t>
      </w:r>
      <w:r w:rsidRPr="009E7C84">
        <w:rPr>
          <w:rFonts w:ascii="Palatino Linotype" w:hAnsi="Palatino Linotype"/>
        </w:rPr>
        <w:t xml:space="preserve"> actualiza una causa de responsabilidad, por lo que, de acuerdo con los artículos 190 y 36, fracción X, de la Ley de Trasparencia y Acceso a la Información Pública del Estado de México y Municipios, la Secretaría Técnica del Pleno hará del conocimiento del Órgano de Control Competente, para que inicie, en su caso, el procedimiento de responsabilidad respectivo.</w:t>
      </w:r>
      <w:bookmarkEnd w:id="168"/>
      <w:bookmarkEnd w:id="169"/>
    </w:p>
    <w:p w14:paraId="584171E9" w14:textId="77777777" w:rsidR="00FD6C38" w:rsidRPr="009E7C84" w:rsidRDefault="00FD6C38" w:rsidP="00FD6C3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C9E5089" w14:textId="1CA99D8D" w:rsidR="00FB1CB6" w:rsidRPr="009E7C84" w:rsidRDefault="00987C1A" w:rsidP="00FB1CB6">
      <w:pPr>
        <w:pStyle w:val="Ttulo1"/>
        <w:spacing w:before="0" w:line="360" w:lineRule="auto"/>
        <w:rPr>
          <w:rFonts w:ascii="Palatino Linotype" w:hAnsi="Palatino Linotype"/>
          <w:b/>
          <w:color w:val="000000" w:themeColor="text1"/>
          <w:sz w:val="24"/>
          <w:szCs w:val="24"/>
        </w:rPr>
      </w:pPr>
      <w:bookmarkStart w:id="170" w:name="_Toc87549682"/>
      <w:r w:rsidRPr="009E7C84">
        <w:rPr>
          <w:rFonts w:ascii="Palatino Linotype" w:hAnsi="Palatino Linotype"/>
          <w:b/>
          <w:color w:val="000000" w:themeColor="text1"/>
          <w:sz w:val="24"/>
          <w:szCs w:val="24"/>
        </w:rPr>
        <w:t>SEXTO</w:t>
      </w:r>
      <w:r w:rsidR="00FB1CB6" w:rsidRPr="009E7C84">
        <w:rPr>
          <w:rFonts w:ascii="Palatino Linotype" w:hAnsi="Palatino Linotype"/>
          <w:b/>
          <w:color w:val="000000" w:themeColor="text1"/>
          <w:sz w:val="24"/>
          <w:szCs w:val="24"/>
        </w:rPr>
        <w:t>. De la versión pública.</w:t>
      </w:r>
      <w:bookmarkEnd w:id="170"/>
    </w:p>
    <w:p w14:paraId="250713D6" w14:textId="77777777" w:rsidR="00FB1CB6" w:rsidRPr="009E7C84" w:rsidRDefault="00FB1CB6" w:rsidP="00BD0038">
      <w:pPr>
        <w:pStyle w:val="Ttulo1"/>
        <w:numPr>
          <w:ilvl w:val="0"/>
          <w:numId w:val="5"/>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71" w:name="_Toc48135362"/>
      <w:bookmarkStart w:id="172" w:name="_Toc72309902"/>
      <w:bookmarkStart w:id="173" w:name="_Toc73643041"/>
      <w:bookmarkStart w:id="174" w:name="_Toc73911519"/>
      <w:bookmarkStart w:id="175" w:name="_Toc87549683"/>
      <w:r w:rsidRPr="009E7C84">
        <w:rPr>
          <w:rFonts w:ascii="Palatino Linotype" w:hAnsi="Palatino Linotype" w:cs="Times New Roman"/>
          <w:b/>
          <w:color w:val="000000" w:themeColor="text1"/>
          <w:sz w:val="24"/>
          <w:szCs w:val="24"/>
          <w:lang w:eastAsia="es-ES_tradnl"/>
        </w:rPr>
        <w:t>Nociones generales.</w:t>
      </w:r>
      <w:bookmarkEnd w:id="171"/>
      <w:bookmarkEnd w:id="172"/>
      <w:bookmarkEnd w:id="173"/>
      <w:bookmarkEnd w:id="174"/>
      <w:bookmarkEnd w:id="175"/>
      <w:r w:rsidRPr="009E7C84">
        <w:rPr>
          <w:rFonts w:ascii="Palatino Linotype" w:hAnsi="Palatino Linotype" w:cs="Times New Roman"/>
          <w:b/>
          <w:color w:val="000000" w:themeColor="text1"/>
          <w:sz w:val="24"/>
          <w:szCs w:val="24"/>
          <w:lang w:eastAsia="es-ES_tradnl"/>
        </w:rPr>
        <w:t xml:space="preserve"> </w:t>
      </w:r>
    </w:p>
    <w:p w14:paraId="1B90BCB4" w14:textId="77777777" w:rsidR="00FB1CB6" w:rsidRPr="009E7C84" w:rsidRDefault="00FB1CB6" w:rsidP="00BD0038">
      <w:pPr>
        <w:pStyle w:val="Prrafodelista"/>
        <w:numPr>
          <w:ilvl w:val="0"/>
          <w:numId w:val="1"/>
        </w:numPr>
        <w:tabs>
          <w:tab w:val="left" w:pos="284"/>
        </w:tabs>
        <w:spacing w:line="360" w:lineRule="auto"/>
        <w:ind w:left="0" w:right="49" w:firstLine="0"/>
        <w:jc w:val="both"/>
        <w:rPr>
          <w:rFonts w:ascii="Palatino Linotype" w:hAnsi="Palatino Linotype" w:cs="Arial"/>
          <w:color w:val="000000"/>
        </w:rPr>
      </w:pPr>
      <w:r w:rsidRPr="009E7C84">
        <w:rPr>
          <w:rFonts w:ascii="Palatino Linotype" w:hAnsi="Palatino Linotype" w:cs="Arial"/>
          <w:color w:val="000000"/>
        </w:rPr>
        <w:t>Debe destacarse que, debido a la naturaleza de la información solicitada</w:t>
      </w:r>
      <w:r w:rsidRPr="009E7C84">
        <w:rPr>
          <w:rFonts w:ascii="Palatino Linotype" w:hAnsi="Palatino Linotype" w:cs="Arial"/>
          <w:b/>
          <w:color w:val="000000"/>
        </w:rPr>
        <w:t xml:space="preserve">, </w:t>
      </w:r>
      <w:r w:rsidRPr="009E7C84">
        <w:rPr>
          <w:rFonts w:ascii="Palatino Linotype" w:hAnsi="Palatino Linotype" w:cs="Arial"/>
          <w:color w:val="000000"/>
        </w:rPr>
        <w:t xml:space="preserve">eventualmente pudiera obrar datos personales susceptibles de protegerse, así como información susceptible de clasificarse como reservada, el </w:t>
      </w:r>
      <w:r w:rsidRPr="009E7C84">
        <w:rPr>
          <w:rFonts w:ascii="Palatino Linotype" w:hAnsi="Palatino Linotype" w:cs="Arial"/>
          <w:b/>
          <w:bCs/>
          <w:color w:val="000000"/>
        </w:rPr>
        <w:t xml:space="preserve">SUJETO OBLIGADO </w:t>
      </w:r>
      <w:r w:rsidRPr="009E7C84">
        <w:rPr>
          <w:rFonts w:ascii="Palatino Linotype" w:hAnsi="Palatino Linotype" w:cs="Arial"/>
          <w:color w:val="000000"/>
        </w:rPr>
        <w:t xml:space="preserve">deberá de hacer la adecuada versión pública, protegiendo los datos que no son susceptibles de ser proporcionados. </w:t>
      </w:r>
    </w:p>
    <w:p w14:paraId="1AA41591" w14:textId="77777777" w:rsidR="00FB1CB6" w:rsidRPr="009E7C84" w:rsidRDefault="00FB1CB6" w:rsidP="00FB1CB6">
      <w:pPr>
        <w:pStyle w:val="Prrafodelista"/>
        <w:tabs>
          <w:tab w:val="left" w:pos="0"/>
          <w:tab w:val="left" w:pos="284"/>
        </w:tabs>
        <w:spacing w:line="360" w:lineRule="auto"/>
        <w:ind w:left="0" w:right="49"/>
        <w:jc w:val="both"/>
        <w:rPr>
          <w:rFonts w:ascii="Palatino Linotype" w:eastAsia="MS Mincho" w:hAnsi="Palatino Linotype"/>
          <w:lang w:val="es-ES"/>
        </w:rPr>
      </w:pPr>
    </w:p>
    <w:p w14:paraId="23DC1CCA" w14:textId="77777777" w:rsidR="00FB1CB6" w:rsidRPr="009E7C84" w:rsidRDefault="00FB1CB6" w:rsidP="00BD0038">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9E7C84">
        <w:rPr>
          <w:rFonts w:ascii="Palatino Linotype" w:hAnsi="Palatino Linotype" w:cs="Arial"/>
          <w:color w:val="000000"/>
        </w:rPr>
        <w:t xml:space="preserve">No pasa desapercibido para este Órgano Garante que los </w:t>
      </w:r>
      <w:r w:rsidRPr="009E7C84">
        <w:rPr>
          <w:rFonts w:ascii="Palatino Linotype" w:hAnsi="Palatino Linotype" w:cs="Arial"/>
          <w:bCs/>
          <w:color w:val="000000"/>
        </w:rPr>
        <w:t>sujetos obligados</w:t>
      </w:r>
      <w:r w:rsidRPr="009E7C84">
        <w:rPr>
          <w:rFonts w:ascii="Palatino Linotype" w:hAnsi="Palatino Linotype" w:cs="Arial"/>
          <w:b/>
          <w:bCs/>
          <w:color w:val="000000"/>
        </w:rPr>
        <w:t xml:space="preserve"> </w:t>
      </w:r>
      <w:r w:rsidRPr="009E7C84">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E49454D" w14:textId="77777777" w:rsidR="00FB1CB6" w:rsidRPr="009E7C84" w:rsidRDefault="00FB1CB6" w:rsidP="00FB1CB6">
      <w:pPr>
        <w:tabs>
          <w:tab w:val="left" w:pos="284"/>
        </w:tabs>
        <w:spacing w:line="360" w:lineRule="auto"/>
        <w:ind w:right="49"/>
        <w:contextualSpacing/>
        <w:jc w:val="both"/>
        <w:rPr>
          <w:rFonts w:ascii="Palatino Linotype" w:hAnsi="Palatino Linotype" w:cs="Arial"/>
          <w:color w:val="000000"/>
        </w:rPr>
      </w:pPr>
    </w:p>
    <w:tbl>
      <w:tblPr>
        <w:tblStyle w:val="Tablanormal1"/>
        <w:tblW w:w="9679" w:type="dxa"/>
        <w:tblLook w:val="04A0" w:firstRow="1" w:lastRow="0" w:firstColumn="1" w:lastColumn="0" w:noHBand="0" w:noVBand="1"/>
      </w:tblPr>
      <w:tblGrid>
        <w:gridCol w:w="2689"/>
        <w:gridCol w:w="6990"/>
      </w:tblGrid>
      <w:tr w:rsidR="00FB1CB6" w:rsidRPr="009E7C84" w14:paraId="69E80503" w14:textId="77777777" w:rsidTr="00FB1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6BF48598" w14:textId="77777777" w:rsidR="00FB1CB6" w:rsidRPr="009E7C84" w:rsidRDefault="00FB1CB6" w:rsidP="00FB1CB6">
            <w:pPr>
              <w:tabs>
                <w:tab w:val="left" w:pos="284"/>
              </w:tabs>
              <w:rPr>
                <w:rFonts w:ascii="Palatino Linotype" w:hAnsi="Palatino Linotype"/>
                <w:bCs w:val="0"/>
                <w:sz w:val="20"/>
              </w:rPr>
            </w:pPr>
            <w:r w:rsidRPr="009E7C84">
              <w:rPr>
                <w:rFonts w:ascii="Palatino Linotype" w:hAnsi="Palatino Linotype" w:cstheme="majorBidi"/>
                <w:bCs w:val="0"/>
                <w:sz w:val="20"/>
              </w:rPr>
              <w:t>a) Requisitos previos.</w:t>
            </w:r>
          </w:p>
        </w:tc>
        <w:tc>
          <w:tcPr>
            <w:tcW w:w="6990" w:type="dxa"/>
            <w:hideMark/>
          </w:tcPr>
          <w:p w14:paraId="1EB60445" w14:textId="77777777" w:rsidR="00FB1CB6" w:rsidRPr="009E7C84" w:rsidRDefault="00FB1CB6" w:rsidP="00BF3BD6">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9E7C84">
              <w:rPr>
                <w:rFonts w:ascii="Palatino Linotype" w:hAnsi="Palatino Linotype" w:cs="Arial"/>
                <w:b w:val="0"/>
                <w:bCs w:val="0"/>
                <w:color w:val="000000"/>
                <w:sz w:val="20"/>
              </w:rPr>
              <w:t xml:space="preserve">Los artículos 100 y 122 de la Ley Estatal y de la Ley General, respectivamente, señalan que si los Sujetos Obligados determinan que la información actualiza </w:t>
            </w:r>
            <w:r w:rsidRPr="009E7C84">
              <w:rPr>
                <w:rFonts w:ascii="Palatino Linotype" w:hAnsi="Palatino Linotype" w:cs="Arial"/>
                <w:b w:val="0"/>
                <w:bCs w:val="0"/>
                <w:color w:val="000000"/>
                <w:sz w:val="20"/>
              </w:rPr>
              <w:lastRenderedPageBreak/>
              <w:t xml:space="preserve">alguno de los supuestos de clasificación, es deber de los titulares de las áreas proponer su clasificación y no del Comité de Transparencia. </w:t>
            </w:r>
          </w:p>
          <w:p w14:paraId="47CE7BD8" w14:textId="77777777" w:rsidR="00FB1CB6" w:rsidRPr="009E7C84" w:rsidRDefault="00FB1CB6" w:rsidP="00BF3BD6">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9E7C84">
              <w:rPr>
                <w:rFonts w:ascii="Palatino Linotype" w:hAnsi="Palatino Linotype" w:cs="Arial"/>
                <w:b w:val="0"/>
                <w:bCs w:val="0"/>
                <w:color w:val="000000"/>
                <w:sz w:val="20"/>
              </w:rPr>
              <w:t>Al hacerlo tienen que precisar de qué información se trata, señalando el supuesto de clasificación (confidencialidad o reserva).</w:t>
            </w:r>
          </w:p>
          <w:p w14:paraId="5771F0D3" w14:textId="77777777" w:rsidR="00FB1CB6" w:rsidRPr="009E7C84" w:rsidRDefault="00FB1CB6" w:rsidP="00BF3BD6">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9E7C84">
              <w:rPr>
                <w:rFonts w:ascii="Palatino Linotype" w:hAnsi="Palatino Linotype" w:cs="Arial"/>
                <w:b w:val="0"/>
                <w:bCs w:val="0"/>
                <w:color w:val="000000"/>
                <w:sz w:val="20"/>
              </w:rPr>
              <w:t>Además, se debe señalar el procedimiento, de los tres que establecen los artículos 132 y 106 de la Ley Estatal y General, respectivamente.</w:t>
            </w:r>
          </w:p>
          <w:p w14:paraId="4930A2F2" w14:textId="77777777" w:rsidR="00FB1CB6" w:rsidRPr="009E7C84" w:rsidRDefault="00FB1CB6" w:rsidP="00BF3BD6">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9E7C84">
              <w:rPr>
                <w:rFonts w:ascii="Palatino Linotype" w:hAnsi="Palatino Linotype" w:cs="Arial"/>
                <w:b w:val="0"/>
                <w:bCs w:val="0"/>
                <w:color w:val="000000"/>
                <w:sz w:val="20"/>
              </w:rPr>
              <w:t xml:space="preserve">El último de estos requisitos previos consiste en que no se pueden emitir acuerdos de carácter general ni particular, esto es, </w:t>
            </w:r>
            <w:r w:rsidRPr="009E7C84">
              <w:rPr>
                <w:rFonts w:ascii="Palatino Linotype" w:hAnsi="Palatino Linotype" w:cs="Arial"/>
                <w:b w:val="0"/>
                <w:bCs w:val="0"/>
                <w:color w:val="000000"/>
                <w:sz w:val="20"/>
                <w:u w:val="single"/>
              </w:rPr>
              <w:t>no se puede hacer un acuerdo para clasificar de manera general todos los documentos de un expediente o área, sin</w:t>
            </w:r>
            <w:r w:rsidRPr="009E7C84">
              <w:rPr>
                <w:rFonts w:ascii="Palatino Linotype" w:hAnsi="Palatino Linotype" w:cs="Arial"/>
                <w:b w:val="0"/>
                <w:bCs w:val="0"/>
                <w:color w:val="000000"/>
                <w:sz w:val="20"/>
              </w:rPr>
              <w:t xml:space="preserve"> individualizar su análisis y tampoco se puede hacer un acuerdo por cada dato que se vaya a clasificar dentro de un documento con diez datos, por ejemplo, susceptibles de ser clasificados.</w:t>
            </w:r>
          </w:p>
        </w:tc>
      </w:tr>
      <w:tr w:rsidR="00FB1CB6" w:rsidRPr="009E7C84" w14:paraId="37F0511F" w14:textId="77777777" w:rsidTr="00FB1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51541E6" w14:textId="77777777" w:rsidR="00FB1CB6" w:rsidRPr="009E7C84" w:rsidRDefault="00FB1CB6" w:rsidP="00FB1CB6">
            <w:pPr>
              <w:tabs>
                <w:tab w:val="left" w:pos="284"/>
              </w:tabs>
              <w:rPr>
                <w:rFonts w:ascii="Palatino Linotype" w:hAnsi="Palatino Linotype"/>
                <w:bCs w:val="0"/>
                <w:sz w:val="20"/>
              </w:rPr>
            </w:pPr>
            <w:r w:rsidRPr="009E7C84">
              <w:rPr>
                <w:rFonts w:ascii="Palatino Linotype" w:hAnsi="Palatino Linotype" w:cstheme="majorBidi"/>
                <w:bCs w:val="0"/>
                <w:sz w:val="20"/>
              </w:rPr>
              <w:lastRenderedPageBreak/>
              <w:t>b) Supuestos de clasificación.</w:t>
            </w:r>
          </w:p>
        </w:tc>
        <w:tc>
          <w:tcPr>
            <w:tcW w:w="6990" w:type="dxa"/>
            <w:hideMark/>
          </w:tcPr>
          <w:p w14:paraId="1B8DC70F" w14:textId="77777777" w:rsidR="00FB1CB6" w:rsidRPr="009E7C84" w:rsidRDefault="00FB1CB6" w:rsidP="00BF3BD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E7C84">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291A4E43" w14:textId="77777777" w:rsidR="00FB1CB6" w:rsidRPr="009E7C84" w:rsidRDefault="00FB1CB6" w:rsidP="00BF3BD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E7C84">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1392293" w14:textId="77777777" w:rsidR="00FB1CB6" w:rsidRPr="009E7C84" w:rsidRDefault="00FB1CB6" w:rsidP="00BF3BD6">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9E7C84">
              <w:rPr>
                <w:rFonts w:ascii="Palatino Linotype" w:hAnsi="Palatino Linotype" w:cs="Arial"/>
                <w:color w:val="000000"/>
                <w:sz w:val="20"/>
              </w:rPr>
              <w:t xml:space="preserve">El </w:t>
            </w:r>
            <w:r w:rsidRPr="009E7C84">
              <w:rPr>
                <w:rFonts w:ascii="Palatino Linotype" w:hAnsi="Palatino Linotype" w:cs="Arial"/>
                <w:b/>
                <w:color w:val="000000"/>
                <w:sz w:val="20"/>
              </w:rPr>
              <w:t>Sujeto Obligado</w:t>
            </w:r>
            <w:r w:rsidRPr="009E7C84">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B1CB6" w:rsidRPr="009E7C84" w14:paraId="2FAD7D74" w14:textId="77777777" w:rsidTr="00FB1CB6">
        <w:tc>
          <w:tcPr>
            <w:cnfStyle w:val="001000000000" w:firstRow="0" w:lastRow="0" w:firstColumn="1" w:lastColumn="0" w:oddVBand="0" w:evenVBand="0" w:oddHBand="0" w:evenHBand="0" w:firstRowFirstColumn="0" w:firstRowLastColumn="0" w:lastRowFirstColumn="0" w:lastRowLastColumn="0"/>
            <w:tcW w:w="2689" w:type="dxa"/>
            <w:hideMark/>
          </w:tcPr>
          <w:p w14:paraId="1964E582" w14:textId="77777777" w:rsidR="00FB1CB6" w:rsidRPr="009E7C84" w:rsidRDefault="00FB1CB6" w:rsidP="00FB1CB6">
            <w:pPr>
              <w:tabs>
                <w:tab w:val="left" w:pos="284"/>
              </w:tabs>
              <w:rPr>
                <w:rFonts w:ascii="Palatino Linotype" w:hAnsi="Palatino Linotype"/>
                <w:bCs w:val="0"/>
                <w:sz w:val="20"/>
              </w:rPr>
            </w:pPr>
            <w:r w:rsidRPr="009E7C84">
              <w:rPr>
                <w:rFonts w:ascii="Palatino Linotype" w:hAnsi="Palatino Linotype" w:cstheme="majorBidi"/>
                <w:bCs w:val="0"/>
                <w:sz w:val="20"/>
              </w:rPr>
              <w:lastRenderedPageBreak/>
              <w:t>c) Formalidades para emitir el acuerdo de clasificación.</w:t>
            </w:r>
          </w:p>
        </w:tc>
        <w:tc>
          <w:tcPr>
            <w:tcW w:w="6990" w:type="dxa"/>
            <w:hideMark/>
          </w:tcPr>
          <w:p w14:paraId="4EC57E7F" w14:textId="77777777" w:rsidR="00FB1CB6" w:rsidRPr="009E7C84" w:rsidRDefault="00FB1CB6" w:rsidP="00BF3BD6">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E7C84">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0992B8EA" w14:textId="77777777" w:rsidR="00FB1CB6" w:rsidRPr="009E7C84" w:rsidRDefault="00FB1CB6" w:rsidP="00BF3BD6">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E7C84">
              <w:rPr>
                <w:rFonts w:ascii="Palatino Linotype" w:hAnsi="Palatino Linotype" w:cs="Arial"/>
                <w:color w:val="000000"/>
                <w:sz w:val="20"/>
              </w:rPr>
              <w:t xml:space="preserve">Es necesario que </w:t>
            </w:r>
            <w:r w:rsidRPr="009E7C84">
              <w:rPr>
                <w:rFonts w:ascii="Palatino Linotype" w:hAnsi="Palatino Linotype" w:cs="Arial"/>
                <w:b/>
                <w:color w:val="000000"/>
                <w:sz w:val="20"/>
                <w:u w:val="single"/>
              </w:rPr>
              <w:t>el acto reúna con los requisitos elementales</w:t>
            </w:r>
            <w:r w:rsidRPr="009E7C84">
              <w:rPr>
                <w:rFonts w:ascii="Palatino Linotype" w:hAnsi="Palatino Linotype" w:cs="Arial"/>
                <w:color w:val="000000"/>
                <w:sz w:val="20"/>
              </w:rPr>
              <w:t>, entre ellos, que la autoridad que va a emitir el acto de autoridad sea la legalmente facultada para ello.</w:t>
            </w:r>
          </w:p>
          <w:p w14:paraId="5CCC9643" w14:textId="77777777" w:rsidR="00FB1CB6" w:rsidRPr="009E7C84" w:rsidRDefault="00FB1CB6" w:rsidP="00BF3BD6">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9E7C84">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B1CB6" w:rsidRPr="009E7C84" w14:paraId="104D61F8" w14:textId="77777777" w:rsidTr="00FB1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DB2A14F" w14:textId="77777777" w:rsidR="00FB1CB6" w:rsidRPr="009E7C84" w:rsidRDefault="00FB1CB6" w:rsidP="00FB1CB6">
            <w:pPr>
              <w:tabs>
                <w:tab w:val="left" w:pos="284"/>
              </w:tabs>
              <w:rPr>
                <w:rFonts w:ascii="Palatino Linotype" w:hAnsi="Palatino Linotype"/>
                <w:b w:val="0"/>
                <w:sz w:val="20"/>
              </w:rPr>
            </w:pPr>
          </w:p>
          <w:p w14:paraId="38E32931" w14:textId="77777777" w:rsidR="00FB1CB6" w:rsidRPr="009E7C84" w:rsidRDefault="00FB1CB6" w:rsidP="00FB1CB6">
            <w:pPr>
              <w:tabs>
                <w:tab w:val="left" w:pos="284"/>
              </w:tabs>
              <w:jc w:val="both"/>
              <w:rPr>
                <w:rFonts w:ascii="Palatino Linotype" w:hAnsi="Palatino Linotype"/>
                <w:bCs w:val="0"/>
                <w:sz w:val="20"/>
              </w:rPr>
            </w:pPr>
            <w:r w:rsidRPr="009E7C84">
              <w:rPr>
                <w:rFonts w:ascii="Palatino Linotype" w:hAnsi="Palatino Linotype" w:cs="Arial"/>
                <w:bCs w:val="0"/>
                <w:color w:val="000000"/>
                <w:sz w:val="20"/>
              </w:rPr>
              <w:t xml:space="preserve">d) Requisitos de fondo del acuerdo de clasificación. </w:t>
            </w:r>
          </w:p>
        </w:tc>
        <w:tc>
          <w:tcPr>
            <w:tcW w:w="6990" w:type="dxa"/>
            <w:hideMark/>
          </w:tcPr>
          <w:p w14:paraId="7DB0204D" w14:textId="77777777" w:rsidR="00FB1CB6" w:rsidRPr="009E7C84" w:rsidRDefault="00FB1CB6" w:rsidP="00BF3BD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E7C84">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E7C84">
              <w:rPr>
                <w:rFonts w:ascii="Palatino Linotype" w:hAnsi="Palatino Linotype" w:cs="Arial"/>
                <w:b/>
                <w:color w:val="000000"/>
                <w:sz w:val="20"/>
              </w:rPr>
              <w:t>Sujetos Obligados</w:t>
            </w:r>
            <w:r w:rsidRPr="009E7C84">
              <w:rPr>
                <w:rFonts w:ascii="Palatino Linotype" w:hAnsi="Palatino Linotype" w:cs="Arial"/>
                <w:color w:val="000000"/>
                <w:sz w:val="20"/>
              </w:rPr>
              <w:t xml:space="preserve">, por lo que deberán fundar y motivar debidamente la clasificación. </w:t>
            </w:r>
          </w:p>
          <w:p w14:paraId="68D43291" w14:textId="77777777" w:rsidR="00FB1CB6" w:rsidRPr="009E7C84" w:rsidRDefault="00FB1CB6" w:rsidP="00BF3BD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E7C84">
              <w:rPr>
                <w:rFonts w:ascii="Palatino Linotype" w:hAnsi="Palatino Linotype" w:cs="Arial"/>
                <w:color w:val="000000"/>
                <w:sz w:val="20"/>
              </w:rPr>
              <w:t xml:space="preserve">De lo anterior, se desprende que para una correcta </w:t>
            </w:r>
            <w:r w:rsidRPr="009E7C84">
              <w:rPr>
                <w:rFonts w:ascii="Palatino Linotype" w:hAnsi="Palatino Linotype" w:cs="Arial"/>
                <w:b/>
                <w:color w:val="000000"/>
                <w:sz w:val="20"/>
              </w:rPr>
              <w:t>clasificación total o parcial</w:t>
            </w:r>
            <w:r w:rsidRPr="009E7C84">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FA4C39C" w14:textId="77777777" w:rsidR="00FB1CB6" w:rsidRPr="009E7C84" w:rsidRDefault="00FB1CB6" w:rsidP="00BF3BD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E7C84">
              <w:rPr>
                <w:rFonts w:ascii="Palatino Linotype" w:hAnsi="Palatino Linotype" w:cs="Arial"/>
                <w:color w:val="000000"/>
                <w:sz w:val="20"/>
              </w:rPr>
              <w:t xml:space="preserve">Así, en un acto de autoridad se cumple con la debida fundamentación cuando se cita el precepto legal aplicable al caso concreto y la debida motivación cuando se expresan las razones, motivos o circunstancias que </w:t>
            </w:r>
            <w:r w:rsidRPr="009E7C84">
              <w:rPr>
                <w:rFonts w:ascii="Palatino Linotype" w:hAnsi="Palatino Linotype" w:cs="Arial"/>
                <w:color w:val="000000"/>
                <w:sz w:val="20"/>
              </w:rPr>
              <w:lastRenderedPageBreak/>
              <w:t>tomó en cuenta la autoridad para adecuar el hecho a los fundamentos de derecho. De este modo, la persona que se sienta afectada pueda impugnar la decisión, permitiéndole una real y auténtica defensa.</w:t>
            </w:r>
          </w:p>
          <w:p w14:paraId="5EF116D4" w14:textId="77777777" w:rsidR="00FB1CB6" w:rsidRPr="009E7C84" w:rsidRDefault="00FB1CB6" w:rsidP="00BF3BD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E7C84">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6205B714" w14:textId="77777777" w:rsidR="00FB1CB6" w:rsidRPr="009E7C84" w:rsidRDefault="00FB1CB6" w:rsidP="00BF3BD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E7C84">
              <w:rPr>
                <w:rFonts w:ascii="Palatino Linotype" w:hAnsi="Palatino Linotype" w:cs="Arial"/>
                <w:color w:val="000000"/>
                <w:sz w:val="20"/>
              </w:rPr>
              <w:t xml:space="preserve">Ahora bien, </w:t>
            </w:r>
            <w:r w:rsidRPr="009E7C84">
              <w:rPr>
                <w:rFonts w:ascii="Palatino Linotype" w:hAnsi="Palatino Linotype" w:cs="Arial"/>
                <w:b/>
                <w:color w:val="000000"/>
                <w:sz w:val="20"/>
                <w:u w:val="single"/>
              </w:rPr>
              <w:t>para cada caso además de fundar y motivar</w:t>
            </w:r>
            <w:r w:rsidRPr="009E7C84">
              <w:rPr>
                <w:rFonts w:ascii="Palatino Linotype" w:hAnsi="Palatino Linotype" w:cs="Arial"/>
                <w:color w:val="000000"/>
                <w:sz w:val="20"/>
              </w:rPr>
              <w:t xml:space="preserve">, se debe identificar con claridad que datos contenidos en las documentales que son susceptibles de suprimirse, por ejemplo; </w:t>
            </w:r>
            <w:r w:rsidRPr="009E7C84">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B1CB6" w:rsidRPr="009E7C84" w14:paraId="15F6FFB2" w14:textId="77777777" w:rsidTr="00FB1CB6">
        <w:tc>
          <w:tcPr>
            <w:cnfStyle w:val="001000000000" w:firstRow="0" w:lastRow="0" w:firstColumn="1" w:lastColumn="0" w:oddVBand="0" w:evenVBand="0" w:oddHBand="0" w:evenHBand="0" w:firstRowFirstColumn="0" w:firstRowLastColumn="0" w:lastRowFirstColumn="0" w:lastRowLastColumn="0"/>
            <w:tcW w:w="2689" w:type="dxa"/>
          </w:tcPr>
          <w:p w14:paraId="03B4298F" w14:textId="77777777" w:rsidR="00FB1CB6" w:rsidRPr="009E7C84" w:rsidRDefault="00FB1CB6" w:rsidP="00FB1CB6">
            <w:pPr>
              <w:tabs>
                <w:tab w:val="left" w:pos="284"/>
              </w:tabs>
              <w:ind w:right="49"/>
              <w:jc w:val="both"/>
              <w:rPr>
                <w:rFonts w:ascii="Palatino Linotype" w:hAnsi="Palatino Linotype" w:cs="Arial"/>
                <w:bCs w:val="0"/>
                <w:sz w:val="20"/>
              </w:rPr>
            </w:pPr>
            <w:r w:rsidRPr="009E7C84">
              <w:rPr>
                <w:rFonts w:ascii="Palatino Linotype" w:eastAsia="MS Gothic" w:hAnsi="Palatino Linotype" w:cs="Times New Roman"/>
                <w:b w:val="0"/>
                <w:sz w:val="20"/>
              </w:rPr>
              <w:lastRenderedPageBreak/>
              <w:t>e</w:t>
            </w:r>
            <w:r w:rsidRPr="009E7C84">
              <w:rPr>
                <w:rFonts w:ascii="Palatino Linotype" w:eastAsia="MS Gothic" w:hAnsi="Palatino Linotype" w:cs="Times New Roman"/>
                <w:bCs w:val="0"/>
                <w:sz w:val="20"/>
              </w:rPr>
              <w:t xml:space="preserve">) Condiciones especiales de la clasificación de la información como confidencial. </w:t>
            </w:r>
          </w:p>
        </w:tc>
        <w:tc>
          <w:tcPr>
            <w:tcW w:w="6990" w:type="dxa"/>
            <w:hideMark/>
          </w:tcPr>
          <w:p w14:paraId="31AB0AD9" w14:textId="77777777" w:rsidR="00FB1CB6" w:rsidRPr="009E7C84" w:rsidRDefault="00FB1CB6" w:rsidP="00BF3BD6">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E7C84">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09CBEDA5" w14:textId="77777777" w:rsidR="00FB1CB6" w:rsidRPr="009E7C84" w:rsidRDefault="00FB1CB6" w:rsidP="00BF3BD6">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E7C84">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F687901" w14:textId="77777777" w:rsidR="00FB1CB6" w:rsidRPr="009E7C84" w:rsidRDefault="00FB1CB6" w:rsidP="00BF3BD6">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9E7C84">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FBC0B88" w14:textId="77777777" w:rsidR="00FB1CB6" w:rsidRPr="009E7C84" w:rsidRDefault="00FB1CB6" w:rsidP="00FB1CB6">
      <w:pPr>
        <w:pStyle w:val="Prrafodelista"/>
        <w:tabs>
          <w:tab w:val="left" w:pos="284"/>
        </w:tabs>
        <w:ind w:left="0"/>
        <w:rPr>
          <w:rFonts w:ascii="Palatino Linotype" w:hAnsi="Palatino Linotype" w:cs="Arial"/>
          <w:color w:val="000000"/>
        </w:rPr>
      </w:pPr>
    </w:p>
    <w:p w14:paraId="2C133F44" w14:textId="77777777" w:rsidR="00FB1CB6" w:rsidRPr="009E7C84" w:rsidRDefault="00FB1CB6" w:rsidP="00BD0038">
      <w:pPr>
        <w:pStyle w:val="Prrafodelista"/>
        <w:numPr>
          <w:ilvl w:val="0"/>
          <w:numId w:val="1"/>
        </w:numPr>
        <w:tabs>
          <w:tab w:val="left" w:pos="284"/>
        </w:tabs>
        <w:spacing w:line="360" w:lineRule="auto"/>
        <w:ind w:left="0" w:firstLine="0"/>
        <w:jc w:val="both"/>
        <w:rPr>
          <w:rFonts w:ascii="Palatino Linotype" w:hAnsi="Palatino Linotype" w:cs="Arial"/>
          <w:color w:val="000000"/>
        </w:rPr>
      </w:pPr>
      <w:r w:rsidRPr="009E7C84">
        <w:rPr>
          <w:rFonts w:ascii="Palatino Linotype" w:hAnsi="Palatino Linotype" w:cs="Arial"/>
        </w:rPr>
        <w:t xml:space="preserve">Si el servidor público incumple con estas formalidades y entrega la información sin proteger los datos personales incumple con lo que estipula las </w:t>
      </w:r>
      <w:r w:rsidRPr="009E7C84">
        <w:rPr>
          <w:rFonts w:ascii="Palatino Linotype" w:hAnsi="Palatino Linotype" w:cs="Arial"/>
        </w:rPr>
        <w:lastRenderedPageBreak/>
        <w:t>disposiciones legales establecidas, asimismo que si entrega un documento testado sin el debido acuerdo de clasificación.</w:t>
      </w:r>
    </w:p>
    <w:p w14:paraId="796EEBE4" w14:textId="77777777" w:rsidR="00FB1CB6" w:rsidRPr="009E7C84" w:rsidRDefault="00FB1CB6" w:rsidP="00FA2B32">
      <w:pPr>
        <w:spacing w:line="360" w:lineRule="auto"/>
        <w:jc w:val="both"/>
        <w:rPr>
          <w:rFonts w:ascii="Palatino Linotype" w:hAnsi="Palatino Linotype" w:cs="Arial"/>
        </w:rPr>
      </w:pPr>
    </w:p>
    <w:p w14:paraId="2F5C8204" w14:textId="55E94075" w:rsidR="005D3B76" w:rsidRPr="009E7C84" w:rsidRDefault="005D3B76" w:rsidP="00BD0038">
      <w:pPr>
        <w:pStyle w:val="Prrafodelista"/>
        <w:numPr>
          <w:ilvl w:val="0"/>
          <w:numId w:val="1"/>
        </w:numPr>
        <w:spacing w:line="360" w:lineRule="auto"/>
        <w:ind w:left="0" w:firstLine="0"/>
        <w:jc w:val="both"/>
        <w:rPr>
          <w:rFonts w:ascii="Palatino Linotype" w:hAnsi="Palatino Linotype" w:cs="Arial"/>
        </w:rPr>
      </w:pPr>
      <w:bookmarkStart w:id="176" w:name="_Toc504500693"/>
      <w:bookmarkStart w:id="177" w:name="_Toc534742545"/>
      <w:bookmarkStart w:id="178" w:name="_Toc2248738"/>
      <w:bookmarkStart w:id="179" w:name="_Toc34819440"/>
      <w:bookmarkStart w:id="180" w:name="_Toc51259595"/>
      <w:bookmarkStart w:id="181" w:name="_Toc83128595"/>
      <w:r w:rsidRPr="009E7C84">
        <w:rPr>
          <w:rFonts w:ascii="Palatino Linotype" w:hAnsi="Palatino Linotype" w:cs="Arial"/>
        </w:rPr>
        <w:t xml:space="preserve">Una vez realizado un estudio en conjunto de todos y cada uno de los archivos que obran en SAIMEX, se deprende que si bien es cierto en la etapa de manifestaciones el </w:t>
      </w:r>
      <w:r w:rsidRPr="009E7C84">
        <w:rPr>
          <w:rFonts w:ascii="Palatino Linotype" w:hAnsi="Palatino Linotype" w:cs="Arial"/>
          <w:b/>
        </w:rPr>
        <w:t xml:space="preserve">SUJETO OBLIGADO, </w:t>
      </w:r>
      <w:r w:rsidRPr="009E7C84">
        <w:rPr>
          <w:rFonts w:ascii="Palatino Linotype" w:hAnsi="Palatino Linotype" w:cs="Arial"/>
        </w:rPr>
        <w:t xml:space="preserve">hizo de conocimiento que se solicitaba la prórroga de 30 días hábiles para poder dar contestación a </w:t>
      </w:r>
      <w:r w:rsidR="000A7666" w:rsidRPr="009E7C84">
        <w:rPr>
          <w:rFonts w:ascii="Palatino Linotype" w:hAnsi="Palatino Linotype" w:cs="Arial"/>
        </w:rPr>
        <w:t>l</w:t>
      </w:r>
      <w:r w:rsidRPr="009E7C84">
        <w:rPr>
          <w:rFonts w:ascii="Palatino Linotype" w:hAnsi="Palatino Linotype" w:cs="Arial"/>
        </w:rPr>
        <w:t>a solicitud  </w:t>
      </w:r>
      <w:r w:rsidRPr="009E7C84">
        <w:rPr>
          <w:rFonts w:ascii="Palatino Linotype" w:hAnsi="Palatino Linotype" w:cs="Arial"/>
          <w:b/>
          <w:bCs/>
        </w:rPr>
        <w:t xml:space="preserve"> 00096/ZINACANT/IP/2023, </w:t>
      </w:r>
      <w:r w:rsidRPr="009E7C84">
        <w:rPr>
          <w:rFonts w:ascii="Palatino Linotype" w:hAnsi="Palatino Linotype" w:cs="Arial"/>
          <w:bCs/>
        </w:rPr>
        <w:t xml:space="preserve">también cierto es que, el </w:t>
      </w:r>
      <w:r w:rsidRPr="009E7C84">
        <w:rPr>
          <w:rFonts w:ascii="Palatino Linotype" w:hAnsi="Palatino Linotype" w:cs="Arial"/>
          <w:b/>
          <w:bCs/>
        </w:rPr>
        <w:t xml:space="preserve">SUJETO OBLIGADO </w:t>
      </w:r>
      <w:r w:rsidRPr="009E7C84">
        <w:rPr>
          <w:rFonts w:ascii="Palatino Linotype" w:hAnsi="Palatino Linotype" w:cs="Arial"/>
          <w:bCs/>
        </w:rPr>
        <w:t xml:space="preserve"> no </w:t>
      </w:r>
      <w:r w:rsidR="000A7666" w:rsidRPr="009E7C84">
        <w:rPr>
          <w:rFonts w:ascii="Palatino Linotype" w:hAnsi="Palatino Linotype" w:cs="Arial"/>
          <w:bCs/>
        </w:rPr>
        <w:t>remitió</w:t>
      </w:r>
      <w:r w:rsidRPr="009E7C84">
        <w:rPr>
          <w:rFonts w:ascii="Palatino Linotype" w:hAnsi="Palatino Linotype" w:cs="Arial"/>
          <w:bCs/>
        </w:rPr>
        <w:t xml:space="preserve"> respuesta algun</w:t>
      </w:r>
      <w:r w:rsidR="000A7666" w:rsidRPr="009E7C84">
        <w:rPr>
          <w:rFonts w:ascii="Palatino Linotype" w:hAnsi="Palatino Linotype" w:cs="Arial"/>
          <w:bCs/>
        </w:rPr>
        <w:t>a</w:t>
      </w:r>
      <w:r w:rsidRPr="009E7C84">
        <w:rPr>
          <w:rFonts w:ascii="Palatino Linotype" w:hAnsi="Palatino Linotype" w:cs="Arial"/>
          <w:bCs/>
        </w:rPr>
        <w:t xml:space="preserve">, situación que vulnera el acceso de derecho a la información del ahora </w:t>
      </w:r>
      <w:r w:rsidRPr="009E7C84">
        <w:rPr>
          <w:rFonts w:ascii="Palatino Linotype" w:hAnsi="Palatino Linotype" w:cs="Arial"/>
          <w:b/>
          <w:bCs/>
        </w:rPr>
        <w:t>RECURRENTE.</w:t>
      </w:r>
    </w:p>
    <w:p w14:paraId="0AF4946B" w14:textId="77777777" w:rsidR="005D3B76" w:rsidRPr="009E7C84" w:rsidRDefault="005D3B76" w:rsidP="005D3B76">
      <w:pPr>
        <w:pStyle w:val="Prrafodelista"/>
        <w:rPr>
          <w:rFonts w:ascii="Palatino Linotype" w:hAnsi="Palatino Linotype" w:cs="Arial"/>
        </w:rPr>
      </w:pPr>
    </w:p>
    <w:p w14:paraId="63EE92DA" w14:textId="77777777" w:rsidR="005D3B76" w:rsidRPr="009E7C84" w:rsidRDefault="005D3B76" w:rsidP="00BD0038">
      <w:pPr>
        <w:pStyle w:val="Prrafodelista"/>
        <w:numPr>
          <w:ilvl w:val="0"/>
          <w:numId w:val="1"/>
        </w:numPr>
        <w:spacing w:line="360" w:lineRule="auto"/>
        <w:ind w:left="0" w:firstLine="0"/>
        <w:jc w:val="both"/>
        <w:rPr>
          <w:rFonts w:ascii="Palatino Linotype" w:hAnsi="Palatino Linotype" w:cs="Arial"/>
        </w:rPr>
      </w:pPr>
      <w:r w:rsidRPr="009E7C84">
        <w:rPr>
          <w:rFonts w:ascii="Palatino Linotype" w:hAnsi="Palatino Linotype" w:cs="Arial"/>
        </w:rPr>
        <w:t xml:space="preserve">Es por lo anterior, que este Órgano Resolutor encuentra fundados y motivados los motivos de inconformidad hechos valer por la </w:t>
      </w:r>
      <w:r w:rsidRPr="009E7C84">
        <w:rPr>
          <w:rFonts w:ascii="Palatino Linotype" w:hAnsi="Palatino Linotype" w:cs="Arial"/>
          <w:b/>
        </w:rPr>
        <w:t>RECURRENTE,</w:t>
      </w:r>
      <w:r w:rsidRPr="009E7C84">
        <w:rPr>
          <w:rFonts w:ascii="Palatino Linotype" w:hAnsi="Palatino Linotype" w:cs="Arial"/>
        </w:rPr>
        <w:t xml:space="preserve">  y se ordena haga entrega de la información solicitada al Ayuntamiento de Zinacantepec. </w:t>
      </w:r>
    </w:p>
    <w:p w14:paraId="5284A80F" w14:textId="77777777" w:rsidR="005D3B76" w:rsidRPr="009E7C84" w:rsidRDefault="005D3B76" w:rsidP="005D3B76">
      <w:pPr>
        <w:pStyle w:val="Prrafodelista"/>
        <w:rPr>
          <w:rFonts w:ascii="Palatino Linotype" w:eastAsia="Times New Roman" w:hAnsi="Palatino Linotype" w:cs="Arial"/>
          <w:color w:val="222222"/>
          <w:lang w:eastAsia="es-MX"/>
        </w:rPr>
      </w:pPr>
    </w:p>
    <w:p w14:paraId="463032BF" w14:textId="77777777" w:rsidR="001D02D1" w:rsidRPr="009E7C84" w:rsidRDefault="001D02D1" w:rsidP="00BD0038">
      <w:pPr>
        <w:pStyle w:val="Prrafodelista"/>
        <w:numPr>
          <w:ilvl w:val="0"/>
          <w:numId w:val="1"/>
        </w:numPr>
        <w:spacing w:line="360" w:lineRule="auto"/>
        <w:ind w:left="0" w:firstLine="0"/>
        <w:jc w:val="both"/>
        <w:rPr>
          <w:rFonts w:ascii="Palatino Linotype" w:hAnsi="Palatino Linotype" w:cs="Arial"/>
        </w:rPr>
      </w:pPr>
      <w:r w:rsidRPr="009E7C84">
        <w:rPr>
          <w:rFonts w:ascii="Palatino Linotype" w:eastAsia="Times New Roman" w:hAnsi="Palatino Linotype" w:cs="Arial"/>
          <w:color w:val="222222"/>
          <w:lang w:eastAsia="es-MX"/>
        </w:rPr>
        <w:t xml:space="preserve">Por lo anteriormente expuesto y fundado, este </w:t>
      </w:r>
      <w:r w:rsidRPr="009E7C84">
        <w:rPr>
          <w:rFonts w:ascii="Palatino Linotype" w:eastAsia="Times New Roman" w:hAnsi="Palatino Linotype" w:cs="Arial"/>
          <w:b/>
          <w:bCs/>
          <w:color w:val="222222"/>
          <w:lang w:eastAsia="es-MX"/>
        </w:rPr>
        <w:t>ÓRGANO GARANTE</w:t>
      </w:r>
      <w:r w:rsidRPr="009E7C84">
        <w:rPr>
          <w:rFonts w:ascii="Palatino Linotype" w:eastAsia="Times New Roman" w:hAnsi="Palatino Linotype" w:cs="Arial"/>
          <w:color w:val="222222"/>
          <w:lang w:eastAsia="es-MX"/>
        </w:rPr>
        <w:t xml:space="preserve"> emite los siguientes:</w:t>
      </w:r>
    </w:p>
    <w:p w14:paraId="4217A76C" w14:textId="77777777" w:rsidR="00F26728" w:rsidRPr="009E7C84" w:rsidRDefault="00F26728" w:rsidP="00F26728">
      <w:pPr>
        <w:spacing w:line="360" w:lineRule="auto"/>
        <w:jc w:val="both"/>
        <w:rPr>
          <w:rFonts w:ascii="Palatino Linotype" w:hAnsi="Palatino Linotype" w:cs="Arial"/>
        </w:rPr>
      </w:pPr>
    </w:p>
    <w:p w14:paraId="207EB281" w14:textId="77777777" w:rsidR="009F09BC" w:rsidRPr="009E7C84" w:rsidRDefault="009F09BC" w:rsidP="0022712B">
      <w:pPr>
        <w:pStyle w:val="Ttulo1"/>
        <w:spacing w:before="0" w:line="360" w:lineRule="auto"/>
        <w:jc w:val="center"/>
        <w:rPr>
          <w:rFonts w:ascii="Palatino Linotype" w:eastAsia="Calibri" w:hAnsi="Palatino Linotype"/>
          <w:b/>
          <w:color w:val="000000" w:themeColor="text1"/>
          <w:sz w:val="24"/>
          <w:szCs w:val="24"/>
          <w:lang w:val="es-ES"/>
        </w:rPr>
      </w:pPr>
      <w:r w:rsidRPr="009E7C84">
        <w:rPr>
          <w:rFonts w:ascii="Palatino Linotype" w:eastAsia="Calibri" w:hAnsi="Palatino Linotype"/>
          <w:b/>
          <w:color w:val="000000" w:themeColor="text1"/>
          <w:sz w:val="24"/>
          <w:szCs w:val="24"/>
          <w:lang w:val="es-ES"/>
        </w:rPr>
        <w:t>R E S O L U T I V O S</w:t>
      </w:r>
      <w:bookmarkEnd w:id="176"/>
      <w:bookmarkEnd w:id="177"/>
      <w:bookmarkEnd w:id="178"/>
      <w:bookmarkEnd w:id="179"/>
      <w:bookmarkEnd w:id="180"/>
      <w:bookmarkEnd w:id="181"/>
    </w:p>
    <w:p w14:paraId="3792B14A" w14:textId="77777777" w:rsidR="00CE7B83" w:rsidRPr="009E7C84" w:rsidRDefault="00CE7B83" w:rsidP="0022712B">
      <w:pPr>
        <w:spacing w:line="360" w:lineRule="auto"/>
        <w:rPr>
          <w:rFonts w:ascii="Palatino Linotype" w:hAnsi="Palatino Linotype"/>
          <w:lang w:val="es-ES"/>
        </w:rPr>
      </w:pPr>
    </w:p>
    <w:p w14:paraId="11A84717" w14:textId="78F3D1C6" w:rsidR="009F09BC" w:rsidRPr="009E7C84" w:rsidRDefault="009F09BC" w:rsidP="0022712B">
      <w:pPr>
        <w:spacing w:line="360" w:lineRule="auto"/>
        <w:jc w:val="both"/>
        <w:rPr>
          <w:rFonts w:ascii="Palatino Linotype" w:eastAsia="Times New Roman" w:hAnsi="Palatino Linotype" w:cs="Arial"/>
          <w:lang w:val="es-ES"/>
        </w:rPr>
      </w:pPr>
      <w:r w:rsidRPr="009E7C84">
        <w:rPr>
          <w:rFonts w:ascii="Palatino Linotype" w:eastAsia="Times New Roman" w:hAnsi="Palatino Linotype" w:cs="Arial"/>
          <w:b/>
        </w:rPr>
        <w:t>PRIMERO</w:t>
      </w:r>
      <w:r w:rsidRPr="009E7C84">
        <w:rPr>
          <w:rFonts w:ascii="Palatino Linotype" w:eastAsia="Times New Roman" w:hAnsi="Palatino Linotype" w:cs="Arial"/>
          <w:lang w:val="es-ES"/>
        </w:rPr>
        <w:t>. Resultan</w:t>
      </w:r>
      <w:r w:rsidR="00850886" w:rsidRPr="009E7C84">
        <w:rPr>
          <w:rFonts w:ascii="Palatino Linotype" w:eastAsia="Times New Roman" w:hAnsi="Palatino Linotype" w:cs="Arial"/>
          <w:lang w:val="es-ES"/>
        </w:rPr>
        <w:t xml:space="preserve"> </w:t>
      </w:r>
      <w:r w:rsidRPr="009E7C84">
        <w:rPr>
          <w:rFonts w:ascii="Palatino Linotype" w:eastAsia="Times New Roman" w:hAnsi="Palatino Linotype" w:cs="Arial"/>
          <w:lang w:val="es-ES"/>
        </w:rPr>
        <w:t>fundadas las razones o motivos de inconformidad hechos valer en</w:t>
      </w:r>
      <w:r w:rsidR="009A2251" w:rsidRPr="009E7C84">
        <w:rPr>
          <w:rFonts w:ascii="Palatino Linotype" w:eastAsia="Times New Roman" w:hAnsi="Palatino Linotype" w:cs="Arial"/>
          <w:lang w:val="es-ES"/>
        </w:rPr>
        <w:t xml:space="preserve"> el</w:t>
      </w:r>
      <w:r w:rsidRPr="009E7C84">
        <w:rPr>
          <w:rFonts w:ascii="Palatino Linotype" w:eastAsia="Times New Roman" w:hAnsi="Palatino Linotype" w:cs="Arial"/>
          <w:lang w:val="es-ES"/>
        </w:rPr>
        <w:t xml:space="preserve"> Recurso de Revisión </w:t>
      </w:r>
      <w:r w:rsidR="005D3B76" w:rsidRPr="009E7C84">
        <w:rPr>
          <w:rFonts w:ascii="Palatino Linotype" w:hAnsi="Palatino Linotype"/>
          <w:b/>
          <w:bCs/>
        </w:rPr>
        <w:t>01103/INFOEM/IP/RR/2023</w:t>
      </w:r>
      <w:r w:rsidRPr="009E7C84">
        <w:rPr>
          <w:rFonts w:ascii="Palatino Linotype" w:hAnsi="Palatino Linotype"/>
        </w:rPr>
        <w:t>,</w:t>
      </w:r>
      <w:r w:rsidRPr="009E7C84">
        <w:rPr>
          <w:rFonts w:ascii="Palatino Linotype" w:eastAsia="Times New Roman" w:hAnsi="Palatino Linotype" w:cs="Arial"/>
          <w:b/>
          <w:lang w:val="es-ES"/>
        </w:rPr>
        <w:t xml:space="preserve"> </w:t>
      </w:r>
      <w:r w:rsidRPr="009E7C84">
        <w:rPr>
          <w:rFonts w:ascii="Palatino Linotype" w:eastAsia="Times New Roman" w:hAnsi="Palatino Linotype" w:cs="Arial"/>
          <w:lang w:val="es-ES"/>
        </w:rPr>
        <w:t>en términos de</w:t>
      </w:r>
      <w:r w:rsidR="006354C9" w:rsidRPr="009E7C84">
        <w:rPr>
          <w:rFonts w:ascii="Palatino Linotype" w:eastAsia="Times New Roman" w:hAnsi="Palatino Linotype" w:cs="Arial"/>
          <w:lang w:val="es-ES"/>
        </w:rPr>
        <w:t xml:space="preserve"> </w:t>
      </w:r>
      <w:r w:rsidRPr="009E7C84">
        <w:rPr>
          <w:rFonts w:ascii="Palatino Linotype" w:eastAsia="Times New Roman" w:hAnsi="Palatino Linotype" w:cs="Arial"/>
          <w:lang w:val="es-ES"/>
        </w:rPr>
        <w:t>l</w:t>
      </w:r>
      <w:r w:rsidR="006354C9" w:rsidRPr="009E7C84">
        <w:rPr>
          <w:rFonts w:ascii="Palatino Linotype" w:eastAsia="Times New Roman" w:hAnsi="Palatino Linotype" w:cs="Arial"/>
          <w:lang w:val="es-ES"/>
        </w:rPr>
        <w:t>os c</w:t>
      </w:r>
      <w:r w:rsidR="000E17FD" w:rsidRPr="009E7C84">
        <w:rPr>
          <w:rFonts w:ascii="Palatino Linotype" w:eastAsia="Times New Roman" w:hAnsi="Palatino Linotype" w:cs="Arial"/>
          <w:lang w:val="es-ES"/>
        </w:rPr>
        <w:t>onsiderando</w:t>
      </w:r>
      <w:r w:rsidR="006354C9" w:rsidRPr="009E7C84">
        <w:rPr>
          <w:rFonts w:ascii="Palatino Linotype" w:eastAsia="Times New Roman" w:hAnsi="Palatino Linotype" w:cs="Arial"/>
          <w:lang w:val="es-ES"/>
        </w:rPr>
        <w:t>s</w:t>
      </w:r>
      <w:r w:rsidRPr="009E7C84">
        <w:rPr>
          <w:rFonts w:ascii="Palatino Linotype" w:eastAsia="Times New Roman" w:hAnsi="Palatino Linotype" w:cs="Arial"/>
          <w:lang w:val="es-ES"/>
        </w:rPr>
        <w:t xml:space="preserve"> </w:t>
      </w:r>
      <w:r w:rsidR="006354C9" w:rsidRPr="009E7C84">
        <w:rPr>
          <w:rFonts w:ascii="Palatino Linotype" w:eastAsia="Times New Roman" w:hAnsi="Palatino Linotype" w:cs="Arial"/>
          <w:b/>
          <w:lang w:val="es-ES"/>
        </w:rPr>
        <w:t>CUARTO</w:t>
      </w:r>
      <w:r w:rsidR="00FB1CB6" w:rsidRPr="009E7C84">
        <w:rPr>
          <w:rFonts w:ascii="Palatino Linotype" w:eastAsia="Times New Roman" w:hAnsi="Palatino Linotype" w:cs="Arial"/>
          <w:b/>
          <w:lang w:val="es-ES"/>
        </w:rPr>
        <w:t xml:space="preserve"> y </w:t>
      </w:r>
      <w:r w:rsidR="006354C9" w:rsidRPr="009E7C84">
        <w:rPr>
          <w:rFonts w:ascii="Palatino Linotype" w:eastAsia="Times New Roman" w:hAnsi="Palatino Linotype" w:cs="Arial"/>
          <w:b/>
          <w:lang w:val="es-ES"/>
        </w:rPr>
        <w:t>QUINTO</w:t>
      </w:r>
      <w:r w:rsidR="00850886" w:rsidRPr="009E7C84">
        <w:rPr>
          <w:rFonts w:ascii="Palatino Linotype" w:eastAsia="Times New Roman" w:hAnsi="Palatino Linotype" w:cs="Arial"/>
          <w:b/>
          <w:lang w:val="es-ES"/>
        </w:rPr>
        <w:t xml:space="preserve"> </w:t>
      </w:r>
      <w:r w:rsidRPr="009E7C84">
        <w:rPr>
          <w:rFonts w:ascii="Palatino Linotype" w:eastAsia="Times New Roman" w:hAnsi="Palatino Linotype" w:cs="Arial"/>
          <w:lang w:val="es-ES"/>
        </w:rPr>
        <w:t xml:space="preserve">de la presente resolución. </w:t>
      </w:r>
    </w:p>
    <w:p w14:paraId="7FBC03B6" w14:textId="77777777" w:rsidR="001D02D1" w:rsidRPr="009E7C84" w:rsidRDefault="001D02D1" w:rsidP="0022712B">
      <w:pPr>
        <w:spacing w:line="360" w:lineRule="auto"/>
        <w:jc w:val="both"/>
        <w:rPr>
          <w:rFonts w:ascii="Palatino Linotype" w:eastAsia="Times New Roman" w:hAnsi="Palatino Linotype" w:cs="Arial"/>
          <w:lang w:val="es-ES"/>
        </w:rPr>
      </w:pPr>
    </w:p>
    <w:p w14:paraId="6AE74C75" w14:textId="705ABC0A" w:rsidR="00373AC7" w:rsidRPr="009E7C84" w:rsidRDefault="009F09BC" w:rsidP="0022712B">
      <w:pPr>
        <w:spacing w:line="360" w:lineRule="auto"/>
        <w:jc w:val="both"/>
        <w:rPr>
          <w:rFonts w:ascii="Palatino Linotype" w:hAnsi="Palatino Linotype" w:cs="Arial"/>
          <w:b/>
        </w:rPr>
      </w:pPr>
      <w:bookmarkStart w:id="182" w:name="_Toc503891607"/>
      <w:bookmarkStart w:id="183" w:name="_Toc511647757"/>
      <w:bookmarkStart w:id="184" w:name="_Toc511647818"/>
      <w:bookmarkStart w:id="185" w:name="_Toc477891768"/>
      <w:bookmarkStart w:id="186" w:name="_Toc477891858"/>
      <w:bookmarkStart w:id="187" w:name="_Toc481576259"/>
      <w:bookmarkStart w:id="188" w:name="_Toc492590391"/>
      <w:bookmarkStart w:id="189" w:name="_Toc462653937"/>
      <w:bookmarkStart w:id="190" w:name="_Toc453696502"/>
      <w:bookmarkStart w:id="191" w:name="_Toc454301155"/>
      <w:r w:rsidRPr="009E7C84">
        <w:rPr>
          <w:rFonts w:ascii="Palatino Linotype" w:eastAsia="Times New Roman" w:hAnsi="Palatino Linotype" w:cs="Times New Roman"/>
          <w:b/>
        </w:rPr>
        <w:lastRenderedPageBreak/>
        <w:t>SEGUNDO.</w:t>
      </w:r>
      <w:bookmarkEnd w:id="182"/>
      <w:bookmarkEnd w:id="183"/>
      <w:bookmarkEnd w:id="184"/>
      <w:r w:rsidRPr="009E7C84">
        <w:rPr>
          <w:rFonts w:ascii="Palatino Linotype" w:eastAsia="Times New Roman" w:hAnsi="Palatino Linotype" w:cs="Times New Roman"/>
          <w:b/>
        </w:rPr>
        <w:t xml:space="preserve"> </w:t>
      </w:r>
      <w:bookmarkEnd w:id="185"/>
      <w:bookmarkEnd w:id="186"/>
      <w:bookmarkEnd w:id="187"/>
      <w:bookmarkEnd w:id="188"/>
      <w:bookmarkEnd w:id="189"/>
      <w:bookmarkEnd w:id="190"/>
      <w:bookmarkEnd w:id="191"/>
      <w:r w:rsidRPr="009E7C84">
        <w:rPr>
          <w:rFonts w:ascii="Palatino Linotype" w:eastAsia="MS Mincho" w:hAnsi="Palatino Linotype" w:cs="Times New Roman"/>
          <w:color w:val="000000" w:themeColor="text1"/>
        </w:rPr>
        <w:t xml:space="preserve">Se </w:t>
      </w:r>
      <w:r w:rsidRPr="009E7C84">
        <w:rPr>
          <w:rFonts w:ascii="Palatino Linotype" w:eastAsia="MS Mincho" w:hAnsi="Palatino Linotype" w:cs="Times New Roman"/>
          <w:b/>
          <w:color w:val="000000" w:themeColor="text1"/>
        </w:rPr>
        <w:t>ORDENA</w:t>
      </w:r>
      <w:r w:rsidRPr="009E7C84">
        <w:rPr>
          <w:rFonts w:ascii="Palatino Linotype" w:eastAsia="MS Mincho" w:hAnsi="Palatino Linotype" w:cs="Times New Roman"/>
          <w:color w:val="000000" w:themeColor="text1"/>
        </w:rPr>
        <w:t xml:space="preserve"> entregar vía Sistema de Acceso a la Información Mexiquense </w:t>
      </w:r>
      <w:r w:rsidRPr="009E7C84">
        <w:rPr>
          <w:rFonts w:ascii="Palatino Linotype" w:eastAsia="MS Mincho" w:hAnsi="Palatino Linotype" w:cs="Times New Roman"/>
          <w:b/>
          <w:color w:val="000000" w:themeColor="text1"/>
        </w:rPr>
        <w:t>(SAIMEX)</w:t>
      </w:r>
      <w:r w:rsidRPr="009E7C84">
        <w:rPr>
          <w:rFonts w:ascii="Palatino Linotype" w:eastAsia="MS Mincho" w:hAnsi="Palatino Linotype" w:cs="Times New Roman"/>
          <w:color w:val="000000" w:themeColor="text1"/>
        </w:rPr>
        <w:t xml:space="preserve">, </w:t>
      </w:r>
      <w:r w:rsidR="00143BDB" w:rsidRPr="009E7C84">
        <w:rPr>
          <w:rFonts w:ascii="Palatino Linotype" w:eastAsia="MS Mincho" w:hAnsi="Palatino Linotype" w:cs="Times New Roman"/>
          <w:color w:val="000000" w:themeColor="text1"/>
        </w:rPr>
        <w:t xml:space="preserve">previa búsqueda exhaustiva de </w:t>
      </w:r>
      <w:r w:rsidR="0074110E" w:rsidRPr="009E7C84">
        <w:rPr>
          <w:rFonts w:ascii="Palatino Linotype" w:eastAsia="MS Mincho" w:hAnsi="Palatino Linotype" w:cs="Times New Roman"/>
          <w:color w:val="000000" w:themeColor="text1"/>
        </w:rPr>
        <w:t>la siguiente información</w:t>
      </w:r>
      <w:bookmarkStart w:id="192" w:name="_Toc503891610"/>
      <w:bookmarkStart w:id="193" w:name="_Toc453696503"/>
      <w:bookmarkStart w:id="194" w:name="_Toc454301156"/>
      <w:bookmarkStart w:id="195" w:name="_Toc462653938"/>
      <w:bookmarkStart w:id="196" w:name="_Toc477891769"/>
      <w:bookmarkStart w:id="197" w:name="_Toc477891859"/>
      <w:bookmarkStart w:id="198" w:name="_Toc481576260"/>
      <w:bookmarkStart w:id="199" w:name="_Toc492590392"/>
      <w:r w:rsidR="00143BDB" w:rsidRPr="009E7C84">
        <w:rPr>
          <w:rFonts w:ascii="Palatino Linotype" w:eastAsia="MS Mincho" w:hAnsi="Palatino Linotype" w:cs="Times New Roman"/>
          <w:color w:val="000000" w:themeColor="text1"/>
        </w:rPr>
        <w:t xml:space="preserve"> en versión pública</w:t>
      </w:r>
      <w:r w:rsidR="007C1410" w:rsidRPr="009E7C84">
        <w:rPr>
          <w:rFonts w:ascii="Palatino Linotype" w:eastAsia="MS Mincho" w:hAnsi="Palatino Linotype" w:cs="Times New Roman"/>
          <w:color w:val="000000" w:themeColor="text1"/>
        </w:rPr>
        <w:t>:</w:t>
      </w:r>
    </w:p>
    <w:p w14:paraId="466D21B6" w14:textId="77777777" w:rsidR="00373AC7" w:rsidRPr="009E7C84" w:rsidRDefault="00373AC7" w:rsidP="0022712B">
      <w:pPr>
        <w:pStyle w:val="Prrafodelista"/>
        <w:spacing w:line="360" w:lineRule="auto"/>
        <w:ind w:left="0"/>
        <w:jc w:val="both"/>
        <w:rPr>
          <w:rFonts w:ascii="Palatino Linotype" w:hAnsi="Palatino Linotype" w:cs="Arial"/>
          <w:b/>
        </w:rPr>
      </w:pPr>
    </w:p>
    <w:p w14:paraId="63B30AAC" w14:textId="2FB5F2DD" w:rsidR="005D3B76" w:rsidRPr="009E7C84" w:rsidRDefault="00EB45DA" w:rsidP="005D3B76">
      <w:pPr>
        <w:pStyle w:val="Prrafodelista"/>
        <w:numPr>
          <w:ilvl w:val="0"/>
          <w:numId w:val="7"/>
        </w:numPr>
        <w:spacing w:line="360" w:lineRule="auto"/>
        <w:jc w:val="both"/>
        <w:rPr>
          <w:rFonts w:ascii="Palatino Linotype" w:hAnsi="Palatino Linotype" w:cs="Arial"/>
          <w:b/>
        </w:rPr>
      </w:pPr>
      <w:r w:rsidRPr="009E7C84">
        <w:rPr>
          <w:rFonts w:ascii="Palatino Linotype" w:hAnsi="Palatino Linotype" w:cs="Arial"/>
          <w:b/>
        </w:rPr>
        <w:t>D</w:t>
      </w:r>
      <w:r w:rsidR="005D3B76" w:rsidRPr="009E7C84">
        <w:rPr>
          <w:rFonts w:ascii="Palatino Linotype" w:hAnsi="Palatino Linotype" w:cs="Arial"/>
          <w:b/>
        </w:rPr>
        <w:t xml:space="preserve">ocumentos donde conste o se advierta la propiedad y/o posesión, </w:t>
      </w:r>
      <w:r w:rsidR="00143BDB" w:rsidRPr="009E7C84">
        <w:rPr>
          <w:rFonts w:ascii="Palatino Linotype" w:hAnsi="Palatino Linotype" w:cs="Arial"/>
          <w:b/>
        </w:rPr>
        <w:t xml:space="preserve">y </w:t>
      </w:r>
      <w:r w:rsidR="00BF3BD6" w:rsidRPr="009E7C84">
        <w:rPr>
          <w:rFonts w:ascii="Palatino Linotype" w:hAnsi="Palatino Linotype" w:cs="Arial"/>
          <w:b/>
        </w:rPr>
        <w:t>la</w:t>
      </w:r>
      <w:r w:rsidR="00FD6C38" w:rsidRPr="009E7C84">
        <w:rPr>
          <w:rFonts w:ascii="Palatino Linotype" w:hAnsi="Palatino Linotype" w:cs="Arial"/>
          <w:b/>
        </w:rPr>
        <w:t xml:space="preserve"> superficie, </w:t>
      </w:r>
      <w:r w:rsidR="00BF3BD6" w:rsidRPr="009E7C84">
        <w:rPr>
          <w:rFonts w:ascii="Palatino Linotype" w:hAnsi="Palatino Linotype" w:cs="Arial"/>
          <w:b/>
        </w:rPr>
        <w:t xml:space="preserve">medidas </w:t>
      </w:r>
      <w:r w:rsidR="005D3B76" w:rsidRPr="009E7C84">
        <w:rPr>
          <w:rFonts w:ascii="Palatino Linotype" w:hAnsi="Palatino Linotype" w:cs="Arial"/>
          <w:b/>
        </w:rPr>
        <w:t xml:space="preserve">y colindancias de los inmuebles siguientes: </w:t>
      </w:r>
    </w:p>
    <w:p w14:paraId="22853CEB" w14:textId="77777777" w:rsidR="005D3B76" w:rsidRPr="009E7C84" w:rsidRDefault="005D3B76" w:rsidP="005D3B76">
      <w:pPr>
        <w:pStyle w:val="Prrafodelista"/>
        <w:spacing w:line="360" w:lineRule="auto"/>
        <w:ind w:left="778"/>
        <w:jc w:val="both"/>
        <w:rPr>
          <w:rFonts w:ascii="Palatino Linotype" w:hAnsi="Palatino Linotype" w:cs="Arial"/>
          <w:b/>
        </w:rPr>
      </w:pPr>
      <w:r w:rsidRPr="009E7C84">
        <w:rPr>
          <w:rFonts w:ascii="Palatino Linotype" w:hAnsi="Palatino Linotype" w:cs="Arial"/>
          <w:b/>
        </w:rPr>
        <w:t xml:space="preserve">1. Bodega municipal ubicada en Av. Lic. Adolfo </w:t>
      </w:r>
      <w:r w:rsidR="00932572" w:rsidRPr="009E7C84">
        <w:rPr>
          <w:rFonts w:ascii="Palatino Linotype" w:hAnsi="Palatino Linotype" w:cs="Arial"/>
          <w:b/>
        </w:rPr>
        <w:t>López</w:t>
      </w:r>
      <w:r w:rsidRPr="009E7C84">
        <w:rPr>
          <w:rFonts w:ascii="Palatino Linotype" w:hAnsi="Palatino Linotype" w:cs="Arial"/>
          <w:b/>
        </w:rPr>
        <w:t xml:space="preserve"> Mateos barrio de la Veracruz, </w:t>
      </w:r>
    </w:p>
    <w:p w14:paraId="6C7EC2E8" w14:textId="77777777" w:rsidR="005D3B76" w:rsidRPr="009E7C84" w:rsidRDefault="005D3B76" w:rsidP="005D3B76">
      <w:pPr>
        <w:pStyle w:val="Prrafodelista"/>
        <w:spacing w:line="360" w:lineRule="auto"/>
        <w:ind w:left="778"/>
        <w:jc w:val="both"/>
        <w:rPr>
          <w:rFonts w:ascii="Palatino Linotype" w:hAnsi="Palatino Linotype" w:cs="Arial"/>
          <w:b/>
        </w:rPr>
      </w:pPr>
      <w:r w:rsidRPr="009E7C84">
        <w:rPr>
          <w:rFonts w:ascii="Palatino Linotype" w:hAnsi="Palatino Linotype" w:cs="Arial"/>
          <w:b/>
        </w:rPr>
        <w:t xml:space="preserve">2. Sala de reuniones en la calle Morelos número 210, </w:t>
      </w:r>
    </w:p>
    <w:p w14:paraId="56083FAE" w14:textId="77777777" w:rsidR="005D3B76" w:rsidRPr="009E7C84" w:rsidRDefault="005D3B76" w:rsidP="005D3B76">
      <w:pPr>
        <w:pStyle w:val="Prrafodelista"/>
        <w:spacing w:line="360" w:lineRule="auto"/>
        <w:ind w:left="778"/>
        <w:jc w:val="both"/>
        <w:rPr>
          <w:rFonts w:ascii="Palatino Linotype" w:hAnsi="Palatino Linotype" w:cs="Arial"/>
          <w:b/>
        </w:rPr>
      </w:pPr>
      <w:r w:rsidRPr="009E7C84">
        <w:rPr>
          <w:rFonts w:ascii="Palatino Linotype" w:hAnsi="Palatino Linotype" w:cs="Arial"/>
          <w:b/>
        </w:rPr>
        <w:t>3. Jardín Adolfo López Mateos ubicado en Paseo Adolfo López Mateos, delegación de san Luis Mextepec.</w:t>
      </w:r>
    </w:p>
    <w:p w14:paraId="157FEABA" w14:textId="77777777" w:rsidR="005D3B76" w:rsidRPr="009E7C84" w:rsidRDefault="005D3B76" w:rsidP="005D3B76">
      <w:pPr>
        <w:pStyle w:val="Prrafodelista"/>
        <w:spacing w:line="360" w:lineRule="auto"/>
        <w:ind w:left="778"/>
        <w:jc w:val="both"/>
        <w:rPr>
          <w:rFonts w:ascii="Palatino Linotype" w:hAnsi="Palatino Linotype" w:cs="Arial"/>
          <w:b/>
        </w:rPr>
      </w:pPr>
    </w:p>
    <w:p w14:paraId="675CA65A" w14:textId="77777777" w:rsidR="00FB1CB6" w:rsidRPr="009E7C84" w:rsidRDefault="00FB1CB6" w:rsidP="00FB1CB6">
      <w:pPr>
        <w:spacing w:line="360" w:lineRule="auto"/>
        <w:jc w:val="both"/>
        <w:rPr>
          <w:rFonts w:ascii="Palatino Linotype" w:eastAsia="Calibri" w:hAnsi="Palatino Linotype" w:cs="Arial"/>
          <w:b/>
        </w:rPr>
      </w:pPr>
      <w:r w:rsidRPr="009E7C84">
        <w:rPr>
          <w:rFonts w:ascii="Palatino Linotype" w:eastAsia="Calibri" w:hAnsi="Palatino Linotype" w:cs="Arial"/>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9E7C84">
        <w:rPr>
          <w:rFonts w:ascii="Palatino Linotype" w:eastAsia="Calibri" w:hAnsi="Palatino Linotype" w:cs="Arial"/>
          <w:b/>
        </w:rPr>
        <w:t>RECURRENTE.</w:t>
      </w:r>
    </w:p>
    <w:p w14:paraId="6866C128" w14:textId="77777777" w:rsidR="00373AC7" w:rsidRPr="009E7C84" w:rsidRDefault="00373AC7" w:rsidP="0022712B">
      <w:pPr>
        <w:pStyle w:val="Prrafodelista"/>
        <w:spacing w:line="360" w:lineRule="auto"/>
        <w:ind w:left="0"/>
        <w:jc w:val="both"/>
        <w:rPr>
          <w:rFonts w:ascii="Palatino Linotype" w:hAnsi="Palatino Linotype" w:cs="Arial"/>
          <w:b/>
        </w:rPr>
      </w:pPr>
    </w:p>
    <w:bookmarkEnd w:id="192"/>
    <w:bookmarkEnd w:id="193"/>
    <w:bookmarkEnd w:id="194"/>
    <w:bookmarkEnd w:id="195"/>
    <w:bookmarkEnd w:id="196"/>
    <w:bookmarkEnd w:id="197"/>
    <w:bookmarkEnd w:id="198"/>
    <w:bookmarkEnd w:id="199"/>
    <w:p w14:paraId="0188CA3F" w14:textId="77777777" w:rsidR="00AA7EE7" w:rsidRPr="009E7C84" w:rsidRDefault="00AA7EE7" w:rsidP="00AA7EE7">
      <w:pPr>
        <w:tabs>
          <w:tab w:val="left" w:pos="8080"/>
        </w:tabs>
        <w:spacing w:line="360" w:lineRule="auto"/>
        <w:ind w:right="48"/>
        <w:contextualSpacing/>
        <w:jc w:val="both"/>
        <w:rPr>
          <w:rFonts w:ascii="Palatino Linotype" w:hAnsi="Palatino Linotype"/>
          <w:color w:val="222222"/>
          <w:shd w:val="clear" w:color="auto" w:fill="FFFFFF"/>
        </w:rPr>
      </w:pPr>
      <w:r w:rsidRPr="009E7C84">
        <w:rPr>
          <w:rFonts w:ascii="Palatino Linotype" w:eastAsia="Palatino Linotype" w:hAnsi="Palatino Linotype" w:cs="Palatino Linotype"/>
          <w:b/>
        </w:rPr>
        <w:t xml:space="preserve">TERCERO. Notifíquese </w:t>
      </w:r>
      <w:r w:rsidRPr="009E7C84">
        <w:rPr>
          <w:rFonts w:ascii="Palatino Linotype" w:eastAsia="Palatino Linotype" w:hAnsi="Palatino Linotype" w:cs="Palatino Linotype"/>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9E7C84">
        <w:rPr>
          <w:rFonts w:ascii="Palatino Linotype" w:eastAsia="Palatino Linotype" w:hAnsi="Palatino Linotype" w:cs="Palatino Linotype"/>
          <w:b/>
        </w:rPr>
        <w:t>dé cumplimiento a lo ordenado dentro del plazo de diez días hábiles</w:t>
      </w:r>
      <w:r w:rsidRPr="009E7C84">
        <w:rPr>
          <w:rFonts w:ascii="Palatino Linotype" w:eastAsia="Palatino Linotype" w:hAnsi="Palatino Linotype" w:cs="Palatino Linotype"/>
        </w:rPr>
        <w:t xml:space="preserve">, e informe a este Instituto en un </w:t>
      </w:r>
      <w:r w:rsidRPr="009E7C84">
        <w:rPr>
          <w:rFonts w:ascii="Palatino Linotype" w:eastAsia="Palatino Linotype" w:hAnsi="Palatino Linotype" w:cs="Palatino Linotype"/>
        </w:rPr>
        <w:lastRenderedPageBreak/>
        <w:t>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22DE3AD" w14:textId="77777777" w:rsidR="00B51099" w:rsidRPr="009E7C84" w:rsidRDefault="00B51099" w:rsidP="0022712B">
      <w:pPr>
        <w:tabs>
          <w:tab w:val="left" w:pos="8080"/>
        </w:tabs>
        <w:spacing w:line="360" w:lineRule="auto"/>
        <w:ind w:right="49"/>
        <w:jc w:val="both"/>
        <w:rPr>
          <w:rFonts w:ascii="Palatino Linotype" w:eastAsia="Times New Roman" w:hAnsi="Palatino Linotype" w:cs="Times New Roman"/>
          <w:shd w:val="clear" w:color="auto" w:fill="FFFFFF"/>
        </w:rPr>
      </w:pPr>
    </w:p>
    <w:p w14:paraId="3564DE22" w14:textId="77777777" w:rsidR="00FD6C38" w:rsidRPr="009E7C84" w:rsidRDefault="00FD6C38" w:rsidP="00FD6C38">
      <w:pPr>
        <w:shd w:val="clear" w:color="auto" w:fill="FFFFFF"/>
        <w:spacing w:line="360" w:lineRule="auto"/>
        <w:jc w:val="both"/>
        <w:rPr>
          <w:rFonts w:ascii="Palatino Linotype" w:eastAsia="MS Mincho" w:hAnsi="Palatino Linotype"/>
        </w:rPr>
      </w:pPr>
      <w:r w:rsidRPr="009E7C84">
        <w:rPr>
          <w:rFonts w:ascii="Palatino Linotype" w:hAnsi="Palatino Linotype" w:cs="Arial"/>
          <w:b/>
        </w:rPr>
        <w:t xml:space="preserve">CUARTO. </w:t>
      </w:r>
      <w:r w:rsidRPr="009E7C84">
        <w:rPr>
          <w:rFonts w:ascii="Palatino Linotype" w:hAnsi="Palatino Linotype"/>
          <w:bCs/>
          <w:lang w:val="es-ES"/>
        </w:rPr>
        <w:t xml:space="preserve">Notifíquese al </w:t>
      </w:r>
      <w:r w:rsidRPr="009E7C84">
        <w:rPr>
          <w:rFonts w:ascii="Palatino Linotype" w:hAnsi="Palatino Linotype"/>
          <w:b/>
        </w:rPr>
        <w:t xml:space="preserve">RECURRENTE </w:t>
      </w:r>
      <w:r w:rsidRPr="009E7C84">
        <w:rPr>
          <w:rFonts w:ascii="Palatino Linotype" w:hAnsi="Palatino Linotype"/>
        </w:rPr>
        <w:t>la presente resolución</w:t>
      </w:r>
      <w:r w:rsidRPr="009E7C84">
        <w:rPr>
          <w:rFonts w:ascii="Palatino Linotype" w:eastAsia="MS Mincho" w:hAnsi="Palatino Linotype"/>
        </w:rPr>
        <w:t xml:space="preserve"> </w:t>
      </w:r>
      <w:r w:rsidRPr="009E7C84">
        <w:rPr>
          <w:rFonts w:ascii="Palatino Linotype" w:hAnsi="Palatino Linotype" w:cs="Arial"/>
          <w:lang w:val="es-ES"/>
        </w:rPr>
        <w:t>vía Sistema de Acceso a Información Mexiquense (SAIMEX).</w:t>
      </w:r>
    </w:p>
    <w:p w14:paraId="79AA8CA6" w14:textId="77777777" w:rsidR="00FD6C38" w:rsidRPr="009E7C84" w:rsidRDefault="00FD6C38" w:rsidP="00FD6C38">
      <w:pPr>
        <w:shd w:val="clear" w:color="auto" w:fill="FFFFFF"/>
        <w:spacing w:line="360" w:lineRule="auto"/>
        <w:jc w:val="both"/>
        <w:rPr>
          <w:rFonts w:ascii="Palatino Linotype" w:eastAsia="MS Mincho" w:hAnsi="Palatino Linotype"/>
        </w:rPr>
      </w:pPr>
    </w:p>
    <w:p w14:paraId="1EE2B564" w14:textId="77777777" w:rsidR="00FD6C38" w:rsidRPr="009E7C84" w:rsidRDefault="00FD6C38" w:rsidP="00FD6C38">
      <w:pPr>
        <w:shd w:val="clear" w:color="auto" w:fill="FFFFFF"/>
        <w:spacing w:line="360" w:lineRule="auto"/>
        <w:jc w:val="both"/>
        <w:rPr>
          <w:rFonts w:ascii="Palatino Linotype" w:eastAsia="MS Mincho" w:hAnsi="Palatino Linotype"/>
          <w:lang w:val="es-ES"/>
        </w:rPr>
      </w:pPr>
      <w:r w:rsidRPr="009E7C84">
        <w:rPr>
          <w:rFonts w:ascii="Palatino Linotype" w:eastAsia="MS Mincho" w:hAnsi="Palatino Linotype"/>
          <w:b/>
        </w:rPr>
        <w:t>QUINTO.</w:t>
      </w:r>
      <w:r w:rsidRPr="009E7C84">
        <w:rPr>
          <w:rFonts w:ascii="Palatino Linotype" w:eastAsia="MS Mincho" w:hAnsi="Palatino Linotype"/>
        </w:rPr>
        <w:t xml:space="preserve"> </w:t>
      </w:r>
      <w:r w:rsidRPr="009E7C84">
        <w:rPr>
          <w:rFonts w:ascii="Palatino Linotype" w:eastAsia="MS Mincho" w:hAnsi="Palatino Linotype"/>
          <w:lang w:val="es-ES"/>
        </w:rPr>
        <w:t xml:space="preserve">Se hace del conocimiento del </w:t>
      </w:r>
      <w:r w:rsidRPr="009E7C84">
        <w:rPr>
          <w:rFonts w:ascii="Palatino Linotype" w:hAnsi="Palatino Linotype"/>
          <w:b/>
        </w:rPr>
        <w:t xml:space="preserve">RECURRENTE </w:t>
      </w:r>
      <w:r w:rsidRPr="009E7C84">
        <w:rPr>
          <w:rFonts w:ascii="Palatino Linotype" w:hAnsi="Palatino Linotype"/>
        </w:rPr>
        <w:t>que</w:t>
      </w:r>
      <w:r w:rsidRPr="009E7C84">
        <w:rPr>
          <w:rFonts w:ascii="Palatino Linotype" w:eastAsia="MS Mincho" w:hAnsi="Palatino Linotype"/>
          <w:lang w:val="es-ES"/>
        </w:rPr>
        <w:t xml:space="preserve">, de conformidad con lo establecido en el artículo 196 de la Ley de Transparencia y Acceso a la Información Pública del Estado de México y Municipios, en caso de que considere que la resolución le cause algún perjuicio podrá impugnarla </w:t>
      </w:r>
      <w:r w:rsidRPr="009E7C84">
        <w:rPr>
          <w:rFonts w:ascii="Palatino Linotype" w:eastAsia="MS Mincho" w:hAnsi="Palatino Linotype"/>
          <w:bCs/>
          <w:lang w:val="es-ES"/>
        </w:rPr>
        <w:t>vía juicio de amparo</w:t>
      </w:r>
      <w:r w:rsidRPr="009E7C84">
        <w:rPr>
          <w:rFonts w:ascii="Palatino Linotype" w:eastAsia="MS Mincho" w:hAnsi="Palatino Linotype"/>
          <w:lang w:val="es-ES"/>
        </w:rPr>
        <w:t xml:space="preserve"> en los términos de las leyes aplicables.</w:t>
      </w:r>
    </w:p>
    <w:p w14:paraId="7A55852E" w14:textId="77777777" w:rsidR="00FD6C38" w:rsidRPr="009E7C84" w:rsidRDefault="00FD6C38" w:rsidP="00FD6C38">
      <w:pPr>
        <w:shd w:val="clear" w:color="auto" w:fill="FFFFFF"/>
        <w:spacing w:line="360" w:lineRule="auto"/>
        <w:jc w:val="both"/>
        <w:rPr>
          <w:rFonts w:ascii="Palatino Linotype" w:eastAsia="MS Mincho" w:hAnsi="Palatino Linotype"/>
          <w:lang w:val="es-ES"/>
        </w:rPr>
      </w:pPr>
    </w:p>
    <w:p w14:paraId="3DE33D55" w14:textId="77777777" w:rsidR="00FD6C38" w:rsidRPr="009E7C84" w:rsidRDefault="00FD6C38" w:rsidP="00FD6C38">
      <w:pPr>
        <w:spacing w:line="360" w:lineRule="auto"/>
        <w:jc w:val="both"/>
        <w:rPr>
          <w:rFonts w:ascii="Palatino Linotype" w:eastAsia="MS Mincho" w:hAnsi="Palatino Linotype"/>
          <w:lang w:val="es-ES"/>
        </w:rPr>
      </w:pPr>
      <w:r w:rsidRPr="009E7C84">
        <w:rPr>
          <w:rFonts w:ascii="Palatino Linotype" w:eastAsia="MS Mincho" w:hAnsi="Palatino Linotype"/>
          <w:b/>
        </w:rPr>
        <w:t xml:space="preserve">SEXTO. </w:t>
      </w:r>
      <w:r w:rsidRPr="009E7C84">
        <w:rPr>
          <w:rFonts w:ascii="Palatino Linotype" w:eastAsia="MS Mincho" w:hAnsi="Palatino Linotype"/>
          <w:lang w:val="es-ES"/>
        </w:rPr>
        <w:t>Hágase del conocimiento del</w:t>
      </w:r>
      <w:r w:rsidRPr="009E7C84">
        <w:rPr>
          <w:rFonts w:ascii="Palatino Linotype" w:eastAsia="MS Mincho" w:hAnsi="Palatino Linotype"/>
          <w:b/>
          <w:lang w:val="es-ES"/>
        </w:rPr>
        <w:t xml:space="preserve"> RECURRENTE</w:t>
      </w:r>
      <w:r w:rsidRPr="009E7C84">
        <w:rPr>
          <w:rFonts w:ascii="Palatino Linotype" w:eastAsia="MS Mincho" w:hAnsi="Palatino Linotype"/>
          <w:lang w:val="es-ES"/>
        </w:rPr>
        <w:t xml:space="preserve"> que la respuesta que dé el</w:t>
      </w:r>
      <w:r w:rsidRPr="009E7C84">
        <w:rPr>
          <w:rFonts w:ascii="Palatino Linotype" w:eastAsia="MS Mincho" w:hAnsi="Palatino Linotype"/>
          <w:b/>
          <w:lang w:val="es-ES"/>
        </w:rPr>
        <w:t xml:space="preserve"> SUJETO OBLIGADO</w:t>
      </w:r>
      <w:r w:rsidRPr="009E7C84">
        <w:rPr>
          <w:rFonts w:ascii="Palatino Linotype" w:eastAsia="MS Mincho" w:hAnsi="Palatino Linotype"/>
          <w:lang w:val="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51B4B707" w14:textId="77777777" w:rsidR="00FD6C38" w:rsidRPr="009E7C84" w:rsidRDefault="00FD6C38" w:rsidP="00FD6C38">
      <w:pPr>
        <w:spacing w:line="360" w:lineRule="auto"/>
        <w:jc w:val="both"/>
        <w:rPr>
          <w:rFonts w:ascii="Palatino Linotype" w:eastAsia="MS Mincho" w:hAnsi="Palatino Linotype"/>
          <w:lang w:val="es-ES"/>
        </w:rPr>
      </w:pPr>
    </w:p>
    <w:p w14:paraId="1CDE5685" w14:textId="31D63A7C" w:rsidR="00FD6C38" w:rsidRPr="009E7C84" w:rsidRDefault="00FD6C38" w:rsidP="00FD6C38">
      <w:pPr>
        <w:spacing w:line="360" w:lineRule="auto"/>
        <w:jc w:val="both"/>
        <w:rPr>
          <w:rFonts w:ascii="Palatino Linotype" w:eastAsia="MS Mincho" w:hAnsi="Palatino Linotype"/>
          <w:b/>
        </w:rPr>
      </w:pPr>
      <w:r w:rsidRPr="009E7C84">
        <w:rPr>
          <w:rFonts w:ascii="Palatino Linotype" w:eastAsia="MS Mincho" w:hAnsi="Palatino Linotype"/>
          <w:b/>
        </w:rPr>
        <w:t>SÉPTIMO.</w:t>
      </w:r>
      <w:r w:rsidRPr="009E7C84">
        <w:rPr>
          <w:rFonts w:ascii="Palatino Linotype" w:eastAsia="MS Mincho" w:hAnsi="Palatino Linotype"/>
        </w:rPr>
        <w:t xml:space="preserve"> Gírese oficio </w:t>
      </w:r>
      <w:r w:rsidRPr="009E7C84">
        <w:rPr>
          <w:rFonts w:ascii="Palatino Linotype" w:eastAsia="MS Mincho" w:hAnsi="Palatino Linotype"/>
          <w:lang w:val="es-ES"/>
        </w:rPr>
        <w:t xml:space="preserve">a la Secretaría Técnica del Pleno de este Instituto para hacer del conocimiento del Órgano Interno de Control competente la presente resolución, </w:t>
      </w:r>
      <w:r w:rsidRPr="009E7C84">
        <w:rPr>
          <w:rFonts w:ascii="Palatino Linotype" w:eastAsia="MS Mincho" w:hAnsi="Palatino Linotype"/>
          <w:lang w:val="es-ES"/>
        </w:rPr>
        <w:lastRenderedPageBreak/>
        <w:t xml:space="preserve">a fin de que de conformidad con el artículo 190, de la Ley de Transparencia y Acceso a la Información Pública del Estado de México y Municipios, determine lo conducente, en términos de lo señalado en el </w:t>
      </w:r>
      <w:r w:rsidRPr="009E7C84">
        <w:rPr>
          <w:rFonts w:ascii="Palatino Linotype" w:eastAsia="MS Mincho" w:hAnsi="Palatino Linotype"/>
          <w:b/>
          <w:lang w:val="es-ES"/>
        </w:rPr>
        <w:t xml:space="preserve">Considerando </w:t>
      </w:r>
      <w:r w:rsidR="00987C1A" w:rsidRPr="009E7C84">
        <w:rPr>
          <w:rFonts w:ascii="Palatino Linotype" w:eastAsia="MS Mincho" w:hAnsi="Palatino Linotype"/>
          <w:b/>
          <w:lang w:val="es-ES"/>
        </w:rPr>
        <w:t>QUINTO</w:t>
      </w:r>
      <w:r w:rsidRPr="009E7C84">
        <w:rPr>
          <w:rFonts w:ascii="Palatino Linotype" w:eastAsia="MS Mincho" w:hAnsi="Palatino Linotype"/>
          <w:lang w:val="es-ES"/>
        </w:rPr>
        <w:t xml:space="preserve"> de la presente Resolución</w:t>
      </w:r>
      <w:r w:rsidRPr="009E7C84">
        <w:rPr>
          <w:rFonts w:ascii="Palatino Linotype" w:eastAsia="MS Mincho" w:hAnsi="Palatino Linotype"/>
          <w:b/>
        </w:rPr>
        <w:t>.</w:t>
      </w:r>
    </w:p>
    <w:p w14:paraId="56ABBD5B" w14:textId="77777777" w:rsidR="00AA638B" w:rsidRPr="009E7C84" w:rsidRDefault="00AA638B" w:rsidP="0022712B">
      <w:pPr>
        <w:shd w:val="clear" w:color="auto" w:fill="FFFFFF"/>
        <w:spacing w:line="360" w:lineRule="auto"/>
        <w:jc w:val="both"/>
        <w:rPr>
          <w:rFonts w:ascii="Palatino Linotype" w:eastAsia="Times New Roman" w:hAnsi="Palatino Linotype" w:cs="Times New Roman"/>
          <w:lang w:eastAsia="es-MX"/>
        </w:rPr>
      </w:pPr>
    </w:p>
    <w:p w14:paraId="33D421C2" w14:textId="4084E156" w:rsidR="006354C9" w:rsidRDefault="006354C9" w:rsidP="006354C9">
      <w:pPr>
        <w:spacing w:before="240" w:after="240" w:line="360" w:lineRule="auto"/>
        <w:ind w:firstLine="1"/>
        <w:jc w:val="both"/>
        <w:rPr>
          <w:rStyle w:val="Referenciasutil"/>
          <w:rFonts w:ascii="Palatino Linotype" w:hAnsi="Palatino Linotype"/>
          <w:color w:val="auto"/>
        </w:rPr>
      </w:pPr>
      <w:bookmarkStart w:id="200" w:name="_Hlk129792997"/>
      <w:r w:rsidRPr="009E7C84">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F76CE9" w:rsidRPr="009E7C84">
        <w:rPr>
          <w:rStyle w:val="Referenciasutil"/>
          <w:rFonts w:ascii="Palatino Linotype" w:hAnsi="Palatino Linotype"/>
          <w:color w:val="auto"/>
        </w:rPr>
        <w:t xml:space="preserve"> EMITIENDO VOTO PARTI</w:t>
      </w:r>
      <w:r w:rsidR="00A24BC4" w:rsidRPr="009E7C84">
        <w:rPr>
          <w:rStyle w:val="Referenciasutil"/>
          <w:rFonts w:ascii="Palatino Linotype" w:hAnsi="Palatino Linotype"/>
          <w:color w:val="auto"/>
        </w:rPr>
        <w:t>CULAR</w:t>
      </w:r>
      <w:r w:rsidRPr="009E7C84">
        <w:rPr>
          <w:rStyle w:val="Referenciasutil"/>
          <w:rFonts w:ascii="Palatino Linotype" w:hAnsi="Palatino Linotype"/>
          <w:color w:val="auto"/>
        </w:rPr>
        <w:t>; EN LA OCTAVA SESIÓN ORDINARIA CELEBRADA EL SEIS (06) DE MARZO DE DOS MIL VEINTICUATRO, ANTE EL SECRETARIO TÉCNICO DEL PLENO ALEXIS TAPIA RAMÍREZ.</w:t>
      </w:r>
      <w:r w:rsidRPr="006354C9">
        <w:rPr>
          <w:rStyle w:val="Referenciasutil"/>
          <w:rFonts w:ascii="Palatino Linotype" w:hAnsi="Palatino Linotype"/>
          <w:color w:val="auto"/>
        </w:rPr>
        <w:t xml:space="preserve"> </w:t>
      </w:r>
      <w:bookmarkEnd w:id="200"/>
    </w:p>
    <w:p w14:paraId="4297BEC4" w14:textId="77777777" w:rsidR="006354C9" w:rsidRDefault="006354C9" w:rsidP="006354C9">
      <w:pPr>
        <w:spacing w:before="240" w:after="240" w:line="360" w:lineRule="auto"/>
        <w:ind w:firstLine="1"/>
        <w:jc w:val="both"/>
        <w:rPr>
          <w:rStyle w:val="Referenciasutil"/>
          <w:rFonts w:ascii="Palatino Linotype" w:hAnsi="Palatino Linotype"/>
          <w:color w:val="auto"/>
        </w:rPr>
      </w:pPr>
    </w:p>
    <w:p w14:paraId="3F6EC1DB" w14:textId="77777777" w:rsidR="006354C9" w:rsidRDefault="006354C9" w:rsidP="006354C9">
      <w:pPr>
        <w:spacing w:before="240" w:after="240" w:line="360" w:lineRule="auto"/>
        <w:ind w:firstLine="1"/>
        <w:jc w:val="both"/>
        <w:rPr>
          <w:rStyle w:val="Referenciasutil"/>
          <w:rFonts w:ascii="Palatino Linotype" w:hAnsi="Palatino Linotype"/>
          <w:color w:val="auto"/>
        </w:rPr>
      </w:pPr>
    </w:p>
    <w:p w14:paraId="170FD237" w14:textId="77777777" w:rsidR="006354C9" w:rsidRDefault="006354C9" w:rsidP="006354C9">
      <w:pPr>
        <w:spacing w:before="240" w:after="240" w:line="360" w:lineRule="auto"/>
        <w:ind w:firstLine="1"/>
        <w:jc w:val="both"/>
        <w:rPr>
          <w:rStyle w:val="Referenciasutil"/>
          <w:rFonts w:ascii="Palatino Linotype" w:hAnsi="Palatino Linotype"/>
          <w:color w:val="auto"/>
        </w:rPr>
      </w:pPr>
    </w:p>
    <w:p w14:paraId="550051C9" w14:textId="77777777" w:rsidR="006354C9" w:rsidRDefault="006354C9" w:rsidP="006354C9">
      <w:pPr>
        <w:spacing w:before="240" w:after="240" w:line="360" w:lineRule="auto"/>
        <w:ind w:firstLine="1"/>
        <w:jc w:val="both"/>
        <w:rPr>
          <w:rStyle w:val="Referenciasutil"/>
          <w:rFonts w:ascii="Palatino Linotype" w:hAnsi="Palatino Linotype"/>
          <w:color w:val="auto"/>
        </w:rPr>
      </w:pPr>
    </w:p>
    <w:p w14:paraId="084E62A4" w14:textId="77777777" w:rsidR="006354C9" w:rsidRDefault="006354C9" w:rsidP="006354C9">
      <w:pPr>
        <w:spacing w:before="240" w:after="240" w:line="360" w:lineRule="auto"/>
        <w:ind w:firstLine="1"/>
        <w:jc w:val="both"/>
        <w:rPr>
          <w:rStyle w:val="Referenciasutil"/>
          <w:rFonts w:ascii="Palatino Linotype" w:hAnsi="Palatino Linotype"/>
          <w:color w:val="auto"/>
        </w:rPr>
      </w:pPr>
    </w:p>
    <w:p w14:paraId="422AE028" w14:textId="77777777" w:rsidR="006354C9" w:rsidRDefault="006354C9" w:rsidP="006354C9">
      <w:pPr>
        <w:spacing w:before="240" w:after="240" w:line="360" w:lineRule="auto"/>
        <w:ind w:firstLine="1"/>
        <w:jc w:val="both"/>
        <w:rPr>
          <w:rStyle w:val="Referenciasutil"/>
          <w:rFonts w:ascii="Palatino Linotype" w:hAnsi="Palatino Linotype"/>
          <w:color w:val="auto"/>
        </w:rPr>
      </w:pPr>
    </w:p>
    <w:p w14:paraId="01E62950" w14:textId="77777777" w:rsidR="006354C9" w:rsidRDefault="006354C9" w:rsidP="006354C9">
      <w:pPr>
        <w:spacing w:before="240" w:after="240" w:line="360" w:lineRule="auto"/>
        <w:ind w:firstLine="1"/>
        <w:jc w:val="both"/>
        <w:rPr>
          <w:rStyle w:val="Referenciasutil"/>
          <w:rFonts w:ascii="Palatino Linotype" w:hAnsi="Palatino Linotype"/>
          <w:color w:val="auto"/>
        </w:rPr>
      </w:pPr>
    </w:p>
    <w:p w14:paraId="75CBA02D" w14:textId="77777777" w:rsidR="006354C9" w:rsidRDefault="006354C9" w:rsidP="006354C9">
      <w:pPr>
        <w:spacing w:before="240" w:after="240" w:line="360" w:lineRule="auto"/>
        <w:ind w:firstLine="1"/>
        <w:jc w:val="both"/>
        <w:rPr>
          <w:rStyle w:val="Referenciasutil"/>
          <w:rFonts w:ascii="Palatino Linotype" w:hAnsi="Palatino Linotype"/>
          <w:color w:val="auto"/>
        </w:rPr>
      </w:pPr>
    </w:p>
    <w:p w14:paraId="1FCCCE72" w14:textId="77777777" w:rsidR="006354C9" w:rsidRDefault="006354C9" w:rsidP="006354C9">
      <w:pPr>
        <w:spacing w:before="240" w:after="240" w:line="360" w:lineRule="auto"/>
        <w:ind w:firstLine="1"/>
        <w:jc w:val="both"/>
        <w:rPr>
          <w:rStyle w:val="Referenciasutil"/>
          <w:rFonts w:ascii="Palatino Linotype" w:hAnsi="Palatino Linotype"/>
          <w:color w:val="auto"/>
        </w:rPr>
      </w:pPr>
    </w:p>
    <w:p w14:paraId="0F18ABC8" w14:textId="77777777" w:rsidR="006354C9" w:rsidRDefault="006354C9" w:rsidP="006354C9">
      <w:pPr>
        <w:spacing w:before="240" w:after="240" w:line="360" w:lineRule="auto"/>
        <w:ind w:firstLine="1"/>
        <w:jc w:val="both"/>
        <w:rPr>
          <w:rStyle w:val="Referenciasutil"/>
          <w:rFonts w:ascii="Palatino Linotype" w:hAnsi="Palatino Linotype"/>
          <w:color w:val="auto"/>
        </w:rPr>
      </w:pPr>
    </w:p>
    <w:p w14:paraId="4082CC42" w14:textId="77777777" w:rsidR="006354C9" w:rsidRDefault="006354C9" w:rsidP="006354C9">
      <w:pPr>
        <w:spacing w:before="240" w:after="240" w:line="360" w:lineRule="auto"/>
        <w:ind w:firstLine="1"/>
        <w:jc w:val="both"/>
        <w:rPr>
          <w:rStyle w:val="Referenciasutil"/>
          <w:rFonts w:ascii="Palatino Linotype" w:hAnsi="Palatino Linotype"/>
          <w:color w:val="auto"/>
        </w:rPr>
      </w:pPr>
    </w:p>
    <w:p w14:paraId="74E2C715" w14:textId="77777777" w:rsidR="006354C9" w:rsidRPr="006354C9" w:rsidRDefault="006354C9" w:rsidP="006354C9">
      <w:pPr>
        <w:spacing w:before="240" w:after="240" w:line="360" w:lineRule="auto"/>
        <w:ind w:firstLine="1"/>
        <w:jc w:val="both"/>
        <w:rPr>
          <w:rStyle w:val="Referenciasutil"/>
          <w:rFonts w:ascii="Palatino Linotype" w:hAnsi="Palatino Linotype"/>
          <w:color w:val="auto"/>
        </w:rPr>
      </w:pPr>
    </w:p>
    <w:p w14:paraId="5A1F0D59" w14:textId="77777777" w:rsidR="009F09BC" w:rsidRPr="00045831" w:rsidRDefault="009F09BC" w:rsidP="0022712B">
      <w:pPr>
        <w:spacing w:line="360" w:lineRule="auto"/>
        <w:jc w:val="both"/>
        <w:rPr>
          <w:rFonts w:ascii="Palatino Linotype" w:hAnsi="Palatino Linotype"/>
        </w:rPr>
      </w:pPr>
    </w:p>
    <w:p w14:paraId="744FEC51" w14:textId="77777777" w:rsidR="009F09BC" w:rsidRPr="00045831" w:rsidRDefault="009F09BC" w:rsidP="0022712B">
      <w:pPr>
        <w:spacing w:line="360" w:lineRule="auto"/>
        <w:jc w:val="both"/>
        <w:rPr>
          <w:rFonts w:ascii="Palatino Linotype" w:hAnsi="Palatino Linotype"/>
        </w:rPr>
      </w:pPr>
    </w:p>
    <w:p w14:paraId="3929C93A" w14:textId="77777777" w:rsidR="009F09BC" w:rsidRPr="00045831" w:rsidRDefault="009F09BC" w:rsidP="0022712B">
      <w:pPr>
        <w:spacing w:line="360" w:lineRule="auto"/>
        <w:jc w:val="both"/>
        <w:rPr>
          <w:rFonts w:ascii="Palatino Linotype" w:hAnsi="Palatino Linotype"/>
        </w:rPr>
      </w:pPr>
    </w:p>
    <w:p w14:paraId="13197BD5" w14:textId="77777777" w:rsidR="009F09BC" w:rsidRPr="00045831" w:rsidRDefault="009F09BC" w:rsidP="0022712B">
      <w:pPr>
        <w:spacing w:line="360" w:lineRule="auto"/>
        <w:jc w:val="both"/>
        <w:rPr>
          <w:rFonts w:ascii="Palatino Linotype" w:hAnsi="Palatino Linotype"/>
        </w:rPr>
      </w:pPr>
    </w:p>
    <w:p w14:paraId="53B051FA" w14:textId="77777777" w:rsidR="009F09BC" w:rsidRPr="00045831" w:rsidRDefault="009F09BC" w:rsidP="0022712B">
      <w:pPr>
        <w:spacing w:line="360" w:lineRule="auto"/>
        <w:jc w:val="both"/>
        <w:rPr>
          <w:rFonts w:ascii="Palatino Linotype" w:hAnsi="Palatino Linotype"/>
        </w:rPr>
      </w:pPr>
    </w:p>
    <w:p w14:paraId="2E45B51E" w14:textId="77777777" w:rsidR="009F09BC" w:rsidRPr="00045831" w:rsidRDefault="009F09BC" w:rsidP="0022712B">
      <w:pPr>
        <w:spacing w:line="360" w:lineRule="auto"/>
        <w:jc w:val="both"/>
        <w:rPr>
          <w:rFonts w:ascii="Palatino Linotype" w:hAnsi="Palatino Linotype"/>
        </w:rPr>
      </w:pPr>
    </w:p>
    <w:p w14:paraId="43421CCF" w14:textId="77777777" w:rsidR="009F09BC" w:rsidRPr="00045831" w:rsidRDefault="009F09BC" w:rsidP="0022712B">
      <w:pPr>
        <w:spacing w:line="360" w:lineRule="auto"/>
        <w:jc w:val="both"/>
        <w:rPr>
          <w:rFonts w:ascii="Palatino Linotype" w:hAnsi="Palatino Linotype"/>
        </w:rPr>
      </w:pPr>
    </w:p>
    <w:p w14:paraId="5A581407" w14:textId="77777777" w:rsidR="009F09BC" w:rsidRPr="00045831" w:rsidRDefault="009F09BC" w:rsidP="0022712B">
      <w:pPr>
        <w:spacing w:line="360" w:lineRule="auto"/>
        <w:jc w:val="both"/>
        <w:rPr>
          <w:rFonts w:ascii="Palatino Linotype" w:hAnsi="Palatino Linotype"/>
        </w:rPr>
      </w:pPr>
    </w:p>
    <w:p w14:paraId="000540CA" w14:textId="77777777" w:rsidR="009F09BC" w:rsidRPr="00045831" w:rsidRDefault="009F09BC" w:rsidP="0022712B">
      <w:pPr>
        <w:rPr>
          <w:rFonts w:ascii="Palatino Linotype" w:hAnsi="Palatino Linotype"/>
        </w:rPr>
      </w:pPr>
    </w:p>
    <w:p w14:paraId="64933C9A" w14:textId="77777777" w:rsidR="009F09BC" w:rsidRPr="00045831" w:rsidRDefault="009F09BC" w:rsidP="0022712B">
      <w:pPr>
        <w:rPr>
          <w:rFonts w:ascii="Palatino Linotype" w:hAnsi="Palatino Linotype"/>
        </w:rPr>
      </w:pPr>
    </w:p>
    <w:p w14:paraId="7F88DB20" w14:textId="77777777" w:rsidR="009F09BC" w:rsidRPr="00045831" w:rsidRDefault="009F09BC" w:rsidP="0022712B">
      <w:pPr>
        <w:rPr>
          <w:rFonts w:ascii="Palatino Linotype" w:hAnsi="Palatino Linotype"/>
        </w:rPr>
      </w:pPr>
    </w:p>
    <w:p w14:paraId="404B5A01" w14:textId="77777777" w:rsidR="009F09BC" w:rsidRPr="00045831" w:rsidRDefault="009F09BC" w:rsidP="0022712B">
      <w:pPr>
        <w:rPr>
          <w:rFonts w:ascii="Palatino Linotype" w:hAnsi="Palatino Linotype"/>
        </w:rPr>
      </w:pPr>
    </w:p>
    <w:p w14:paraId="25C8AA1D" w14:textId="77777777" w:rsidR="009F09BC" w:rsidRPr="00045831" w:rsidRDefault="009F09BC" w:rsidP="0022712B">
      <w:pPr>
        <w:rPr>
          <w:rFonts w:ascii="Palatino Linotype" w:hAnsi="Palatino Linotype"/>
        </w:rPr>
      </w:pPr>
    </w:p>
    <w:p w14:paraId="1E32D488" w14:textId="77777777" w:rsidR="009F09BC" w:rsidRPr="00045831" w:rsidRDefault="009F09BC" w:rsidP="0022712B">
      <w:pPr>
        <w:rPr>
          <w:rFonts w:ascii="Palatino Linotype" w:hAnsi="Palatino Linotype"/>
        </w:rPr>
      </w:pPr>
    </w:p>
    <w:p w14:paraId="1F102F83" w14:textId="77777777" w:rsidR="009F09BC" w:rsidRPr="00045831" w:rsidRDefault="009F09BC" w:rsidP="0022712B">
      <w:pPr>
        <w:rPr>
          <w:rFonts w:ascii="Palatino Linotype" w:hAnsi="Palatino Linotype"/>
        </w:rPr>
      </w:pPr>
    </w:p>
    <w:p w14:paraId="4AFB80B7" w14:textId="77777777" w:rsidR="009F09BC" w:rsidRPr="00045831" w:rsidRDefault="009F09BC" w:rsidP="0022712B">
      <w:pPr>
        <w:tabs>
          <w:tab w:val="left" w:pos="3374"/>
        </w:tabs>
        <w:rPr>
          <w:rFonts w:ascii="Palatino Linotype" w:hAnsi="Palatino Linotype"/>
        </w:rPr>
      </w:pPr>
      <w:r w:rsidRPr="00045831">
        <w:rPr>
          <w:rFonts w:ascii="Palatino Linotype" w:hAnsi="Palatino Linotype"/>
        </w:rPr>
        <w:tab/>
      </w:r>
    </w:p>
    <w:p w14:paraId="25C7E3FB" w14:textId="77777777" w:rsidR="0074110E" w:rsidRPr="00045831" w:rsidRDefault="0074110E" w:rsidP="0022712B">
      <w:pPr>
        <w:tabs>
          <w:tab w:val="left" w:pos="3374"/>
        </w:tabs>
        <w:rPr>
          <w:rFonts w:ascii="Palatino Linotype" w:hAnsi="Palatino Linotype"/>
        </w:rPr>
      </w:pPr>
    </w:p>
    <w:sectPr w:rsidR="0074110E" w:rsidRPr="00045831" w:rsidSect="00075E22">
      <w:headerReference w:type="even" r:id="rId12"/>
      <w:headerReference w:type="default" r:id="rId13"/>
      <w:footerReference w:type="default" r:id="rId14"/>
      <w:headerReference w:type="first" r:id="rId15"/>
      <w:footerReference w:type="first" r:id="rId16"/>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BF39" w14:textId="77777777" w:rsidR="00075E22" w:rsidRDefault="00075E22" w:rsidP="003B7751">
      <w:r>
        <w:separator/>
      </w:r>
    </w:p>
  </w:endnote>
  <w:endnote w:type="continuationSeparator" w:id="0">
    <w:p w14:paraId="58969C3E" w14:textId="77777777" w:rsidR="00075E22" w:rsidRDefault="00075E22"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14:paraId="2AC516DF" w14:textId="77777777" w:rsidR="00BF3BD6" w:rsidRPr="002D6DD8" w:rsidRDefault="00BF3BD6"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3BEA">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53BEA">
              <w:rPr>
                <w:rFonts w:ascii="Palatino Linotype" w:hAnsi="Palatino Linotype"/>
                <w:bCs/>
                <w:noProof/>
                <w:sz w:val="20"/>
              </w:rPr>
              <w:t>41</w:t>
            </w:r>
            <w:r>
              <w:rPr>
                <w:rFonts w:ascii="Palatino Linotype" w:hAnsi="Palatino Linotype"/>
                <w:bCs/>
                <w:noProof/>
                <w:sz w:val="20"/>
              </w:rPr>
              <w:fldChar w:fldCharType="end"/>
            </w:r>
          </w:p>
        </w:sdtContent>
      </w:sdt>
    </w:sdtContent>
  </w:sdt>
  <w:p w14:paraId="660B3330" w14:textId="77777777" w:rsidR="00BF3BD6" w:rsidRDefault="00BF3BD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5A358" w14:textId="77777777" w:rsidR="00BF3BD6" w:rsidRPr="000B69FA" w:rsidRDefault="00BF3BD6"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3BE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53BEA">
      <w:rPr>
        <w:rFonts w:ascii="Palatino Linotype" w:hAnsi="Palatino Linotype"/>
        <w:bCs/>
        <w:noProof/>
        <w:sz w:val="20"/>
      </w:rPr>
      <w:t>41</w:t>
    </w:r>
    <w:r>
      <w:rPr>
        <w:rFonts w:ascii="Palatino Linotype" w:hAnsi="Palatino Linotype"/>
        <w:bCs/>
        <w:noProof/>
        <w:sz w:val="20"/>
      </w:rPr>
      <w:fldChar w:fldCharType="end"/>
    </w:r>
  </w:p>
  <w:p w14:paraId="715826BB" w14:textId="77777777" w:rsidR="00BF3BD6" w:rsidRDefault="00BF3B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C8F82" w14:textId="77777777" w:rsidR="00075E22" w:rsidRDefault="00075E22" w:rsidP="003B7751">
      <w:r>
        <w:separator/>
      </w:r>
    </w:p>
  </w:footnote>
  <w:footnote w:type="continuationSeparator" w:id="0">
    <w:p w14:paraId="0A8C171C" w14:textId="77777777" w:rsidR="00075E22" w:rsidRDefault="00075E22" w:rsidP="003B7751">
      <w:r>
        <w:continuationSeparator/>
      </w:r>
    </w:p>
  </w:footnote>
  <w:footnote w:id="1">
    <w:p w14:paraId="09F686F0" w14:textId="77777777" w:rsidR="00295EEE" w:rsidRDefault="00295EEE" w:rsidP="00295EEE">
      <w:pPr>
        <w:pStyle w:val="Textonotapie"/>
        <w:rPr>
          <w:rFonts w:eastAsiaTheme="minorHAnsi"/>
        </w:rPr>
      </w:pPr>
      <w:r>
        <w:rPr>
          <w:rStyle w:val="Refdenotaalpie"/>
        </w:rPr>
        <w:footnoteRef/>
      </w:r>
      <w:r>
        <w:t xml:space="preserve"> Convención Americana sobre Derechos Humanos. Artículo 13.</w:t>
      </w:r>
    </w:p>
  </w:footnote>
  <w:footnote w:id="2">
    <w:p w14:paraId="51A350CC" w14:textId="77777777" w:rsidR="00295EEE" w:rsidRDefault="00295EEE" w:rsidP="00295EEE">
      <w:pPr>
        <w:pStyle w:val="Textonotapie"/>
      </w:pPr>
      <w:r>
        <w:rPr>
          <w:rStyle w:val="Refdenotaalpie"/>
        </w:rPr>
        <w:footnoteRef/>
      </w:r>
      <w:r>
        <w:t xml:space="preserve"> Constitución Política de los Estados Unidos Mexicanos. Artículo sexto, sección A, fracción I.</w:t>
      </w:r>
    </w:p>
  </w:footnote>
  <w:footnote w:id="3">
    <w:p w14:paraId="015F7103" w14:textId="77777777" w:rsidR="00295EEE" w:rsidRDefault="00295EEE" w:rsidP="00295EE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457F3DD5" w14:textId="77777777" w:rsidR="00295EEE" w:rsidRDefault="00295EEE" w:rsidP="00295EEE">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2DD4" w14:textId="77777777" w:rsidR="00BF3BD6" w:rsidRDefault="00000000">
    <w:pPr>
      <w:pStyle w:val="Encabezado"/>
    </w:pPr>
    <w:r>
      <w:rPr>
        <w:noProof/>
        <w:lang w:eastAsia="es-MX"/>
      </w:rPr>
      <w:pict w14:anchorId="226DF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3119" w:type="dxa"/>
      <w:tblCellMar>
        <w:left w:w="70" w:type="dxa"/>
        <w:right w:w="70" w:type="dxa"/>
      </w:tblCellMar>
      <w:tblLook w:val="04A0" w:firstRow="1" w:lastRow="0" w:firstColumn="1" w:lastColumn="0" w:noHBand="0" w:noVBand="1"/>
    </w:tblPr>
    <w:tblGrid>
      <w:gridCol w:w="2976"/>
      <w:gridCol w:w="3543"/>
    </w:tblGrid>
    <w:tr w:rsidR="00BF3BD6" w14:paraId="54CC5752" w14:textId="77777777" w:rsidTr="00045831">
      <w:trPr>
        <w:trHeight w:val="227"/>
      </w:trPr>
      <w:tc>
        <w:tcPr>
          <w:tcW w:w="2976" w:type="dxa"/>
          <w:vAlign w:val="center"/>
          <w:hideMark/>
        </w:tcPr>
        <w:p w14:paraId="00E1FDBC" w14:textId="77777777" w:rsidR="00BF3BD6" w:rsidRPr="00674A46" w:rsidRDefault="00BF3BD6"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78CFBE81" w14:textId="77777777" w:rsidR="00BF3BD6" w:rsidRPr="00045831" w:rsidRDefault="00BF3BD6" w:rsidP="00F844B7">
          <w:pPr>
            <w:pStyle w:val="Encabezado"/>
            <w:rPr>
              <w:rFonts w:ascii="Palatino Linotype" w:hAnsi="Palatino Linotype"/>
              <w:sz w:val="22"/>
              <w:szCs w:val="22"/>
            </w:rPr>
          </w:pPr>
          <w:r w:rsidRPr="00045831">
            <w:rPr>
              <w:rFonts w:ascii="Palatino Linotype" w:hAnsi="Palatino Linotype" w:cs="Arial"/>
              <w:bCs/>
              <w:sz w:val="22"/>
              <w:szCs w:val="22"/>
              <w:lang w:eastAsia="es-MX"/>
            </w:rPr>
            <w:t>01103/INFOEM/IP/RR/2023</w:t>
          </w:r>
        </w:p>
      </w:tc>
    </w:tr>
    <w:tr w:rsidR="00BF3BD6" w14:paraId="200DBDD9" w14:textId="77777777" w:rsidTr="00045831">
      <w:trPr>
        <w:trHeight w:val="242"/>
      </w:trPr>
      <w:tc>
        <w:tcPr>
          <w:tcW w:w="2976" w:type="dxa"/>
          <w:vAlign w:val="center"/>
          <w:hideMark/>
        </w:tcPr>
        <w:p w14:paraId="3E3EBEEE" w14:textId="77777777" w:rsidR="00BF3BD6" w:rsidRPr="00674A46" w:rsidRDefault="00BF3BD6"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082F77A6" w14:textId="77777777" w:rsidR="00BF3BD6" w:rsidRPr="00045831" w:rsidRDefault="00BF3BD6" w:rsidP="0038112D">
          <w:pPr>
            <w:pStyle w:val="Encabezado"/>
            <w:jc w:val="both"/>
            <w:rPr>
              <w:rFonts w:ascii="Palatino Linotype" w:hAnsi="Palatino Linotype"/>
              <w:sz w:val="22"/>
              <w:szCs w:val="22"/>
            </w:rPr>
          </w:pPr>
          <w:r w:rsidRPr="00045831">
            <w:rPr>
              <w:rFonts w:ascii="Palatino Linotype" w:hAnsi="Palatino Linotype"/>
              <w:bCs/>
              <w:color w:val="000000"/>
              <w:sz w:val="22"/>
              <w:szCs w:val="22"/>
            </w:rPr>
            <w:t>Ayuntamiento de Zinacantepec</w:t>
          </w:r>
        </w:p>
      </w:tc>
    </w:tr>
    <w:tr w:rsidR="00BF3BD6" w14:paraId="2577B7AF" w14:textId="77777777" w:rsidTr="00045831">
      <w:trPr>
        <w:trHeight w:val="342"/>
      </w:trPr>
      <w:tc>
        <w:tcPr>
          <w:tcW w:w="2976" w:type="dxa"/>
          <w:vAlign w:val="center"/>
          <w:hideMark/>
        </w:tcPr>
        <w:p w14:paraId="4A38FD8E" w14:textId="77777777" w:rsidR="00BF3BD6" w:rsidRPr="00674A46" w:rsidRDefault="00BF3BD6"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14:paraId="0764149E" w14:textId="77777777" w:rsidR="00BF3BD6" w:rsidRPr="00045831" w:rsidRDefault="00BF3BD6" w:rsidP="009F09BC">
          <w:pPr>
            <w:pStyle w:val="Encabezado"/>
            <w:rPr>
              <w:rFonts w:ascii="Palatino Linotype" w:hAnsi="Palatino Linotype"/>
              <w:sz w:val="22"/>
              <w:szCs w:val="22"/>
            </w:rPr>
          </w:pPr>
          <w:r w:rsidRPr="00045831">
            <w:rPr>
              <w:rFonts w:ascii="Palatino Linotype" w:hAnsi="Palatino Linotype"/>
              <w:sz w:val="22"/>
              <w:szCs w:val="22"/>
            </w:rPr>
            <w:t>María del Rosario Mejía Ayala</w:t>
          </w:r>
        </w:p>
      </w:tc>
    </w:tr>
  </w:tbl>
  <w:p w14:paraId="7CCE7695" w14:textId="77777777" w:rsidR="00BF3BD6" w:rsidRPr="00AE046A" w:rsidRDefault="00000000" w:rsidP="003B7751">
    <w:pPr>
      <w:pStyle w:val="Encabezado"/>
      <w:tabs>
        <w:tab w:val="clear" w:pos="4419"/>
        <w:tab w:val="clear" w:pos="8838"/>
        <w:tab w:val="left" w:pos="6005"/>
      </w:tabs>
      <w:rPr>
        <w:sz w:val="14"/>
      </w:rPr>
    </w:pPr>
    <w:r>
      <w:rPr>
        <w:noProof/>
        <w:sz w:val="14"/>
        <w:lang w:eastAsia="es-MX"/>
      </w:rPr>
      <w:pict w14:anchorId="6EBC9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977" w:type="dxa"/>
      <w:tblCellMar>
        <w:left w:w="70" w:type="dxa"/>
        <w:right w:w="70" w:type="dxa"/>
      </w:tblCellMar>
      <w:tblLook w:val="04A0" w:firstRow="1" w:lastRow="0" w:firstColumn="1" w:lastColumn="0" w:noHBand="0" w:noVBand="1"/>
    </w:tblPr>
    <w:tblGrid>
      <w:gridCol w:w="2977"/>
      <w:gridCol w:w="3684"/>
    </w:tblGrid>
    <w:tr w:rsidR="00BF3BD6" w14:paraId="465BC48E" w14:textId="77777777" w:rsidTr="00045831">
      <w:trPr>
        <w:trHeight w:val="227"/>
      </w:trPr>
      <w:tc>
        <w:tcPr>
          <w:tcW w:w="2977" w:type="dxa"/>
          <w:vAlign w:val="center"/>
          <w:hideMark/>
        </w:tcPr>
        <w:p w14:paraId="603088E3" w14:textId="77777777" w:rsidR="00BF3BD6" w:rsidRPr="00674A46" w:rsidRDefault="00BF3BD6" w:rsidP="00322D36">
          <w:pPr>
            <w:jc w:val="both"/>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41005F7B" w14:textId="77777777" w:rsidR="00BF3BD6" w:rsidRPr="00045831" w:rsidRDefault="00BF3BD6" w:rsidP="008A699B">
          <w:pPr>
            <w:pStyle w:val="Encabezado"/>
            <w:rPr>
              <w:rFonts w:ascii="Palatino Linotype" w:hAnsi="Palatino Linotype"/>
              <w:sz w:val="22"/>
              <w:szCs w:val="22"/>
            </w:rPr>
          </w:pPr>
          <w:r w:rsidRPr="00045831">
            <w:rPr>
              <w:rFonts w:ascii="Palatino Linotype" w:hAnsi="Palatino Linotype" w:cs="Arial"/>
              <w:bCs/>
              <w:sz w:val="22"/>
              <w:szCs w:val="22"/>
              <w:lang w:eastAsia="es-MX"/>
            </w:rPr>
            <w:t>01103/INFOEM/IP/RR/2023</w:t>
          </w:r>
        </w:p>
      </w:tc>
    </w:tr>
    <w:tr w:rsidR="00BF3BD6" w14:paraId="41B1C25C" w14:textId="77777777" w:rsidTr="00045831">
      <w:trPr>
        <w:trHeight w:val="242"/>
      </w:trPr>
      <w:tc>
        <w:tcPr>
          <w:tcW w:w="2977" w:type="dxa"/>
          <w:vAlign w:val="center"/>
          <w:hideMark/>
        </w:tcPr>
        <w:p w14:paraId="49905161" w14:textId="77777777" w:rsidR="00BF3BD6" w:rsidRPr="00674A46" w:rsidRDefault="00BF3BD6" w:rsidP="00322D36">
          <w:pPr>
            <w:jc w:val="both"/>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408ECF41" w14:textId="5B1E0CA0" w:rsidR="00BF3BD6" w:rsidRPr="00045831" w:rsidRDefault="004516D3" w:rsidP="009F09BC">
          <w:pPr>
            <w:pStyle w:val="Encabezado"/>
            <w:tabs>
              <w:tab w:val="left" w:pos="521"/>
            </w:tabs>
            <w:rPr>
              <w:rFonts w:ascii="Palatino Linotype" w:hAnsi="Palatino Linotype"/>
              <w:sz w:val="22"/>
              <w:szCs w:val="22"/>
            </w:rPr>
          </w:pPr>
          <w:r>
            <w:rPr>
              <w:rFonts w:ascii="Palatino Linotype" w:hAnsi="Palatino Linotype"/>
              <w:bCs/>
              <w:sz w:val="22"/>
              <w:szCs w:val="22"/>
            </w:rPr>
            <w:t>XXX XXX XXX</w:t>
          </w:r>
        </w:p>
      </w:tc>
    </w:tr>
    <w:tr w:rsidR="00BF3BD6" w14:paraId="6E3AF9F7" w14:textId="77777777" w:rsidTr="00045831">
      <w:trPr>
        <w:trHeight w:val="342"/>
      </w:trPr>
      <w:tc>
        <w:tcPr>
          <w:tcW w:w="2977" w:type="dxa"/>
          <w:vAlign w:val="center"/>
        </w:tcPr>
        <w:p w14:paraId="5B7A23C7" w14:textId="77777777" w:rsidR="00BF3BD6" w:rsidRPr="00674A46" w:rsidRDefault="00BF3BD6" w:rsidP="00322D36">
          <w:pPr>
            <w:jc w:val="both"/>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77BB79C2" w14:textId="77777777" w:rsidR="00BF3BD6" w:rsidRPr="00045831" w:rsidRDefault="00BF3BD6" w:rsidP="009F09BC">
          <w:pPr>
            <w:pStyle w:val="Encabezado"/>
            <w:jc w:val="both"/>
            <w:rPr>
              <w:rFonts w:ascii="Palatino Linotype" w:hAnsi="Palatino Linotype"/>
              <w:sz w:val="22"/>
              <w:szCs w:val="22"/>
            </w:rPr>
          </w:pPr>
          <w:r w:rsidRPr="00045831">
            <w:rPr>
              <w:rFonts w:ascii="Palatino Linotype" w:hAnsi="Palatino Linotype"/>
              <w:bCs/>
              <w:sz w:val="22"/>
              <w:szCs w:val="22"/>
            </w:rPr>
            <w:t>Ayuntamiento de Zinacantepec</w:t>
          </w:r>
        </w:p>
      </w:tc>
    </w:tr>
    <w:tr w:rsidR="00BF3BD6" w14:paraId="3C33DCC3" w14:textId="77777777" w:rsidTr="00045831">
      <w:trPr>
        <w:trHeight w:val="342"/>
      </w:trPr>
      <w:tc>
        <w:tcPr>
          <w:tcW w:w="2977" w:type="dxa"/>
          <w:vAlign w:val="center"/>
        </w:tcPr>
        <w:p w14:paraId="6794678C" w14:textId="77777777" w:rsidR="00BF3BD6" w:rsidRPr="00674A46" w:rsidRDefault="00BF3BD6" w:rsidP="00322D36">
          <w:pPr>
            <w:jc w:val="both"/>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43555893" w14:textId="77777777" w:rsidR="00BF3BD6" w:rsidRPr="00045831" w:rsidRDefault="00BF3BD6" w:rsidP="009F09BC">
          <w:pPr>
            <w:pStyle w:val="Encabezado"/>
            <w:rPr>
              <w:rFonts w:ascii="Palatino Linotype" w:hAnsi="Palatino Linotype"/>
              <w:sz w:val="22"/>
              <w:szCs w:val="22"/>
            </w:rPr>
          </w:pPr>
          <w:r w:rsidRPr="00045831">
            <w:rPr>
              <w:rFonts w:ascii="Palatino Linotype" w:hAnsi="Palatino Linotype"/>
              <w:sz w:val="22"/>
              <w:szCs w:val="22"/>
            </w:rPr>
            <w:t>María del Rosario Mejía Ayala</w:t>
          </w:r>
        </w:p>
      </w:tc>
    </w:tr>
  </w:tbl>
  <w:p w14:paraId="2CA90B1E" w14:textId="77777777" w:rsidR="00BF3BD6" w:rsidRPr="00C222C0" w:rsidRDefault="00000000">
    <w:pPr>
      <w:pStyle w:val="Encabezado"/>
      <w:rPr>
        <w:sz w:val="16"/>
      </w:rPr>
    </w:pPr>
    <w:r>
      <w:rPr>
        <w:noProof/>
        <w:sz w:val="16"/>
        <w:lang w:eastAsia="es-MX"/>
      </w:rPr>
      <w:pict w14:anchorId="52F56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18.7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E866602"/>
    <w:multiLevelType w:val="singleLevel"/>
    <w:tmpl w:val="117C481A"/>
    <w:lvl w:ilvl="0">
      <w:start w:val="1"/>
      <w:numFmt w:val="upperRoman"/>
      <w:lvlText w:val="%1."/>
      <w:lvlJc w:val="left"/>
      <w:pPr>
        <w:tabs>
          <w:tab w:val="num" w:pos="720"/>
        </w:tabs>
        <w:ind w:left="0" w:firstLine="0"/>
      </w:pPr>
      <w:rPr>
        <w:rFonts w:ascii="Palatino Linotype" w:hAnsi="Palatino Linotype" w:hint="default"/>
        <w:b w:val="0"/>
        <w:i/>
        <w:sz w:val="20"/>
      </w:rPr>
    </w:lvl>
  </w:abstractNum>
  <w:abstractNum w:abstractNumId="2"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046725"/>
    <w:multiLevelType w:val="hybridMultilevel"/>
    <w:tmpl w:val="CEBC7D7C"/>
    <w:lvl w:ilvl="0" w:tplc="55D4FA3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180126B1"/>
    <w:multiLevelType w:val="hybridMultilevel"/>
    <w:tmpl w:val="21261D0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9520271"/>
    <w:multiLevelType w:val="hybridMultilevel"/>
    <w:tmpl w:val="AE406C16"/>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6" w15:restartNumberingAfterBreak="0">
    <w:nsid w:val="1DEB6A48"/>
    <w:multiLevelType w:val="hybridMultilevel"/>
    <w:tmpl w:val="B3B6EB0C"/>
    <w:lvl w:ilvl="0" w:tplc="36AA846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6082B9C"/>
    <w:multiLevelType w:val="hybridMultilevel"/>
    <w:tmpl w:val="C36ED064"/>
    <w:lvl w:ilvl="0" w:tplc="363616BE">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15:restartNumberingAfterBreak="0">
    <w:nsid w:val="34317490"/>
    <w:multiLevelType w:val="hybridMultilevel"/>
    <w:tmpl w:val="00DC4022"/>
    <w:lvl w:ilvl="0" w:tplc="A7144FBC">
      <w:start w:val="1"/>
      <w:numFmt w:val="decimal"/>
      <w:lvlText w:val="%1."/>
      <w:lvlJc w:val="left"/>
      <w:pPr>
        <w:ind w:left="360" w:hanging="360"/>
      </w:pPr>
      <w:rPr>
        <w:rFonts w:ascii="Palatino Linotype" w:hAnsi="Palatino Linotype" w:hint="default"/>
        <w:b/>
        <w:i w:val="0"/>
        <w:color w:val="auto"/>
        <w:sz w:val="24"/>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D75C80"/>
    <w:multiLevelType w:val="hybridMultilevel"/>
    <w:tmpl w:val="B330D086"/>
    <w:lvl w:ilvl="0" w:tplc="D846B2C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3DD559BA"/>
    <w:multiLevelType w:val="hybridMultilevel"/>
    <w:tmpl w:val="0600AE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4B571AF3"/>
    <w:multiLevelType w:val="hybridMultilevel"/>
    <w:tmpl w:val="5AA61C20"/>
    <w:lvl w:ilvl="0" w:tplc="8B30233E">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2F1B34"/>
    <w:multiLevelType w:val="hybridMultilevel"/>
    <w:tmpl w:val="18D4D162"/>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4" w15:restartNumberingAfterBreak="0">
    <w:nsid w:val="5FFF1528"/>
    <w:multiLevelType w:val="hybridMultilevel"/>
    <w:tmpl w:val="E7484376"/>
    <w:lvl w:ilvl="0" w:tplc="42F4E670">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5" w15:restartNumberingAfterBreak="0">
    <w:nsid w:val="62E36BCE"/>
    <w:multiLevelType w:val="hybridMultilevel"/>
    <w:tmpl w:val="ECE25564"/>
    <w:lvl w:ilvl="0" w:tplc="B554FAB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770136A0"/>
    <w:multiLevelType w:val="hybridMultilevel"/>
    <w:tmpl w:val="82AC8A38"/>
    <w:lvl w:ilvl="0" w:tplc="F93E8C64">
      <w:start w:val="1"/>
      <w:numFmt w:val="decimal"/>
      <w:lvlText w:val="%1."/>
      <w:lvlJc w:val="left"/>
      <w:pPr>
        <w:ind w:left="360" w:hanging="360"/>
      </w:pPr>
      <w:rPr>
        <w:b/>
        <w:i w:val="0"/>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lvl>
    <w:lvl w:ilvl="3" w:tplc="E882483A">
      <w:start w:val="1"/>
      <w:numFmt w:val="lowerLetter"/>
      <w:lvlText w:val="%4)"/>
      <w:lvlJc w:val="left"/>
      <w:pPr>
        <w:ind w:left="2895" w:hanging="375"/>
      </w:pPr>
      <w:rPr>
        <w:rFonts w:eastAsia="Times New Roman" w:cs="Times New Roman"/>
        <w:color w:val="auto"/>
        <w:sz w:val="24"/>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7BAF3DB4"/>
    <w:multiLevelType w:val="hybridMultilevel"/>
    <w:tmpl w:val="958E1018"/>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18"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072502923">
    <w:abstractNumId w:val="9"/>
  </w:num>
  <w:num w:numId="2" w16cid:durableId="1725444626">
    <w:abstractNumId w:val="17"/>
  </w:num>
  <w:num w:numId="3" w16cid:durableId="448816404">
    <w:abstractNumId w:val="7"/>
  </w:num>
  <w:num w:numId="4" w16cid:durableId="2064792337">
    <w:abstractNumId w:val="18"/>
  </w:num>
  <w:num w:numId="5" w16cid:durableId="1623413249">
    <w:abstractNumId w:val="2"/>
  </w:num>
  <w:num w:numId="6" w16cid:durableId="1841768560">
    <w:abstractNumId w:val="0"/>
  </w:num>
  <w:num w:numId="7" w16cid:durableId="1887251148">
    <w:abstractNumId w:val="13"/>
  </w:num>
  <w:num w:numId="8" w16cid:durableId="1707564452">
    <w:abstractNumId w:val="12"/>
  </w:num>
  <w:num w:numId="9" w16cid:durableId="794563222">
    <w:abstractNumId w:val="1"/>
  </w:num>
  <w:num w:numId="10" w16cid:durableId="857430140">
    <w:abstractNumId w:val="15"/>
  </w:num>
  <w:num w:numId="11" w16cid:durableId="364058700">
    <w:abstractNumId w:val="6"/>
  </w:num>
  <w:num w:numId="12" w16cid:durableId="6029616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19204003">
    <w:abstractNumId w:val="9"/>
  </w:num>
  <w:num w:numId="14" w16cid:durableId="921136162">
    <w:abstractNumId w:val="8"/>
  </w:num>
  <w:num w:numId="15" w16cid:durableId="1306355481">
    <w:abstractNumId w:val="9"/>
  </w:num>
  <w:num w:numId="16" w16cid:durableId="1635885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99390537">
    <w:abstractNumId w:val="13"/>
  </w:num>
  <w:num w:numId="18" w16cid:durableId="1543401687">
    <w:abstractNumId w:val="11"/>
  </w:num>
  <w:num w:numId="19" w16cid:durableId="1502424274">
    <w:abstractNumId w:val="11"/>
  </w:num>
  <w:num w:numId="20" w16cid:durableId="886717908">
    <w:abstractNumId w:val="5"/>
  </w:num>
  <w:num w:numId="21" w16cid:durableId="600383001">
    <w:abstractNumId w:val="4"/>
  </w:num>
  <w:num w:numId="22" w16cid:durableId="96485106">
    <w:abstractNumId w:val="9"/>
  </w:num>
  <w:num w:numId="23" w16cid:durableId="1701008666">
    <w:abstractNumId w:val="9"/>
  </w:num>
  <w:num w:numId="24" w16cid:durableId="260996170">
    <w:abstractNumId w:val="9"/>
  </w:num>
  <w:num w:numId="25" w16cid:durableId="853227792">
    <w:abstractNumId w:val="5"/>
  </w:num>
  <w:num w:numId="26" w16cid:durableId="1069885404">
    <w:abstractNumId w:val="9"/>
  </w:num>
  <w:num w:numId="27" w16cid:durableId="1882017226">
    <w:abstractNumId w:val="14"/>
  </w:num>
  <w:num w:numId="28" w16cid:durableId="14287691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751"/>
    <w:rsid w:val="00001F1C"/>
    <w:rsid w:val="00002446"/>
    <w:rsid w:val="00005CE9"/>
    <w:rsid w:val="000067B3"/>
    <w:rsid w:val="00010C43"/>
    <w:rsid w:val="0001674C"/>
    <w:rsid w:val="00020780"/>
    <w:rsid w:val="00025C53"/>
    <w:rsid w:val="00027E51"/>
    <w:rsid w:val="00030FBC"/>
    <w:rsid w:val="000339F1"/>
    <w:rsid w:val="00036137"/>
    <w:rsid w:val="000373F6"/>
    <w:rsid w:val="00040C77"/>
    <w:rsid w:val="00045831"/>
    <w:rsid w:val="00051287"/>
    <w:rsid w:val="00053FB7"/>
    <w:rsid w:val="00060415"/>
    <w:rsid w:val="0006528F"/>
    <w:rsid w:val="0007401D"/>
    <w:rsid w:val="00075E22"/>
    <w:rsid w:val="0007639B"/>
    <w:rsid w:val="000803F7"/>
    <w:rsid w:val="0008243D"/>
    <w:rsid w:val="000A7666"/>
    <w:rsid w:val="000B33DC"/>
    <w:rsid w:val="000B5902"/>
    <w:rsid w:val="000C5024"/>
    <w:rsid w:val="000E17FD"/>
    <w:rsid w:val="000E1A02"/>
    <w:rsid w:val="000E2FA3"/>
    <w:rsid w:val="000E4891"/>
    <w:rsid w:val="000E7F3B"/>
    <w:rsid w:val="000F1081"/>
    <w:rsid w:val="00104BE7"/>
    <w:rsid w:val="0011393B"/>
    <w:rsid w:val="00114502"/>
    <w:rsid w:val="001235A8"/>
    <w:rsid w:val="00124FD1"/>
    <w:rsid w:val="00134994"/>
    <w:rsid w:val="001352F5"/>
    <w:rsid w:val="00143BDB"/>
    <w:rsid w:val="00170D82"/>
    <w:rsid w:val="00173F2B"/>
    <w:rsid w:val="0019465B"/>
    <w:rsid w:val="001A18E7"/>
    <w:rsid w:val="001B4AA4"/>
    <w:rsid w:val="001C4290"/>
    <w:rsid w:val="001D02D1"/>
    <w:rsid w:val="001D23C1"/>
    <w:rsid w:val="001D373F"/>
    <w:rsid w:val="001D5404"/>
    <w:rsid w:val="001D630C"/>
    <w:rsid w:val="001E755B"/>
    <w:rsid w:val="00216E80"/>
    <w:rsid w:val="00220982"/>
    <w:rsid w:val="00223C06"/>
    <w:rsid w:val="0022712B"/>
    <w:rsid w:val="00232181"/>
    <w:rsid w:val="0023402E"/>
    <w:rsid w:val="002363C0"/>
    <w:rsid w:val="0023677A"/>
    <w:rsid w:val="00237FA4"/>
    <w:rsid w:val="002439C9"/>
    <w:rsid w:val="002453DA"/>
    <w:rsid w:val="0024757F"/>
    <w:rsid w:val="00261FD8"/>
    <w:rsid w:val="00264C9A"/>
    <w:rsid w:val="002650A0"/>
    <w:rsid w:val="00272CA2"/>
    <w:rsid w:val="002731D1"/>
    <w:rsid w:val="00274F3A"/>
    <w:rsid w:val="00277FAC"/>
    <w:rsid w:val="002901F4"/>
    <w:rsid w:val="00291500"/>
    <w:rsid w:val="0029279F"/>
    <w:rsid w:val="00295EEE"/>
    <w:rsid w:val="002A3B71"/>
    <w:rsid w:val="002C0D3C"/>
    <w:rsid w:val="002C3821"/>
    <w:rsid w:val="002C4997"/>
    <w:rsid w:val="002C7451"/>
    <w:rsid w:val="002D038C"/>
    <w:rsid w:val="002D294C"/>
    <w:rsid w:val="0030094A"/>
    <w:rsid w:val="00312281"/>
    <w:rsid w:val="00321B71"/>
    <w:rsid w:val="00322D36"/>
    <w:rsid w:val="00323FFD"/>
    <w:rsid w:val="00326031"/>
    <w:rsid w:val="003437D9"/>
    <w:rsid w:val="00353F1D"/>
    <w:rsid w:val="00367B26"/>
    <w:rsid w:val="0037157C"/>
    <w:rsid w:val="00373AC7"/>
    <w:rsid w:val="00377D00"/>
    <w:rsid w:val="0038112D"/>
    <w:rsid w:val="003833B3"/>
    <w:rsid w:val="00387373"/>
    <w:rsid w:val="003933C4"/>
    <w:rsid w:val="003A15C8"/>
    <w:rsid w:val="003A7BAB"/>
    <w:rsid w:val="003B7751"/>
    <w:rsid w:val="003C13F1"/>
    <w:rsid w:val="003C4E77"/>
    <w:rsid w:val="003D4226"/>
    <w:rsid w:val="003D6723"/>
    <w:rsid w:val="003E65B4"/>
    <w:rsid w:val="003E66D2"/>
    <w:rsid w:val="003F6BF1"/>
    <w:rsid w:val="0040015D"/>
    <w:rsid w:val="00403D64"/>
    <w:rsid w:val="00407FDA"/>
    <w:rsid w:val="004118FA"/>
    <w:rsid w:val="004253EF"/>
    <w:rsid w:val="00425842"/>
    <w:rsid w:val="00427F60"/>
    <w:rsid w:val="00437672"/>
    <w:rsid w:val="004435B4"/>
    <w:rsid w:val="004516D3"/>
    <w:rsid w:val="00455665"/>
    <w:rsid w:val="00456CFF"/>
    <w:rsid w:val="004725D8"/>
    <w:rsid w:val="0048403D"/>
    <w:rsid w:val="004C437E"/>
    <w:rsid w:val="004E4EE6"/>
    <w:rsid w:val="004E4F6D"/>
    <w:rsid w:val="004E6CE4"/>
    <w:rsid w:val="004F133C"/>
    <w:rsid w:val="004F34D1"/>
    <w:rsid w:val="0050702D"/>
    <w:rsid w:val="0051715A"/>
    <w:rsid w:val="00521DE8"/>
    <w:rsid w:val="005331D8"/>
    <w:rsid w:val="00541549"/>
    <w:rsid w:val="005432D0"/>
    <w:rsid w:val="005458B4"/>
    <w:rsid w:val="00546076"/>
    <w:rsid w:val="00547ACE"/>
    <w:rsid w:val="005507B0"/>
    <w:rsid w:val="00554A21"/>
    <w:rsid w:val="00556E0A"/>
    <w:rsid w:val="00563F2E"/>
    <w:rsid w:val="005651FB"/>
    <w:rsid w:val="0057514F"/>
    <w:rsid w:val="00575E75"/>
    <w:rsid w:val="00583A39"/>
    <w:rsid w:val="0058732B"/>
    <w:rsid w:val="0059223D"/>
    <w:rsid w:val="005936F0"/>
    <w:rsid w:val="0059560D"/>
    <w:rsid w:val="005B076D"/>
    <w:rsid w:val="005B6702"/>
    <w:rsid w:val="005C5021"/>
    <w:rsid w:val="005D0940"/>
    <w:rsid w:val="005D2F1C"/>
    <w:rsid w:val="005D3B76"/>
    <w:rsid w:val="005D4C57"/>
    <w:rsid w:val="005D4EEB"/>
    <w:rsid w:val="005F7530"/>
    <w:rsid w:val="0062406B"/>
    <w:rsid w:val="006249E2"/>
    <w:rsid w:val="006354C9"/>
    <w:rsid w:val="00637373"/>
    <w:rsid w:val="00641C09"/>
    <w:rsid w:val="00641C8A"/>
    <w:rsid w:val="0064588E"/>
    <w:rsid w:val="00647F7C"/>
    <w:rsid w:val="00652937"/>
    <w:rsid w:val="00657639"/>
    <w:rsid w:val="0066229C"/>
    <w:rsid w:val="00663751"/>
    <w:rsid w:val="00666C1C"/>
    <w:rsid w:val="006672E1"/>
    <w:rsid w:val="00680C93"/>
    <w:rsid w:val="00694285"/>
    <w:rsid w:val="006A04B6"/>
    <w:rsid w:val="006A6390"/>
    <w:rsid w:val="006A6CD1"/>
    <w:rsid w:val="006C0B84"/>
    <w:rsid w:val="006D15D0"/>
    <w:rsid w:val="006D2245"/>
    <w:rsid w:val="006D6CC1"/>
    <w:rsid w:val="006E7397"/>
    <w:rsid w:val="006E7C94"/>
    <w:rsid w:val="006F59ED"/>
    <w:rsid w:val="006F61AB"/>
    <w:rsid w:val="0070176B"/>
    <w:rsid w:val="00705BFF"/>
    <w:rsid w:val="00711062"/>
    <w:rsid w:val="007142AB"/>
    <w:rsid w:val="007142D6"/>
    <w:rsid w:val="00716BCA"/>
    <w:rsid w:val="00720371"/>
    <w:rsid w:val="00731919"/>
    <w:rsid w:val="00740F9D"/>
    <w:rsid w:val="0074110E"/>
    <w:rsid w:val="00742823"/>
    <w:rsid w:val="0074722D"/>
    <w:rsid w:val="00767FB6"/>
    <w:rsid w:val="00775EB2"/>
    <w:rsid w:val="007762D9"/>
    <w:rsid w:val="00782215"/>
    <w:rsid w:val="00782A12"/>
    <w:rsid w:val="007851DB"/>
    <w:rsid w:val="007A0DF5"/>
    <w:rsid w:val="007A3215"/>
    <w:rsid w:val="007A33A8"/>
    <w:rsid w:val="007A460E"/>
    <w:rsid w:val="007A6A1A"/>
    <w:rsid w:val="007B3D11"/>
    <w:rsid w:val="007B5219"/>
    <w:rsid w:val="007C1410"/>
    <w:rsid w:val="007D3805"/>
    <w:rsid w:val="007E37B2"/>
    <w:rsid w:val="007F0225"/>
    <w:rsid w:val="00801AA0"/>
    <w:rsid w:val="00804DAA"/>
    <w:rsid w:val="00817370"/>
    <w:rsid w:val="0082142B"/>
    <w:rsid w:val="008227A9"/>
    <w:rsid w:val="008468BF"/>
    <w:rsid w:val="00850886"/>
    <w:rsid w:val="008526F4"/>
    <w:rsid w:val="00854C86"/>
    <w:rsid w:val="008563C8"/>
    <w:rsid w:val="008573BF"/>
    <w:rsid w:val="0086792A"/>
    <w:rsid w:val="00871D0E"/>
    <w:rsid w:val="00873EB6"/>
    <w:rsid w:val="00882D5B"/>
    <w:rsid w:val="0088704F"/>
    <w:rsid w:val="00897A84"/>
    <w:rsid w:val="008A699B"/>
    <w:rsid w:val="008A6CDD"/>
    <w:rsid w:val="008B0637"/>
    <w:rsid w:val="008C1ED7"/>
    <w:rsid w:val="008C78AB"/>
    <w:rsid w:val="008E330F"/>
    <w:rsid w:val="008E6574"/>
    <w:rsid w:val="008F4EEE"/>
    <w:rsid w:val="008F5B26"/>
    <w:rsid w:val="008F6998"/>
    <w:rsid w:val="008F6D18"/>
    <w:rsid w:val="00911A75"/>
    <w:rsid w:val="00911FF2"/>
    <w:rsid w:val="009126F1"/>
    <w:rsid w:val="009150B3"/>
    <w:rsid w:val="00932572"/>
    <w:rsid w:val="009335F9"/>
    <w:rsid w:val="00945135"/>
    <w:rsid w:val="00955B91"/>
    <w:rsid w:val="00981D04"/>
    <w:rsid w:val="00987C1A"/>
    <w:rsid w:val="009972BB"/>
    <w:rsid w:val="009A2251"/>
    <w:rsid w:val="009C21E8"/>
    <w:rsid w:val="009C777C"/>
    <w:rsid w:val="009D5A32"/>
    <w:rsid w:val="009E68D3"/>
    <w:rsid w:val="009E7C84"/>
    <w:rsid w:val="009F09BC"/>
    <w:rsid w:val="009F5834"/>
    <w:rsid w:val="00A00AE8"/>
    <w:rsid w:val="00A036A0"/>
    <w:rsid w:val="00A23E82"/>
    <w:rsid w:val="00A24BC4"/>
    <w:rsid w:val="00A305ED"/>
    <w:rsid w:val="00A32E2B"/>
    <w:rsid w:val="00A37D66"/>
    <w:rsid w:val="00A422EB"/>
    <w:rsid w:val="00A436F3"/>
    <w:rsid w:val="00A47AC8"/>
    <w:rsid w:val="00A56F18"/>
    <w:rsid w:val="00A61EEC"/>
    <w:rsid w:val="00A623FD"/>
    <w:rsid w:val="00A626EB"/>
    <w:rsid w:val="00A64C43"/>
    <w:rsid w:val="00A93A66"/>
    <w:rsid w:val="00A96F42"/>
    <w:rsid w:val="00AA638B"/>
    <w:rsid w:val="00AA7EE7"/>
    <w:rsid w:val="00AB72D7"/>
    <w:rsid w:val="00AC1C2B"/>
    <w:rsid w:val="00AD316E"/>
    <w:rsid w:val="00AD63B4"/>
    <w:rsid w:val="00AD72D0"/>
    <w:rsid w:val="00AE2CF6"/>
    <w:rsid w:val="00AE3C5C"/>
    <w:rsid w:val="00AF4BBC"/>
    <w:rsid w:val="00B07BF8"/>
    <w:rsid w:val="00B11CDD"/>
    <w:rsid w:val="00B47638"/>
    <w:rsid w:val="00B51099"/>
    <w:rsid w:val="00B530E8"/>
    <w:rsid w:val="00B6183C"/>
    <w:rsid w:val="00B811B2"/>
    <w:rsid w:val="00B82E0D"/>
    <w:rsid w:val="00B8329F"/>
    <w:rsid w:val="00B86242"/>
    <w:rsid w:val="00B974A4"/>
    <w:rsid w:val="00BA1621"/>
    <w:rsid w:val="00BA4537"/>
    <w:rsid w:val="00BC0FE1"/>
    <w:rsid w:val="00BC7175"/>
    <w:rsid w:val="00BD0038"/>
    <w:rsid w:val="00BE0A62"/>
    <w:rsid w:val="00BE10D0"/>
    <w:rsid w:val="00BE2A9D"/>
    <w:rsid w:val="00BE64B9"/>
    <w:rsid w:val="00BF3BD6"/>
    <w:rsid w:val="00BF3FB5"/>
    <w:rsid w:val="00C00157"/>
    <w:rsid w:val="00C03BA3"/>
    <w:rsid w:val="00C0715F"/>
    <w:rsid w:val="00C105CC"/>
    <w:rsid w:val="00C14F2A"/>
    <w:rsid w:val="00C21FAE"/>
    <w:rsid w:val="00C242A7"/>
    <w:rsid w:val="00C41B2B"/>
    <w:rsid w:val="00C41E57"/>
    <w:rsid w:val="00C47C3D"/>
    <w:rsid w:val="00C47D9C"/>
    <w:rsid w:val="00C54D99"/>
    <w:rsid w:val="00C70A2E"/>
    <w:rsid w:val="00C85E64"/>
    <w:rsid w:val="00C87396"/>
    <w:rsid w:val="00C9012D"/>
    <w:rsid w:val="00C90814"/>
    <w:rsid w:val="00C91F0F"/>
    <w:rsid w:val="00C94572"/>
    <w:rsid w:val="00CA1063"/>
    <w:rsid w:val="00CA6E65"/>
    <w:rsid w:val="00CB757D"/>
    <w:rsid w:val="00CB7763"/>
    <w:rsid w:val="00CB7A69"/>
    <w:rsid w:val="00CC5B2F"/>
    <w:rsid w:val="00CD09C7"/>
    <w:rsid w:val="00CD79A0"/>
    <w:rsid w:val="00CE309A"/>
    <w:rsid w:val="00CE7B83"/>
    <w:rsid w:val="00CF0D2B"/>
    <w:rsid w:val="00CF5902"/>
    <w:rsid w:val="00CF6496"/>
    <w:rsid w:val="00D00539"/>
    <w:rsid w:val="00D021A5"/>
    <w:rsid w:val="00D1477B"/>
    <w:rsid w:val="00D16FC7"/>
    <w:rsid w:val="00D30C5D"/>
    <w:rsid w:val="00D31FC8"/>
    <w:rsid w:val="00D41237"/>
    <w:rsid w:val="00D4469A"/>
    <w:rsid w:val="00D47231"/>
    <w:rsid w:val="00D6224B"/>
    <w:rsid w:val="00D6651B"/>
    <w:rsid w:val="00D67994"/>
    <w:rsid w:val="00D81329"/>
    <w:rsid w:val="00D84DEA"/>
    <w:rsid w:val="00D87A9D"/>
    <w:rsid w:val="00D92673"/>
    <w:rsid w:val="00D950C5"/>
    <w:rsid w:val="00D96104"/>
    <w:rsid w:val="00DA6D37"/>
    <w:rsid w:val="00DB753F"/>
    <w:rsid w:val="00DE2F5A"/>
    <w:rsid w:val="00DE5BF3"/>
    <w:rsid w:val="00DE73BE"/>
    <w:rsid w:val="00DF03A5"/>
    <w:rsid w:val="00DF16EB"/>
    <w:rsid w:val="00E118BA"/>
    <w:rsid w:val="00E12A90"/>
    <w:rsid w:val="00E17429"/>
    <w:rsid w:val="00E234BB"/>
    <w:rsid w:val="00E34FB2"/>
    <w:rsid w:val="00E372FA"/>
    <w:rsid w:val="00E47A2C"/>
    <w:rsid w:val="00E47FA1"/>
    <w:rsid w:val="00E54E75"/>
    <w:rsid w:val="00E55519"/>
    <w:rsid w:val="00E56172"/>
    <w:rsid w:val="00E5636B"/>
    <w:rsid w:val="00E566C9"/>
    <w:rsid w:val="00E61C13"/>
    <w:rsid w:val="00E61DA9"/>
    <w:rsid w:val="00E72B28"/>
    <w:rsid w:val="00E91EFC"/>
    <w:rsid w:val="00E92E04"/>
    <w:rsid w:val="00E96F84"/>
    <w:rsid w:val="00EB3780"/>
    <w:rsid w:val="00EB45DA"/>
    <w:rsid w:val="00EB6523"/>
    <w:rsid w:val="00EC691C"/>
    <w:rsid w:val="00ED1D6B"/>
    <w:rsid w:val="00ED3A35"/>
    <w:rsid w:val="00ED6E75"/>
    <w:rsid w:val="00F006CD"/>
    <w:rsid w:val="00F12607"/>
    <w:rsid w:val="00F13E3C"/>
    <w:rsid w:val="00F24710"/>
    <w:rsid w:val="00F24A04"/>
    <w:rsid w:val="00F26728"/>
    <w:rsid w:val="00F31877"/>
    <w:rsid w:val="00F3418E"/>
    <w:rsid w:val="00F35B0C"/>
    <w:rsid w:val="00F42ADB"/>
    <w:rsid w:val="00F45F04"/>
    <w:rsid w:val="00F474CE"/>
    <w:rsid w:val="00F52E40"/>
    <w:rsid w:val="00F53BEA"/>
    <w:rsid w:val="00F55C6C"/>
    <w:rsid w:val="00F668AD"/>
    <w:rsid w:val="00F72588"/>
    <w:rsid w:val="00F7371C"/>
    <w:rsid w:val="00F76CE9"/>
    <w:rsid w:val="00F81D53"/>
    <w:rsid w:val="00F82A04"/>
    <w:rsid w:val="00F844B7"/>
    <w:rsid w:val="00F946B5"/>
    <w:rsid w:val="00F9718C"/>
    <w:rsid w:val="00FA2B32"/>
    <w:rsid w:val="00FA32CE"/>
    <w:rsid w:val="00FB1CB6"/>
    <w:rsid w:val="00FB6D42"/>
    <w:rsid w:val="00FC28AD"/>
    <w:rsid w:val="00FD0D22"/>
    <w:rsid w:val="00FD2FA4"/>
    <w:rsid w:val="00FD6C38"/>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C05C2"/>
  <w15:chartTrackingRefBased/>
  <w15:docId w15:val="{6A2B2318-EBFD-40DA-87E5-178A181B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EE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mbrefraccder">
    <w:name w:val="nombrefraccder"/>
    <w:basedOn w:val="Fuentedeprrafopredeter"/>
    <w:rsid w:val="0040015D"/>
  </w:style>
  <w:style w:type="character" w:customStyle="1" w:styleId="numberfraccder">
    <w:name w:val="numberfraccder"/>
    <w:basedOn w:val="Fuentedeprrafopredeter"/>
    <w:rsid w:val="0040015D"/>
  </w:style>
  <w:style w:type="character" w:styleId="Referenciasutil">
    <w:name w:val="Subtle Reference"/>
    <w:basedOn w:val="Fuentedeprrafopredeter"/>
    <w:uiPriority w:val="31"/>
    <w:qFormat/>
    <w:rsid w:val="006354C9"/>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11663">
      <w:bodyDiv w:val="1"/>
      <w:marLeft w:val="0"/>
      <w:marRight w:val="0"/>
      <w:marTop w:val="0"/>
      <w:marBottom w:val="0"/>
      <w:divBdr>
        <w:top w:val="none" w:sz="0" w:space="0" w:color="auto"/>
        <w:left w:val="none" w:sz="0" w:space="0" w:color="auto"/>
        <w:bottom w:val="none" w:sz="0" w:space="0" w:color="auto"/>
        <w:right w:val="none" w:sz="0" w:space="0" w:color="auto"/>
      </w:divBdr>
    </w:div>
    <w:div w:id="83501971">
      <w:bodyDiv w:val="1"/>
      <w:marLeft w:val="0"/>
      <w:marRight w:val="0"/>
      <w:marTop w:val="0"/>
      <w:marBottom w:val="0"/>
      <w:divBdr>
        <w:top w:val="none" w:sz="0" w:space="0" w:color="auto"/>
        <w:left w:val="none" w:sz="0" w:space="0" w:color="auto"/>
        <w:bottom w:val="none" w:sz="0" w:space="0" w:color="auto"/>
        <w:right w:val="none" w:sz="0" w:space="0" w:color="auto"/>
      </w:divBdr>
    </w:div>
    <w:div w:id="173957962">
      <w:bodyDiv w:val="1"/>
      <w:marLeft w:val="0"/>
      <w:marRight w:val="0"/>
      <w:marTop w:val="0"/>
      <w:marBottom w:val="0"/>
      <w:divBdr>
        <w:top w:val="none" w:sz="0" w:space="0" w:color="auto"/>
        <w:left w:val="none" w:sz="0" w:space="0" w:color="auto"/>
        <w:bottom w:val="none" w:sz="0" w:space="0" w:color="auto"/>
        <w:right w:val="none" w:sz="0" w:space="0" w:color="auto"/>
      </w:divBdr>
    </w:div>
    <w:div w:id="194928654">
      <w:bodyDiv w:val="1"/>
      <w:marLeft w:val="0"/>
      <w:marRight w:val="0"/>
      <w:marTop w:val="0"/>
      <w:marBottom w:val="0"/>
      <w:divBdr>
        <w:top w:val="none" w:sz="0" w:space="0" w:color="auto"/>
        <w:left w:val="none" w:sz="0" w:space="0" w:color="auto"/>
        <w:bottom w:val="none" w:sz="0" w:space="0" w:color="auto"/>
        <w:right w:val="none" w:sz="0" w:space="0" w:color="auto"/>
      </w:divBdr>
    </w:div>
    <w:div w:id="278221092">
      <w:bodyDiv w:val="1"/>
      <w:marLeft w:val="0"/>
      <w:marRight w:val="0"/>
      <w:marTop w:val="0"/>
      <w:marBottom w:val="0"/>
      <w:divBdr>
        <w:top w:val="none" w:sz="0" w:space="0" w:color="auto"/>
        <w:left w:val="none" w:sz="0" w:space="0" w:color="auto"/>
        <w:bottom w:val="none" w:sz="0" w:space="0" w:color="auto"/>
        <w:right w:val="none" w:sz="0" w:space="0" w:color="auto"/>
      </w:divBdr>
    </w:div>
    <w:div w:id="342585154">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765033647">
      <w:bodyDiv w:val="1"/>
      <w:marLeft w:val="0"/>
      <w:marRight w:val="0"/>
      <w:marTop w:val="0"/>
      <w:marBottom w:val="0"/>
      <w:divBdr>
        <w:top w:val="none" w:sz="0" w:space="0" w:color="auto"/>
        <w:left w:val="none" w:sz="0" w:space="0" w:color="auto"/>
        <w:bottom w:val="none" w:sz="0" w:space="0" w:color="auto"/>
        <w:right w:val="none" w:sz="0" w:space="0" w:color="auto"/>
      </w:divBdr>
    </w:div>
    <w:div w:id="826743708">
      <w:bodyDiv w:val="1"/>
      <w:marLeft w:val="0"/>
      <w:marRight w:val="0"/>
      <w:marTop w:val="0"/>
      <w:marBottom w:val="0"/>
      <w:divBdr>
        <w:top w:val="none" w:sz="0" w:space="0" w:color="auto"/>
        <w:left w:val="none" w:sz="0" w:space="0" w:color="auto"/>
        <w:bottom w:val="none" w:sz="0" w:space="0" w:color="auto"/>
        <w:right w:val="none" w:sz="0" w:space="0" w:color="auto"/>
      </w:divBdr>
    </w:div>
    <w:div w:id="957879548">
      <w:bodyDiv w:val="1"/>
      <w:marLeft w:val="0"/>
      <w:marRight w:val="0"/>
      <w:marTop w:val="0"/>
      <w:marBottom w:val="0"/>
      <w:divBdr>
        <w:top w:val="none" w:sz="0" w:space="0" w:color="auto"/>
        <w:left w:val="none" w:sz="0" w:space="0" w:color="auto"/>
        <w:bottom w:val="none" w:sz="0" w:space="0" w:color="auto"/>
        <w:right w:val="none" w:sz="0" w:space="0" w:color="auto"/>
      </w:divBdr>
    </w:div>
    <w:div w:id="995761572">
      <w:bodyDiv w:val="1"/>
      <w:marLeft w:val="0"/>
      <w:marRight w:val="0"/>
      <w:marTop w:val="0"/>
      <w:marBottom w:val="0"/>
      <w:divBdr>
        <w:top w:val="none" w:sz="0" w:space="0" w:color="auto"/>
        <w:left w:val="none" w:sz="0" w:space="0" w:color="auto"/>
        <w:bottom w:val="none" w:sz="0" w:space="0" w:color="auto"/>
        <w:right w:val="none" w:sz="0" w:space="0" w:color="auto"/>
      </w:divBdr>
    </w:div>
    <w:div w:id="1197892920">
      <w:bodyDiv w:val="1"/>
      <w:marLeft w:val="0"/>
      <w:marRight w:val="0"/>
      <w:marTop w:val="0"/>
      <w:marBottom w:val="0"/>
      <w:divBdr>
        <w:top w:val="none" w:sz="0" w:space="0" w:color="auto"/>
        <w:left w:val="none" w:sz="0" w:space="0" w:color="auto"/>
        <w:bottom w:val="none" w:sz="0" w:space="0" w:color="auto"/>
        <w:right w:val="none" w:sz="0" w:space="0" w:color="auto"/>
      </w:divBdr>
    </w:div>
    <w:div w:id="1600992532">
      <w:bodyDiv w:val="1"/>
      <w:marLeft w:val="0"/>
      <w:marRight w:val="0"/>
      <w:marTop w:val="0"/>
      <w:marBottom w:val="0"/>
      <w:divBdr>
        <w:top w:val="none" w:sz="0" w:space="0" w:color="auto"/>
        <w:left w:val="none" w:sz="0" w:space="0" w:color="auto"/>
        <w:bottom w:val="none" w:sz="0" w:space="0" w:color="auto"/>
        <w:right w:val="none" w:sz="0" w:space="0" w:color="auto"/>
      </w:divBdr>
    </w:div>
    <w:div w:id="1689067552">
      <w:bodyDiv w:val="1"/>
      <w:marLeft w:val="0"/>
      <w:marRight w:val="0"/>
      <w:marTop w:val="0"/>
      <w:marBottom w:val="0"/>
      <w:divBdr>
        <w:top w:val="none" w:sz="0" w:space="0" w:color="auto"/>
        <w:left w:val="none" w:sz="0" w:space="0" w:color="auto"/>
        <w:bottom w:val="none" w:sz="0" w:space="0" w:color="auto"/>
        <w:right w:val="none" w:sz="0" w:space="0" w:color="auto"/>
      </w:divBdr>
    </w:div>
    <w:div w:id="1723366216">
      <w:bodyDiv w:val="1"/>
      <w:marLeft w:val="0"/>
      <w:marRight w:val="0"/>
      <w:marTop w:val="0"/>
      <w:marBottom w:val="0"/>
      <w:divBdr>
        <w:top w:val="none" w:sz="0" w:space="0" w:color="auto"/>
        <w:left w:val="none" w:sz="0" w:space="0" w:color="auto"/>
        <w:bottom w:val="none" w:sz="0" w:space="0" w:color="auto"/>
        <w:right w:val="none" w:sz="0" w:space="0" w:color="auto"/>
      </w:divBdr>
    </w:div>
    <w:div w:id="1731878894">
      <w:bodyDiv w:val="1"/>
      <w:marLeft w:val="0"/>
      <w:marRight w:val="0"/>
      <w:marTop w:val="0"/>
      <w:marBottom w:val="0"/>
      <w:divBdr>
        <w:top w:val="none" w:sz="0" w:space="0" w:color="auto"/>
        <w:left w:val="none" w:sz="0" w:space="0" w:color="auto"/>
        <w:bottom w:val="none" w:sz="0" w:space="0" w:color="auto"/>
        <w:right w:val="none" w:sz="0" w:space="0" w:color="auto"/>
      </w:divBdr>
    </w:div>
    <w:div w:id="1786463905">
      <w:bodyDiv w:val="1"/>
      <w:marLeft w:val="0"/>
      <w:marRight w:val="0"/>
      <w:marTop w:val="0"/>
      <w:marBottom w:val="0"/>
      <w:divBdr>
        <w:top w:val="none" w:sz="0" w:space="0" w:color="auto"/>
        <w:left w:val="none" w:sz="0" w:space="0" w:color="auto"/>
        <w:bottom w:val="none" w:sz="0" w:space="0" w:color="auto"/>
        <w:right w:val="none" w:sz="0" w:space="0" w:color="auto"/>
      </w:divBdr>
    </w:div>
    <w:div w:id="1862353459">
      <w:bodyDiv w:val="1"/>
      <w:marLeft w:val="0"/>
      <w:marRight w:val="0"/>
      <w:marTop w:val="0"/>
      <w:marBottom w:val="0"/>
      <w:divBdr>
        <w:top w:val="none" w:sz="0" w:space="0" w:color="auto"/>
        <w:left w:val="none" w:sz="0" w:space="0" w:color="auto"/>
        <w:bottom w:val="none" w:sz="0" w:space="0" w:color="auto"/>
        <w:right w:val="none" w:sz="0" w:space="0" w:color="auto"/>
      </w:divBdr>
    </w:div>
    <w:div w:id="2016377365">
      <w:bodyDiv w:val="1"/>
      <w:marLeft w:val="0"/>
      <w:marRight w:val="0"/>
      <w:marTop w:val="0"/>
      <w:marBottom w:val="0"/>
      <w:divBdr>
        <w:top w:val="none" w:sz="0" w:space="0" w:color="auto"/>
        <w:left w:val="none" w:sz="0" w:space="0" w:color="auto"/>
        <w:bottom w:val="none" w:sz="0" w:space="0" w:color="auto"/>
        <w:right w:val="none" w:sz="0" w:space="0" w:color="auto"/>
      </w:divBdr>
    </w:div>
    <w:div w:id="2061006442">
      <w:bodyDiv w:val="1"/>
      <w:marLeft w:val="0"/>
      <w:marRight w:val="0"/>
      <w:marTop w:val="0"/>
      <w:marBottom w:val="0"/>
      <w:divBdr>
        <w:top w:val="none" w:sz="0" w:space="0" w:color="auto"/>
        <w:left w:val="none" w:sz="0" w:space="0" w:color="auto"/>
        <w:bottom w:val="none" w:sz="0" w:space="0" w:color="auto"/>
        <w:right w:val="none" w:sz="0" w:space="0" w:color="auto"/>
      </w:divBdr>
    </w:div>
    <w:div w:id="213031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A5281-059B-4097-A19A-DEDD395AE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41</Pages>
  <Words>9668</Words>
  <Characters>53180</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Thaylis Suarez</cp:lastModifiedBy>
  <cp:revision>14</cp:revision>
  <cp:lastPrinted>2024-03-07T17:29:00Z</cp:lastPrinted>
  <dcterms:created xsi:type="dcterms:W3CDTF">2024-03-05T17:29:00Z</dcterms:created>
  <dcterms:modified xsi:type="dcterms:W3CDTF">2024-04-15T22:30:00Z</dcterms:modified>
</cp:coreProperties>
</file>