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39C" w14:textId="77777777" w:rsidR="007A1197"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w:t>
      </w:r>
      <w:r w:rsidR="00A477E2" w:rsidRPr="008C187E">
        <w:rPr>
          <w:rFonts w:ascii="Palatino Linotype" w:eastAsia="Palatino Linotype" w:hAnsi="Palatino Linotype" w:cs="Palatino Linotype"/>
          <w:sz w:val="22"/>
        </w:rPr>
        <w:t xml:space="preserve">en Metepec, Estado de México, a </w:t>
      </w:r>
      <w:r w:rsidR="009755C8" w:rsidRPr="008C187E">
        <w:rPr>
          <w:rFonts w:ascii="Palatino Linotype" w:eastAsia="Palatino Linotype" w:hAnsi="Palatino Linotype" w:cs="Palatino Linotype"/>
          <w:b/>
          <w:sz w:val="22"/>
        </w:rPr>
        <w:t>trece</w:t>
      </w:r>
      <w:r w:rsidR="00D062C0" w:rsidRPr="008C187E">
        <w:rPr>
          <w:rFonts w:ascii="Palatino Linotype" w:eastAsia="Palatino Linotype" w:hAnsi="Palatino Linotype" w:cs="Palatino Linotype"/>
          <w:b/>
          <w:sz w:val="22"/>
        </w:rPr>
        <w:t xml:space="preserve"> </w:t>
      </w:r>
      <w:r w:rsidR="003F579B" w:rsidRPr="008C187E">
        <w:rPr>
          <w:rFonts w:ascii="Palatino Linotype" w:eastAsia="Palatino Linotype" w:hAnsi="Palatino Linotype" w:cs="Palatino Linotype"/>
          <w:b/>
          <w:sz w:val="22"/>
        </w:rPr>
        <w:t>de noviem</w:t>
      </w:r>
      <w:r w:rsidR="00263242" w:rsidRPr="008C187E">
        <w:rPr>
          <w:rFonts w:ascii="Palatino Linotype" w:eastAsia="Palatino Linotype" w:hAnsi="Palatino Linotype" w:cs="Palatino Linotype"/>
          <w:b/>
          <w:sz w:val="22"/>
        </w:rPr>
        <w:t>bre</w:t>
      </w:r>
      <w:r w:rsidRPr="008C187E">
        <w:rPr>
          <w:rFonts w:ascii="Palatino Linotype" w:eastAsia="Palatino Linotype" w:hAnsi="Palatino Linotype" w:cs="Palatino Linotype"/>
          <w:b/>
          <w:sz w:val="22"/>
        </w:rPr>
        <w:t xml:space="preserve"> </w:t>
      </w:r>
      <w:r w:rsidR="00D062C0" w:rsidRPr="008C187E">
        <w:rPr>
          <w:rFonts w:ascii="Palatino Linotype" w:eastAsia="Palatino Linotype" w:hAnsi="Palatino Linotype" w:cs="Palatino Linotype"/>
          <w:b/>
          <w:sz w:val="22"/>
        </w:rPr>
        <w:t>de dos mil veinticuatro</w:t>
      </w:r>
      <w:r w:rsidRPr="008C187E">
        <w:rPr>
          <w:rFonts w:ascii="Palatino Linotype" w:eastAsia="Palatino Linotype" w:hAnsi="Palatino Linotype" w:cs="Palatino Linotype"/>
          <w:sz w:val="22"/>
        </w:rPr>
        <w:t xml:space="preserve">. </w:t>
      </w:r>
    </w:p>
    <w:p w14:paraId="578F7BE4" w14:textId="618282B6" w:rsidR="007A1197" w:rsidRPr="008C187E" w:rsidRDefault="00B43A0A">
      <w:pPr>
        <w:spacing w:before="240" w:after="240" w:line="360" w:lineRule="auto"/>
        <w:jc w:val="both"/>
        <w:rPr>
          <w:rFonts w:ascii="Palatino Linotype" w:eastAsia="Palatino Linotype" w:hAnsi="Palatino Linotype" w:cs="Palatino Linotype"/>
          <w:b/>
          <w:sz w:val="22"/>
        </w:rPr>
      </w:pPr>
      <w:r w:rsidRPr="008C187E">
        <w:rPr>
          <w:rFonts w:ascii="Palatino Linotype" w:eastAsia="Palatino Linotype" w:hAnsi="Palatino Linotype" w:cs="Palatino Linotype"/>
          <w:b/>
          <w:sz w:val="22"/>
        </w:rPr>
        <w:t>Visto</w:t>
      </w:r>
      <w:r w:rsidRPr="008C187E">
        <w:rPr>
          <w:rFonts w:ascii="Palatino Linotype" w:eastAsia="Palatino Linotype" w:hAnsi="Palatino Linotype" w:cs="Palatino Linotype"/>
          <w:sz w:val="22"/>
        </w:rPr>
        <w:t xml:space="preserve"> el expediente formado con motivo del recurso de revisión </w:t>
      </w:r>
      <w:r w:rsidR="00880DF5" w:rsidRPr="008C187E">
        <w:rPr>
          <w:rFonts w:ascii="Palatino Linotype" w:eastAsia="Palatino Linotype" w:hAnsi="Palatino Linotype" w:cs="Palatino Linotype"/>
          <w:b/>
          <w:sz w:val="22"/>
        </w:rPr>
        <w:t>06494/INFOEM/IP/RR/2024</w:t>
      </w:r>
      <w:r w:rsidRPr="008C187E">
        <w:rPr>
          <w:rFonts w:ascii="Palatino Linotype" w:eastAsia="Palatino Linotype" w:hAnsi="Palatino Linotype" w:cs="Palatino Linotype"/>
          <w:sz w:val="22"/>
        </w:rPr>
        <w:t>, interpuesto por</w:t>
      </w:r>
      <w:r w:rsidRPr="008C187E">
        <w:rPr>
          <w:rFonts w:ascii="Palatino Linotype" w:eastAsia="Palatino Linotype" w:hAnsi="Palatino Linotype" w:cs="Palatino Linotype"/>
          <w:b/>
          <w:sz w:val="22"/>
        </w:rPr>
        <w:t xml:space="preserve"> </w:t>
      </w:r>
      <w:r w:rsidR="00721277" w:rsidRPr="00721277">
        <w:rPr>
          <w:rFonts w:ascii="Palatino Linotype" w:eastAsia="Palatino Linotype" w:hAnsi="Palatino Linotype" w:cs="Palatino Linotype"/>
          <w:b/>
          <w:sz w:val="22"/>
        </w:rPr>
        <w:t>XXXXXX XXXXXXX XXXXXXXXXXXXX</w:t>
      </w:r>
      <w:r w:rsidRPr="008C187E">
        <w:rPr>
          <w:rFonts w:ascii="Palatino Linotype" w:eastAsia="Palatino Linotype" w:hAnsi="Palatino Linotype" w:cs="Palatino Linotype"/>
          <w:sz w:val="22"/>
        </w:rPr>
        <w:t xml:space="preserve">, en lo sucesivo </w:t>
      </w:r>
      <w:r w:rsidRPr="008C187E">
        <w:rPr>
          <w:rFonts w:ascii="Palatino Linotype" w:eastAsia="Palatino Linotype" w:hAnsi="Palatino Linotype" w:cs="Palatino Linotype"/>
          <w:b/>
          <w:sz w:val="22"/>
        </w:rPr>
        <w:t>la</w:t>
      </w:r>
      <w:r w:rsidRPr="008C187E">
        <w:rPr>
          <w:rFonts w:ascii="Palatino Linotype" w:eastAsia="Palatino Linotype" w:hAnsi="Palatino Linotype" w:cs="Palatino Linotype"/>
          <w:sz w:val="22"/>
        </w:rPr>
        <w:t xml:space="preserve"> </w:t>
      </w:r>
      <w:r w:rsidRPr="008C187E">
        <w:rPr>
          <w:rFonts w:ascii="Palatino Linotype" w:eastAsia="Palatino Linotype" w:hAnsi="Palatino Linotype" w:cs="Palatino Linotype"/>
          <w:b/>
          <w:sz w:val="22"/>
        </w:rPr>
        <w:t>parte</w:t>
      </w:r>
      <w:r w:rsidRPr="008C187E">
        <w:rPr>
          <w:rFonts w:ascii="Palatino Linotype" w:eastAsia="Palatino Linotype" w:hAnsi="Palatino Linotype" w:cs="Palatino Linotype"/>
          <w:sz w:val="22"/>
        </w:rPr>
        <w:t xml:space="preserve"> </w:t>
      </w:r>
      <w:r w:rsidRPr="008C187E">
        <w:rPr>
          <w:rFonts w:ascii="Palatino Linotype" w:eastAsia="Palatino Linotype" w:hAnsi="Palatino Linotype" w:cs="Palatino Linotype"/>
          <w:b/>
          <w:sz w:val="22"/>
        </w:rPr>
        <w:t>Recurrente,</w:t>
      </w:r>
      <w:r w:rsidRPr="008C187E">
        <w:rPr>
          <w:rFonts w:ascii="Palatino Linotype" w:eastAsia="Palatino Linotype" w:hAnsi="Palatino Linotype" w:cs="Palatino Linotype"/>
          <w:sz w:val="22"/>
        </w:rPr>
        <w:t xml:space="preserve"> en contra de la respue</w:t>
      </w:r>
      <w:r w:rsidR="00880DF5" w:rsidRPr="008C187E">
        <w:rPr>
          <w:rFonts w:ascii="Palatino Linotype" w:eastAsia="Palatino Linotype" w:hAnsi="Palatino Linotype" w:cs="Palatino Linotype"/>
          <w:sz w:val="22"/>
        </w:rPr>
        <w:t>sta a su solicitud por parte de la</w:t>
      </w:r>
      <w:r w:rsidRPr="008C187E">
        <w:rPr>
          <w:rFonts w:ascii="Palatino Linotype" w:eastAsia="Palatino Linotype" w:hAnsi="Palatino Linotype" w:cs="Palatino Linotype"/>
          <w:sz w:val="22"/>
        </w:rPr>
        <w:t xml:space="preserve"> </w:t>
      </w:r>
      <w:r w:rsidR="00880DF5" w:rsidRPr="008C187E">
        <w:rPr>
          <w:rFonts w:ascii="Palatino Linotype" w:eastAsia="Palatino Linotype" w:hAnsi="Palatino Linotype" w:cs="Palatino Linotype"/>
          <w:b/>
          <w:sz w:val="22"/>
        </w:rPr>
        <w:t>Secretaría de Finanzas</w:t>
      </w:r>
      <w:r w:rsidRPr="008C187E">
        <w:rPr>
          <w:rFonts w:ascii="Palatino Linotype" w:eastAsia="Palatino Linotype" w:hAnsi="Palatino Linotype" w:cs="Palatino Linotype"/>
          <w:b/>
          <w:sz w:val="22"/>
        </w:rPr>
        <w:t xml:space="preserve">, </w:t>
      </w:r>
      <w:r w:rsidRPr="008C187E">
        <w:rPr>
          <w:rFonts w:ascii="Palatino Linotype" w:eastAsia="Palatino Linotype" w:hAnsi="Palatino Linotype" w:cs="Palatino Linotype"/>
          <w:sz w:val="22"/>
        </w:rPr>
        <w:t xml:space="preserve">en lo sucesivo el </w:t>
      </w:r>
      <w:r w:rsidRPr="008C187E">
        <w:rPr>
          <w:rFonts w:ascii="Palatino Linotype" w:eastAsia="Palatino Linotype" w:hAnsi="Palatino Linotype" w:cs="Palatino Linotype"/>
          <w:b/>
          <w:sz w:val="22"/>
        </w:rPr>
        <w:t xml:space="preserve">Sujeto Obligado, </w:t>
      </w:r>
      <w:r w:rsidRPr="008C187E">
        <w:rPr>
          <w:rFonts w:ascii="Palatino Linotype" w:eastAsia="Palatino Linotype" w:hAnsi="Palatino Linotype" w:cs="Palatino Linotype"/>
          <w:sz w:val="22"/>
        </w:rPr>
        <w:t xml:space="preserve">se procede a dictar la presente resolución con base en los siguientes: </w:t>
      </w:r>
    </w:p>
    <w:p w14:paraId="3690B9F6" w14:textId="77777777" w:rsidR="007A1197" w:rsidRPr="008C187E" w:rsidRDefault="00B43A0A">
      <w:pPr>
        <w:spacing w:before="240" w:after="240" w:line="360" w:lineRule="auto"/>
        <w:jc w:val="center"/>
        <w:rPr>
          <w:rFonts w:ascii="Palatino Linotype" w:eastAsia="Palatino Linotype" w:hAnsi="Palatino Linotype" w:cs="Palatino Linotype"/>
          <w:b/>
        </w:rPr>
      </w:pPr>
      <w:r w:rsidRPr="008C187E">
        <w:rPr>
          <w:rFonts w:ascii="Palatino Linotype" w:eastAsia="Palatino Linotype" w:hAnsi="Palatino Linotype" w:cs="Palatino Linotype"/>
          <w:b/>
        </w:rPr>
        <w:t>I. A N T E C E D E N T E S</w:t>
      </w:r>
    </w:p>
    <w:p w14:paraId="693AEDED" w14:textId="77777777" w:rsidR="007A1197" w:rsidRPr="008C187E" w:rsidRDefault="00B43A0A">
      <w:pPr>
        <w:spacing w:before="240" w:after="240" w:line="360" w:lineRule="auto"/>
        <w:jc w:val="both"/>
        <w:rPr>
          <w:rFonts w:ascii="Palatino Linotype" w:eastAsia="Palatino Linotype" w:hAnsi="Palatino Linotype" w:cs="Palatino Linotype"/>
          <w:sz w:val="22"/>
          <w:szCs w:val="22"/>
        </w:rPr>
      </w:pPr>
      <w:r w:rsidRPr="008C187E">
        <w:rPr>
          <w:rFonts w:ascii="Palatino Linotype" w:eastAsia="Palatino Linotype" w:hAnsi="Palatino Linotype" w:cs="Palatino Linotype"/>
          <w:b/>
          <w:sz w:val="22"/>
          <w:szCs w:val="22"/>
        </w:rPr>
        <w:t>1. Solicitud de acceso a la información.</w:t>
      </w:r>
      <w:r w:rsidRPr="008C187E">
        <w:rPr>
          <w:rFonts w:ascii="Palatino Linotype" w:eastAsia="Palatino Linotype" w:hAnsi="Palatino Linotype" w:cs="Palatino Linotype"/>
          <w:sz w:val="22"/>
          <w:szCs w:val="22"/>
        </w:rPr>
        <w:t xml:space="preserve"> El </w:t>
      </w:r>
      <w:r w:rsidR="00880DF5" w:rsidRPr="008C187E">
        <w:rPr>
          <w:rFonts w:ascii="Palatino Linotype" w:eastAsia="Palatino Linotype" w:hAnsi="Palatino Linotype" w:cs="Palatino Linotype"/>
          <w:b/>
          <w:sz w:val="22"/>
          <w:szCs w:val="22"/>
        </w:rPr>
        <w:t>diecinueve</w:t>
      </w:r>
      <w:r w:rsidR="009755C8" w:rsidRPr="008C187E">
        <w:rPr>
          <w:rFonts w:ascii="Palatino Linotype" w:eastAsia="Palatino Linotype" w:hAnsi="Palatino Linotype" w:cs="Palatino Linotype"/>
          <w:b/>
          <w:sz w:val="22"/>
          <w:szCs w:val="22"/>
        </w:rPr>
        <w:t xml:space="preserve"> de septiembre</w:t>
      </w:r>
      <w:r w:rsidR="00263242" w:rsidRPr="008C187E">
        <w:rPr>
          <w:rFonts w:ascii="Palatino Linotype" w:eastAsia="Palatino Linotype" w:hAnsi="Palatino Linotype" w:cs="Palatino Linotype"/>
          <w:b/>
          <w:sz w:val="22"/>
          <w:szCs w:val="22"/>
        </w:rPr>
        <w:t xml:space="preserve"> del dos mil veinticuatro</w:t>
      </w:r>
      <w:r w:rsidRPr="008C187E">
        <w:rPr>
          <w:rFonts w:ascii="Palatino Linotype" w:eastAsia="Palatino Linotype" w:hAnsi="Palatino Linotype" w:cs="Palatino Linotype"/>
          <w:b/>
          <w:sz w:val="22"/>
          <w:szCs w:val="22"/>
        </w:rPr>
        <w:t>,</w:t>
      </w:r>
      <w:r w:rsidRPr="008C187E">
        <w:rPr>
          <w:rFonts w:ascii="Palatino Linotype" w:eastAsia="Palatino Linotype" w:hAnsi="Palatino Linotype" w:cs="Palatino Linotype"/>
          <w:sz w:val="22"/>
          <w:szCs w:val="22"/>
        </w:rPr>
        <w:t xml:space="preserve"> </w:t>
      </w:r>
      <w:r w:rsidRPr="008C187E">
        <w:rPr>
          <w:rFonts w:ascii="Palatino Linotype" w:eastAsia="Palatino Linotype" w:hAnsi="Palatino Linotype" w:cs="Palatino Linotype"/>
          <w:b/>
          <w:sz w:val="22"/>
          <w:szCs w:val="22"/>
        </w:rPr>
        <w:t xml:space="preserve">la parte Recurrente </w:t>
      </w:r>
      <w:r w:rsidRPr="008C187E">
        <w:rPr>
          <w:rFonts w:ascii="Palatino Linotype" w:eastAsia="Palatino Linotype" w:hAnsi="Palatino Linotype" w:cs="Palatino Linotype"/>
          <w:sz w:val="22"/>
          <w:szCs w:val="22"/>
        </w:rPr>
        <w:t xml:space="preserve">presentó, a través del Sistema de Acceso a la Información Mexiquense, en lo subsecuente el </w:t>
      </w:r>
      <w:r w:rsidRPr="008C187E">
        <w:rPr>
          <w:rFonts w:ascii="Palatino Linotype" w:eastAsia="Palatino Linotype" w:hAnsi="Palatino Linotype" w:cs="Palatino Linotype"/>
          <w:b/>
          <w:sz w:val="22"/>
          <w:szCs w:val="22"/>
        </w:rPr>
        <w:t>SAIMEX,</w:t>
      </w:r>
      <w:r w:rsidRPr="008C187E">
        <w:rPr>
          <w:rFonts w:ascii="Palatino Linotype" w:eastAsia="Palatino Linotype" w:hAnsi="Palatino Linotype" w:cs="Palatino Linotype"/>
          <w:sz w:val="22"/>
          <w:szCs w:val="22"/>
        </w:rPr>
        <w:t xml:space="preserve"> ante el </w:t>
      </w:r>
      <w:r w:rsidRPr="008C187E">
        <w:rPr>
          <w:rFonts w:ascii="Palatino Linotype" w:eastAsia="Palatino Linotype" w:hAnsi="Palatino Linotype" w:cs="Palatino Linotype"/>
          <w:b/>
          <w:sz w:val="22"/>
          <w:szCs w:val="22"/>
        </w:rPr>
        <w:t>Sujeto Obligado</w:t>
      </w:r>
      <w:r w:rsidRPr="008C187E">
        <w:rPr>
          <w:rFonts w:ascii="Palatino Linotype" w:eastAsia="Palatino Linotype" w:hAnsi="Palatino Linotype" w:cs="Palatino Linotype"/>
          <w:sz w:val="22"/>
          <w:szCs w:val="22"/>
        </w:rPr>
        <w:t>, la solicitud de acceso a la información pública, a la que se le asignó el número</w:t>
      </w:r>
      <w:r w:rsidRPr="008C187E">
        <w:rPr>
          <w:rFonts w:ascii="Palatino Linotype" w:eastAsia="Palatino Linotype" w:hAnsi="Palatino Linotype" w:cs="Palatino Linotype"/>
          <w:b/>
          <w:sz w:val="22"/>
          <w:szCs w:val="22"/>
        </w:rPr>
        <w:t xml:space="preserve"> </w:t>
      </w:r>
      <w:r w:rsidR="00880DF5" w:rsidRPr="008C187E">
        <w:rPr>
          <w:rFonts w:ascii="Palatino Linotype" w:eastAsia="Palatino Linotype" w:hAnsi="Palatino Linotype" w:cs="Palatino Linotype"/>
          <w:b/>
          <w:sz w:val="22"/>
          <w:szCs w:val="22"/>
        </w:rPr>
        <w:t>00669/SF/IP/2024</w:t>
      </w:r>
      <w:r w:rsidRPr="008C187E">
        <w:rPr>
          <w:rFonts w:ascii="Palatino Linotype" w:eastAsia="Palatino Linotype" w:hAnsi="Palatino Linotype" w:cs="Palatino Linotype"/>
          <w:b/>
          <w:sz w:val="22"/>
          <w:szCs w:val="22"/>
        </w:rPr>
        <w:t xml:space="preserve">, </w:t>
      </w:r>
      <w:r w:rsidRPr="008C187E">
        <w:rPr>
          <w:rFonts w:ascii="Palatino Linotype" w:eastAsia="Palatino Linotype" w:hAnsi="Palatino Linotype" w:cs="Palatino Linotype"/>
          <w:sz w:val="22"/>
          <w:szCs w:val="22"/>
        </w:rPr>
        <w:t xml:space="preserve">mediante la cual requirió la información siguiente: </w:t>
      </w:r>
    </w:p>
    <w:p w14:paraId="14C69BF4" w14:textId="77777777" w:rsidR="007A1197" w:rsidRPr="008C187E" w:rsidRDefault="00B43A0A" w:rsidP="00E4028B">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8C187E">
        <w:rPr>
          <w:rFonts w:ascii="Palatino Linotype" w:eastAsia="Palatino Linotype" w:hAnsi="Palatino Linotype" w:cs="Palatino Linotype"/>
          <w:i/>
          <w:sz w:val="22"/>
          <w:szCs w:val="22"/>
        </w:rPr>
        <w:t>“</w:t>
      </w:r>
      <w:r w:rsidR="00880DF5" w:rsidRPr="008C187E">
        <w:rPr>
          <w:rFonts w:ascii="Palatino Linotype" w:eastAsia="Palatino Linotype" w:hAnsi="Palatino Linotype" w:cs="Palatino Linotype"/>
          <w:i/>
          <w:sz w:val="22"/>
          <w:szCs w:val="22"/>
        </w:rPr>
        <w:t xml:space="preserve">Se solicitan </w:t>
      </w:r>
      <w:r w:rsidR="00880DF5" w:rsidRPr="008C187E">
        <w:rPr>
          <w:rFonts w:ascii="Palatino Linotype" w:eastAsia="Palatino Linotype" w:hAnsi="Palatino Linotype" w:cs="Palatino Linotype"/>
          <w:b/>
          <w:i/>
          <w:sz w:val="22"/>
          <w:szCs w:val="22"/>
          <w:u w:val="single"/>
        </w:rPr>
        <w:t>todas las cédulas de reconducción que emite el Sistema de todas y cada una de la MIR de los ejercicios 2021 y 2022 autorizadas por la C. Luz María Cuero Hernández</w:t>
      </w:r>
      <w:r w:rsidR="00880DF5" w:rsidRPr="008C187E">
        <w:rPr>
          <w:rFonts w:ascii="Palatino Linotype" w:eastAsia="Palatino Linotype" w:hAnsi="Palatino Linotype" w:cs="Palatino Linotype"/>
          <w:i/>
          <w:sz w:val="22"/>
          <w:szCs w:val="22"/>
        </w:rPr>
        <w:t xml:space="preserve">, </w:t>
      </w:r>
      <w:proofErr w:type="gramStart"/>
      <w:r w:rsidR="00880DF5" w:rsidRPr="008C187E">
        <w:rPr>
          <w:rFonts w:ascii="Palatino Linotype" w:eastAsia="Palatino Linotype" w:hAnsi="Palatino Linotype" w:cs="Palatino Linotype"/>
          <w:i/>
          <w:sz w:val="22"/>
          <w:szCs w:val="22"/>
        </w:rPr>
        <w:t>Directora</w:t>
      </w:r>
      <w:proofErr w:type="gramEnd"/>
      <w:r w:rsidR="00880DF5" w:rsidRPr="008C187E">
        <w:rPr>
          <w:rFonts w:ascii="Palatino Linotype" w:eastAsia="Palatino Linotype" w:hAnsi="Palatino Linotype" w:cs="Palatino Linotype"/>
          <w:i/>
          <w:sz w:val="22"/>
          <w:szCs w:val="22"/>
        </w:rPr>
        <w:t xml:space="preserve"> adscrita a la Dirección General de Evaluación del Desempeño Institucional de la Secretaría de Finanzas.</w:t>
      </w:r>
      <w:r w:rsidRPr="008C187E">
        <w:rPr>
          <w:rFonts w:ascii="Palatino Linotype" w:eastAsia="Palatino Linotype" w:hAnsi="Palatino Linotype" w:cs="Palatino Linotype"/>
          <w:i/>
          <w:sz w:val="22"/>
          <w:szCs w:val="22"/>
        </w:rPr>
        <w:t xml:space="preserve">” (Sic) </w:t>
      </w:r>
      <w:r w:rsidR="009755C8" w:rsidRPr="008C187E">
        <w:rPr>
          <w:rFonts w:ascii="Palatino Linotype" w:eastAsia="Palatino Linotype" w:hAnsi="Palatino Linotype" w:cs="Palatino Linotype"/>
          <w:i/>
          <w:sz w:val="22"/>
          <w:szCs w:val="22"/>
        </w:rPr>
        <w:t>(Énfasis añadido)</w:t>
      </w:r>
    </w:p>
    <w:p w14:paraId="2259A6F9" w14:textId="77777777" w:rsidR="007A1197" w:rsidRPr="008C187E" w:rsidRDefault="00B43A0A">
      <w:pPr>
        <w:tabs>
          <w:tab w:val="left" w:pos="1080"/>
        </w:tabs>
        <w:spacing w:line="360" w:lineRule="auto"/>
        <w:jc w:val="both"/>
        <w:rPr>
          <w:rFonts w:ascii="Palatino Linotype" w:eastAsia="Palatino Linotype" w:hAnsi="Palatino Linotype" w:cs="Palatino Linotype"/>
          <w:sz w:val="22"/>
          <w:szCs w:val="22"/>
        </w:rPr>
      </w:pPr>
      <w:r w:rsidRPr="008C187E">
        <w:rPr>
          <w:rFonts w:ascii="Palatino Linotype" w:eastAsia="Palatino Linotype" w:hAnsi="Palatino Linotype" w:cs="Palatino Linotype"/>
          <w:sz w:val="22"/>
          <w:szCs w:val="22"/>
        </w:rPr>
        <w:tab/>
      </w:r>
    </w:p>
    <w:p w14:paraId="6467754C" w14:textId="77777777" w:rsidR="007A1197" w:rsidRPr="008C187E" w:rsidRDefault="00B43A0A">
      <w:pPr>
        <w:spacing w:line="360" w:lineRule="auto"/>
        <w:jc w:val="both"/>
        <w:rPr>
          <w:rFonts w:ascii="Palatino Linotype" w:eastAsia="Palatino Linotype" w:hAnsi="Palatino Linotype" w:cs="Palatino Linotype"/>
          <w:sz w:val="22"/>
          <w:szCs w:val="22"/>
        </w:rPr>
      </w:pPr>
      <w:r w:rsidRPr="008C187E">
        <w:rPr>
          <w:rFonts w:ascii="Palatino Linotype" w:eastAsia="Palatino Linotype" w:hAnsi="Palatino Linotype" w:cs="Palatino Linotype"/>
          <w:b/>
          <w:sz w:val="22"/>
          <w:szCs w:val="22"/>
        </w:rPr>
        <w:t>Modalidad de Entrega:</w:t>
      </w:r>
      <w:r w:rsidRPr="008C187E">
        <w:rPr>
          <w:rFonts w:ascii="Palatino Linotype" w:eastAsia="Palatino Linotype" w:hAnsi="Palatino Linotype" w:cs="Palatino Linotype"/>
          <w:sz w:val="22"/>
          <w:szCs w:val="22"/>
        </w:rPr>
        <w:t xml:space="preserve"> A través de </w:t>
      </w:r>
      <w:r w:rsidRPr="008C187E">
        <w:rPr>
          <w:rFonts w:ascii="Palatino Linotype" w:eastAsia="Palatino Linotype" w:hAnsi="Palatino Linotype" w:cs="Palatino Linotype"/>
          <w:b/>
          <w:sz w:val="22"/>
          <w:szCs w:val="22"/>
        </w:rPr>
        <w:t>SAIMEX</w:t>
      </w:r>
      <w:r w:rsidRPr="008C187E">
        <w:rPr>
          <w:rFonts w:ascii="Palatino Linotype" w:eastAsia="Palatino Linotype" w:hAnsi="Palatino Linotype" w:cs="Palatino Linotype"/>
          <w:sz w:val="22"/>
          <w:szCs w:val="22"/>
        </w:rPr>
        <w:t>.</w:t>
      </w:r>
    </w:p>
    <w:p w14:paraId="700BD274" w14:textId="77777777" w:rsidR="007A1197" w:rsidRPr="008C187E" w:rsidRDefault="007A1197">
      <w:pPr>
        <w:spacing w:line="360" w:lineRule="auto"/>
        <w:ind w:left="567" w:right="900"/>
        <w:jc w:val="both"/>
        <w:rPr>
          <w:rFonts w:ascii="Palatino Linotype" w:eastAsia="Palatino Linotype" w:hAnsi="Palatino Linotype" w:cs="Palatino Linotype"/>
          <w:sz w:val="22"/>
          <w:szCs w:val="22"/>
        </w:rPr>
      </w:pPr>
    </w:p>
    <w:p w14:paraId="109590EC" w14:textId="77777777" w:rsidR="007A1197" w:rsidRPr="008C187E" w:rsidRDefault="00E4028B">
      <w:pPr>
        <w:spacing w:after="240" w:line="360" w:lineRule="auto"/>
        <w:jc w:val="both"/>
        <w:rPr>
          <w:rFonts w:ascii="Palatino Linotype" w:eastAsia="Palatino Linotype" w:hAnsi="Palatino Linotype" w:cs="Palatino Linotype"/>
          <w:b/>
          <w:sz w:val="22"/>
          <w:u w:val="single"/>
        </w:rPr>
      </w:pPr>
      <w:r w:rsidRPr="008C187E">
        <w:rPr>
          <w:rFonts w:ascii="Palatino Linotype" w:eastAsia="Palatino Linotype" w:hAnsi="Palatino Linotype" w:cs="Palatino Linotype"/>
          <w:b/>
          <w:sz w:val="22"/>
        </w:rPr>
        <w:t xml:space="preserve">2. </w:t>
      </w:r>
      <w:r w:rsidR="00B43A0A" w:rsidRPr="008C187E">
        <w:rPr>
          <w:rFonts w:ascii="Palatino Linotype" w:eastAsia="Palatino Linotype" w:hAnsi="Palatino Linotype" w:cs="Palatino Linotype"/>
          <w:b/>
          <w:sz w:val="22"/>
        </w:rPr>
        <w:t xml:space="preserve">Respuesta. </w:t>
      </w:r>
      <w:r w:rsidR="00B43A0A" w:rsidRPr="008C187E">
        <w:rPr>
          <w:rFonts w:ascii="Palatino Linotype" w:eastAsia="Palatino Linotype" w:hAnsi="Palatino Linotype" w:cs="Palatino Linotype"/>
          <w:sz w:val="22"/>
        </w:rPr>
        <w:t xml:space="preserve">El </w:t>
      </w:r>
      <w:r w:rsidR="00880DF5" w:rsidRPr="008C187E">
        <w:rPr>
          <w:rFonts w:ascii="Palatino Linotype" w:eastAsia="Palatino Linotype" w:hAnsi="Palatino Linotype" w:cs="Palatino Linotype"/>
          <w:b/>
          <w:sz w:val="22"/>
        </w:rPr>
        <w:t>ocho</w:t>
      </w:r>
      <w:r w:rsidR="0062579F" w:rsidRPr="008C187E">
        <w:rPr>
          <w:rFonts w:ascii="Palatino Linotype" w:eastAsia="Palatino Linotype" w:hAnsi="Palatino Linotype" w:cs="Palatino Linotype"/>
          <w:b/>
          <w:sz w:val="22"/>
        </w:rPr>
        <w:t xml:space="preserve"> de octubre de dos mil veinticuatro</w:t>
      </w:r>
      <w:r w:rsidR="00B43A0A" w:rsidRPr="008C187E">
        <w:rPr>
          <w:rFonts w:ascii="Palatino Linotype" w:eastAsia="Palatino Linotype" w:hAnsi="Palatino Linotype" w:cs="Palatino Linotype"/>
          <w:sz w:val="22"/>
        </w:rPr>
        <w:t xml:space="preserve">, el </w:t>
      </w:r>
      <w:r w:rsidR="00B43A0A" w:rsidRPr="008C187E">
        <w:rPr>
          <w:rFonts w:ascii="Palatino Linotype" w:eastAsia="Palatino Linotype" w:hAnsi="Palatino Linotype" w:cs="Palatino Linotype"/>
          <w:b/>
          <w:sz w:val="22"/>
        </w:rPr>
        <w:t xml:space="preserve">Sujeto Obligado </w:t>
      </w:r>
      <w:r w:rsidR="00B43A0A" w:rsidRPr="008C187E">
        <w:rPr>
          <w:rFonts w:ascii="Palatino Linotype" w:eastAsia="Palatino Linotype" w:hAnsi="Palatino Linotype" w:cs="Palatino Linotype"/>
          <w:sz w:val="22"/>
        </w:rPr>
        <w:t xml:space="preserve">remitió su respuesta a la solicitud de acceso a la información a través de SAIMEX, sustancialmente en los términos siguientes:   </w:t>
      </w:r>
    </w:p>
    <w:p w14:paraId="54E56D0C" w14:textId="77777777" w:rsidR="00880DF5" w:rsidRPr="008C187E" w:rsidRDefault="00B43A0A" w:rsidP="00880DF5">
      <w:pPr>
        <w:spacing w:before="240" w:after="240"/>
        <w:ind w:left="567" w:right="902"/>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i/>
          <w:sz w:val="22"/>
          <w:szCs w:val="22"/>
        </w:rPr>
        <w:lastRenderedPageBreak/>
        <w:t>“</w:t>
      </w:r>
      <w:r w:rsidR="00880DF5" w:rsidRPr="008C187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9551DC" w14:textId="77777777" w:rsidR="00880DF5" w:rsidRPr="008C187E" w:rsidRDefault="00880DF5" w:rsidP="00880DF5">
      <w:pPr>
        <w:spacing w:before="240" w:after="240"/>
        <w:ind w:left="567" w:right="902"/>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i/>
          <w:sz w:val="22"/>
          <w:szCs w:val="22"/>
        </w:rPr>
        <w:t>Sobre el particular, sírvase encontrar en archivo adjunto copia del oficio de notificación número 20700004S/UT-1958/2024, mediante el cual se detalla lo referente a su solicitud.</w:t>
      </w:r>
    </w:p>
    <w:p w14:paraId="7B7218FE" w14:textId="77777777" w:rsidR="00880DF5" w:rsidRPr="008C187E" w:rsidRDefault="00880DF5" w:rsidP="00880DF5">
      <w:pPr>
        <w:spacing w:before="240" w:after="240"/>
        <w:ind w:left="567" w:right="902"/>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i/>
          <w:sz w:val="22"/>
          <w:szCs w:val="22"/>
        </w:rPr>
        <w:t>ATENTAMENTE</w:t>
      </w:r>
    </w:p>
    <w:p w14:paraId="6335D1B1" w14:textId="77777777" w:rsidR="007A1197" w:rsidRPr="008C187E" w:rsidRDefault="00880DF5" w:rsidP="00880DF5">
      <w:pPr>
        <w:spacing w:before="240" w:after="240"/>
        <w:ind w:left="567" w:right="902"/>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i/>
          <w:sz w:val="22"/>
          <w:szCs w:val="22"/>
        </w:rPr>
        <w:t>M. en D. Mario Reyes Santos</w:t>
      </w:r>
      <w:r w:rsidR="00B43A0A" w:rsidRPr="008C187E">
        <w:rPr>
          <w:rFonts w:ascii="Palatino Linotype" w:eastAsia="Palatino Linotype" w:hAnsi="Palatino Linotype" w:cs="Palatino Linotype"/>
          <w:i/>
          <w:sz w:val="22"/>
          <w:szCs w:val="22"/>
        </w:rPr>
        <w:t xml:space="preserve">” (Sic) </w:t>
      </w:r>
    </w:p>
    <w:p w14:paraId="22BA5DA0" w14:textId="77777777" w:rsidR="007A1197" w:rsidRPr="008C187E" w:rsidRDefault="00B43A0A">
      <w:pPr>
        <w:spacing w:before="240" w:after="240" w:line="360" w:lineRule="auto"/>
        <w:ind w:left="567" w:right="49"/>
        <w:jc w:val="both"/>
        <w:rPr>
          <w:rFonts w:ascii="Palatino Linotype" w:eastAsia="Palatino Linotype" w:hAnsi="Palatino Linotype" w:cs="Palatino Linotype"/>
          <w:b/>
          <w:sz w:val="22"/>
        </w:rPr>
      </w:pPr>
      <w:r w:rsidRPr="008C187E">
        <w:rPr>
          <w:rFonts w:ascii="Palatino Linotype" w:eastAsia="Palatino Linotype" w:hAnsi="Palatino Linotype" w:cs="Palatino Linotype"/>
          <w:b/>
          <w:sz w:val="22"/>
        </w:rPr>
        <w:t xml:space="preserve">Archivos adjuntos: </w:t>
      </w:r>
    </w:p>
    <w:p w14:paraId="62A6934C" w14:textId="77777777" w:rsidR="00880DF5" w:rsidRPr="008C187E" w:rsidRDefault="00880DF5" w:rsidP="00B36719">
      <w:pPr>
        <w:spacing w:before="240" w:after="240" w:line="360" w:lineRule="auto"/>
        <w:ind w:left="567" w:right="900"/>
        <w:jc w:val="both"/>
        <w:rPr>
          <w:rFonts w:ascii="Palatino Linotype" w:eastAsia="Palatino Linotype" w:hAnsi="Palatino Linotype" w:cs="Palatino Linotype"/>
          <w:sz w:val="22"/>
        </w:rPr>
      </w:pPr>
      <w:r w:rsidRPr="008C187E">
        <w:rPr>
          <w:rFonts w:ascii="Palatino Linotype" w:eastAsia="Palatino Linotype" w:hAnsi="Palatino Linotype" w:cs="Palatino Linotype"/>
          <w:b/>
          <w:i/>
          <w:sz w:val="22"/>
        </w:rPr>
        <w:t xml:space="preserve">“00669 SSPYP.pdf”: </w:t>
      </w:r>
      <w:r w:rsidRPr="008C187E">
        <w:rPr>
          <w:rFonts w:ascii="Palatino Linotype" w:eastAsia="Palatino Linotype" w:hAnsi="Palatino Linotype" w:cs="Palatino Linotype"/>
          <w:sz w:val="22"/>
        </w:rPr>
        <w:t xml:space="preserve">Oficio suscrito por el Servidor Público Habilitado Suplente de la Subsecretaría de Planeación y Presupuesto, por el cual refiere que derivado de una búsqueda realizada en los archivos de la Dirección de Monitoreo y Evaluación de la Dirección General de Evaluación del Desempeño Institucional, </w:t>
      </w:r>
      <w:r w:rsidRPr="008C187E">
        <w:rPr>
          <w:rFonts w:ascii="Palatino Linotype" w:eastAsia="Palatino Linotype" w:hAnsi="Palatino Linotype" w:cs="Palatino Linotype"/>
          <w:b/>
          <w:sz w:val="22"/>
          <w:u w:val="single"/>
        </w:rPr>
        <w:t>no se localizó documentación relacionada con cédulas de reconducción de las MIR autorizadas por la C. Luz María Cuero Hernández</w:t>
      </w:r>
      <w:r w:rsidR="00B36719" w:rsidRPr="008C187E">
        <w:rPr>
          <w:rFonts w:ascii="Palatino Linotype" w:eastAsia="Palatino Linotype" w:hAnsi="Palatino Linotype" w:cs="Palatino Linotype"/>
          <w:b/>
          <w:sz w:val="22"/>
          <w:u w:val="single"/>
        </w:rPr>
        <w:t xml:space="preserve"> de los ejercicios 2021 y 2022, ya que esta información no corresponde a las funciones asignadas a dicha servidora pública dentro del Manual General de Organización de la Secretaría de Finanzas</w:t>
      </w:r>
      <w:r w:rsidR="00B36719" w:rsidRPr="008C187E">
        <w:rPr>
          <w:rFonts w:ascii="Palatino Linotype" w:eastAsia="Palatino Linotype" w:hAnsi="Palatino Linotype" w:cs="Palatino Linotype"/>
          <w:sz w:val="22"/>
        </w:rPr>
        <w:t>.</w:t>
      </w:r>
    </w:p>
    <w:p w14:paraId="2B6DB216" w14:textId="77777777" w:rsidR="00880DF5" w:rsidRPr="008C187E" w:rsidRDefault="00880DF5" w:rsidP="00880DF5">
      <w:pPr>
        <w:spacing w:before="240" w:after="240" w:line="360" w:lineRule="auto"/>
        <w:ind w:left="567" w:right="900"/>
        <w:jc w:val="both"/>
        <w:rPr>
          <w:rFonts w:ascii="Palatino Linotype" w:eastAsia="Palatino Linotype" w:hAnsi="Palatino Linotype" w:cs="Palatino Linotype"/>
          <w:sz w:val="22"/>
        </w:rPr>
      </w:pPr>
      <w:r w:rsidRPr="008C187E">
        <w:rPr>
          <w:rFonts w:ascii="Palatino Linotype" w:eastAsia="Palatino Linotype" w:hAnsi="Palatino Linotype" w:cs="Palatino Linotype"/>
          <w:b/>
          <w:i/>
          <w:sz w:val="22"/>
        </w:rPr>
        <w:t xml:space="preserve">“669 SOLICITANTE.pdf”: </w:t>
      </w:r>
      <w:r w:rsidR="00B36719" w:rsidRPr="008C187E">
        <w:rPr>
          <w:rFonts w:ascii="Palatino Linotype" w:eastAsia="Palatino Linotype" w:hAnsi="Palatino Linotype" w:cs="Palatino Linotype"/>
          <w:sz w:val="22"/>
        </w:rPr>
        <w:t>Oficio por el cual, la persona titular de la Unidad de Transparencia notifica la respuesta a la solicitud a la persona solicitante de información.</w:t>
      </w:r>
    </w:p>
    <w:p w14:paraId="2A55C9EA" w14:textId="77777777" w:rsidR="007A1197" w:rsidRPr="008C187E" w:rsidRDefault="00B36719">
      <w:pPr>
        <w:spacing w:before="240" w:after="240" w:line="360" w:lineRule="auto"/>
        <w:ind w:right="49"/>
        <w:jc w:val="both"/>
        <w:rPr>
          <w:rFonts w:ascii="Palatino Linotype" w:eastAsia="Palatino Linotype" w:hAnsi="Palatino Linotype" w:cs="Palatino Linotype"/>
          <w:b/>
          <w:i/>
          <w:sz w:val="22"/>
        </w:rPr>
      </w:pPr>
      <w:r w:rsidRPr="008C187E">
        <w:rPr>
          <w:rFonts w:ascii="Palatino Linotype" w:eastAsia="Palatino Linotype" w:hAnsi="Palatino Linotype" w:cs="Palatino Linotype"/>
          <w:b/>
          <w:sz w:val="22"/>
        </w:rPr>
        <w:t>3</w:t>
      </w:r>
      <w:r w:rsidR="00B43A0A" w:rsidRPr="008C187E">
        <w:rPr>
          <w:rFonts w:ascii="Palatino Linotype" w:eastAsia="Palatino Linotype" w:hAnsi="Palatino Linotype" w:cs="Palatino Linotype"/>
          <w:b/>
          <w:sz w:val="22"/>
        </w:rPr>
        <w:t xml:space="preserve">. Interposición del recurso de revisión. </w:t>
      </w:r>
      <w:r w:rsidR="00B43A0A" w:rsidRPr="008C187E">
        <w:rPr>
          <w:rFonts w:ascii="Palatino Linotype" w:eastAsia="Palatino Linotype" w:hAnsi="Palatino Linotype" w:cs="Palatino Linotype"/>
          <w:sz w:val="22"/>
        </w:rPr>
        <w:t xml:space="preserve">Inconforme con los términos de la respuesta emitida por parte del </w:t>
      </w:r>
      <w:r w:rsidR="00B43A0A" w:rsidRPr="008C187E">
        <w:rPr>
          <w:rFonts w:ascii="Palatino Linotype" w:eastAsia="Palatino Linotype" w:hAnsi="Palatino Linotype" w:cs="Palatino Linotype"/>
          <w:b/>
          <w:sz w:val="22"/>
        </w:rPr>
        <w:t>Sujeto Obligado</w:t>
      </w:r>
      <w:r w:rsidR="00B43A0A" w:rsidRPr="008C187E">
        <w:rPr>
          <w:rFonts w:ascii="Palatino Linotype" w:eastAsia="Palatino Linotype" w:hAnsi="Palatino Linotype" w:cs="Palatino Linotype"/>
          <w:sz w:val="22"/>
        </w:rPr>
        <w:t xml:space="preserve">, el </w:t>
      </w:r>
      <w:r w:rsidRPr="008C187E">
        <w:rPr>
          <w:rFonts w:ascii="Palatino Linotype" w:eastAsia="Palatino Linotype" w:hAnsi="Palatino Linotype" w:cs="Palatino Linotype"/>
          <w:b/>
          <w:sz w:val="22"/>
        </w:rPr>
        <w:t>veintiuno</w:t>
      </w:r>
      <w:r w:rsidR="00DA6B02" w:rsidRPr="008C187E">
        <w:rPr>
          <w:rFonts w:ascii="Palatino Linotype" w:eastAsia="Palatino Linotype" w:hAnsi="Palatino Linotype" w:cs="Palatino Linotype"/>
          <w:b/>
          <w:sz w:val="22"/>
        </w:rPr>
        <w:t xml:space="preserve"> de octu</w:t>
      </w:r>
      <w:r w:rsidR="000856C2" w:rsidRPr="008C187E">
        <w:rPr>
          <w:rFonts w:ascii="Palatino Linotype" w:eastAsia="Palatino Linotype" w:hAnsi="Palatino Linotype" w:cs="Palatino Linotype"/>
          <w:b/>
          <w:sz w:val="22"/>
        </w:rPr>
        <w:t>bre</w:t>
      </w:r>
      <w:r w:rsidR="00DA6B02" w:rsidRPr="008C187E">
        <w:rPr>
          <w:rFonts w:ascii="Palatino Linotype" w:eastAsia="Palatino Linotype" w:hAnsi="Palatino Linotype" w:cs="Palatino Linotype"/>
          <w:b/>
          <w:sz w:val="22"/>
        </w:rPr>
        <w:t xml:space="preserve"> de dos mil veinticuatro</w:t>
      </w:r>
      <w:r w:rsidR="00B43A0A" w:rsidRPr="008C187E">
        <w:rPr>
          <w:rFonts w:ascii="Palatino Linotype" w:eastAsia="Palatino Linotype" w:hAnsi="Palatino Linotype" w:cs="Palatino Linotype"/>
          <w:b/>
          <w:sz w:val="22"/>
        </w:rPr>
        <w:t>,</w:t>
      </w:r>
      <w:r w:rsidR="00B43A0A" w:rsidRPr="008C187E">
        <w:rPr>
          <w:rFonts w:ascii="Palatino Linotype" w:eastAsia="Palatino Linotype" w:hAnsi="Palatino Linotype" w:cs="Palatino Linotype"/>
          <w:sz w:val="22"/>
        </w:rPr>
        <w:t xml:space="preserve"> </w:t>
      </w:r>
      <w:r w:rsidR="00B43A0A" w:rsidRPr="008C187E">
        <w:rPr>
          <w:rFonts w:ascii="Palatino Linotype" w:eastAsia="Palatino Linotype" w:hAnsi="Palatino Linotype" w:cs="Palatino Linotype"/>
          <w:b/>
          <w:sz w:val="22"/>
        </w:rPr>
        <w:t>la parte Recurrente</w:t>
      </w:r>
      <w:r w:rsidR="00B43A0A" w:rsidRPr="008C187E">
        <w:rPr>
          <w:rFonts w:ascii="Palatino Linotype" w:eastAsia="Palatino Linotype" w:hAnsi="Palatino Linotype" w:cs="Palatino Linotype"/>
          <w:sz w:val="22"/>
        </w:rPr>
        <w:t xml:space="preserve"> interpuso el recurso de revisión a través de </w:t>
      </w:r>
      <w:r w:rsidR="00B43A0A" w:rsidRPr="008C187E">
        <w:rPr>
          <w:rFonts w:ascii="Palatino Linotype" w:eastAsia="Palatino Linotype" w:hAnsi="Palatino Linotype" w:cs="Palatino Linotype"/>
          <w:b/>
          <w:sz w:val="22"/>
        </w:rPr>
        <w:t xml:space="preserve">SAIMEX, </w:t>
      </w:r>
      <w:r w:rsidR="00B43A0A" w:rsidRPr="008C187E">
        <w:rPr>
          <w:rFonts w:ascii="Palatino Linotype" w:eastAsia="Palatino Linotype" w:hAnsi="Palatino Linotype" w:cs="Palatino Linotype"/>
          <w:sz w:val="22"/>
        </w:rPr>
        <w:t>en donde se manifestó de la siguiente manera:</w:t>
      </w:r>
    </w:p>
    <w:p w14:paraId="382FDA45" w14:textId="77777777" w:rsidR="004F0CBB" w:rsidRPr="008C187E" w:rsidRDefault="00B43A0A" w:rsidP="00DA6B02">
      <w:pPr>
        <w:tabs>
          <w:tab w:val="left" w:pos="2745"/>
        </w:tabs>
        <w:spacing w:before="240" w:after="240" w:line="276" w:lineRule="auto"/>
        <w:ind w:left="567" w:right="900"/>
        <w:jc w:val="both"/>
        <w:rPr>
          <w:rFonts w:ascii="Palatino Linotype" w:eastAsia="Palatino Linotype" w:hAnsi="Palatino Linotype" w:cs="Palatino Linotype"/>
          <w:b/>
          <w:sz w:val="22"/>
        </w:rPr>
      </w:pPr>
      <w:r w:rsidRPr="008C187E">
        <w:rPr>
          <w:rFonts w:ascii="Palatino Linotype" w:eastAsia="Palatino Linotype" w:hAnsi="Palatino Linotype" w:cs="Palatino Linotype"/>
          <w:b/>
          <w:sz w:val="22"/>
        </w:rPr>
        <w:lastRenderedPageBreak/>
        <w:t xml:space="preserve">a) Acto impugnado: </w:t>
      </w:r>
      <w:r w:rsidRPr="008C187E">
        <w:rPr>
          <w:rFonts w:ascii="Palatino Linotype" w:eastAsia="Palatino Linotype" w:hAnsi="Palatino Linotype" w:cs="Palatino Linotype"/>
          <w:b/>
          <w:sz w:val="22"/>
        </w:rPr>
        <w:tab/>
      </w:r>
      <w:r w:rsidRPr="008C187E">
        <w:rPr>
          <w:rFonts w:ascii="Palatino Linotype" w:eastAsia="Palatino Linotype" w:hAnsi="Palatino Linotype" w:cs="Palatino Linotype"/>
          <w:i/>
          <w:sz w:val="22"/>
          <w:szCs w:val="22"/>
        </w:rPr>
        <w:t>“</w:t>
      </w:r>
      <w:r w:rsidR="00B36719" w:rsidRPr="008C187E">
        <w:rPr>
          <w:rFonts w:ascii="Palatino Linotype" w:eastAsia="Palatino Linotype" w:hAnsi="Palatino Linotype" w:cs="Palatino Linotype"/>
          <w:i/>
          <w:sz w:val="22"/>
          <w:szCs w:val="22"/>
        </w:rPr>
        <w:t>Se solicita dar atención de la manera en que se describe la solicitud de información.</w:t>
      </w:r>
      <w:r w:rsidRPr="008C187E">
        <w:rPr>
          <w:rFonts w:ascii="Palatino Linotype" w:eastAsia="Palatino Linotype" w:hAnsi="Palatino Linotype" w:cs="Palatino Linotype"/>
          <w:i/>
          <w:sz w:val="22"/>
          <w:szCs w:val="22"/>
        </w:rPr>
        <w:t>” (Sic)</w:t>
      </w:r>
    </w:p>
    <w:p w14:paraId="1ED54EC1" w14:textId="77777777" w:rsidR="007A1197" w:rsidRPr="008C187E" w:rsidRDefault="00B43A0A" w:rsidP="00DA6B02">
      <w:pPr>
        <w:spacing w:line="276" w:lineRule="auto"/>
        <w:ind w:left="567" w:right="900"/>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b/>
          <w:sz w:val="22"/>
        </w:rPr>
        <w:t>b) Razones o motivos de inconformidad</w:t>
      </w:r>
      <w:r w:rsidRPr="008C187E">
        <w:rPr>
          <w:rFonts w:ascii="Palatino Linotype" w:eastAsia="Palatino Linotype" w:hAnsi="Palatino Linotype" w:cs="Palatino Linotype"/>
          <w:sz w:val="22"/>
        </w:rPr>
        <w:t>:</w:t>
      </w:r>
      <w:bookmarkStart w:id="1" w:name="_heading=h.30j0zll" w:colFirst="0" w:colLast="0"/>
      <w:bookmarkEnd w:id="1"/>
      <w:r w:rsidRPr="008C187E">
        <w:rPr>
          <w:rFonts w:ascii="Palatino Linotype" w:eastAsia="Palatino Linotype" w:hAnsi="Palatino Linotype" w:cs="Palatino Linotype"/>
          <w:i/>
          <w:sz w:val="22"/>
          <w:szCs w:val="22"/>
        </w:rPr>
        <w:t xml:space="preserve"> “</w:t>
      </w:r>
      <w:r w:rsidR="00B36719" w:rsidRPr="008C187E">
        <w:rPr>
          <w:rFonts w:ascii="Palatino Linotype" w:eastAsia="Palatino Linotype" w:hAnsi="Palatino Linotype" w:cs="Palatino Linotype"/>
          <w:i/>
          <w:sz w:val="22"/>
          <w:szCs w:val="22"/>
        </w:rPr>
        <w:t>Se solicita dar atención de la manera en que se describe la solicitud de información.</w:t>
      </w:r>
      <w:r w:rsidR="000856C2" w:rsidRPr="008C187E">
        <w:rPr>
          <w:rFonts w:ascii="Palatino Linotype" w:eastAsia="Palatino Linotype" w:hAnsi="Palatino Linotype" w:cs="Palatino Linotype"/>
          <w:i/>
          <w:sz w:val="22"/>
          <w:szCs w:val="22"/>
        </w:rPr>
        <w:t>”</w:t>
      </w:r>
      <w:r w:rsidR="00CF2B54" w:rsidRPr="008C187E">
        <w:rPr>
          <w:rFonts w:ascii="Palatino Linotype" w:eastAsia="Palatino Linotype" w:hAnsi="Palatino Linotype" w:cs="Palatino Linotype"/>
          <w:i/>
          <w:sz w:val="22"/>
          <w:szCs w:val="22"/>
        </w:rPr>
        <w:t xml:space="preserve"> </w:t>
      </w:r>
      <w:r w:rsidRPr="008C187E">
        <w:rPr>
          <w:rFonts w:ascii="Palatino Linotype" w:eastAsia="Palatino Linotype" w:hAnsi="Palatino Linotype" w:cs="Palatino Linotype"/>
          <w:i/>
          <w:sz w:val="22"/>
          <w:szCs w:val="22"/>
        </w:rPr>
        <w:t xml:space="preserve">(Sic) </w:t>
      </w:r>
    </w:p>
    <w:p w14:paraId="783AF2BD" w14:textId="77777777" w:rsidR="00B36719" w:rsidRPr="008C187E" w:rsidRDefault="00B36719" w:rsidP="00DA6B02">
      <w:pPr>
        <w:spacing w:line="276" w:lineRule="auto"/>
        <w:ind w:left="567" w:right="900"/>
        <w:jc w:val="both"/>
        <w:rPr>
          <w:rFonts w:ascii="Palatino Linotype" w:eastAsia="Palatino Linotype" w:hAnsi="Palatino Linotype" w:cs="Palatino Linotype"/>
          <w:sz w:val="22"/>
        </w:rPr>
      </w:pPr>
    </w:p>
    <w:p w14:paraId="087F3872" w14:textId="77777777" w:rsidR="007A1197" w:rsidRPr="008C187E" w:rsidRDefault="00B36719">
      <w:pPr>
        <w:spacing w:line="360" w:lineRule="auto"/>
        <w:ind w:right="51"/>
        <w:jc w:val="both"/>
        <w:rPr>
          <w:rFonts w:ascii="Palatino Linotype" w:eastAsia="Palatino Linotype" w:hAnsi="Palatino Linotype" w:cs="Palatino Linotype"/>
          <w:sz w:val="22"/>
        </w:rPr>
      </w:pPr>
      <w:r w:rsidRPr="008C187E">
        <w:rPr>
          <w:rFonts w:ascii="Palatino Linotype" w:eastAsia="Palatino Linotype" w:hAnsi="Palatino Linotype" w:cs="Palatino Linotype"/>
          <w:b/>
          <w:sz w:val="22"/>
        </w:rPr>
        <w:t>4</w:t>
      </w:r>
      <w:r w:rsidR="00B43A0A" w:rsidRPr="008C187E">
        <w:rPr>
          <w:rFonts w:ascii="Palatino Linotype" w:eastAsia="Palatino Linotype" w:hAnsi="Palatino Linotype" w:cs="Palatino Linotype"/>
          <w:b/>
          <w:sz w:val="22"/>
        </w:rPr>
        <w:t xml:space="preserve">. Turno. </w:t>
      </w:r>
      <w:r w:rsidR="00B43A0A" w:rsidRPr="008C187E">
        <w:rPr>
          <w:rFonts w:ascii="Palatino Linotype" w:eastAsia="Palatino Linotype" w:hAnsi="Palatino Linotype" w:cs="Palatino Linotype"/>
          <w:sz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00B43A0A" w:rsidRPr="008C187E">
        <w:rPr>
          <w:rFonts w:ascii="Palatino Linotype" w:eastAsia="Palatino Linotype" w:hAnsi="Palatino Linotype" w:cs="Palatino Linotype"/>
          <w:b/>
          <w:sz w:val="22"/>
        </w:rPr>
        <w:t>Comisionada</w:t>
      </w:r>
      <w:r w:rsidR="00B43A0A" w:rsidRPr="008C187E">
        <w:rPr>
          <w:rFonts w:ascii="Palatino Linotype" w:eastAsia="Palatino Linotype" w:hAnsi="Palatino Linotype" w:cs="Palatino Linotype"/>
          <w:sz w:val="22"/>
        </w:rPr>
        <w:t xml:space="preserve"> </w:t>
      </w:r>
      <w:r w:rsidR="00B43A0A" w:rsidRPr="008C187E">
        <w:rPr>
          <w:rFonts w:ascii="Palatino Linotype" w:eastAsia="Palatino Linotype" w:hAnsi="Palatino Linotype" w:cs="Palatino Linotype"/>
          <w:b/>
          <w:sz w:val="22"/>
        </w:rPr>
        <w:t xml:space="preserve">Guadalupe Ramírez Peña, </w:t>
      </w:r>
      <w:r w:rsidR="00B43A0A" w:rsidRPr="008C187E">
        <w:rPr>
          <w:rFonts w:ascii="Palatino Linotype" w:eastAsia="Palatino Linotype" w:hAnsi="Palatino Linotype" w:cs="Palatino Linotype"/>
          <w:sz w:val="22"/>
        </w:rPr>
        <w:t xml:space="preserve">a efecto de que analizara sobre su admisión o su </w:t>
      </w:r>
      <w:proofErr w:type="spellStart"/>
      <w:r w:rsidR="00B43A0A" w:rsidRPr="008C187E">
        <w:rPr>
          <w:rFonts w:ascii="Palatino Linotype" w:eastAsia="Palatino Linotype" w:hAnsi="Palatino Linotype" w:cs="Palatino Linotype"/>
          <w:sz w:val="22"/>
        </w:rPr>
        <w:t>desechamiento</w:t>
      </w:r>
      <w:proofErr w:type="spellEnd"/>
      <w:r w:rsidR="00B43A0A" w:rsidRPr="008C187E">
        <w:rPr>
          <w:rFonts w:ascii="Palatino Linotype" w:eastAsia="Palatino Linotype" w:hAnsi="Palatino Linotype" w:cs="Palatino Linotype"/>
          <w:sz w:val="22"/>
        </w:rPr>
        <w:t>.</w:t>
      </w:r>
    </w:p>
    <w:p w14:paraId="13A52397" w14:textId="77777777" w:rsidR="008770AA" w:rsidRPr="008C187E" w:rsidRDefault="008770AA">
      <w:pPr>
        <w:spacing w:line="360" w:lineRule="auto"/>
        <w:ind w:right="51"/>
        <w:jc w:val="both"/>
        <w:rPr>
          <w:rFonts w:ascii="Palatino Linotype" w:eastAsia="Palatino Linotype" w:hAnsi="Palatino Linotype" w:cs="Palatino Linotype"/>
          <w:sz w:val="22"/>
        </w:rPr>
      </w:pPr>
    </w:p>
    <w:p w14:paraId="415317D8" w14:textId="77777777" w:rsidR="008770AA" w:rsidRPr="008C187E" w:rsidRDefault="00B36719">
      <w:pPr>
        <w:spacing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b/>
          <w:sz w:val="22"/>
        </w:rPr>
        <w:t>5</w:t>
      </w:r>
      <w:r w:rsidR="00B43A0A" w:rsidRPr="008C187E">
        <w:rPr>
          <w:rFonts w:ascii="Palatino Linotype" w:eastAsia="Palatino Linotype" w:hAnsi="Palatino Linotype" w:cs="Palatino Linotype"/>
          <w:b/>
          <w:sz w:val="22"/>
        </w:rPr>
        <w:t>. Admisión del Recurso de Revisión.</w:t>
      </w:r>
      <w:r w:rsidR="00B43A0A" w:rsidRPr="008C187E">
        <w:rPr>
          <w:rFonts w:ascii="Palatino Linotype" w:eastAsia="Palatino Linotype" w:hAnsi="Palatino Linotype" w:cs="Palatino Linotype"/>
          <w:sz w:val="22"/>
        </w:rPr>
        <w:t xml:space="preserve"> El</w:t>
      </w:r>
      <w:r w:rsidR="00E1265F" w:rsidRPr="008C187E">
        <w:rPr>
          <w:rFonts w:ascii="Palatino Linotype" w:eastAsia="Palatino Linotype" w:hAnsi="Palatino Linotype" w:cs="Palatino Linotype"/>
          <w:b/>
          <w:sz w:val="22"/>
        </w:rPr>
        <w:t xml:space="preserve"> veinticuatro</w:t>
      </w:r>
      <w:r w:rsidR="00DA6B02" w:rsidRPr="008C187E">
        <w:rPr>
          <w:rFonts w:ascii="Palatino Linotype" w:eastAsia="Palatino Linotype" w:hAnsi="Palatino Linotype" w:cs="Palatino Linotype"/>
          <w:b/>
          <w:sz w:val="22"/>
        </w:rPr>
        <w:t xml:space="preserve"> de octu</w:t>
      </w:r>
      <w:r w:rsidR="000856C2" w:rsidRPr="008C187E">
        <w:rPr>
          <w:rFonts w:ascii="Palatino Linotype" w:eastAsia="Palatino Linotype" w:hAnsi="Palatino Linotype" w:cs="Palatino Linotype"/>
          <w:b/>
          <w:sz w:val="22"/>
        </w:rPr>
        <w:t>bre</w:t>
      </w:r>
      <w:r w:rsidR="00DA6B02" w:rsidRPr="008C187E">
        <w:rPr>
          <w:rFonts w:ascii="Palatino Linotype" w:eastAsia="Palatino Linotype" w:hAnsi="Palatino Linotype" w:cs="Palatino Linotype"/>
          <w:b/>
          <w:sz w:val="22"/>
        </w:rPr>
        <w:t xml:space="preserve"> de dos mil veinticuatro</w:t>
      </w:r>
      <w:r w:rsidR="00B43A0A" w:rsidRPr="008C187E">
        <w:rPr>
          <w:rFonts w:ascii="Palatino Linotype" w:eastAsia="Palatino Linotype" w:hAnsi="Palatino Linotype" w:cs="Palatino Linotype"/>
          <w:b/>
          <w:sz w:val="22"/>
        </w:rPr>
        <w:t xml:space="preserve">, </w:t>
      </w:r>
      <w:r w:rsidR="00B43A0A" w:rsidRPr="008C187E">
        <w:rPr>
          <w:rFonts w:ascii="Palatino Linotype" w:eastAsia="Palatino Linotype" w:hAnsi="Palatino Linotype" w:cs="Palatino Linotype"/>
          <w:sz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B43A0A" w:rsidRPr="008C187E">
        <w:rPr>
          <w:rFonts w:ascii="Palatino Linotype" w:eastAsia="Palatino Linotype" w:hAnsi="Palatino Linotype" w:cs="Palatino Linotype"/>
          <w:b/>
          <w:sz w:val="22"/>
        </w:rPr>
        <w:t xml:space="preserve">Sujeto Obligado </w:t>
      </w:r>
      <w:r w:rsidR="00B43A0A" w:rsidRPr="008C187E">
        <w:rPr>
          <w:rFonts w:ascii="Palatino Linotype" w:eastAsia="Palatino Linotype" w:hAnsi="Palatino Linotype" w:cs="Palatino Linotype"/>
          <w:sz w:val="22"/>
        </w:rPr>
        <w:t>presentara su informe justificado.</w:t>
      </w:r>
    </w:p>
    <w:p w14:paraId="2BC697F4" w14:textId="77777777" w:rsidR="00CF2B54" w:rsidRPr="008C187E" w:rsidRDefault="00E1265F" w:rsidP="00CF2B54">
      <w:pPr>
        <w:spacing w:after="240" w:line="360" w:lineRule="auto"/>
        <w:jc w:val="both"/>
        <w:rPr>
          <w:rFonts w:ascii="Palatino Linotype" w:eastAsia="Palatino Linotype" w:hAnsi="Palatino Linotype" w:cs="Palatino Linotype"/>
          <w:sz w:val="22"/>
        </w:rPr>
      </w:pPr>
      <w:bookmarkStart w:id="2" w:name="_heading=h.2s8eyo1" w:colFirst="0" w:colLast="0"/>
      <w:bookmarkEnd w:id="2"/>
      <w:r w:rsidRPr="008C187E">
        <w:rPr>
          <w:rFonts w:ascii="Palatino Linotype" w:eastAsia="Palatino Linotype" w:hAnsi="Palatino Linotype" w:cs="Palatino Linotype"/>
          <w:b/>
          <w:sz w:val="22"/>
        </w:rPr>
        <w:t>6</w:t>
      </w:r>
      <w:r w:rsidR="00DA6B02" w:rsidRPr="008C187E">
        <w:rPr>
          <w:rFonts w:ascii="Palatino Linotype" w:eastAsia="Palatino Linotype" w:hAnsi="Palatino Linotype" w:cs="Palatino Linotype"/>
          <w:b/>
          <w:sz w:val="22"/>
        </w:rPr>
        <w:t>.</w:t>
      </w:r>
      <w:r w:rsidR="00B43A0A" w:rsidRPr="008C187E">
        <w:rPr>
          <w:rFonts w:ascii="Palatino Linotype" w:eastAsia="Palatino Linotype" w:hAnsi="Palatino Linotype" w:cs="Palatino Linotype"/>
          <w:b/>
          <w:sz w:val="22"/>
        </w:rPr>
        <w:t xml:space="preserve"> Manifestaciones</w:t>
      </w:r>
      <w:r w:rsidR="00B43A0A" w:rsidRPr="008C187E">
        <w:rPr>
          <w:rFonts w:ascii="Palatino Linotype" w:eastAsia="Palatino Linotype" w:hAnsi="Palatino Linotype" w:cs="Palatino Linotype"/>
          <w:sz w:val="22"/>
        </w:rPr>
        <w:t xml:space="preserve">. Durante este plazo, se tiene constancia que </w:t>
      </w:r>
      <w:r w:rsidRPr="008C187E">
        <w:rPr>
          <w:rFonts w:ascii="Palatino Linotype" w:eastAsia="Palatino Linotype" w:hAnsi="Palatino Linotype" w:cs="Palatino Linotype"/>
          <w:sz w:val="22"/>
        </w:rPr>
        <w:t xml:space="preserve">el </w:t>
      </w:r>
      <w:r w:rsidRPr="008C187E">
        <w:rPr>
          <w:rFonts w:ascii="Palatino Linotype" w:eastAsia="Palatino Linotype" w:hAnsi="Palatino Linotype" w:cs="Palatino Linotype"/>
          <w:b/>
          <w:sz w:val="22"/>
        </w:rPr>
        <w:t>Sujeto Obligado</w:t>
      </w:r>
      <w:r w:rsidRPr="008C187E">
        <w:rPr>
          <w:rFonts w:ascii="Palatino Linotype" w:eastAsia="Palatino Linotype" w:hAnsi="Palatino Linotype" w:cs="Palatino Linotype"/>
          <w:sz w:val="22"/>
        </w:rPr>
        <w:t xml:space="preserve"> adjuntó los archivos electrónicos denominados </w:t>
      </w:r>
      <w:r w:rsidRPr="008C187E">
        <w:rPr>
          <w:rFonts w:ascii="Palatino Linotype" w:eastAsia="Palatino Linotype" w:hAnsi="Palatino Linotype" w:cs="Palatino Linotype"/>
          <w:sz w:val="22"/>
        </w:rPr>
        <w:tab/>
        <w:t>“</w:t>
      </w:r>
      <w:r w:rsidRPr="008C187E">
        <w:rPr>
          <w:rFonts w:ascii="Palatino Linotype" w:eastAsia="Palatino Linotype" w:hAnsi="Palatino Linotype" w:cs="Palatino Linotype"/>
          <w:b/>
          <w:i/>
          <w:sz w:val="22"/>
        </w:rPr>
        <w:t>RR 06494-2024 INFORME JUSTIFICADO.pdf”</w:t>
      </w:r>
      <w:r w:rsidRPr="008C187E">
        <w:rPr>
          <w:rFonts w:ascii="Palatino Linotype" w:eastAsia="Palatino Linotype" w:hAnsi="Palatino Linotype" w:cs="Palatino Linotype"/>
          <w:sz w:val="22"/>
        </w:rPr>
        <w:t xml:space="preserve"> y “</w:t>
      </w:r>
      <w:r w:rsidRPr="008C187E">
        <w:rPr>
          <w:rFonts w:ascii="Palatino Linotype" w:eastAsia="Palatino Linotype" w:hAnsi="Palatino Linotype" w:cs="Palatino Linotype"/>
          <w:b/>
          <w:i/>
          <w:sz w:val="22"/>
        </w:rPr>
        <w:t xml:space="preserve">06494 INFOEM IP RR SSPYP.pdf”, </w:t>
      </w:r>
      <w:r w:rsidRPr="008C187E">
        <w:rPr>
          <w:rFonts w:ascii="Palatino Linotype" w:eastAsia="Palatino Linotype" w:hAnsi="Palatino Linotype" w:cs="Palatino Linotype"/>
          <w:sz w:val="22"/>
        </w:rPr>
        <w:t xml:space="preserve">mediante los cuales medularmente ratifica los términos de la respuesta inicial, asimismo por cuanto hace a </w:t>
      </w:r>
      <w:r w:rsidRPr="008C187E">
        <w:rPr>
          <w:rFonts w:ascii="Palatino Linotype" w:eastAsia="Palatino Linotype" w:hAnsi="Palatino Linotype" w:cs="Palatino Linotype"/>
          <w:b/>
          <w:sz w:val="22"/>
        </w:rPr>
        <w:t>la parte Recurrente</w:t>
      </w:r>
      <w:r w:rsidRPr="008C187E">
        <w:rPr>
          <w:rFonts w:ascii="Palatino Linotype" w:eastAsia="Palatino Linotype" w:hAnsi="Palatino Linotype" w:cs="Palatino Linotype"/>
          <w:sz w:val="22"/>
        </w:rPr>
        <w:t xml:space="preserve">, se tiene que esta fue omisa </w:t>
      </w:r>
      <w:r w:rsidR="00971366" w:rsidRPr="008C187E">
        <w:rPr>
          <w:rFonts w:ascii="Palatino Linotype" w:eastAsia="Palatino Linotype" w:hAnsi="Palatino Linotype" w:cs="Palatino Linotype"/>
          <w:sz w:val="22"/>
        </w:rPr>
        <w:t xml:space="preserve">en </w:t>
      </w:r>
      <w:r w:rsidR="00CF2B54" w:rsidRPr="008C187E">
        <w:rPr>
          <w:rFonts w:ascii="Palatino Linotype" w:eastAsia="Palatino Linotype" w:hAnsi="Palatino Linotype" w:cs="Palatino Linotype"/>
          <w:sz w:val="22"/>
        </w:rPr>
        <w:t>remitir sus alegatos o cualquier manifestación que a su derecho conviniera, por lo tanto, se tiene por precluido su derecho para tal efecto.</w:t>
      </w:r>
    </w:p>
    <w:p w14:paraId="7CC04759" w14:textId="77777777" w:rsidR="008770AA" w:rsidRPr="008C187E" w:rsidRDefault="009B7316" w:rsidP="00CF2B54">
      <w:pPr>
        <w:spacing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noProof/>
          <w:sz w:val="22"/>
          <w:lang w:val="es-MX"/>
        </w:rPr>
        <w:lastRenderedPageBreak/>
        <w:drawing>
          <wp:inline distT="0" distB="0" distL="0" distR="0" wp14:anchorId="68B14D90" wp14:editId="74F97A8F">
            <wp:extent cx="5543550" cy="2372223"/>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8875" cy="2374502"/>
                    </a:xfrm>
                    <a:prstGeom prst="rect">
                      <a:avLst/>
                    </a:prstGeom>
                    <a:ln>
                      <a:solidFill>
                        <a:schemeClr val="tx1"/>
                      </a:solidFill>
                    </a:ln>
                  </pic:spPr>
                </pic:pic>
              </a:graphicData>
            </a:graphic>
          </wp:inline>
        </w:drawing>
      </w:r>
    </w:p>
    <w:p w14:paraId="777E2E1F" w14:textId="77777777" w:rsidR="00CF2B54" w:rsidRPr="008C187E" w:rsidRDefault="00971366" w:rsidP="00CF2B54">
      <w:pPr>
        <w:spacing w:after="240" w:line="360" w:lineRule="auto"/>
        <w:jc w:val="both"/>
        <w:rPr>
          <w:rFonts w:ascii="Palatino Linotype" w:eastAsia="Palatino Linotype" w:hAnsi="Palatino Linotype" w:cs="Palatino Linotype"/>
          <w:b/>
          <w:sz w:val="22"/>
        </w:rPr>
      </w:pPr>
      <w:r w:rsidRPr="008C187E">
        <w:rPr>
          <w:rFonts w:ascii="Palatino Linotype" w:eastAsia="Palatino Linotype" w:hAnsi="Palatino Linotype" w:cs="Palatino Linotype"/>
          <w:b/>
          <w:sz w:val="22"/>
        </w:rPr>
        <w:t>7</w:t>
      </w:r>
      <w:r w:rsidR="00CF2B54" w:rsidRPr="008C187E">
        <w:rPr>
          <w:rFonts w:ascii="Palatino Linotype" w:eastAsia="Palatino Linotype" w:hAnsi="Palatino Linotype" w:cs="Palatino Linotype"/>
          <w:b/>
          <w:sz w:val="22"/>
        </w:rPr>
        <w:t xml:space="preserve">. Cierre de instrucción. </w:t>
      </w:r>
      <w:r w:rsidR="00CF2B54" w:rsidRPr="008C187E">
        <w:rPr>
          <w:rFonts w:ascii="Palatino Linotype" w:eastAsia="Palatino Linotype" w:hAnsi="Palatino Linotype" w:cs="Palatino Linotype"/>
          <w:sz w:val="22"/>
        </w:rPr>
        <w:t xml:space="preserve">Una vez transcurrido el periodo otorgado a las partes para realizar sus manifestaciones y no habiendo documentos que integrar al expediente, el </w:t>
      </w:r>
      <w:r w:rsidR="0003747A" w:rsidRPr="008C187E">
        <w:rPr>
          <w:rFonts w:ascii="Palatino Linotype" w:eastAsia="Palatino Linotype" w:hAnsi="Palatino Linotype" w:cs="Palatino Linotype"/>
          <w:b/>
          <w:sz w:val="22"/>
        </w:rPr>
        <w:t>once</w:t>
      </w:r>
      <w:r w:rsidR="000856C2" w:rsidRPr="008C187E">
        <w:rPr>
          <w:rFonts w:ascii="Palatino Linotype" w:eastAsia="Palatino Linotype" w:hAnsi="Palatino Linotype" w:cs="Palatino Linotype"/>
          <w:b/>
          <w:sz w:val="22"/>
        </w:rPr>
        <w:t xml:space="preserve"> de </w:t>
      </w:r>
      <w:r w:rsidR="008770AA" w:rsidRPr="008C187E">
        <w:rPr>
          <w:rFonts w:ascii="Palatino Linotype" w:eastAsia="Palatino Linotype" w:hAnsi="Palatino Linotype" w:cs="Palatino Linotype"/>
          <w:b/>
          <w:sz w:val="22"/>
        </w:rPr>
        <w:t>noviem</w:t>
      </w:r>
      <w:r w:rsidR="000B36C6" w:rsidRPr="008C187E">
        <w:rPr>
          <w:rFonts w:ascii="Palatino Linotype" w:eastAsia="Palatino Linotype" w:hAnsi="Palatino Linotype" w:cs="Palatino Linotype"/>
          <w:b/>
          <w:sz w:val="22"/>
        </w:rPr>
        <w:t>bre</w:t>
      </w:r>
      <w:r w:rsidR="000856C2" w:rsidRPr="008C187E">
        <w:rPr>
          <w:rFonts w:ascii="Palatino Linotype" w:eastAsia="Palatino Linotype" w:hAnsi="Palatino Linotype" w:cs="Palatino Linotype"/>
          <w:b/>
          <w:sz w:val="22"/>
        </w:rPr>
        <w:t xml:space="preserve"> de dos mil veinticuatro</w:t>
      </w:r>
      <w:r w:rsidR="00CF2B54" w:rsidRPr="008C187E">
        <w:rPr>
          <w:rFonts w:ascii="Palatino Linotype" w:eastAsia="Palatino Linotype" w:hAnsi="Palatino Linotype" w:cs="Palatino Linotype"/>
          <w:sz w:val="22"/>
        </w:rPr>
        <w:t>, la Comisionada Ponente determinó el cierre de instrucción en términos de la fracción VI del artículo 185 de la Ley de Transparencia y Acceso a la Información Pública del Estado de México y Municipios.</w:t>
      </w:r>
    </w:p>
    <w:p w14:paraId="3EBC40CA" w14:textId="77777777" w:rsidR="007A1197"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En razón de que fue debidamente sustanciado el expediente electrónico y no existe diligencia pendiente de desahogo, se emite la Resolución que conforme a Derecho proceda, de acuerdo con los siguientes: </w:t>
      </w:r>
    </w:p>
    <w:p w14:paraId="570E6404" w14:textId="77777777" w:rsidR="007A1197" w:rsidRPr="008C187E" w:rsidRDefault="00B43A0A" w:rsidP="009B7316">
      <w:pPr>
        <w:widowControl w:val="0"/>
        <w:spacing w:line="360" w:lineRule="auto"/>
        <w:jc w:val="center"/>
        <w:rPr>
          <w:rFonts w:ascii="Palatino Linotype" w:eastAsia="Palatino Linotype" w:hAnsi="Palatino Linotype" w:cs="Palatino Linotype"/>
          <w:b/>
        </w:rPr>
      </w:pPr>
      <w:r w:rsidRPr="008C187E">
        <w:rPr>
          <w:rFonts w:ascii="Palatino Linotype" w:eastAsia="Palatino Linotype" w:hAnsi="Palatino Linotype" w:cs="Palatino Linotype"/>
          <w:b/>
        </w:rPr>
        <w:t>II. C O N S I D E R A N D O S</w:t>
      </w:r>
    </w:p>
    <w:p w14:paraId="5E1FD71A" w14:textId="77777777" w:rsidR="007A1197" w:rsidRPr="008C187E" w:rsidRDefault="00B43A0A">
      <w:pPr>
        <w:spacing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b/>
          <w:sz w:val="22"/>
        </w:rPr>
        <w:t>Primero. Competencia.</w:t>
      </w:r>
      <w:r w:rsidRPr="008C187E">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w:t>
      </w:r>
      <w:r w:rsidRPr="008C187E">
        <w:rPr>
          <w:rFonts w:ascii="Palatino Linotype" w:eastAsia="Palatino Linotype" w:hAnsi="Palatino Linotype" w:cs="Palatino Linotype"/>
          <w:b/>
          <w:sz w:val="22"/>
        </w:rPr>
        <w:t>la parte Recurrente</w:t>
      </w:r>
      <w:r w:rsidRPr="008C187E">
        <w:rPr>
          <w:rFonts w:ascii="Palatino Linotype" w:eastAsia="Palatino Linotype" w:hAnsi="Palatino Linotype" w:cs="Palatino Linotype"/>
          <w:sz w:val="22"/>
        </w:rPr>
        <w:t>, conforme a lo dispuesto en los artículos 6, apartado A de la Constitución Política de los Estados Unidos Mexica</w:t>
      </w:r>
      <w:r w:rsidR="008770AA" w:rsidRPr="008C187E">
        <w:rPr>
          <w:rFonts w:ascii="Palatino Linotype" w:eastAsia="Palatino Linotype" w:hAnsi="Palatino Linotype" w:cs="Palatino Linotype"/>
          <w:sz w:val="22"/>
        </w:rPr>
        <w:t>nos; 5 párrafos trigésimo tercer</w:t>
      </w:r>
      <w:r w:rsidRPr="008C187E">
        <w:rPr>
          <w:rFonts w:ascii="Palatino Linotype" w:eastAsia="Palatino Linotype" w:hAnsi="Palatino Linotype" w:cs="Palatino Linotype"/>
          <w:sz w:val="22"/>
        </w:rPr>
        <w:t>o, tri</w:t>
      </w:r>
      <w:r w:rsidR="008770AA" w:rsidRPr="008C187E">
        <w:rPr>
          <w:rFonts w:ascii="Palatino Linotype" w:eastAsia="Palatino Linotype" w:hAnsi="Palatino Linotype" w:cs="Palatino Linotype"/>
          <w:sz w:val="22"/>
        </w:rPr>
        <w:t>gésimo cuarto y trigésimo quin</w:t>
      </w:r>
      <w:r w:rsidRPr="008C187E">
        <w:rPr>
          <w:rFonts w:ascii="Palatino Linotype" w:eastAsia="Palatino Linotype" w:hAnsi="Palatino Linotype" w:cs="Palatino Linotype"/>
          <w:sz w:val="22"/>
        </w:rPr>
        <w:t xml:space="preserve">to fracciones IV y V de la Constitución Política del Estado Libre y Soberano de México; 2, fracción II; 29, 36 fracciones I y II; 176, 178, 181, 185, fracción I, 186 y 188 de la Ley </w:t>
      </w:r>
      <w:r w:rsidRPr="008C187E">
        <w:rPr>
          <w:rFonts w:ascii="Palatino Linotype" w:eastAsia="Palatino Linotype" w:hAnsi="Palatino Linotype" w:cs="Palatino Linotype"/>
          <w:sz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68BDEA2" w14:textId="77777777" w:rsidR="007A1197" w:rsidRPr="008C187E" w:rsidRDefault="00B43A0A">
      <w:pPr>
        <w:spacing w:before="240" w:after="240" w:line="360" w:lineRule="auto"/>
        <w:jc w:val="both"/>
        <w:rPr>
          <w:rFonts w:ascii="Palatino Linotype" w:eastAsia="Palatino Linotype" w:hAnsi="Palatino Linotype" w:cs="Palatino Linotype"/>
          <w:sz w:val="22"/>
        </w:rPr>
      </w:pPr>
      <w:bookmarkStart w:id="3" w:name="_heading=h.tyjcwt" w:colFirst="0" w:colLast="0"/>
      <w:bookmarkEnd w:id="3"/>
      <w:r w:rsidRPr="008C187E">
        <w:rPr>
          <w:rFonts w:ascii="Palatino Linotype" w:eastAsia="Palatino Linotype" w:hAnsi="Palatino Linotype" w:cs="Palatino Linotype"/>
          <w:b/>
          <w:sz w:val="22"/>
        </w:rPr>
        <w:t xml:space="preserve">Segundo. Oportunidad y Procedibilidad del Recurso de Revisión. </w:t>
      </w:r>
      <w:r w:rsidRPr="008C187E">
        <w:rPr>
          <w:rFonts w:ascii="Palatino Linotype" w:eastAsia="Palatino Linotype" w:hAnsi="Palatino Linotype" w:cs="Palatino Linotype"/>
          <w:sz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EE8ACB1" w14:textId="77777777" w:rsidR="007A1197" w:rsidRPr="008C187E" w:rsidRDefault="00B43A0A">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El recurso de revisión fue interpuesto dentro del plazo de quince días hábiles, previsto en el artículo 178 de la Ley de Transparencia, toda vez que </w:t>
      </w:r>
      <w:r w:rsidRPr="008C187E">
        <w:rPr>
          <w:rFonts w:ascii="Palatino Linotype" w:eastAsia="Palatino Linotype" w:hAnsi="Palatino Linotype" w:cs="Palatino Linotype"/>
          <w:b/>
          <w:sz w:val="22"/>
        </w:rPr>
        <w:t>el Sujeto Obligado</w:t>
      </w:r>
      <w:r w:rsidRPr="008C187E">
        <w:rPr>
          <w:rFonts w:ascii="Palatino Linotype" w:eastAsia="Palatino Linotype" w:hAnsi="Palatino Linotype" w:cs="Palatino Linotype"/>
          <w:sz w:val="22"/>
        </w:rPr>
        <w:t xml:space="preserve"> respondió a la solicitud de información el </w:t>
      </w:r>
      <w:r w:rsidR="009B7316" w:rsidRPr="008C187E">
        <w:rPr>
          <w:rFonts w:ascii="Palatino Linotype" w:eastAsia="Palatino Linotype" w:hAnsi="Palatino Linotype" w:cs="Palatino Linotype"/>
          <w:b/>
          <w:sz w:val="22"/>
        </w:rPr>
        <w:t>ocho</w:t>
      </w:r>
      <w:r w:rsidR="008770AA" w:rsidRPr="008C187E">
        <w:rPr>
          <w:rFonts w:ascii="Palatino Linotype" w:eastAsia="Palatino Linotype" w:hAnsi="Palatino Linotype" w:cs="Palatino Linotype"/>
          <w:b/>
          <w:sz w:val="22"/>
        </w:rPr>
        <w:t xml:space="preserve"> de octu</w:t>
      </w:r>
      <w:r w:rsidR="000856C2" w:rsidRPr="008C187E">
        <w:rPr>
          <w:rFonts w:ascii="Palatino Linotype" w:eastAsia="Palatino Linotype" w:hAnsi="Palatino Linotype" w:cs="Palatino Linotype"/>
          <w:b/>
          <w:sz w:val="22"/>
        </w:rPr>
        <w:t>bre</w:t>
      </w:r>
      <w:r w:rsidR="00C47AA2" w:rsidRPr="008C187E">
        <w:rPr>
          <w:rFonts w:ascii="Palatino Linotype" w:eastAsia="Palatino Linotype" w:hAnsi="Palatino Linotype" w:cs="Palatino Linotype"/>
          <w:b/>
          <w:sz w:val="22"/>
        </w:rPr>
        <w:t xml:space="preserve"> de dos mil veinticuatro</w:t>
      </w:r>
      <w:r w:rsidRPr="008C187E">
        <w:rPr>
          <w:rFonts w:ascii="Palatino Linotype" w:eastAsia="Palatino Linotype" w:hAnsi="Palatino Linotype" w:cs="Palatino Linotype"/>
          <w:b/>
          <w:sz w:val="22"/>
        </w:rPr>
        <w:t xml:space="preserve">, </w:t>
      </w:r>
      <w:r w:rsidRPr="008C187E">
        <w:rPr>
          <w:rFonts w:ascii="Palatino Linotype" w:eastAsia="Palatino Linotype" w:hAnsi="Palatino Linotype" w:cs="Palatino Linotype"/>
          <w:sz w:val="22"/>
        </w:rPr>
        <w:t xml:space="preserve">mientras que el recurso de revisión se interpuso el </w:t>
      </w:r>
      <w:r w:rsidR="009B7316" w:rsidRPr="008C187E">
        <w:rPr>
          <w:rFonts w:ascii="Palatino Linotype" w:eastAsia="Palatino Linotype" w:hAnsi="Palatino Linotype" w:cs="Palatino Linotype"/>
          <w:b/>
          <w:sz w:val="22"/>
        </w:rPr>
        <w:t>veintiuno</w:t>
      </w:r>
      <w:r w:rsidR="00C47AA2" w:rsidRPr="008C187E">
        <w:rPr>
          <w:rFonts w:ascii="Palatino Linotype" w:eastAsia="Palatino Linotype" w:hAnsi="Palatino Linotype" w:cs="Palatino Linotype"/>
          <w:b/>
          <w:sz w:val="22"/>
        </w:rPr>
        <w:t xml:space="preserve"> </w:t>
      </w:r>
      <w:r w:rsidR="00457A6D" w:rsidRPr="008C187E">
        <w:rPr>
          <w:rFonts w:ascii="Palatino Linotype" w:eastAsia="Palatino Linotype" w:hAnsi="Palatino Linotype" w:cs="Palatino Linotype"/>
          <w:b/>
          <w:sz w:val="22"/>
        </w:rPr>
        <w:t xml:space="preserve">de </w:t>
      </w:r>
      <w:r w:rsidR="008770AA" w:rsidRPr="008C187E">
        <w:rPr>
          <w:rFonts w:ascii="Palatino Linotype" w:eastAsia="Palatino Linotype" w:hAnsi="Palatino Linotype" w:cs="Palatino Linotype"/>
          <w:b/>
          <w:sz w:val="22"/>
        </w:rPr>
        <w:t>octu</w:t>
      </w:r>
      <w:r w:rsidR="00C47AA2" w:rsidRPr="008C187E">
        <w:rPr>
          <w:rFonts w:ascii="Palatino Linotype" w:eastAsia="Palatino Linotype" w:hAnsi="Palatino Linotype" w:cs="Palatino Linotype"/>
          <w:b/>
          <w:sz w:val="22"/>
        </w:rPr>
        <w:t>bre de dos mil veinticuatro</w:t>
      </w:r>
      <w:r w:rsidRPr="008C187E">
        <w:rPr>
          <w:rFonts w:ascii="Palatino Linotype" w:eastAsia="Palatino Linotype" w:hAnsi="Palatino Linotype" w:cs="Palatino Linotype"/>
          <w:sz w:val="22"/>
        </w:rPr>
        <w:t xml:space="preserve">, esto es, el </w:t>
      </w:r>
      <w:r w:rsidR="009B7316" w:rsidRPr="008C187E">
        <w:rPr>
          <w:rFonts w:ascii="Palatino Linotype" w:eastAsia="Palatino Linotype" w:hAnsi="Palatino Linotype" w:cs="Palatino Linotype"/>
          <w:b/>
          <w:sz w:val="22"/>
        </w:rPr>
        <w:t>noveno</w:t>
      </w:r>
      <w:r w:rsidRPr="008C187E">
        <w:rPr>
          <w:rFonts w:ascii="Palatino Linotype" w:eastAsia="Palatino Linotype" w:hAnsi="Palatino Linotype" w:cs="Palatino Linotype"/>
          <w:b/>
          <w:sz w:val="22"/>
        </w:rPr>
        <w:t xml:space="preserve"> día hábil </w:t>
      </w:r>
      <w:r w:rsidRPr="008C187E">
        <w:rPr>
          <w:rFonts w:ascii="Palatino Linotype" w:eastAsia="Palatino Linotype" w:hAnsi="Palatino Linotype" w:cs="Palatino Linotype"/>
          <w:sz w:val="22"/>
        </w:rPr>
        <w:t>en que tuvo conocimiento de la respuesta impugnada.</w:t>
      </w:r>
    </w:p>
    <w:p w14:paraId="7F35D2D8" w14:textId="77777777" w:rsidR="007A1197"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En este sentido, al considerar la fecha en que se formuló la solicitud y la fecha en que respondió a esta el </w:t>
      </w:r>
      <w:r w:rsidRPr="008C187E">
        <w:rPr>
          <w:rFonts w:ascii="Palatino Linotype" w:eastAsia="Palatino Linotype" w:hAnsi="Palatino Linotype" w:cs="Palatino Linotype"/>
          <w:b/>
          <w:sz w:val="22"/>
        </w:rPr>
        <w:t>Sujeto Obligado</w:t>
      </w:r>
      <w:r w:rsidRPr="008C187E">
        <w:rPr>
          <w:rFonts w:ascii="Palatino Linotype" w:eastAsia="Palatino Linotype" w:hAnsi="Palatino Linotype" w:cs="Palatino Linotype"/>
          <w:sz w:val="22"/>
        </w:rPr>
        <w:t>; así como la fecha en que se interpuso el recurso de revisión, se concluye que el presente recurso de revisión se encuentra dentro de los márgenes temporales previstos las disposiciones legales referidas.</w:t>
      </w:r>
    </w:p>
    <w:p w14:paraId="4EE6B2C9" w14:textId="77777777" w:rsidR="007A1197"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365AEDA" w14:textId="77777777" w:rsidR="007A1197" w:rsidRPr="008C187E" w:rsidRDefault="00B43A0A">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Ahora bien, resulta procedente la interposición del recurso, según lo aducido por la parte recurrente en sus razones o motivos de inconformidad, de acuerdo al artículo 179, </w:t>
      </w:r>
      <w:r w:rsidR="00A45E3F" w:rsidRPr="008C187E">
        <w:rPr>
          <w:rFonts w:ascii="Palatino Linotype" w:eastAsia="Palatino Linotype" w:hAnsi="Palatino Linotype" w:cs="Palatino Linotype"/>
          <w:sz w:val="22"/>
        </w:rPr>
        <w:t>fracción I</w:t>
      </w:r>
      <w:r w:rsidRPr="008C187E">
        <w:rPr>
          <w:rFonts w:ascii="Palatino Linotype" w:eastAsia="Palatino Linotype" w:hAnsi="Palatino Linotype" w:cs="Palatino Linotype"/>
          <w:sz w:val="22"/>
        </w:rPr>
        <w:t xml:space="preserve"> </w:t>
      </w:r>
      <w:r w:rsidRPr="008C187E">
        <w:rPr>
          <w:rFonts w:ascii="Palatino Linotype" w:eastAsia="Palatino Linotype" w:hAnsi="Palatino Linotype" w:cs="Palatino Linotype"/>
          <w:sz w:val="22"/>
        </w:rPr>
        <w:lastRenderedPageBreak/>
        <w:t>de la Ley de Transparencia y Acceso a la Información Pública del Estado de México y Municipios; que a la letra dice:</w:t>
      </w:r>
    </w:p>
    <w:p w14:paraId="6EF18EE6" w14:textId="77777777" w:rsidR="007A1197" w:rsidRPr="008C187E" w:rsidRDefault="00B43A0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b/>
          <w:i/>
          <w:sz w:val="22"/>
          <w:szCs w:val="22"/>
        </w:rPr>
        <w:t>“Artículo 179</w:t>
      </w:r>
      <w:r w:rsidRPr="008C187E">
        <w:rPr>
          <w:rFonts w:ascii="Palatino Linotype" w:eastAsia="Palatino Linotype" w:hAnsi="Palatino Linotype" w:cs="Palatino Linotype"/>
          <w:i/>
          <w:sz w:val="22"/>
          <w:szCs w:val="22"/>
        </w:rPr>
        <w:t xml:space="preserve">. </w:t>
      </w:r>
      <w:r w:rsidRPr="008C187E">
        <w:rPr>
          <w:rFonts w:ascii="Palatino Linotype" w:eastAsia="Palatino Linotype" w:hAnsi="Palatino Linotype" w:cs="Palatino Linotype"/>
          <w:b/>
          <w:i/>
          <w:sz w:val="22"/>
          <w:szCs w:val="22"/>
        </w:rPr>
        <w:t>El recurso de revisión</w:t>
      </w:r>
      <w:r w:rsidRPr="008C187E">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8C187E">
        <w:rPr>
          <w:rFonts w:ascii="Palatino Linotype" w:eastAsia="Palatino Linotype" w:hAnsi="Palatino Linotype" w:cs="Palatino Linotype"/>
          <w:b/>
          <w:i/>
          <w:sz w:val="22"/>
          <w:szCs w:val="22"/>
        </w:rPr>
        <w:t>, y procederá en contra de las siguientes causas</w:t>
      </w:r>
      <w:r w:rsidRPr="008C187E">
        <w:rPr>
          <w:rFonts w:ascii="Palatino Linotype" w:eastAsia="Palatino Linotype" w:hAnsi="Palatino Linotype" w:cs="Palatino Linotype"/>
          <w:i/>
          <w:sz w:val="22"/>
          <w:szCs w:val="22"/>
        </w:rPr>
        <w:t>:</w:t>
      </w:r>
    </w:p>
    <w:p w14:paraId="4404061D" w14:textId="77777777" w:rsidR="007A1197" w:rsidRPr="008C187E" w:rsidRDefault="00A45E3F" w:rsidP="00A45E3F">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8C187E">
        <w:rPr>
          <w:rFonts w:ascii="Palatino Linotype" w:eastAsia="Palatino Linotype" w:hAnsi="Palatino Linotype" w:cs="Palatino Linotype"/>
          <w:b/>
          <w:i/>
          <w:sz w:val="22"/>
          <w:szCs w:val="22"/>
        </w:rPr>
        <w:t>I. La negativa a la información solicitada</w:t>
      </w:r>
      <w:r w:rsidR="00B43A0A" w:rsidRPr="008C187E">
        <w:rPr>
          <w:rFonts w:ascii="Palatino Linotype" w:eastAsia="Palatino Linotype" w:hAnsi="Palatino Linotype" w:cs="Palatino Linotype"/>
          <w:i/>
          <w:sz w:val="22"/>
          <w:szCs w:val="22"/>
        </w:rPr>
        <w:t>;” (Énfasis añadido)</w:t>
      </w:r>
    </w:p>
    <w:p w14:paraId="696B6A6A" w14:textId="77777777" w:rsidR="007A1197"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b/>
          <w:sz w:val="22"/>
        </w:rPr>
        <w:t xml:space="preserve">Tercero. Materia de la revisión. </w:t>
      </w:r>
      <w:r w:rsidRPr="008C187E">
        <w:rPr>
          <w:rFonts w:ascii="Palatino Linotype" w:eastAsia="Palatino Linotype" w:hAnsi="Palatino Linotype" w:cs="Palatino Linotype"/>
          <w:sz w:val="22"/>
        </w:rPr>
        <w:t xml:space="preserve">De la revisión a las constancias y documentos que obran en el expediente electrónico se advierte, que el tema sobre el que este Organismo Garante de Transparencia y Acceso a la Información se pronunciará será: </w:t>
      </w:r>
      <w:r w:rsidRPr="008C187E">
        <w:rPr>
          <w:rFonts w:ascii="Palatino Linotype" w:eastAsia="Palatino Linotype" w:hAnsi="Palatino Linotype" w:cs="Palatino Linotype"/>
          <w:b/>
          <w:sz w:val="22"/>
        </w:rPr>
        <w:t xml:space="preserve">verificar si la respuesta </w:t>
      </w:r>
      <w:r w:rsidR="00A45E3F" w:rsidRPr="008C187E">
        <w:rPr>
          <w:rFonts w:ascii="Palatino Linotype" w:eastAsia="Palatino Linotype" w:hAnsi="Palatino Linotype" w:cs="Palatino Linotype"/>
          <w:b/>
          <w:sz w:val="22"/>
        </w:rPr>
        <w:t>e informe justificado otorgados</w:t>
      </w:r>
      <w:r w:rsidRPr="008C187E">
        <w:rPr>
          <w:rFonts w:ascii="Palatino Linotype" w:eastAsia="Palatino Linotype" w:hAnsi="Palatino Linotype" w:cs="Palatino Linotype"/>
          <w:b/>
          <w:sz w:val="22"/>
        </w:rPr>
        <w:t xml:space="preserve"> por el Suje</w:t>
      </w:r>
      <w:r w:rsidR="00A45E3F" w:rsidRPr="008C187E">
        <w:rPr>
          <w:rFonts w:ascii="Palatino Linotype" w:eastAsia="Palatino Linotype" w:hAnsi="Palatino Linotype" w:cs="Palatino Linotype"/>
          <w:b/>
          <w:sz w:val="22"/>
        </w:rPr>
        <w:t>to Obligado son adecuados</w:t>
      </w:r>
      <w:r w:rsidRPr="008C187E">
        <w:rPr>
          <w:rFonts w:ascii="Palatino Linotype" w:eastAsia="Palatino Linotype" w:hAnsi="Palatino Linotype" w:cs="Palatino Linotype"/>
          <w:b/>
          <w:sz w:val="22"/>
        </w:rPr>
        <w:t xml:space="preserve"> y suficiente</w:t>
      </w:r>
      <w:r w:rsidR="00A45E3F" w:rsidRPr="008C187E">
        <w:rPr>
          <w:rFonts w:ascii="Palatino Linotype" w:eastAsia="Palatino Linotype" w:hAnsi="Palatino Linotype" w:cs="Palatino Linotype"/>
          <w:b/>
          <w:sz w:val="22"/>
        </w:rPr>
        <w:t>s</w:t>
      </w:r>
      <w:r w:rsidRPr="008C187E">
        <w:rPr>
          <w:rFonts w:ascii="Palatino Linotype" w:eastAsia="Palatino Linotype" w:hAnsi="Palatino Linotype" w:cs="Palatino Linotype"/>
          <w:b/>
          <w:sz w:val="22"/>
        </w:rPr>
        <w:t xml:space="preserve"> para satisfacer el derecho de acceso a la información pública </w:t>
      </w:r>
      <w:r w:rsidRPr="008C187E">
        <w:rPr>
          <w:rFonts w:ascii="Palatino Linotype" w:eastAsia="Palatino Linotype" w:hAnsi="Palatino Linotype" w:cs="Palatino Linotype"/>
          <w:sz w:val="22"/>
        </w:rPr>
        <w:t xml:space="preserve">de </w:t>
      </w:r>
      <w:r w:rsidRPr="008C187E">
        <w:rPr>
          <w:rFonts w:ascii="Palatino Linotype" w:eastAsia="Palatino Linotype" w:hAnsi="Palatino Linotype" w:cs="Palatino Linotype"/>
          <w:b/>
          <w:sz w:val="22"/>
        </w:rPr>
        <w:t>la parte Recurrente,</w:t>
      </w:r>
      <w:r w:rsidRPr="008C187E">
        <w:rPr>
          <w:rFonts w:ascii="Palatino Linotype" w:eastAsia="Palatino Linotype" w:hAnsi="Palatino Linotype" w:cs="Palatino Linotype"/>
          <w:sz w:val="22"/>
        </w:rPr>
        <w:t xml:space="preserve"> o en su defecto, en caso de ser procedente, ordenar la entrega de información oportuna.</w:t>
      </w:r>
    </w:p>
    <w:p w14:paraId="58DE4337"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b/>
          <w:sz w:val="22"/>
        </w:rPr>
        <w:t xml:space="preserve">Cuarto. Estudio del asunto. </w:t>
      </w:r>
      <w:r w:rsidRPr="008C187E">
        <w:rPr>
          <w:rFonts w:ascii="Palatino Linotype" w:eastAsia="Palatino Linotype" w:hAnsi="Palatino Linotype" w:cs="Palatino Linotype"/>
          <w:sz w:val="22"/>
        </w:rPr>
        <w:t xml:space="preserve">Antes de entrar al análisis de los pronunciamientos del </w:t>
      </w:r>
      <w:r w:rsidRPr="008C187E">
        <w:rPr>
          <w:rFonts w:ascii="Palatino Linotype" w:eastAsia="Palatino Linotype" w:hAnsi="Palatino Linotype" w:cs="Palatino Linotype"/>
          <w:b/>
          <w:sz w:val="22"/>
        </w:rPr>
        <w:t>Sujeto Obligado</w:t>
      </w:r>
      <w:r w:rsidRPr="008C187E">
        <w:rPr>
          <w:rFonts w:ascii="Palatino Linotype" w:eastAsia="Palatino Linotype" w:hAnsi="Palatino Linotype" w:cs="Palatino Linotype"/>
          <w:sz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1C58599" w14:textId="77777777" w:rsidR="007A1197" w:rsidRPr="008C187E" w:rsidRDefault="00B43A0A">
      <w:pPr>
        <w:pBdr>
          <w:top w:val="nil"/>
          <w:left w:val="nil"/>
          <w:bottom w:val="nil"/>
          <w:right w:val="nil"/>
          <w:between w:val="nil"/>
        </w:pBdr>
        <w:spacing w:before="240" w:after="240"/>
        <w:ind w:left="851" w:right="850"/>
        <w:jc w:val="both"/>
      </w:pPr>
      <w:r w:rsidRPr="008C187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C187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1A318A5" w14:textId="77777777" w:rsidR="007A1197" w:rsidRPr="008C187E" w:rsidRDefault="00B43A0A">
      <w:pPr>
        <w:pBdr>
          <w:top w:val="nil"/>
          <w:left w:val="nil"/>
          <w:bottom w:val="nil"/>
          <w:right w:val="nil"/>
          <w:between w:val="nil"/>
        </w:pBdr>
        <w:spacing w:before="240" w:after="240"/>
        <w:ind w:left="851" w:right="850"/>
        <w:jc w:val="both"/>
      </w:pPr>
      <w:r w:rsidRPr="008C187E">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8C187E">
        <w:rPr>
          <w:rFonts w:ascii="Palatino Linotype" w:eastAsia="Palatino Linotype" w:hAnsi="Palatino Linotype" w:cs="Palatino Linotype"/>
          <w:b/>
          <w:i/>
          <w:sz w:val="22"/>
          <w:szCs w:val="22"/>
        </w:rPr>
        <w:lastRenderedPageBreak/>
        <w:t>la materia favoreciendo en todo tiempo a las personas la protección más amplia.</w:t>
      </w:r>
    </w:p>
    <w:p w14:paraId="18F55885" w14:textId="77777777" w:rsidR="007A1197" w:rsidRPr="008C187E" w:rsidRDefault="00B43A0A">
      <w:pPr>
        <w:pBdr>
          <w:top w:val="nil"/>
          <w:left w:val="nil"/>
          <w:bottom w:val="nil"/>
          <w:right w:val="nil"/>
          <w:between w:val="nil"/>
        </w:pBdr>
        <w:spacing w:before="240" w:after="240"/>
        <w:ind w:left="851" w:right="850"/>
        <w:jc w:val="both"/>
      </w:pPr>
      <w:r w:rsidRPr="008C187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C187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751B36C" w14:textId="77777777" w:rsidR="007A1197" w:rsidRPr="008C187E" w:rsidRDefault="00B43A0A">
      <w:pPr>
        <w:pBdr>
          <w:top w:val="nil"/>
          <w:left w:val="nil"/>
          <w:bottom w:val="nil"/>
          <w:right w:val="nil"/>
          <w:between w:val="nil"/>
        </w:pBdr>
        <w:spacing w:before="240" w:after="240"/>
        <w:ind w:left="851" w:right="850"/>
        <w:jc w:val="both"/>
      </w:pPr>
      <w:r w:rsidRPr="008C187E">
        <w:rPr>
          <w:rFonts w:ascii="Palatino Linotype" w:eastAsia="Palatino Linotype" w:hAnsi="Palatino Linotype" w:cs="Palatino Linotype"/>
          <w:i/>
          <w:sz w:val="22"/>
          <w:szCs w:val="22"/>
        </w:rPr>
        <w:t>[…]</w:t>
      </w:r>
    </w:p>
    <w:p w14:paraId="345CE631" w14:textId="77777777" w:rsidR="007A1197" w:rsidRPr="008C187E" w:rsidRDefault="00B43A0A">
      <w:pPr>
        <w:pBdr>
          <w:top w:val="nil"/>
          <w:left w:val="nil"/>
          <w:bottom w:val="nil"/>
          <w:right w:val="nil"/>
          <w:between w:val="nil"/>
        </w:pBdr>
        <w:spacing w:before="240" w:after="240"/>
        <w:ind w:left="851" w:right="901"/>
        <w:jc w:val="both"/>
      </w:pPr>
      <w:r w:rsidRPr="008C187E">
        <w:rPr>
          <w:rFonts w:ascii="Palatino Linotype" w:eastAsia="Palatino Linotype" w:hAnsi="Palatino Linotype" w:cs="Palatino Linotype"/>
          <w:b/>
          <w:i/>
          <w:sz w:val="22"/>
          <w:szCs w:val="22"/>
        </w:rPr>
        <w:t>“Artículo 6o.</w:t>
      </w:r>
    </w:p>
    <w:p w14:paraId="6AF7A2DD" w14:textId="77777777" w:rsidR="007A1197" w:rsidRPr="008C187E" w:rsidRDefault="00B43A0A">
      <w:pPr>
        <w:pBdr>
          <w:top w:val="nil"/>
          <w:left w:val="nil"/>
          <w:bottom w:val="nil"/>
          <w:right w:val="nil"/>
          <w:between w:val="nil"/>
        </w:pBdr>
        <w:spacing w:before="240" w:after="240"/>
        <w:ind w:left="851" w:right="901"/>
        <w:jc w:val="both"/>
      </w:pPr>
      <w:r w:rsidRPr="008C187E">
        <w:rPr>
          <w:rFonts w:ascii="Palatino Linotype" w:eastAsia="Palatino Linotype" w:hAnsi="Palatino Linotype" w:cs="Palatino Linotype"/>
          <w:i/>
          <w:sz w:val="22"/>
          <w:szCs w:val="22"/>
        </w:rPr>
        <w:t>[...]</w:t>
      </w:r>
    </w:p>
    <w:p w14:paraId="392FF9E9"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b/>
          <w:i/>
          <w:sz w:val="22"/>
          <w:szCs w:val="22"/>
        </w:rPr>
        <w:t xml:space="preserve">A. Para el ejercicio del derecho de acceso a la información, la Federación y </w:t>
      </w:r>
      <w:r w:rsidRPr="008C187E">
        <w:rPr>
          <w:rFonts w:ascii="Palatino Linotype" w:eastAsia="Palatino Linotype" w:hAnsi="Palatino Linotype" w:cs="Palatino Linotype"/>
          <w:b/>
          <w:i/>
          <w:sz w:val="22"/>
          <w:szCs w:val="22"/>
          <w:u w:val="single"/>
        </w:rPr>
        <w:t>las entidades federativas</w:t>
      </w:r>
      <w:r w:rsidRPr="008C187E">
        <w:rPr>
          <w:rFonts w:ascii="Palatino Linotype" w:eastAsia="Palatino Linotype" w:hAnsi="Palatino Linotype" w:cs="Palatino Linotype"/>
          <w:b/>
          <w:i/>
          <w:sz w:val="22"/>
          <w:szCs w:val="22"/>
        </w:rPr>
        <w:t>,</w:t>
      </w:r>
      <w:r w:rsidRPr="008C187E">
        <w:rPr>
          <w:rFonts w:ascii="Palatino Linotype" w:eastAsia="Palatino Linotype" w:hAnsi="Palatino Linotype" w:cs="Palatino Linotype"/>
          <w:i/>
          <w:sz w:val="22"/>
          <w:szCs w:val="22"/>
        </w:rPr>
        <w:t xml:space="preserve"> en el ámbito de sus respectivas competencias, se regirán por los siguientes principios y bases:</w:t>
      </w:r>
    </w:p>
    <w:p w14:paraId="009342C7"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i/>
          <w:sz w:val="22"/>
          <w:szCs w:val="22"/>
        </w:rPr>
        <w:t> </w:t>
      </w:r>
      <w:r w:rsidRPr="008C187E">
        <w:rPr>
          <w:rFonts w:ascii="Palatino Linotype" w:eastAsia="Palatino Linotype" w:hAnsi="Palatino Linotype" w:cs="Palatino Linotype"/>
          <w:b/>
          <w:i/>
          <w:sz w:val="22"/>
          <w:szCs w:val="22"/>
        </w:rPr>
        <w:t xml:space="preserve">I. </w:t>
      </w:r>
      <w:r w:rsidRPr="008C187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C187E">
        <w:rPr>
          <w:rFonts w:ascii="Palatino Linotype" w:eastAsia="Palatino Linotype" w:hAnsi="Palatino Linotype" w:cs="Palatino Linotype"/>
          <w:i/>
          <w:sz w:val="22"/>
          <w:szCs w:val="22"/>
        </w:rPr>
        <w:t xml:space="preserve"> Ejecutivo, Legislativo </w:t>
      </w:r>
      <w:r w:rsidRPr="008C187E">
        <w:rPr>
          <w:rFonts w:ascii="Palatino Linotype" w:eastAsia="Palatino Linotype" w:hAnsi="Palatino Linotype" w:cs="Palatino Linotype"/>
          <w:b/>
          <w:i/>
          <w:sz w:val="22"/>
          <w:szCs w:val="22"/>
          <w:u w:val="single"/>
        </w:rPr>
        <w:t>y Judicial</w:t>
      </w:r>
      <w:r w:rsidRPr="008C187E">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C187E">
        <w:rPr>
          <w:rFonts w:ascii="Palatino Linotype" w:eastAsia="Palatino Linotype" w:hAnsi="Palatino Linotype" w:cs="Palatino Linotype"/>
          <w:b/>
          <w:i/>
          <w:sz w:val="22"/>
          <w:szCs w:val="22"/>
        </w:rPr>
        <w:t>es pública y sólo podrá ser reservada temporalmente por razones de interés público y seguridad nacional,</w:t>
      </w:r>
      <w:r w:rsidRPr="008C187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C758BAF"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i/>
          <w:sz w:val="22"/>
          <w:szCs w:val="22"/>
        </w:rPr>
        <w:t> </w:t>
      </w:r>
      <w:r w:rsidRPr="008C187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47C85AD"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i/>
          <w:sz w:val="22"/>
          <w:szCs w:val="22"/>
        </w:rPr>
        <w:t> </w:t>
      </w:r>
      <w:r w:rsidRPr="008C187E">
        <w:rPr>
          <w:rFonts w:ascii="Palatino Linotype" w:eastAsia="Palatino Linotype" w:hAnsi="Palatino Linotype" w:cs="Palatino Linotype"/>
          <w:b/>
          <w:i/>
          <w:sz w:val="22"/>
          <w:szCs w:val="22"/>
        </w:rPr>
        <w:t xml:space="preserve">III. </w:t>
      </w:r>
      <w:r w:rsidRPr="008C187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C187E">
        <w:rPr>
          <w:rFonts w:ascii="Palatino Linotype" w:eastAsia="Palatino Linotype" w:hAnsi="Palatino Linotype" w:cs="Palatino Linotype"/>
          <w:i/>
          <w:sz w:val="22"/>
          <w:szCs w:val="22"/>
        </w:rPr>
        <w:t xml:space="preserve"> a sus datos personales o a la rectificación de éstos.</w:t>
      </w:r>
    </w:p>
    <w:p w14:paraId="28211FAB"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i/>
          <w:sz w:val="22"/>
          <w:szCs w:val="22"/>
        </w:rPr>
        <w:t> </w:t>
      </w:r>
      <w:r w:rsidRPr="008C187E">
        <w:rPr>
          <w:rFonts w:ascii="Palatino Linotype" w:eastAsia="Palatino Linotype" w:hAnsi="Palatino Linotype" w:cs="Palatino Linotype"/>
          <w:b/>
          <w:i/>
          <w:sz w:val="22"/>
          <w:szCs w:val="22"/>
        </w:rPr>
        <w:t xml:space="preserve">IV. </w:t>
      </w:r>
      <w:r w:rsidRPr="008C187E">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9C8AED7"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b/>
          <w:i/>
          <w:sz w:val="22"/>
          <w:szCs w:val="22"/>
        </w:rPr>
        <w:lastRenderedPageBreak/>
        <w:t xml:space="preserve">V. </w:t>
      </w:r>
      <w:r w:rsidRPr="008C187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2E8236B"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i/>
          <w:sz w:val="22"/>
          <w:szCs w:val="22"/>
        </w:rPr>
        <w:t> </w:t>
      </w:r>
      <w:r w:rsidRPr="008C187E">
        <w:rPr>
          <w:rFonts w:ascii="Palatino Linotype" w:eastAsia="Palatino Linotype" w:hAnsi="Palatino Linotype" w:cs="Palatino Linotype"/>
          <w:b/>
          <w:i/>
          <w:sz w:val="22"/>
          <w:szCs w:val="22"/>
        </w:rPr>
        <w:t xml:space="preserve">VI. </w:t>
      </w:r>
      <w:r w:rsidRPr="008C187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EA38FA1" w14:textId="77777777" w:rsidR="007A1197" w:rsidRPr="008C187E" w:rsidRDefault="00B43A0A">
      <w:pPr>
        <w:pBdr>
          <w:top w:val="nil"/>
          <w:left w:val="nil"/>
          <w:bottom w:val="nil"/>
          <w:right w:val="nil"/>
          <w:between w:val="nil"/>
        </w:pBdr>
        <w:spacing w:before="240" w:after="240"/>
        <w:ind w:left="851" w:right="851"/>
        <w:jc w:val="both"/>
      </w:pPr>
      <w:r w:rsidRPr="008C187E">
        <w:rPr>
          <w:rFonts w:ascii="Palatino Linotype" w:eastAsia="Palatino Linotype" w:hAnsi="Palatino Linotype" w:cs="Palatino Linotype"/>
          <w:i/>
          <w:sz w:val="22"/>
          <w:szCs w:val="22"/>
        </w:rPr>
        <w:t> </w:t>
      </w:r>
      <w:r w:rsidRPr="008C187E">
        <w:rPr>
          <w:rFonts w:ascii="Palatino Linotype" w:eastAsia="Palatino Linotype" w:hAnsi="Palatino Linotype" w:cs="Palatino Linotype"/>
          <w:b/>
          <w:i/>
          <w:sz w:val="22"/>
          <w:szCs w:val="22"/>
        </w:rPr>
        <w:t xml:space="preserve">VII. </w:t>
      </w:r>
      <w:r w:rsidRPr="008C187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3CA0E39"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990686A" w14:textId="77777777" w:rsidR="007A1197" w:rsidRPr="008C187E" w:rsidRDefault="00B43A0A">
      <w:pPr>
        <w:pBdr>
          <w:top w:val="nil"/>
          <w:left w:val="nil"/>
          <w:bottom w:val="nil"/>
          <w:right w:val="nil"/>
          <w:between w:val="nil"/>
        </w:pBdr>
        <w:spacing w:before="240" w:after="240"/>
        <w:ind w:left="709" w:right="760"/>
        <w:jc w:val="both"/>
      </w:pPr>
      <w:r w:rsidRPr="008C187E">
        <w:rPr>
          <w:rFonts w:ascii="Palatino Linotype" w:eastAsia="Palatino Linotype" w:hAnsi="Palatino Linotype" w:cs="Palatino Linotype"/>
          <w:i/>
          <w:sz w:val="22"/>
          <w:szCs w:val="22"/>
        </w:rPr>
        <w:t>“</w:t>
      </w:r>
      <w:r w:rsidRPr="008C187E">
        <w:rPr>
          <w:rFonts w:ascii="Palatino Linotype" w:eastAsia="Palatino Linotype" w:hAnsi="Palatino Linotype" w:cs="Palatino Linotype"/>
          <w:b/>
          <w:i/>
          <w:sz w:val="22"/>
          <w:szCs w:val="22"/>
        </w:rPr>
        <w:t>Artículo 4</w:t>
      </w:r>
      <w:r w:rsidRPr="008C187E">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4027DD3" w14:textId="77777777" w:rsidR="007A1197" w:rsidRPr="008C187E" w:rsidRDefault="00B43A0A">
      <w:pPr>
        <w:pBdr>
          <w:top w:val="nil"/>
          <w:left w:val="nil"/>
          <w:bottom w:val="nil"/>
          <w:right w:val="nil"/>
          <w:between w:val="nil"/>
        </w:pBdr>
        <w:spacing w:before="240" w:after="240"/>
        <w:ind w:left="709" w:right="760"/>
        <w:jc w:val="both"/>
      </w:pPr>
      <w:r w:rsidRPr="008C187E">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8C187E">
        <w:rPr>
          <w:rFonts w:ascii="Palatino Linotype" w:eastAsia="Palatino Linotype" w:hAnsi="Palatino Linotype" w:cs="Palatino Linotype"/>
          <w:b/>
          <w:i/>
          <w:sz w:val="22"/>
          <w:szCs w:val="22"/>
        </w:rPr>
        <w:lastRenderedPageBreak/>
        <w:t>público, en los términos de las causas legítimas y estrictamente necesarias previstas por esta Ley.</w:t>
      </w:r>
    </w:p>
    <w:p w14:paraId="1EA20742" w14:textId="77777777" w:rsidR="007A1197" w:rsidRPr="008C187E" w:rsidRDefault="00B43A0A">
      <w:pPr>
        <w:pBdr>
          <w:top w:val="nil"/>
          <w:left w:val="nil"/>
          <w:bottom w:val="nil"/>
          <w:right w:val="nil"/>
          <w:between w:val="nil"/>
        </w:pBdr>
        <w:spacing w:before="240" w:after="240"/>
        <w:ind w:left="709" w:right="760"/>
        <w:jc w:val="both"/>
      </w:pPr>
      <w:r w:rsidRPr="008C187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w:t>
      </w:r>
      <w:r w:rsidR="00750421" w:rsidRPr="008C187E">
        <w:rPr>
          <w:rFonts w:ascii="Palatino Linotype" w:eastAsia="Palatino Linotype" w:hAnsi="Palatino Linotype" w:cs="Palatino Linotype"/>
          <w:i/>
          <w:sz w:val="22"/>
          <w:szCs w:val="22"/>
        </w:rPr>
        <w:t>eficio de los solicitantes</w:t>
      </w:r>
      <w:proofErr w:type="gramStart"/>
      <w:r w:rsidR="00750421" w:rsidRPr="008C187E">
        <w:rPr>
          <w:rFonts w:ascii="Palatino Linotype" w:eastAsia="Palatino Linotype" w:hAnsi="Palatino Linotype" w:cs="Palatino Linotype"/>
          <w:i/>
          <w:sz w:val="22"/>
          <w:szCs w:val="22"/>
        </w:rPr>
        <w:t>.”(</w:t>
      </w:r>
      <w:proofErr w:type="gramEnd"/>
      <w:r w:rsidR="00750421" w:rsidRPr="008C187E">
        <w:rPr>
          <w:rFonts w:ascii="Palatino Linotype" w:eastAsia="Palatino Linotype" w:hAnsi="Palatino Linotype" w:cs="Palatino Linotype"/>
          <w:i/>
          <w:sz w:val="22"/>
          <w:szCs w:val="22"/>
        </w:rPr>
        <w:t>Énfasis añadido</w:t>
      </w:r>
      <w:r w:rsidRPr="008C187E">
        <w:rPr>
          <w:rFonts w:ascii="Palatino Linotype" w:eastAsia="Palatino Linotype" w:hAnsi="Palatino Linotype" w:cs="Palatino Linotype"/>
          <w:i/>
          <w:sz w:val="22"/>
          <w:szCs w:val="22"/>
        </w:rPr>
        <w:t>)</w:t>
      </w:r>
    </w:p>
    <w:p w14:paraId="48FD2F57"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40DF792" w14:textId="77777777" w:rsidR="007A1197" w:rsidRPr="008C187E" w:rsidRDefault="00B43A0A">
      <w:pPr>
        <w:pBdr>
          <w:top w:val="nil"/>
          <w:left w:val="nil"/>
          <w:bottom w:val="nil"/>
          <w:right w:val="nil"/>
          <w:between w:val="nil"/>
        </w:pBdr>
        <w:spacing w:before="240" w:after="240"/>
        <w:ind w:left="567" w:right="758"/>
        <w:jc w:val="both"/>
      </w:pPr>
      <w:r w:rsidRPr="008C187E">
        <w:rPr>
          <w:rFonts w:ascii="Palatino Linotype" w:eastAsia="Palatino Linotype" w:hAnsi="Palatino Linotype" w:cs="Palatino Linotype"/>
          <w:i/>
          <w:sz w:val="22"/>
          <w:szCs w:val="22"/>
        </w:rPr>
        <w:t>“</w:t>
      </w:r>
      <w:r w:rsidRPr="008C187E">
        <w:rPr>
          <w:rFonts w:ascii="Palatino Linotype" w:eastAsia="Palatino Linotype" w:hAnsi="Palatino Linotype" w:cs="Palatino Linotype"/>
          <w:b/>
          <w:i/>
          <w:sz w:val="22"/>
          <w:szCs w:val="22"/>
        </w:rPr>
        <w:t>Artículo 12</w:t>
      </w:r>
      <w:r w:rsidRPr="008C187E">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6DF6326" w14:textId="77777777" w:rsidR="007A1197" w:rsidRPr="008C187E" w:rsidRDefault="00B43A0A">
      <w:pPr>
        <w:pBdr>
          <w:top w:val="nil"/>
          <w:left w:val="nil"/>
          <w:bottom w:val="nil"/>
          <w:right w:val="nil"/>
          <w:between w:val="nil"/>
        </w:pBdr>
        <w:spacing w:before="240" w:after="240"/>
        <w:ind w:left="567" w:right="758"/>
        <w:jc w:val="both"/>
      </w:pPr>
      <w:r w:rsidRPr="008C187E">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w:t>
      </w:r>
      <w:r w:rsidR="00750421" w:rsidRPr="008C187E">
        <w:rPr>
          <w:rFonts w:ascii="Palatino Linotype" w:eastAsia="Palatino Linotype" w:hAnsi="Palatino Linotype" w:cs="Palatino Linotype"/>
          <w:i/>
          <w:sz w:val="22"/>
          <w:szCs w:val="22"/>
        </w:rPr>
        <w:t xml:space="preserve">racticar investigaciones.” </w:t>
      </w:r>
    </w:p>
    <w:p w14:paraId="12EB6ABF"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Es decir, que el derecho de acceso a la información pública se satisface en aquellos casos en que se entregue documento en que conste la información requerida, toda vez que, los Sujetos Obligados</w:t>
      </w:r>
      <w:r w:rsidRPr="008C187E">
        <w:rPr>
          <w:rFonts w:ascii="Palatino Linotype" w:eastAsia="Palatino Linotype" w:hAnsi="Palatino Linotype" w:cs="Palatino Linotype"/>
          <w:b/>
          <w:sz w:val="22"/>
        </w:rPr>
        <w:t xml:space="preserve"> </w:t>
      </w:r>
      <w:r w:rsidRPr="008C187E">
        <w:rPr>
          <w:rFonts w:ascii="Palatino Linotype" w:eastAsia="Palatino Linotype" w:hAnsi="Palatino Linotype" w:cs="Palatino Linotype"/>
          <w:sz w:val="22"/>
        </w:rPr>
        <w:t xml:space="preserve">no tienen el deber de generar, poseer o administrar la información pública con el grado de detalle solicitado; esto es, que no tienen el deber de generar un documento </w:t>
      </w:r>
      <w:r w:rsidRPr="008C187E">
        <w:rPr>
          <w:rFonts w:ascii="Palatino Linotype" w:eastAsia="Palatino Linotype" w:hAnsi="Palatino Linotype" w:cs="Palatino Linotype"/>
          <w:i/>
          <w:sz w:val="22"/>
        </w:rPr>
        <w:t>ad hoc</w:t>
      </w:r>
      <w:r w:rsidRPr="008C187E">
        <w:rPr>
          <w:rFonts w:ascii="Palatino Linotype" w:eastAsia="Palatino Linotype" w:hAnsi="Palatino Linotype" w:cs="Palatino Linotype"/>
          <w:sz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C6ACEDE"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b/>
          <w:i/>
          <w:sz w:val="22"/>
          <w:szCs w:val="22"/>
        </w:rPr>
        <w:t>03/17</w:t>
      </w:r>
    </w:p>
    <w:p w14:paraId="588EFE4D"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b/>
          <w:i/>
          <w:sz w:val="22"/>
          <w:szCs w:val="22"/>
        </w:rPr>
        <w:t>“NO EXISTE OBLIGACIÓN DE ELABORAR DOCUMENTOS AD HOC PARA ATENDER LAS SOLICITUDES DE ACCESO A LA INFORMACIÓN.</w:t>
      </w:r>
    </w:p>
    <w:p w14:paraId="00BEC04B"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i/>
          <w:sz w:val="22"/>
          <w:szCs w:val="22"/>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w:t>
      </w:r>
      <w:r w:rsidR="00457A6D" w:rsidRPr="008C187E">
        <w:rPr>
          <w:rFonts w:ascii="Palatino Linotype" w:eastAsia="Palatino Linotype" w:hAnsi="Palatino Linotype" w:cs="Palatino Linotype"/>
          <w:i/>
          <w:sz w:val="22"/>
          <w:szCs w:val="22"/>
        </w:rPr>
        <w:t>olicitudes de información."</w:t>
      </w:r>
    </w:p>
    <w:p w14:paraId="30E3BB70"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9A8863" w14:textId="77777777" w:rsidR="007A1197" w:rsidRPr="008C187E" w:rsidRDefault="00B43A0A">
      <w:pPr>
        <w:pBdr>
          <w:top w:val="nil"/>
          <w:left w:val="nil"/>
          <w:bottom w:val="nil"/>
          <w:right w:val="nil"/>
          <w:between w:val="nil"/>
        </w:pBdr>
        <w:spacing w:before="240" w:after="240" w:line="360" w:lineRule="auto"/>
        <w:ind w:right="49"/>
        <w:jc w:val="both"/>
        <w:rPr>
          <w:sz w:val="22"/>
        </w:rPr>
      </w:pPr>
      <w:r w:rsidRPr="008C187E">
        <w:rPr>
          <w:rFonts w:ascii="Palatino Linotype" w:eastAsia="Palatino Linotype" w:hAnsi="Palatino Linotype" w:cs="Palatino Linotype"/>
          <w:sz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26F14FE"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A85405B"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i/>
          <w:sz w:val="22"/>
          <w:szCs w:val="22"/>
        </w:rPr>
        <w:lastRenderedPageBreak/>
        <w:t>“</w:t>
      </w:r>
      <w:r w:rsidRPr="008C187E">
        <w:rPr>
          <w:rFonts w:ascii="Palatino Linotype" w:eastAsia="Palatino Linotype" w:hAnsi="Palatino Linotype" w:cs="Palatino Linotype"/>
          <w:b/>
          <w:i/>
          <w:sz w:val="22"/>
          <w:szCs w:val="22"/>
        </w:rPr>
        <w:t xml:space="preserve">Artículo 3. </w:t>
      </w:r>
      <w:r w:rsidRPr="008C187E">
        <w:rPr>
          <w:rFonts w:ascii="Palatino Linotype" w:eastAsia="Palatino Linotype" w:hAnsi="Palatino Linotype" w:cs="Palatino Linotype"/>
          <w:i/>
          <w:sz w:val="22"/>
          <w:szCs w:val="22"/>
        </w:rPr>
        <w:t>Para los efectos de la presente Ley se entenderá por:</w:t>
      </w:r>
    </w:p>
    <w:p w14:paraId="4502D0C1"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i/>
          <w:sz w:val="22"/>
          <w:szCs w:val="22"/>
        </w:rPr>
        <w:t>…</w:t>
      </w:r>
    </w:p>
    <w:p w14:paraId="180F52F5"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b/>
          <w:i/>
          <w:sz w:val="22"/>
          <w:szCs w:val="22"/>
        </w:rPr>
        <w:t>XI. Documento:</w:t>
      </w:r>
      <w:r w:rsidRPr="008C187E">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8C187E">
        <w:rPr>
          <w:rFonts w:ascii="Palatino Linotype" w:eastAsia="Palatino Linotype" w:hAnsi="Palatino Linotype" w:cs="Palatino Linotype"/>
          <w:b/>
          <w:i/>
          <w:sz w:val="22"/>
          <w:szCs w:val="22"/>
        </w:rPr>
        <w:t>…</w:t>
      </w:r>
      <w:r w:rsidR="00983B38" w:rsidRPr="008C187E">
        <w:rPr>
          <w:rFonts w:ascii="Palatino Linotype" w:eastAsia="Palatino Linotype" w:hAnsi="Palatino Linotype" w:cs="Palatino Linotype"/>
          <w:i/>
          <w:sz w:val="22"/>
          <w:szCs w:val="22"/>
        </w:rPr>
        <w:t>”</w:t>
      </w:r>
    </w:p>
    <w:p w14:paraId="1EEE487D"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5FA1D4"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b/>
          <w:sz w:val="22"/>
          <w:szCs w:val="22"/>
        </w:rPr>
        <w:t>“</w:t>
      </w:r>
      <w:r w:rsidRPr="008C187E">
        <w:rPr>
          <w:rFonts w:ascii="Palatino Linotype" w:eastAsia="Palatino Linotype" w:hAnsi="Palatino Linotype" w:cs="Palatino Linotype"/>
          <w:b/>
          <w:i/>
          <w:sz w:val="22"/>
          <w:szCs w:val="22"/>
        </w:rPr>
        <w:t>CRITERIO 0002-11</w:t>
      </w:r>
    </w:p>
    <w:p w14:paraId="0DD00142"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C187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CD0023" w14:textId="77777777" w:rsidR="007A1197" w:rsidRPr="008C187E" w:rsidRDefault="00B43A0A">
      <w:pPr>
        <w:pBdr>
          <w:top w:val="nil"/>
          <w:left w:val="nil"/>
          <w:bottom w:val="nil"/>
          <w:right w:val="nil"/>
          <w:between w:val="nil"/>
        </w:pBdr>
        <w:spacing w:before="240" w:after="240"/>
        <w:ind w:left="567" w:right="567"/>
        <w:jc w:val="both"/>
      </w:pPr>
      <w:r w:rsidRPr="008C187E">
        <w:rPr>
          <w:rFonts w:ascii="Palatino Linotype" w:eastAsia="Palatino Linotype" w:hAnsi="Palatino Linotype" w:cs="Palatino Linotype"/>
          <w:i/>
          <w:sz w:val="22"/>
          <w:szCs w:val="22"/>
        </w:rPr>
        <w:t xml:space="preserve">En </w:t>
      </w:r>
      <w:proofErr w:type="gramStart"/>
      <w:r w:rsidRPr="008C187E">
        <w:rPr>
          <w:rFonts w:ascii="Palatino Linotype" w:eastAsia="Palatino Linotype" w:hAnsi="Palatino Linotype" w:cs="Palatino Linotype"/>
          <w:i/>
          <w:sz w:val="22"/>
          <w:szCs w:val="22"/>
        </w:rPr>
        <w:t>consecuencia</w:t>
      </w:r>
      <w:proofErr w:type="gramEnd"/>
      <w:r w:rsidRPr="008C187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68B43A2" w14:textId="77777777" w:rsidR="007A1197" w:rsidRPr="008C187E" w:rsidRDefault="00B43A0A" w:rsidP="001A27B9">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i/>
          <w:sz w:val="22"/>
          <w:szCs w:val="22"/>
        </w:rPr>
        <w:t xml:space="preserve">Que se trate de información registrada en cualquier soporte documental, </w:t>
      </w:r>
      <w:proofErr w:type="gramStart"/>
      <w:r w:rsidRPr="008C187E">
        <w:rPr>
          <w:rFonts w:ascii="Palatino Linotype" w:eastAsia="Palatino Linotype" w:hAnsi="Palatino Linotype" w:cs="Palatino Linotype"/>
          <w:i/>
          <w:sz w:val="22"/>
          <w:szCs w:val="22"/>
        </w:rPr>
        <w:t>que</w:t>
      </w:r>
      <w:proofErr w:type="gramEnd"/>
      <w:r w:rsidRPr="008C187E">
        <w:rPr>
          <w:rFonts w:ascii="Palatino Linotype" w:eastAsia="Palatino Linotype" w:hAnsi="Palatino Linotype" w:cs="Palatino Linotype"/>
          <w:i/>
          <w:sz w:val="22"/>
          <w:szCs w:val="22"/>
        </w:rPr>
        <w:t xml:space="preserve"> en ejercicio de las atribuciones conferidas, sea generada por los Sujetos Obligados;</w:t>
      </w:r>
    </w:p>
    <w:p w14:paraId="57AEA70B" w14:textId="77777777" w:rsidR="007A1197" w:rsidRPr="008C187E" w:rsidRDefault="00B43A0A" w:rsidP="001A27B9">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8C187E">
        <w:rPr>
          <w:rFonts w:ascii="Palatino Linotype" w:eastAsia="Palatino Linotype" w:hAnsi="Palatino Linotype" w:cs="Palatino Linotype"/>
          <w:i/>
          <w:sz w:val="22"/>
          <w:szCs w:val="22"/>
        </w:rPr>
        <w:t xml:space="preserve">Que se trate de información registrada en cualquier soporte documental, </w:t>
      </w:r>
      <w:proofErr w:type="gramStart"/>
      <w:r w:rsidRPr="008C187E">
        <w:rPr>
          <w:rFonts w:ascii="Palatino Linotype" w:eastAsia="Palatino Linotype" w:hAnsi="Palatino Linotype" w:cs="Palatino Linotype"/>
          <w:i/>
          <w:sz w:val="22"/>
          <w:szCs w:val="22"/>
        </w:rPr>
        <w:t>que</w:t>
      </w:r>
      <w:proofErr w:type="gramEnd"/>
      <w:r w:rsidRPr="008C187E">
        <w:rPr>
          <w:rFonts w:ascii="Palatino Linotype" w:eastAsia="Palatino Linotype" w:hAnsi="Palatino Linotype" w:cs="Palatino Linotype"/>
          <w:i/>
          <w:sz w:val="22"/>
          <w:szCs w:val="22"/>
        </w:rPr>
        <w:t xml:space="preserve"> en ejercicio de las atribuciones conferidas, sea administrada por los Sujetos Obligados, y</w:t>
      </w:r>
    </w:p>
    <w:p w14:paraId="624B4150" w14:textId="77777777" w:rsidR="007A1197" w:rsidRPr="008C187E" w:rsidRDefault="00B43A0A" w:rsidP="001A27B9">
      <w:pPr>
        <w:pBdr>
          <w:top w:val="nil"/>
          <w:left w:val="nil"/>
          <w:bottom w:val="nil"/>
          <w:right w:val="nil"/>
          <w:between w:val="nil"/>
        </w:pBdr>
        <w:spacing w:before="240" w:after="240"/>
        <w:ind w:left="567" w:right="900" w:hanging="141"/>
        <w:jc w:val="both"/>
      </w:pPr>
      <w:r w:rsidRPr="008C187E">
        <w:rPr>
          <w:rFonts w:ascii="Palatino Linotype" w:eastAsia="Palatino Linotype" w:hAnsi="Palatino Linotype" w:cs="Palatino Linotype"/>
          <w:i/>
          <w:sz w:val="22"/>
          <w:szCs w:val="22"/>
        </w:rPr>
        <w:lastRenderedPageBreak/>
        <w:t xml:space="preserve">3. </w:t>
      </w:r>
      <w:r w:rsidRPr="008C187E">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8C187E">
        <w:rPr>
          <w:rFonts w:ascii="Palatino Linotype" w:eastAsia="Palatino Linotype" w:hAnsi="Palatino Linotype" w:cs="Palatino Linotype"/>
          <w:b/>
          <w:i/>
          <w:sz w:val="22"/>
          <w:szCs w:val="22"/>
        </w:rPr>
        <w:t>que</w:t>
      </w:r>
      <w:proofErr w:type="gramEnd"/>
      <w:r w:rsidRPr="008C187E">
        <w:rPr>
          <w:rFonts w:ascii="Palatino Linotype" w:eastAsia="Palatino Linotype" w:hAnsi="Palatino Linotype" w:cs="Palatino Linotype"/>
          <w:b/>
          <w:i/>
          <w:sz w:val="22"/>
          <w:szCs w:val="22"/>
        </w:rPr>
        <w:t xml:space="preserve"> en ejercicio de las atribuciones conferidas, se encuentre en posesión</w:t>
      </w:r>
      <w:r w:rsidR="00457A6D" w:rsidRPr="008C187E">
        <w:rPr>
          <w:rFonts w:ascii="Palatino Linotype" w:eastAsia="Palatino Linotype" w:hAnsi="Palatino Linotype" w:cs="Palatino Linotype"/>
          <w:b/>
          <w:i/>
          <w:sz w:val="22"/>
          <w:szCs w:val="22"/>
        </w:rPr>
        <w:t xml:space="preserve"> de los Sujetos Obligados.” </w:t>
      </w:r>
      <w:r w:rsidR="00457A6D" w:rsidRPr="008C187E">
        <w:rPr>
          <w:rFonts w:ascii="Palatino Linotype" w:eastAsia="Palatino Linotype" w:hAnsi="Palatino Linotype" w:cs="Palatino Linotype"/>
          <w:i/>
          <w:sz w:val="22"/>
          <w:szCs w:val="22"/>
        </w:rPr>
        <w:t>(Énfasis añadido</w:t>
      </w:r>
      <w:r w:rsidRPr="008C187E">
        <w:rPr>
          <w:rFonts w:ascii="Palatino Linotype" w:eastAsia="Palatino Linotype" w:hAnsi="Palatino Linotype" w:cs="Palatino Linotype"/>
          <w:i/>
          <w:sz w:val="22"/>
          <w:szCs w:val="22"/>
        </w:rPr>
        <w:t>)</w:t>
      </w:r>
    </w:p>
    <w:p w14:paraId="7C157E9D" w14:textId="77777777" w:rsidR="007A1197" w:rsidRPr="008C187E" w:rsidRDefault="00B43A0A">
      <w:pPr>
        <w:pBdr>
          <w:top w:val="nil"/>
          <w:left w:val="nil"/>
          <w:bottom w:val="nil"/>
          <w:right w:val="nil"/>
          <w:between w:val="nil"/>
        </w:pBdr>
        <w:spacing w:before="240" w:after="240" w:line="360" w:lineRule="auto"/>
        <w:jc w:val="both"/>
        <w:rPr>
          <w:sz w:val="22"/>
        </w:rPr>
      </w:pPr>
      <w:r w:rsidRPr="008C187E">
        <w:rPr>
          <w:rFonts w:ascii="Palatino Linotype" w:eastAsia="Palatino Linotype" w:hAnsi="Palatino Linotype" w:cs="Palatino Linotype"/>
          <w:sz w:val="22"/>
        </w:rPr>
        <w:t xml:space="preserve">De ahí que el </w:t>
      </w:r>
      <w:r w:rsidRPr="008C187E">
        <w:rPr>
          <w:rFonts w:ascii="Palatino Linotype" w:eastAsia="Palatino Linotype" w:hAnsi="Palatino Linotype" w:cs="Palatino Linotype"/>
          <w:b/>
          <w:sz w:val="22"/>
        </w:rPr>
        <w:t>Sujeto Obligado</w:t>
      </w:r>
      <w:r w:rsidRPr="008C187E">
        <w:rPr>
          <w:rFonts w:ascii="Palatino Linotype" w:eastAsia="Palatino Linotype" w:hAnsi="Palatino Linotype" w:cs="Palatino Linotype"/>
          <w:sz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FA74418" w14:textId="77777777" w:rsidR="007A1197" w:rsidRPr="008C187E" w:rsidRDefault="00B43A0A">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Ahora bien, para profundizar en el estudio del presente asunto, es conveniente recordar que la parte solicitante requirió al </w:t>
      </w:r>
      <w:r w:rsidRPr="008C187E">
        <w:rPr>
          <w:rFonts w:ascii="Palatino Linotype" w:eastAsia="Palatino Linotype" w:hAnsi="Palatino Linotype" w:cs="Palatino Linotype"/>
          <w:b/>
          <w:sz w:val="22"/>
        </w:rPr>
        <w:t>Sujeto Obligado</w:t>
      </w:r>
      <w:r w:rsidR="00C877CA" w:rsidRPr="008C187E">
        <w:rPr>
          <w:rFonts w:ascii="Palatino Linotype" w:eastAsia="Palatino Linotype" w:hAnsi="Palatino Linotype" w:cs="Palatino Linotype"/>
          <w:sz w:val="22"/>
        </w:rPr>
        <w:t>, le proporcionara la</w:t>
      </w:r>
      <w:r w:rsidRPr="008C187E">
        <w:rPr>
          <w:rFonts w:ascii="Palatino Linotype" w:eastAsia="Palatino Linotype" w:hAnsi="Palatino Linotype" w:cs="Palatino Linotype"/>
          <w:sz w:val="22"/>
        </w:rPr>
        <w:t xml:space="preserve"> siguiente</w:t>
      </w:r>
      <w:r w:rsidR="00C877CA" w:rsidRPr="008C187E">
        <w:rPr>
          <w:rFonts w:ascii="Palatino Linotype" w:eastAsia="Palatino Linotype" w:hAnsi="Palatino Linotype" w:cs="Palatino Linotype"/>
          <w:sz w:val="22"/>
        </w:rPr>
        <w:t xml:space="preserve"> información</w:t>
      </w:r>
      <w:r w:rsidRPr="008C187E">
        <w:rPr>
          <w:rFonts w:ascii="Palatino Linotype" w:eastAsia="Palatino Linotype" w:hAnsi="Palatino Linotype" w:cs="Palatino Linotype"/>
          <w:sz w:val="22"/>
        </w:rPr>
        <w:t>:</w:t>
      </w:r>
    </w:p>
    <w:p w14:paraId="2EEC3EB0" w14:textId="77777777" w:rsidR="00A45E3F" w:rsidRPr="008C187E" w:rsidRDefault="00A45E3F" w:rsidP="00A45E3F">
      <w:pPr>
        <w:pStyle w:val="Prrafodelista"/>
        <w:numPr>
          <w:ilvl w:val="0"/>
          <w:numId w:val="10"/>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rPr>
      </w:pPr>
      <w:r w:rsidRPr="008C187E">
        <w:rPr>
          <w:rFonts w:ascii="Palatino Linotype" w:eastAsia="Palatino Linotype" w:hAnsi="Palatino Linotype" w:cs="Palatino Linotype"/>
          <w:b/>
          <w:sz w:val="22"/>
        </w:rPr>
        <w:t xml:space="preserve">Las cédulas de reconducción que emite el Sistema de todas y cada una de la MIR de los ejercicios 2021 y 2022 autorizadas por la C. Luz María Cuero Hernández, </w:t>
      </w:r>
      <w:proofErr w:type="gramStart"/>
      <w:r w:rsidRPr="008C187E">
        <w:rPr>
          <w:rFonts w:ascii="Palatino Linotype" w:eastAsia="Palatino Linotype" w:hAnsi="Palatino Linotype" w:cs="Palatino Linotype"/>
          <w:b/>
          <w:sz w:val="22"/>
        </w:rPr>
        <w:t>Directora</w:t>
      </w:r>
      <w:proofErr w:type="gramEnd"/>
      <w:r w:rsidRPr="008C187E">
        <w:rPr>
          <w:rFonts w:ascii="Palatino Linotype" w:eastAsia="Palatino Linotype" w:hAnsi="Palatino Linotype" w:cs="Palatino Linotype"/>
          <w:b/>
          <w:sz w:val="22"/>
        </w:rPr>
        <w:t xml:space="preserve"> adscrita a la Dirección General de Evaluación del Desempeño Institucional de la Secretaría de Finanzas.</w:t>
      </w:r>
    </w:p>
    <w:p w14:paraId="382DA3FB" w14:textId="77777777" w:rsidR="00A45E3F" w:rsidRPr="008C187E" w:rsidRDefault="00B43A0A" w:rsidP="00C877CA">
      <w:pPr>
        <w:spacing w:before="240" w:after="240" w:line="360" w:lineRule="auto"/>
        <w:ind w:right="49"/>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El </w:t>
      </w:r>
      <w:r w:rsidRPr="008C187E">
        <w:rPr>
          <w:rFonts w:ascii="Palatino Linotype" w:eastAsia="Palatino Linotype" w:hAnsi="Palatino Linotype" w:cs="Palatino Linotype"/>
          <w:b/>
          <w:sz w:val="22"/>
        </w:rPr>
        <w:t xml:space="preserve">Sujeto Obligado </w:t>
      </w:r>
      <w:r w:rsidRPr="008C187E">
        <w:rPr>
          <w:rFonts w:ascii="Palatino Linotype" w:eastAsia="Palatino Linotype" w:hAnsi="Palatino Linotype" w:cs="Palatino Linotype"/>
          <w:sz w:val="22"/>
        </w:rPr>
        <w:t xml:space="preserve">en respuesta </w:t>
      </w:r>
      <w:r w:rsidR="00A45E3F" w:rsidRPr="008C187E">
        <w:rPr>
          <w:rFonts w:ascii="Palatino Linotype" w:eastAsia="Palatino Linotype" w:hAnsi="Palatino Linotype" w:cs="Palatino Linotype"/>
          <w:sz w:val="22"/>
        </w:rPr>
        <w:t xml:space="preserve">se pronunció por conducto del Servidor Público Habilitado Suplente de la Subsecretaría de Planeación y Presupuesto, por el cual refiere que </w:t>
      </w:r>
      <w:r w:rsidR="00A45E3F" w:rsidRPr="008C187E">
        <w:rPr>
          <w:rFonts w:ascii="Palatino Linotype" w:eastAsia="Palatino Linotype" w:hAnsi="Palatino Linotype" w:cs="Palatino Linotype"/>
          <w:b/>
          <w:sz w:val="22"/>
          <w:u w:val="single"/>
        </w:rPr>
        <w:t>derivado de una búsqueda realizada en los archivos de la Dirección de Monitoreo y Evaluación de la Dirección General de Evaluación del Desempeño Institucional, no se localizó documentación relacionada con cédulas de reconducción de las MIR autorizadas por la C. Luz María Cuero Hernández de los ejercicios 2021 y 2022, ya que esta información no corresponde a las funciones asignadas a dicha servidora pública dentro del Manual General de Organización de la Secretaría de Finanzas</w:t>
      </w:r>
      <w:r w:rsidR="00A45E3F" w:rsidRPr="008C187E">
        <w:rPr>
          <w:rFonts w:ascii="Palatino Linotype" w:eastAsia="Palatino Linotype" w:hAnsi="Palatino Linotype" w:cs="Palatino Linotype"/>
          <w:sz w:val="22"/>
        </w:rPr>
        <w:t>.</w:t>
      </w:r>
    </w:p>
    <w:p w14:paraId="49F896F2" w14:textId="77777777" w:rsidR="007E0F2D"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lastRenderedPageBreak/>
        <w:t xml:space="preserve">En esta tesitura, una vez conocida la respuesta emitida por el </w:t>
      </w:r>
      <w:r w:rsidRPr="008C187E">
        <w:rPr>
          <w:rFonts w:ascii="Palatino Linotype" w:eastAsia="Palatino Linotype" w:hAnsi="Palatino Linotype" w:cs="Palatino Linotype"/>
          <w:b/>
          <w:sz w:val="22"/>
        </w:rPr>
        <w:t>Sujeto Obligado</w:t>
      </w:r>
      <w:r w:rsidRPr="008C187E">
        <w:rPr>
          <w:rFonts w:ascii="Palatino Linotype" w:eastAsia="Palatino Linotype" w:hAnsi="Palatino Linotype" w:cs="Palatino Linotype"/>
          <w:sz w:val="22"/>
        </w:rPr>
        <w:t xml:space="preserve">, </w:t>
      </w:r>
      <w:r w:rsidRPr="008C187E">
        <w:rPr>
          <w:rFonts w:ascii="Palatino Linotype" w:eastAsia="Palatino Linotype" w:hAnsi="Palatino Linotype" w:cs="Palatino Linotype"/>
          <w:b/>
          <w:sz w:val="22"/>
        </w:rPr>
        <w:t>la parte Recurrente</w:t>
      </w:r>
      <w:r w:rsidRPr="008C187E">
        <w:rPr>
          <w:rFonts w:ascii="Palatino Linotype" w:eastAsia="Palatino Linotype" w:hAnsi="Palatino Linotype" w:cs="Palatino Linotype"/>
          <w:sz w:val="22"/>
        </w:rPr>
        <w:t>, al no estar conforme con los términos de la misma, interpuso el rec</w:t>
      </w:r>
      <w:r w:rsidR="00C877CA" w:rsidRPr="008C187E">
        <w:rPr>
          <w:rFonts w:ascii="Palatino Linotype" w:eastAsia="Palatino Linotype" w:hAnsi="Palatino Linotype" w:cs="Palatino Linotype"/>
          <w:sz w:val="22"/>
        </w:rPr>
        <w:t xml:space="preserve">urso de revisión que nos ocupa, mediante el cual se inconforma por la </w:t>
      </w:r>
      <w:r w:rsidR="00A45E3F" w:rsidRPr="008C187E">
        <w:rPr>
          <w:rFonts w:ascii="Palatino Linotype" w:eastAsia="Palatino Linotype" w:hAnsi="Palatino Linotype" w:cs="Palatino Linotype"/>
          <w:sz w:val="22"/>
        </w:rPr>
        <w:t xml:space="preserve">negativa a </w:t>
      </w:r>
      <w:r w:rsidR="00C877CA" w:rsidRPr="008C187E">
        <w:rPr>
          <w:rFonts w:ascii="Palatino Linotype" w:eastAsia="Palatino Linotype" w:hAnsi="Palatino Linotype" w:cs="Palatino Linotype"/>
          <w:sz w:val="22"/>
        </w:rPr>
        <w:t>entrega</w:t>
      </w:r>
      <w:r w:rsidR="00A45E3F" w:rsidRPr="008C187E">
        <w:rPr>
          <w:rFonts w:ascii="Palatino Linotype" w:eastAsia="Palatino Linotype" w:hAnsi="Palatino Linotype" w:cs="Palatino Linotype"/>
          <w:sz w:val="22"/>
        </w:rPr>
        <w:t xml:space="preserve">r </w:t>
      </w:r>
      <w:proofErr w:type="gramStart"/>
      <w:r w:rsidR="00A45E3F" w:rsidRPr="008C187E">
        <w:rPr>
          <w:rFonts w:ascii="Palatino Linotype" w:eastAsia="Palatino Linotype" w:hAnsi="Palatino Linotype" w:cs="Palatino Linotype"/>
          <w:sz w:val="22"/>
        </w:rPr>
        <w:t xml:space="preserve">la </w:t>
      </w:r>
      <w:r w:rsidR="00C877CA" w:rsidRPr="008C187E">
        <w:rPr>
          <w:rFonts w:ascii="Palatino Linotype" w:eastAsia="Palatino Linotype" w:hAnsi="Palatino Linotype" w:cs="Palatino Linotype"/>
          <w:sz w:val="22"/>
        </w:rPr>
        <w:t xml:space="preserve"> </w:t>
      </w:r>
      <w:r w:rsidR="007E0F2D" w:rsidRPr="008C187E">
        <w:rPr>
          <w:rFonts w:ascii="Palatino Linotype" w:eastAsia="Palatino Linotype" w:hAnsi="Palatino Linotype" w:cs="Palatino Linotype"/>
          <w:sz w:val="22"/>
        </w:rPr>
        <w:t>información</w:t>
      </w:r>
      <w:proofErr w:type="gramEnd"/>
      <w:r w:rsidR="007E0F2D" w:rsidRPr="008C187E">
        <w:rPr>
          <w:rFonts w:ascii="Palatino Linotype" w:eastAsia="Palatino Linotype" w:hAnsi="Palatino Linotype" w:cs="Palatino Linotype"/>
          <w:sz w:val="22"/>
        </w:rPr>
        <w:t xml:space="preserve"> </w:t>
      </w:r>
      <w:r w:rsidR="00A45E3F" w:rsidRPr="008C187E">
        <w:rPr>
          <w:rFonts w:ascii="Palatino Linotype" w:eastAsia="Palatino Linotype" w:hAnsi="Palatino Linotype" w:cs="Palatino Linotype"/>
          <w:sz w:val="22"/>
        </w:rPr>
        <w:t>solicitada</w:t>
      </w:r>
      <w:r w:rsidR="00880935" w:rsidRPr="008C187E">
        <w:rPr>
          <w:rFonts w:ascii="Palatino Linotype" w:eastAsia="Palatino Linotype" w:hAnsi="Palatino Linotype" w:cs="Palatino Linotype"/>
          <w:sz w:val="22"/>
        </w:rPr>
        <w:t>.</w:t>
      </w:r>
      <w:r w:rsidR="007E0F2D" w:rsidRPr="008C187E">
        <w:rPr>
          <w:rFonts w:ascii="Palatino Linotype" w:eastAsia="Palatino Linotype" w:hAnsi="Palatino Linotype" w:cs="Palatino Linotype"/>
          <w:sz w:val="22"/>
        </w:rPr>
        <w:t xml:space="preserve"> </w:t>
      </w:r>
    </w:p>
    <w:p w14:paraId="60C395AF" w14:textId="77777777" w:rsidR="007A1197" w:rsidRPr="008C187E" w:rsidRDefault="00B43A0A">
      <w:pPr>
        <w:spacing w:before="24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Así las cosas, durante la etapa de manifestaciones, se tiene que </w:t>
      </w:r>
      <w:r w:rsidR="00A45E3F" w:rsidRPr="008C187E">
        <w:rPr>
          <w:rFonts w:ascii="Palatino Linotype" w:eastAsia="Palatino Linotype" w:hAnsi="Palatino Linotype" w:cs="Palatino Linotype"/>
          <w:sz w:val="22"/>
        </w:rPr>
        <w:t xml:space="preserve">el </w:t>
      </w:r>
      <w:r w:rsidR="00A45E3F" w:rsidRPr="008C187E">
        <w:rPr>
          <w:rFonts w:ascii="Palatino Linotype" w:eastAsia="Palatino Linotype" w:hAnsi="Palatino Linotype" w:cs="Palatino Linotype"/>
          <w:b/>
          <w:sz w:val="22"/>
        </w:rPr>
        <w:t>Sujeto Obligado</w:t>
      </w:r>
      <w:r w:rsidR="00A45E3F" w:rsidRPr="008C187E">
        <w:rPr>
          <w:rFonts w:ascii="Palatino Linotype" w:eastAsia="Palatino Linotype" w:hAnsi="Palatino Linotype" w:cs="Palatino Linotype"/>
          <w:sz w:val="22"/>
        </w:rPr>
        <w:t xml:space="preserve"> ratificó los términos de la respuesta inicial mientras que </w:t>
      </w:r>
      <w:r w:rsidR="00A45E3F" w:rsidRPr="008C187E">
        <w:rPr>
          <w:rFonts w:ascii="Palatino Linotype" w:eastAsia="Palatino Linotype" w:hAnsi="Palatino Linotype" w:cs="Palatino Linotype"/>
          <w:b/>
          <w:sz w:val="22"/>
        </w:rPr>
        <w:t xml:space="preserve">la parte </w:t>
      </w:r>
      <w:r w:rsidR="00F04E39" w:rsidRPr="008C187E">
        <w:rPr>
          <w:rFonts w:ascii="Palatino Linotype" w:eastAsia="Palatino Linotype" w:hAnsi="Palatino Linotype" w:cs="Palatino Linotype"/>
          <w:b/>
          <w:sz w:val="22"/>
        </w:rPr>
        <w:t>Recurrente</w:t>
      </w:r>
      <w:r w:rsidR="00F04E39" w:rsidRPr="008C187E">
        <w:rPr>
          <w:rFonts w:ascii="Palatino Linotype" w:eastAsia="Palatino Linotype" w:hAnsi="Palatino Linotype" w:cs="Palatino Linotype"/>
          <w:sz w:val="22"/>
        </w:rPr>
        <w:t xml:space="preserve"> </w:t>
      </w:r>
      <w:r w:rsidR="00F04E39" w:rsidRPr="008C187E">
        <w:rPr>
          <w:rFonts w:ascii="Palatino Linotype" w:eastAsia="Palatino Linotype" w:hAnsi="Palatino Linotype" w:cs="Palatino Linotype"/>
          <w:b/>
          <w:sz w:val="22"/>
        </w:rPr>
        <w:t>fue omisa</w:t>
      </w:r>
      <w:r w:rsidR="00152C44" w:rsidRPr="008C187E">
        <w:rPr>
          <w:rFonts w:ascii="Palatino Linotype" w:eastAsia="Palatino Linotype" w:hAnsi="Palatino Linotype" w:cs="Palatino Linotype"/>
          <w:b/>
          <w:sz w:val="22"/>
        </w:rPr>
        <w:t xml:space="preserve"> </w:t>
      </w:r>
      <w:r w:rsidR="00152C44" w:rsidRPr="008C187E">
        <w:rPr>
          <w:rFonts w:ascii="Palatino Linotype" w:eastAsia="Palatino Linotype" w:hAnsi="Palatino Linotype" w:cs="Palatino Linotype"/>
          <w:sz w:val="22"/>
        </w:rPr>
        <w:t>en remitir cualquier elemento que a su derecho conviniera, por lo tanto, se tiene por precluido su derecho para tal efecto y se procede a emitir la resolución que conforme a derecho corresponda.</w:t>
      </w:r>
    </w:p>
    <w:p w14:paraId="4A523743" w14:textId="77777777" w:rsidR="00F04E39" w:rsidRPr="008C187E" w:rsidRDefault="00F04E39" w:rsidP="00F04E39">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Una vez establecida la Litis del presente asunto, tenemos que de una aproximación inicial a la respuesta, observamos que quien se pronunció es el Servidor Público Habilitado Suplente de la Subsecretaría de Planeación y Presupuesto, persona que conforme a lo siguiente resulta competente para conocer de la solicitud de información:</w:t>
      </w:r>
    </w:p>
    <w:p w14:paraId="4F1ED344" w14:textId="77777777" w:rsidR="00F04E39" w:rsidRPr="008C187E" w:rsidRDefault="00F04E39" w:rsidP="00F04E39">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En primera instancia, el Reglamento Interior de la Secretaría de Finanzas, dispone lo siguiente:</w:t>
      </w:r>
    </w:p>
    <w:p w14:paraId="6C9BADF1" w14:textId="77777777" w:rsidR="00F04E39" w:rsidRPr="008C187E" w:rsidRDefault="00F04E39" w:rsidP="00F04E39">
      <w:pPr>
        <w:spacing w:before="240" w:after="240" w:line="276" w:lineRule="auto"/>
        <w:ind w:left="567" w:right="851"/>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 xml:space="preserve">“Artículo 22. </w:t>
      </w:r>
      <w:r w:rsidRPr="008C187E">
        <w:rPr>
          <w:rFonts w:ascii="Palatino Linotype" w:eastAsia="Palatino Linotype" w:hAnsi="Palatino Linotype" w:cs="Palatino Linotype"/>
          <w:b/>
          <w:i/>
          <w:sz w:val="22"/>
          <w:szCs w:val="22"/>
          <w:lang w:val="es-MX"/>
        </w:rPr>
        <w:t>Quedan adscritas a la Subsecretaría de Planeación y Presupuesto</w:t>
      </w:r>
      <w:r w:rsidRPr="008C187E">
        <w:rPr>
          <w:rFonts w:ascii="Palatino Linotype" w:eastAsia="Palatino Linotype" w:hAnsi="Palatino Linotype" w:cs="Palatino Linotype"/>
          <w:i/>
          <w:sz w:val="22"/>
          <w:szCs w:val="22"/>
          <w:lang w:val="es-MX"/>
        </w:rPr>
        <w:t>:</w:t>
      </w:r>
    </w:p>
    <w:p w14:paraId="2B6CF961" w14:textId="77777777" w:rsidR="00F04E39" w:rsidRPr="008C187E" w:rsidRDefault="00F04E39" w:rsidP="00F04E39">
      <w:pPr>
        <w:spacing w:before="240" w:after="240" w:line="276" w:lineRule="auto"/>
        <w:ind w:left="567" w:right="851"/>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w:t>
      </w:r>
    </w:p>
    <w:p w14:paraId="0EA7B769" w14:textId="77777777" w:rsidR="00F04E39" w:rsidRPr="008C187E" w:rsidRDefault="00F04E39" w:rsidP="00F04E39">
      <w:pPr>
        <w:spacing w:before="240" w:after="240" w:line="276" w:lineRule="auto"/>
        <w:ind w:left="567" w:right="851"/>
        <w:jc w:val="both"/>
        <w:rPr>
          <w:rFonts w:ascii="Palatino Linotype" w:eastAsia="Palatino Linotype" w:hAnsi="Palatino Linotype" w:cs="Palatino Linotype"/>
          <w:b/>
          <w:i/>
          <w:sz w:val="22"/>
          <w:szCs w:val="22"/>
          <w:u w:val="single"/>
          <w:lang w:val="es-MX"/>
        </w:rPr>
      </w:pPr>
      <w:r w:rsidRPr="008C187E">
        <w:rPr>
          <w:rFonts w:ascii="Palatino Linotype" w:eastAsia="Palatino Linotype" w:hAnsi="Palatino Linotype" w:cs="Palatino Linotype"/>
          <w:b/>
          <w:i/>
          <w:sz w:val="22"/>
          <w:szCs w:val="22"/>
          <w:u w:val="single"/>
          <w:lang w:val="es-MX"/>
        </w:rPr>
        <w:t>IV. Dirección General de Evaluación del Desempeño Institucional.”</w:t>
      </w:r>
    </w:p>
    <w:p w14:paraId="53340153" w14:textId="77777777" w:rsidR="00F04E39" w:rsidRPr="008C187E" w:rsidRDefault="00F04E39" w:rsidP="00F04E39">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 xml:space="preserve">Dicha premisa se refuerza al observar el organigrama vigente a la fecha de la solicitud: </w:t>
      </w:r>
    </w:p>
    <w:p w14:paraId="0D23A040" w14:textId="77777777" w:rsidR="00F04E39" w:rsidRPr="008C187E" w:rsidRDefault="00F04E39" w:rsidP="00F04E39">
      <w:pPr>
        <w:spacing w:before="240" w:after="240" w:line="360" w:lineRule="auto"/>
        <w:jc w:val="center"/>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noProof/>
          <w:sz w:val="22"/>
          <w:szCs w:val="22"/>
          <w:lang w:val="es-MX"/>
        </w:rPr>
        <w:lastRenderedPageBreak/>
        <w:drawing>
          <wp:inline distT="0" distB="0" distL="0" distR="0" wp14:anchorId="21DFAA59" wp14:editId="1C96EF7A">
            <wp:extent cx="5048250" cy="4219416"/>
            <wp:effectExtent l="19050" t="19050" r="19050" b="101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5085" cy="4233487"/>
                    </a:xfrm>
                    <a:prstGeom prst="rect">
                      <a:avLst/>
                    </a:prstGeom>
                    <a:ln>
                      <a:solidFill>
                        <a:sysClr val="windowText" lastClr="000000"/>
                      </a:solidFill>
                    </a:ln>
                  </pic:spPr>
                </pic:pic>
              </a:graphicData>
            </a:graphic>
          </wp:inline>
        </w:drawing>
      </w:r>
    </w:p>
    <w:p w14:paraId="2AC77B96" w14:textId="77777777" w:rsidR="006A2A8F" w:rsidRPr="008C187E" w:rsidRDefault="00F04E39" w:rsidP="00CE23EA">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De tal suerte que como se desprende de la ilustración previamente insertada, es posible observar que la Subsecretaría de Planeación y Presupuesto cuenta con la Dirección General de Evaluación del Desempeño Institucional</w:t>
      </w:r>
      <w:r w:rsidR="006A2A8F" w:rsidRPr="008C187E">
        <w:rPr>
          <w:rFonts w:ascii="Palatino Linotype" w:eastAsia="Palatino Linotype" w:hAnsi="Palatino Linotype" w:cs="Palatino Linotype"/>
          <w:sz w:val="22"/>
          <w:szCs w:val="22"/>
        </w:rPr>
        <w:t xml:space="preserve">, </w:t>
      </w:r>
      <w:r w:rsidR="00CE23EA" w:rsidRPr="008C187E">
        <w:rPr>
          <w:rFonts w:ascii="Palatino Linotype" w:eastAsia="Palatino Linotype" w:hAnsi="Palatino Linotype" w:cs="Palatino Linotype"/>
          <w:sz w:val="22"/>
          <w:szCs w:val="22"/>
        </w:rPr>
        <w:t xml:space="preserve">por lo que </w:t>
      </w:r>
      <w:r w:rsidR="006A2A8F" w:rsidRPr="008C187E">
        <w:rPr>
          <w:rFonts w:ascii="Palatino Linotype" w:eastAsia="Palatino Linotype" w:hAnsi="Palatino Linotype" w:cs="Palatino Linotype"/>
          <w:sz w:val="22"/>
          <w:szCs w:val="22"/>
        </w:rPr>
        <w:t>se aprecia que en el asunto que nos ocupa, obra el pronunciamiento de la persona servidora pública habilitada competente</w:t>
      </w:r>
      <w:r w:rsidR="006A2A8F" w:rsidRPr="008C187E">
        <w:rPr>
          <w:rFonts w:ascii="Palatino Linotype" w:eastAsia="Palatino Linotype" w:hAnsi="Palatino Linotype" w:cs="Palatino Linotype"/>
        </w:rPr>
        <w:t xml:space="preserve">, </w:t>
      </w:r>
      <w:r w:rsidR="006A2A8F" w:rsidRPr="008C187E">
        <w:rPr>
          <w:rFonts w:ascii="Palatino Linotype" w:eastAsia="Palatino Linotype" w:hAnsi="Palatino Linotype" w:cs="Palatino Linotype"/>
          <w:sz w:val="22"/>
          <w:szCs w:val="22"/>
        </w:rPr>
        <w:t>por consiguiente,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1DCF625" w14:textId="77777777" w:rsidR="006A2A8F" w:rsidRPr="008C187E" w:rsidRDefault="006A2A8F" w:rsidP="006A2A8F"/>
    <w:p w14:paraId="54DBBC50" w14:textId="77777777" w:rsidR="006A2A8F" w:rsidRPr="008C187E" w:rsidRDefault="006A2A8F" w:rsidP="006A2A8F">
      <w:pPr>
        <w:pBdr>
          <w:top w:val="nil"/>
          <w:left w:val="nil"/>
          <w:bottom w:val="nil"/>
          <w:right w:val="nil"/>
          <w:between w:val="nil"/>
        </w:pBdr>
        <w:ind w:left="864" w:right="864"/>
        <w:jc w:val="both"/>
      </w:pPr>
      <w:r w:rsidRPr="008C187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CD41EDC" w14:textId="77777777" w:rsidR="006A2A8F" w:rsidRPr="008C187E" w:rsidRDefault="006A2A8F" w:rsidP="006A2A8F"/>
    <w:p w14:paraId="40B09093" w14:textId="77777777" w:rsidR="006A2A8F" w:rsidRPr="008C187E" w:rsidRDefault="006A2A8F" w:rsidP="006A2A8F">
      <w:pPr>
        <w:pBdr>
          <w:top w:val="nil"/>
          <w:left w:val="nil"/>
          <w:bottom w:val="nil"/>
          <w:right w:val="nil"/>
          <w:between w:val="nil"/>
        </w:pBdr>
        <w:shd w:val="clear" w:color="auto" w:fill="FFFFFF"/>
        <w:spacing w:line="360" w:lineRule="auto"/>
        <w:jc w:val="both"/>
        <w:rPr>
          <w:sz w:val="22"/>
          <w:szCs w:val="22"/>
        </w:rPr>
      </w:pPr>
      <w:r w:rsidRPr="008C187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0A72926" w14:textId="77777777" w:rsidR="006A2A8F" w:rsidRPr="008C187E" w:rsidRDefault="006A2A8F" w:rsidP="006A2A8F"/>
    <w:p w14:paraId="37E2772A" w14:textId="77777777" w:rsidR="006A2A8F" w:rsidRPr="008C187E" w:rsidRDefault="006A2A8F" w:rsidP="006A2A8F">
      <w:pPr>
        <w:pBdr>
          <w:top w:val="nil"/>
          <w:left w:val="nil"/>
          <w:bottom w:val="nil"/>
          <w:right w:val="nil"/>
          <w:between w:val="nil"/>
        </w:pBdr>
        <w:ind w:left="864" w:right="864"/>
        <w:jc w:val="both"/>
      </w:pPr>
      <w:r w:rsidRPr="008C187E">
        <w:rPr>
          <w:rFonts w:ascii="Palatino Linotype" w:eastAsia="Palatino Linotype" w:hAnsi="Palatino Linotype" w:cs="Palatino Linotype"/>
          <w:i/>
          <w:sz w:val="22"/>
          <w:szCs w:val="22"/>
        </w:rPr>
        <w:t xml:space="preserve">“Artículo 162. Las unidades de transparencia deberán garantizar que las solicitudes </w:t>
      </w:r>
      <w:r w:rsidRPr="008C187E">
        <w:rPr>
          <w:rFonts w:ascii="Palatino Linotype" w:eastAsia="Palatino Linotype" w:hAnsi="Palatino Linotype" w:cs="Palatino Linotype"/>
          <w:b/>
          <w:i/>
          <w:sz w:val="22"/>
          <w:szCs w:val="22"/>
        </w:rPr>
        <w:t xml:space="preserve">se turnen a todas las Áreas competentes </w:t>
      </w:r>
      <w:r w:rsidRPr="008C187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F2811D0" w14:textId="2DEA9EB8" w:rsidR="00664670" w:rsidRPr="008C187E" w:rsidRDefault="00CE23EA" w:rsidP="00664670">
      <w:pPr>
        <w:pStyle w:val="NormalWeb"/>
        <w:spacing w:before="240" w:beforeAutospacing="0" w:after="240" w:afterAutospacing="0" w:line="360" w:lineRule="auto"/>
        <w:ind w:right="49"/>
        <w:jc w:val="both"/>
        <w:rPr>
          <w:rFonts w:ascii="Palatino Linotype" w:hAnsi="Palatino Linotype"/>
          <w:sz w:val="22"/>
          <w:szCs w:val="22"/>
        </w:rPr>
      </w:pPr>
      <w:r w:rsidRPr="008C187E">
        <w:rPr>
          <w:rFonts w:ascii="Palatino Linotype" w:eastAsia="Palatino Linotype" w:hAnsi="Palatino Linotype" w:cs="Palatino Linotype"/>
          <w:sz w:val="22"/>
          <w:szCs w:val="22"/>
          <w:lang w:val="es-MX"/>
        </w:rPr>
        <w:t xml:space="preserve">Acotado lo anterior, resulta importante precisar </w:t>
      </w:r>
      <w:r w:rsidR="006A2A8F" w:rsidRPr="008C187E">
        <w:rPr>
          <w:rFonts w:ascii="Palatino Linotype" w:eastAsia="Palatino Linotype" w:hAnsi="Palatino Linotype" w:cs="Palatino Linotype"/>
          <w:sz w:val="22"/>
          <w:szCs w:val="22"/>
          <w:lang w:val="es-MX"/>
        </w:rPr>
        <w:t xml:space="preserve">que </w:t>
      </w:r>
      <w:r w:rsidR="00664670" w:rsidRPr="008C187E">
        <w:rPr>
          <w:rFonts w:ascii="Palatino Linotype" w:eastAsia="Palatino Linotype" w:hAnsi="Palatino Linotype" w:cs="Palatino Linotype"/>
          <w:sz w:val="22"/>
          <w:szCs w:val="22"/>
        </w:rPr>
        <w:t>si bien la persona solicitante de información emplea la expresión “</w:t>
      </w:r>
      <w:r w:rsidR="00664670" w:rsidRPr="008C187E">
        <w:rPr>
          <w:rFonts w:ascii="Palatino Linotype" w:eastAsia="Palatino Linotype" w:hAnsi="Palatino Linotype" w:cs="Palatino Linotype"/>
          <w:b/>
          <w:sz w:val="22"/>
          <w:szCs w:val="22"/>
        </w:rPr>
        <w:t>cédulas de reconducción</w:t>
      </w:r>
      <w:r w:rsidR="00664670" w:rsidRPr="008C187E">
        <w:rPr>
          <w:rFonts w:ascii="Palatino Linotype" w:eastAsia="Palatino Linotype" w:hAnsi="Palatino Linotype" w:cs="Palatino Linotype"/>
          <w:sz w:val="22"/>
          <w:szCs w:val="22"/>
        </w:rPr>
        <w:t xml:space="preserve">”, no menos cierto es que de un análisis a la normativa aplicable al </w:t>
      </w:r>
      <w:r w:rsidR="00664670" w:rsidRPr="008C187E">
        <w:rPr>
          <w:rFonts w:ascii="Palatino Linotype" w:eastAsia="Palatino Linotype" w:hAnsi="Palatino Linotype" w:cs="Palatino Linotype"/>
          <w:b/>
          <w:sz w:val="22"/>
          <w:szCs w:val="22"/>
        </w:rPr>
        <w:t>Sujeto Obligado</w:t>
      </w:r>
      <w:r w:rsidR="00664670" w:rsidRPr="008C187E">
        <w:rPr>
          <w:rFonts w:ascii="Palatino Linotype" w:eastAsia="Palatino Linotype" w:hAnsi="Palatino Linotype" w:cs="Palatino Linotype"/>
          <w:sz w:val="22"/>
          <w:szCs w:val="22"/>
        </w:rPr>
        <w:t>, lo requerido son los “</w:t>
      </w:r>
      <w:r w:rsidR="00664670" w:rsidRPr="008C187E">
        <w:rPr>
          <w:rFonts w:ascii="Palatino Linotype" w:eastAsia="Palatino Linotype" w:hAnsi="Palatino Linotype" w:cs="Palatino Linotype"/>
          <w:b/>
          <w:sz w:val="22"/>
          <w:szCs w:val="22"/>
        </w:rPr>
        <w:t>dictámenes de reconducción</w:t>
      </w:r>
      <w:r w:rsidR="00664670" w:rsidRPr="008C187E">
        <w:rPr>
          <w:rFonts w:ascii="Palatino Linotype" w:eastAsia="Palatino Linotype" w:hAnsi="Palatino Linotype" w:cs="Palatino Linotype"/>
          <w:sz w:val="22"/>
          <w:szCs w:val="22"/>
        </w:rPr>
        <w:t>”, por lo tanto, resulta aplicable la suplencia prevista en el artículo 13 de la Ley de Transparencia Local.</w:t>
      </w:r>
    </w:p>
    <w:p w14:paraId="0602505E" w14:textId="3B154CA6" w:rsidR="006A2A8F" w:rsidRPr="008C187E" w:rsidRDefault="00664670" w:rsidP="00F04E39">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 xml:space="preserve">Teniendo esto en cuenta, resulta de vital importancia resaltar que </w:t>
      </w:r>
      <w:r w:rsidR="00CE23EA" w:rsidRPr="008C187E">
        <w:rPr>
          <w:rFonts w:ascii="Palatino Linotype" w:eastAsia="Palatino Linotype" w:hAnsi="Palatino Linotype" w:cs="Palatino Linotype"/>
          <w:sz w:val="22"/>
          <w:szCs w:val="22"/>
          <w:lang w:val="es-MX"/>
        </w:rPr>
        <w:t>la persona solicitante de información requiere en estr</w:t>
      </w:r>
      <w:r w:rsidRPr="008C187E">
        <w:rPr>
          <w:rFonts w:ascii="Palatino Linotype" w:eastAsia="Palatino Linotype" w:hAnsi="Palatino Linotype" w:cs="Palatino Linotype"/>
          <w:sz w:val="22"/>
          <w:szCs w:val="22"/>
          <w:lang w:val="es-MX"/>
        </w:rPr>
        <w:t xml:space="preserve">icto sentido, </w:t>
      </w:r>
      <w:r w:rsidRPr="008C187E">
        <w:rPr>
          <w:rFonts w:ascii="Palatino Linotype" w:eastAsia="Palatino Linotype" w:hAnsi="Palatino Linotype" w:cs="Palatino Linotype"/>
          <w:b/>
          <w:sz w:val="22"/>
          <w:szCs w:val="22"/>
          <w:lang w:val="es-MX"/>
        </w:rPr>
        <w:t>los dictámenes</w:t>
      </w:r>
      <w:r w:rsidR="00CE23EA" w:rsidRPr="008C187E">
        <w:rPr>
          <w:rFonts w:ascii="Palatino Linotype" w:eastAsia="Palatino Linotype" w:hAnsi="Palatino Linotype" w:cs="Palatino Linotype"/>
          <w:b/>
          <w:sz w:val="22"/>
          <w:szCs w:val="22"/>
          <w:lang w:val="es-MX"/>
        </w:rPr>
        <w:t xml:space="preserve"> de reconducción</w:t>
      </w:r>
      <w:r w:rsidR="00CE23EA" w:rsidRPr="008C187E">
        <w:rPr>
          <w:rFonts w:ascii="Palatino Linotype" w:eastAsia="Palatino Linotype" w:hAnsi="Palatino Linotype" w:cs="Palatino Linotype"/>
          <w:sz w:val="22"/>
          <w:szCs w:val="22"/>
          <w:lang w:val="es-MX"/>
        </w:rPr>
        <w:t xml:space="preserve"> de todas y cada una de la MIR de los ejercicios </w:t>
      </w:r>
      <w:r w:rsidR="00CE23EA" w:rsidRPr="008C187E">
        <w:rPr>
          <w:rFonts w:ascii="Palatino Linotype" w:eastAsia="Palatino Linotype" w:hAnsi="Palatino Linotype" w:cs="Palatino Linotype"/>
          <w:b/>
          <w:sz w:val="22"/>
          <w:szCs w:val="22"/>
          <w:u w:val="single"/>
          <w:lang w:val="es-MX"/>
        </w:rPr>
        <w:t>2021 y 2022 autorizadas por la C. Luz María Cuero Hernández</w:t>
      </w:r>
      <w:r w:rsidR="00CE23EA" w:rsidRPr="008C187E">
        <w:rPr>
          <w:rFonts w:ascii="Palatino Linotype" w:eastAsia="Palatino Linotype" w:hAnsi="Palatino Linotype" w:cs="Palatino Linotype"/>
          <w:sz w:val="22"/>
          <w:szCs w:val="22"/>
          <w:lang w:val="es-MX"/>
        </w:rPr>
        <w:t xml:space="preserve">, Directora </w:t>
      </w:r>
      <w:r w:rsidR="00CE23EA" w:rsidRPr="008C187E">
        <w:rPr>
          <w:rFonts w:ascii="Palatino Linotype" w:eastAsia="Palatino Linotype" w:hAnsi="Palatino Linotype" w:cs="Palatino Linotype"/>
          <w:b/>
          <w:sz w:val="22"/>
          <w:szCs w:val="22"/>
          <w:u w:val="single"/>
          <w:lang w:val="es-MX"/>
        </w:rPr>
        <w:t>adscrita a la Dirección General de Evaluación del Desempeño Institucional de la Secretaría de Finanzas</w:t>
      </w:r>
      <w:r w:rsidR="00CE23EA" w:rsidRPr="008C187E">
        <w:rPr>
          <w:rFonts w:ascii="Palatino Linotype" w:eastAsia="Palatino Linotype" w:hAnsi="Palatino Linotype" w:cs="Palatino Linotype"/>
          <w:sz w:val="22"/>
          <w:szCs w:val="22"/>
          <w:lang w:val="es-MX"/>
        </w:rPr>
        <w:t xml:space="preserve">, por ello resulta pertinente traer a colación que </w:t>
      </w:r>
      <w:r w:rsidR="006A2A8F" w:rsidRPr="008C187E">
        <w:rPr>
          <w:rFonts w:ascii="Palatino Linotype" w:eastAsia="Palatino Linotype" w:hAnsi="Palatino Linotype" w:cs="Palatino Linotype"/>
          <w:sz w:val="22"/>
          <w:szCs w:val="22"/>
          <w:lang w:val="es-MX"/>
        </w:rPr>
        <w:t xml:space="preserve">de conformidad con el Manual General de Organización de la Secretaría de Finanzas, </w:t>
      </w:r>
      <w:r w:rsidR="006A2A8F" w:rsidRPr="008C187E">
        <w:rPr>
          <w:rFonts w:ascii="Palatino Linotype" w:eastAsia="Palatino Linotype" w:hAnsi="Palatino Linotype" w:cs="Palatino Linotype"/>
          <w:b/>
          <w:sz w:val="22"/>
          <w:szCs w:val="22"/>
          <w:lang w:val="es-MX"/>
        </w:rPr>
        <w:t>la Dirección General de Evaluación del Desempeño Institucional</w:t>
      </w:r>
      <w:r w:rsidR="006A2A8F" w:rsidRPr="008C187E">
        <w:rPr>
          <w:rFonts w:ascii="Palatino Linotype" w:eastAsia="Palatino Linotype" w:hAnsi="Palatino Linotype" w:cs="Palatino Linotype"/>
          <w:sz w:val="22"/>
          <w:szCs w:val="22"/>
          <w:lang w:val="es-MX"/>
        </w:rPr>
        <w:t xml:space="preserve"> cuenta con una serie de atribuciones, de la cual destaca la siguiente:</w:t>
      </w:r>
    </w:p>
    <w:p w14:paraId="21D1CBEA" w14:textId="77777777" w:rsidR="006A2A8F" w:rsidRPr="008C187E" w:rsidRDefault="006A2A8F" w:rsidP="006A2A8F">
      <w:pPr>
        <w:spacing w:before="240" w:after="240" w:line="276" w:lineRule="auto"/>
        <w:ind w:left="567" w:right="900"/>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lastRenderedPageBreak/>
        <w:t>“20704004000000L DIRECCIÓN GENERAL DE EVALUACIÓN DEL DESEMPEÑO INSTITUCIONAL</w:t>
      </w:r>
    </w:p>
    <w:p w14:paraId="08889878" w14:textId="77777777" w:rsidR="006A2A8F" w:rsidRPr="008C187E" w:rsidRDefault="006A2A8F" w:rsidP="006A2A8F">
      <w:pPr>
        <w:spacing w:before="240" w:after="240" w:line="276" w:lineRule="auto"/>
        <w:ind w:left="567" w:right="900"/>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OBJETIVO:</w:t>
      </w:r>
    </w:p>
    <w:p w14:paraId="7B4DD981" w14:textId="77777777" w:rsidR="006A2A8F" w:rsidRPr="008C187E" w:rsidRDefault="006A2A8F" w:rsidP="006A2A8F">
      <w:pPr>
        <w:spacing w:before="240" w:after="240" w:line="276" w:lineRule="auto"/>
        <w:ind w:left="567" w:right="900"/>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Planear, coordinar, diseñar, dirigir, promover, impulsar y ejecutar las acciones inherentes a la implementación de la Gestión para Resultados (GpR), Presupuesto basado en Resultados (PbR), Metodología del Marco Lógico (MML) y Sistema de Evaluación del Desempeño (SED) en la administración pública estatal; además de promover mejoras en el ciclo presupuestario, para el logro de resultados en el desarrollo de las políticas públicas.</w:t>
      </w:r>
    </w:p>
    <w:p w14:paraId="749E269E" w14:textId="77777777" w:rsidR="006A2A8F" w:rsidRPr="008C187E" w:rsidRDefault="006A2A8F" w:rsidP="006A2A8F">
      <w:pPr>
        <w:spacing w:before="240" w:after="240" w:line="276" w:lineRule="auto"/>
        <w:ind w:left="567" w:right="900"/>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FUNCIONES:</w:t>
      </w:r>
    </w:p>
    <w:p w14:paraId="723C65DE" w14:textId="77777777" w:rsidR="006A2A8F" w:rsidRPr="008C187E" w:rsidRDefault="006A2A8F" w:rsidP="006A2A8F">
      <w:pPr>
        <w:spacing w:before="240" w:after="240" w:line="276" w:lineRule="auto"/>
        <w:ind w:left="567" w:right="900"/>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w:t>
      </w:r>
    </w:p>
    <w:p w14:paraId="121CFA33" w14:textId="77777777" w:rsidR="006A2A8F" w:rsidRPr="008C187E" w:rsidRDefault="006A2A8F" w:rsidP="006A2A8F">
      <w:pPr>
        <w:spacing w:before="240" w:after="240" w:line="276" w:lineRule="auto"/>
        <w:ind w:left="567" w:right="900"/>
        <w:jc w:val="both"/>
        <w:rPr>
          <w:rFonts w:ascii="Palatino Linotype" w:eastAsia="Palatino Linotype" w:hAnsi="Palatino Linotype" w:cs="Palatino Linotype"/>
          <w:i/>
          <w:sz w:val="22"/>
          <w:szCs w:val="22"/>
          <w:lang w:val="es-MX"/>
        </w:rPr>
      </w:pPr>
      <w:r w:rsidRPr="008C187E">
        <w:rPr>
          <w:rFonts w:ascii="Palatino Linotype" w:eastAsia="Palatino Linotype" w:hAnsi="Palatino Linotype" w:cs="Palatino Linotype"/>
          <w:i/>
          <w:sz w:val="22"/>
          <w:szCs w:val="22"/>
          <w:lang w:val="es-MX"/>
        </w:rPr>
        <w:t>− Coordinar el seguimiento de los programas presupuestarios, a fin de autorizar las modificaciones, detectar posibles desviaciones y atender las posibles correcciones, a través de un monitoreo continuo de las acciones ejecutadas, así como</w:t>
      </w:r>
      <w:r w:rsidRPr="008C187E">
        <w:rPr>
          <w:rFonts w:ascii="Palatino Linotype" w:eastAsia="Palatino Linotype" w:hAnsi="Palatino Linotype" w:cs="Palatino Linotype"/>
          <w:b/>
          <w:i/>
          <w:sz w:val="22"/>
          <w:szCs w:val="22"/>
          <w:u w:val="single"/>
          <w:lang w:val="es-MX"/>
        </w:rPr>
        <w:t xml:space="preserve"> analizar y emitir opinión sobre la viabilidad de los dictámenes de reconducción de la estrategia y de evaluación programática</w:t>
      </w:r>
      <w:r w:rsidRPr="008C187E">
        <w:rPr>
          <w:rFonts w:ascii="Palatino Linotype" w:eastAsia="Palatino Linotype" w:hAnsi="Palatino Linotype" w:cs="Palatino Linotype"/>
          <w:i/>
          <w:sz w:val="22"/>
          <w:szCs w:val="22"/>
          <w:lang w:val="es-MX"/>
        </w:rPr>
        <w:t>.” (Énfasis añadido)</w:t>
      </w:r>
    </w:p>
    <w:p w14:paraId="784B984C" w14:textId="77777777" w:rsidR="00664670" w:rsidRPr="008C187E" w:rsidRDefault="00664670" w:rsidP="00664670">
      <w:pPr>
        <w:pStyle w:val="NormalWeb"/>
        <w:spacing w:before="240" w:beforeAutospacing="0" w:after="240" w:afterAutospacing="0" w:line="360" w:lineRule="auto"/>
        <w:ind w:right="49"/>
        <w:jc w:val="both"/>
        <w:rPr>
          <w:rFonts w:ascii="Palatino Linotype" w:hAnsi="Palatino Linotype"/>
          <w:sz w:val="22"/>
          <w:szCs w:val="22"/>
        </w:rPr>
      </w:pPr>
      <w:r w:rsidRPr="008C187E">
        <w:rPr>
          <w:rFonts w:ascii="Palatino Linotype" w:eastAsia="Palatino Linotype" w:hAnsi="Palatino Linotype" w:cs="Palatino Linotype"/>
          <w:sz w:val="22"/>
          <w:szCs w:val="22"/>
        </w:rPr>
        <w:t xml:space="preserve">De la cita previamente realizada, se observa </w:t>
      </w:r>
      <w:proofErr w:type="gramStart"/>
      <w:r w:rsidRPr="008C187E">
        <w:rPr>
          <w:rFonts w:ascii="Palatino Linotype" w:eastAsia="Palatino Linotype" w:hAnsi="Palatino Linotype" w:cs="Palatino Linotype"/>
          <w:sz w:val="22"/>
          <w:szCs w:val="22"/>
        </w:rPr>
        <w:t>que</w:t>
      </w:r>
      <w:proofErr w:type="gramEnd"/>
      <w:r w:rsidRPr="008C187E">
        <w:rPr>
          <w:rFonts w:ascii="Palatino Linotype" w:eastAsia="Palatino Linotype" w:hAnsi="Palatino Linotype" w:cs="Palatino Linotype"/>
          <w:sz w:val="22"/>
          <w:szCs w:val="22"/>
        </w:rPr>
        <w:t xml:space="preserve"> a la Dirección en comento, le compete </w:t>
      </w:r>
      <w:r w:rsidRPr="008C187E">
        <w:rPr>
          <w:rFonts w:ascii="Palatino Linotype" w:eastAsia="Palatino Linotype" w:hAnsi="Palatino Linotype" w:cs="Palatino Linotype"/>
          <w:b/>
          <w:sz w:val="22"/>
          <w:szCs w:val="22"/>
        </w:rPr>
        <w:t>emitir opinión sobre la viabilidad de los dictámenes de reconducción</w:t>
      </w:r>
      <w:r w:rsidRPr="008C187E">
        <w:rPr>
          <w:rFonts w:ascii="Palatino Linotype" w:hAnsi="Palatino Linotype"/>
          <w:sz w:val="22"/>
          <w:szCs w:val="22"/>
        </w:rPr>
        <w:t>.</w:t>
      </w:r>
    </w:p>
    <w:p w14:paraId="2CE0D748" w14:textId="071E84BD" w:rsidR="006A2A8F" w:rsidRPr="008C187E" w:rsidRDefault="00CE23EA" w:rsidP="00664670">
      <w:pPr>
        <w:pStyle w:val="NormalWeb"/>
        <w:spacing w:before="240" w:beforeAutospacing="0" w:after="240" w:afterAutospacing="0" w:line="360" w:lineRule="auto"/>
        <w:ind w:right="49"/>
        <w:jc w:val="both"/>
        <w:rPr>
          <w:rFonts w:ascii="Palatino Linotype" w:hAnsi="Palatino Linotype"/>
          <w:sz w:val="22"/>
          <w:szCs w:val="22"/>
        </w:rPr>
      </w:pPr>
      <w:r w:rsidRPr="008C187E">
        <w:rPr>
          <w:rFonts w:ascii="Palatino Linotype" w:eastAsia="Palatino Linotype" w:hAnsi="Palatino Linotype" w:cs="Palatino Linotype"/>
          <w:sz w:val="22"/>
        </w:rPr>
        <w:t xml:space="preserve">Establecido lo anterior, no debemos perder de vista el elemento temporal del requerimiento de información, el cual consiste en que el particular requiere los dictámenes de reconducción </w:t>
      </w:r>
      <w:r w:rsidR="006A2A8F" w:rsidRPr="008C187E">
        <w:rPr>
          <w:rFonts w:ascii="Palatino Linotype" w:eastAsia="Palatino Linotype" w:hAnsi="Palatino Linotype" w:cs="Palatino Linotype"/>
          <w:b/>
          <w:sz w:val="22"/>
          <w:szCs w:val="22"/>
          <w:lang w:val="es-MX"/>
        </w:rPr>
        <w:t>de los ejercicios 2021 y 2022</w:t>
      </w:r>
      <w:r w:rsidR="006A2A8F" w:rsidRPr="008C187E">
        <w:rPr>
          <w:rFonts w:ascii="Palatino Linotype" w:eastAsia="Palatino Linotype" w:hAnsi="Palatino Linotype" w:cs="Palatino Linotype"/>
          <w:sz w:val="22"/>
          <w:szCs w:val="22"/>
          <w:lang w:val="es-MX"/>
        </w:rPr>
        <w:t xml:space="preserve"> autorizadas por la C. Luz María Cuero Hernández, </w:t>
      </w:r>
      <w:proofErr w:type="gramStart"/>
      <w:r w:rsidR="006A2A8F" w:rsidRPr="008C187E">
        <w:rPr>
          <w:rFonts w:ascii="Palatino Linotype" w:eastAsia="Palatino Linotype" w:hAnsi="Palatino Linotype" w:cs="Palatino Linotype"/>
          <w:sz w:val="22"/>
          <w:szCs w:val="22"/>
          <w:lang w:val="es-MX"/>
        </w:rPr>
        <w:t>Directora</w:t>
      </w:r>
      <w:proofErr w:type="gramEnd"/>
      <w:r w:rsidR="006A2A8F" w:rsidRPr="008C187E">
        <w:rPr>
          <w:rFonts w:ascii="Palatino Linotype" w:eastAsia="Palatino Linotype" w:hAnsi="Palatino Linotype" w:cs="Palatino Linotype"/>
          <w:sz w:val="22"/>
          <w:szCs w:val="22"/>
          <w:lang w:val="es-MX"/>
        </w:rPr>
        <w:t xml:space="preserve"> adscrita a la </w:t>
      </w:r>
      <w:r w:rsidR="006A2A8F" w:rsidRPr="008C187E">
        <w:rPr>
          <w:rFonts w:ascii="Palatino Linotype" w:eastAsia="Palatino Linotype" w:hAnsi="Palatino Linotype" w:cs="Palatino Linotype"/>
          <w:b/>
          <w:sz w:val="22"/>
          <w:szCs w:val="22"/>
          <w:lang w:val="es-MX"/>
        </w:rPr>
        <w:t>Dirección General de Evaluación del Desempeño Institucional</w:t>
      </w:r>
      <w:r w:rsidR="006A2A8F" w:rsidRPr="008C187E">
        <w:rPr>
          <w:rFonts w:ascii="Palatino Linotype" w:eastAsia="Palatino Linotype" w:hAnsi="Palatino Linotype" w:cs="Palatino Linotype"/>
          <w:sz w:val="22"/>
          <w:szCs w:val="22"/>
          <w:lang w:val="es-MX"/>
        </w:rPr>
        <w:t xml:space="preserve"> de la Secretaría de Finanzas.</w:t>
      </w:r>
    </w:p>
    <w:p w14:paraId="60A24D59" w14:textId="107D31C2" w:rsidR="00664670" w:rsidRPr="008C187E" w:rsidRDefault="006A2A8F" w:rsidP="006A2A8F">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 xml:space="preserve">No obstante lo anterior, de la consulta realizada al portal de Información Pública de Oficio Mexiquense (IPOMEX), se localizó que la persona servidora pública en referencia fungía a partir del </w:t>
      </w:r>
      <w:r w:rsidRPr="008C187E">
        <w:rPr>
          <w:rFonts w:ascii="Palatino Linotype" w:eastAsia="Palatino Linotype" w:hAnsi="Palatino Linotype" w:cs="Palatino Linotype"/>
          <w:b/>
          <w:sz w:val="22"/>
          <w:szCs w:val="22"/>
          <w:lang w:val="es-MX"/>
        </w:rPr>
        <w:t>01 de mayo de 2023 como Directora de Monitoreo y Evaluación</w:t>
      </w:r>
      <w:r w:rsidRPr="008C187E">
        <w:rPr>
          <w:rFonts w:ascii="Palatino Linotype" w:eastAsia="Palatino Linotype" w:hAnsi="Palatino Linotype" w:cs="Palatino Linotype"/>
          <w:sz w:val="22"/>
          <w:szCs w:val="22"/>
          <w:lang w:val="es-MX"/>
        </w:rPr>
        <w:t xml:space="preserve">, la cual depende </w:t>
      </w:r>
      <w:r w:rsidRPr="008C187E">
        <w:rPr>
          <w:rFonts w:ascii="Palatino Linotype" w:eastAsia="Palatino Linotype" w:hAnsi="Palatino Linotype" w:cs="Palatino Linotype"/>
          <w:sz w:val="22"/>
          <w:szCs w:val="22"/>
          <w:lang w:val="es-MX"/>
        </w:rPr>
        <w:lastRenderedPageBreak/>
        <w:t>de la Dirección General de Evaluación de Desempeño Institucional, tal como se aprecia en la siguiente ilustración:</w:t>
      </w:r>
    </w:p>
    <w:p w14:paraId="15C3F667" w14:textId="77777777" w:rsidR="006A2A8F" w:rsidRPr="008C187E" w:rsidRDefault="006A2A8F" w:rsidP="006A2A8F">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59264" behindDoc="0" locked="0" layoutInCell="1" allowOverlap="1" wp14:anchorId="656DD84F" wp14:editId="4210495B">
                <wp:simplePos x="0" y="0"/>
                <wp:positionH relativeFrom="column">
                  <wp:posOffset>91440</wp:posOffset>
                </wp:positionH>
                <wp:positionV relativeFrom="paragraph">
                  <wp:posOffset>894080</wp:posOffset>
                </wp:positionV>
                <wp:extent cx="4600575" cy="923925"/>
                <wp:effectExtent l="57150" t="38100" r="85725" b="104775"/>
                <wp:wrapNone/>
                <wp:docPr id="8" name="Rectángulo 8"/>
                <wp:cNvGraphicFramePr/>
                <a:graphic xmlns:a="http://schemas.openxmlformats.org/drawingml/2006/main">
                  <a:graphicData uri="http://schemas.microsoft.com/office/word/2010/wordprocessingShape">
                    <wps:wsp>
                      <wps:cNvSpPr/>
                      <wps:spPr>
                        <a:xfrm>
                          <a:off x="0" y="0"/>
                          <a:ext cx="4600575" cy="923925"/>
                        </a:xfrm>
                        <a:prstGeom prst="rect">
                          <a:avLst/>
                        </a:prstGeom>
                        <a:noFill/>
                        <a:ln w="38100" cap="flat" cmpd="sng" algn="ctr">
                          <a:solidFill>
                            <a:srgbClr val="0000FF"/>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0F11D03B" id="Rectángulo 8" o:spid="_x0000_s1026" style="position:absolute;margin-left:7.2pt;margin-top:70.4pt;width:362.25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" filled="f" strokecolor="blue" strokeweight="3pt">
                <v:shadow on="t" color="black" opacity="22937f" origin=",.5" offset="0,.63889mm"/>
              </v:rect>
            </w:pict>
          </mc:Fallback>
        </mc:AlternateContent>
      </w:r>
      <w:r w:rsidRPr="008C187E">
        <w:rPr>
          <w:rFonts w:ascii="Palatino Linotype" w:eastAsia="Palatino Linotype" w:hAnsi="Palatino Linotype" w:cs="Palatino Linotype"/>
          <w:noProof/>
          <w:sz w:val="22"/>
          <w:szCs w:val="22"/>
          <w:lang w:val="es-MX"/>
        </w:rPr>
        <w:drawing>
          <wp:inline distT="0" distB="0" distL="0" distR="0" wp14:anchorId="05DB0F2A" wp14:editId="3FE16F56">
            <wp:extent cx="5268060" cy="4296375"/>
            <wp:effectExtent l="19050" t="19050" r="8890"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4296375"/>
                    </a:xfrm>
                    <a:prstGeom prst="rect">
                      <a:avLst/>
                    </a:prstGeom>
                    <a:ln>
                      <a:solidFill>
                        <a:sysClr val="windowText" lastClr="000000"/>
                      </a:solidFill>
                    </a:ln>
                  </pic:spPr>
                </pic:pic>
              </a:graphicData>
            </a:graphic>
          </wp:inline>
        </w:drawing>
      </w:r>
    </w:p>
    <w:p w14:paraId="19D08BFC" w14:textId="77777777" w:rsidR="00CE23EA" w:rsidRPr="008C187E" w:rsidRDefault="00CE23EA">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 xml:space="preserve">Cabe resaltar que el nombramiento de Encargada de Despacho de la Dirección General de Evaluación de Desempeño Institucional se le otorga por </w:t>
      </w:r>
      <w:r w:rsidR="005467AE" w:rsidRPr="008C187E">
        <w:rPr>
          <w:rFonts w:ascii="Palatino Linotype" w:eastAsia="Palatino Linotype" w:hAnsi="Palatino Linotype" w:cs="Palatino Linotype"/>
          <w:sz w:val="22"/>
          <w:szCs w:val="22"/>
          <w:lang w:val="es-MX"/>
        </w:rPr>
        <w:t>conducto d</w:t>
      </w:r>
      <w:r w:rsidRPr="008C187E">
        <w:rPr>
          <w:rFonts w:ascii="Palatino Linotype" w:eastAsia="Palatino Linotype" w:hAnsi="Palatino Linotype" w:cs="Palatino Linotype"/>
          <w:sz w:val="22"/>
          <w:szCs w:val="22"/>
          <w:lang w:val="es-MX"/>
        </w:rPr>
        <w:t>el Subsecretario de Planeación y Presupuesto, a partir del 16 de octubre de 2023, tal como se observa en la siguiente ilustración:</w:t>
      </w:r>
    </w:p>
    <w:p w14:paraId="70970FB8" w14:textId="77777777" w:rsidR="00CE23EA" w:rsidRPr="008C187E" w:rsidRDefault="00CE23EA">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noProof/>
          <w:sz w:val="22"/>
          <w:szCs w:val="22"/>
          <w:lang w:val="es-MX"/>
        </w:rPr>
        <w:lastRenderedPageBreak/>
        <w:drawing>
          <wp:inline distT="0" distB="0" distL="0" distR="0" wp14:anchorId="46790F1B" wp14:editId="2D4568FC">
            <wp:extent cx="5612130" cy="4815840"/>
            <wp:effectExtent l="19050" t="19050" r="26670" b="228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815840"/>
                    </a:xfrm>
                    <a:prstGeom prst="rect">
                      <a:avLst/>
                    </a:prstGeom>
                    <a:ln>
                      <a:solidFill>
                        <a:schemeClr val="tx1"/>
                      </a:solidFill>
                    </a:ln>
                  </pic:spPr>
                </pic:pic>
              </a:graphicData>
            </a:graphic>
          </wp:inline>
        </w:drawing>
      </w:r>
    </w:p>
    <w:p w14:paraId="6E43097E" w14:textId="77777777" w:rsidR="00CE23EA" w:rsidRPr="008C187E" w:rsidRDefault="00CE23EA">
      <w:pPr>
        <w:spacing w:before="240" w:after="240" w:line="360" w:lineRule="auto"/>
        <w:jc w:val="both"/>
        <w:rPr>
          <w:rFonts w:ascii="Palatino Linotype" w:eastAsia="Palatino Linotype" w:hAnsi="Palatino Linotype" w:cs="Palatino Linotype"/>
          <w:sz w:val="22"/>
          <w:szCs w:val="22"/>
          <w:lang w:val="es-MX"/>
        </w:rPr>
      </w:pPr>
      <w:r w:rsidRPr="008C187E">
        <w:rPr>
          <w:rFonts w:ascii="Palatino Linotype" w:eastAsia="Palatino Linotype" w:hAnsi="Palatino Linotype" w:cs="Palatino Linotype"/>
          <w:sz w:val="22"/>
          <w:szCs w:val="22"/>
          <w:lang w:val="es-MX"/>
        </w:rPr>
        <w:t xml:space="preserve">En consecuencia, es dable afirmar que dentro de </w:t>
      </w:r>
      <w:r w:rsidR="005467AE" w:rsidRPr="008C187E">
        <w:rPr>
          <w:rFonts w:ascii="Palatino Linotype" w:eastAsia="Palatino Linotype" w:hAnsi="Palatino Linotype" w:cs="Palatino Linotype"/>
          <w:sz w:val="22"/>
          <w:szCs w:val="22"/>
          <w:lang w:val="es-MX"/>
        </w:rPr>
        <w:t xml:space="preserve">la temporalidad requerida por el particular no obran dictámenes de reconducción autorizados por la servidora pública en comento, toda vez que no se localizó registro alguno de que haya ostentado el cargo del que se solicita información durante los ejercicios fiscales 2021 y 2022, por consiguiente, no sería procedente ordenar información que no obre en los archivos del </w:t>
      </w:r>
      <w:r w:rsidR="005467AE" w:rsidRPr="008C187E">
        <w:rPr>
          <w:rFonts w:ascii="Palatino Linotype" w:eastAsia="Palatino Linotype" w:hAnsi="Palatino Linotype" w:cs="Palatino Linotype"/>
          <w:b/>
          <w:sz w:val="22"/>
          <w:szCs w:val="22"/>
          <w:lang w:val="es-MX"/>
        </w:rPr>
        <w:t>Sujeto Obligado</w:t>
      </w:r>
      <w:r w:rsidR="005467AE" w:rsidRPr="008C187E">
        <w:rPr>
          <w:rFonts w:ascii="Palatino Linotype" w:eastAsia="Palatino Linotype" w:hAnsi="Palatino Linotype" w:cs="Palatino Linotype"/>
          <w:sz w:val="22"/>
          <w:szCs w:val="22"/>
          <w:lang w:val="es-MX"/>
        </w:rPr>
        <w:t>.</w:t>
      </w:r>
    </w:p>
    <w:p w14:paraId="1CD00629" w14:textId="77777777" w:rsidR="005467AE" w:rsidRPr="008C187E" w:rsidRDefault="005467AE" w:rsidP="005467AE">
      <w:pPr>
        <w:spacing w:line="360" w:lineRule="auto"/>
        <w:jc w:val="both"/>
        <w:rPr>
          <w:rFonts w:ascii="Palatino Linotype" w:eastAsia="Palatino Linotype" w:hAnsi="Palatino Linotype" w:cs="Palatino Linotype"/>
          <w:sz w:val="22"/>
          <w:szCs w:val="22"/>
        </w:rPr>
      </w:pPr>
      <w:r w:rsidRPr="008C187E">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8C187E">
        <w:rPr>
          <w:rFonts w:ascii="Palatino Linotype" w:eastAsia="Palatino Linotype" w:hAnsi="Palatino Linotype" w:cs="Palatino Linotype"/>
          <w:b/>
          <w:sz w:val="22"/>
          <w:szCs w:val="22"/>
        </w:rPr>
        <w:t>Sujeto Obligado</w:t>
      </w:r>
      <w:r w:rsidRPr="008C187E">
        <w:rPr>
          <w:rFonts w:ascii="Palatino Linotype" w:eastAsia="Palatino Linotype" w:hAnsi="Palatino Linotype" w:cs="Palatino Linotype"/>
          <w:sz w:val="22"/>
          <w:szCs w:val="22"/>
        </w:rPr>
        <w:t xml:space="preserve"> sólo proporcionará la información que obra en sus archivos, </w:t>
      </w:r>
      <w:r w:rsidRPr="008C187E">
        <w:rPr>
          <w:rFonts w:ascii="Palatino Linotype" w:eastAsia="Palatino Linotype" w:hAnsi="Palatino Linotype" w:cs="Palatino Linotype"/>
          <w:sz w:val="22"/>
          <w:szCs w:val="22"/>
        </w:rPr>
        <w:lastRenderedPageBreak/>
        <w:t>lo que a</w:t>
      </w:r>
      <w:r w:rsidRPr="008C187E">
        <w:rPr>
          <w:rFonts w:ascii="Palatino Linotype" w:eastAsia="Palatino Linotype" w:hAnsi="Palatino Linotype" w:cs="Palatino Linotype"/>
          <w:i/>
          <w:sz w:val="22"/>
          <w:szCs w:val="22"/>
        </w:rPr>
        <w:t xml:space="preserve"> contrario sensu</w:t>
      </w:r>
      <w:r w:rsidRPr="008C187E">
        <w:rPr>
          <w:rFonts w:ascii="Palatino Linotype" w:eastAsia="Palatino Linotype" w:hAnsi="Palatino Linotype" w:cs="Palatino Linotype"/>
          <w:sz w:val="22"/>
          <w:szCs w:val="22"/>
        </w:rPr>
        <w:t xml:space="preserve"> significa que no se está obligado a proporcionar lo que no obre en sus archivos.</w:t>
      </w:r>
    </w:p>
    <w:p w14:paraId="73890F36" w14:textId="77777777" w:rsidR="005467AE" w:rsidRPr="008C187E" w:rsidRDefault="005467AE" w:rsidP="005467AE">
      <w:pPr>
        <w:spacing w:line="360" w:lineRule="auto"/>
        <w:jc w:val="both"/>
        <w:rPr>
          <w:rFonts w:ascii="Palatino Linotype" w:eastAsia="Palatino Linotype" w:hAnsi="Palatino Linotype" w:cs="Palatino Linotype"/>
          <w:sz w:val="22"/>
        </w:rPr>
      </w:pPr>
    </w:p>
    <w:p w14:paraId="6C196CEC" w14:textId="77777777" w:rsidR="005467AE" w:rsidRPr="008C187E" w:rsidRDefault="005467AE" w:rsidP="005467AE">
      <w:pPr>
        <w:spacing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 xml:space="preserve">En ese orden de ideas, se determina que los agravios hechos valer por </w:t>
      </w:r>
      <w:r w:rsidRPr="008C187E">
        <w:rPr>
          <w:rFonts w:ascii="Palatino Linotype" w:eastAsia="Palatino Linotype" w:hAnsi="Palatino Linotype" w:cs="Palatino Linotype"/>
          <w:b/>
          <w:sz w:val="22"/>
        </w:rPr>
        <w:t>la parte Recurrente</w:t>
      </w:r>
      <w:r w:rsidRPr="008C187E">
        <w:rPr>
          <w:rFonts w:ascii="Palatino Linotype" w:eastAsia="Palatino Linotype" w:hAnsi="Palatino Linotype" w:cs="Palatino Linotype"/>
          <w:sz w:val="22"/>
        </w:rPr>
        <w:t xml:space="preserve"> devienen </w:t>
      </w:r>
      <w:r w:rsidRPr="008C187E">
        <w:rPr>
          <w:rFonts w:ascii="Palatino Linotype" w:eastAsia="Palatino Linotype" w:hAnsi="Palatino Linotype" w:cs="Palatino Linotype"/>
          <w:b/>
          <w:sz w:val="22"/>
        </w:rPr>
        <w:t xml:space="preserve">INFUNDADOS </w:t>
      </w:r>
      <w:r w:rsidRPr="008C187E">
        <w:rPr>
          <w:rFonts w:ascii="Palatino Linotype" w:eastAsia="Palatino Linotype" w:hAnsi="Palatino Linotype" w:cs="Palatino Linotype"/>
          <w:sz w:val="22"/>
        </w:rPr>
        <w:t xml:space="preserve">y, por lo tanto, resulta procedente </w:t>
      </w:r>
      <w:r w:rsidRPr="008C187E">
        <w:rPr>
          <w:rFonts w:ascii="Palatino Linotype" w:eastAsia="Palatino Linotype" w:hAnsi="Palatino Linotype" w:cs="Palatino Linotype"/>
          <w:b/>
          <w:sz w:val="22"/>
        </w:rPr>
        <w:t xml:space="preserve">CONFIRMAR </w:t>
      </w:r>
      <w:r w:rsidRPr="008C187E">
        <w:rPr>
          <w:rFonts w:ascii="Palatino Linotype" w:eastAsia="Palatino Linotype" w:hAnsi="Palatino Linotype" w:cs="Palatino Linotype"/>
          <w:sz w:val="22"/>
        </w:rPr>
        <w:t xml:space="preserve">la respuesta emitida por el Sujeto Obligado, en términos de la fracción II del artículo 186 de la Ley de Transparencia y Acceso a la Información Pública del Estado de México y Municipios. </w:t>
      </w:r>
    </w:p>
    <w:p w14:paraId="26747F90" w14:textId="77777777" w:rsidR="005467AE" w:rsidRPr="008C187E" w:rsidRDefault="005467AE" w:rsidP="005467AE">
      <w:pPr>
        <w:spacing w:line="360" w:lineRule="auto"/>
        <w:jc w:val="both"/>
        <w:rPr>
          <w:rFonts w:ascii="Palatino Linotype" w:eastAsia="Palatino Linotype" w:hAnsi="Palatino Linotype" w:cs="Palatino Linotype"/>
          <w:sz w:val="22"/>
        </w:rPr>
      </w:pPr>
    </w:p>
    <w:p w14:paraId="5E4E8B75" w14:textId="77777777" w:rsidR="005467AE" w:rsidRPr="008C187E" w:rsidRDefault="005467AE" w:rsidP="005467AE">
      <w:pPr>
        <w:spacing w:before="80" w:after="240"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sz w:val="22"/>
        </w:rPr>
        <w:t>Así, con fundamento en lo prescrito en los</w:t>
      </w:r>
      <w:r w:rsidRPr="008C187E">
        <w:rPr>
          <w:sz w:val="22"/>
        </w:rPr>
        <w:t xml:space="preserve"> </w:t>
      </w:r>
      <w:r w:rsidRPr="008C187E">
        <w:rPr>
          <w:rFonts w:ascii="Palatino Linotype" w:eastAsia="Palatino Linotype" w:hAnsi="Palatino Linotype" w:cs="Palatino Linotype"/>
          <w:sz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648E0AC" w14:textId="77777777" w:rsidR="005467AE" w:rsidRPr="008C187E" w:rsidRDefault="005467AE" w:rsidP="005467AE">
      <w:pPr>
        <w:spacing w:line="259" w:lineRule="auto"/>
        <w:ind w:left="-142" w:right="49"/>
        <w:jc w:val="center"/>
        <w:rPr>
          <w:rFonts w:ascii="Palatino Linotype" w:eastAsia="Palatino Linotype" w:hAnsi="Palatino Linotype" w:cs="Palatino Linotype"/>
          <w:b/>
          <w:szCs w:val="28"/>
        </w:rPr>
      </w:pPr>
      <w:r w:rsidRPr="008C187E">
        <w:rPr>
          <w:rFonts w:ascii="Palatino Linotype" w:eastAsia="Palatino Linotype" w:hAnsi="Palatino Linotype" w:cs="Palatino Linotype"/>
          <w:b/>
          <w:szCs w:val="28"/>
        </w:rPr>
        <w:t>R E S U E L V E:</w:t>
      </w:r>
    </w:p>
    <w:p w14:paraId="34DFDFCE" w14:textId="77777777" w:rsidR="005467AE" w:rsidRPr="008C187E" w:rsidRDefault="005467AE" w:rsidP="005467AE">
      <w:pPr>
        <w:spacing w:line="259" w:lineRule="auto"/>
        <w:ind w:left="-142" w:right="49"/>
        <w:jc w:val="center"/>
        <w:rPr>
          <w:rFonts w:ascii="Palatino Linotype" w:eastAsia="Palatino Linotype" w:hAnsi="Palatino Linotype" w:cs="Palatino Linotype"/>
          <w:b/>
          <w:sz w:val="28"/>
          <w:szCs w:val="28"/>
        </w:rPr>
      </w:pPr>
    </w:p>
    <w:p w14:paraId="0B99B9F5" w14:textId="77777777" w:rsidR="005467AE" w:rsidRPr="008C187E" w:rsidRDefault="005467AE" w:rsidP="005467AE">
      <w:pPr>
        <w:spacing w:line="360" w:lineRule="auto"/>
        <w:jc w:val="both"/>
        <w:rPr>
          <w:sz w:val="22"/>
        </w:rPr>
      </w:pPr>
      <w:r w:rsidRPr="008C187E">
        <w:rPr>
          <w:rFonts w:ascii="Palatino Linotype" w:eastAsia="Palatino Linotype" w:hAnsi="Palatino Linotype" w:cs="Palatino Linotype"/>
          <w:b/>
          <w:sz w:val="22"/>
        </w:rPr>
        <w:t>Primero.</w:t>
      </w:r>
      <w:r w:rsidRPr="008C187E">
        <w:rPr>
          <w:rFonts w:ascii="Palatino Linotype" w:eastAsia="Palatino Linotype" w:hAnsi="Palatino Linotype" w:cs="Palatino Linotype"/>
          <w:sz w:val="22"/>
        </w:rPr>
        <w:t xml:space="preserve"> Resultan </w:t>
      </w:r>
      <w:r w:rsidRPr="008C187E">
        <w:rPr>
          <w:rFonts w:ascii="Palatino Linotype" w:eastAsia="Palatino Linotype" w:hAnsi="Palatino Linotype" w:cs="Palatino Linotype"/>
          <w:b/>
          <w:sz w:val="22"/>
        </w:rPr>
        <w:t>infundados</w:t>
      </w:r>
      <w:r w:rsidRPr="008C187E">
        <w:rPr>
          <w:rFonts w:ascii="Palatino Linotype" w:eastAsia="Palatino Linotype" w:hAnsi="Palatino Linotype" w:cs="Palatino Linotype"/>
          <w:sz w:val="22"/>
        </w:rPr>
        <w:t xml:space="preserve"> los motivos de inconformidad aducidos por </w:t>
      </w:r>
      <w:r w:rsidRPr="008C187E">
        <w:rPr>
          <w:rFonts w:ascii="Palatino Linotype" w:eastAsia="Palatino Linotype" w:hAnsi="Palatino Linotype" w:cs="Palatino Linotype"/>
          <w:b/>
          <w:sz w:val="22"/>
        </w:rPr>
        <w:t xml:space="preserve">la parte Recurrente </w:t>
      </w:r>
      <w:r w:rsidRPr="008C187E">
        <w:rPr>
          <w:rFonts w:ascii="Palatino Linotype" w:eastAsia="Palatino Linotype" w:hAnsi="Palatino Linotype" w:cs="Palatino Linotype"/>
          <w:sz w:val="22"/>
        </w:rPr>
        <w:t xml:space="preserve">en el recurso de revisión </w:t>
      </w:r>
      <w:r w:rsidRPr="008C187E">
        <w:rPr>
          <w:rFonts w:ascii="Palatino Linotype" w:eastAsia="Palatino Linotype" w:hAnsi="Palatino Linotype" w:cs="Palatino Linotype"/>
          <w:b/>
          <w:sz w:val="22"/>
        </w:rPr>
        <w:t>06494/INFOEM/IP/RR/2024</w:t>
      </w:r>
      <w:r w:rsidRPr="008C187E">
        <w:rPr>
          <w:rFonts w:ascii="Palatino Linotype" w:eastAsia="Palatino Linotype" w:hAnsi="Palatino Linotype" w:cs="Palatino Linotype"/>
          <w:sz w:val="22"/>
        </w:rPr>
        <w:t xml:space="preserve">; por lo que, en términos de los argumentos señalados en el </w:t>
      </w:r>
      <w:r w:rsidRPr="008C187E">
        <w:rPr>
          <w:rFonts w:ascii="Palatino Linotype" w:eastAsia="Palatino Linotype" w:hAnsi="Palatino Linotype" w:cs="Palatino Linotype"/>
          <w:b/>
          <w:sz w:val="22"/>
        </w:rPr>
        <w:t>Considerando Cuarto</w:t>
      </w:r>
      <w:r w:rsidRPr="008C187E">
        <w:rPr>
          <w:rFonts w:ascii="Palatino Linotype" w:eastAsia="Palatino Linotype" w:hAnsi="Palatino Linotype" w:cs="Palatino Linotype"/>
          <w:sz w:val="22"/>
        </w:rPr>
        <w:t xml:space="preserve">, se </w:t>
      </w:r>
      <w:r w:rsidRPr="008C187E">
        <w:rPr>
          <w:rFonts w:ascii="Palatino Linotype" w:eastAsia="Palatino Linotype" w:hAnsi="Palatino Linotype" w:cs="Palatino Linotype"/>
          <w:b/>
          <w:sz w:val="22"/>
        </w:rPr>
        <w:t>CONFIRMA</w:t>
      </w:r>
      <w:r w:rsidRPr="008C187E">
        <w:rPr>
          <w:rFonts w:ascii="Palatino Linotype" w:eastAsia="Palatino Linotype" w:hAnsi="Palatino Linotype" w:cs="Palatino Linotype"/>
          <w:sz w:val="22"/>
        </w:rPr>
        <w:t xml:space="preserve"> la respuesta emitida por el </w:t>
      </w:r>
      <w:r w:rsidRPr="008C187E">
        <w:rPr>
          <w:rFonts w:ascii="Palatino Linotype" w:eastAsia="Palatino Linotype" w:hAnsi="Palatino Linotype" w:cs="Palatino Linotype"/>
          <w:b/>
          <w:sz w:val="22"/>
        </w:rPr>
        <w:t>Sujeto Obligado.</w:t>
      </w:r>
    </w:p>
    <w:p w14:paraId="237F907F" w14:textId="77777777" w:rsidR="005467AE" w:rsidRPr="008C187E" w:rsidRDefault="005467AE" w:rsidP="005467AE">
      <w:pPr>
        <w:spacing w:line="360" w:lineRule="auto"/>
        <w:rPr>
          <w:sz w:val="22"/>
        </w:rPr>
      </w:pPr>
    </w:p>
    <w:p w14:paraId="6FD71D38" w14:textId="77777777" w:rsidR="005467AE" w:rsidRPr="008C187E" w:rsidRDefault="005467AE" w:rsidP="005467AE">
      <w:pPr>
        <w:spacing w:line="360" w:lineRule="auto"/>
        <w:jc w:val="both"/>
        <w:rPr>
          <w:sz w:val="22"/>
        </w:rPr>
      </w:pPr>
      <w:r w:rsidRPr="008C187E">
        <w:rPr>
          <w:rFonts w:ascii="Palatino Linotype" w:eastAsia="Palatino Linotype" w:hAnsi="Palatino Linotype" w:cs="Palatino Linotype"/>
          <w:b/>
          <w:sz w:val="22"/>
        </w:rPr>
        <w:t>Segundo</w:t>
      </w:r>
      <w:r w:rsidRPr="008C187E">
        <w:rPr>
          <w:rFonts w:ascii="Palatino Linotype" w:eastAsia="Palatino Linotype" w:hAnsi="Palatino Linotype" w:cs="Palatino Linotype"/>
          <w:sz w:val="22"/>
        </w:rPr>
        <w:t xml:space="preserve">. Notifíquese, vía </w:t>
      </w:r>
      <w:r w:rsidRPr="008C187E">
        <w:rPr>
          <w:rFonts w:ascii="Palatino Linotype" w:eastAsia="Palatino Linotype" w:hAnsi="Palatino Linotype" w:cs="Palatino Linotype"/>
          <w:b/>
          <w:sz w:val="22"/>
        </w:rPr>
        <w:t>SAIMEX</w:t>
      </w:r>
      <w:r w:rsidRPr="008C187E">
        <w:rPr>
          <w:rFonts w:ascii="Palatino Linotype" w:eastAsia="Palatino Linotype" w:hAnsi="Palatino Linotype" w:cs="Palatino Linotype"/>
          <w:sz w:val="22"/>
        </w:rPr>
        <w:t xml:space="preserve">, al Titular de la Unidad de Transparencia del </w:t>
      </w:r>
      <w:r w:rsidRPr="008C187E">
        <w:rPr>
          <w:rFonts w:ascii="Palatino Linotype" w:eastAsia="Palatino Linotype" w:hAnsi="Palatino Linotype" w:cs="Palatino Linotype"/>
          <w:b/>
          <w:sz w:val="22"/>
        </w:rPr>
        <w:t>Sujeto Obligado</w:t>
      </w:r>
      <w:r w:rsidRPr="008C187E">
        <w:rPr>
          <w:rFonts w:ascii="Palatino Linotype" w:eastAsia="Palatino Linotype" w:hAnsi="Palatino Linotype" w:cs="Palatino Linotype"/>
          <w:sz w:val="22"/>
        </w:rPr>
        <w:t>, la presente resolución para su conocimiento.</w:t>
      </w:r>
    </w:p>
    <w:p w14:paraId="2A88D951" w14:textId="77777777" w:rsidR="005467AE" w:rsidRPr="008C187E" w:rsidRDefault="005467AE" w:rsidP="005467AE">
      <w:pPr>
        <w:spacing w:line="360" w:lineRule="auto"/>
        <w:rPr>
          <w:sz w:val="22"/>
        </w:rPr>
      </w:pPr>
    </w:p>
    <w:p w14:paraId="5F05C886" w14:textId="77777777" w:rsidR="005467AE" w:rsidRPr="008C187E" w:rsidRDefault="005467AE" w:rsidP="005467AE">
      <w:pPr>
        <w:spacing w:line="360" w:lineRule="auto"/>
        <w:jc w:val="both"/>
        <w:rPr>
          <w:rFonts w:ascii="Palatino Linotype" w:eastAsia="Palatino Linotype" w:hAnsi="Palatino Linotype" w:cs="Palatino Linotype"/>
          <w:sz w:val="22"/>
        </w:rPr>
      </w:pPr>
      <w:r w:rsidRPr="008C187E">
        <w:rPr>
          <w:rFonts w:ascii="Palatino Linotype" w:eastAsia="Palatino Linotype" w:hAnsi="Palatino Linotype" w:cs="Palatino Linotype"/>
          <w:b/>
          <w:sz w:val="22"/>
        </w:rPr>
        <w:t xml:space="preserve">Tercero.  Notifíquese, </w:t>
      </w:r>
      <w:r w:rsidRPr="008C187E">
        <w:rPr>
          <w:rFonts w:ascii="Palatino Linotype" w:eastAsia="Palatino Linotype" w:hAnsi="Palatino Linotype" w:cs="Palatino Linotype"/>
          <w:sz w:val="22"/>
        </w:rPr>
        <w:t xml:space="preserve">a </w:t>
      </w:r>
      <w:r w:rsidRPr="008C187E">
        <w:rPr>
          <w:rFonts w:ascii="Palatino Linotype" w:eastAsia="Palatino Linotype" w:hAnsi="Palatino Linotype" w:cs="Palatino Linotype"/>
          <w:b/>
          <w:sz w:val="22"/>
        </w:rPr>
        <w:t>la parte</w:t>
      </w:r>
      <w:r w:rsidRPr="008C187E">
        <w:rPr>
          <w:rFonts w:ascii="Palatino Linotype" w:eastAsia="Palatino Linotype" w:hAnsi="Palatino Linotype" w:cs="Palatino Linotype"/>
          <w:sz w:val="22"/>
        </w:rPr>
        <w:t xml:space="preserve"> </w:t>
      </w:r>
      <w:r w:rsidRPr="008C187E">
        <w:rPr>
          <w:rFonts w:ascii="Palatino Linotype" w:eastAsia="Palatino Linotype" w:hAnsi="Palatino Linotype" w:cs="Palatino Linotype"/>
          <w:b/>
          <w:sz w:val="22"/>
        </w:rPr>
        <w:t>Recurrente</w:t>
      </w:r>
      <w:r w:rsidRPr="008C187E">
        <w:rPr>
          <w:rFonts w:ascii="Palatino Linotype" w:eastAsia="Palatino Linotype" w:hAnsi="Palatino Linotype" w:cs="Palatino Linotype"/>
          <w:sz w:val="22"/>
        </w:rPr>
        <w:t xml:space="preserve"> la presente resolución vía </w:t>
      </w:r>
      <w:r w:rsidRPr="008C187E">
        <w:rPr>
          <w:rFonts w:ascii="Palatino Linotype" w:eastAsia="Palatino Linotype" w:hAnsi="Palatino Linotype" w:cs="Palatino Linotype"/>
          <w:b/>
          <w:sz w:val="22"/>
        </w:rPr>
        <w:t>SAIMEX</w:t>
      </w:r>
      <w:r w:rsidRPr="008C187E">
        <w:rPr>
          <w:rFonts w:ascii="Palatino Linotype" w:eastAsia="Palatino Linotype" w:hAnsi="Palatino Linotype" w:cs="Palatino Linotype"/>
          <w:sz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7BEA9D2F" w14:textId="460462A5" w:rsidR="007A1197" w:rsidRPr="008C187E" w:rsidRDefault="00B43A0A">
      <w:pPr>
        <w:spacing w:before="240" w:after="240" w:line="360" w:lineRule="auto"/>
        <w:jc w:val="both"/>
        <w:rPr>
          <w:rFonts w:ascii="Palatino Linotype" w:eastAsia="Palatino Linotype" w:hAnsi="Palatino Linotype" w:cs="Palatino Linotype"/>
        </w:rPr>
      </w:pPr>
      <w:r w:rsidRPr="008C187E">
        <w:rPr>
          <w:rFonts w:ascii="Palatino Linotype" w:eastAsia="Palatino Linotype" w:hAnsi="Palatino Linotype" w:cs="Palatino Linotype"/>
        </w:rPr>
        <w:lastRenderedPageBreak/>
        <w:t xml:space="preserve">ASÍ LO </w:t>
      </w:r>
      <w:r w:rsidR="00923FE7" w:rsidRPr="008C187E">
        <w:rPr>
          <w:rFonts w:ascii="Palatino Linotype" w:eastAsia="Palatino Linotype" w:hAnsi="Palatino Linotype" w:cs="Palatino Linotype"/>
        </w:rPr>
        <w:t>RESUELVE</w:t>
      </w:r>
      <w:r w:rsidRPr="008C187E">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w:t>
      </w:r>
      <w:r w:rsidR="00AC0A50" w:rsidRPr="008C187E">
        <w:rPr>
          <w:rFonts w:ascii="Palatino Linotype" w:eastAsia="Palatino Linotype" w:hAnsi="Palatino Linotype" w:cs="Palatino Linotype"/>
        </w:rPr>
        <w:t xml:space="preserve">TRIGÉSIMA </w:t>
      </w:r>
      <w:r w:rsidR="008067DE" w:rsidRPr="008C187E">
        <w:rPr>
          <w:rFonts w:ascii="Palatino Linotype" w:eastAsia="Palatino Linotype" w:hAnsi="Palatino Linotype" w:cs="Palatino Linotype"/>
        </w:rPr>
        <w:t>NOVENA</w:t>
      </w:r>
      <w:r w:rsidR="004A0807" w:rsidRPr="008C187E">
        <w:rPr>
          <w:rFonts w:ascii="Palatino Linotype" w:eastAsia="Palatino Linotype" w:hAnsi="Palatino Linotype" w:cs="Palatino Linotype"/>
        </w:rPr>
        <w:t xml:space="preserve"> </w:t>
      </w:r>
      <w:r w:rsidRPr="008C187E">
        <w:rPr>
          <w:rFonts w:ascii="Palatino Linotype" w:eastAsia="Palatino Linotype" w:hAnsi="Palatino Linotype" w:cs="Palatino Linotype"/>
        </w:rPr>
        <w:t>SESIÓ</w:t>
      </w:r>
      <w:r w:rsidR="004A0807" w:rsidRPr="008C187E">
        <w:rPr>
          <w:rFonts w:ascii="Palatino Linotype" w:eastAsia="Palatino Linotype" w:hAnsi="Palatino Linotype" w:cs="Palatino Linotype"/>
        </w:rPr>
        <w:t xml:space="preserve">N ORDINARIA CELEBRADA EL </w:t>
      </w:r>
      <w:r w:rsidR="008067DE" w:rsidRPr="008C187E">
        <w:rPr>
          <w:rFonts w:ascii="Palatino Linotype" w:eastAsia="Palatino Linotype" w:hAnsi="Palatino Linotype" w:cs="Palatino Linotype"/>
        </w:rPr>
        <w:t xml:space="preserve">TRECE </w:t>
      </w:r>
      <w:r w:rsidR="003F579B" w:rsidRPr="008C187E">
        <w:rPr>
          <w:rFonts w:ascii="Palatino Linotype" w:eastAsia="Palatino Linotype" w:hAnsi="Palatino Linotype" w:cs="Palatino Linotype"/>
        </w:rPr>
        <w:t>DE NOVIEM</w:t>
      </w:r>
      <w:r w:rsidR="00AC0A50" w:rsidRPr="008C187E">
        <w:rPr>
          <w:rFonts w:ascii="Palatino Linotype" w:eastAsia="Palatino Linotype" w:hAnsi="Palatino Linotype" w:cs="Palatino Linotype"/>
        </w:rPr>
        <w:t>BRE</w:t>
      </w:r>
      <w:r w:rsidR="004A0807" w:rsidRPr="008C187E">
        <w:rPr>
          <w:rFonts w:ascii="Palatino Linotype" w:eastAsia="Palatino Linotype" w:hAnsi="Palatino Linotype" w:cs="Palatino Linotype"/>
        </w:rPr>
        <w:t xml:space="preserve"> DE DOS MIL VEINTICUATRO</w:t>
      </w:r>
      <w:r w:rsidRPr="008C187E">
        <w:rPr>
          <w:rFonts w:ascii="Palatino Linotype" w:eastAsia="Palatino Linotype" w:hAnsi="Palatino Linotype" w:cs="Palatino Linotype"/>
        </w:rPr>
        <w:t>, ANTE EL SECRETARIO TÉCNICO DEL PLENO ALEXIS TAPIA RAMÍREZ.</w:t>
      </w:r>
    </w:p>
    <w:p w14:paraId="729D127A" w14:textId="77777777" w:rsidR="00A35B5E" w:rsidRPr="008C187E" w:rsidRDefault="00A35B5E">
      <w:pPr>
        <w:spacing w:before="240" w:after="240" w:line="360" w:lineRule="auto"/>
        <w:jc w:val="both"/>
        <w:rPr>
          <w:rFonts w:ascii="Palatino Linotype" w:eastAsia="Palatino Linotype" w:hAnsi="Palatino Linotype" w:cs="Palatino Linotype"/>
        </w:rPr>
      </w:pPr>
    </w:p>
    <w:p w14:paraId="0EDABCA6" w14:textId="77777777" w:rsidR="00A35B5E" w:rsidRPr="008C187E" w:rsidRDefault="00A35B5E">
      <w:pPr>
        <w:spacing w:before="240" w:after="240" w:line="360" w:lineRule="auto"/>
        <w:jc w:val="both"/>
        <w:rPr>
          <w:rFonts w:ascii="Palatino Linotype" w:eastAsia="Palatino Linotype" w:hAnsi="Palatino Linotype" w:cs="Palatino Linotype"/>
        </w:rPr>
      </w:pPr>
    </w:p>
    <w:p w14:paraId="7883D630" w14:textId="77777777" w:rsidR="00A35B5E" w:rsidRPr="008C187E" w:rsidRDefault="00A35B5E">
      <w:pPr>
        <w:spacing w:before="240" w:after="240" w:line="360" w:lineRule="auto"/>
        <w:jc w:val="both"/>
        <w:rPr>
          <w:rFonts w:ascii="Palatino Linotype" w:eastAsia="Palatino Linotype" w:hAnsi="Palatino Linotype" w:cs="Palatino Linotype"/>
        </w:rPr>
      </w:pPr>
    </w:p>
    <w:p w14:paraId="74BCDDE1" w14:textId="77777777" w:rsidR="00A35B5E" w:rsidRPr="008C187E" w:rsidRDefault="00A35B5E">
      <w:pPr>
        <w:spacing w:before="240" w:after="240" w:line="360" w:lineRule="auto"/>
        <w:jc w:val="both"/>
        <w:rPr>
          <w:rFonts w:ascii="Palatino Linotype" w:eastAsia="Palatino Linotype" w:hAnsi="Palatino Linotype" w:cs="Palatino Linotype"/>
        </w:rPr>
      </w:pPr>
    </w:p>
    <w:p w14:paraId="0C98F70E" w14:textId="77777777" w:rsidR="00A35B5E" w:rsidRPr="008C187E" w:rsidRDefault="00A35B5E">
      <w:pPr>
        <w:spacing w:before="240" w:after="240" w:line="360" w:lineRule="auto"/>
        <w:jc w:val="both"/>
        <w:rPr>
          <w:rFonts w:ascii="Palatino Linotype" w:eastAsia="Palatino Linotype" w:hAnsi="Palatino Linotype" w:cs="Palatino Linotype"/>
        </w:rPr>
      </w:pPr>
    </w:p>
    <w:p w14:paraId="634A805E" w14:textId="77777777" w:rsidR="00A35B5E" w:rsidRPr="008C187E" w:rsidRDefault="00A35B5E">
      <w:pPr>
        <w:spacing w:before="240" w:after="240" w:line="360" w:lineRule="auto"/>
        <w:jc w:val="both"/>
        <w:rPr>
          <w:rFonts w:ascii="Palatino Linotype" w:eastAsia="Palatino Linotype" w:hAnsi="Palatino Linotype" w:cs="Palatino Linotype"/>
        </w:rPr>
      </w:pPr>
    </w:p>
    <w:p w14:paraId="3C2B7D66" w14:textId="77777777" w:rsidR="00A35B5E" w:rsidRPr="008C187E" w:rsidRDefault="00A35B5E">
      <w:pPr>
        <w:spacing w:before="240" w:after="240" w:line="360" w:lineRule="auto"/>
        <w:jc w:val="both"/>
        <w:rPr>
          <w:rFonts w:ascii="Palatino Linotype" w:eastAsia="Palatino Linotype" w:hAnsi="Palatino Linotype" w:cs="Palatino Linotype"/>
        </w:rPr>
      </w:pPr>
    </w:p>
    <w:p w14:paraId="6B76976E" w14:textId="77777777" w:rsidR="00A35B5E" w:rsidRPr="008C187E" w:rsidRDefault="00A35B5E">
      <w:pPr>
        <w:spacing w:before="240" w:after="240" w:line="360" w:lineRule="auto"/>
        <w:jc w:val="both"/>
        <w:rPr>
          <w:rFonts w:ascii="Palatino Linotype" w:eastAsia="Palatino Linotype" w:hAnsi="Palatino Linotype" w:cs="Palatino Linotype"/>
        </w:rPr>
      </w:pPr>
    </w:p>
    <w:p w14:paraId="3F9C4DF3" w14:textId="77777777" w:rsidR="00A35B5E" w:rsidRPr="008C187E" w:rsidRDefault="00A35B5E">
      <w:pPr>
        <w:spacing w:before="240" w:after="240" w:line="360" w:lineRule="auto"/>
        <w:jc w:val="both"/>
        <w:rPr>
          <w:rFonts w:ascii="Palatino Linotype" w:eastAsia="Palatino Linotype" w:hAnsi="Palatino Linotype" w:cs="Palatino Linotype"/>
        </w:rPr>
      </w:pPr>
    </w:p>
    <w:p w14:paraId="6A6727D6" w14:textId="77777777" w:rsidR="00A35B5E" w:rsidRPr="008C187E" w:rsidRDefault="00A35B5E">
      <w:pPr>
        <w:spacing w:before="240" w:after="240" w:line="360" w:lineRule="auto"/>
        <w:jc w:val="both"/>
        <w:rPr>
          <w:rFonts w:ascii="Palatino Linotype" w:eastAsia="Palatino Linotype" w:hAnsi="Palatino Linotype" w:cs="Palatino Linotype"/>
        </w:rPr>
      </w:pPr>
    </w:p>
    <w:p w14:paraId="12701E4D" w14:textId="77777777" w:rsidR="00A35B5E" w:rsidRPr="008C187E" w:rsidRDefault="00A35B5E">
      <w:pPr>
        <w:spacing w:before="240" w:after="240" w:line="360" w:lineRule="auto"/>
        <w:jc w:val="both"/>
        <w:rPr>
          <w:rFonts w:ascii="Palatino Linotype" w:eastAsia="Palatino Linotype" w:hAnsi="Palatino Linotype" w:cs="Palatino Linotype"/>
        </w:rPr>
      </w:pPr>
    </w:p>
    <w:p w14:paraId="7247367A" w14:textId="77777777" w:rsidR="007A1197" w:rsidRPr="008C187E" w:rsidRDefault="007A1197">
      <w:pPr>
        <w:spacing w:before="240" w:after="240" w:line="360" w:lineRule="auto"/>
        <w:jc w:val="both"/>
        <w:rPr>
          <w:rFonts w:ascii="Palatino Linotype" w:eastAsia="Palatino Linotype" w:hAnsi="Palatino Linotype" w:cs="Palatino Linotype"/>
        </w:rPr>
      </w:pPr>
    </w:p>
    <w:p w14:paraId="3101E39A" w14:textId="77777777" w:rsidR="007A1197" w:rsidRPr="008C187E" w:rsidRDefault="007A1197">
      <w:pPr>
        <w:spacing w:before="240" w:after="240" w:line="360" w:lineRule="auto"/>
        <w:jc w:val="both"/>
        <w:rPr>
          <w:rFonts w:ascii="Palatino Linotype" w:eastAsia="Palatino Linotype" w:hAnsi="Palatino Linotype" w:cs="Palatino Linotype"/>
        </w:rPr>
      </w:pPr>
    </w:p>
    <w:p w14:paraId="30855966" w14:textId="77777777" w:rsidR="007A1197" w:rsidRPr="008C187E" w:rsidRDefault="007A1197">
      <w:pPr>
        <w:spacing w:before="240" w:after="240" w:line="360" w:lineRule="auto"/>
        <w:jc w:val="both"/>
        <w:rPr>
          <w:rFonts w:ascii="Palatino Linotype" w:eastAsia="Palatino Linotype" w:hAnsi="Palatino Linotype" w:cs="Palatino Linotype"/>
        </w:rPr>
      </w:pPr>
    </w:p>
    <w:p w14:paraId="06C3585A" w14:textId="77777777" w:rsidR="007A1197" w:rsidRPr="008C187E" w:rsidRDefault="007A1197">
      <w:pPr>
        <w:spacing w:before="240" w:after="240" w:line="360" w:lineRule="auto"/>
        <w:jc w:val="both"/>
        <w:rPr>
          <w:rFonts w:ascii="Palatino Linotype" w:eastAsia="Palatino Linotype" w:hAnsi="Palatino Linotype" w:cs="Palatino Linotype"/>
        </w:rPr>
      </w:pPr>
    </w:p>
    <w:p w14:paraId="0F213450" w14:textId="77777777" w:rsidR="007A1197" w:rsidRPr="008C187E" w:rsidRDefault="007A1197">
      <w:pPr>
        <w:spacing w:before="240" w:after="240" w:line="360" w:lineRule="auto"/>
        <w:jc w:val="both"/>
        <w:rPr>
          <w:rFonts w:ascii="Palatino Linotype" w:eastAsia="Palatino Linotype" w:hAnsi="Palatino Linotype" w:cs="Palatino Linotype"/>
        </w:rPr>
      </w:pPr>
    </w:p>
    <w:p w14:paraId="07E09CB6" w14:textId="77777777" w:rsidR="007A1197" w:rsidRPr="008C187E" w:rsidRDefault="007A1197">
      <w:pPr>
        <w:spacing w:before="240" w:after="240" w:line="360" w:lineRule="auto"/>
        <w:jc w:val="both"/>
        <w:rPr>
          <w:rFonts w:ascii="Palatino Linotype" w:eastAsia="Palatino Linotype" w:hAnsi="Palatino Linotype" w:cs="Palatino Linotype"/>
        </w:rPr>
      </w:pPr>
    </w:p>
    <w:p w14:paraId="4EE895B5" w14:textId="77777777" w:rsidR="007A1197" w:rsidRPr="008C187E" w:rsidRDefault="007A1197">
      <w:pPr>
        <w:spacing w:before="240" w:after="240" w:line="360" w:lineRule="auto"/>
        <w:jc w:val="both"/>
        <w:rPr>
          <w:rFonts w:ascii="Palatino Linotype" w:eastAsia="Palatino Linotype" w:hAnsi="Palatino Linotype" w:cs="Palatino Linotype"/>
        </w:rPr>
      </w:pPr>
    </w:p>
    <w:p w14:paraId="4BC4254F" w14:textId="77777777" w:rsidR="007A1197" w:rsidRPr="008C187E" w:rsidRDefault="007A1197">
      <w:pPr>
        <w:spacing w:before="240" w:after="240" w:line="360" w:lineRule="auto"/>
        <w:jc w:val="both"/>
        <w:rPr>
          <w:rFonts w:ascii="Palatino Linotype" w:eastAsia="Palatino Linotype" w:hAnsi="Palatino Linotype" w:cs="Palatino Linotype"/>
        </w:rPr>
      </w:pPr>
    </w:p>
    <w:p w14:paraId="3ED81866" w14:textId="77777777" w:rsidR="007A1197" w:rsidRPr="008C187E" w:rsidRDefault="007A1197">
      <w:pPr>
        <w:spacing w:before="240" w:after="240" w:line="360" w:lineRule="auto"/>
        <w:jc w:val="both"/>
        <w:rPr>
          <w:rFonts w:ascii="Palatino Linotype" w:eastAsia="Palatino Linotype" w:hAnsi="Palatino Linotype" w:cs="Palatino Linotype"/>
        </w:rPr>
      </w:pPr>
    </w:p>
    <w:p w14:paraId="032CCC96" w14:textId="77777777" w:rsidR="007A1197" w:rsidRPr="008C187E" w:rsidRDefault="007A1197">
      <w:pPr>
        <w:spacing w:before="240" w:after="240" w:line="360" w:lineRule="auto"/>
        <w:jc w:val="both"/>
        <w:rPr>
          <w:rFonts w:ascii="Palatino Linotype" w:eastAsia="Palatino Linotype" w:hAnsi="Palatino Linotype" w:cs="Palatino Linotype"/>
        </w:rPr>
      </w:pPr>
    </w:p>
    <w:sectPr w:rsidR="007A1197" w:rsidRPr="008C187E">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C3F3" w14:textId="77777777" w:rsidR="00BB17E7" w:rsidRDefault="00BB17E7">
      <w:r>
        <w:separator/>
      </w:r>
    </w:p>
  </w:endnote>
  <w:endnote w:type="continuationSeparator" w:id="0">
    <w:p w14:paraId="49BB9DE8" w14:textId="77777777" w:rsidR="00BB17E7" w:rsidRDefault="00BB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C80E" w14:textId="77777777" w:rsidR="006A2A8F" w:rsidRDefault="006A2A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E6C27">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E6C2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49F0A8A3" w14:textId="77777777" w:rsidR="006A2A8F" w:rsidRDefault="006A2A8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8E02" w14:textId="77777777" w:rsidR="006A2A8F" w:rsidRDefault="006A2A8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E6C2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E6C2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4138E900" w14:textId="77777777" w:rsidR="006A2A8F" w:rsidRDefault="006A2A8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B731" w14:textId="77777777" w:rsidR="00BB17E7" w:rsidRDefault="00BB17E7">
      <w:r>
        <w:separator/>
      </w:r>
    </w:p>
  </w:footnote>
  <w:footnote w:type="continuationSeparator" w:id="0">
    <w:p w14:paraId="4C15D9F3" w14:textId="77777777" w:rsidR="00BB17E7" w:rsidRDefault="00BB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4D5F" w14:textId="77777777" w:rsidR="006A2A8F" w:rsidRDefault="006A2A8F">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AE2FAAC" wp14:editId="00B779E5">
          <wp:simplePos x="0" y="0"/>
          <wp:positionH relativeFrom="column">
            <wp:posOffset>-1127122</wp:posOffset>
          </wp:positionH>
          <wp:positionV relativeFrom="paragraph">
            <wp:posOffset>-344802</wp:posOffset>
          </wp:positionV>
          <wp:extent cx="7809865" cy="10165715"/>
          <wp:effectExtent l="0" t="0" r="0" b="0"/>
          <wp:wrapNone/>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5"/>
      <w:tblW w:w="6945" w:type="dxa"/>
      <w:tblInd w:w="3261" w:type="dxa"/>
      <w:tblLayout w:type="fixed"/>
      <w:tblLook w:val="0400" w:firstRow="0" w:lastRow="0" w:firstColumn="0" w:lastColumn="0" w:noHBand="0" w:noVBand="1"/>
    </w:tblPr>
    <w:tblGrid>
      <w:gridCol w:w="2489"/>
      <w:gridCol w:w="4456"/>
    </w:tblGrid>
    <w:tr w:rsidR="006A2A8F" w14:paraId="594AD4DE" w14:textId="77777777">
      <w:tc>
        <w:tcPr>
          <w:tcW w:w="2489" w:type="dxa"/>
          <w:shd w:val="clear" w:color="auto" w:fill="auto"/>
        </w:tcPr>
        <w:p w14:paraId="6F840442" w14:textId="77777777" w:rsidR="006A2A8F" w:rsidRDefault="006A2A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36A45482" w14:textId="77777777" w:rsidR="006A2A8F" w:rsidRDefault="006A2A8F">
          <w:pPr>
            <w:ind w:left="-53" w:right="175"/>
            <w:jc w:val="both"/>
            <w:rPr>
              <w:rFonts w:ascii="Palatino Linotype" w:eastAsia="Palatino Linotype" w:hAnsi="Palatino Linotype" w:cs="Palatino Linotype"/>
              <w:b/>
              <w:sz w:val="22"/>
              <w:szCs w:val="22"/>
            </w:rPr>
          </w:pPr>
          <w:r w:rsidRPr="00880DF5">
            <w:rPr>
              <w:rFonts w:ascii="Palatino Linotype" w:eastAsia="Palatino Linotype" w:hAnsi="Palatino Linotype" w:cs="Palatino Linotype"/>
              <w:b/>
              <w:sz w:val="22"/>
              <w:szCs w:val="22"/>
            </w:rPr>
            <w:t>06494/INFOEM/IP/RR/2024</w:t>
          </w:r>
        </w:p>
      </w:tc>
    </w:tr>
    <w:tr w:rsidR="006A2A8F" w14:paraId="0A8A3595" w14:textId="77777777">
      <w:trPr>
        <w:trHeight w:val="228"/>
      </w:trPr>
      <w:tc>
        <w:tcPr>
          <w:tcW w:w="2489" w:type="dxa"/>
          <w:shd w:val="clear" w:color="auto" w:fill="auto"/>
          <w:vAlign w:val="center"/>
        </w:tcPr>
        <w:p w14:paraId="26D53A17" w14:textId="77777777" w:rsidR="006A2A8F" w:rsidRDefault="006A2A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5D225E58" w14:textId="77777777" w:rsidR="006A2A8F" w:rsidRDefault="006A2A8F" w:rsidP="00263242">
          <w:pPr>
            <w:ind w:left="-45" w:right="1586"/>
            <w:jc w:val="both"/>
            <w:rPr>
              <w:rFonts w:ascii="Palatino Linotype" w:eastAsia="Palatino Linotype" w:hAnsi="Palatino Linotype" w:cs="Palatino Linotype"/>
              <w:b/>
              <w:sz w:val="22"/>
              <w:szCs w:val="22"/>
            </w:rPr>
          </w:pPr>
          <w:r w:rsidRPr="00880DF5">
            <w:rPr>
              <w:rFonts w:ascii="Palatino Linotype" w:eastAsia="Palatino Linotype" w:hAnsi="Palatino Linotype" w:cs="Palatino Linotype"/>
              <w:b/>
              <w:sz w:val="22"/>
              <w:szCs w:val="22"/>
            </w:rPr>
            <w:t>Secretaría de Finanzas</w:t>
          </w:r>
        </w:p>
      </w:tc>
    </w:tr>
    <w:tr w:rsidR="006A2A8F" w14:paraId="19CB0269" w14:textId="77777777">
      <w:tc>
        <w:tcPr>
          <w:tcW w:w="2489" w:type="dxa"/>
          <w:shd w:val="clear" w:color="auto" w:fill="auto"/>
          <w:vAlign w:val="center"/>
        </w:tcPr>
        <w:p w14:paraId="73363FE9" w14:textId="77777777" w:rsidR="006A2A8F" w:rsidRDefault="006A2A8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33EC2FC" w14:textId="77777777" w:rsidR="006A2A8F" w:rsidRDefault="006A2A8F">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C2826DA" w14:textId="77777777" w:rsidR="006A2A8F" w:rsidRDefault="006A2A8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DBF3" w14:textId="77777777" w:rsidR="006A2A8F" w:rsidRDefault="006A2A8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19CBFEC4" wp14:editId="41F95E00">
          <wp:simplePos x="0" y="0"/>
          <wp:positionH relativeFrom="column">
            <wp:posOffset>-1036318</wp:posOffset>
          </wp:positionH>
          <wp:positionV relativeFrom="paragraph">
            <wp:posOffset>-422272</wp:posOffset>
          </wp:positionV>
          <wp:extent cx="7809865" cy="10165715"/>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520" w:type="dxa"/>
      <w:tblInd w:w="3261" w:type="dxa"/>
      <w:tblLayout w:type="fixed"/>
      <w:tblLook w:val="0400" w:firstRow="0" w:lastRow="0" w:firstColumn="0" w:lastColumn="0" w:noHBand="0" w:noVBand="1"/>
    </w:tblPr>
    <w:tblGrid>
      <w:gridCol w:w="2551"/>
      <w:gridCol w:w="3969"/>
    </w:tblGrid>
    <w:tr w:rsidR="006A2A8F" w14:paraId="3E11424B" w14:textId="77777777">
      <w:tc>
        <w:tcPr>
          <w:tcW w:w="2551" w:type="dxa"/>
          <w:shd w:val="clear" w:color="auto" w:fill="auto"/>
          <w:vAlign w:val="center"/>
        </w:tcPr>
        <w:p w14:paraId="69CDBF55" w14:textId="77777777" w:rsidR="006A2A8F" w:rsidRDefault="006A2A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53219B7" w14:textId="77777777" w:rsidR="006A2A8F" w:rsidRDefault="006A2A8F">
          <w:pPr>
            <w:tabs>
              <w:tab w:val="left" w:pos="3153"/>
            </w:tabs>
            <w:ind w:left="-115"/>
            <w:jc w:val="both"/>
            <w:rPr>
              <w:rFonts w:ascii="Palatino Linotype" w:eastAsia="Palatino Linotype" w:hAnsi="Palatino Linotype" w:cs="Palatino Linotype"/>
              <w:b/>
              <w:sz w:val="22"/>
              <w:szCs w:val="22"/>
            </w:rPr>
          </w:pPr>
          <w:r w:rsidRPr="00880DF5">
            <w:rPr>
              <w:rFonts w:ascii="Palatino Linotype" w:eastAsia="Palatino Linotype" w:hAnsi="Palatino Linotype" w:cs="Palatino Linotype"/>
              <w:b/>
              <w:sz w:val="22"/>
              <w:szCs w:val="22"/>
            </w:rPr>
            <w:t>06494/INFOEM/IP/RR/2024</w:t>
          </w:r>
        </w:p>
      </w:tc>
    </w:tr>
    <w:tr w:rsidR="006A2A8F" w14:paraId="6AE1707A" w14:textId="77777777">
      <w:trPr>
        <w:trHeight w:val="130"/>
      </w:trPr>
      <w:tc>
        <w:tcPr>
          <w:tcW w:w="2551" w:type="dxa"/>
          <w:shd w:val="clear" w:color="auto" w:fill="auto"/>
          <w:vAlign w:val="center"/>
        </w:tcPr>
        <w:p w14:paraId="372915A8" w14:textId="77777777" w:rsidR="006A2A8F" w:rsidRDefault="006A2A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E30A2C7" w14:textId="0FBC04D6" w:rsidR="006A2A8F" w:rsidRDefault="00721277" w:rsidP="00263242">
          <w:pPr>
            <w:ind w:left="-115" w:right="87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w:t>
          </w:r>
          <w:r w:rsidR="006A2A8F" w:rsidRPr="00880DF5">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XXXXXXXXXXXXX</w:t>
          </w:r>
        </w:p>
      </w:tc>
    </w:tr>
    <w:tr w:rsidR="006A2A8F" w14:paraId="0A41BF8A" w14:textId="77777777">
      <w:trPr>
        <w:trHeight w:val="228"/>
      </w:trPr>
      <w:tc>
        <w:tcPr>
          <w:tcW w:w="2551" w:type="dxa"/>
          <w:shd w:val="clear" w:color="auto" w:fill="auto"/>
          <w:vAlign w:val="center"/>
        </w:tcPr>
        <w:p w14:paraId="65A4DD66" w14:textId="77777777" w:rsidR="006A2A8F" w:rsidRDefault="006A2A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0CE6D3F" w14:textId="77777777" w:rsidR="006A2A8F" w:rsidRDefault="006A2A8F" w:rsidP="009755C8">
          <w:pPr>
            <w:ind w:left="-115" w:right="1161"/>
            <w:jc w:val="both"/>
            <w:rPr>
              <w:rFonts w:ascii="Palatino Linotype" w:eastAsia="Palatino Linotype" w:hAnsi="Palatino Linotype" w:cs="Palatino Linotype"/>
              <w:b/>
              <w:sz w:val="22"/>
              <w:szCs w:val="22"/>
            </w:rPr>
          </w:pPr>
          <w:r w:rsidRPr="00880DF5">
            <w:rPr>
              <w:rFonts w:ascii="Palatino Linotype" w:eastAsia="Palatino Linotype" w:hAnsi="Palatino Linotype" w:cs="Palatino Linotype"/>
              <w:b/>
              <w:sz w:val="22"/>
              <w:szCs w:val="22"/>
            </w:rPr>
            <w:t>Secretaría de Finanzas</w:t>
          </w:r>
        </w:p>
      </w:tc>
    </w:tr>
    <w:tr w:rsidR="006A2A8F" w14:paraId="366BE872" w14:textId="77777777">
      <w:tc>
        <w:tcPr>
          <w:tcW w:w="2551" w:type="dxa"/>
          <w:shd w:val="clear" w:color="auto" w:fill="auto"/>
          <w:vAlign w:val="center"/>
        </w:tcPr>
        <w:p w14:paraId="175DC6B6" w14:textId="77777777" w:rsidR="006A2A8F" w:rsidRDefault="006A2A8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039CEE3A" w14:textId="77777777" w:rsidR="006A2A8F" w:rsidRDefault="006A2A8F">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C1368A" w14:textId="77777777" w:rsidR="006A2A8F" w:rsidRDefault="006A2A8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E64"/>
    <w:multiLevelType w:val="multilevel"/>
    <w:tmpl w:val="B8AAFE2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FA1946"/>
    <w:multiLevelType w:val="hybridMultilevel"/>
    <w:tmpl w:val="B5423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2E0310"/>
    <w:multiLevelType w:val="hybridMultilevel"/>
    <w:tmpl w:val="36EA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FE0FEB"/>
    <w:multiLevelType w:val="multilevel"/>
    <w:tmpl w:val="BE323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92C7004"/>
    <w:multiLevelType w:val="hybridMultilevel"/>
    <w:tmpl w:val="18363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AD15317"/>
    <w:multiLevelType w:val="hybridMultilevel"/>
    <w:tmpl w:val="D66CA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BE7809"/>
    <w:multiLevelType w:val="hybridMultilevel"/>
    <w:tmpl w:val="75E44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4E0218"/>
    <w:multiLevelType w:val="multilevel"/>
    <w:tmpl w:val="0560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A65E34"/>
    <w:multiLevelType w:val="multilevel"/>
    <w:tmpl w:val="7FC66D9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8D16D7"/>
    <w:multiLevelType w:val="hybridMultilevel"/>
    <w:tmpl w:val="0E5AD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8A3171"/>
    <w:multiLevelType w:val="hybridMultilevel"/>
    <w:tmpl w:val="AC385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5"/>
  </w:num>
  <w:num w:numId="6">
    <w:abstractNumId w:val="11"/>
  </w:num>
  <w:num w:numId="7">
    <w:abstractNumId w:val="7"/>
  </w:num>
  <w:num w:numId="8">
    <w:abstractNumId w:val="1"/>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97"/>
    <w:rsid w:val="0003747A"/>
    <w:rsid w:val="0004346C"/>
    <w:rsid w:val="00072A87"/>
    <w:rsid w:val="000856C2"/>
    <w:rsid w:val="000B36C6"/>
    <w:rsid w:val="000D1D6C"/>
    <w:rsid w:val="000D732B"/>
    <w:rsid w:val="001034DB"/>
    <w:rsid w:val="00150C1E"/>
    <w:rsid w:val="00152C44"/>
    <w:rsid w:val="001755A0"/>
    <w:rsid w:val="00185137"/>
    <w:rsid w:val="001A27B9"/>
    <w:rsid w:val="001B0CFE"/>
    <w:rsid w:val="001D5376"/>
    <w:rsid w:val="001D6E87"/>
    <w:rsid w:val="002308E5"/>
    <w:rsid w:val="002374D5"/>
    <w:rsid w:val="002511FD"/>
    <w:rsid w:val="00263242"/>
    <w:rsid w:val="002A1E4A"/>
    <w:rsid w:val="002E1C20"/>
    <w:rsid w:val="002E6C27"/>
    <w:rsid w:val="003122D1"/>
    <w:rsid w:val="0031415B"/>
    <w:rsid w:val="0032516E"/>
    <w:rsid w:val="003256E7"/>
    <w:rsid w:val="0033600A"/>
    <w:rsid w:val="00363110"/>
    <w:rsid w:val="003710E2"/>
    <w:rsid w:val="003D42BF"/>
    <w:rsid w:val="003F579B"/>
    <w:rsid w:val="00407E66"/>
    <w:rsid w:val="00457A6D"/>
    <w:rsid w:val="00462E52"/>
    <w:rsid w:val="00466608"/>
    <w:rsid w:val="004942DF"/>
    <w:rsid w:val="004A0807"/>
    <w:rsid w:val="004C3C13"/>
    <w:rsid w:val="004D623C"/>
    <w:rsid w:val="004D7B97"/>
    <w:rsid w:val="004F0CBB"/>
    <w:rsid w:val="00500492"/>
    <w:rsid w:val="00500D99"/>
    <w:rsid w:val="00506212"/>
    <w:rsid w:val="005357AF"/>
    <w:rsid w:val="005467AE"/>
    <w:rsid w:val="005719BE"/>
    <w:rsid w:val="005842DD"/>
    <w:rsid w:val="0060357F"/>
    <w:rsid w:val="00621497"/>
    <w:rsid w:val="0062579F"/>
    <w:rsid w:val="006524F5"/>
    <w:rsid w:val="00664670"/>
    <w:rsid w:val="006653CD"/>
    <w:rsid w:val="006A2A8F"/>
    <w:rsid w:val="006E2068"/>
    <w:rsid w:val="00720287"/>
    <w:rsid w:val="00721277"/>
    <w:rsid w:val="00745682"/>
    <w:rsid w:val="00750421"/>
    <w:rsid w:val="00753B7C"/>
    <w:rsid w:val="00793CE3"/>
    <w:rsid w:val="007945F7"/>
    <w:rsid w:val="00794F62"/>
    <w:rsid w:val="007A1197"/>
    <w:rsid w:val="007A29B0"/>
    <w:rsid w:val="007B38D4"/>
    <w:rsid w:val="007E0F2D"/>
    <w:rsid w:val="0080559F"/>
    <w:rsid w:val="008067DE"/>
    <w:rsid w:val="00856040"/>
    <w:rsid w:val="008770AA"/>
    <w:rsid w:val="00880935"/>
    <w:rsid w:val="00880DF5"/>
    <w:rsid w:val="00890A42"/>
    <w:rsid w:val="008C0545"/>
    <w:rsid w:val="008C187E"/>
    <w:rsid w:val="008F028A"/>
    <w:rsid w:val="008F6F82"/>
    <w:rsid w:val="00910A3A"/>
    <w:rsid w:val="00923FE7"/>
    <w:rsid w:val="00950A70"/>
    <w:rsid w:val="00971366"/>
    <w:rsid w:val="009755C8"/>
    <w:rsid w:val="00976384"/>
    <w:rsid w:val="00983B38"/>
    <w:rsid w:val="009B7316"/>
    <w:rsid w:val="009D2064"/>
    <w:rsid w:val="00A35B5E"/>
    <w:rsid w:val="00A45E3F"/>
    <w:rsid w:val="00A477E2"/>
    <w:rsid w:val="00A74309"/>
    <w:rsid w:val="00A93A0F"/>
    <w:rsid w:val="00A959B3"/>
    <w:rsid w:val="00AC0A50"/>
    <w:rsid w:val="00AD5B22"/>
    <w:rsid w:val="00B24D0B"/>
    <w:rsid w:val="00B36719"/>
    <w:rsid w:val="00B43A0A"/>
    <w:rsid w:val="00B80CA7"/>
    <w:rsid w:val="00B9385A"/>
    <w:rsid w:val="00BB17E7"/>
    <w:rsid w:val="00BC1216"/>
    <w:rsid w:val="00C47AA2"/>
    <w:rsid w:val="00C877CA"/>
    <w:rsid w:val="00CD1F4C"/>
    <w:rsid w:val="00CE0CC9"/>
    <w:rsid w:val="00CE23EA"/>
    <w:rsid w:val="00CF2B54"/>
    <w:rsid w:val="00D062C0"/>
    <w:rsid w:val="00D1645A"/>
    <w:rsid w:val="00D8755D"/>
    <w:rsid w:val="00D93D2C"/>
    <w:rsid w:val="00DA6B02"/>
    <w:rsid w:val="00DA7FCE"/>
    <w:rsid w:val="00E113A2"/>
    <w:rsid w:val="00E1265F"/>
    <w:rsid w:val="00E20B0B"/>
    <w:rsid w:val="00E3194C"/>
    <w:rsid w:val="00E35E5D"/>
    <w:rsid w:val="00E4028B"/>
    <w:rsid w:val="00E80606"/>
    <w:rsid w:val="00E91ECB"/>
    <w:rsid w:val="00EA2FE7"/>
    <w:rsid w:val="00EA6422"/>
    <w:rsid w:val="00EC5C84"/>
    <w:rsid w:val="00F0151E"/>
    <w:rsid w:val="00F04E39"/>
    <w:rsid w:val="00F25301"/>
    <w:rsid w:val="00F57D09"/>
    <w:rsid w:val="00F60093"/>
    <w:rsid w:val="00F714C6"/>
    <w:rsid w:val="00F8406D"/>
    <w:rsid w:val="00FA4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3DEA"/>
  <w15:docId w15:val="{7097B0C0-096E-49E8-9915-615D4F2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929">
      <w:bodyDiv w:val="1"/>
      <w:marLeft w:val="0"/>
      <w:marRight w:val="0"/>
      <w:marTop w:val="0"/>
      <w:marBottom w:val="0"/>
      <w:divBdr>
        <w:top w:val="none" w:sz="0" w:space="0" w:color="auto"/>
        <w:left w:val="none" w:sz="0" w:space="0" w:color="auto"/>
        <w:bottom w:val="none" w:sz="0" w:space="0" w:color="auto"/>
        <w:right w:val="none" w:sz="0" w:space="0" w:color="auto"/>
      </w:divBdr>
    </w:div>
    <w:div w:id="488638830">
      <w:bodyDiv w:val="1"/>
      <w:marLeft w:val="0"/>
      <w:marRight w:val="0"/>
      <w:marTop w:val="0"/>
      <w:marBottom w:val="0"/>
      <w:divBdr>
        <w:top w:val="none" w:sz="0" w:space="0" w:color="auto"/>
        <w:left w:val="none" w:sz="0" w:space="0" w:color="auto"/>
        <w:bottom w:val="none" w:sz="0" w:space="0" w:color="auto"/>
        <w:right w:val="none" w:sz="0" w:space="0" w:color="auto"/>
      </w:divBdr>
    </w:div>
    <w:div w:id="842209359">
      <w:bodyDiv w:val="1"/>
      <w:marLeft w:val="0"/>
      <w:marRight w:val="0"/>
      <w:marTop w:val="0"/>
      <w:marBottom w:val="0"/>
      <w:divBdr>
        <w:top w:val="none" w:sz="0" w:space="0" w:color="auto"/>
        <w:left w:val="none" w:sz="0" w:space="0" w:color="auto"/>
        <w:bottom w:val="none" w:sz="0" w:space="0" w:color="auto"/>
        <w:right w:val="none" w:sz="0" w:space="0" w:color="auto"/>
      </w:divBdr>
    </w:div>
    <w:div w:id="905260843">
      <w:bodyDiv w:val="1"/>
      <w:marLeft w:val="0"/>
      <w:marRight w:val="0"/>
      <w:marTop w:val="0"/>
      <w:marBottom w:val="0"/>
      <w:divBdr>
        <w:top w:val="none" w:sz="0" w:space="0" w:color="auto"/>
        <w:left w:val="none" w:sz="0" w:space="0" w:color="auto"/>
        <w:bottom w:val="none" w:sz="0" w:space="0" w:color="auto"/>
        <w:right w:val="none" w:sz="0" w:space="0" w:color="auto"/>
      </w:divBdr>
    </w:div>
    <w:div w:id="973754006">
      <w:bodyDiv w:val="1"/>
      <w:marLeft w:val="0"/>
      <w:marRight w:val="0"/>
      <w:marTop w:val="0"/>
      <w:marBottom w:val="0"/>
      <w:divBdr>
        <w:top w:val="none" w:sz="0" w:space="0" w:color="auto"/>
        <w:left w:val="none" w:sz="0" w:space="0" w:color="auto"/>
        <w:bottom w:val="none" w:sz="0" w:space="0" w:color="auto"/>
        <w:right w:val="none" w:sz="0" w:space="0" w:color="auto"/>
      </w:divBdr>
    </w:div>
    <w:div w:id="1208493622">
      <w:bodyDiv w:val="1"/>
      <w:marLeft w:val="0"/>
      <w:marRight w:val="0"/>
      <w:marTop w:val="0"/>
      <w:marBottom w:val="0"/>
      <w:divBdr>
        <w:top w:val="none" w:sz="0" w:space="0" w:color="auto"/>
        <w:left w:val="none" w:sz="0" w:space="0" w:color="auto"/>
        <w:bottom w:val="none" w:sz="0" w:space="0" w:color="auto"/>
        <w:right w:val="none" w:sz="0" w:space="0" w:color="auto"/>
      </w:divBdr>
    </w:div>
    <w:div w:id="1371304178">
      <w:bodyDiv w:val="1"/>
      <w:marLeft w:val="0"/>
      <w:marRight w:val="0"/>
      <w:marTop w:val="0"/>
      <w:marBottom w:val="0"/>
      <w:divBdr>
        <w:top w:val="none" w:sz="0" w:space="0" w:color="auto"/>
        <w:left w:val="none" w:sz="0" w:space="0" w:color="auto"/>
        <w:bottom w:val="none" w:sz="0" w:space="0" w:color="auto"/>
        <w:right w:val="none" w:sz="0" w:space="0" w:color="auto"/>
      </w:divBdr>
    </w:div>
    <w:div w:id="1386173314">
      <w:bodyDiv w:val="1"/>
      <w:marLeft w:val="0"/>
      <w:marRight w:val="0"/>
      <w:marTop w:val="0"/>
      <w:marBottom w:val="0"/>
      <w:divBdr>
        <w:top w:val="none" w:sz="0" w:space="0" w:color="auto"/>
        <w:left w:val="none" w:sz="0" w:space="0" w:color="auto"/>
        <w:bottom w:val="none" w:sz="0" w:space="0" w:color="auto"/>
        <w:right w:val="none" w:sz="0" w:space="0" w:color="auto"/>
      </w:divBdr>
    </w:div>
    <w:div w:id="1401512731">
      <w:bodyDiv w:val="1"/>
      <w:marLeft w:val="0"/>
      <w:marRight w:val="0"/>
      <w:marTop w:val="0"/>
      <w:marBottom w:val="0"/>
      <w:divBdr>
        <w:top w:val="none" w:sz="0" w:space="0" w:color="auto"/>
        <w:left w:val="none" w:sz="0" w:space="0" w:color="auto"/>
        <w:bottom w:val="none" w:sz="0" w:space="0" w:color="auto"/>
        <w:right w:val="none" w:sz="0" w:space="0" w:color="auto"/>
      </w:divBdr>
    </w:div>
    <w:div w:id="207935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mov/l9tTTZ6wenytg+O/w1UWg==">CgMxLjAyCGguZ2pkZ3hzMgloLjMwajB6bGwyCWguMnM4ZXlvMTIIaC50eWpjd3QyCWguM2R5NnZrbTgAciExWDdhSVVwcE1VX1htYXdBMWpybXVPbFBGY2ExWUxhc0k=</go:docsCustomData>
</go:gDocsCustomXmlDataStorage>
</file>

<file path=customXml/itemProps1.xml><?xml version="1.0" encoding="utf-8"?>
<ds:datastoreItem xmlns:ds="http://schemas.openxmlformats.org/officeDocument/2006/customXml" ds:itemID="{D45A5936-BCB8-4A5E-9DE7-BE1B5EF182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4951</Words>
  <Characters>27235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2024-11-15T07:02:00Z</cp:lastPrinted>
  <dcterms:created xsi:type="dcterms:W3CDTF">2024-12-04T20:06:00Z</dcterms:created>
  <dcterms:modified xsi:type="dcterms:W3CDTF">2024-12-04T20:06:00Z</dcterms:modified>
</cp:coreProperties>
</file>