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B5582" w:rsidRDefault="00AE3DA7" w:rsidP="009B5582">
          <w:pPr>
            <w:pStyle w:val="TtuloTDC"/>
            <w:spacing w:before="0" w:line="240" w:lineRule="auto"/>
            <w:rPr>
              <w:rFonts w:ascii="Palatino Linotype" w:hAnsi="Palatino Linotype"/>
              <w:color w:val="auto"/>
              <w:sz w:val="24"/>
              <w:szCs w:val="24"/>
              <w:lang w:val="es-ES"/>
            </w:rPr>
          </w:pPr>
          <w:r w:rsidRPr="009B5582">
            <w:rPr>
              <w:rFonts w:ascii="Palatino Linotype" w:hAnsi="Palatino Linotype"/>
              <w:color w:val="auto"/>
              <w:sz w:val="24"/>
              <w:szCs w:val="24"/>
              <w:lang w:val="es-ES"/>
            </w:rPr>
            <w:t>Contenido</w:t>
          </w:r>
        </w:p>
        <w:p w14:paraId="3EB312A7" w14:textId="77777777" w:rsidR="00AA6EA9" w:rsidRPr="009B5582" w:rsidRDefault="00AA6EA9" w:rsidP="009B5582">
          <w:pPr>
            <w:spacing w:line="240" w:lineRule="auto"/>
            <w:rPr>
              <w:sz w:val="16"/>
              <w:szCs w:val="16"/>
              <w:lang w:val="es-ES" w:eastAsia="es-MX"/>
            </w:rPr>
          </w:pPr>
        </w:p>
        <w:p w14:paraId="6612B907" w14:textId="77777777" w:rsidR="001E1E6B" w:rsidRPr="009B5582" w:rsidRDefault="00AE3DA7" w:rsidP="009B5582">
          <w:pPr>
            <w:pStyle w:val="TDC1"/>
            <w:tabs>
              <w:tab w:val="right" w:leader="dot" w:pos="9034"/>
            </w:tabs>
            <w:rPr>
              <w:rFonts w:asciiTheme="minorHAnsi" w:eastAsiaTheme="minorEastAsia" w:hAnsiTheme="minorHAnsi" w:cstheme="minorBidi"/>
              <w:noProof/>
              <w:szCs w:val="22"/>
              <w:lang w:eastAsia="es-MX"/>
            </w:rPr>
          </w:pPr>
          <w:r w:rsidRPr="009B5582">
            <w:rPr>
              <w:sz w:val="16"/>
              <w:szCs w:val="16"/>
            </w:rPr>
            <w:fldChar w:fldCharType="begin"/>
          </w:r>
          <w:r w:rsidRPr="009B5582">
            <w:rPr>
              <w:sz w:val="16"/>
              <w:szCs w:val="16"/>
            </w:rPr>
            <w:instrText xml:space="preserve"> TOC \o "1-3" \h \z \u </w:instrText>
          </w:r>
          <w:r w:rsidRPr="009B5582">
            <w:rPr>
              <w:sz w:val="16"/>
              <w:szCs w:val="16"/>
            </w:rPr>
            <w:fldChar w:fldCharType="separate"/>
          </w:r>
          <w:hyperlink w:anchor="_Toc177477051" w:history="1">
            <w:r w:rsidR="001E1E6B" w:rsidRPr="009B5582">
              <w:rPr>
                <w:rStyle w:val="Hipervnculo"/>
                <w:noProof/>
                <w:color w:val="auto"/>
              </w:rPr>
              <w:t>ANTECEDENTES</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_Toc177477051 \h </w:instrText>
            </w:r>
            <w:r w:rsidR="001E1E6B" w:rsidRPr="009B5582">
              <w:rPr>
                <w:noProof/>
                <w:webHidden/>
              </w:rPr>
            </w:r>
            <w:r w:rsidR="001E1E6B" w:rsidRPr="009B5582">
              <w:rPr>
                <w:noProof/>
                <w:webHidden/>
              </w:rPr>
              <w:fldChar w:fldCharType="separate"/>
            </w:r>
            <w:r w:rsidR="00AD2125">
              <w:rPr>
                <w:noProof/>
                <w:webHidden/>
              </w:rPr>
              <w:t>1</w:t>
            </w:r>
            <w:r w:rsidR="001E1E6B" w:rsidRPr="009B5582">
              <w:rPr>
                <w:noProof/>
                <w:webHidden/>
              </w:rPr>
              <w:fldChar w:fldCharType="end"/>
            </w:r>
          </w:hyperlink>
        </w:p>
        <w:p w14:paraId="77513322" w14:textId="77777777" w:rsidR="001E1E6B" w:rsidRPr="009B5582" w:rsidRDefault="00932187" w:rsidP="009B5582">
          <w:pPr>
            <w:pStyle w:val="TDC2"/>
            <w:rPr>
              <w:rFonts w:asciiTheme="minorHAnsi" w:eastAsiaTheme="minorEastAsia" w:hAnsiTheme="minorHAnsi" w:cstheme="minorBidi"/>
              <w:noProof/>
              <w:szCs w:val="22"/>
              <w:lang w:eastAsia="es-MX"/>
            </w:rPr>
          </w:pPr>
          <w:hyperlink w:anchor="_Toc177477052" w:history="1">
            <w:r w:rsidR="001E1E6B" w:rsidRPr="009B5582">
              <w:rPr>
                <w:rStyle w:val="Hipervnculo"/>
                <w:noProof/>
                <w:color w:val="auto"/>
              </w:rPr>
              <w:t>DE LA SOLICITUD DE INFORMACIÓN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_Toc177477052 \h </w:instrText>
            </w:r>
            <w:r w:rsidR="001E1E6B" w:rsidRPr="009B5582">
              <w:rPr>
                <w:noProof/>
                <w:webHidden/>
              </w:rPr>
            </w:r>
            <w:r w:rsidR="001E1E6B" w:rsidRPr="009B5582">
              <w:rPr>
                <w:noProof/>
                <w:webHidden/>
              </w:rPr>
              <w:fldChar w:fldCharType="separate"/>
            </w:r>
            <w:r w:rsidR="00AD2125">
              <w:rPr>
                <w:noProof/>
                <w:webHidden/>
              </w:rPr>
              <w:t>1</w:t>
            </w:r>
            <w:r w:rsidR="001E1E6B" w:rsidRPr="009B5582">
              <w:rPr>
                <w:noProof/>
                <w:webHidden/>
              </w:rPr>
              <w:fldChar w:fldCharType="end"/>
            </w:r>
          </w:hyperlink>
        </w:p>
        <w:p w14:paraId="01238748"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53" w:history="1">
            <w:r w:rsidR="001E1E6B" w:rsidRPr="009B5582">
              <w:rPr>
                <w:rStyle w:val="Hipervnculo"/>
                <w:noProof/>
                <w:color w:val="auto"/>
              </w:rPr>
              <w:t>a) Solicitud de información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_Toc177477053 \h </w:instrText>
            </w:r>
            <w:r w:rsidR="001E1E6B" w:rsidRPr="009B5582">
              <w:rPr>
                <w:noProof/>
                <w:webHidden/>
              </w:rPr>
            </w:r>
            <w:r w:rsidR="001E1E6B" w:rsidRPr="009B5582">
              <w:rPr>
                <w:noProof/>
                <w:webHidden/>
              </w:rPr>
              <w:fldChar w:fldCharType="separate"/>
            </w:r>
            <w:r w:rsidR="00AD2125">
              <w:rPr>
                <w:noProof/>
                <w:webHidden/>
              </w:rPr>
              <w:t>1</w:t>
            </w:r>
            <w:r w:rsidR="001E1E6B" w:rsidRPr="009B5582">
              <w:rPr>
                <w:noProof/>
                <w:webHidden/>
              </w:rPr>
              <w:fldChar w:fldCharType="end"/>
            </w:r>
          </w:hyperlink>
        </w:p>
        <w:p w14:paraId="4B09863C"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54" w:history="1">
            <w:r w:rsidR="001E1E6B" w:rsidRPr="009B5582">
              <w:rPr>
                <w:rStyle w:val="Hipervnculo"/>
                <w:noProof/>
                <w:color w:val="auto"/>
              </w:rPr>
              <w:t>b) Turno de la solicitud de información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_Toc177477054 \h </w:instrText>
            </w:r>
            <w:r w:rsidR="001E1E6B" w:rsidRPr="009B5582">
              <w:rPr>
                <w:noProof/>
                <w:webHidden/>
              </w:rPr>
            </w:r>
            <w:r w:rsidR="001E1E6B" w:rsidRPr="009B5582">
              <w:rPr>
                <w:noProof/>
                <w:webHidden/>
              </w:rPr>
              <w:fldChar w:fldCharType="separate"/>
            </w:r>
            <w:r w:rsidR="00AD2125">
              <w:rPr>
                <w:noProof/>
                <w:webHidden/>
              </w:rPr>
              <w:t>2</w:t>
            </w:r>
            <w:r w:rsidR="001E1E6B" w:rsidRPr="009B5582">
              <w:rPr>
                <w:noProof/>
                <w:webHidden/>
              </w:rPr>
              <w:fldChar w:fldCharType="end"/>
            </w:r>
          </w:hyperlink>
        </w:p>
        <w:p w14:paraId="476F84AA"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55" w:history="1">
            <w:r w:rsidR="001E1E6B" w:rsidRPr="009B5582">
              <w:rPr>
                <w:rStyle w:val="Hipervnculo"/>
                <w:noProof/>
                <w:color w:val="auto"/>
              </w:rPr>
              <w:t xml:space="preserve">c) </w:t>
            </w:r>
            <w:r w:rsidR="001E1E6B" w:rsidRPr="009B5582">
              <w:rPr>
                <w:rStyle w:val="Hipervnculo"/>
                <w:noProof/>
                <w:color w:val="auto"/>
                <w:lang w:val="es-ES"/>
              </w:rPr>
              <w:t xml:space="preserve">Respuesta </w:t>
            </w:r>
            <w:r w:rsidR="001E1E6B" w:rsidRPr="009B5582">
              <w:rPr>
                <w:rStyle w:val="Hipervnculo"/>
                <w:rFonts w:eastAsia="Calibri"/>
                <w:noProof/>
                <w:color w:val="auto"/>
                <w:lang w:eastAsia="en-US"/>
              </w:rPr>
              <w:t>del Sujeto Obligado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_Toc177477055 \h </w:instrText>
            </w:r>
            <w:r w:rsidR="001E1E6B" w:rsidRPr="009B5582">
              <w:rPr>
                <w:noProof/>
                <w:webHidden/>
              </w:rPr>
            </w:r>
            <w:r w:rsidR="001E1E6B" w:rsidRPr="009B5582">
              <w:rPr>
                <w:noProof/>
                <w:webHidden/>
              </w:rPr>
              <w:fldChar w:fldCharType="separate"/>
            </w:r>
            <w:r w:rsidR="00AD2125">
              <w:rPr>
                <w:noProof/>
                <w:webHidden/>
              </w:rPr>
              <w:t>2</w:t>
            </w:r>
            <w:r w:rsidR="001E1E6B" w:rsidRPr="009B5582">
              <w:rPr>
                <w:noProof/>
                <w:webHidden/>
              </w:rPr>
              <w:fldChar w:fldCharType="end"/>
            </w:r>
          </w:hyperlink>
        </w:p>
        <w:p w14:paraId="1C413D09" w14:textId="77777777" w:rsidR="001E1E6B" w:rsidRPr="009B5582" w:rsidRDefault="00932187" w:rsidP="009B5582">
          <w:pPr>
            <w:pStyle w:val="TDC2"/>
            <w:rPr>
              <w:rFonts w:asciiTheme="minorHAnsi" w:eastAsiaTheme="minorEastAsia" w:hAnsiTheme="minorHAnsi" w:cstheme="minorBidi"/>
              <w:noProof/>
              <w:szCs w:val="22"/>
              <w:lang w:eastAsia="es-MX"/>
            </w:rPr>
          </w:pPr>
          <w:hyperlink w:anchor="_Toc177477056" w:history="1">
            <w:r w:rsidR="001E1E6B" w:rsidRPr="009B5582">
              <w:rPr>
                <w:rStyle w:val="Hipervnculo"/>
                <w:noProof/>
                <w:color w:val="auto"/>
              </w:rPr>
              <w:t>DEL RECURSO DE REVISIÓN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_Toc177477056 \h </w:instrText>
            </w:r>
            <w:r w:rsidR="001E1E6B" w:rsidRPr="009B5582">
              <w:rPr>
                <w:noProof/>
                <w:webHidden/>
              </w:rPr>
            </w:r>
            <w:r w:rsidR="001E1E6B" w:rsidRPr="009B5582">
              <w:rPr>
                <w:noProof/>
                <w:webHidden/>
              </w:rPr>
              <w:fldChar w:fldCharType="separate"/>
            </w:r>
            <w:r w:rsidR="00AD2125">
              <w:rPr>
                <w:noProof/>
                <w:webHidden/>
              </w:rPr>
              <w:t>4</w:t>
            </w:r>
            <w:r w:rsidR="001E1E6B" w:rsidRPr="009B5582">
              <w:rPr>
                <w:noProof/>
                <w:webHidden/>
              </w:rPr>
              <w:fldChar w:fldCharType="end"/>
            </w:r>
          </w:hyperlink>
        </w:p>
        <w:p w14:paraId="0DCF3C7E"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57" w:history="1">
            <w:r w:rsidR="001E1E6B" w:rsidRPr="009B5582">
              <w:rPr>
                <w:rStyle w:val="Hipervnculo"/>
                <w:noProof/>
                <w:color w:val="auto"/>
              </w:rPr>
              <w:t>a) Interposición del Recurso de Revisión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_Toc177477057 \h </w:instrText>
            </w:r>
            <w:r w:rsidR="001E1E6B" w:rsidRPr="009B5582">
              <w:rPr>
                <w:noProof/>
                <w:webHidden/>
              </w:rPr>
            </w:r>
            <w:r w:rsidR="001E1E6B" w:rsidRPr="009B5582">
              <w:rPr>
                <w:noProof/>
                <w:webHidden/>
              </w:rPr>
              <w:fldChar w:fldCharType="separate"/>
            </w:r>
            <w:r w:rsidR="00AD2125">
              <w:rPr>
                <w:noProof/>
                <w:webHidden/>
              </w:rPr>
              <w:t>4</w:t>
            </w:r>
            <w:r w:rsidR="001E1E6B" w:rsidRPr="009B5582">
              <w:rPr>
                <w:noProof/>
                <w:webHidden/>
              </w:rPr>
              <w:fldChar w:fldCharType="end"/>
            </w:r>
          </w:hyperlink>
        </w:p>
        <w:p w14:paraId="6250666B"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58" w:history="1">
            <w:r w:rsidR="001E1E6B" w:rsidRPr="009B5582">
              <w:rPr>
                <w:rStyle w:val="Hipervnculo"/>
                <w:noProof/>
                <w:color w:val="auto"/>
              </w:rPr>
              <w:t>b) Turno del Recurso de Revisión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_Toc177477058 \h </w:instrText>
            </w:r>
            <w:r w:rsidR="001E1E6B" w:rsidRPr="009B5582">
              <w:rPr>
                <w:noProof/>
                <w:webHidden/>
              </w:rPr>
            </w:r>
            <w:r w:rsidR="001E1E6B" w:rsidRPr="009B5582">
              <w:rPr>
                <w:noProof/>
                <w:webHidden/>
              </w:rPr>
              <w:fldChar w:fldCharType="separate"/>
            </w:r>
            <w:r w:rsidR="00AD2125">
              <w:rPr>
                <w:noProof/>
                <w:webHidden/>
              </w:rPr>
              <w:t>4</w:t>
            </w:r>
            <w:r w:rsidR="001E1E6B" w:rsidRPr="009B5582">
              <w:rPr>
                <w:noProof/>
                <w:webHidden/>
              </w:rPr>
              <w:fldChar w:fldCharType="end"/>
            </w:r>
          </w:hyperlink>
        </w:p>
        <w:p w14:paraId="4175FD00"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59" w:history="1">
            <w:r w:rsidR="001E1E6B" w:rsidRPr="009B5582">
              <w:rPr>
                <w:rStyle w:val="Hipervnculo"/>
                <w:noProof/>
                <w:color w:val="auto"/>
              </w:rPr>
              <w:t>c) Admisión del Recurso de Revisión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_Toc177477059 \h </w:instrText>
            </w:r>
            <w:r w:rsidR="001E1E6B" w:rsidRPr="009B5582">
              <w:rPr>
                <w:noProof/>
                <w:webHidden/>
              </w:rPr>
            </w:r>
            <w:r w:rsidR="001E1E6B" w:rsidRPr="009B5582">
              <w:rPr>
                <w:noProof/>
                <w:webHidden/>
              </w:rPr>
              <w:fldChar w:fldCharType="separate"/>
            </w:r>
            <w:r w:rsidR="00AD2125">
              <w:rPr>
                <w:noProof/>
                <w:webHidden/>
              </w:rPr>
              <w:t>4</w:t>
            </w:r>
            <w:r w:rsidR="001E1E6B" w:rsidRPr="009B5582">
              <w:rPr>
                <w:noProof/>
                <w:webHidden/>
              </w:rPr>
              <w:fldChar w:fldCharType="end"/>
            </w:r>
          </w:hyperlink>
        </w:p>
        <w:p w14:paraId="6677B294"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0" w:history="1">
            <w:r w:rsidR="001E1E6B" w:rsidRPr="009B5582">
              <w:rPr>
                <w:rStyle w:val="Hipervnculo"/>
                <w:noProof/>
                <w:color w:val="auto"/>
              </w:rPr>
              <w:t>d) Informe Justificado del Sujeto Obligado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_Toc177477060 \h </w:instrText>
            </w:r>
            <w:r w:rsidR="001E1E6B" w:rsidRPr="009B5582">
              <w:rPr>
                <w:noProof/>
                <w:webHidden/>
              </w:rPr>
            </w:r>
            <w:r w:rsidR="001E1E6B" w:rsidRPr="009B5582">
              <w:rPr>
                <w:noProof/>
                <w:webHidden/>
              </w:rPr>
              <w:fldChar w:fldCharType="separate"/>
            </w:r>
            <w:r w:rsidR="00AD2125">
              <w:rPr>
                <w:noProof/>
                <w:webHidden/>
              </w:rPr>
              <w:t>5</w:t>
            </w:r>
            <w:r w:rsidR="001E1E6B" w:rsidRPr="009B5582">
              <w:rPr>
                <w:noProof/>
                <w:webHidden/>
              </w:rPr>
              <w:fldChar w:fldCharType="end"/>
            </w:r>
          </w:hyperlink>
        </w:p>
        <w:p w14:paraId="190ABFD8"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1" w:history="1">
            <w:r w:rsidR="001E1E6B" w:rsidRPr="009B5582">
              <w:rPr>
                <w:rStyle w:val="Hipervnculo"/>
                <w:rFonts w:eastAsia="Calibri"/>
                <w:bCs/>
                <w:noProof/>
                <w:color w:val="auto"/>
                <w:lang w:eastAsia="en-US"/>
              </w:rPr>
              <w:t>e)</w:t>
            </w:r>
            <w:r w:rsidR="001E1E6B" w:rsidRPr="009B5582">
              <w:rPr>
                <w:rStyle w:val="Hipervnculo"/>
                <w:noProof/>
                <w:color w:val="auto"/>
              </w:rPr>
              <w:t xml:space="preserve"> </w:t>
            </w:r>
            <w:r w:rsidR="001E1E6B" w:rsidRPr="009B5582">
              <w:rPr>
                <w:rStyle w:val="Hipervnculo"/>
                <w:noProof/>
                <w:color w:val="auto"/>
                <w:lang w:val="es-ES"/>
              </w:rPr>
              <w:t>Manifestaciones de la Parte Recurrente</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_Toc177477061 \h </w:instrText>
            </w:r>
            <w:r w:rsidR="001E1E6B" w:rsidRPr="009B5582">
              <w:rPr>
                <w:noProof/>
                <w:webHidden/>
              </w:rPr>
            </w:r>
            <w:r w:rsidR="001E1E6B" w:rsidRPr="009B5582">
              <w:rPr>
                <w:noProof/>
                <w:webHidden/>
              </w:rPr>
              <w:fldChar w:fldCharType="separate"/>
            </w:r>
            <w:r w:rsidR="00AD2125">
              <w:rPr>
                <w:noProof/>
                <w:webHidden/>
              </w:rPr>
              <w:t>6</w:t>
            </w:r>
            <w:r w:rsidR="001E1E6B" w:rsidRPr="009B5582">
              <w:rPr>
                <w:noProof/>
                <w:webHidden/>
              </w:rPr>
              <w:fldChar w:fldCharType="end"/>
            </w:r>
          </w:hyperlink>
        </w:p>
        <w:p w14:paraId="4C6E8068"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2" w:history="1">
            <w:r w:rsidR="001E1E6B" w:rsidRPr="009B5582">
              <w:rPr>
                <w:rStyle w:val="Hipervnculo"/>
                <w:rFonts w:eastAsia="Calibri"/>
                <w:noProof/>
                <w:color w:val="auto"/>
              </w:rPr>
              <w:t>f) Ampliación de plazo para resolver el Recurso de Revisión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_Toc177477062 \h </w:instrText>
            </w:r>
            <w:r w:rsidR="001E1E6B" w:rsidRPr="009B5582">
              <w:rPr>
                <w:noProof/>
                <w:webHidden/>
              </w:rPr>
            </w:r>
            <w:r w:rsidR="001E1E6B" w:rsidRPr="009B5582">
              <w:rPr>
                <w:noProof/>
                <w:webHidden/>
              </w:rPr>
              <w:fldChar w:fldCharType="separate"/>
            </w:r>
            <w:r w:rsidR="00AD2125">
              <w:rPr>
                <w:noProof/>
                <w:webHidden/>
              </w:rPr>
              <w:t>6</w:t>
            </w:r>
            <w:r w:rsidR="001E1E6B" w:rsidRPr="009B5582">
              <w:rPr>
                <w:noProof/>
                <w:webHidden/>
              </w:rPr>
              <w:fldChar w:fldCharType="end"/>
            </w:r>
          </w:hyperlink>
        </w:p>
        <w:p w14:paraId="464105CD"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3" w:history="1">
            <w:r w:rsidR="001E1E6B" w:rsidRPr="009B5582">
              <w:rPr>
                <w:rStyle w:val="Hipervnculo"/>
                <w:noProof/>
                <w:color w:val="auto"/>
              </w:rPr>
              <w:t>g) Cierre de instrucción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_Toc177477063 \h </w:instrText>
            </w:r>
            <w:r w:rsidR="001E1E6B" w:rsidRPr="009B5582">
              <w:rPr>
                <w:noProof/>
                <w:webHidden/>
              </w:rPr>
            </w:r>
            <w:r w:rsidR="001E1E6B" w:rsidRPr="009B5582">
              <w:rPr>
                <w:noProof/>
                <w:webHidden/>
              </w:rPr>
              <w:fldChar w:fldCharType="separate"/>
            </w:r>
            <w:r w:rsidR="00AD2125">
              <w:rPr>
                <w:noProof/>
                <w:webHidden/>
              </w:rPr>
              <w:t>9</w:t>
            </w:r>
            <w:r w:rsidR="001E1E6B" w:rsidRPr="009B5582">
              <w:rPr>
                <w:noProof/>
                <w:webHidden/>
              </w:rPr>
              <w:fldChar w:fldCharType="end"/>
            </w:r>
          </w:hyperlink>
        </w:p>
        <w:p w14:paraId="47885227" w14:textId="77777777" w:rsidR="001E1E6B" w:rsidRPr="009B5582" w:rsidRDefault="00932187" w:rsidP="009B5582">
          <w:pPr>
            <w:pStyle w:val="TDC1"/>
            <w:tabs>
              <w:tab w:val="right" w:leader="dot" w:pos="9034"/>
            </w:tabs>
            <w:rPr>
              <w:rFonts w:asciiTheme="minorHAnsi" w:eastAsiaTheme="minorEastAsia" w:hAnsiTheme="minorHAnsi" w:cstheme="minorBidi"/>
              <w:noProof/>
              <w:szCs w:val="22"/>
              <w:lang w:eastAsia="es-MX"/>
            </w:rPr>
          </w:pPr>
          <w:hyperlink w:anchor="_Toc177477064" w:history="1">
            <w:r w:rsidR="001E1E6B" w:rsidRPr="009B5582">
              <w:rPr>
                <w:rStyle w:val="Hipervnculo"/>
                <w:rFonts w:eastAsiaTheme="minorHAnsi"/>
                <w:noProof/>
                <w:color w:val="auto"/>
                <w:lang w:eastAsia="en-US"/>
              </w:rPr>
              <w:t>CONSIDERANDOS</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_Toc177477064 \h </w:instrText>
            </w:r>
            <w:r w:rsidR="001E1E6B" w:rsidRPr="009B5582">
              <w:rPr>
                <w:noProof/>
                <w:webHidden/>
              </w:rPr>
            </w:r>
            <w:r w:rsidR="001E1E6B" w:rsidRPr="009B5582">
              <w:rPr>
                <w:noProof/>
                <w:webHidden/>
              </w:rPr>
              <w:fldChar w:fldCharType="separate"/>
            </w:r>
            <w:r w:rsidR="00AD2125">
              <w:rPr>
                <w:noProof/>
                <w:webHidden/>
              </w:rPr>
              <w:t>9</w:t>
            </w:r>
            <w:r w:rsidR="001E1E6B" w:rsidRPr="009B5582">
              <w:rPr>
                <w:noProof/>
                <w:webHidden/>
              </w:rPr>
              <w:fldChar w:fldCharType="end"/>
            </w:r>
          </w:hyperlink>
        </w:p>
        <w:p w14:paraId="53C48359" w14:textId="77777777" w:rsidR="001E1E6B" w:rsidRPr="009B5582" w:rsidRDefault="00932187" w:rsidP="009B5582">
          <w:pPr>
            <w:pStyle w:val="TDC2"/>
            <w:rPr>
              <w:rFonts w:asciiTheme="minorHAnsi" w:eastAsiaTheme="minorEastAsia" w:hAnsiTheme="minorHAnsi" w:cstheme="minorBidi"/>
              <w:noProof/>
              <w:szCs w:val="22"/>
              <w:lang w:eastAsia="es-MX"/>
            </w:rPr>
          </w:pPr>
          <w:hyperlink w:anchor="_Toc177477065" w:history="1">
            <w:r w:rsidR="001E1E6B" w:rsidRPr="009B5582">
              <w:rPr>
                <w:rStyle w:val="Hipervnculo"/>
                <w:rFonts w:eastAsia="Batang"/>
                <w:noProof/>
                <w:color w:val="auto"/>
              </w:rPr>
              <w:t>PRIMERO. Procedibilidad</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_Toc177477065 \h </w:instrText>
            </w:r>
            <w:r w:rsidR="001E1E6B" w:rsidRPr="009B5582">
              <w:rPr>
                <w:noProof/>
                <w:webHidden/>
              </w:rPr>
            </w:r>
            <w:r w:rsidR="001E1E6B" w:rsidRPr="009B5582">
              <w:rPr>
                <w:noProof/>
                <w:webHidden/>
              </w:rPr>
              <w:fldChar w:fldCharType="separate"/>
            </w:r>
            <w:r w:rsidR="00AD2125">
              <w:rPr>
                <w:noProof/>
                <w:webHidden/>
              </w:rPr>
              <w:t>9</w:t>
            </w:r>
            <w:r w:rsidR="001E1E6B" w:rsidRPr="009B5582">
              <w:rPr>
                <w:noProof/>
                <w:webHidden/>
              </w:rPr>
              <w:fldChar w:fldCharType="end"/>
            </w:r>
          </w:hyperlink>
        </w:p>
        <w:p w14:paraId="34EFDDBA"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6" w:history="1">
            <w:r w:rsidR="001E1E6B" w:rsidRPr="009B5582">
              <w:rPr>
                <w:rStyle w:val="Hipervnculo"/>
                <w:noProof/>
                <w:color w:val="auto"/>
              </w:rPr>
              <w:t>a) Competencia del Instituto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_Toc177477066 \h </w:instrText>
            </w:r>
            <w:r w:rsidR="001E1E6B" w:rsidRPr="009B5582">
              <w:rPr>
                <w:noProof/>
                <w:webHidden/>
              </w:rPr>
            </w:r>
            <w:r w:rsidR="001E1E6B" w:rsidRPr="009B5582">
              <w:rPr>
                <w:noProof/>
                <w:webHidden/>
              </w:rPr>
              <w:fldChar w:fldCharType="separate"/>
            </w:r>
            <w:r w:rsidR="00AD2125">
              <w:rPr>
                <w:noProof/>
                <w:webHidden/>
              </w:rPr>
              <w:t>9</w:t>
            </w:r>
            <w:r w:rsidR="001E1E6B" w:rsidRPr="009B5582">
              <w:rPr>
                <w:noProof/>
                <w:webHidden/>
              </w:rPr>
              <w:fldChar w:fldCharType="end"/>
            </w:r>
          </w:hyperlink>
        </w:p>
        <w:p w14:paraId="7119EDBA"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7" w:history="1">
            <w:r w:rsidR="001E1E6B" w:rsidRPr="009B5582">
              <w:rPr>
                <w:rStyle w:val="Hipervnculo"/>
                <w:noProof/>
                <w:color w:val="auto"/>
              </w:rPr>
              <w:t>b) Legitimidad de la parte recurrente</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_Toc177477067 \h </w:instrText>
            </w:r>
            <w:r w:rsidR="001E1E6B" w:rsidRPr="009B5582">
              <w:rPr>
                <w:noProof/>
                <w:webHidden/>
              </w:rPr>
            </w:r>
            <w:r w:rsidR="001E1E6B" w:rsidRPr="009B5582">
              <w:rPr>
                <w:noProof/>
                <w:webHidden/>
              </w:rPr>
              <w:fldChar w:fldCharType="separate"/>
            </w:r>
            <w:r w:rsidR="00AD2125">
              <w:rPr>
                <w:noProof/>
                <w:webHidden/>
              </w:rPr>
              <w:t>10</w:t>
            </w:r>
            <w:r w:rsidR="001E1E6B" w:rsidRPr="009B5582">
              <w:rPr>
                <w:noProof/>
                <w:webHidden/>
              </w:rPr>
              <w:fldChar w:fldCharType="end"/>
            </w:r>
          </w:hyperlink>
        </w:p>
        <w:p w14:paraId="0AC1EB84"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8" w:history="1">
            <w:r w:rsidR="001E1E6B" w:rsidRPr="009B5582">
              <w:rPr>
                <w:rStyle w:val="Hipervnculo"/>
                <w:rFonts w:eastAsia="Calibri"/>
                <w:noProof/>
                <w:color w:val="auto"/>
                <w:lang w:eastAsia="es-ES_tradnl"/>
              </w:rPr>
              <w:t>c) Plazo para interponer el recurso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_Toc177477068 \h </w:instrText>
            </w:r>
            <w:r w:rsidR="001E1E6B" w:rsidRPr="009B5582">
              <w:rPr>
                <w:noProof/>
                <w:webHidden/>
              </w:rPr>
            </w:r>
            <w:r w:rsidR="001E1E6B" w:rsidRPr="009B5582">
              <w:rPr>
                <w:noProof/>
                <w:webHidden/>
              </w:rPr>
              <w:fldChar w:fldCharType="separate"/>
            </w:r>
            <w:r w:rsidR="00AD2125">
              <w:rPr>
                <w:noProof/>
                <w:webHidden/>
              </w:rPr>
              <w:t>10</w:t>
            </w:r>
            <w:r w:rsidR="001E1E6B" w:rsidRPr="009B5582">
              <w:rPr>
                <w:noProof/>
                <w:webHidden/>
              </w:rPr>
              <w:fldChar w:fldCharType="end"/>
            </w:r>
          </w:hyperlink>
        </w:p>
        <w:p w14:paraId="4C74CCA4"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69" w:history="1">
            <w:r w:rsidR="001E1E6B" w:rsidRPr="009B5582">
              <w:rPr>
                <w:rStyle w:val="Hipervnculo"/>
                <w:rFonts w:eastAsia="Calibri"/>
                <w:noProof/>
                <w:color w:val="auto"/>
                <w:lang w:eastAsia="es-ES_tradnl"/>
              </w:rPr>
              <w:t>d) Interés legítimo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_Toc177477069 \h </w:instrText>
            </w:r>
            <w:r w:rsidR="001E1E6B" w:rsidRPr="009B5582">
              <w:rPr>
                <w:noProof/>
                <w:webHidden/>
              </w:rPr>
            </w:r>
            <w:r w:rsidR="001E1E6B" w:rsidRPr="009B5582">
              <w:rPr>
                <w:noProof/>
                <w:webHidden/>
              </w:rPr>
              <w:fldChar w:fldCharType="separate"/>
            </w:r>
            <w:r w:rsidR="00AD2125">
              <w:rPr>
                <w:noProof/>
                <w:webHidden/>
              </w:rPr>
              <w:t>11</w:t>
            </w:r>
            <w:r w:rsidR="001E1E6B" w:rsidRPr="009B5582">
              <w:rPr>
                <w:noProof/>
                <w:webHidden/>
              </w:rPr>
              <w:fldChar w:fldCharType="end"/>
            </w:r>
          </w:hyperlink>
        </w:p>
        <w:p w14:paraId="37DB976E"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0" w:history="1">
            <w:r w:rsidR="001E1E6B" w:rsidRPr="009B5582">
              <w:rPr>
                <w:rStyle w:val="Hipervnculo"/>
                <w:noProof/>
                <w:color w:val="auto"/>
              </w:rPr>
              <w:t>e) Requisitos formales para la interposición del recurso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_Toc177477070 \h </w:instrText>
            </w:r>
            <w:r w:rsidR="001E1E6B" w:rsidRPr="009B5582">
              <w:rPr>
                <w:noProof/>
                <w:webHidden/>
              </w:rPr>
            </w:r>
            <w:r w:rsidR="001E1E6B" w:rsidRPr="009B5582">
              <w:rPr>
                <w:noProof/>
                <w:webHidden/>
              </w:rPr>
              <w:fldChar w:fldCharType="separate"/>
            </w:r>
            <w:r w:rsidR="00AD2125">
              <w:rPr>
                <w:noProof/>
                <w:webHidden/>
              </w:rPr>
              <w:t>11</w:t>
            </w:r>
            <w:r w:rsidR="001E1E6B" w:rsidRPr="009B5582">
              <w:rPr>
                <w:noProof/>
                <w:webHidden/>
              </w:rPr>
              <w:fldChar w:fldCharType="end"/>
            </w:r>
          </w:hyperlink>
        </w:p>
        <w:p w14:paraId="7E4D275B" w14:textId="77777777" w:rsidR="001E1E6B" w:rsidRPr="009B5582" w:rsidRDefault="00932187" w:rsidP="009B5582">
          <w:pPr>
            <w:pStyle w:val="TDC2"/>
            <w:rPr>
              <w:rFonts w:asciiTheme="minorHAnsi" w:eastAsiaTheme="minorEastAsia" w:hAnsiTheme="minorHAnsi" w:cstheme="minorBidi"/>
              <w:noProof/>
              <w:szCs w:val="22"/>
              <w:lang w:eastAsia="es-MX"/>
            </w:rPr>
          </w:pPr>
          <w:hyperlink w:anchor="_Toc177477071" w:history="1">
            <w:r w:rsidR="001E1E6B" w:rsidRPr="009B5582">
              <w:rPr>
                <w:rStyle w:val="Hipervnculo"/>
                <w:noProof/>
                <w:color w:val="auto"/>
              </w:rPr>
              <w:t>SEGUNDO. Estudio de Fondo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_Toc177477071 \h </w:instrText>
            </w:r>
            <w:r w:rsidR="001E1E6B" w:rsidRPr="009B5582">
              <w:rPr>
                <w:noProof/>
                <w:webHidden/>
              </w:rPr>
            </w:r>
            <w:r w:rsidR="001E1E6B" w:rsidRPr="009B5582">
              <w:rPr>
                <w:noProof/>
                <w:webHidden/>
              </w:rPr>
              <w:fldChar w:fldCharType="separate"/>
            </w:r>
            <w:r w:rsidR="00AD2125">
              <w:rPr>
                <w:noProof/>
                <w:webHidden/>
              </w:rPr>
              <w:t>11</w:t>
            </w:r>
            <w:r w:rsidR="001E1E6B" w:rsidRPr="009B5582">
              <w:rPr>
                <w:noProof/>
                <w:webHidden/>
              </w:rPr>
              <w:fldChar w:fldCharType="end"/>
            </w:r>
          </w:hyperlink>
        </w:p>
        <w:p w14:paraId="70EBCA70"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2" w:history="1">
            <w:r w:rsidR="001E1E6B" w:rsidRPr="009B5582">
              <w:rPr>
                <w:rStyle w:val="Hipervnculo"/>
                <w:noProof/>
                <w:color w:val="auto"/>
              </w:rPr>
              <w:t>a) Mandato de transparencia y responsabilidad del Sujeto Obligado</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_Toc177477072 \h </w:instrText>
            </w:r>
            <w:r w:rsidR="001E1E6B" w:rsidRPr="009B5582">
              <w:rPr>
                <w:noProof/>
                <w:webHidden/>
              </w:rPr>
            </w:r>
            <w:r w:rsidR="001E1E6B" w:rsidRPr="009B5582">
              <w:rPr>
                <w:noProof/>
                <w:webHidden/>
              </w:rPr>
              <w:fldChar w:fldCharType="separate"/>
            </w:r>
            <w:r w:rsidR="00AD2125">
              <w:rPr>
                <w:noProof/>
                <w:webHidden/>
              </w:rPr>
              <w:t>11</w:t>
            </w:r>
            <w:r w:rsidR="001E1E6B" w:rsidRPr="009B5582">
              <w:rPr>
                <w:noProof/>
                <w:webHidden/>
              </w:rPr>
              <w:fldChar w:fldCharType="end"/>
            </w:r>
          </w:hyperlink>
        </w:p>
        <w:p w14:paraId="20C2189C"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3" w:history="1">
            <w:r w:rsidR="001E1E6B" w:rsidRPr="009B5582">
              <w:rPr>
                <w:rStyle w:val="Hipervnculo"/>
                <w:rFonts w:eastAsia="Calibri"/>
                <w:noProof/>
                <w:color w:val="auto"/>
                <w:lang w:eastAsia="es-ES_tradnl"/>
              </w:rPr>
              <w:t>b) Controversia a resolver</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_Toc177477073 \h </w:instrText>
            </w:r>
            <w:r w:rsidR="001E1E6B" w:rsidRPr="009B5582">
              <w:rPr>
                <w:noProof/>
                <w:webHidden/>
              </w:rPr>
            </w:r>
            <w:r w:rsidR="001E1E6B" w:rsidRPr="009B5582">
              <w:rPr>
                <w:noProof/>
                <w:webHidden/>
              </w:rPr>
              <w:fldChar w:fldCharType="separate"/>
            </w:r>
            <w:r w:rsidR="00AD2125">
              <w:rPr>
                <w:noProof/>
                <w:webHidden/>
              </w:rPr>
              <w:t>14</w:t>
            </w:r>
            <w:r w:rsidR="001E1E6B" w:rsidRPr="009B5582">
              <w:rPr>
                <w:noProof/>
                <w:webHidden/>
              </w:rPr>
              <w:fldChar w:fldCharType="end"/>
            </w:r>
          </w:hyperlink>
        </w:p>
        <w:p w14:paraId="5136DE21"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4" w:history="1">
            <w:r w:rsidR="001E1E6B" w:rsidRPr="009B5582">
              <w:rPr>
                <w:rStyle w:val="Hipervnculo"/>
                <w:noProof/>
                <w:color w:val="auto"/>
              </w:rPr>
              <w:t>c) Estudio de la controversia</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_Toc177477074 \h </w:instrText>
            </w:r>
            <w:r w:rsidR="001E1E6B" w:rsidRPr="009B5582">
              <w:rPr>
                <w:noProof/>
                <w:webHidden/>
              </w:rPr>
            </w:r>
            <w:r w:rsidR="001E1E6B" w:rsidRPr="009B5582">
              <w:rPr>
                <w:noProof/>
                <w:webHidden/>
              </w:rPr>
              <w:fldChar w:fldCharType="separate"/>
            </w:r>
            <w:r w:rsidR="00AD2125">
              <w:rPr>
                <w:noProof/>
                <w:webHidden/>
              </w:rPr>
              <w:t>15</w:t>
            </w:r>
            <w:r w:rsidR="001E1E6B" w:rsidRPr="009B5582">
              <w:rPr>
                <w:noProof/>
                <w:webHidden/>
              </w:rPr>
              <w:fldChar w:fldCharType="end"/>
            </w:r>
          </w:hyperlink>
        </w:p>
        <w:p w14:paraId="40F48070"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5" w:history="1">
            <w:r w:rsidR="001E1E6B" w:rsidRPr="009B5582">
              <w:rPr>
                <w:rStyle w:val="Hipervnculo"/>
                <w:noProof/>
                <w:color w:val="auto"/>
              </w:rPr>
              <w:t>d) Versión pública</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_Toc177477075 \h </w:instrText>
            </w:r>
            <w:r w:rsidR="001E1E6B" w:rsidRPr="009B5582">
              <w:rPr>
                <w:noProof/>
                <w:webHidden/>
              </w:rPr>
            </w:r>
            <w:r w:rsidR="001E1E6B" w:rsidRPr="009B5582">
              <w:rPr>
                <w:noProof/>
                <w:webHidden/>
              </w:rPr>
              <w:fldChar w:fldCharType="separate"/>
            </w:r>
            <w:r w:rsidR="00AD2125">
              <w:rPr>
                <w:noProof/>
                <w:webHidden/>
              </w:rPr>
              <w:t>29</w:t>
            </w:r>
            <w:r w:rsidR="001E1E6B" w:rsidRPr="009B5582">
              <w:rPr>
                <w:noProof/>
                <w:webHidden/>
              </w:rPr>
              <w:fldChar w:fldCharType="end"/>
            </w:r>
          </w:hyperlink>
        </w:p>
        <w:p w14:paraId="7EF02A77"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6" w:history="1">
            <w:r w:rsidR="001E1E6B" w:rsidRPr="009B5582">
              <w:rPr>
                <w:rStyle w:val="Hipervnculo"/>
                <w:rFonts w:eastAsia="Calibri"/>
                <w:noProof/>
                <w:color w:val="auto"/>
              </w:rPr>
              <w:t>e) Acuerdo de Inexistencia</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_Toc177477076 \h </w:instrText>
            </w:r>
            <w:r w:rsidR="001E1E6B" w:rsidRPr="009B5582">
              <w:rPr>
                <w:noProof/>
                <w:webHidden/>
              </w:rPr>
            </w:r>
            <w:r w:rsidR="001E1E6B" w:rsidRPr="009B5582">
              <w:rPr>
                <w:noProof/>
                <w:webHidden/>
              </w:rPr>
              <w:fldChar w:fldCharType="separate"/>
            </w:r>
            <w:r w:rsidR="00AD2125">
              <w:rPr>
                <w:noProof/>
                <w:webHidden/>
              </w:rPr>
              <w:t>49</w:t>
            </w:r>
            <w:r w:rsidR="001E1E6B" w:rsidRPr="009B5582">
              <w:rPr>
                <w:noProof/>
                <w:webHidden/>
              </w:rPr>
              <w:fldChar w:fldCharType="end"/>
            </w:r>
          </w:hyperlink>
        </w:p>
        <w:p w14:paraId="5E9A1901" w14:textId="77777777" w:rsidR="001E1E6B" w:rsidRPr="009B5582" w:rsidRDefault="00932187" w:rsidP="009B5582">
          <w:pPr>
            <w:pStyle w:val="TDC3"/>
            <w:rPr>
              <w:rFonts w:asciiTheme="minorHAnsi" w:eastAsiaTheme="minorEastAsia" w:hAnsiTheme="minorHAnsi" w:cstheme="minorBidi"/>
              <w:noProof/>
              <w:szCs w:val="22"/>
              <w:lang w:eastAsia="es-MX"/>
            </w:rPr>
          </w:pPr>
          <w:hyperlink w:anchor="_Toc177477077" w:history="1">
            <w:r w:rsidR="001E1E6B" w:rsidRPr="009B5582">
              <w:rPr>
                <w:rStyle w:val="Hipervnculo"/>
                <w:noProof/>
                <w:color w:val="auto"/>
              </w:rPr>
              <w:t>f) Conclusión</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_Toc177477077 \h </w:instrText>
            </w:r>
            <w:r w:rsidR="001E1E6B" w:rsidRPr="009B5582">
              <w:rPr>
                <w:noProof/>
                <w:webHidden/>
              </w:rPr>
            </w:r>
            <w:r w:rsidR="001E1E6B" w:rsidRPr="009B5582">
              <w:rPr>
                <w:noProof/>
                <w:webHidden/>
              </w:rPr>
              <w:fldChar w:fldCharType="separate"/>
            </w:r>
            <w:r w:rsidR="00AD2125">
              <w:rPr>
                <w:noProof/>
                <w:webHidden/>
              </w:rPr>
              <w:t>53</w:t>
            </w:r>
            <w:r w:rsidR="001E1E6B" w:rsidRPr="009B5582">
              <w:rPr>
                <w:noProof/>
                <w:webHidden/>
              </w:rPr>
              <w:fldChar w:fldCharType="end"/>
            </w:r>
          </w:hyperlink>
        </w:p>
        <w:p w14:paraId="58BE2C47" w14:textId="77777777" w:rsidR="001E1E6B" w:rsidRPr="009B5582" w:rsidRDefault="00932187" w:rsidP="009B5582">
          <w:pPr>
            <w:pStyle w:val="TDC1"/>
            <w:tabs>
              <w:tab w:val="right" w:leader="dot" w:pos="9034"/>
            </w:tabs>
            <w:rPr>
              <w:rFonts w:asciiTheme="minorHAnsi" w:eastAsiaTheme="minorEastAsia" w:hAnsiTheme="minorHAnsi" w:cstheme="minorBidi"/>
              <w:noProof/>
              <w:szCs w:val="22"/>
              <w:lang w:eastAsia="es-MX"/>
            </w:rPr>
          </w:pPr>
          <w:hyperlink w:anchor="_Toc177477078" w:history="1">
            <w:r w:rsidR="001E1E6B" w:rsidRPr="009B5582">
              <w:rPr>
                <w:rStyle w:val="Hipervnculo"/>
                <w:noProof/>
                <w:color w:val="auto"/>
              </w:rPr>
              <w:t>RESUELVE</w:t>
            </w:r>
            <w:r w:rsidR="001E1E6B" w:rsidRPr="009B5582">
              <w:rPr>
                <w:noProof/>
                <w:webHidden/>
              </w:rPr>
              <w:tab/>
            </w:r>
            <w:r w:rsidR="001E1E6B" w:rsidRPr="009B5582">
              <w:rPr>
                <w:noProof/>
                <w:webHidden/>
              </w:rPr>
              <w:fldChar w:fldCharType="begin"/>
            </w:r>
            <w:r w:rsidR="001E1E6B" w:rsidRPr="009B5582">
              <w:rPr>
                <w:noProof/>
                <w:webHidden/>
              </w:rPr>
              <w:instrText xml:space="preserve"> PAGEREF _Toc177477078 \h </w:instrText>
            </w:r>
            <w:r w:rsidR="001E1E6B" w:rsidRPr="009B5582">
              <w:rPr>
                <w:noProof/>
                <w:webHidden/>
              </w:rPr>
            </w:r>
            <w:r w:rsidR="001E1E6B" w:rsidRPr="009B5582">
              <w:rPr>
                <w:noProof/>
                <w:webHidden/>
              </w:rPr>
              <w:fldChar w:fldCharType="separate"/>
            </w:r>
            <w:r w:rsidR="00AD2125">
              <w:rPr>
                <w:noProof/>
                <w:webHidden/>
              </w:rPr>
              <w:t>54</w:t>
            </w:r>
            <w:r w:rsidR="001E1E6B" w:rsidRPr="009B5582">
              <w:rPr>
                <w:noProof/>
                <w:webHidden/>
              </w:rPr>
              <w:fldChar w:fldCharType="end"/>
            </w:r>
          </w:hyperlink>
        </w:p>
        <w:p w14:paraId="0C82FD7A" w14:textId="3EE4E50B" w:rsidR="009B2945" w:rsidRPr="009B5582" w:rsidRDefault="00AE3DA7" w:rsidP="009B5582">
          <w:pPr>
            <w:spacing w:line="240" w:lineRule="auto"/>
            <w:rPr>
              <w:b/>
              <w:bCs/>
              <w:lang w:val="es-ES"/>
            </w:rPr>
          </w:pPr>
          <w:r w:rsidRPr="009B5582">
            <w:rPr>
              <w:b/>
              <w:bCs/>
              <w:sz w:val="16"/>
              <w:szCs w:val="16"/>
              <w:lang w:val="es-ES"/>
            </w:rPr>
            <w:fldChar w:fldCharType="end"/>
          </w:r>
        </w:p>
      </w:sdtContent>
    </w:sdt>
    <w:p w14:paraId="603A07E2" w14:textId="77777777" w:rsidR="00646436" w:rsidRPr="009B5582" w:rsidRDefault="00646436" w:rsidP="009B5582">
      <w:pPr>
        <w:rPr>
          <w:rFonts w:cs="Tahoma"/>
          <w:szCs w:val="22"/>
        </w:rPr>
        <w:sectPr w:rsidR="00646436" w:rsidRPr="009B558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4B6DD1" w:rsidR="00775BFC" w:rsidRPr="009B5582" w:rsidRDefault="00775BFC" w:rsidP="009B5582">
      <w:pPr>
        <w:rPr>
          <w:b/>
        </w:rPr>
      </w:pPr>
      <w:r w:rsidRPr="009B5582">
        <w:lastRenderedPageBreak/>
        <w:t xml:space="preserve">Resolución del Pleno del Instituto de Transparencia, Acceso a la Información Pública y Protección de Datos Personales del Estado de México y Municipios, con domicilio en Metepec, Estado de México, de </w:t>
      </w:r>
      <w:r w:rsidR="00A05961" w:rsidRPr="009B5582">
        <w:rPr>
          <w:b/>
        </w:rPr>
        <w:t>diecinueve</w:t>
      </w:r>
      <w:r w:rsidRPr="009B5582">
        <w:rPr>
          <w:b/>
        </w:rPr>
        <w:t xml:space="preserve"> de </w:t>
      </w:r>
      <w:r w:rsidR="00A05961" w:rsidRPr="009B5582">
        <w:rPr>
          <w:b/>
        </w:rPr>
        <w:t>septiembre</w:t>
      </w:r>
      <w:r w:rsidRPr="009B5582">
        <w:rPr>
          <w:b/>
        </w:rPr>
        <w:t xml:space="preserve"> de dos mil </w:t>
      </w:r>
      <w:r w:rsidR="00A05961" w:rsidRPr="009B5582">
        <w:rPr>
          <w:b/>
        </w:rPr>
        <w:t>veinticuatro</w:t>
      </w:r>
      <w:r w:rsidRPr="009B5582">
        <w:rPr>
          <w:b/>
        </w:rPr>
        <w:t>.</w:t>
      </w:r>
    </w:p>
    <w:p w14:paraId="0AF3AAC4" w14:textId="77777777" w:rsidR="00775BFC" w:rsidRPr="009B5582" w:rsidRDefault="00775BFC" w:rsidP="009B5582"/>
    <w:p w14:paraId="40EAE038" w14:textId="5210384E" w:rsidR="00775BFC" w:rsidRPr="009B5582" w:rsidRDefault="00775BFC" w:rsidP="009B5582">
      <w:r w:rsidRPr="009B5582">
        <w:rPr>
          <w:b/>
        </w:rPr>
        <w:t xml:space="preserve">VISTO </w:t>
      </w:r>
      <w:r w:rsidRPr="009B5582">
        <w:t xml:space="preserve">el expediente formado con motivo del Recurso de Revisión </w:t>
      </w:r>
      <w:r w:rsidR="00A05961" w:rsidRPr="009B5582">
        <w:rPr>
          <w:rFonts w:eastAsia="Calibri"/>
          <w:b/>
          <w:lang w:eastAsia="en-US"/>
        </w:rPr>
        <w:t>03697</w:t>
      </w:r>
      <w:r w:rsidRPr="009B5582">
        <w:rPr>
          <w:rFonts w:eastAsia="Calibri"/>
          <w:b/>
          <w:lang w:eastAsia="en-US"/>
        </w:rPr>
        <w:t>/INFOEM/IP/RR/</w:t>
      </w:r>
      <w:r w:rsidR="00A05961" w:rsidRPr="009B5582">
        <w:rPr>
          <w:rFonts w:eastAsia="Calibri"/>
          <w:b/>
          <w:lang w:eastAsia="en-US"/>
        </w:rPr>
        <w:t>2024</w:t>
      </w:r>
      <w:r w:rsidRPr="009B5582">
        <w:rPr>
          <w:rFonts w:eastAsia="Calibri"/>
          <w:lang w:eastAsia="en-US"/>
        </w:rPr>
        <w:t xml:space="preserve"> </w:t>
      </w:r>
      <w:r w:rsidRPr="009B5582">
        <w:t xml:space="preserve">interpuesto por </w:t>
      </w:r>
      <w:bookmarkStart w:id="2" w:name="_GoBack"/>
      <w:r w:rsidR="00471CE6">
        <w:rPr>
          <w:b/>
          <w:bCs/>
        </w:rPr>
        <w:t>XXXX XXXXXXXXX XXXXXXX</w:t>
      </w:r>
      <w:bookmarkEnd w:id="2"/>
      <w:r w:rsidRPr="009B5582">
        <w:t xml:space="preserve">, a quien en lo subsecuente se le denominará </w:t>
      </w:r>
      <w:r w:rsidRPr="009B5582">
        <w:rPr>
          <w:b/>
          <w:bCs/>
        </w:rPr>
        <w:t>LA PARTE RECURRENTE</w:t>
      </w:r>
      <w:r w:rsidRPr="009B5582">
        <w:t xml:space="preserve">, en contra de la respuesta emitida por </w:t>
      </w:r>
      <w:r w:rsidR="00A05961" w:rsidRPr="009B5582">
        <w:rPr>
          <w:b/>
          <w:bCs/>
        </w:rPr>
        <w:t>la Secretaría de Salud</w:t>
      </w:r>
      <w:r w:rsidRPr="009B5582">
        <w:t xml:space="preserve">, en adelante </w:t>
      </w:r>
      <w:r w:rsidRPr="009B5582">
        <w:rPr>
          <w:b/>
          <w:bCs/>
        </w:rPr>
        <w:t>EL SUJETO OBLIGADO</w:t>
      </w:r>
      <w:r w:rsidRPr="009B5582">
        <w:rPr>
          <w:rFonts w:eastAsia="Calibri"/>
          <w:lang w:eastAsia="en-US"/>
        </w:rPr>
        <w:t xml:space="preserve">, </w:t>
      </w:r>
      <w:r w:rsidRPr="009B5582">
        <w:t>se emite la presente Resolución con base en los Antecedentes y Considerandos que se exponen a continuación:</w:t>
      </w:r>
    </w:p>
    <w:p w14:paraId="2116968C" w14:textId="77777777" w:rsidR="00775BFC" w:rsidRPr="009B5582" w:rsidRDefault="00775BFC" w:rsidP="009B5582"/>
    <w:p w14:paraId="5A444FB6" w14:textId="639D3567" w:rsidR="00664420" w:rsidRPr="009B5582" w:rsidRDefault="00664420" w:rsidP="009B5582">
      <w:pPr>
        <w:pStyle w:val="Ttulo1"/>
      </w:pPr>
      <w:bookmarkStart w:id="3" w:name="_Toc177477051"/>
      <w:r w:rsidRPr="009B5582">
        <w:t>ANTECEDENTES</w:t>
      </w:r>
      <w:bookmarkEnd w:id="3"/>
    </w:p>
    <w:p w14:paraId="5CB5034E" w14:textId="77777777" w:rsidR="00AC2DB8" w:rsidRPr="009B5582" w:rsidRDefault="00AC2DB8" w:rsidP="009B5582"/>
    <w:p w14:paraId="09B2D38F" w14:textId="6E49D146" w:rsidR="00664420" w:rsidRPr="009B5582" w:rsidRDefault="00E37A3F" w:rsidP="009B5582">
      <w:pPr>
        <w:pStyle w:val="Ttulo2"/>
      </w:pPr>
      <w:bookmarkStart w:id="4" w:name="_Toc177477052"/>
      <w:r w:rsidRPr="009B5582">
        <w:t>DE LA SOLICITUD DE INFORMACIÓN</w:t>
      </w:r>
      <w:bookmarkEnd w:id="4"/>
    </w:p>
    <w:p w14:paraId="7B7535DF" w14:textId="77777777" w:rsidR="00E37A3F" w:rsidRPr="009B5582" w:rsidRDefault="00E37A3F" w:rsidP="009B5582"/>
    <w:p w14:paraId="2C6AD1A5" w14:textId="0405B3CD" w:rsidR="00664420" w:rsidRPr="009B5582" w:rsidRDefault="00E37A3F" w:rsidP="009B5582">
      <w:pPr>
        <w:pStyle w:val="Ttulo3"/>
      </w:pPr>
      <w:bookmarkStart w:id="5" w:name="_Toc177477053"/>
      <w:r w:rsidRPr="009B5582">
        <w:t xml:space="preserve">a) </w:t>
      </w:r>
      <w:r w:rsidR="006B10B0" w:rsidRPr="009B5582">
        <w:t>S</w:t>
      </w:r>
      <w:r w:rsidR="00664420" w:rsidRPr="009B5582">
        <w:t xml:space="preserve">olicitud de </w:t>
      </w:r>
      <w:r w:rsidR="006B10B0" w:rsidRPr="009B5582">
        <w:t>i</w:t>
      </w:r>
      <w:r w:rsidR="00664420" w:rsidRPr="009B5582">
        <w:t>nformación</w:t>
      </w:r>
      <w:bookmarkEnd w:id="5"/>
    </w:p>
    <w:p w14:paraId="06DCD29D" w14:textId="0D5ED6D2" w:rsidR="009A2D78" w:rsidRPr="009B5582" w:rsidRDefault="006B10B0" w:rsidP="009B5582">
      <w:pPr>
        <w:pStyle w:val="Prrafodelista"/>
        <w:tabs>
          <w:tab w:val="left" w:pos="0"/>
        </w:tabs>
        <w:ind w:left="0"/>
        <w:contextualSpacing w:val="0"/>
        <w:rPr>
          <w:rFonts w:cs="Tahoma"/>
        </w:rPr>
      </w:pPr>
      <w:bookmarkStart w:id="6" w:name="_Hlk176942893"/>
      <w:r w:rsidRPr="009B5582">
        <w:rPr>
          <w:rFonts w:cs="Tahoma"/>
        </w:rPr>
        <w:t>El</w:t>
      </w:r>
      <w:r w:rsidR="00664420" w:rsidRPr="009B5582">
        <w:rPr>
          <w:rFonts w:cs="Tahoma"/>
        </w:rPr>
        <w:t xml:space="preserve"> </w:t>
      </w:r>
      <w:r w:rsidR="00A05961" w:rsidRPr="009B5582">
        <w:rPr>
          <w:rFonts w:cs="Tahoma"/>
          <w:b/>
          <w:bCs/>
        </w:rPr>
        <w:t>veinticuatro</w:t>
      </w:r>
      <w:r w:rsidR="00664420" w:rsidRPr="009B5582">
        <w:rPr>
          <w:rFonts w:cs="Tahoma"/>
          <w:b/>
          <w:bCs/>
        </w:rPr>
        <w:t xml:space="preserve"> de </w:t>
      </w:r>
      <w:r w:rsidR="00A05961" w:rsidRPr="009B5582">
        <w:rPr>
          <w:rFonts w:cs="Tahoma"/>
          <w:b/>
          <w:bCs/>
        </w:rPr>
        <w:t>mayo</w:t>
      </w:r>
      <w:r w:rsidR="00664420" w:rsidRPr="009B5582">
        <w:rPr>
          <w:rFonts w:cs="Tahoma"/>
          <w:b/>
          <w:bCs/>
        </w:rPr>
        <w:t xml:space="preserve"> de dos mil </w:t>
      </w:r>
      <w:r w:rsidR="00A05961" w:rsidRPr="009B5582">
        <w:rPr>
          <w:rFonts w:cs="Tahoma"/>
          <w:b/>
          <w:bCs/>
        </w:rPr>
        <w:t>veinticuatro</w:t>
      </w:r>
      <w:r w:rsidR="00664420" w:rsidRPr="009B5582">
        <w:rPr>
          <w:rFonts w:cs="Tahoma"/>
        </w:rPr>
        <w:t xml:space="preserve">, </w:t>
      </w:r>
      <w:r w:rsidRPr="009B5582">
        <w:rPr>
          <w:b/>
          <w:bCs/>
        </w:rPr>
        <w:t>LA PARTE RECURRENTE</w:t>
      </w:r>
      <w:r w:rsidR="00664420" w:rsidRPr="009B5582">
        <w:rPr>
          <w:rFonts w:cs="Tahoma"/>
        </w:rPr>
        <w:t xml:space="preserve"> presentó una solicitud de acceso a la información pública </w:t>
      </w:r>
      <w:r w:rsidR="001F3515" w:rsidRPr="009B5582">
        <w:rPr>
          <w:rFonts w:cs="Tahoma"/>
        </w:rPr>
        <w:t xml:space="preserve">ante el </w:t>
      </w:r>
      <w:r w:rsidR="001F3515" w:rsidRPr="009B5582">
        <w:rPr>
          <w:rFonts w:cs="Tahoma"/>
          <w:b/>
          <w:bCs/>
        </w:rPr>
        <w:t>SUJETO OBLIGADO</w:t>
      </w:r>
      <w:r w:rsidR="001F3515" w:rsidRPr="009B5582">
        <w:rPr>
          <w:rFonts w:cs="Tahoma"/>
        </w:rPr>
        <w:t xml:space="preserve">, </w:t>
      </w:r>
      <w:r w:rsidR="00664420" w:rsidRPr="009B5582">
        <w:rPr>
          <w:rFonts w:cs="Tahoma"/>
        </w:rPr>
        <w:t>a través del Sistema de Acceso a la Información Mexiquense</w:t>
      </w:r>
      <w:r w:rsidR="002553A8" w:rsidRPr="009B5582">
        <w:rPr>
          <w:rFonts w:cs="Tahoma"/>
        </w:rPr>
        <w:t xml:space="preserve"> </w:t>
      </w:r>
      <w:r w:rsidR="009A2D78" w:rsidRPr="009B5582">
        <w:rPr>
          <w:rFonts w:cs="Tahoma"/>
        </w:rPr>
        <w:t>(</w:t>
      </w:r>
      <w:r w:rsidRPr="009B5582">
        <w:rPr>
          <w:rFonts w:cs="Tahoma"/>
          <w:b/>
        </w:rPr>
        <w:t>SAIMEX</w:t>
      </w:r>
      <w:r w:rsidR="009A2D78" w:rsidRPr="009B5582">
        <w:rPr>
          <w:rFonts w:cs="Tahoma"/>
        </w:rPr>
        <w:t>). Dicha solicitud quedó</w:t>
      </w:r>
      <w:r w:rsidRPr="009B5582">
        <w:rPr>
          <w:rFonts w:cs="Tahoma"/>
        </w:rPr>
        <w:t xml:space="preserve"> registrada c</w:t>
      </w:r>
      <w:r w:rsidR="00664420" w:rsidRPr="009B5582">
        <w:rPr>
          <w:rFonts w:cs="Tahoma"/>
        </w:rPr>
        <w:t>on el número de folio</w:t>
      </w:r>
      <w:r w:rsidR="00664420" w:rsidRPr="009B5582">
        <w:rPr>
          <w:rFonts w:cs="Tahoma"/>
          <w:b/>
          <w:bCs/>
        </w:rPr>
        <w:t xml:space="preserve"> </w:t>
      </w:r>
      <w:r w:rsidR="00A05961" w:rsidRPr="009B5582">
        <w:rPr>
          <w:rFonts w:cs="Tahoma"/>
          <w:b/>
          <w:bCs/>
        </w:rPr>
        <w:t>00189/SSALUD/IP/2024</w:t>
      </w:r>
      <w:r w:rsidR="002A3601" w:rsidRPr="009B5582">
        <w:rPr>
          <w:rFonts w:cs="Tahoma"/>
        </w:rPr>
        <w:t xml:space="preserve"> y en ella </w:t>
      </w:r>
      <w:r w:rsidR="009A2D78" w:rsidRPr="009B5582">
        <w:rPr>
          <w:rFonts w:cs="Tahoma"/>
        </w:rPr>
        <w:t>se requirió la siguiente información:</w:t>
      </w:r>
    </w:p>
    <w:p w14:paraId="0459D6AC" w14:textId="77777777" w:rsidR="00664420" w:rsidRPr="009B5582" w:rsidRDefault="00664420" w:rsidP="009B5582">
      <w:pPr>
        <w:tabs>
          <w:tab w:val="left" w:pos="4667"/>
        </w:tabs>
        <w:ind w:left="567" w:right="567"/>
        <w:rPr>
          <w:rFonts w:cs="Tahoma"/>
          <w:b/>
          <w:bCs/>
        </w:rPr>
      </w:pPr>
    </w:p>
    <w:p w14:paraId="179FB369" w14:textId="376BD3BB" w:rsidR="00664420" w:rsidRPr="009B5582" w:rsidRDefault="00A05961" w:rsidP="009B5582">
      <w:pPr>
        <w:pStyle w:val="Ttulo"/>
      </w:pPr>
      <w:r w:rsidRPr="009B5582">
        <w:t>“con fundamento en el artículo 57 de la LEY DE TRANSPARENCIA Y ACCESO A LA INFORMACIÓN PÚBLICA DEL ESTADO DE MÉXICO Y MUNICIPIOS, solicito la certificación de competencia que debe tener el titular de la unidad de transparencia, asi como los documentos oficiales procesados en dicho sujeto obligado que acrediten su sueldo neto, grado de estudios y curriculum</w:t>
      </w:r>
      <w:r w:rsidR="00664420" w:rsidRPr="009B5582">
        <w:t>.</w:t>
      </w:r>
      <w:r w:rsidRPr="009B5582">
        <w:t>”</w:t>
      </w:r>
    </w:p>
    <w:p w14:paraId="64B27DE3" w14:textId="77777777" w:rsidR="00664420" w:rsidRPr="009B5582" w:rsidRDefault="00664420" w:rsidP="009B5582">
      <w:pPr>
        <w:tabs>
          <w:tab w:val="left" w:pos="4667"/>
        </w:tabs>
        <w:ind w:left="567" w:right="567"/>
        <w:rPr>
          <w:rFonts w:cs="Tahoma"/>
          <w:bCs/>
          <w:i/>
          <w:szCs w:val="22"/>
        </w:rPr>
      </w:pPr>
    </w:p>
    <w:p w14:paraId="0BD6321D" w14:textId="56D9ABBC" w:rsidR="00664420" w:rsidRPr="009B5582" w:rsidRDefault="009A2D78" w:rsidP="009B5582">
      <w:pPr>
        <w:tabs>
          <w:tab w:val="left" w:pos="4667"/>
        </w:tabs>
        <w:ind w:left="567" w:right="567"/>
        <w:rPr>
          <w:rFonts w:cs="Tahoma"/>
          <w:bCs/>
          <w:szCs w:val="22"/>
        </w:rPr>
      </w:pPr>
      <w:r w:rsidRPr="009B5582">
        <w:rPr>
          <w:rFonts w:cs="Tahoma"/>
          <w:b/>
          <w:bCs/>
          <w:szCs w:val="22"/>
        </w:rPr>
        <w:t>Modalidad de entrega</w:t>
      </w:r>
      <w:r w:rsidRPr="009B5582">
        <w:rPr>
          <w:rFonts w:cs="Tahoma"/>
          <w:bCs/>
          <w:szCs w:val="22"/>
        </w:rPr>
        <w:t>: a</w:t>
      </w:r>
      <w:r w:rsidR="00664420" w:rsidRPr="009B5582">
        <w:rPr>
          <w:rFonts w:cs="Tahoma"/>
          <w:bCs/>
          <w:i/>
          <w:szCs w:val="22"/>
        </w:rPr>
        <w:t xml:space="preserve"> través del </w:t>
      </w:r>
      <w:r w:rsidR="00664420" w:rsidRPr="009B5582">
        <w:rPr>
          <w:rFonts w:cs="Tahoma"/>
          <w:b/>
          <w:bCs/>
          <w:i/>
          <w:szCs w:val="22"/>
        </w:rPr>
        <w:t>SAIMEX</w:t>
      </w:r>
      <w:r w:rsidRPr="009B5582">
        <w:rPr>
          <w:rFonts w:cs="Tahoma"/>
          <w:bCs/>
          <w:i/>
          <w:szCs w:val="22"/>
        </w:rPr>
        <w:t>.</w:t>
      </w:r>
    </w:p>
    <w:bookmarkEnd w:id="6"/>
    <w:p w14:paraId="334D2860" w14:textId="77777777" w:rsidR="00664420" w:rsidRPr="009B5582" w:rsidRDefault="00664420" w:rsidP="009B5582">
      <w:pPr>
        <w:autoSpaceDE w:val="0"/>
        <w:autoSpaceDN w:val="0"/>
        <w:adjustRightInd w:val="0"/>
        <w:ind w:right="-28"/>
        <w:rPr>
          <w:rFonts w:cs="Tahoma"/>
          <w:bCs/>
          <w:i/>
          <w:szCs w:val="22"/>
        </w:rPr>
      </w:pPr>
    </w:p>
    <w:p w14:paraId="5AC1EE52" w14:textId="34C34E77" w:rsidR="00D036D3" w:rsidRPr="009B5582" w:rsidRDefault="00E37A3F" w:rsidP="009B5582">
      <w:pPr>
        <w:pStyle w:val="Ttulo3"/>
      </w:pPr>
      <w:bookmarkStart w:id="7" w:name="_Toc177477054"/>
      <w:r w:rsidRPr="009B5582">
        <w:t xml:space="preserve">b) </w:t>
      </w:r>
      <w:r w:rsidR="00D036D3" w:rsidRPr="009B5582">
        <w:t>Turno de la solicitud de información</w:t>
      </w:r>
      <w:bookmarkEnd w:id="7"/>
    </w:p>
    <w:p w14:paraId="7CEE6F8C" w14:textId="3D96E68B" w:rsidR="007D1C55" w:rsidRPr="009B5582" w:rsidRDefault="00D036D3" w:rsidP="009B5582">
      <w:r w:rsidRPr="009B5582">
        <w:t xml:space="preserve">En cumplimiento al artículo 162 de la Ley de Transparencia y Acceso a la Información Pública del Estado de México y Municipios, el </w:t>
      </w:r>
      <w:r w:rsidR="00A05961" w:rsidRPr="009B5582">
        <w:rPr>
          <w:rFonts w:eastAsia="Palatino Linotype" w:cs="Palatino Linotype"/>
          <w:b/>
        </w:rPr>
        <w:t>veinticuatro</w:t>
      </w:r>
      <w:r w:rsidRPr="009B5582">
        <w:rPr>
          <w:rFonts w:eastAsia="Palatino Linotype" w:cs="Palatino Linotype"/>
          <w:b/>
        </w:rPr>
        <w:t xml:space="preserve"> de </w:t>
      </w:r>
      <w:r w:rsidR="00A05961" w:rsidRPr="009B5582">
        <w:rPr>
          <w:rFonts w:eastAsia="Palatino Linotype" w:cs="Palatino Linotype"/>
          <w:b/>
        </w:rPr>
        <w:t>mayo</w:t>
      </w:r>
      <w:r w:rsidRPr="009B5582">
        <w:rPr>
          <w:rFonts w:eastAsia="Palatino Linotype" w:cs="Palatino Linotype"/>
          <w:b/>
        </w:rPr>
        <w:t xml:space="preserve"> de dos mil </w:t>
      </w:r>
      <w:r w:rsidR="00A05961" w:rsidRPr="009B5582">
        <w:rPr>
          <w:rFonts w:eastAsia="Palatino Linotype" w:cs="Palatino Linotype"/>
          <w:b/>
        </w:rPr>
        <w:t>veinticuatro</w:t>
      </w:r>
      <w:r w:rsidRPr="009B5582">
        <w:t xml:space="preserve">, </w:t>
      </w:r>
      <w:r w:rsidR="00D0608A" w:rsidRPr="009B5582">
        <w:t>la Jefa de la Unidad de Información, Planeación, Programación y Evaluación</w:t>
      </w:r>
      <w:r w:rsidRPr="009B5582">
        <w:t xml:space="preserve"> del </w:t>
      </w:r>
      <w:r w:rsidRPr="009B5582">
        <w:rPr>
          <w:b/>
        </w:rPr>
        <w:t>SUJETO OBLIGADO</w:t>
      </w:r>
      <w:r w:rsidRPr="009B5582">
        <w:t xml:space="preserve"> turnó la solicitud de información al</w:t>
      </w:r>
      <w:r w:rsidR="007D1C55" w:rsidRPr="009B5582">
        <w:t xml:space="preserve"> </w:t>
      </w:r>
      <w:r w:rsidRPr="009B5582">
        <w:t>servidor público habilitado que estimó pertinente</w:t>
      </w:r>
      <w:r w:rsidR="007D1C55" w:rsidRPr="009B5582">
        <w:t>.</w:t>
      </w:r>
    </w:p>
    <w:p w14:paraId="7B667FC9" w14:textId="77777777" w:rsidR="007D1C55" w:rsidRPr="009B5582" w:rsidRDefault="007D1C55" w:rsidP="009B5582"/>
    <w:p w14:paraId="3212BA4D" w14:textId="2F22A2A0" w:rsidR="00664420" w:rsidRPr="009B5582" w:rsidRDefault="00E37A3F" w:rsidP="009B5582">
      <w:pPr>
        <w:pStyle w:val="Ttulo3"/>
        <w:rPr>
          <w:rFonts w:eastAsia="Calibri"/>
          <w:lang w:eastAsia="en-US"/>
        </w:rPr>
      </w:pPr>
      <w:bookmarkStart w:id="8" w:name="_Toc177477055"/>
      <w:r w:rsidRPr="009B5582">
        <w:t xml:space="preserve">c) </w:t>
      </w:r>
      <w:r w:rsidR="00664420" w:rsidRPr="009B5582">
        <w:rPr>
          <w:lang w:val="es-ES"/>
        </w:rPr>
        <w:t xml:space="preserve">Respuesta </w:t>
      </w:r>
      <w:r w:rsidR="00664420" w:rsidRPr="009B5582">
        <w:rPr>
          <w:rFonts w:eastAsia="Calibri"/>
          <w:lang w:eastAsia="en-US"/>
        </w:rPr>
        <w:t>del Sujeto Obligado</w:t>
      </w:r>
      <w:bookmarkEnd w:id="8"/>
    </w:p>
    <w:p w14:paraId="79199CC1" w14:textId="5BC0C4EA" w:rsidR="00664420" w:rsidRPr="009B5582" w:rsidRDefault="00664420" w:rsidP="009B5582">
      <w:pPr>
        <w:rPr>
          <w:lang w:val="es-ES"/>
        </w:rPr>
      </w:pPr>
      <w:r w:rsidRPr="009B5582">
        <w:rPr>
          <w:lang w:val="es-ES"/>
        </w:rPr>
        <w:t xml:space="preserve">El </w:t>
      </w:r>
      <w:r w:rsidR="00EA5630" w:rsidRPr="009B5582">
        <w:rPr>
          <w:b/>
          <w:bCs/>
          <w:lang w:val="es-ES"/>
        </w:rPr>
        <w:t>catorce de junio</w:t>
      </w:r>
      <w:r w:rsidRPr="009B5582">
        <w:rPr>
          <w:b/>
          <w:bCs/>
          <w:lang w:val="es-ES"/>
        </w:rPr>
        <w:t xml:space="preserve"> de dos mil </w:t>
      </w:r>
      <w:r w:rsidR="00EA5630" w:rsidRPr="009B5582">
        <w:rPr>
          <w:b/>
          <w:bCs/>
          <w:lang w:val="es-ES"/>
        </w:rPr>
        <w:t>veinticuatro</w:t>
      </w:r>
      <w:r w:rsidRPr="009B5582">
        <w:rPr>
          <w:lang w:val="es-ES"/>
        </w:rPr>
        <w:t xml:space="preserve">, </w:t>
      </w:r>
      <w:r w:rsidR="00D0608A" w:rsidRPr="009B5582">
        <w:rPr>
          <w:lang w:val="es-ES"/>
        </w:rPr>
        <w:t xml:space="preserve">la </w:t>
      </w:r>
      <w:proofErr w:type="gramStart"/>
      <w:r w:rsidR="00D0608A" w:rsidRPr="009B5582">
        <w:rPr>
          <w:lang w:val="es-ES"/>
        </w:rPr>
        <w:t>Jefa</w:t>
      </w:r>
      <w:proofErr w:type="gramEnd"/>
      <w:r w:rsidR="00D0608A" w:rsidRPr="009B5582">
        <w:rPr>
          <w:lang w:val="es-ES"/>
        </w:rPr>
        <w:t xml:space="preserve"> de la Unidad de Información, Planeación, Programación y Evaluación</w:t>
      </w:r>
      <w:r w:rsidR="00F07EE6" w:rsidRPr="009B5582">
        <w:rPr>
          <w:lang w:val="es-ES"/>
        </w:rPr>
        <w:t xml:space="preserve"> del </w:t>
      </w:r>
      <w:r w:rsidR="00F07EE6" w:rsidRPr="009B5582">
        <w:rPr>
          <w:b/>
          <w:lang w:val="es-ES"/>
        </w:rPr>
        <w:t>SUJETO OBLIGADO</w:t>
      </w:r>
      <w:r w:rsidR="00F07EE6" w:rsidRPr="009B5582">
        <w:rPr>
          <w:lang w:val="es-ES"/>
        </w:rPr>
        <w:t xml:space="preserve"> notificó la siguiente respuesta a través del </w:t>
      </w:r>
      <w:r w:rsidRPr="009B5582">
        <w:rPr>
          <w:lang w:val="es-ES"/>
        </w:rPr>
        <w:t>SAIMEX</w:t>
      </w:r>
      <w:r w:rsidR="00F07EE6" w:rsidRPr="009B5582">
        <w:rPr>
          <w:lang w:val="es-ES"/>
        </w:rPr>
        <w:t>:</w:t>
      </w:r>
    </w:p>
    <w:p w14:paraId="697E2684" w14:textId="77777777" w:rsidR="00EA5630" w:rsidRPr="009B5582" w:rsidRDefault="00EA5630" w:rsidP="009B5582">
      <w:pPr>
        <w:pStyle w:val="Ttulo"/>
        <w:jc w:val="right"/>
      </w:pPr>
      <w:r w:rsidRPr="009B5582">
        <w:t>Metepec, México a 14 de Junio de 2024</w:t>
      </w:r>
    </w:p>
    <w:p w14:paraId="27988F30" w14:textId="77777777" w:rsidR="00EA5630" w:rsidRPr="009B5582" w:rsidRDefault="00EA5630" w:rsidP="009B5582">
      <w:pPr>
        <w:pStyle w:val="Ttulo"/>
        <w:jc w:val="right"/>
      </w:pPr>
      <w:r w:rsidRPr="009B5582">
        <w:t>Nombre del solicitante: C. Solicitante</w:t>
      </w:r>
    </w:p>
    <w:p w14:paraId="53C18273" w14:textId="77777777" w:rsidR="00EA5630" w:rsidRPr="009B5582" w:rsidRDefault="00EA5630" w:rsidP="009B5582">
      <w:pPr>
        <w:pStyle w:val="Ttulo"/>
        <w:jc w:val="right"/>
      </w:pPr>
      <w:r w:rsidRPr="009B5582">
        <w:t>Folio de la solicitud: 00189/SSALUD/IP/2024</w:t>
      </w:r>
    </w:p>
    <w:p w14:paraId="0E668EC3" w14:textId="77777777" w:rsidR="00AE06FF" w:rsidRPr="009B5582" w:rsidRDefault="00AE06FF" w:rsidP="009B5582"/>
    <w:p w14:paraId="7E146037" w14:textId="77777777" w:rsidR="00EA5630" w:rsidRPr="009B5582" w:rsidRDefault="00EA5630" w:rsidP="009B5582">
      <w:pPr>
        <w:pStyle w:val="Ttulo"/>
      </w:pPr>
      <w:r w:rsidRPr="009B5582">
        <w:t>En respuesta a la solicitud recibida, nos permitimos hacer de su conocimiento que con fundamento en el artículo 53, Fracciones: II, V y VI de la Ley de Transparencia y Acceso a la Información Pública del Estado de México y Municipios, le contestamos que:</w:t>
      </w:r>
    </w:p>
    <w:p w14:paraId="3232CA8B" w14:textId="77777777" w:rsidR="00AE06FF" w:rsidRPr="009B5582" w:rsidRDefault="00AE06FF" w:rsidP="009B5582"/>
    <w:p w14:paraId="6EBC2094" w14:textId="77777777" w:rsidR="00EA5630" w:rsidRPr="009B5582" w:rsidRDefault="00EA5630" w:rsidP="009B5582">
      <w:pPr>
        <w:pStyle w:val="Ttulo"/>
      </w:pPr>
      <w:r w:rsidRPr="009B5582">
        <w:t xml:space="preserve">En respuesta a su solicitud de información citada al rubro, ingresada vía Sistema de Acceso a la Información Mexiquense (SAIMEX) en fecha 24 de mayo de 2024, y con fundamento en los artículos 23 fracción I, 150, 152, 156, 160 y 173 de la Ley de Transparencia y Acceso a la Información Pública del Estado de México y Municipios, se emite el presente Oficio de Respuesta: INFORMACIÓN SOLICITADA “con fundamento en el artículo 57 de la LEY DE TRANSPARENCIA Y ACCESO A LA INFORMACIÓN PÚBLICA DEL ESTADO DE MÉXICO Y MUNICIPIOS, solicito la certificación de competencia que debe tener el titular de la unidad de transparencia, asi como los documentos oficiales procesados en dicho sujeto obligado que acrediten su sueldo neto, grado de estudios y curriculum” (SIC) En cumplimiento a los que establecen los artículos 1, 4, 6, 16, 17 y 45 de la Ley General de Transparencia y Acceso a la Información Pública, así como 1, 2, 7, 8, 11, 50, 52, 53 </w:t>
      </w:r>
      <w:r w:rsidRPr="009B5582">
        <w:lastRenderedPageBreak/>
        <w:t>fracciones II, V, VI y XII, 58, 59 fracción I, 162 y 163 de la Ley de Transparencia y Acceso a la Información Pública del Estado de México y Municipios, se informa: Con fundamento en el artículo 12 de la Ley de Transparencia y Acceso a la Información Pública del Estado de México y Municipios, que textualmente señala: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La Coordinación Administrativa de la Secretaría de Salud del Estado de México, de conformidad a lo expuesto en el Manual General de Organización de la Secretaría de Salud del Estado de México es la unidad administrativa encargada de “Planear, organizar y dirigir el suministro y administración de recursos financieros, materiales, humanos y de servicios generales que requieran las unidades administrativas de la Secretaria de Salud, así como vigilar su manejo y aprovechamiento con apego a la normatividad vigente y a las políticas de racionalidad, austeridad y disciplina presupuestal”, atiende su solicitud</w:t>
      </w:r>
    </w:p>
    <w:p w14:paraId="61910758" w14:textId="77777777" w:rsidR="00AE06FF" w:rsidRPr="009B5582" w:rsidRDefault="00AE06FF" w:rsidP="009B5582"/>
    <w:p w14:paraId="423ABEAF" w14:textId="77777777" w:rsidR="00EA5630" w:rsidRPr="009B5582" w:rsidRDefault="00EA5630" w:rsidP="009B5582">
      <w:pPr>
        <w:pStyle w:val="Ttulo"/>
      </w:pPr>
      <w:r w:rsidRPr="009B5582">
        <w:t>ATENTAMENTE</w:t>
      </w:r>
    </w:p>
    <w:p w14:paraId="042FE73D" w14:textId="62B20F39" w:rsidR="00F07EE6" w:rsidRPr="009B5582" w:rsidRDefault="00EA5630" w:rsidP="009B5582">
      <w:pPr>
        <w:pStyle w:val="Ttulo"/>
      </w:pPr>
      <w:r w:rsidRPr="009B5582">
        <w:t>LIC. ENRIQUE VINCENT DÁVILA</w:t>
      </w:r>
      <w:r w:rsidR="00F07EE6" w:rsidRPr="009B5582">
        <w:t>.</w:t>
      </w:r>
    </w:p>
    <w:p w14:paraId="5D11024C" w14:textId="77777777" w:rsidR="00664420" w:rsidRPr="009B5582" w:rsidRDefault="00664420" w:rsidP="009B5582">
      <w:pPr>
        <w:autoSpaceDE w:val="0"/>
        <w:autoSpaceDN w:val="0"/>
        <w:adjustRightInd w:val="0"/>
        <w:ind w:right="-28"/>
        <w:rPr>
          <w:rFonts w:cs="Tahoma"/>
          <w:bCs/>
          <w:szCs w:val="22"/>
        </w:rPr>
      </w:pPr>
    </w:p>
    <w:p w14:paraId="70920289" w14:textId="014E4967" w:rsidR="00664420" w:rsidRPr="009B5582" w:rsidRDefault="00F07EE6" w:rsidP="009B5582">
      <w:pPr>
        <w:autoSpaceDE w:val="0"/>
        <w:autoSpaceDN w:val="0"/>
        <w:adjustRightInd w:val="0"/>
        <w:ind w:right="-28"/>
        <w:rPr>
          <w:rFonts w:cs="Tahoma"/>
          <w:bCs/>
          <w:szCs w:val="22"/>
          <w:lang w:val="es-ES"/>
        </w:rPr>
      </w:pPr>
      <w:bookmarkStart w:id="9" w:name="_Hlk176942920"/>
      <w:r w:rsidRPr="009B5582">
        <w:rPr>
          <w:rFonts w:cs="Tahoma"/>
          <w:bCs/>
          <w:szCs w:val="22"/>
          <w:lang w:val="es-ES"/>
        </w:rPr>
        <w:t xml:space="preserve">Asimismo, </w:t>
      </w:r>
      <w:r w:rsidRPr="009B5582">
        <w:rPr>
          <w:rFonts w:cs="Tahoma"/>
          <w:b/>
          <w:szCs w:val="22"/>
          <w:lang w:val="es-ES"/>
        </w:rPr>
        <w:t xml:space="preserve">EL SUJETO OBLIGADO </w:t>
      </w:r>
      <w:r w:rsidRPr="009B5582">
        <w:rPr>
          <w:rFonts w:cs="Tahoma"/>
          <w:bCs/>
          <w:szCs w:val="22"/>
          <w:lang w:val="es-ES"/>
        </w:rPr>
        <w:t>adjuntó a su respuesta los archivos electrónicos que se describen a continuación</w:t>
      </w:r>
      <w:r w:rsidR="001A4B66" w:rsidRPr="009B5582">
        <w:rPr>
          <w:rFonts w:cs="Tahoma"/>
          <w:bCs/>
          <w:szCs w:val="22"/>
          <w:lang w:val="es-ES"/>
        </w:rPr>
        <w:t>.</w:t>
      </w:r>
    </w:p>
    <w:p w14:paraId="378464EF" w14:textId="77777777" w:rsidR="002553A8" w:rsidRPr="009B5582" w:rsidRDefault="002553A8" w:rsidP="009B5582">
      <w:pPr>
        <w:autoSpaceDE w:val="0"/>
        <w:autoSpaceDN w:val="0"/>
        <w:adjustRightInd w:val="0"/>
        <w:ind w:right="-28"/>
        <w:rPr>
          <w:rFonts w:cs="Tahoma"/>
          <w:bCs/>
          <w:szCs w:val="22"/>
          <w:lang w:val="es-ES"/>
        </w:rPr>
      </w:pPr>
    </w:p>
    <w:p w14:paraId="22A7C0B9" w14:textId="504F5C69" w:rsidR="001A4B66" w:rsidRPr="009B5582" w:rsidRDefault="001A4B66" w:rsidP="009B5582">
      <w:pPr>
        <w:pStyle w:val="Prrafodelista"/>
        <w:numPr>
          <w:ilvl w:val="0"/>
          <w:numId w:val="21"/>
        </w:numPr>
        <w:autoSpaceDE w:val="0"/>
        <w:autoSpaceDN w:val="0"/>
        <w:adjustRightInd w:val="0"/>
        <w:ind w:right="-28"/>
        <w:rPr>
          <w:rFonts w:cs="Tahoma"/>
          <w:bCs/>
          <w:szCs w:val="22"/>
          <w:lang w:val="es-ES"/>
        </w:rPr>
      </w:pPr>
      <w:r w:rsidRPr="009B5582">
        <w:rPr>
          <w:rFonts w:cs="Tahoma"/>
          <w:b/>
          <w:bCs/>
          <w:i/>
          <w:szCs w:val="22"/>
          <w:lang w:val="es-ES"/>
        </w:rPr>
        <w:t>TÍTULO PROFESIONAL.pdf</w:t>
      </w:r>
      <w:r w:rsidRPr="009B5582">
        <w:rPr>
          <w:rFonts w:cs="Tahoma"/>
          <w:bCs/>
          <w:szCs w:val="22"/>
          <w:lang w:val="es-ES"/>
        </w:rPr>
        <w:t xml:space="preserve">: </w:t>
      </w:r>
      <w:r w:rsidR="00DF240C" w:rsidRPr="009B5582">
        <w:rPr>
          <w:rFonts w:cs="Tahoma"/>
          <w:bCs/>
          <w:szCs w:val="22"/>
          <w:lang w:val="es-ES"/>
        </w:rPr>
        <w:t>c</w:t>
      </w:r>
      <w:r w:rsidRPr="009B5582">
        <w:rPr>
          <w:rFonts w:cs="Tahoma"/>
          <w:bCs/>
          <w:szCs w:val="22"/>
          <w:lang w:val="es-ES"/>
        </w:rPr>
        <w:t>onsta de 1 página, relativa al grado de Maestra en Demografía Social, emitido por la Universidad Autónoma del Estado de México, a favor</w:t>
      </w:r>
      <w:r w:rsidRPr="009B5582">
        <w:t xml:space="preserve"> </w:t>
      </w:r>
      <w:r w:rsidRPr="009B5582">
        <w:rPr>
          <w:rFonts w:cs="Tahoma"/>
          <w:bCs/>
          <w:szCs w:val="22"/>
          <w:lang w:val="es-ES"/>
        </w:rPr>
        <w:t>de Frida González Díaz.</w:t>
      </w:r>
    </w:p>
    <w:p w14:paraId="18994C9B" w14:textId="5CE36F0C" w:rsidR="001A4B66" w:rsidRPr="009B5582" w:rsidRDefault="001A4B66" w:rsidP="009B5582">
      <w:pPr>
        <w:pStyle w:val="Prrafodelista"/>
        <w:numPr>
          <w:ilvl w:val="0"/>
          <w:numId w:val="21"/>
        </w:numPr>
        <w:autoSpaceDE w:val="0"/>
        <w:autoSpaceDN w:val="0"/>
        <w:adjustRightInd w:val="0"/>
        <w:ind w:right="-28"/>
        <w:rPr>
          <w:rFonts w:cs="Tahoma"/>
          <w:bCs/>
          <w:szCs w:val="22"/>
          <w:lang w:val="es-ES"/>
        </w:rPr>
      </w:pPr>
      <w:r w:rsidRPr="009B5582">
        <w:rPr>
          <w:rFonts w:cs="Tahoma"/>
          <w:b/>
          <w:bCs/>
          <w:i/>
          <w:szCs w:val="22"/>
          <w:lang w:val="es-ES"/>
        </w:rPr>
        <w:t>sol 00189 2024.pdf</w:t>
      </w:r>
      <w:r w:rsidRPr="009B5582">
        <w:rPr>
          <w:rFonts w:cs="Tahoma"/>
          <w:bCs/>
          <w:szCs w:val="22"/>
          <w:lang w:val="es-ES"/>
        </w:rPr>
        <w:t xml:space="preserve">: </w:t>
      </w:r>
      <w:r w:rsidR="00DF240C" w:rsidRPr="009B5582">
        <w:rPr>
          <w:rFonts w:cs="Tahoma"/>
          <w:bCs/>
          <w:szCs w:val="22"/>
          <w:lang w:val="es-ES"/>
        </w:rPr>
        <w:t xml:space="preserve">consta de 3 páginas. Consiste en la respuesta formal, </w:t>
      </w:r>
      <w:r w:rsidR="00396F98" w:rsidRPr="009B5582">
        <w:rPr>
          <w:rFonts w:cs="Tahoma"/>
          <w:bCs/>
          <w:szCs w:val="22"/>
          <w:lang w:val="es-ES"/>
        </w:rPr>
        <w:t>suscrita por la</w:t>
      </w:r>
      <w:r w:rsidR="00DF240C" w:rsidRPr="009B5582">
        <w:rPr>
          <w:rFonts w:cs="Tahoma"/>
          <w:bCs/>
          <w:szCs w:val="22"/>
          <w:lang w:val="es-ES"/>
        </w:rPr>
        <w:t xml:space="preserve"> </w:t>
      </w:r>
      <w:proofErr w:type="gramStart"/>
      <w:r w:rsidR="00DF240C" w:rsidRPr="009B5582">
        <w:rPr>
          <w:rFonts w:cs="Tahoma"/>
          <w:bCs/>
          <w:szCs w:val="22"/>
          <w:lang w:val="es-ES"/>
        </w:rPr>
        <w:t>Jefa</w:t>
      </w:r>
      <w:proofErr w:type="gramEnd"/>
      <w:r w:rsidR="00DF240C" w:rsidRPr="009B5582">
        <w:rPr>
          <w:rFonts w:cs="Tahoma"/>
          <w:bCs/>
          <w:szCs w:val="22"/>
          <w:lang w:val="es-ES"/>
        </w:rPr>
        <w:t xml:space="preserve"> de la Unidad de Información, Planeación, Programación y Evaluación.</w:t>
      </w:r>
    </w:p>
    <w:p w14:paraId="2C78354F" w14:textId="3D052AC5" w:rsidR="00664420" w:rsidRPr="009B5582" w:rsidRDefault="001A4B66" w:rsidP="009B5582">
      <w:pPr>
        <w:pStyle w:val="Prrafodelista"/>
        <w:numPr>
          <w:ilvl w:val="0"/>
          <w:numId w:val="21"/>
        </w:numPr>
        <w:autoSpaceDE w:val="0"/>
        <w:autoSpaceDN w:val="0"/>
        <w:adjustRightInd w:val="0"/>
        <w:ind w:right="-28"/>
        <w:rPr>
          <w:rFonts w:cs="Tahoma"/>
          <w:bCs/>
          <w:szCs w:val="22"/>
          <w:lang w:val="es-ES"/>
        </w:rPr>
      </w:pPr>
      <w:r w:rsidRPr="009B5582">
        <w:rPr>
          <w:rFonts w:cs="Tahoma"/>
          <w:b/>
          <w:bCs/>
          <w:i/>
          <w:szCs w:val="22"/>
          <w:lang w:val="es-ES"/>
        </w:rPr>
        <w:t>CV Frida G. junio 2024.pdf</w:t>
      </w:r>
      <w:r w:rsidRPr="009B5582">
        <w:rPr>
          <w:rFonts w:cs="Tahoma"/>
          <w:bCs/>
          <w:szCs w:val="22"/>
          <w:lang w:val="es-ES"/>
        </w:rPr>
        <w:t>:</w:t>
      </w:r>
      <w:r w:rsidR="00DF240C" w:rsidRPr="009B5582">
        <w:rPr>
          <w:rFonts w:cs="Tahoma"/>
          <w:bCs/>
          <w:szCs w:val="22"/>
          <w:lang w:val="es-ES"/>
        </w:rPr>
        <w:t xml:space="preserve"> consta de 9 páginas</w:t>
      </w:r>
      <w:r w:rsidR="001C36C2" w:rsidRPr="009B5582">
        <w:rPr>
          <w:rFonts w:cs="Tahoma"/>
          <w:bCs/>
          <w:szCs w:val="22"/>
          <w:lang w:val="es-ES"/>
        </w:rPr>
        <w:t>, relativas al currículo vitae de la persona en mención.</w:t>
      </w:r>
    </w:p>
    <w:bookmarkEnd w:id="9"/>
    <w:p w14:paraId="52460699" w14:textId="77777777" w:rsidR="00664420" w:rsidRPr="009B5582" w:rsidRDefault="00664420" w:rsidP="009B5582">
      <w:pPr>
        <w:autoSpaceDE w:val="0"/>
        <w:autoSpaceDN w:val="0"/>
        <w:adjustRightInd w:val="0"/>
        <w:ind w:right="-28"/>
        <w:rPr>
          <w:rFonts w:cs="Tahoma"/>
          <w:bCs/>
          <w:szCs w:val="22"/>
          <w:lang w:val="es-ES"/>
        </w:rPr>
      </w:pPr>
    </w:p>
    <w:p w14:paraId="5A5DAB9E" w14:textId="77777777" w:rsidR="00E37A3F" w:rsidRPr="009B5582" w:rsidRDefault="00E37A3F" w:rsidP="009B5582">
      <w:pPr>
        <w:pStyle w:val="Ttulo2"/>
        <w:jc w:val="left"/>
      </w:pPr>
      <w:bookmarkStart w:id="10" w:name="_Toc177477056"/>
      <w:r w:rsidRPr="009B5582">
        <w:lastRenderedPageBreak/>
        <w:t>DEL RECURSO DE REVISIÓN</w:t>
      </w:r>
      <w:bookmarkEnd w:id="10"/>
    </w:p>
    <w:p w14:paraId="0B17CD08" w14:textId="77777777" w:rsidR="00664420" w:rsidRPr="009B5582" w:rsidRDefault="00664420" w:rsidP="009B5582">
      <w:pPr>
        <w:autoSpaceDE w:val="0"/>
        <w:autoSpaceDN w:val="0"/>
        <w:adjustRightInd w:val="0"/>
        <w:ind w:right="-28"/>
        <w:rPr>
          <w:rFonts w:cs="Tahoma"/>
          <w:bCs/>
          <w:szCs w:val="22"/>
          <w:lang w:val="es-ES"/>
        </w:rPr>
      </w:pPr>
    </w:p>
    <w:p w14:paraId="2B216813" w14:textId="61ADBB2B" w:rsidR="00664420" w:rsidRPr="009B5582" w:rsidRDefault="006E25BC" w:rsidP="009B5582">
      <w:pPr>
        <w:pStyle w:val="Ttulo3"/>
      </w:pPr>
      <w:bookmarkStart w:id="11" w:name="_Toc177477057"/>
      <w:r w:rsidRPr="009B5582">
        <w:rPr>
          <w:szCs w:val="32"/>
        </w:rPr>
        <w:t>a)</w:t>
      </w:r>
      <w:r w:rsidRPr="009B5582">
        <w:t xml:space="preserve"> </w:t>
      </w:r>
      <w:r w:rsidR="00664420" w:rsidRPr="009B5582">
        <w:t>Interposición del Recurso de Revisión</w:t>
      </w:r>
      <w:bookmarkEnd w:id="11"/>
    </w:p>
    <w:p w14:paraId="6279C622" w14:textId="1BB6D341" w:rsidR="00664420" w:rsidRPr="009B5582" w:rsidRDefault="00664420" w:rsidP="009B5582">
      <w:pPr>
        <w:autoSpaceDE w:val="0"/>
        <w:autoSpaceDN w:val="0"/>
        <w:adjustRightInd w:val="0"/>
        <w:ind w:right="-28"/>
        <w:rPr>
          <w:rFonts w:cs="Tahoma"/>
          <w:szCs w:val="22"/>
        </w:rPr>
      </w:pPr>
      <w:r w:rsidRPr="009B5582">
        <w:rPr>
          <w:rFonts w:cs="Tahoma"/>
          <w:szCs w:val="22"/>
        </w:rPr>
        <w:t xml:space="preserve">El </w:t>
      </w:r>
      <w:r w:rsidR="001C36C2" w:rsidRPr="009B5582">
        <w:rPr>
          <w:rFonts w:cs="Tahoma"/>
          <w:b/>
          <w:bCs/>
          <w:szCs w:val="22"/>
        </w:rPr>
        <w:t xml:space="preserve">diecisiete </w:t>
      </w:r>
      <w:r w:rsidRPr="009B5582">
        <w:rPr>
          <w:rFonts w:cs="Tahoma"/>
          <w:b/>
          <w:bCs/>
          <w:szCs w:val="22"/>
        </w:rPr>
        <w:t xml:space="preserve">de </w:t>
      </w:r>
      <w:r w:rsidR="001C36C2" w:rsidRPr="009B5582">
        <w:rPr>
          <w:rFonts w:cs="Tahoma"/>
          <w:b/>
          <w:bCs/>
          <w:szCs w:val="22"/>
        </w:rPr>
        <w:t>junio</w:t>
      </w:r>
      <w:r w:rsidRPr="009B5582">
        <w:rPr>
          <w:rFonts w:cs="Tahoma"/>
          <w:b/>
          <w:bCs/>
          <w:szCs w:val="22"/>
        </w:rPr>
        <w:t xml:space="preserve"> de dos mil </w:t>
      </w:r>
      <w:r w:rsidR="001C36C2" w:rsidRPr="009B5582">
        <w:rPr>
          <w:rFonts w:cs="Tahoma"/>
          <w:b/>
          <w:bCs/>
          <w:szCs w:val="22"/>
        </w:rPr>
        <w:t>veinticuatro</w:t>
      </w:r>
      <w:r w:rsidRPr="009B5582">
        <w:rPr>
          <w:rFonts w:cs="Tahoma"/>
          <w:szCs w:val="22"/>
        </w:rPr>
        <w:t xml:space="preserve"> </w:t>
      </w:r>
      <w:r w:rsidR="00F75D23" w:rsidRPr="009B5582">
        <w:rPr>
          <w:rFonts w:cs="Tahoma"/>
          <w:b/>
          <w:bCs/>
          <w:szCs w:val="22"/>
        </w:rPr>
        <w:t>LA PARTE RECURRENTE</w:t>
      </w:r>
      <w:r w:rsidR="00F75D23" w:rsidRPr="009B5582">
        <w:rPr>
          <w:rFonts w:cs="Tahoma"/>
          <w:szCs w:val="22"/>
        </w:rPr>
        <w:t xml:space="preserve"> interpuso el recurso de revisión en contra de la respuesta emitida por el </w:t>
      </w:r>
      <w:r w:rsidR="00F75D23" w:rsidRPr="009B5582">
        <w:rPr>
          <w:rFonts w:cs="Tahoma"/>
          <w:b/>
          <w:bCs/>
          <w:szCs w:val="22"/>
        </w:rPr>
        <w:t>SUJETO OBLIGADO</w:t>
      </w:r>
      <w:r w:rsidR="00953430" w:rsidRPr="009B5582">
        <w:rPr>
          <w:rFonts w:cs="Tahoma"/>
          <w:szCs w:val="22"/>
        </w:rPr>
        <w:t xml:space="preserve">, mismo que fue registrado en el SAIMEX con el número de expediente </w:t>
      </w:r>
      <w:r w:rsidR="001E286E" w:rsidRPr="009B5582">
        <w:rPr>
          <w:rFonts w:cs="Tahoma"/>
          <w:b/>
          <w:bCs/>
          <w:szCs w:val="22"/>
        </w:rPr>
        <w:t>03697</w:t>
      </w:r>
      <w:r w:rsidR="00953430" w:rsidRPr="009B5582">
        <w:rPr>
          <w:rFonts w:cs="Tahoma"/>
          <w:b/>
          <w:bCs/>
          <w:szCs w:val="22"/>
        </w:rPr>
        <w:t>/INFOEM/IP/RR/</w:t>
      </w:r>
      <w:r w:rsidR="001E286E" w:rsidRPr="009B5582">
        <w:rPr>
          <w:rFonts w:cs="Tahoma"/>
          <w:b/>
          <w:bCs/>
          <w:szCs w:val="22"/>
        </w:rPr>
        <w:t>2024</w:t>
      </w:r>
      <w:r w:rsidR="00953430" w:rsidRPr="009B5582">
        <w:rPr>
          <w:rFonts w:cs="Tahoma"/>
          <w:szCs w:val="22"/>
        </w:rPr>
        <w:t>, y en el cual manifiesta lo siguiente</w:t>
      </w:r>
      <w:r w:rsidRPr="009B5582">
        <w:rPr>
          <w:rFonts w:cs="Tahoma"/>
          <w:szCs w:val="22"/>
        </w:rPr>
        <w:t>:</w:t>
      </w:r>
    </w:p>
    <w:p w14:paraId="74B30008" w14:textId="77777777" w:rsidR="00664420" w:rsidRPr="009B5582" w:rsidRDefault="00664420" w:rsidP="009B5582">
      <w:pPr>
        <w:tabs>
          <w:tab w:val="left" w:pos="4667"/>
        </w:tabs>
        <w:ind w:right="539"/>
        <w:rPr>
          <w:rFonts w:cs="Tahoma"/>
          <w:szCs w:val="22"/>
        </w:rPr>
      </w:pPr>
      <w:bookmarkStart w:id="12" w:name="_Hlk176942936"/>
    </w:p>
    <w:p w14:paraId="36F23B85" w14:textId="77777777" w:rsidR="00AE06FF" w:rsidRPr="009B5582" w:rsidRDefault="00664420" w:rsidP="009B5582">
      <w:pPr>
        <w:tabs>
          <w:tab w:val="left" w:pos="4667"/>
        </w:tabs>
        <w:ind w:left="567" w:right="539"/>
        <w:rPr>
          <w:rFonts w:cs="Tahoma"/>
          <w:b/>
          <w:iCs/>
        </w:rPr>
      </w:pPr>
      <w:r w:rsidRPr="009B5582">
        <w:rPr>
          <w:rFonts w:cs="Tahoma"/>
          <w:b/>
          <w:iCs/>
        </w:rPr>
        <w:t>ACTO IMPUGNADO</w:t>
      </w:r>
    </w:p>
    <w:p w14:paraId="523F8BF4" w14:textId="6CAA20E4" w:rsidR="00664420" w:rsidRPr="009B5582" w:rsidRDefault="00664420" w:rsidP="009B5582">
      <w:pPr>
        <w:pStyle w:val="Ttulo"/>
      </w:pPr>
      <w:r w:rsidRPr="009B5582">
        <w:tab/>
      </w:r>
      <w:r w:rsidR="001E286E" w:rsidRPr="009B5582">
        <w:t>“la respuesta” (sic)</w:t>
      </w:r>
    </w:p>
    <w:p w14:paraId="6AE8EA9A" w14:textId="77777777" w:rsidR="00664420" w:rsidRPr="009B5582" w:rsidRDefault="00664420" w:rsidP="009B5582">
      <w:pPr>
        <w:pStyle w:val="Ttulo"/>
        <w:rPr>
          <w:bCs/>
        </w:rPr>
      </w:pPr>
    </w:p>
    <w:p w14:paraId="047D036B" w14:textId="77777777" w:rsidR="00664420" w:rsidRPr="009B5582" w:rsidRDefault="00664420" w:rsidP="009B5582">
      <w:pPr>
        <w:tabs>
          <w:tab w:val="left" w:pos="4667"/>
        </w:tabs>
        <w:ind w:left="567" w:right="539"/>
        <w:rPr>
          <w:rFonts w:cs="Tahoma"/>
          <w:b/>
          <w:iCs/>
        </w:rPr>
      </w:pPr>
      <w:r w:rsidRPr="009B5582">
        <w:rPr>
          <w:rFonts w:cs="Tahoma"/>
          <w:b/>
          <w:iCs/>
        </w:rPr>
        <w:t>RAZONES O MOTIVOS DE LA INCONFORMIDAD</w:t>
      </w:r>
      <w:r w:rsidRPr="009B5582">
        <w:rPr>
          <w:rFonts w:cs="Tahoma"/>
          <w:b/>
          <w:iCs/>
        </w:rPr>
        <w:tab/>
      </w:r>
    </w:p>
    <w:p w14:paraId="1DAE2563" w14:textId="6B775AFF" w:rsidR="00953430" w:rsidRPr="009B5582" w:rsidRDefault="001E286E" w:rsidP="009B5582">
      <w:pPr>
        <w:pStyle w:val="Ttulo"/>
        <w:rPr>
          <w:bCs/>
        </w:rPr>
      </w:pPr>
      <w:r w:rsidRPr="009B5582">
        <w:rPr>
          <w:bCs/>
        </w:rPr>
        <w:t>“no entregan todo lo solicitado vulnerando un derecho humano y la ley local” (sic)</w:t>
      </w:r>
    </w:p>
    <w:bookmarkEnd w:id="12"/>
    <w:p w14:paraId="48FE75EA" w14:textId="77777777" w:rsidR="00664420" w:rsidRPr="009B5582" w:rsidRDefault="00664420" w:rsidP="009B5582"/>
    <w:p w14:paraId="6804DEF1" w14:textId="3C4F6CB5" w:rsidR="00664420" w:rsidRPr="009B5582" w:rsidRDefault="006E25BC" w:rsidP="009B5582">
      <w:pPr>
        <w:pStyle w:val="Ttulo3"/>
      </w:pPr>
      <w:bookmarkStart w:id="13" w:name="_Toc177477058"/>
      <w:r w:rsidRPr="009B5582">
        <w:t>b</w:t>
      </w:r>
      <w:r w:rsidR="00664420" w:rsidRPr="009B5582">
        <w:t>) Turno del Recurso de Revisión</w:t>
      </w:r>
      <w:bookmarkEnd w:id="13"/>
    </w:p>
    <w:p w14:paraId="1173671B" w14:textId="2755C4F9" w:rsidR="00C72DAA" w:rsidRPr="009B5582" w:rsidRDefault="00C72DAA" w:rsidP="009B5582">
      <w:r w:rsidRPr="009B5582">
        <w:t>Con fundamento en el artículo 185, fracción I de la Ley de Transparencia y Acceso a la Información Pública del Estado de México y Municipios, el</w:t>
      </w:r>
      <w:r w:rsidRPr="009B5582">
        <w:rPr>
          <w:b/>
          <w:bCs/>
        </w:rPr>
        <w:t xml:space="preserve"> </w:t>
      </w:r>
      <w:r w:rsidR="001E286E" w:rsidRPr="009B5582">
        <w:rPr>
          <w:rFonts w:eastAsia="Palatino Linotype" w:cs="Palatino Linotype"/>
          <w:b/>
        </w:rPr>
        <w:t>diecisiete</w:t>
      </w:r>
      <w:r w:rsidRPr="009B5582">
        <w:rPr>
          <w:rFonts w:eastAsia="Palatino Linotype" w:cs="Palatino Linotype"/>
          <w:b/>
        </w:rPr>
        <w:t xml:space="preserve"> de </w:t>
      </w:r>
      <w:r w:rsidR="001E286E" w:rsidRPr="009B5582">
        <w:rPr>
          <w:rFonts w:eastAsia="Palatino Linotype" w:cs="Palatino Linotype"/>
          <w:b/>
        </w:rPr>
        <w:t>junio</w:t>
      </w:r>
      <w:r w:rsidRPr="009B5582">
        <w:rPr>
          <w:rFonts w:eastAsia="Palatino Linotype" w:cs="Palatino Linotype"/>
          <w:b/>
        </w:rPr>
        <w:t xml:space="preserve"> de dos mil </w:t>
      </w:r>
      <w:r w:rsidR="001E286E" w:rsidRPr="009B5582">
        <w:rPr>
          <w:rFonts w:eastAsia="Palatino Linotype" w:cs="Palatino Linotype"/>
          <w:b/>
        </w:rPr>
        <w:t>veinticuatro</w:t>
      </w:r>
      <w:r w:rsidRPr="009B5582">
        <w:t xml:space="preserve"> se turnó el recurso de revisión a través del</w:t>
      </w:r>
      <w:r w:rsidRPr="009B5582">
        <w:rPr>
          <w:rFonts w:eastAsia="Arial Unicode MS"/>
        </w:rPr>
        <w:t xml:space="preserve"> </w:t>
      </w:r>
      <w:r w:rsidRPr="009B5582">
        <w:rPr>
          <w:rFonts w:eastAsia="Arial Unicode MS"/>
          <w:bCs/>
        </w:rPr>
        <w:t>SAIMEX</w:t>
      </w:r>
      <w:r w:rsidRPr="009B5582">
        <w:t xml:space="preserve"> a la </w:t>
      </w:r>
      <w:r w:rsidRPr="009B5582">
        <w:rPr>
          <w:b/>
        </w:rPr>
        <w:t>Comisionada Sharon Cristina Morales Martínez</w:t>
      </w:r>
      <w:r w:rsidRPr="009B5582">
        <w:rPr>
          <w:bCs/>
        </w:rPr>
        <w:t xml:space="preserve">, </w:t>
      </w:r>
      <w:r w:rsidRPr="009B5582">
        <w:t xml:space="preserve">a efecto de decretar su admisión o desechamiento. </w:t>
      </w:r>
    </w:p>
    <w:p w14:paraId="18F305CB" w14:textId="77777777" w:rsidR="00664420" w:rsidRPr="009B5582" w:rsidRDefault="00664420" w:rsidP="009B5582">
      <w:pPr>
        <w:rPr>
          <w:rFonts w:eastAsia="Batang" w:cs="Tahoma"/>
          <w:bCs/>
          <w:szCs w:val="22"/>
        </w:rPr>
      </w:pPr>
    </w:p>
    <w:p w14:paraId="3E31EC2D" w14:textId="295256A1" w:rsidR="00664420" w:rsidRPr="009B5582" w:rsidRDefault="006E25BC" w:rsidP="009B5582">
      <w:pPr>
        <w:pStyle w:val="Ttulo3"/>
      </w:pPr>
      <w:bookmarkStart w:id="14" w:name="_Toc177477059"/>
      <w:r w:rsidRPr="009B5582">
        <w:t>c</w:t>
      </w:r>
      <w:r w:rsidR="00664420" w:rsidRPr="009B5582">
        <w:t>) Admisión del Recurso de Revisión</w:t>
      </w:r>
      <w:bookmarkEnd w:id="14"/>
    </w:p>
    <w:p w14:paraId="240447D5" w14:textId="16244BF9" w:rsidR="000E09C4" w:rsidRPr="009B5582" w:rsidRDefault="000E09C4" w:rsidP="009B5582">
      <w:pPr>
        <w:rPr>
          <w:rFonts w:cs="Arial"/>
        </w:rPr>
      </w:pPr>
      <w:r w:rsidRPr="009B5582">
        <w:rPr>
          <w:rFonts w:cs="Arial"/>
        </w:rPr>
        <w:t xml:space="preserve">El </w:t>
      </w:r>
      <w:r w:rsidR="001E286E" w:rsidRPr="009B5582">
        <w:rPr>
          <w:rFonts w:eastAsia="Palatino Linotype" w:cs="Palatino Linotype"/>
          <w:b/>
        </w:rPr>
        <w:t>dieciocho</w:t>
      </w:r>
      <w:r w:rsidRPr="009B5582">
        <w:rPr>
          <w:rFonts w:eastAsia="Palatino Linotype" w:cs="Palatino Linotype"/>
          <w:b/>
        </w:rPr>
        <w:t xml:space="preserve"> de </w:t>
      </w:r>
      <w:r w:rsidR="001E286E" w:rsidRPr="009B5582">
        <w:rPr>
          <w:rFonts w:eastAsia="Palatino Linotype" w:cs="Palatino Linotype"/>
          <w:b/>
        </w:rPr>
        <w:t>junio</w:t>
      </w:r>
      <w:r w:rsidRPr="009B5582">
        <w:rPr>
          <w:rFonts w:eastAsia="Palatino Linotype" w:cs="Palatino Linotype"/>
          <w:b/>
        </w:rPr>
        <w:t xml:space="preserve"> de dos mil </w:t>
      </w:r>
      <w:r w:rsidR="001E286E" w:rsidRPr="009B5582">
        <w:rPr>
          <w:rFonts w:eastAsia="Palatino Linotype" w:cs="Palatino Linotype"/>
          <w:b/>
        </w:rPr>
        <w:t>veinticuatro</w:t>
      </w:r>
      <w:r w:rsidRPr="009B558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B5582">
        <w:rPr>
          <w:rFonts w:cs="Arial"/>
        </w:rPr>
        <w:t>, fracción II</w:t>
      </w:r>
      <w:r w:rsidRPr="009B5582">
        <w:rPr>
          <w:rFonts w:cs="Arial"/>
        </w:rPr>
        <w:t xml:space="preserve"> de la Ley de Transparencia y Acceso a la Información Pública del Estado de México y Municipios.</w:t>
      </w:r>
    </w:p>
    <w:p w14:paraId="34EC3F86" w14:textId="77777777" w:rsidR="00D2790D" w:rsidRPr="009B5582" w:rsidRDefault="00D2790D" w:rsidP="009B5582">
      <w:pPr>
        <w:rPr>
          <w:rFonts w:cs="Arial"/>
        </w:rPr>
      </w:pPr>
    </w:p>
    <w:p w14:paraId="3B820F58" w14:textId="1A79AC6D" w:rsidR="00865CF4" w:rsidRPr="009B5582" w:rsidRDefault="006E25BC" w:rsidP="009B5582">
      <w:pPr>
        <w:pStyle w:val="Ttulo3"/>
      </w:pPr>
      <w:bookmarkStart w:id="15" w:name="_Toc177477060"/>
      <w:r w:rsidRPr="009B5582">
        <w:t>d</w:t>
      </w:r>
      <w:r w:rsidR="00D2790D" w:rsidRPr="009B5582">
        <w:t xml:space="preserve">) </w:t>
      </w:r>
      <w:r w:rsidR="00865CF4" w:rsidRPr="009B5582">
        <w:t>Informe Justificado del Sujeto Obligado</w:t>
      </w:r>
      <w:bookmarkEnd w:id="15"/>
    </w:p>
    <w:p w14:paraId="33133A3A" w14:textId="73102AAC" w:rsidR="00C80B14" w:rsidRPr="009B5582" w:rsidRDefault="00865CF4" w:rsidP="009B5582">
      <w:pPr>
        <w:rPr>
          <w:rFonts w:eastAsia="Calibri" w:cs="Tahoma"/>
          <w:szCs w:val="22"/>
          <w:lang w:eastAsia="en-US"/>
        </w:rPr>
      </w:pPr>
      <w:r w:rsidRPr="009B5582">
        <w:rPr>
          <w:rFonts w:cs="Tahoma"/>
          <w:bCs/>
          <w:szCs w:val="24"/>
        </w:rPr>
        <w:t xml:space="preserve">El </w:t>
      </w:r>
      <w:r w:rsidR="000A5D76" w:rsidRPr="009B5582">
        <w:rPr>
          <w:rFonts w:cs="Tahoma"/>
          <w:b/>
          <w:szCs w:val="24"/>
        </w:rPr>
        <w:t>veintisiete</w:t>
      </w:r>
      <w:r w:rsidRPr="009B5582">
        <w:rPr>
          <w:rFonts w:cs="Tahoma"/>
          <w:b/>
          <w:szCs w:val="24"/>
        </w:rPr>
        <w:t xml:space="preserve"> de </w:t>
      </w:r>
      <w:r w:rsidR="000A5D76" w:rsidRPr="009B5582">
        <w:rPr>
          <w:rFonts w:cs="Tahoma"/>
          <w:b/>
          <w:szCs w:val="24"/>
        </w:rPr>
        <w:t>junio</w:t>
      </w:r>
      <w:r w:rsidRPr="009B5582">
        <w:rPr>
          <w:rFonts w:cs="Tahoma"/>
          <w:b/>
          <w:szCs w:val="24"/>
        </w:rPr>
        <w:t xml:space="preserve"> de dos mil </w:t>
      </w:r>
      <w:r w:rsidR="000A5D76" w:rsidRPr="009B5582">
        <w:rPr>
          <w:rFonts w:cs="Tahoma"/>
          <w:b/>
          <w:szCs w:val="24"/>
        </w:rPr>
        <w:t>veinticuatro</w:t>
      </w:r>
      <w:r w:rsidRPr="009B5582">
        <w:rPr>
          <w:rFonts w:cs="Tahoma"/>
          <w:b/>
          <w:szCs w:val="24"/>
        </w:rPr>
        <w:t xml:space="preserve"> EL SUJETO OBLIGADO</w:t>
      </w:r>
      <w:r w:rsidRPr="009B5582">
        <w:rPr>
          <w:rFonts w:cs="Tahoma"/>
          <w:bCs/>
          <w:szCs w:val="24"/>
        </w:rPr>
        <w:t xml:space="preserve"> rindió su informe justificado a través del SAIMEX, </w:t>
      </w:r>
      <w:bookmarkStart w:id="16" w:name="_Hlk165379932"/>
      <w:r w:rsidR="000A5D76" w:rsidRPr="009B5582">
        <w:rPr>
          <w:rFonts w:eastAsia="Calibri" w:cs="Tahoma"/>
          <w:szCs w:val="22"/>
          <w:lang w:eastAsia="en-US"/>
        </w:rPr>
        <w:t>a través de los archivos siguientes:</w:t>
      </w:r>
    </w:p>
    <w:p w14:paraId="16BCD171" w14:textId="77777777" w:rsidR="000A5D76" w:rsidRPr="009B5582" w:rsidRDefault="000A5D76" w:rsidP="009B5582">
      <w:pPr>
        <w:rPr>
          <w:rFonts w:eastAsia="Calibri" w:cs="Tahoma"/>
          <w:szCs w:val="22"/>
          <w:lang w:eastAsia="en-US"/>
        </w:rPr>
      </w:pPr>
    </w:p>
    <w:p w14:paraId="78D3F2FC" w14:textId="77777777" w:rsidR="00D0608A" w:rsidRPr="009B5582" w:rsidRDefault="000A5D76" w:rsidP="009B5582">
      <w:pPr>
        <w:pStyle w:val="Prrafodelista"/>
        <w:numPr>
          <w:ilvl w:val="0"/>
          <w:numId w:val="22"/>
        </w:numPr>
        <w:rPr>
          <w:rFonts w:eastAsia="Calibri" w:cs="Tahoma"/>
          <w:szCs w:val="22"/>
          <w:lang w:eastAsia="en-US"/>
        </w:rPr>
      </w:pPr>
      <w:r w:rsidRPr="009B5582">
        <w:rPr>
          <w:rFonts w:eastAsia="Calibri" w:cs="Tahoma"/>
          <w:b/>
          <w:i/>
          <w:szCs w:val="22"/>
          <w:lang w:eastAsia="en-US"/>
        </w:rPr>
        <w:t>sol 00189 2024.pdf</w:t>
      </w:r>
      <w:r w:rsidRPr="009B5582">
        <w:rPr>
          <w:rFonts w:eastAsia="Calibri" w:cs="Tahoma"/>
          <w:szCs w:val="22"/>
          <w:lang w:eastAsia="en-US"/>
        </w:rPr>
        <w:t xml:space="preserve">: </w:t>
      </w:r>
      <w:r w:rsidR="00E92EFF" w:rsidRPr="009B5582">
        <w:rPr>
          <w:rFonts w:eastAsia="Calibri" w:cs="Tahoma"/>
          <w:szCs w:val="22"/>
          <w:lang w:eastAsia="en-US"/>
        </w:rPr>
        <w:t>c</w:t>
      </w:r>
      <w:r w:rsidRPr="009B5582">
        <w:rPr>
          <w:rFonts w:eastAsia="Calibri" w:cs="Tahoma"/>
          <w:szCs w:val="22"/>
          <w:lang w:eastAsia="en-US"/>
        </w:rPr>
        <w:t>onstante de 3 páginas.</w:t>
      </w:r>
      <w:r w:rsidR="00001FA0" w:rsidRPr="009B5582">
        <w:rPr>
          <w:rFonts w:eastAsia="Calibri" w:cs="Tahoma"/>
          <w:szCs w:val="22"/>
          <w:lang w:eastAsia="en-US"/>
        </w:rPr>
        <w:t xml:space="preserve"> Oficio </w:t>
      </w:r>
      <w:r w:rsidR="00396F98" w:rsidRPr="009B5582">
        <w:rPr>
          <w:rFonts w:eastAsia="Calibri" w:cs="Tahoma"/>
          <w:szCs w:val="22"/>
          <w:lang w:eastAsia="en-US"/>
        </w:rPr>
        <w:t xml:space="preserve">firmado por la </w:t>
      </w:r>
      <w:r w:rsidR="00D0608A" w:rsidRPr="009B5582">
        <w:rPr>
          <w:rFonts w:eastAsia="Calibri" w:cs="Tahoma"/>
          <w:szCs w:val="22"/>
          <w:lang w:eastAsia="en-US"/>
        </w:rPr>
        <w:t>Jefa de la Unidad de Información, Planeación, Programación y Evaluación.</w:t>
      </w:r>
    </w:p>
    <w:p w14:paraId="4E388B54" w14:textId="2F41DB58" w:rsidR="00D257D1" w:rsidRPr="009B5582" w:rsidRDefault="000A5D76" w:rsidP="009B5582">
      <w:pPr>
        <w:pStyle w:val="Prrafodelista"/>
        <w:numPr>
          <w:ilvl w:val="0"/>
          <w:numId w:val="22"/>
        </w:numPr>
        <w:rPr>
          <w:rFonts w:eastAsia="Calibri" w:cs="Tahoma"/>
          <w:szCs w:val="22"/>
          <w:lang w:eastAsia="en-US"/>
        </w:rPr>
      </w:pPr>
      <w:r w:rsidRPr="009B5582">
        <w:rPr>
          <w:rFonts w:eastAsia="Calibri" w:cs="Tahoma"/>
          <w:b/>
          <w:i/>
          <w:szCs w:val="22"/>
          <w:lang w:eastAsia="en-US"/>
        </w:rPr>
        <w:t>acta 24 trans27-06-2024-150439.pdf</w:t>
      </w:r>
      <w:r w:rsidRPr="009B5582">
        <w:rPr>
          <w:rFonts w:eastAsia="Calibri" w:cs="Tahoma"/>
          <w:szCs w:val="22"/>
          <w:lang w:eastAsia="en-US"/>
        </w:rPr>
        <w:t xml:space="preserve">: </w:t>
      </w:r>
      <w:r w:rsidR="00E92EFF" w:rsidRPr="009B5582">
        <w:rPr>
          <w:rFonts w:eastAsia="Calibri" w:cs="Tahoma"/>
          <w:szCs w:val="22"/>
          <w:lang w:eastAsia="en-US"/>
        </w:rPr>
        <w:t>constante de 2 páginas, relativas al Acta de Sesión extraordinaria del Comité de Transparencia de la Secretaría de Salud del Estado de México, número CT/SS/EXT/024</w:t>
      </w:r>
      <w:r w:rsidR="00D257D1" w:rsidRPr="009B5582">
        <w:rPr>
          <w:rFonts w:eastAsia="Calibri" w:cs="Tahoma"/>
          <w:szCs w:val="22"/>
          <w:lang w:eastAsia="en-US"/>
        </w:rPr>
        <w:t xml:space="preserve"> del veintisiete de junio de dos mil veinticuatro</w:t>
      </w:r>
      <w:r w:rsidR="00E92EFF" w:rsidRPr="009B5582">
        <w:rPr>
          <w:rFonts w:eastAsia="Calibri" w:cs="Tahoma"/>
          <w:szCs w:val="22"/>
          <w:lang w:eastAsia="en-US"/>
        </w:rPr>
        <w:t xml:space="preserve">, </w:t>
      </w:r>
      <w:r w:rsidR="00D257D1" w:rsidRPr="009B5582">
        <w:rPr>
          <w:rFonts w:eastAsia="Calibri" w:cs="Tahoma"/>
          <w:szCs w:val="22"/>
          <w:lang w:eastAsia="en-US"/>
        </w:rPr>
        <w:t>que dentro del orden del día contiene acuerdo de clasificación de información como confidencial 05/SSALUD/2024.</w:t>
      </w:r>
    </w:p>
    <w:p w14:paraId="499A9046" w14:textId="296FEF9F" w:rsidR="000A5D76" w:rsidRPr="009B5582" w:rsidRDefault="000A5D76" w:rsidP="009B5582">
      <w:pPr>
        <w:pStyle w:val="Prrafodelista"/>
        <w:numPr>
          <w:ilvl w:val="0"/>
          <w:numId w:val="22"/>
        </w:numPr>
        <w:rPr>
          <w:rFonts w:eastAsia="Calibri" w:cs="Tahoma"/>
          <w:szCs w:val="22"/>
          <w:lang w:eastAsia="en-US"/>
        </w:rPr>
      </w:pPr>
      <w:r w:rsidRPr="009B5582">
        <w:rPr>
          <w:rFonts w:eastAsia="Calibri" w:cs="Tahoma"/>
          <w:b/>
          <w:i/>
          <w:szCs w:val="22"/>
          <w:lang w:eastAsia="en-US"/>
        </w:rPr>
        <w:t>lista de asistencia27-06-2024-150557.pdf</w:t>
      </w:r>
      <w:r w:rsidRPr="009B5582">
        <w:rPr>
          <w:rFonts w:eastAsia="Calibri" w:cs="Tahoma"/>
          <w:szCs w:val="22"/>
          <w:lang w:eastAsia="en-US"/>
        </w:rPr>
        <w:t xml:space="preserve">: </w:t>
      </w:r>
      <w:r w:rsidR="00DC5DCC" w:rsidRPr="009B5582">
        <w:rPr>
          <w:rFonts w:eastAsia="Calibri" w:cs="Tahoma"/>
          <w:szCs w:val="22"/>
          <w:lang w:eastAsia="en-US"/>
        </w:rPr>
        <w:t>Constante de 2 páginas. Se advierte la lista de asistencia de la Vigésima Cuarta Sesión Extraordinaria del Comité de Transparencia de la Secretaría de Salud,</w:t>
      </w:r>
      <w:r w:rsidR="00DC5DCC" w:rsidRPr="009B5582">
        <w:t xml:space="preserve"> </w:t>
      </w:r>
      <w:r w:rsidR="00DC5DCC" w:rsidRPr="009B5582">
        <w:rPr>
          <w:rFonts w:eastAsia="Calibri" w:cs="Tahoma"/>
          <w:szCs w:val="22"/>
          <w:lang w:eastAsia="en-US"/>
        </w:rPr>
        <w:t>del veintisiete de junio de dos mil veinticuatro.</w:t>
      </w:r>
    </w:p>
    <w:p w14:paraId="499D9C41" w14:textId="17D9AFC8" w:rsidR="000A5D76" w:rsidRPr="009B5582" w:rsidRDefault="000A5D76" w:rsidP="009B5582">
      <w:pPr>
        <w:pStyle w:val="Prrafodelista"/>
        <w:numPr>
          <w:ilvl w:val="0"/>
          <w:numId w:val="22"/>
        </w:numPr>
        <w:rPr>
          <w:rFonts w:eastAsia="Calibri" w:cs="Tahoma"/>
          <w:szCs w:val="22"/>
          <w:lang w:eastAsia="en-US"/>
        </w:rPr>
      </w:pPr>
      <w:r w:rsidRPr="009B5582">
        <w:rPr>
          <w:rFonts w:eastAsia="Calibri" w:cs="Tahoma"/>
          <w:b/>
          <w:i/>
          <w:szCs w:val="22"/>
          <w:lang w:eastAsia="en-US"/>
        </w:rPr>
        <w:t>ado de clasificacion27-06-2024-150835.pdf</w:t>
      </w:r>
      <w:r w:rsidRPr="009B5582">
        <w:rPr>
          <w:rFonts w:eastAsia="Calibri" w:cs="Tahoma"/>
          <w:szCs w:val="22"/>
          <w:lang w:eastAsia="en-US"/>
        </w:rPr>
        <w:t xml:space="preserve">: </w:t>
      </w:r>
      <w:r w:rsidR="00DC5DCC" w:rsidRPr="009B5582">
        <w:rPr>
          <w:rFonts w:eastAsia="Calibri" w:cs="Tahoma"/>
          <w:szCs w:val="22"/>
          <w:lang w:eastAsia="en-US"/>
        </w:rPr>
        <w:t>Constante de 2 páginas. Se observa el Acuerdo de Clasificación de Información del veintisiete de junio de dos mil veinticuatro</w:t>
      </w:r>
      <w:r w:rsidR="00D76D66" w:rsidRPr="009B5582">
        <w:rPr>
          <w:rFonts w:eastAsia="Calibri" w:cs="Tahoma"/>
          <w:szCs w:val="22"/>
          <w:lang w:eastAsia="en-US"/>
        </w:rPr>
        <w:t>, en donde se identifica folio 005/SSALUD/2024, en donde se clasifica CURP, RFC, Clave de Servidor Público, Número de Recibo, Número de Cuenta y Clave de ISSEMYM, firmado por el Comité de Transparencia.</w:t>
      </w:r>
    </w:p>
    <w:p w14:paraId="35752286" w14:textId="574EEC13" w:rsidR="00DB1C09" w:rsidRPr="009B5582" w:rsidRDefault="00F85865" w:rsidP="009B5582">
      <w:pPr>
        <w:pStyle w:val="Prrafodelista"/>
        <w:numPr>
          <w:ilvl w:val="0"/>
          <w:numId w:val="22"/>
        </w:numPr>
        <w:contextualSpacing w:val="0"/>
        <w:rPr>
          <w:rFonts w:eastAsia="Calibri" w:cs="Tahoma"/>
          <w:szCs w:val="22"/>
          <w:lang w:eastAsia="en-US"/>
        </w:rPr>
      </w:pPr>
      <w:bookmarkStart w:id="17" w:name="_Hlk176961202"/>
      <w:r w:rsidRPr="009B5582">
        <w:rPr>
          <w:rFonts w:eastAsia="Calibri" w:cs="Tahoma"/>
          <w:b/>
          <w:i/>
          <w:szCs w:val="22"/>
          <w:lang w:eastAsia="en-US"/>
        </w:rPr>
        <w:t>comprobante de percepción27-06-2024-150753.pdf</w:t>
      </w:r>
      <w:r w:rsidRPr="009B5582">
        <w:rPr>
          <w:rFonts w:eastAsia="Calibri" w:cs="Tahoma"/>
          <w:szCs w:val="22"/>
          <w:lang w:eastAsia="en-US"/>
        </w:rPr>
        <w:t>: Constante de 1 página, que contiene un comprobante de percepciones y deducciones</w:t>
      </w:r>
      <w:r w:rsidR="00AE06FF" w:rsidRPr="009B5582">
        <w:rPr>
          <w:rFonts w:eastAsia="Calibri" w:cs="Tahoma"/>
          <w:szCs w:val="22"/>
          <w:lang w:eastAsia="en-US"/>
        </w:rPr>
        <w:t xml:space="preserve">, </w:t>
      </w:r>
      <w:r w:rsidR="00AE06FF" w:rsidRPr="009B5582">
        <w:rPr>
          <w:rFonts w:cs="Arial"/>
        </w:rPr>
        <w:t xml:space="preserve">en el cual se dejó información susceptible de ser clasificada como confidencial, tal es el caso de manera enunciativa más no limitativa deducción de carácter personal. </w:t>
      </w:r>
      <w:bookmarkEnd w:id="16"/>
      <w:bookmarkEnd w:id="17"/>
    </w:p>
    <w:p w14:paraId="6DF6D4CF" w14:textId="77777777" w:rsidR="00AE06FF" w:rsidRPr="009B5582" w:rsidRDefault="00AE06FF" w:rsidP="009B5582">
      <w:pPr>
        <w:pStyle w:val="Prrafodelista"/>
        <w:contextualSpacing w:val="0"/>
        <w:rPr>
          <w:rFonts w:eastAsia="Calibri" w:cs="Tahoma"/>
          <w:szCs w:val="22"/>
          <w:lang w:eastAsia="en-US"/>
        </w:rPr>
      </w:pPr>
    </w:p>
    <w:p w14:paraId="2D130A9D" w14:textId="6DFE819C" w:rsidR="00865CF4" w:rsidRPr="009B5582" w:rsidRDefault="00865CF4" w:rsidP="009B5582">
      <w:pPr>
        <w:rPr>
          <w:rFonts w:cs="Tahoma"/>
          <w:bCs/>
          <w:szCs w:val="24"/>
        </w:rPr>
      </w:pPr>
      <w:r w:rsidRPr="009B5582">
        <w:rPr>
          <w:rFonts w:cs="Tahoma"/>
          <w:bCs/>
          <w:szCs w:val="24"/>
        </w:rPr>
        <w:lastRenderedPageBreak/>
        <w:t xml:space="preserve">Esta información fue puesta a la vista de </w:t>
      </w:r>
      <w:r w:rsidRPr="009B5582">
        <w:rPr>
          <w:rFonts w:cs="Tahoma"/>
          <w:b/>
          <w:szCs w:val="24"/>
        </w:rPr>
        <w:t xml:space="preserve">LA PARTE RECURRENTE </w:t>
      </w:r>
      <w:r w:rsidRPr="009B5582">
        <w:rPr>
          <w:rFonts w:cs="Tahoma"/>
          <w:bCs/>
          <w:szCs w:val="24"/>
        </w:rPr>
        <w:t xml:space="preserve">el </w:t>
      </w:r>
      <w:r w:rsidR="00D76D66" w:rsidRPr="009B5582">
        <w:rPr>
          <w:rFonts w:cs="Tahoma"/>
          <w:b/>
          <w:szCs w:val="24"/>
        </w:rPr>
        <w:t xml:space="preserve">veintisiete </w:t>
      </w:r>
      <w:r w:rsidR="00860314" w:rsidRPr="009B5582">
        <w:rPr>
          <w:rFonts w:cs="Tahoma"/>
          <w:b/>
          <w:szCs w:val="24"/>
        </w:rPr>
        <w:t>de agosto</w:t>
      </w:r>
      <w:r w:rsidRPr="009B5582">
        <w:rPr>
          <w:rFonts w:cs="Tahoma"/>
          <w:b/>
          <w:szCs w:val="24"/>
        </w:rPr>
        <w:t xml:space="preserve"> de dos mil </w:t>
      </w:r>
      <w:r w:rsidR="00D76D66" w:rsidRPr="009B5582">
        <w:rPr>
          <w:rFonts w:cs="Tahoma"/>
          <w:b/>
          <w:szCs w:val="24"/>
        </w:rPr>
        <w:t>veinticuatro</w:t>
      </w:r>
      <w:r w:rsidR="004E3D6A" w:rsidRPr="009B5582">
        <w:rPr>
          <w:rFonts w:cs="Tahoma"/>
          <w:bCs/>
          <w:szCs w:val="24"/>
        </w:rPr>
        <w:t xml:space="preserve"> (con excepción del archivo electrónico denominado </w:t>
      </w:r>
      <w:r w:rsidR="004E3D6A" w:rsidRPr="009B5582">
        <w:rPr>
          <w:rFonts w:eastAsia="Calibri" w:cs="Tahoma"/>
          <w:b/>
          <w:i/>
          <w:szCs w:val="22"/>
          <w:lang w:eastAsia="en-US"/>
        </w:rPr>
        <w:t>comprobante de percepción27-06-2024-150753.pdf</w:t>
      </w:r>
      <w:r w:rsidR="004E3D6A" w:rsidRPr="009B5582">
        <w:rPr>
          <w:rFonts w:cs="Tahoma"/>
          <w:bCs/>
          <w:szCs w:val="24"/>
        </w:rPr>
        <w:t xml:space="preserve">) </w:t>
      </w:r>
      <w:r w:rsidRPr="009B5582">
        <w:rPr>
          <w:rFonts w:cs="Tahoma"/>
          <w:bCs/>
          <w:szCs w:val="24"/>
        </w:rPr>
        <w:t xml:space="preserve">para que, en un plazo de tres días hábiles, manifestara lo que a su derecho conviniera, de conformidad con lo establecido en el </w:t>
      </w:r>
      <w:r w:rsidRPr="009B5582">
        <w:rPr>
          <w:rFonts w:cs="Arial"/>
        </w:rPr>
        <w:t>artículo 185, fracción III de la Ley de Transparencia y Acceso a la Información Pública del Estado de México y Municipios</w:t>
      </w:r>
      <w:r w:rsidR="00F85865" w:rsidRPr="009B5582">
        <w:rPr>
          <w:rFonts w:cs="Tahoma"/>
          <w:bCs/>
          <w:szCs w:val="24"/>
        </w:rPr>
        <w:t>; salvo el último de los archivos señalados, el cual, al contener datos confidenciales no fue expuesto.</w:t>
      </w:r>
    </w:p>
    <w:p w14:paraId="5D845175" w14:textId="77777777" w:rsidR="002553A8" w:rsidRPr="009B5582" w:rsidRDefault="002553A8" w:rsidP="009B5582">
      <w:pPr>
        <w:rPr>
          <w:rFonts w:cs="Tahoma"/>
          <w:bCs/>
          <w:szCs w:val="24"/>
        </w:rPr>
      </w:pPr>
    </w:p>
    <w:p w14:paraId="755B7730" w14:textId="13683C82" w:rsidR="00664420" w:rsidRPr="009B5582" w:rsidRDefault="00F85865" w:rsidP="009B5582">
      <w:pPr>
        <w:pStyle w:val="Ttulo3"/>
        <w:rPr>
          <w:lang w:val="es-ES"/>
        </w:rPr>
      </w:pPr>
      <w:bookmarkStart w:id="18" w:name="_Toc177477061"/>
      <w:r w:rsidRPr="009B5582">
        <w:rPr>
          <w:rFonts w:eastAsia="Calibri"/>
          <w:bCs/>
          <w:lang w:eastAsia="en-US"/>
        </w:rPr>
        <w:t>e</w:t>
      </w:r>
      <w:r w:rsidR="00664420" w:rsidRPr="009B5582">
        <w:rPr>
          <w:rFonts w:eastAsia="Calibri"/>
          <w:bCs/>
          <w:lang w:eastAsia="en-US"/>
        </w:rPr>
        <w:t>)</w:t>
      </w:r>
      <w:r w:rsidR="00664420" w:rsidRPr="009B5582">
        <w:t xml:space="preserve"> </w:t>
      </w:r>
      <w:r w:rsidR="00865CF4" w:rsidRPr="009B5582">
        <w:rPr>
          <w:lang w:val="es-ES"/>
        </w:rPr>
        <w:t>Manifestaciones de la Parte Recurrente</w:t>
      </w:r>
      <w:bookmarkEnd w:id="18"/>
    </w:p>
    <w:p w14:paraId="4E8AF011" w14:textId="77777777" w:rsidR="00865CF4" w:rsidRPr="009B5582" w:rsidRDefault="00865CF4" w:rsidP="009B5582">
      <w:pPr>
        <w:rPr>
          <w:rFonts w:eastAsia="Arial Unicode MS" w:cs="Arial"/>
        </w:rPr>
      </w:pPr>
      <w:r w:rsidRPr="009B5582">
        <w:rPr>
          <w:rFonts w:cs="Tahoma"/>
          <w:b/>
          <w:szCs w:val="24"/>
        </w:rPr>
        <w:t xml:space="preserve">LA PARTE RECURRENTE </w:t>
      </w:r>
      <w:r w:rsidRPr="009B5582">
        <w:rPr>
          <w:rFonts w:eastAsia="Arial Unicode MS" w:cs="Arial"/>
        </w:rPr>
        <w:t>no realizó manifestación alguna dentro del término legalmente concedido para tal efecto, ni presentó pruebas o alegatos.</w:t>
      </w:r>
    </w:p>
    <w:p w14:paraId="43289D82" w14:textId="77777777" w:rsidR="00865CF4" w:rsidRPr="009B5582" w:rsidRDefault="00865CF4" w:rsidP="009B5582">
      <w:pPr>
        <w:rPr>
          <w:rFonts w:eastAsia="Arial Unicode MS" w:cs="Arial"/>
        </w:rPr>
      </w:pPr>
    </w:p>
    <w:p w14:paraId="6B09022E" w14:textId="34BDDB4F" w:rsidR="00664420" w:rsidRPr="009B5582" w:rsidRDefault="00F85865" w:rsidP="009B5582">
      <w:pPr>
        <w:pStyle w:val="Ttulo3"/>
        <w:rPr>
          <w:rFonts w:eastAsia="Calibri"/>
        </w:rPr>
      </w:pPr>
      <w:bookmarkStart w:id="19" w:name="_Toc177477062"/>
      <w:r w:rsidRPr="009B5582">
        <w:rPr>
          <w:rFonts w:eastAsia="Calibri"/>
        </w:rPr>
        <w:t>f</w:t>
      </w:r>
      <w:r w:rsidR="00664420" w:rsidRPr="009B5582">
        <w:rPr>
          <w:rFonts w:eastAsia="Calibri"/>
        </w:rPr>
        <w:t>) Ampliación de plazo</w:t>
      </w:r>
      <w:r w:rsidR="00865CF4" w:rsidRPr="009B5582">
        <w:rPr>
          <w:rFonts w:eastAsia="Calibri"/>
        </w:rPr>
        <w:t xml:space="preserve"> para resolver el Recurso de Revisión</w:t>
      </w:r>
      <w:bookmarkEnd w:id="19"/>
    </w:p>
    <w:p w14:paraId="10B20CA8" w14:textId="7A705C24" w:rsidR="00664420" w:rsidRPr="009B5582" w:rsidRDefault="00865CF4" w:rsidP="009B5582">
      <w:pPr>
        <w:tabs>
          <w:tab w:val="left" w:pos="3261"/>
        </w:tabs>
        <w:rPr>
          <w:rFonts w:eastAsia="Calibri" w:cs="Tahoma"/>
          <w:szCs w:val="22"/>
        </w:rPr>
      </w:pPr>
      <w:r w:rsidRPr="009B5582">
        <w:rPr>
          <w:rFonts w:eastAsia="Calibri" w:cs="Tahoma"/>
          <w:szCs w:val="22"/>
        </w:rPr>
        <w:t xml:space="preserve">Con fundamento en lo dispuesto en el artículo 181, párrafo tercero, de la Ley de Transparencia y Acceso a la Información Pública del Estado de México y Municipios, </w:t>
      </w:r>
      <w:r w:rsidRPr="009B5582">
        <w:rPr>
          <w:rFonts w:eastAsia="Calibri" w:cs="Tahoma"/>
          <w:b/>
          <w:bCs/>
          <w:szCs w:val="22"/>
        </w:rPr>
        <w:t>e</w:t>
      </w:r>
      <w:r w:rsidR="00664420" w:rsidRPr="009B5582">
        <w:rPr>
          <w:rFonts w:eastAsia="Calibri" w:cs="Tahoma"/>
          <w:b/>
          <w:bCs/>
          <w:szCs w:val="22"/>
        </w:rPr>
        <w:t xml:space="preserve">l </w:t>
      </w:r>
      <w:r w:rsidR="004E3D6A" w:rsidRPr="009B5582">
        <w:rPr>
          <w:rFonts w:eastAsia="Calibri" w:cs="Tahoma"/>
          <w:b/>
          <w:bCs/>
          <w:szCs w:val="22"/>
        </w:rPr>
        <w:t>doce</w:t>
      </w:r>
      <w:r w:rsidR="00664420" w:rsidRPr="009B5582">
        <w:rPr>
          <w:rFonts w:eastAsia="Calibri" w:cs="Tahoma"/>
          <w:b/>
          <w:bCs/>
          <w:szCs w:val="22"/>
        </w:rPr>
        <w:t xml:space="preserve"> de </w:t>
      </w:r>
      <w:r w:rsidR="00F85865" w:rsidRPr="009B5582">
        <w:rPr>
          <w:rFonts w:eastAsia="Calibri" w:cs="Tahoma"/>
          <w:b/>
          <w:bCs/>
          <w:szCs w:val="22"/>
        </w:rPr>
        <w:t>septiembre</w:t>
      </w:r>
      <w:r w:rsidR="00664420" w:rsidRPr="009B5582">
        <w:rPr>
          <w:rFonts w:eastAsia="Calibri" w:cs="Tahoma"/>
          <w:b/>
          <w:bCs/>
          <w:szCs w:val="22"/>
        </w:rPr>
        <w:t xml:space="preserve"> de dos mil </w:t>
      </w:r>
      <w:r w:rsidR="00F85865" w:rsidRPr="009B5582">
        <w:rPr>
          <w:rFonts w:eastAsia="Calibri" w:cs="Tahoma"/>
          <w:b/>
          <w:bCs/>
          <w:szCs w:val="22"/>
        </w:rPr>
        <w:t>veinticuatro</w:t>
      </w:r>
      <w:r w:rsidR="005723CB" w:rsidRPr="009B5582">
        <w:rPr>
          <w:rFonts w:eastAsia="Calibri" w:cs="Tahoma"/>
          <w:szCs w:val="22"/>
        </w:rPr>
        <w:t xml:space="preserve"> se </w:t>
      </w:r>
      <w:r w:rsidR="00664420" w:rsidRPr="009B5582">
        <w:rPr>
          <w:rFonts w:eastAsia="Calibri" w:cs="Tahoma"/>
          <w:szCs w:val="22"/>
        </w:rPr>
        <w:t xml:space="preserve">acordó ampliar por un periodo razonable el plazo para resolver el </w:t>
      </w:r>
      <w:r w:rsidR="005723CB" w:rsidRPr="009B5582">
        <w:rPr>
          <w:rFonts w:eastAsia="Calibri" w:cs="Tahoma"/>
          <w:szCs w:val="22"/>
        </w:rPr>
        <w:t xml:space="preserve">presente </w:t>
      </w:r>
      <w:r w:rsidR="00664420" w:rsidRPr="009B5582">
        <w:rPr>
          <w:rFonts w:eastAsia="Calibri" w:cs="Tahoma"/>
          <w:szCs w:val="22"/>
        </w:rPr>
        <w:t xml:space="preserve">Recurso de Revisión; </w:t>
      </w:r>
      <w:r w:rsidR="005723CB" w:rsidRPr="009B5582">
        <w:rPr>
          <w:rFonts w:eastAsia="Calibri" w:cs="Tahoma"/>
          <w:szCs w:val="22"/>
        </w:rPr>
        <w:t>acuerdo</w:t>
      </w:r>
      <w:r w:rsidR="00664420" w:rsidRPr="009B5582">
        <w:rPr>
          <w:rFonts w:eastAsia="Calibri" w:cs="Tahoma"/>
          <w:szCs w:val="22"/>
        </w:rPr>
        <w:t xml:space="preserve"> que fue notificado a las partes </w:t>
      </w:r>
      <w:r w:rsidR="005723CB" w:rsidRPr="009B5582">
        <w:rPr>
          <w:rFonts w:eastAsia="Calibri" w:cs="Tahoma"/>
          <w:szCs w:val="22"/>
        </w:rPr>
        <w:t>a través</w:t>
      </w:r>
      <w:r w:rsidR="00664420" w:rsidRPr="009B5582">
        <w:rPr>
          <w:rFonts w:eastAsia="Calibri" w:cs="Tahoma"/>
          <w:szCs w:val="22"/>
        </w:rPr>
        <w:t xml:space="preserve"> </w:t>
      </w:r>
      <w:r w:rsidR="005723CB" w:rsidRPr="009B5582">
        <w:rPr>
          <w:rFonts w:eastAsia="Calibri" w:cs="Tahoma"/>
          <w:szCs w:val="22"/>
        </w:rPr>
        <w:t>d</w:t>
      </w:r>
      <w:r w:rsidR="00664420" w:rsidRPr="009B5582">
        <w:rPr>
          <w:rFonts w:eastAsia="Calibri" w:cs="Tahoma"/>
          <w:szCs w:val="22"/>
        </w:rPr>
        <w:t xml:space="preserve">el SAIMEX el </w:t>
      </w:r>
      <w:r w:rsidR="00F85865" w:rsidRPr="009B5582">
        <w:rPr>
          <w:rFonts w:eastAsia="Calibri" w:cs="Tahoma"/>
          <w:bCs/>
          <w:szCs w:val="22"/>
        </w:rPr>
        <w:t>mismo día</w:t>
      </w:r>
      <w:r w:rsidR="00664420" w:rsidRPr="009B5582">
        <w:rPr>
          <w:rFonts w:eastAsia="Calibri" w:cs="Tahoma"/>
          <w:szCs w:val="22"/>
        </w:rPr>
        <w:t>.</w:t>
      </w:r>
    </w:p>
    <w:p w14:paraId="199C40A1" w14:textId="77777777" w:rsidR="00664420" w:rsidRPr="009B5582" w:rsidRDefault="00664420" w:rsidP="009B5582">
      <w:pPr>
        <w:tabs>
          <w:tab w:val="left" w:pos="3261"/>
        </w:tabs>
        <w:rPr>
          <w:rFonts w:eastAsia="Calibri" w:cs="Tahoma"/>
          <w:szCs w:val="22"/>
        </w:rPr>
      </w:pPr>
    </w:p>
    <w:p w14:paraId="1A6831CA" w14:textId="2E616716" w:rsidR="00664420" w:rsidRPr="009B5582" w:rsidRDefault="005723CB"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E</w:t>
      </w:r>
      <w:r w:rsidR="00664420" w:rsidRPr="009B5582">
        <w:rPr>
          <w:rStyle w:val="eop"/>
          <w:rFonts w:cs="Segoe UI"/>
          <w:sz w:val="22"/>
          <w:szCs w:val="22"/>
        </w:rPr>
        <w:t>l plazo para emitir resolución en el presente asunto encuentra justificación en el alto número de recursos de revisión recibidos</w:t>
      </w:r>
      <w:r w:rsidRPr="009B5582">
        <w:rPr>
          <w:rStyle w:val="eop"/>
          <w:rFonts w:cs="Segoe UI"/>
          <w:sz w:val="22"/>
          <w:szCs w:val="22"/>
        </w:rPr>
        <w:t xml:space="preserve"> por este Instituto</w:t>
      </w:r>
      <w:r w:rsidR="00664420" w:rsidRPr="009B5582">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120B354B" w14:textId="2CC39431" w:rsidR="00664420" w:rsidRPr="009B5582" w:rsidRDefault="005723CB"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lastRenderedPageBreak/>
        <w:t>Es importante</w:t>
      </w:r>
      <w:r w:rsidR="00664420" w:rsidRPr="009B5582">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163DD970" w14:textId="5C982D0D"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9B5582">
        <w:rPr>
          <w:rStyle w:val="eop"/>
          <w:rFonts w:cs="Segoe UI"/>
          <w:sz w:val="22"/>
          <w:szCs w:val="22"/>
        </w:rPr>
        <w:t xml:space="preserve"> </w:t>
      </w:r>
      <w:r w:rsidRPr="009B5582">
        <w:rPr>
          <w:rStyle w:val="eop"/>
          <w:rFonts w:cs="Segoe UI"/>
          <w:sz w:val="22"/>
          <w:szCs w:val="22"/>
        </w:rPr>
        <w:t xml:space="preserve">En ese sentido, el legislador </w:t>
      </w:r>
      <w:r w:rsidR="005723CB" w:rsidRPr="009B5582">
        <w:rPr>
          <w:rStyle w:val="eop"/>
          <w:rFonts w:cs="Segoe UI"/>
          <w:sz w:val="22"/>
          <w:szCs w:val="22"/>
        </w:rPr>
        <w:t>estableció</w:t>
      </w:r>
      <w:r w:rsidRPr="009B5582">
        <w:rPr>
          <w:rStyle w:val="eop"/>
          <w:rFonts w:cs="Segoe UI"/>
          <w:sz w:val="22"/>
          <w:szCs w:val="22"/>
        </w:rPr>
        <w:t xml:space="preserve"> los términos procesales </w:t>
      </w:r>
      <w:r w:rsidR="005723CB" w:rsidRPr="009B5582">
        <w:rPr>
          <w:rStyle w:val="eop"/>
          <w:rFonts w:cs="Segoe UI"/>
          <w:sz w:val="22"/>
          <w:szCs w:val="22"/>
        </w:rPr>
        <w:t>de forma general</w:t>
      </w:r>
      <w:r w:rsidRPr="009B5582">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5F81E110" w14:textId="4B11413C"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Por ello, excepcionalmente, si un asunto es resuelto con posterioridad a los plazos señalados por la norma</w:t>
      </w:r>
      <w:r w:rsidR="00BF091A" w:rsidRPr="009B5582">
        <w:rPr>
          <w:rStyle w:val="eop"/>
          <w:rFonts w:cs="Segoe UI"/>
          <w:sz w:val="22"/>
          <w:szCs w:val="22"/>
        </w:rPr>
        <w:t>,</w:t>
      </w:r>
      <w:r w:rsidRPr="009B5582">
        <w:rPr>
          <w:rStyle w:val="eop"/>
          <w:rFonts w:cs="Segoe UI"/>
          <w:sz w:val="22"/>
          <w:szCs w:val="22"/>
        </w:rPr>
        <w:t xml:space="preserve"> debe analizarse la razonabilidad del tiempo necesario para su resolución, atentos a los siguientes criterios:</w:t>
      </w:r>
    </w:p>
    <w:p w14:paraId="14A3FE4E"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725FA17E" w14:textId="1C9900DC" w:rsidR="00664420" w:rsidRPr="009B5582" w:rsidRDefault="00664420" w:rsidP="009B5582">
      <w:pPr>
        <w:pStyle w:val="paragraph"/>
        <w:spacing w:before="0" w:beforeAutospacing="0" w:after="0" w:afterAutospacing="0"/>
        <w:ind w:left="567" w:right="539"/>
        <w:textAlignment w:val="baseline"/>
        <w:rPr>
          <w:rStyle w:val="eop"/>
          <w:rFonts w:cs="Segoe UI"/>
          <w:sz w:val="22"/>
          <w:szCs w:val="22"/>
        </w:rPr>
      </w:pPr>
      <w:r w:rsidRPr="009B5582">
        <w:rPr>
          <w:rStyle w:val="eop"/>
          <w:rFonts w:cs="Segoe UI"/>
          <w:b/>
          <w:bCs/>
          <w:sz w:val="22"/>
          <w:szCs w:val="22"/>
        </w:rPr>
        <w:t>Complejidad del asunto:</w:t>
      </w:r>
      <w:r w:rsidRPr="009B5582">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9B5582" w:rsidRDefault="00664420" w:rsidP="009B5582">
      <w:pPr>
        <w:pStyle w:val="paragraph"/>
        <w:spacing w:before="0" w:beforeAutospacing="0" w:after="0" w:afterAutospacing="0"/>
        <w:ind w:left="567" w:right="539"/>
        <w:textAlignment w:val="baseline"/>
        <w:rPr>
          <w:rStyle w:val="eop"/>
          <w:rFonts w:cs="Segoe UI"/>
          <w:sz w:val="22"/>
          <w:szCs w:val="22"/>
        </w:rPr>
      </w:pPr>
      <w:r w:rsidRPr="009B5582">
        <w:rPr>
          <w:rStyle w:val="eop"/>
          <w:rFonts w:cs="Segoe UI"/>
          <w:b/>
          <w:bCs/>
          <w:sz w:val="22"/>
          <w:szCs w:val="22"/>
        </w:rPr>
        <w:t>Actividad Procesal del interesado:</w:t>
      </w:r>
      <w:r w:rsidRPr="009B5582">
        <w:rPr>
          <w:rStyle w:val="eop"/>
          <w:rFonts w:cs="Segoe UI"/>
          <w:sz w:val="22"/>
          <w:szCs w:val="22"/>
        </w:rPr>
        <w:t xml:space="preserve"> Acciones u omisiones del interesado.</w:t>
      </w:r>
    </w:p>
    <w:p w14:paraId="34F78766" w14:textId="2037AF76" w:rsidR="00664420" w:rsidRPr="009B5582" w:rsidRDefault="00664420" w:rsidP="009B5582">
      <w:pPr>
        <w:pStyle w:val="paragraph"/>
        <w:spacing w:before="0" w:beforeAutospacing="0" w:after="0" w:afterAutospacing="0"/>
        <w:ind w:left="567" w:right="539"/>
        <w:textAlignment w:val="baseline"/>
        <w:rPr>
          <w:rStyle w:val="eop"/>
          <w:rFonts w:cs="Segoe UI"/>
          <w:sz w:val="22"/>
          <w:szCs w:val="22"/>
        </w:rPr>
      </w:pPr>
      <w:r w:rsidRPr="009B5582">
        <w:rPr>
          <w:rStyle w:val="eop"/>
          <w:rFonts w:cs="Segoe UI"/>
          <w:b/>
          <w:bCs/>
          <w:sz w:val="22"/>
          <w:szCs w:val="22"/>
        </w:rPr>
        <w:t>Conducta de la Autoridad:</w:t>
      </w:r>
      <w:r w:rsidRPr="009B5582">
        <w:rPr>
          <w:rStyle w:val="eop"/>
          <w:rFonts w:cs="Segoe UI"/>
          <w:sz w:val="22"/>
          <w:szCs w:val="22"/>
        </w:rPr>
        <w:t xml:space="preserve"> Las Acciones u omisiones realizadas en el</w:t>
      </w:r>
      <w:r w:rsidR="00BF091A" w:rsidRPr="009B5582">
        <w:rPr>
          <w:rStyle w:val="eop"/>
          <w:rFonts w:cs="Segoe UI"/>
          <w:sz w:val="22"/>
          <w:szCs w:val="22"/>
        </w:rPr>
        <w:t xml:space="preserve"> </w:t>
      </w:r>
      <w:r w:rsidRPr="009B5582">
        <w:rPr>
          <w:rStyle w:val="eop"/>
          <w:rFonts w:cs="Segoe UI"/>
          <w:sz w:val="22"/>
          <w:szCs w:val="22"/>
        </w:rPr>
        <w:t>procedimiento. Así como si la autoridad actuó con la debida diligencia.</w:t>
      </w:r>
    </w:p>
    <w:p w14:paraId="17122607" w14:textId="30536F04" w:rsidR="00664420" w:rsidRPr="009B5582" w:rsidRDefault="00664420" w:rsidP="009B5582">
      <w:pPr>
        <w:pStyle w:val="paragraph"/>
        <w:spacing w:before="0" w:beforeAutospacing="0" w:after="0" w:afterAutospacing="0"/>
        <w:ind w:left="567" w:right="539"/>
        <w:textAlignment w:val="baseline"/>
        <w:rPr>
          <w:rStyle w:val="eop"/>
          <w:rFonts w:cs="Segoe UI"/>
          <w:sz w:val="22"/>
          <w:szCs w:val="22"/>
        </w:rPr>
      </w:pPr>
      <w:r w:rsidRPr="009B5582">
        <w:rPr>
          <w:rStyle w:val="eop"/>
          <w:rFonts w:cs="Segoe UI"/>
          <w:b/>
          <w:bCs/>
          <w:sz w:val="22"/>
          <w:szCs w:val="22"/>
        </w:rPr>
        <w:t>La afectación generada en la situación jurídica de la persona involucrada en el proceso:</w:t>
      </w:r>
      <w:r w:rsidRPr="009B5582">
        <w:rPr>
          <w:rStyle w:val="eop"/>
          <w:rFonts w:cs="Segoe UI"/>
          <w:sz w:val="22"/>
          <w:szCs w:val="22"/>
        </w:rPr>
        <w:t xml:space="preserve"> Violación a sus derechos humanos.</w:t>
      </w:r>
    </w:p>
    <w:p w14:paraId="2E49A972" w14:textId="77777777" w:rsidR="00664420" w:rsidRPr="009B5582" w:rsidRDefault="00664420" w:rsidP="009B5582">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35CA93E9"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Argumento que encuentra sustento en la jurisprudencia P./J. 32/92 emitida por el Pleno de la Suprema Corte de Justicia de la Nación de rubro “</w:t>
      </w:r>
      <w:r w:rsidRPr="009B5582">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9B5582">
        <w:rPr>
          <w:rStyle w:val="eop"/>
          <w:rFonts w:cs="Segoe UI"/>
          <w:sz w:val="22"/>
          <w:szCs w:val="22"/>
        </w:rPr>
        <w:t>.”, visible en la Gaceta del Seminario Judicial de la Federación con el registro digital 205635.</w:t>
      </w:r>
    </w:p>
    <w:p w14:paraId="37992CD5"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0A59C365" w14:textId="5FE746C3"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78B598AB" w14:textId="01D1B1AD"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Al respecto</w:t>
      </w:r>
      <w:r w:rsidR="00BF091A" w:rsidRPr="009B5582">
        <w:rPr>
          <w:rStyle w:val="eop"/>
          <w:rFonts w:cs="Segoe UI"/>
          <w:sz w:val="22"/>
          <w:szCs w:val="22"/>
        </w:rPr>
        <w:t>,</w:t>
      </w:r>
      <w:r w:rsidRPr="009B5582">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7390FB31" w14:textId="77777777" w:rsidR="00664420" w:rsidRPr="009B5582" w:rsidRDefault="00664420" w:rsidP="009B5582">
      <w:pPr>
        <w:pStyle w:val="Ttulo"/>
        <w:rPr>
          <w:rStyle w:val="eop"/>
          <w:rFonts w:cs="Segoe UI"/>
          <w:sz w:val="20"/>
          <w:szCs w:val="20"/>
        </w:rPr>
      </w:pPr>
      <w:r w:rsidRPr="009B5582">
        <w:rPr>
          <w:rStyle w:val="eop"/>
          <w:rFonts w:cs="Segoe UI"/>
          <w:b/>
          <w:bCs/>
          <w:sz w:val="20"/>
          <w:szCs w:val="20"/>
        </w:rPr>
        <w:t>“PLAZO RAZONABLE PARA RESOLVER. DIMENSIÓN Y EFECTOS DE ESTE CONCEPTO CUANDO SE ADUCE EXCESIVA CARGA DE TRABAJO.”</w:t>
      </w:r>
      <w:r w:rsidRPr="009B5582">
        <w:rPr>
          <w:rStyle w:val="eop"/>
          <w:rFonts w:cs="Segoe UI"/>
          <w:sz w:val="20"/>
          <w:szCs w:val="20"/>
        </w:rPr>
        <w:t xml:space="preserve"> consultable en el Seminario Judicial de la Federación y su gaceta, con el registro digital 2002351.</w:t>
      </w:r>
    </w:p>
    <w:p w14:paraId="7D07BF4B" w14:textId="77777777" w:rsidR="00BF091A" w:rsidRPr="009B5582" w:rsidRDefault="00BF091A" w:rsidP="009B5582">
      <w:pPr>
        <w:pStyle w:val="Ttulo"/>
        <w:rPr>
          <w:rStyle w:val="eop"/>
          <w:rFonts w:cs="Segoe UI"/>
          <w:sz w:val="20"/>
          <w:szCs w:val="20"/>
        </w:rPr>
      </w:pPr>
    </w:p>
    <w:p w14:paraId="1C016A02" w14:textId="77777777" w:rsidR="00664420" w:rsidRPr="009B5582" w:rsidRDefault="00664420" w:rsidP="009B5582">
      <w:pPr>
        <w:pStyle w:val="Ttulo"/>
        <w:rPr>
          <w:rStyle w:val="eop"/>
          <w:rFonts w:cs="Segoe UI"/>
          <w:sz w:val="20"/>
          <w:szCs w:val="20"/>
        </w:rPr>
      </w:pPr>
      <w:r w:rsidRPr="009B5582">
        <w:rPr>
          <w:rStyle w:val="eop"/>
          <w:rFonts w:cs="Segoe UI"/>
          <w:b/>
          <w:bCs/>
          <w:sz w:val="20"/>
          <w:szCs w:val="20"/>
        </w:rPr>
        <w:t>“PLAZO RAZONABLE PARA RESOLVER. CONCEPTO Y ELEMENTOS QUE LO INTEGRAN A LA LUZ DEL DERECHO INTERNACIONAL DE LOS DERECHOS HUMANOS</w:t>
      </w:r>
      <w:r w:rsidRPr="009B5582">
        <w:rPr>
          <w:rStyle w:val="eop"/>
          <w:rFonts w:cs="Segoe UI"/>
          <w:sz w:val="20"/>
          <w:szCs w:val="20"/>
        </w:rPr>
        <w:t>.”, visible en el Seminario Judicial de la Federación y su gaceta, con el registro digital 2002350.</w:t>
      </w:r>
    </w:p>
    <w:p w14:paraId="7D4C9515" w14:textId="77777777" w:rsidR="00664420" w:rsidRPr="009B5582" w:rsidRDefault="00664420" w:rsidP="009B5582">
      <w:pPr>
        <w:pStyle w:val="paragraph"/>
        <w:spacing w:before="0" w:beforeAutospacing="0" w:after="0" w:afterAutospacing="0"/>
        <w:textAlignment w:val="baseline"/>
        <w:rPr>
          <w:rStyle w:val="eop"/>
          <w:rFonts w:cs="Segoe UI"/>
          <w:sz w:val="22"/>
          <w:szCs w:val="22"/>
        </w:rPr>
      </w:pPr>
    </w:p>
    <w:p w14:paraId="7E0035F8" w14:textId="7BFAED68" w:rsidR="00664420" w:rsidRPr="009B5582" w:rsidRDefault="00664420" w:rsidP="009B5582">
      <w:pPr>
        <w:pStyle w:val="paragraph"/>
        <w:spacing w:before="0" w:beforeAutospacing="0" w:after="0" w:afterAutospacing="0"/>
        <w:textAlignment w:val="baseline"/>
        <w:rPr>
          <w:rStyle w:val="eop"/>
          <w:rFonts w:cs="Segoe UI"/>
          <w:sz w:val="22"/>
          <w:szCs w:val="22"/>
        </w:rPr>
      </w:pPr>
      <w:r w:rsidRPr="009B5582">
        <w:rPr>
          <w:rStyle w:val="eop"/>
          <w:rFonts w:cs="Segoe UI"/>
          <w:sz w:val="22"/>
          <w:szCs w:val="22"/>
        </w:rPr>
        <w:t xml:space="preserve">Por ello, este organismo garante comprometido con la tutela de los derechos humanos </w:t>
      </w:r>
      <w:r w:rsidR="00BF091A" w:rsidRPr="009B5582">
        <w:rPr>
          <w:rStyle w:val="eop"/>
          <w:rFonts w:cs="Segoe UI"/>
          <w:sz w:val="22"/>
          <w:szCs w:val="22"/>
        </w:rPr>
        <w:t>confiados</w:t>
      </w:r>
      <w:r w:rsidRPr="009B5582">
        <w:rPr>
          <w:rStyle w:val="eop"/>
          <w:rFonts w:cs="Segoe UI"/>
          <w:sz w:val="22"/>
          <w:szCs w:val="22"/>
        </w:rPr>
        <w:t xml:space="preserve"> señala que este exceso del plazo legal para resolver el asunto resulta de carácter excepcional.</w:t>
      </w:r>
    </w:p>
    <w:p w14:paraId="6923684C" w14:textId="77777777" w:rsidR="00664420" w:rsidRPr="009B5582" w:rsidRDefault="00664420" w:rsidP="009B5582">
      <w:pPr>
        <w:rPr>
          <w:rFonts w:cs="Tahoma"/>
          <w:szCs w:val="22"/>
        </w:rPr>
      </w:pPr>
    </w:p>
    <w:p w14:paraId="0E651988" w14:textId="1F2C530B" w:rsidR="00664420" w:rsidRPr="009B5582" w:rsidRDefault="00860314" w:rsidP="009B5582">
      <w:pPr>
        <w:pStyle w:val="Ttulo3"/>
      </w:pPr>
      <w:bookmarkStart w:id="20" w:name="_Toc177477063"/>
      <w:r w:rsidRPr="009B5582">
        <w:t>g</w:t>
      </w:r>
      <w:r w:rsidR="00664420" w:rsidRPr="009B5582">
        <w:t>) Cierre de instrucción</w:t>
      </w:r>
      <w:bookmarkEnd w:id="20"/>
    </w:p>
    <w:p w14:paraId="79AF95DC" w14:textId="6483F420" w:rsidR="00664420" w:rsidRPr="009B5582" w:rsidRDefault="00BF091A" w:rsidP="009B5582">
      <w:r w:rsidRPr="009B5582">
        <w:rPr>
          <w:rFonts w:cs="Tahoma"/>
          <w:szCs w:val="22"/>
        </w:rPr>
        <w:t>Al no existir diligencias pendientes por desahogar</w:t>
      </w:r>
      <w:r w:rsidRPr="009B5582">
        <w:rPr>
          <w:rFonts w:cs="Arial"/>
        </w:rPr>
        <w:t xml:space="preserve">, el </w:t>
      </w:r>
      <w:bookmarkStart w:id="21" w:name="_Hlk104892386"/>
      <w:r w:rsidR="00F85865" w:rsidRPr="009B5582">
        <w:rPr>
          <w:rFonts w:cs="Arial"/>
          <w:b/>
        </w:rPr>
        <w:t>dieciocho</w:t>
      </w:r>
      <w:r w:rsidRPr="009B5582">
        <w:rPr>
          <w:rFonts w:cs="Arial"/>
          <w:b/>
        </w:rPr>
        <w:t xml:space="preserve"> de </w:t>
      </w:r>
      <w:bookmarkEnd w:id="21"/>
      <w:r w:rsidR="00F85865" w:rsidRPr="009B5582">
        <w:rPr>
          <w:rFonts w:cs="Arial"/>
          <w:b/>
        </w:rPr>
        <w:t>septiembre</w:t>
      </w:r>
      <w:r w:rsidRPr="009B5582">
        <w:rPr>
          <w:rFonts w:cs="Arial"/>
          <w:b/>
        </w:rPr>
        <w:t xml:space="preserve"> de dos mil </w:t>
      </w:r>
      <w:r w:rsidR="00F85865" w:rsidRPr="009B5582">
        <w:rPr>
          <w:rFonts w:cs="Arial"/>
          <w:b/>
        </w:rPr>
        <w:t>veinticuatro</w:t>
      </w:r>
      <w:r w:rsidRPr="009B5582">
        <w:rPr>
          <w:rFonts w:cs="Arial"/>
        </w:rPr>
        <w:t xml:space="preserve"> la </w:t>
      </w:r>
      <w:r w:rsidRPr="009B5582">
        <w:rPr>
          <w:rFonts w:cs="Arial"/>
          <w:b/>
          <w:bCs/>
        </w:rPr>
        <w:t xml:space="preserve">Comisionada </w:t>
      </w:r>
      <w:r w:rsidRPr="009B5582">
        <w:rPr>
          <w:b/>
        </w:rPr>
        <w:t xml:space="preserve">Sharon Cristina Morales Martínez </w:t>
      </w:r>
      <w:r w:rsidRPr="009B5582">
        <w:rPr>
          <w:rFonts w:cs="Arial"/>
        </w:rPr>
        <w:t>acordó el cierre de instrucción</w:t>
      </w:r>
      <w:r w:rsidR="0011350D" w:rsidRPr="009B5582">
        <w:rPr>
          <w:rFonts w:cs="Arial"/>
        </w:rPr>
        <w:t xml:space="preserve"> y</w:t>
      </w:r>
      <w:r w:rsidRPr="009B5582">
        <w:rPr>
          <w:rFonts w:cs="Arial"/>
        </w:rPr>
        <w:t xml:space="preserve"> </w:t>
      </w:r>
      <w:r w:rsidR="0011350D" w:rsidRPr="009B5582">
        <w:rPr>
          <w:rFonts w:cs="Arial"/>
        </w:rPr>
        <w:t xml:space="preserve">la </w:t>
      </w:r>
      <w:r w:rsidRPr="009B5582">
        <w:rPr>
          <w:rFonts w:cs="Arial"/>
        </w:rPr>
        <w:t>remisión del expediente a efecto de ser resuelto, de conformidad con lo establecido en el artículo 185 fracciones VI y VIII de la Ley de Transparencia y Acceso a la Información Pública del Estado de México y Municipios</w:t>
      </w:r>
      <w:r w:rsidRPr="009B5582">
        <w:t>.</w:t>
      </w:r>
      <w:r w:rsidR="0011350D" w:rsidRPr="009B5582">
        <w:t xml:space="preserve"> Dicho acuerdo </w:t>
      </w:r>
      <w:r w:rsidR="00664420" w:rsidRPr="009B5582">
        <w:rPr>
          <w:rFonts w:cs="Tahoma"/>
          <w:szCs w:val="22"/>
        </w:rPr>
        <w:t xml:space="preserve">fue notificado a las partes el mismo día a través del </w:t>
      </w:r>
      <w:r w:rsidR="00664420" w:rsidRPr="009B5582">
        <w:rPr>
          <w:rFonts w:cs="Tahoma"/>
          <w:szCs w:val="22"/>
          <w:lang w:val="es-ES"/>
        </w:rPr>
        <w:t>SAIMEX</w:t>
      </w:r>
      <w:r w:rsidR="00664420" w:rsidRPr="009B5582">
        <w:rPr>
          <w:rFonts w:cs="Tahoma"/>
          <w:szCs w:val="22"/>
        </w:rPr>
        <w:t>.</w:t>
      </w:r>
    </w:p>
    <w:p w14:paraId="741683E3" w14:textId="77777777" w:rsidR="0011350D" w:rsidRPr="009B5582" w:rsidRDefault="0011350D" w:rsidP="009B5582">
      <w:pPr>
        <w:rPr>
          <w:rFonts w:cs="Tahoma"/>
          <w:szCs w:val="22"/>
        </w:rPr>
      </w:pPr>
    </w:p>
    <w:p w14:paraId="7A9629DE" w14:textId="77777777" w:rsidR="00664420" w:rsidRPr="009B5582" w:rsidRDefault="00664420" w:rsidP="009B5582">
      <w:pPr>
        <w:pStyle w:val="Ttulo1"/>
        <w:rPr>
          <w:rFonts w:eastAsiaTheme="minorHAnsi"/>
          <w:lang w:eastAsia="en-US"/>
        </w:rPr>
      </w:pPr>
      <w:bookmarkStart w:id="22" w:name="_Toc177477064"/>
      <w:r w:rsidRPr="009B5582">
        <w:rPr>
          <w:rFonts w:eastAsiaTheme="minorHAnsi"/>
          <w:lang w:eastAsia="en-US"/>
        </w:rPr>
        <w:t>CONSIDERANDOS</w:t>
      </w:r>
      <w:bookmarkEnd w:id="22"/>
    </w:p>
    <w:p w14:paraId="6DD1243B" w14:textId="77777777" w:rsidR="00664420" w:rsidRPr="009B5582" w:rsidRDefault="00664420" w:rsidP="009B5582">
      <w:pPr>
        <w:contextualSpacing/>
        <w:jc w:val="center"/>
        <w:rPr>
          <w:rFonts w:eastAsiaTheme="minorHAnsi" w:cs="Tahoma"/>
          <w:b/>
          <w:szCs w:val="22"/>
          <w:lang w:eastAsia="en-US"/>
        </w:rPr>
      </w:pPr>
    </w:p>
    <w:p w14:paraId="0B67CB92" w14:textId="2E307D3B" w:rsidR="00664420" w:rsidRPr="009B5582" w:rsidRDefault="00664420" w:rsidP="009B5582">
      <w:pPr>
        <w:pStyle w:val="Ttulo2"/>
        <w:rPr>
          <w:rFonts w:eastAsia="Batang"/>
        </w:rPr>
      </w:pPr>
      <w:bookmarkStart w:id="23" w:name="_Toc177477065"/>
      <w:r w:rsidRPr="009B5582">
        <w:rPr>
          <w:rFonts w:eastAsia="Batang"/>
        </w:rPr>
        <w:t xml:space="preserve">PRIMERO. </w:t>
      </w:r>
      <w:r w:rsidR="00BA55A8" w:rsidRPr="009B5582">
        <w:rPr>
          <w:rFonts w:eastAsia="Batang"/>
        </w:rPr>
        <w:t>Procedibilidad</w:t>
      </w:r>
      <w:bookmarkEnd w:id="23"/>
    </w:p>
    <w:p w14:paraId="39C52BC1" w14:textId="56FCC20D" w:rsidR="00BA55A8" w:rsidRPr="009B5582" w:rsidRDefault="00BA55A8" w:rsidP="009B5582">
      <w:pPr>
        <w:pStyle w:val="Ttulo3"/>
      </w:pPr>
      <w:bookmarkStart w:id="24" w:name="_Toc177477066"/>
      <w:r w:rsidRPr="009B5582">
        <w:t>a) Competencia</w:t>
      </w:r>
      <w:r w:rsidR="00150C49" w:rsidRPr="009B5582">
        <w:t xml:space="preserve"> del Instituto</w:t>
      </w:r>
      <w:bookmarkEnd w:id="24"/>
    </w:p>
    <w:p w14:paraId="56E64942" w14:textId="6572EDF7" w:rsidR="0011350D" w:rsidRPr="009B5582" w:rsidRDefault="0011350D" w:rsidP="009B5582">
      <w:pPr>
        <w:rPr>
          <w:rFonts w:cs="Arial"/>
        </w:rPr>
      </w:pPr>
      <w:r w:rsidRPr="009B5582">
        <w:t xml:space="preserve">Este Instituto de Transparencia, Acceso a la Información Pública y Protección de Datos Personales del Estado de México y Municipios es competente para conocer y resolver </w:t>
      </w:r>
      <w:r w:rsidR="005F65B7" w:rsidRPr="009B5582">
        <w:t xml:space="preserve">el </w:t>
      </w:r>
      <w:r w:rsidRPr="009B5582">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B558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B5582" w:rsidRDefault="00DB1C09" w:rsidP="009B5582">
      <w:pPr>
        <w:rPr>
          <w:rFonts w:cs="Arial"/>
        </w:rPr>
      </w:pPr>
    </w:p>
    <w:p w14:paraId="517A2DD6" w14:textId="4169BE4D" w:rsidR="00664420" w:rsidRPr="009B5582" w:rsidRDefault="00BA55A8" w:rsidP="009B5582">
      <w:pPr>
        <w:pStyle w:val="Ttulo3"/>
      </w:pPr>
      <w:bookmarkStart w:id="25" w:name="_Toc177477067"/>
      <w:r w:rsidRPr="009B5582">
        <w:t>b)</w:t>
      </w:r>
      <w:r w:rsidR="00664420" w:rsidRPr="009B5582">
        <w:t xml:space="preserve"> </w:t>
      </w:r>
      <w:r w:rsidR="00D91CB4" w:rsidRPr="009B5582">
        <w:t>Legitimidad</w:t>
      </w:r>
      <w:r w:rsidRPr="009B5582">
        <w:t xml:space="preserve"> de la parte recurrente</w:t>
      </w:r>
      <w:bookmarkEnd w:id="25"/>
    </w:p>
    <w:p w14:paraId="26FEA382" w14:textId="0B06695C" w:rsidR="00D91CB4" w:rsidRPr="009B5582" w:rsidRDefault="00D91CB4" w:rsidP="009B5582">
      <w:pPr>
        <w:rPr>
          <w:rFonts w:cs="Arial"/>
          <w:bCs/>
        </w:rPr>
      </w:pPr>
      <w:r w:rsidRPr="009B5582">
        <w:rPr>
          <w:rFonts w:cs="Arial"/>
          <w:bCs/>
        </w:rPr>
        <w:t>El recurso de revisión fue interpuesto por parte legítima, ya que se presentó por la misma persona que formuló la solicitud de acceso a la Información Pública,</w:t>
      </w:r>
      <w:r w:rsidRPr="009B5582">
        <w:rPr>
          <w:rFonts w:cs="Arial"/>
          <w:b/>
          <w:bCs/>
        </w:rPr>
        <w:t xml:space="preserve"> </w:t>
      </w:r>
      <w:r w:rsidRPr="009B5582">
        <w:rPr>
          <w:rFonts w:cs="Arial"/>
        </w:rPr>
        <w:t>debido a que los datos de acceso</w:t>
      </w:r>
      <w:r w:rsidRPr="009B5582">
        <w:rPr>
          <w:rFonts w:cs="Arial"/>
          <w:b/>
          <w:bCs/>
        </w:rPr>
        <w:t xml:space="preserve"> </w:t>
      </w:r>
      <w:r w:rsidRPr="009B5582">
        <w:rPr>
          <w:rFonts w:cs="Arial"/>
        </w:rPr>
        <w:t>SAIMEX</w:t>
      </w:r>
      <w:r w:rsidRPr="009B5582">
        <w:rPr>
          <w:rFonts w:eastAsia="Calibri" w:cs="Arial"/>
          <w:lang w:eastAsia="en-US"/>
        </w:rPr>
        <w:t xml:space="preserve"> son personales e irrepetibles.</w:t>
      </w:r>
    </w:p>
    <w:p w14:paraId="2C367810" w14:textId="77777777" w:rsidR="00D91CB4" w:rsidRPr="009B5582" w:rsidRDefault="00D91CB4" w:rsidP="009B5582"/>
    <w:p w14:paraId="496490FC" w14:textId="1A5F3FDB" w:rsidR="00D91CB4" w:rsidRPr="009B5582" w:rsidRDefault="00BA55A8" w:rsidP="009B5582">
      <w:pPr>
        <w:pStyle w:val="Ttulo3"/>
        <w:rPr>
          <w:rFonts w:eastAsia="Calibri"/>
          <w:lang w:eastAsia="es-ES_tradnl"/>
        </w:rPr>
      </w:pPr>
      <w:bookmarkStart w:id="26" w:name="_Toc177477068"/>
      <w:r w:rsidRPr="009B5582">
        <w:rPr>
          <w:rFonts w:eastAsia="Calibri"/>
          <w:lang w:eastAsia="es-ES_tradnl"/>
        </w:rPr>
        <w:t>c)</w:t>
      </w:r>
      <w:r w:rsidR="00664420" w:rsidRPr="009B5582">
        <w:rPr>
          <w:rFonts w:eastAsia="Calibri"/>
          <w:lang w:eastAsia="es-ES_tradnl"/>
        </w:rPr>
        <w:t xml:space="preserve"> </w:t>
      </w:r>
      <w:r w:rsidR="00D91CB4" w:rsidRPr="009B5582">
        <w:rPr>
          <w:rFonts w:eastAsia="Calibri"/>
          <w:lang w:eastAsia="es-ES_tradnl"/>
        </w:rPr>
        <w:t>Plazo para interponer el recurso</w:t>
      </w:r>
      <w:bookmarkEnd w:id="26"/>
    </w:p>
    <w:p w14:paraId="106D37EE" w14:textId="2E5A9ABA" w:rsidR="00D91CB4" w:rsidRPr="009B5582" w:rsidRDefault="00D91CB4" w:rsidP="009B5582">
      <w:pPr>
        <w:rPr>
          <w:rFonts w:eastAsiaTheme="minorEastAsia" w:cs="Arial"/>
          <w:lang w:val="es-ES_tradnl"/>
        </w:rPr>
      </w:pPr>
      <w:r w:rsidRPr="009B5582">
        <w:rPr>
          <w:rFonts w:cs="Arial"/>
          <w:b/>
        </w:rPr>
        <w:t>EL SUJETO OBLIGADO</w:t>
      </w:r>
      <w:r w:rsidRPr="009B5582">
        <w:rPr>
          <w:rFonts w:cs="Arial"/>
        </w:rPr>
        <w:t xml:space="preserve"> notificó la respuesta a la solicitud de acceso a la Información Pública el </w:t>
      </w:r>
      <w:r w:rsidR="00F85865" w:rsidRPr="009B5582">
        <w:rPr>
          <w:rFonts w:eastAsia="Palatino Linotype" w:cs="Palatino Linotype"/>
          <w:b/>
        </w:rPr>
        <w:t>catorce</w:t>
      </w:r>
      <w:r w:rsidRPr="009B5582">
        <w:rPr>
          <w:rFonts w:eastAsia="Palatino Linotype" w:cs="Palatino Linotype"/>
          <w:b/>
        </w:rPr>
        <w:t xml:space="preserve"> de </w:t>
      </w:r>
      <w:r w:rsidR="003C3583" w:rsidRPr="009B5582">
        <w:rPr>
          <w:rFonts w:eastAsia="Palatino Linotype" w:cs="Palatino Linotype"/>
          <w:b/>
        </w:rPr>
        <w:t>junio</w:t>
      </w:r>
      <w:r w:rsidRPr="009B5582">
        <w:rPr>
          <w:rFonts w:eastAsia="Palatino Linotype" w:cs="Palatino Linotype"/>
          <w:b/>
        </w:rPr>
        <w:t xml:space="preserve"> de dos mil </w:t>
      </w:r>
      <w:r w:rsidR="003C3583" w:rsidRPr="009B5582">
        <w:rPr>
          <w:rFonts w:eastAsia="Palatino Linotype" w:cs="Palatino Linotype"/>
          <w:b/>
        </w:rPr>
        <w:t>veinticuatro</w:t>
      </w:r>
      <w:r w:rsidRPr="009B5582">
        <w:rPr>
          <w:rFonts w:cs="Arial"/>
        </w:rPr>
        <w:t xml:space="preserve"> </w:t>
      </w:r>
      <w:r w:rsidR="00A53315" w:rsidRPr="009B5582">
        <w:rPr>
          <w:rFonts w:cs="Arial"/>
        </w:rPr>
        <w:t xml:space="preserve">y el recurso </w:t>
      </w:r>
      <w:r w:rsidR="00A53315" w:rsidRPr="009B5582">
        <w:rPr>
          <w:rFonts w:eastAsia="Palatino Linotype" w:cs="Palatino Linotype"/>
        </w:rPr>
        <w:t xml:space="preserve">que nos ocupa se interpuso el </w:t>
      </w:r>
      <w:r w:rsidR="003C3583" w:rsidRPr="009B5582">
        <w:rPr>
          <w:rFonts w:eastAsia="Palatino Linotype" w:cs="Palatino Linotype"/>
          <w:b/>
        </w:rPr>
        <w:t xml:space="preserve">diecisiete </w:t>
      </w:r>
      <w:r w:rsidR="00A53315" w:rsidRPr="009B5582">
        <w:rPr>
          <w:rFonts w:eastAsia="Palatino Linotype" w:cs="Palatino Linotype"/>
          <w:b/>
        </w:rPr>
        <w:t xml:space="preserve">de </w:t>
      </w:r>
      <w:r w:rsidR="003C3583" w:rsidRPr="009B5582">
        <w:rPr>
          <w:rFonts w:eastAsia="Palatino Linotype" w:cs="Palatino Linotype"/>
          <w:b/>
        </w:rPr>
        <w:t>junio</w:t>
      </w:r>
      <w:r w:rsidR="00A53315" w:rsidRPr="009B5582">
        <w:rPr>
          <w:rFonts w:eastAsia="Palatino Linotype" w:cs="Palatino Linotype"/>
          <w:b/>
        </w:rPr>
        <w:t xml:space="preserve"> de dos mil </w:t>
      </w:r>
      <w:r w:rsidR="003C3583" w:rsidRPr="009B5582">
        <w:rPr>
          <w:rFonts w:eastAsia="Palatino Linotype" w:cs="Palatino Linotype"/>
          <w:b/>
        </w:rPr>
        <w:t>veinticuatro</w:t>
      </w:r>
      <w:r w:rsidR="00A53315" w:rsidRPr="009B5582">
        <w:rPr>
          <w:rFonts w:eastAsia="Palatino Linotype" w:cs="Palatino Linotype"/>
          <w:bCs/>
        </w:rPr>
        <w:t>;</w:t>
      </w:r>
      <w:r w:rsidR="00A53315" w:rsidRPr="009B5582">
        <w:rPr>
          <w:rFonts w:eastAsia="Palatino Linotype" w:cs="Palatino Linotype"/>
        </w:rPr>
        <w:t xml:space="preserve"> por lo tanto, éste se encuentra dentro del margen temporal previsto en el artículo 178 de la </w:t>
      </w:r>
      <w:r w:rsidR="00A53315" w:rsidRPr="009B5582">
        <w:rPr>
          <w:rFonts w:cs="Arial"/>
        </w:rPr>
        <w:t xml:space="preserve">Ley de Transparencia y Acceso a la Información Pública del Estado de México y Municipios, </w:t>
      </w:r>
      <w:r w:rsidR="00A53315" w:rsidRPr="009B5582">
        <w:rPr>
          <w:rFonts w:eastAsia="Calibri"/>
          <w:lang w:eastAsia="es-ES_tradnl"/>
        </w:rPr>
        <w:t xml:space="preserve">el cual </w:t>
      </w:r>
      <w:r w:rsidRPr="009B5582">
        <w:rPr>
          <w:rFonts w:cs="Arial"/>
        </w:rPr>
        <w:t xml:space="preserve">transcurrió del </w:t>
      </w:r>
      <w:r w:rsidR="003C3583" w:rsidRPr="009B5582">
        <w:rPr>
          <w:rFonts w:cs="Arial"/>
          <w:b/>
        </w:rPr>
        <w:t>diecisiete</w:t>
      </w:r>
      <w:r w:rsidRPr="009B5582">
        <w:rPr>
          <w:rFonts w:cs="Arial"/>
          <w:b/>
        </w:rPr>
        <w:t xml:space="preserve"> de </w:t>
      </w:r>
      <w:r w:rsidR="003C3583" w:rsidRPr="009B5582">
        <w:rPr>
          <w:rFonts w:cs="Arial"/>
          <w:b/>
        </w:rPr>
        <w:t>junio</w:t>
      </w:r>
      <w:r w:rsidRPr="009B5582">
        <w:rPr>
          <w:rFonts w:cs="Arial"/>
          <w:b/>
        </w:rPr>
        <w:t xml:space="preserve"> al </w:t>
      </w:r>
      <w:r w:rsidR="003C3583" w:rsidRPr="009B5582">
        <w:rPr>
          <w:rFonts w:cs="Arial"/>
          <w:b/>
        </w:rPr>
        <w:t>cinco</w:t>
      </w:r>
      <w:r w:rsidRPr="009B5582">
        <w:rPr>
          <w:rFonts w:cs="Arial"/>
          <w:b/>
        </w:rPr>
        <w:t xml:space="preserve"> de </w:t>
      </w:r>
      <w:r w:rsidR="003C3583" w:rsidRPr="009B5582">
        <w:rPr>
          <w:rFonts w:cs="Arial"/>
          <w:b/>
        </w:rPr>
        <w:t>julio</w:t>
      </w:r>
      <w:r w:rsidRPr="009B5582">
        <w:rPr>
          <w:rFonts w:cs="Arial"/>
          <w:b/>
        </w:rPr>
        <w:t xml:space="preserve"> de dos mil </w:t>
      </w:r>
      <w:r w:rsidR="003C3583" w:rsidRPr="009B5582">
        <w:rPr>
          <w:rFonts w:cs="Arial"/>
          <w:b/>
        </w:rPr>
        <w:t>veinticuatro</w:t>
      </w:r>
      <w:r w:rsidRPr="009B5582">
        <w:rPr>
          <w:rFonts w:cs="Arial"/>
        </w:rPr>
        <w:t xml:space="preserve">, </w:t>
      </w:r>
      <w:r w:rsidRPr="009B5582">
        <w:rPr>
          <w:rFonts w:eastAsiaTheme="minorEastAsia" w:cs="Arial"/>
          <w:lang w:val="es-ES_tradnl"/>
        </w:rPr>
        <w:t xml:space="preserve">sin contemplar en el cómputo los días </w:t>
      </w:r>
      <w:bookmarkStart w:id="27" w:name="_Hlk62134391"/>
      <w:r w:rsidRPr="009B5582">
        <w:rPr>
          <w:rFonts w:eastAsiaTheme="minorEastAsia" w:cs="Arial"/>
          <w:lang w:val="es-ES_tradnl"/>
        </w:rPr>
        <w:t>sábados</w:t>
      </w:r>
      <w:r w:rsidR="00CB7E9A" w:rsidRPr="009B5582">
        <w:rPr>
          <w:rFonts w:eastAsiaTheme="minorEastAsia" w:cs="Arial"/>
          <w:lang w:val="es-ES_tradnl"/>
        </w:rPr>
        <w:t xml:space="preserve">, </w:t>
      </w:r>
      <w:r w:rsidRPr="009B5582">
        <w:rPr>
          <w:rFonts w:eastAsiaTheme="minorEastAsia" w:cs="Arial"/>
          <w:lang w:val="es-ES_tradnl"/>
        </w:rPr>
        <w:t>domingos</w:t>
      </w:r>
      <w:r w:rsidR="00CB7E9A" w:rsidRPr="009B5582">
        <w:rPr>
          <w:rFonts w:eastAsiaTheme="minorEastAsia" w:cs="Arial"/>
          <w:lang w:val="es-ES_tradnl"/>
        </w:rPr>
        <w:t xml:space="preserve"> y aquellos</w:t>
      </w:r>
      <w:r w:rsidRPr="009B5582">
        <w:rPr>
          <w:rFonts w:eastAsiaTheme="minorEastAsia" w:cs="Arial"/>
          <w:lang w:val="es-ES_tradnl"/>
        </w:rPr>
        <w:t xml:space="preserve"> considerados como días inhábiles</w:t>
      </w:r>
      <w:r w:rsidR="00CB7E9A" w:rsidRPr="009B5582">
        <w:rPr>
          <w:rFonts w:eastAsiaTheme="minorEastAsia" w:cs="Arial"/>
          <w:lang w:val="es-ES_tradnl"/>
        </w:rPr>
        <w:t xml:space="preserve"> </w:t>
      </w:r>
      <w:r w:rsidRPr="009B5582">
        <w:rPr>
          <w:rFonts w:eastAsiaTheme="minorEastAsia" w:cs="Arial"/>
          <w:lang w:val="es-ES_tradnl"/>
        </w:rPr>
        <w:t xml:space="preserve">en términos del </w:t>
      </w:r>
      <w:bookmarkEnd w:id="27"/>
      <w:r w:rsidRPr="009B5582">
        <w:rPr>
          <w:rFonts w:eastAsiaTheme="minorEastAsia" w:cs="Arial"/>
          <w:lang w:val="es-ES_tradnl"/>
        </w:rPr>
        <w:t>Calendario oficia</w:t>
      </w:r>
      <w:r w:rsidR="00CB7E9A" w:rsidRPr="009B5582">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9B5582" w:rsidRDefault="00D91CB4" w:rsidP="009B5582">
      <w:pPr>
        <w:rPr>
          <w:rFonts w:eastAsia="Palatino Linotype" w:cs="Palatino Linotype"/>
        </w:rPr>
      </w:pPr>
    </w:p>
    <w:p w14:paraId="46C0EB3A" w14:textId="794F7896" w:rsidR="00A53315" w:rsidRPr="009B5582" w:rsidRDefault="00BA55A8" w:rsidP="009B5582">
      <w:pPr>
        <w:pStyle w:val="Ttulo3"/>
        <w:rPr>
          <w:rFonts w:eastAsia="Calibri"/>
          <w:lang w:eastAsia="es-ES_tradnl"/>
        </w:rPr>
      </w:pPr>
      <w:bookmarkStart w:id="28" w:name="_Toc177477069"/>
      <w:r w:rsidRPr="009B5582">
        <w:rPr>
          <w:rFonts w:eastAsia="Calibri"/>
          <w:lang w:eastAsia="es-ES_tradnl"/>
        </w:rPr>
        <w:lastRenderedPageBreak/>
        <w:t>d)</w:t>
      </w:r>
      <w:r w:rsidR="00D91CB4" w:rsidRPr="009B5582">
        <w:rPr>
          <w:rFonts w:eastAsia="Calibri"/>
          <w:lang w:eastAsia="es-ES_tradnl"/>
        </w:rPr>
        <w:t xml:space="preserve"> </w:t>
      </w:r>
      <w:r w:rsidRPr="009B5582">
        <w:rPr>
          <w:rFonts w:eastAsia="Calibri"/>
          <w:lang w:eastAsia="es-ES_tradnl"/>
        </w:rPr>
        <w:t>Interés legítimo</w:t>
      </w:r>
      <w:bookmarkEnd w:id="28"/>
    </w:p>
    <w:p w14:paraId="190404A6" w14:textId="31E81BB1" w:rsidR="00BA55A8" w:rsidRPr="009B5582" w:rsidRDefault="00BA55A8" w:rsidP="009B5582">
      <w:r w:rsidRPr="009B5582">
        <w:rPr>
          <w:rFonts w:cs="Arial"/>
        </w:rPr>
        <w:t xml:space="preserve">Resulta procedente la interposición del recurso de revisión, ya que </w:t>
      </w:r>
      <w:r w:rsidRPr="009B5582">
        <w:rPr>
          <w:rFonts w:eastAsia="Calibri" w:cs="Tahoma"/>
          <w:szCs w:val="22"/>
          <w:lang w:eastAsia="es-MX"/>
        </w:rPr>
        <w:t xml:space="preserve">se actualiza la causal de procedencia señalada en el artículo 179, fracción </w:t>
      </w:r>
      <w:r w:rsidR="003C3583" w:rsidRPr="009B5582">
        <w:rPr>
          <w:rFonts w:eastAsia="Calibri" w:cs="Tahoma"/>
          <w:szCs w:val="22"/>
          <w:lang w:eastAsia="es-MX"/>
        </w:rPr>
        <w:t>V</w:t>
      </w:r>
      <w:r w:rsidRPr="009B5582">
        <w:rPr>
          <w:rFonts w:cs="Arial"/>
        </w:rPr>
        <w:t xml:space="preserve"> de la </w:t>
      </w:r>
      <w:r w:rsidRPr="009B5582">
        <w:t>Ley de Transparencia y Acceso a la Información Pública del Estado de México y Municipios.</w:t>
      </w:r>
    </w:p>
    <w:p w14:paraId="0EFF7141" w14:textId="77777777" w:rsidR="00362A11" w:rsidRPr="009B5582" w:rsidRDefault="00362A11" w:rsidP="009B5582"/>
    <w:p w14:paraId="2284D7EB" w14:textId="3EE1D036" w:rsidR="00BA55A8" w:rsidRPr="009B5582" w:rsidRDefault="00362A11" w:rsidP="009B5582">
      <w:pPr>
        <w:pStyle w:val="Ttulo3"/>
      </w:pPr>
      <w:bookmarkStart w:id="29" w:name="_Toc177477070"/>
      <w:r w:rsidRPr="009B5582">
        <w:t>e) Requisitos formales para la interposición del recurso</w:t>
      </w:r>
      <w:bookmarkEnd w:id="29"/>
    </w:p>
    <w:p w14:paraId="6390674A" w14:textId="78A894DD" w:rsidR="00BA55A8" w:rsidRPr="009B5582" w:rsidRDefault="00BA55A8" w:rsidP="009B5582">
      <w:pPr>
        <w:rPr>
          <w:rFonts w:cs="Arial"/>
        </w:rPr>
      </w:pPr>
      <w:r w:rsidRPr="009B5582">
        <w:rPr>
          <w:rFonts w:cs="Arial"/>
          <w:b/>
          <w:bCs/>
        </w:rPr>
        <w:t xml:space="preserve">LA PARTE RECURRENTE </w:t>
      </w:r>
      <w:r w:rsidRPr="009B5582">
        <w:rPr>
          <w:rFonts w:cs="Arial"/>
        </w:rPr>
        <w:t>acreditó todos y cada uno de los elementos formales exigidos por el artículo 180 de la misma normatividad.</w:t>
      </w:r>
    </w:p>
    <w:p w14:paraId="3A121826" w14:textId="77777777" w:rsidR="00C461EC" w:rsidRPr="009B5582" w:rsidRDefault="00C461EC" w:rsidP="009B5582">
      <w:pPr>
        <w:ind w:left="-57"/>
        <w:rPr>
          <w:bCs/>
          <w:lang w:val="es-ES_tradnl"/>
        </w:rPr>
      </w:pPr>
    </w:p>
    <w:p w14:paraId="457548E9" w14:textId="3F7AF03B" w:rsidR="00C71CEF" w:rsidRPr="009B5582" w:rsidRDefault="00C71CEF" w:rsidP="009B5582">
      <w:pPr>
        <w:pStyle w:val="Ttulo2"/>
      </w:pPr>
      <w:bookmarkStart w:id="30" w:name="_Toc177477071"/>
      <w:r w:rsidRPr="009B5582">
        <w:t>SEGUNDO. Estudio de Fondo</w:t>
      </w:r>
      <w:bookmarkEnd w:id="30"/>
    </w:p>
    <w:p w14:paraId="2A308F59" w14:textId="0FF373F0" w:rsidR="00C049E2" w:rsidRPr="009B5582" w:rsidRDefault="00C71CEF" w:rsidP="009B5582">
      <w:pPr>
        <w:pStyle w:val="Ttulo3"/>
      </w:pPr>
      <w:bookmarkStart w:id="31" w:name="_Toc177477072"/>
      <w:r w:rsidRPr="009B5582">
        <w:t>a</w:t>
      </w:r>
      <w:r w:rsidR="00C049E2" w:rsidRPr="009B5582">
        <w:t>) Mandato de transparencia y responsabilidad del Sujeto Obligado</w:t>
      </w:r>
      <w:bookmarkEnd w:id="31"/>
    </w:p>
    <w:p w14:paraId="6901A889" w14:textId="59EEDAE1" w:rsidR="00C049E2" w:rsidRPr="009B5582" w:rsidRDefault="00C049E2" w:rsidP="009B5582">
      <w:pPr>
        <w:rPr>
          <w:rFonts w:eastAsia="Palatino Linotype"/>
        </w:rPr>
      </w:pPr>
      <w:r w:rsidRPr="009B5582">
        <w:rPr>
          <w:rFonts w:eastAsia="Palatino Linotype"/>
        </w:rPr>
        <w:t xml:space="preserve">El </w:t>
      </w:r>
      <w:r w:rsidR="00717E59" w:rsidRPr="009B5582">
        <w:rPr>
          <w:rFonts w:eastAsia="Palatino Linotype"/>
        </w:rPr>
        <w:t>d</w:t>
      </w:r>
      <w:r w:rsidRPr="009B5582">
        <w:rPr>
          <w:rFonts w:eastAsia="Palatino Linotype"/>
        </w:rPr>
        <w:t xml:space="preserve">erecho de </w:t>
      </w:r>
      <w:r w:rsidR="00717E59" w:rsidRPr="009B5582">
        <w:rPr>
          <w:rFonts w:eastAsia="Palatino Linotype"/>
        </w:rPr>
        <w:t>a</w:t>
      </w:r>
      <w:r w:rsidRPr="009B5582">
        <w:rPr>
          <w:rFonts w:eastAsia="Palatino Linotype"/>
        </w:rPr>
        <w:t xml:space="preserve">cceso a la </w:t>
      </w:r>
      <w:r w:rsidR="00717E59" w:rsidRPr="009B5582">
        <w:rPr>
          <w:rFonts w:eastAsia="Palatino Linotype"/>
        </w:rPr>
        <w:t>i</w:t>
      </w:r>
      <w:r w:rsidRPr="009B5582">
        <w:rPr>
          <w:rFonts w:eastAsia="Palatino Linotype"/>
        </w:rPr>
        <w:t xml:space="preserve">nformación </w:t>
      </w:r>
      <w:r w:rsidR="00717E59" w:rsidRPr="009B5582">
        <w:rPr>
          <w:rFonts w:eastAsia="Palatino Linotype"/>
        </w:rPr>
        <w:t>p</w:t>
      </w:r>
      <w:r w:rsidRPr="009B558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B5582">
        <w:rPr>
          <w:rFonts w:eastAsia="Palatino Linotype"/>
        </w:rPr>
        <w:t>:</w:t>
      </w:r>
    </w:p>
    <w:p w14:paraId="7FAB8D32" w14:textId="77777777" w:rsidR="00C049E2" w:rsidRPr="009B5582" w:rsidRDefault="00C049E2" w:rsidP="009B5582">
      <w:pPr>
        <w:rPr>
          <w:rFonts w:eastAsia="Palatino Linotype"/>
        </w:rPr>
      </w:pPr>
    </w:p>
    <w:p w14:paraId="05320813" w14:textId="77777777" w:rsidR="00C049E2" w:rsidRPr="009B5582" w:rsidRDefault="00C049E2" w:rsidP="009B5582">
      <w:pPr>
        <w:spacing w:line="240" w:lineRule="auto"/>
        <w:ind w:left="567" w:right="539"/>
        <w:rPr>
          <w:rFonts w:eastAsia="Palatino Linotype"/>
          <w:b/>
          <w:i/>
        </w:rPr>
      </w:pPr>
      <w:r w:rsidRPr="009B5582">
        <w:rPr>
          <w:rFonts w:eastAsia="Palatino Linotype"/>
          <w:b/>
          <w:i/>
        </w:rPr>
        <w:t>Constitución Política de los Estados Unidos Mexicanos</w:t>
      </w:r>
    </w:p>
    <w:p w14:paraId="6B6C67B6" w14:textId="77777777" w:rsidR="00C049E2" w:rsidRPr="009B5582" w:rsidRDefault="00C049E2" w:rsidP="009B5582">
      <w:pPr>
        <w:spacing w:line="240" w:lineRule="auto"/>
        <w:ind w:left="567" w:right="539"/>
        <w:rPr>
          <w:rFonts w:eastAsia="Palatino Linotype"/>
          <w:b/>
          <w:i/>
        </w:rPr>
      </w:pPr>
      <w:r w:rsidRPr="009B5582">
        <w:rPr>
          <w:rFonts w:eastAsia="Palatino Linotype"/>
          <w:b/>
          <w:i/>
        </w:rPr>
        <w:t>“Artículo 6.</w:t>
      </w:r>
    </w:p>
    <w:p w14:paraId="38D3B4C4" w14:textId="77777777" w:rsidR="00C049E2" w:rsidRPr="009B5582" w:rsidRDefault="00C049E2" w:rsidP="009B5582">
      <w:pPr>
        <w:spacing w:line="240" w:lineRule="auto"/>
        <w:ind w:left="567" w:right="539"/>
        <w:rPr>
          <w:rFonts w:eastAsia="Palatino Linotype"/>
          <w:i/>
        </w:rPr>
      </w:pPr>
      <w:r w:rsidRPr="009B5582">
        <w:rPr>
          <w:rFonts w:eastAsia="Palatino Linotype"/>
          <w:i/>
        </w:rPr>
        <w:t>(…)</w:t>
      </w:r>
    </w:p>
    <w:p w14:paraId="2CCAA297" w14:textId="6602827B" w:rsidR="00C049E2" w:rsidRPr="009B5582" w:rsidRDefault="00C049E2" w:rsidP="009B5582">
      <w:pPr>
        <w:spacing w:line="240" w:lineRule="auto"/>
        <w:ind w:left="567" w:right="539"/>
        <w:rPr>
          <w:rFonts w:eastAsia="Palatino Linotype"/>
          <w:i/>
        </w:rPr>
      </w:pPr>
      <w:r w:rsidRPr="009B5582">
        <w:rPr>
          <w:rFonts w:eastAsia="Palatino Linotype"/>
          <w:i/>
        </w:rPr>
        <w:t>Para efectos de lo dispuesto en el presente artículo se observará lo siguiente:</w:t>
      </w:r>
    </w:p>
    <w:p w14:paraId="74CC3718" w14:textId="77777777" w:rsidR="00C049E2" w:rsidRPr="009B5582" w:rsidRDefault="00C049E2" w:rsidP="009B5582">
      <w:pPr>
        <w:spacing w:line="240" w:lineRule="auto"/>
        <w:ind w:left="567" w:right="539"/>
        <w:rPr>
          <w:rFonts w:eastAsia="Palatino Linotype"/>
          <w:b/>
          <w:i/>
        </w:rPr>
      </w:pPr>
      <w:r w:rsidRPr="009B5582">
        <w:rPr>
          <w:rFonts w:eastAsia="Palatino Linotype"/>
          <w:b/>
          <w:i/>
        </w:rPr>
        <w:t>A</w:t>
      </w:r>
      <w:r w:rsidRPr="009B5582">
        <w:rPr>
          <w:rFonts w:eastAsia="Palatino Linotype"/>
          <w:i/>
        </w:rPr>
        <w:t xml:space="preserve">. </w:t>
      </w:r>
      <w:r w:rsidRPr="009B5582">
        <w:rPr>
          <w:rFonts w:eastAsia="Palatino Linotype"/>
          <w:b/>
          <w:i/>
        </w:rPr>
        <w:t>Para el ejercicio del derecho de acceso a la información</w:t>
      </w:r>
      <w:r w:rsidRPr="009B5582">
        <w:rPr>
          <w:rFonts w:eastAsia="Palatino Linotype"/>
          <w:i/>
        </w:rPr>
        <w:t xml:space="preserve">, la Federación y </w:t>
      </w:r>
      <w:r w:rsidRPr="009B5582">
        <w:rPr>
          <w:rFonts w:eastAsia="Palatino Linotype"/>
          <w:b/>
          <w:i/>
        </w:rPr>
        <w:t>las entidades federativas, en el ámbito de sus respectivas competencias, se regirán por los siguientes principios y bases:</w:t>
      </w:r>
    </w:p>
    <w:p w14:paraId="596A956B" w14:textId="77777777" w:rsidR="00C049E2" w:rsidRPr="009B5582" w:rsidRDefault="00C049E2" w:rsidP="009B5582">
      <w:pPr>
        <w:spacing w:line="240" w:lineRule="auto"/>
        <w:ind w:left="567" w:right="539"/>
        <w:rPr>
          <w:rFonts w:eastAsia="Palatino Linotype"/>
          <w:i/>
        </w:rPr>
      </w:pPr>
      <w:r w:rsidRPr="009B5582">
        <w:rPr>
          <w:rFonts w:eastAsia="Palatino Linotype"/>
          <w:b/>
          <w:i/>
        </w:rPr>
        <w:t xml:space="preserve">I. </w:t>
      </w:r>
      <w:r w:rsidRPr="009B5582">
        <w:rPr>
          <w:rFonts w:eastAsia="Palatino Linotype"/>
          <w:b/>
          <w:i/>
        </w:rPr>
        <w:tab/>
        <w:t>Toda la información en posesión de cualquier</w:t>
      </w:r>
      <w:r w:rsidRPr="009B5582">
        <w:rPr>
          <w:rFonts w:eastAsia="Palatino Linotype"/>
          <w:i/>
        </w:rPr>
        <w:t xml:space="preserve"> </w:t>
      </w:r>
      <w:r w:rsidRPr="009B5582">
        <w:rPr>
          <w:rFonts w:eastAsia="Palatino Linotype"/>
          <w:b/>
          <w:i/>
        </w:rPr>
        <w:t>autoridad</w:t>
      </w:r>
      <w:r w:rsidRPr="009B558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5582">
        <w:rPr>
          <w:rFonts w:eastAsia="Palatino Linotype"/>
          <w:b/>
          <w:i/>
        </w:rPr>
        <w:t>municipal</w:t>
      </w:r>
      <w:r w:rsidRPr="009B5582">
        <w:rPr>
          <w:rFonts w:eastAsia="Palatino Linotype"/>
          <w:i/>
        </w:rPr>
        <w:t xml:space="preserve">, </w:t>
      </w:r>
      <w:r w:rsidRPr="009B5582">
        <w:rPr>
          <w:rFonts w:eastAsia="Palatino Linotype"/>
          <w:b/>
          <w:i/>
        </w:rPr>
        <w:t>es pública</w:t>
      </w:r>
      <w:r w:rsidRPr="009B5582">
        <w:rPr>
          <w:rFonts w:eastAsia="Palatino Linotype"/>
          <w:i/>
        </w:rPr>
        <w:t xml:space="preserve"> y sólo podrá ser reservada temporalmente por razones de interés público y seguridad nacional, en los términos que fijen las leyes. </w:t>
      </w:r>
      <w:r w:rsidRPr="009B5582">
        <w:rPr>
          <w:rFonts w:eastAsia="Palatino Linotype"/>
          <w:b/>
          <w:i/>
        </w:rPr>
        <w:t xml:space="preserve">En la interpretación de este derecho deberá prevalecer el principio de máxima publicidad. Los sujetos obligados deberán documentar todo acto que derive del </w:t>
      </w:r>
      <w:r w:rsidRPr="009B5582">
        <w:rPr>
          <w:rFonts w:eastAsia="Palatino Linotype"/>
          <w:b/>
          <w:i/>
        </w:rPr>
        <w:lastRenderedPageBreak/>
        <w:t>ejercicio de sus facultades, competencias o funciones</w:t>
      </w:r>
      <w:r w:rsidRPr="009B5582">
        <w:rPr>
          <w:rFonts w:eastAsia="Palatino Linotype"/>
          <w:i/>
        </w:rPr>
        <w:t>, la ley determinará los supuestos específicos bajo los cuales procederá la declaración de inexistencia de la información.”</w:t>
      </w:r>
    </w:p>
    <w:p w14:paraId="68F313E4" w14:textId="77777777" w:rsidR="00C049E2" w:rsidRPr="009B5582" w:rsidRDefault="00C049E2" w:rsidP="009B5582">
      <w:pPr>
        <w:spacing w:line="240" w:lineRule="auto"/>
        <w:ind w:left="567" w:right="539"/>
        <w:rPr>
          <w:rFonts w:eastAsia="Palatino Linotype"/>
          <w:b/>
          <w:i/>
        </w:rPr>
      </w:pPr>
    </w:p>
    <w:p w14:paraId="504F12DB" w14:textId="77777777" w:rsidR="00C049E2" w:rsidRPr="009B5582" w:rsidRDefault="00C049E2" w:rsidP="009B5582">
      <w:pPr>
        <w:spacing w:line="240" w:lineRule="auto"/>
        <w:ind w:left="567" w:right="539"/>
        <w:rPr>
          <w:rFonts w:eastAsia="Palatino Linotype"/>
          <w:b/>
          <w:i/>
        </w:rPr>
      </w:pPr>
      <w:r w:rsidRPr="009B5582">
        <w:rPr>
          <w:rFonts w:eastAsia="Palatino Linotype"/>
          <w:b/>
          <w:i/>
        </w:rPr>
        <w:t>Constitución Política del Estado Libre y Soberano de México</w:t>
      </w:r>
    </w:p>
    <w:p w14:paraId="04932D29" w14:textId="77777777" w:rsidR="00C049E2" w:rsidRPr="009B5582" w:rsidRDefault="00C049E2" w:rsidP="009B5582">
      <w:pPr>
        <w:spacing w:line="240" w:lineRule="auto"/>
        <w:ind w:left="567" w:right="539"/>
        <w:rPr>
          <w:rFonts w:eastAsia="Palatino Linotype"/>
          <w:i/>
        </w:rPr>
      </w:pPr>
      <w:r w:rsidRPr="009B5582">
        <w:rPr>
          <w:rFonts w:eastAsia="Palatino Linotype"/>
          <w:b/>
          <w:i/>
        </w:rPr>
        <w:t>“Artículo 5</w:t>
      </w:r>
      <w:r w:rsidRPr="009B5582">
        <w:rPr>
          <w:rFonts w:eastAsia="Palatino Linotype"/>
          <w:i/>
        </w:rPr>
        <w:t xml:space="preserve">.- </w:t>
      </w:r>
    </w:p>
    <w:p w14:paraId="1D3829F4" w14:textId="77777777" w:rsidR="00C049E2" w:rsidRPr="009B5582" w:rsidRDefault="00C049E2" w:rsidP="009B5582">
      <w:pPr>
        <w:spacing w:line="240" w:lineRule="auto"/>
        <w:ind w:left="567" w:right="539"/>
        <w:rPr>
          <w:rFonts w:eastAsia="Palatino Linotype"/>
          <w:i/>
        </w:rPr>
      </w:pPr>
      <w:r w:rsidRPr="009B5582">
        <w:rPr>
          <w:rFonts w:eastAsia="Palatino Linotype"/>
          <w:i/>
        </w:rPr>
        <w:t>(…)</w:t>
      </w:r>
    </w:p>
    <w:p w14:paraId="0EAE47FD" w14:textId="77777777" w:rsidR="00C049E2" w:rsidRPr="009B5582" w:rsidRDefault="00C049E2" w:rsidP="009B5582">
      <w:pPr>
        <w:spacing w:line="240" w:lineRule="auto"/>
        <w:ind w:left="567" w:right="539"/>
        <w:rPr>
          <w:rFonts w:eastAsia="Palatino Linotype"/>
          <w:i/>
        </w:rPr>
      </w:pPr>
      <w:r w:rsidRPr="009B5582">
        <w:rPr>
          <w:rFonts w:eastAsia="Palatino Linotype"/>
          <w:b/>
          <w:i/>
        </w:rPr>
        <w:t>El derecho a la información será garantizado por el Estado. La ley establecerá las previsiones que permitan asegurar la protección, el respeto y la difusión de este derecho</w:t>
      </w:r>
      <w:r w:rsidRPr="009B5582">
        <w:rPr>
          <w:rFonts w:eastAsia="Palatino Linotype"/>
          <w:i/>
        </w:rPr>
        <w:t>.</w:t>
      </w:r>
    </w:p>
    <w:p w14:paraId="4F0C804A" w14:textId="77777777" w:rsidR="00C049E2" w:rsidRPr="009B5582" w:rsidRDefault="00C049E2" w:rsidP="009B5582">
      <w:pPr>
        <w:spacing w:line="240" w:lineRule="auto"/>
        <w:ind w:left="567" w:right="539"/>
        <w:rPr>
          <w:rFonts w:eastAsia="Palatino Linotype"/>
          <w:i/>
        </w:rPr>
      </w:pPr>
      <w:r w:rsidRPr="009B558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B5582" w:rsidRDefault="00C049E2" w:rsidP="009B5582">
      <w:pPr>
        <w:spacing w:line="240" w:lineRule="auto"/>
        <w:ind w:left="567" w:right="539"/>
        <w:rPr>
          <w:rFonts w:eastAsia="Palatino Linotype"/>
          <w:i/>
        </w:rPr>
      </w:pPr>
      <w:r w:rsidRPr="009B5582">
        <w:rPr>
          <w:rFonts w:eastAsia="Palatino Linotype"/>
          <w:b/>
          <w:i/>
        </w:rPr>
        <w:t>Este derecho se regirá por los principios y bases siguientes</w:t>
      </w:r>
      <w:r w:rsidRPr="009B5582">
        <w:rPr>
          <w:rFonts w:eastAsia="Palatino Linotype"/>
          <w:i/>
        </w:rPr>
        <w:t>:</w:t>
      </w:r>
    </w:p>
    <w:p w14:paraId="4A3E8CBA" w14:textId="77777777" w:rsidR="00C049E2" w:rsidRPr="009B5582" w:rsidRDefault="00C049E2" w:rsidP="009B5582">
      <w:pPr>
        <w:spacing w:line="240" w:lineRule="auto"/>
        <w:ind w:left="567" w:right="539"/>
        <w:rPr>
          <w:rFonts w:eastAsia="Palatino Linotype"/>
          <w:i/>
        </w:rPr>
      </w:pPr>
      <w:r w:rsidRPr="009B5582">
        <w:rPr>
          <w:rFonts w:eastAsia="Palatino Linotype"/>
          <w:b/>
          <w:i/>
        </w:rPr>
        <w:t>I. Toda la información en posesión de cualquier autoridad, entidad, órgano y organismos de los</w:t>
      </w:r>
      <w:r w:rsidRPr="009B5582">
        <w:rPr>
          <w:rFonts w:eastAsia="Palatino Linotype"/>
          <w:i/>
        </w:rPr>
        <w:t xml:space="preserve"> Poderes Ejecutivo, Legislativo y Judicial, órganos autónomos, partidos políticos, fideicomisos y fondos públicos estatales y </w:t>
      </w:r>
      <w:r w:rsidRPr="009B5582">
        <w:rPr>
          <w:rFonts w:eastAsia="Palatino Linotype"/>
          <w:b/>
          <w:i/>
        </w:rPr>
        <w:t>municipales</w:t>
      </w:r>
      <w:r w:rsidRPr="009B558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5582">
        <w:rPr>
          <w:rFonts w:eastAsia="Palatino Linotype"/>
          <w:b/>
          <w:i/>
        </w:rPr>
        <w:t>es pública</w:t>
      </w:r>
      <w:r w:rsidRPr="009B558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B5582">
        <w:rPr>
          <w:rFonts w:eastAsia="Palatino Linotype"/>
          <w:b/>
          <w:i/>
        </w:rPr>
        <w:t>En la interpretación de este derecho deberá prevalecer el principio de máxima publicidad</w:t>
      </w:r>
      <w:r w:rsidRPr="009B5582">
        <w:rPr>
          <w:rFonts w:eastAsia="Palatino Linotype"/>
          <w:i/>
        </w:rPr>
        <w:t xml:space="preserve">. </w:t>
      </w:r>
      <w:r w:rsidRPr="009B5582">
        <w:rPr>
          <w:rFonts w:eastAsia="Palatino Linotype"/>
          <w:b/>
          <w:i/>
        </w:rPr>
        <w:t>Los sujetos obligados deberán documentar todo acto que derive del ejercicio de sus facultades, competencias o funciones</w:t>
      </w:r>
      <w:r w:rsidRPr="009B5582">
        <w:rPr>
          <w:rFonts w:eastAsia="Palatino Linotype"/>
          <w:i/>
        </w:rPr>
        <w:t>, la ley determinará los supuestos específicos bajo los cuales procederá la declaración de inexistencia de la información.”</w:t>
      </w:r>
    </w:p>
    <w:p w14:paraId="5CA98E37" w14:textId="77777777" w:rsidR="00C049E2" w:rsidRPr="009B5582" w:rsidRDefault="00C049E2" w:rsidP="009B5582">
      <w:pPr>
        <w:rPr>
          <w:rFonts w:eastAsia="Palatino Linotype"/>
          <w:b/>
          <w:i/>
        </w:rPr>
      </w:pPr>
    </w:p>
    <w:p w14:paraId="6FC1BB3B" w14:textId="3BF4A33D" w:rsidR="00C049E2" w:rsidRPr="009B5582" w:rsidRDefault="00717E59" w:rsidP="009B5582">
      <w:pPr>
        <w:rPr>
          <w:rFonts w:eastAsia="Palatino Linotype"/>
          <w:i/>
        </w:rPr>
      </w:pPr>
      <w:r w:rsidRPr="009B5582">
        <w:rPr>
          <w:rFonts w:eastAsia="Palatino Linotype"/>
        </w:rPr>
        <w:t xml:space="preserve">Asimismo, </w:t>
      </w:r>
      <w:r w:rsidR="00C049E2" w:rsidRPr="009B5582">
        <w:rPr>
          <w:rFonts w:eastAsia="Palatino Linotype"/>
        </w:rPr>
        <w:t>el artículo 150 de la Ley de Transparencia y Acceso a la Información Pública del Estado de México y Municipios</w:t>
      </w:r>
      <w:r w:rsidR="00057B2D" w:rsidRPr="009B5582">
        <w:rPr>
          <w:rFonts w:eastAsia="Palatino Linotype"/>
        </w:rPr>
        <w:t xml:space="preserve"> </w:t>
      </w:r>
      <w:r w:rsidR="00E9335C" w:rsidRPr="009B5582">
        <w:rPr>
          <w:rFonts w:eastAsia="Palatino Linotype"/>
        </w:rPr>
        <w:t xml:space="preserve">indica </w:t>
      </w:r>
      <w:r w:rsidR="00057B2D" w:rsidRPr="009B5582">
        <w:rPr>
          <w:rFonts w:eastAsia="Palatino Linotype"/>
        </w:rPr>
        <w:t>que</w:t>
      </w:r>
      <w:r w:rsidR="00C049E2" w:rsidRPr="009B5582">
        <w:rPr>
          <w:rFonts w:eastAsia="Palatino Linotype"/>
        </w:rPr>
        <w:t xml:space="preserve"> la solicitud es la garantía primaria del Derecho de Acceso a la Información, además, establece que se regirá </w:t>
      </w:r>
      <w:r w:rsidR="00C049E2" w:rsidRPr="009B5582">
        <w:rPr>
          <w:rFonts w:eastAsia="Palatino Linotype"/>
          <w:i/>
        </w:rPr>
        <w:t>por los principios de simplicidad, rapidez</w:t>
      </w:r>
      <w:r w:rsidR="005F65B7" w:rsidRPr="009B5582">
        <w:rPr>
          <w:rFonts w:eastAsia="Palatino Linotype"/>
          <w:i/>
        </w:rPr>
        <w:t>,</w:t>
      </w:r>
      <w:r w:rsidR="00C049E2" w:rsidRPr="009B5582">
        <w:rPr>
          <w:rFonts w:eastAsia="Palatino Linotype"/>
          <w:i/>
        </w:rPr>
        <w:t xml:space="preserve"> gratuidad del procedimiento, auxilio y orientación a los particulare</w:t>
      </w:r>
      <w:r w:rsidR="001A58B3" w:rsidRPr="009B5582">
        <w:rPr>
          <w:rFonts w:eastAsia="Palatino Linotype"/>
          <w:i/>
        </w:rPr>
        <w:t>s.</w:t>
      </w:r>
    </w:p>
    <w:p w14:paraId="033466A6" w14:textId="77777777" w:rsidR="001A58B3" w:rsidRPr="009B5582" w:rsidRDefault="001A58B3" w:rsidP="009B5582">
      <w:pPr>
        <w:rPr>
          <w:rFonts w:eastAsia="Palatino Linotype"/>
          <w:i/>
        </w:rPr>
      </w:pPr>
    </w:p>
    <w:p w14:paraId="04ADA10B" w14:textId="574A944A" w:rsidR="001A58B3" w:rsidRPr="009B5582" w:rsidRDefault="00233F17" w:rsidP="009B5582">
      <w:pPr>
        <w:rPr>
          <w:rFonts w:eastAsia="Palatino Linotype" w:cs="Palatino Linotype"/>
          <w:i/>
          <w:szCs w:val="22"/>
        </w:rPr>
      </w:pPr>
      <w:r w:rsidRPr="009B5582">
        <w:rPr>
          <w:rFonts w:eastAsia="Palatino Linotype" w:cs="Palatino Linotype"/>
        </w:rPr>
        <w:t xml:space="preserve">Por su parte, el artículo 4 de </w:t>
      </w:r>
      <w:r w:rsidR="001A58B3" w:rsidRPr="009B5582">
        <w:rPr>
          <w:rFonts w:eastAsia="Palatino Linotype" w:cs="Palatino Linotype"/>
        </w:rPr>
        <w:t xml:space="preserve">la Ley de Transparencia y Acceso a la Información Pública del Estado de México y Municipios refiere que toda la información generada, obtenida, adquirida, </w:t>
      </w:r>
      <w:r w:rsidR="001A58B3" w:rsidRPr="009B5582">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9B5582">
        <w:rPr>
          <w:rFonts w:eastAsia="Palatino Linotype" w:cs="Palatino Linotype"/>
        </w:rPr>
        <w:t>.</w:t>
      </w:r>
    </w:p>
    <w:p w14:paraId="1407DBB8" w14:textId="77777777" w:rsidR="001A58B3" w:rsidRPr="009B5582" w:rsidRDefault="001A58B3" w:rsidP="009B5582">
      <w:pPr>
        <w:rPr>
          <w:rFonts w:eastAsia="Palatino Linotype" w:cs="Palatino Linotype"/>
        </w:rPr>
      </w:pPr>
    </w:p>
    <w:p w14:paraId="7552AA79" w14:textId="5C52E4A4" w:rsidR="001A58B3" w:rsidRPr="009B5582" w:rsidRDefault="001A58B3" w:rsidP="009B5582">
      <w:pPr>
        <w:rPr>
          <w:rFonts w:eastAsia="Palatino Linotype" w:cs="Palatino Linotype"/>
        </w:rPr>
      </w:pPr>
      <w:r w:rsidRPr="009B5582">
        <w:rPr>
          <w:rFonts w:eastAsia="Palatino Linotype" w:cs="Palatino Linotype"/>
        </w:rPr>
        <w:t xml:space="preserve">Esto es, que los Sujetos Obligados </w:t>
      </w:r>
      <w:r w:rsidR="00FA5957" w:rsidRPr="009B5582">
        <w:rPr>
          <w:rFonts w:eastAsia="Palatino Linotype" w:cs="Palatino Linotype"/>
        </w:rPr>
        <w:t>deben</w:t>
      </w:r>
      <w:r w:rsidRPr="009B5582">
        <w:rPr>
          <w:rFonts w:eastAsia="Palatino Linotype" w:cs="Palatino Linotype"/>
        </w:rPr>
        <w:t xml:space="preserve"> atender las solicitudes de acceso a la información pública que se les </w:t>
      </w:r>
      <w:r w:rsidR="00FA5957" w:rsidRPr="009B5582">
        <w:rPr>
          <w:rFonts w:eastAsia="Palatino Linotype" w:cs="Palatino Linotype"/>
        </w:rPr>
        <w:t>sean realizadas,</w:t>
      </w:r>
      <w:r w:rsidRPr="009B5582">
        <w:rPr>
          <w:rFonts w:eastAsia="Palatino Linotype" w:cs="Palatino Linotype"/>
        </w:rPr>
        <w:t xml:space="preserve"> y proporcionar la información pública que obre en su poder</w:t>
      </w:r>
      <w:r w:rsidR="00FA5957" w:rsidRPr="009B5582">
        <w:rPr>
          <w:rFonts w:eastAsia="Palatino Linotype" w:cs="Palatino Linotype"/>
        </w:rPr>
        <w:t>,</w:t>
      </w:r>
      <w:r w:rsidRPr="009B5582">
        <w:rPr>
          <w:rFonts w:eastAsia="Palatino Linotype" w:cs="Palatino Linotype"/>
        </w:rPr>
        <w:t xml:space="preserve"> conforme </w:t>
      </w:r>
      <w:r w:rsidR="00FA5957" w:rsidRPr="009B5582">
        <w:rPr>
          <w:rFonts w:eastAsia="Palatino Linotype" w:cs="Palatino Linotype"/>
        </w:rPr>
        <w:t>a</w:t>
      </w:r>
      <w:r w:rsidRPr="009B5582">
        <w:rPr>
          <w:rFonts w:eastAsia="Palatino Linotype" w:cs="Palatino Linotype"/>
        </w:rPr>
        <w:t xml:space="preserve">l estado </w:t>
      </w:r>
      <w:r w:rsidR="00FA5957" w:rsidRPr="009B5582">
        <w:rPr>
          <w:rFonts w:eastAsia="Palatino Linotype" w:cs="Palatino Linotype"/>
        </w:rPr>
        <w:t xml:space="preserve">en </w:t>
      </w:r>
      <w:r w:rsidRPr="009B5582">
        <w:rPr>
          <w:rFonts w:eastAsia="Palatino Linotype" w:cs="Palatino Linotype"/>
        </w:rPr>
        <w:t>que se encuentr</w:t>
      </w:r>
      <w:r w:rsidR="00FA5957" w:rsidRPr="009B5582">
        <w:rPr>
          <w:rFonts w:eastAsia="Palatino Linotype" w:cs="Palatino Linotype"/>
        </w:rPr>
        <w:t>e, sin que sea necesario</w:t>
      </w:r>
      <w:r w:rsidRPr="009B5582">
        <w:rPr>
          <w:rFonts w:eastAsia="Palatino Linotype" w:cs="Palatino Linotype"/>
        </w:rPr>
        <w:t xml:space="preserve"> </w:t>
      </w:r>
      <w:r w:rsidR="00FA5957" w:rsidRPr="009B5582">
        <w:rPr>
          <w:rFonts w:eastAsia="Palatino Linotype" w:cs="Palatino Linotype"/>
        </w:rPr>
        <w:t>procesar</w:t>
      </w:r>
      <w:r w:rsidRPr="009B5582">
        <w:rPr>
          <w:rFonts w:eastAsia="Palatino Linotype" w:cs="Palatino Linotype"/>
        </w:rPr>
        <w:t xml:space="preserve"> la misma, ni presentarla conforme al interés del solicitante; </w:t>
      </w:r>
      <w:r w:rsidR="00FA5957" w:rsidRPr="009B5582">
        <w:rPr>
          <w:rFonts w:eastAsia="Palatino Linotype" w:cs="Palatino Linotype"/>
        </w:rPr>
        <w:t>tal y como</w:t>
      </w:r>
      <w:r w:rsidRPr="009B5582">
        <w:rPr>
          <w:rFonts w:eastAsia="Palatino Linotype" w:cs="Palatino Linotype"/>
        </w:rPr>
        <w:t xml:space="preserve"> lo establece el artículo 12 de la Ley de Transparencia y Acceso a la Información Pública del Estado de México y Municipios</w:t>
      </w:r>
      <w:r w:rsidR="00970EB3" w:rsidRPr="009B5582">
        <w:rPr>
          <w:rFonts w:eastAsia="Palatino Linotype" w:cs="Palatino Linotype"/>
        </w:rPr>
        <w:t>.</w:t>
      </w:r>
    </w:p>
    <w:p w14:paraId="73245195" w14:textId="77777777" w:rsidR="00970EB3" w:rsidRPr="009B5582" w:rsidRDefault="00970EB3" w:rsidP="009B5582">
      <w:pPr>
        <w:rPr>
          <w:rFonts w:eastAsia="Palatino Linotype" w:cs="Palatino Linotype"/>
        </w:rPr>
      </w:pPr>
    </w:p>
    <w:p w14:paraId="7F62D4DF" w14:textId="775730E1" w:rsidR="001A58B3" w:rsidRPr="009B5582" w:rsidRDefault="001A58B3" w:rsidP="009B5582">
      <w:pPr>
        <w:rPr>
          <w:rFonts w:eastAsia="Palatino Linotype" w:cs="Palatino Linotype"/>
        </w:rPr>
      </w:pPr>
      <w:r w:rsidRPr="009B5582">
        <w:rPr>
          <w:rFonts w:eastAsia="Palatino Linotype" w:cs="Palatino Linotype"/>
        </w:rPr>
        <w:t>Es decir, que todo sujeto obligado que genere, recopile, administre, procese, archive, posea o conserven, son responsables de la misma</w:t>
      </w:r>
      <w:r w:rsidR="00970EB3" w:rsidRPr="009B5582">
        <w:rPr>
          <w:rFonts w:eastAsia="Palatino Linotype" w:cs="Palatino Linotype"/>
        </w:rPr>
        <w:t>,</w:t>
      </w:r>
      <w:r w:rsidRPr="009B558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B5582">
        <w:rPr>
          <w:rFonts w:eastAsia="Palatino Linotype" w:cs="Palatino Linotype"/>
        </w:rPr>
        <w:t>o</w:t>
      </w:r>
      <w:r w:rsidRPr="009B558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B5582" w:rsidRDefault="001A58B3" w:rsidP="009B5582">
      <w:pPr>
        <w:rPr>
          <w:rFonts w:eastAsia="Palatino Linotype" w:cs="Palatino Linotype"/>
        </w:rPr>
      </w:pPr>
    </w:p>
    <w:p w14:paraId="04E42DFE" w14:textId="573F1198" w:rsidR="001A58B3" w:rsidRPr="009B5582" w:rsidRDefault="001A58B3" w:rsidP="009B5582">
      <w:pPr>
        <w:rPr>
          <w:rFonts w:eastAsia="Palatino Linotype" w:cs="Palatino Linotype"/>
        </w:rPr>
      </w:pPr>
      <w:r w:rsidRPr="009B558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B5582">
        <w:rPr>
          <w:rFonts w:eastAsia="Palatino Linotype" w:cs="Palatino Linotype"/>
        </w:rPr>
        <w:t>, s</w:t>
      </w:r>
      <w:r w:rsidRPr="009B5582">
        <w:rPr>
          <w:rFonts w:eastAsia="Palatino Linotype" w:cs="Palatino Linotype"/>
        </w:rPr>
        <w:t xml:space="preserve">iempre y cuando no se trate de información reservada o </w:t>
      </w:r>
      <w:r w:rsidR="00331F35" w:rsidRPr="009B5582">
        <w:rPr>
          <w:rFonts w:eastAsia="Palatino Linotype" w:cs="Palatino Linotype"/>
        </w:rPr>
        <w:t>confidencial.</w:t>
      </w:r>
    </w:p>
    <w:p w14:paraId="40C5219F" w14:textId="77777777" w:rsidR="001A58B3" w:rsidRPr="009B5582" w:rsidRDefault="001A58B3" w:rsidP="009B5582">
      <w:pPr>
        <w:rPr>
          <w:rFonts w:eastAsia="Palatino Linotype" w:cs="Palatino Linotype"/>
        </w:rPr>
      </w:pPr>
    </w:p>
    <w:p w14:paraId="2E629608" w14:textId="01727E15" w:rsidR="00C049E2" w:rsidRPr="009B5582" w:rsidRDefault="006067C7" w:rsidP="009B5582">
      <w:pPr>
        <w:rPr>
          <w:rFonts w:eastAsia="Palatino Linotype"/>
        </w:rPr>
      </w:pPr>
      <w:bookmarkStart w:id="32" w:name="_heading=h.2s8eyo1" w:colFirst="0" w:colLast="0"/>
      <w:bookmarkEnd w:id="32"/>
      <w:r w:rsidRPr="009B5582">
        <w:rPr>
          <w:rFonts w:eastAsia="Palatino Linotype"/>
        </w:rPr>
        <w:t>Con base en lo anterior</w:t>
      </w:r>
      <w:r w:rsidR="00B22A80" w:rsidRPr="009B5582">
        <w:rPr>
          <w:rFonts w:eastAsia="Palatino Linotype"/>
        </w:rPr>
        <w:t>, se considera que</w:t>
      </w:r>
      <w:r w:rsidR="00C049E2" w:rsidRPr="009B5582">
        <w:rPr>
          <w:rFonts w:eastAsia="Palatino Linotype"/>
        </w:rPr>
        <w:t xml:space="preserve"> </w:t>
      </w:r>
      <w:r w:rsidR="00B22A80" w:rsidRPr="009B5582">
        <w:rPr>
          <w:rFonts w:eastAsia="Palatino Linotype"/>
          <w:b/>
          <w:bCs/>
        </w:rPr>
        <w:t>EL</w:t>
      </w:r>
      <w:r w:rsidR="00C049E2" w:rsidRPr="009B5582">
        <w:rPr>
          <w:rFonts w:eastAsia="Palatino Linotype"/>
        </w:rPr>
        <w:t xml:space="preserve"> </w:t>
      </w:r>
      <w:r w:rsidR="00C049E2" w:rsidRPr="009B5582">
        <w:rPr>
          <w:rFonts w:eastAsia="Palatino Linotype"/>
          <w:b/>
        </w:rPr>
        <w:t>SUJETO OBLIGADO</w:t>
      </w:r>
      <w:r w:rsidR="00C049E2" w:rsidRPr="009B5582">
        <w:rPr>
          <w:rFonts w:eastAsia="Palatino Linotype"/>
        </w:rPr>
        <w:t xml:space="preserve"> </w:t>
      </w:r>
      <w:r w:rsidR="00B22A80" w:rsidRPr="009B5582">
        <w:rPr>
          <w:rFonts w:eastAsia="Palatino Linotype"/>
        </w:rPr>
        <w:t xml:space="preserve">se </w:t>
      </w:r>
      <w:r w:rsidR="00717E59" w:rsidRPr="009B5582">
        <w:rPr>
          <w:rFonts w:eastAsia="Palatino Linotype"/>
        </w:rPr>
        <w:t>encontraba</w:t>
      </w:r>
      <w:r w:rsidR="00B22A80" w:rsidRPr="009B5582">
        <w:rPr>
          <w:rFonts w:eastAsia="Palatino Linotype"/>
        </w:rPr>
        <w:t xml:space="preserve"> compelido a</w:t>
      </w:r>
      <w:r w:rsidR="00C049E2" w:rsidRPr="009B5582">
        <w:rPr>
          <w:rFonts w:eastAsia="Palatino Linotype"/>
        </w:rPr>
        <w:t xml:space="preserve"> atender la solicitud de acceso a la información </w:t>
      </w:r>
      <w:r w:rsidR="00B22A80" w:rsidRPr="009B5582">
        <w:rPr>
          <w:rFonts w:eastAsia="Palatino Linotype"/>
        </w:rPr>
        <w:t xml:space="preserve">realizada por </w:t>
      </w:r>
      <w:r w:rsidR="00B22A80" w:rsidRPr="009B5582">
        <w:rPr>
          <w:rFonts w:eastAsia="Palatino Linotype"/>
          <w:b/>
          <w:bCs/>
        </w:rPr>
        <w:t>LA PARTE RECURRENTE</w:t>
      </w:r>
      <w:r w:rsidR="00331F35" w:rsidRPr="009B5582">
        <w:rPr>
          <w:rFonts w:eastAsia="Palatino Linotype"/>
        </w:rPr>
        <w:t>.</w:t>
      </w:r>
    </w:p>
    <w:p w14:paraId="1611F147" w14:textId="77777777" w:rsidR="00BD5A7C" w:rsidRPr="009B5582" w:rsidRDefault="00BD5A7C" w:rsidP="009B5582">
      <w:pPr>
        <w:rPr>
          <w:rFonts w:eastAsia="Palatino Linotype"/>
        </w:rPr>
      </w:pPr>
    </w:p>
    <w:p w14:paraId="51A0E8B4" w14:textId="676DCA47" w:rsidR="00664420" w:rsidRPr="009B5582" w:rsidRDefault="00C71CEF" w:rsidP="009B5582">
      <w:pPr>
        <w:pStyle w:val="Ttulo3"/>
        <w:rPr>
          <w:rFonts w:eastAsia="Calibri"/>
          <w:lang w:eastAsia="es-ES_tradnl"/>
        </w:rPr>
      </w:pPr>
      <w:bookmarkStart w:id="33" w:name="_Toc177477073"/>
      <w:r w:rsidRPr="009B5582">
        <w:rPr>
          <w:rFonts w:eastAsia="Calibri"/>
          <w:lang w:eastAsia="es-ES_tradnl"/>
        </w:rPr>
        <w:t>b)</w:t>
      </w:r>
      <w:r w:rsidR="00A53315" w:rsidRPr="009B5582">
        <w:rPr>
          <w:rFonts w:eastAsia="Calibri"/>
          <w:lang w:eastAsia="es-ES_tradnl"/>
        </w:rPr>
        <w:t xml:space="preserve"> </w:t>
      </w:r>
      <w:r w:rsidR="00A21A20" w:rsidRPr="009B5582">
        <w:rPr>
          <w:rFonts w:eastAsia="Calibri"/>
          <w:lang w:eastAsia="es-ES_tradnl"/>
        </w:rPr>
        <w:t>Controversia a resolver</w:t>
      </w:r>
      <w:bookmarkEnd w:id="33"/>
    </w:p>
    <w:p w14:paraId="5DAE2A65" w14:textId="382C31A9" w:rsidR="00664420" w:rsidRPr="009B5582" w:rsidRDefault="00664420" w:rsidP="009B5582">
      <w:pPr>
        <w:rPr>
          <w:rFonts w:eastAsia="Calibri"/>
          <w:lang w:eastAsia="es-ES_tradnl"/>
        </w:rPr>
      </w:pPr>
      <w:r w:rsidRPr="009B558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B5582">
        <w:rPr>
          <w:rFonts w:eastAsia="Calibri"/>
          <w:b/>
          <w:bCs/>
          <w:lang w:eastAsia="es-ES_tradnl"/>
        </w:rPr>
        <w:t>LA PARTE RECURRENTE</w:t>
      </w:r>
      <w:r w:rsidRPr="009B5582">
        <w:rPr>
          <w:rFonts w:eastAsia="Calibri"/>
          <w:lang w:eastAsia="es-ES_tradnl"/>
        </w:rPr>
        <w:t xml:space="preserve"> solicitó lo siguiente:</w:t>
      </w:r>
    </w:p>
    <w:p w14:paraId="7D9D559B" w14:textId="77777777" w:rsidR="00664420" w:rsidRPr="009B5582" w:rsidRDefault="00664420" w:rsidP="009B5582">
      <w:pPr>
        <w:tabs>
          <w:tab w:val="left" w:pos="4962"/>
        </w:tabs>
        <w:contextualSpacing/>
        <w:rPr>
          <w:rFonts w:eastAsia="Calibri" w:cs="Tahoma"/>
          <w:iCs/>
          <w:szCs w:val="22"/>
          <w:lang w:eastAsia="es-ES_tradnl"/>
        </w:rPr>
      </w:pPr>
    </w:p>
    <w:p w14:paraId="0507F274" w14:textId="7D599FF5" w:rsidR="00664420" w:rsidRPr="009B5582" w:rsidRDefault="00B40E53" w:rsidP="009B5582">
      <w:pPr>
        <w:pStyle w:val="Prrafodelista"/>
        <w:numPr>
          <w:ilvl w:val="0"/>
          <w:numId w:val="8"/>
        </w:numPr>
        <w:tabs>
          <w:tab w:val="left" w:pos="4962"/>
        </w:tabs>
        <w:rPr>
          <w:rFonts w:cs="Tahoma"/>
          <w:bCs/>
          <w:iCs/>
          <w:szCs w:val="22"/>
        </w:rPr>
      </w:pPr>
      <w:r w:rsidRPr="009B5582">
        <w:rPr>
          <w:rFonts w:cs="Tahoma"/>
          <w:bCs/>
          <w:iCs/>
          <w:szCs w:val="22"/>
        </w:rPr>
        <w:t>Certificación de competencia</w:t>
      </w:r>
      <w:r w:rsidRPr="009B5582">
        <w:rPr>
          <w:rFonts w:cs="Tahoma"/>
          <w:bCs/>
          <w:szCs w:val="22"/>
        </w:rPr>
        <w:t>.</w:t>
      </w:r>
    </w:p>
    <w:p w14:paraId="49551A8D" w14:textId="39BCD4F8" w:rsidR="005D5A50" w:rsidRPr="009B5582" w:rsidRDefault="00B40E53" w:rsidP="009B5582">
      <w:pPr>
        <w:pStyle w:val="Prrafodelista"/>
        <w:numPr>
          <w:ilvl w:val="0"/>
          <w:numId w:val="8"/>
        </w:numPr>
        <w:tabs>
          <w:tab w:val="left" w:pos="4962"/>
        </w:tabs>
        <w:rPr>
          <w:rFonts w:cs="Tahoma"/>
          <w:bCs/>
          <w:iCs/>
          <w:szCs w:val="22"/>
        </w:rPr>
      </w:pPr>
      <w:r w:rsidRPr="009B5582">
        <w:rPr>
          <w:rFonts w:cs="Tahoma"/>
          <w:bCs/>
          <w:iCs/>
          <w:szCs w:val="22"/>
        </w:rPr>
        <w:t>Documento oficial que acredita sueldo neto.</w:t>
      </w:r>
    </w:p>
    <w:p w14:paraId="652EBFD1" w14:textId="738D70CE" w:rsidR="005D5A50" w:rsidRPr="009B5582" w:rsidRDefault="00B40E53" w:rsidP="009B5582">
      <w:pPr>
        <w:pStyle w:val="Prrafodelista"/>
        <w:numPr>
          <w:ilvl w:val="0"/>
          <w:numId w:val="8"/>
        </w:numPr>
        <w:tabs>
          <w:tab w:val="left" w:pos="4962"/>
        </w:tabs>
        <w:rPr>
          <w:rFonts w:cs="Tahoma"/>
          <w:bCs/>
          <w:iCs/>
          <w:szCs w:val="22"/>
        </w:rPr>
      </w:pPr>
      <w:r w:rsidRPr="009B5582">
        <w:rPr>
          <w:rFonts w:cs="Tahoma"/>
          <w:bCs/>
          <w:iCs/>
          <w:szCs w:val="22"/>
        </w:rPr>
        <w:t>Grado de estudios.</w:t>
      </w:r>
    </w:p>
    <w:p w14:paraId="142D7C9C" w14:textId="64A9F9B0" w:rsidR="00B40E53" w:rsidRPr="009B5582" w:rsidRDefault="00B40E53" w:rsidP="009B5582">
      <w:pPr>
        <w:pStyle w:val="Prrafodelista"/>
        <w:numPr>
          <w:ilvl w:val="0"/>
          <w:numId w:val="8"/>
        </w:numPr>
        <w:tabs>
          <w:tab w:val="left" w:pos="4962"/>
        </w:tabs>
        <w:rPr>
          <w:rFonts w:cs="Tahoma"/>
          <w:bCs/>
          <w:iCs/>
          <w:szCs w:val="22"/>
        </w:rPr>
      </w:pPr>
      <w:r w:rsidRPr="009B5582">
        <w:rPr>
          <w:rFonts w:cs="Tahoma"/>
          <w:bCs/>
          <w:iCs/>
          <w:szCs w:val="22"/>
        </w:rPr>
        <w:t>Curriculum Vitae.</w:t>
      </w:r>
    </w:p>
    <w:p w14:paraId="67DCCF4B" w14:textId="77777777" w:rsidR="00B40E53" w:rsidRPr="009B5582" w:rsidRDefault="00B40E53" w:rsidP="009B5582">
      <w:pPr>
        <w:pStyle w:val="Prrafodelista"/>
        <w:tabs>
          <w:tab w:val="left" w:pos="4962"/>
        </w:tabs>
        <w:rPr>
          <w:rFonts w:cs="Tahoma"/>
          <w:bCs/>
          <w:iCs/>
          <w:szCs w:val="22"/>
        </w:rPr>
      </w:pPr>
    </w:p>
    <w:p w14:paraId="75EB6625" w14:textId="4A729248" w:rsidR="00285E58" w:rsidRPr="009B5582" w:rsidRDefault="00664420" w:rsidP="009B5582">
      <w:pPr>
        <w:tabs>
          <w:tab w:val="left" w:pos="4962"/>
        </w:tabs>
        <w:contextualSpacing/>
        <w:rPr>
          <w:rFonts w:eastAsiaTheme="minorHAnsi" w:cs="Tahoma"/>
          <w:bCs/>
          <w:iCs/>
          <w:szCs w:val="22"/>
          <w:lang w:eastAsia="en-US"/>
        </w:rPr>
      </w:pPr>
      <w:bookmarkStart w:id="34" w:name="_Hlk176943089"/>
      <w:r w:rsidRPr="009B5582">
        <w:rPr>
          <w:rFonts w:eastAsiaTheme="minorHAnsi" w:cs="Tahoma"/>
          <w:bCs/>
          <w:iCs/>
          <w:szCs w:val="22"/>
          <w:lang w:eastAsia="en-US"/>
        </w:rPr>
        <w:t xml:space="preserve">En respuesta, </w:t>
      </w:r>
      <w:r w:rsidR="005D5A50" w:rsidRPr="009B5582">
        <w:rPr>
          <w:rFonts w:eastAsiaTheme="minorHAnsi" w:cs="Tahoma"/>
          <w:b/>
          <w:iCs/>
          <w:szCs w:val="22"/>
          <w:lang w:eastAsia="en-US"/>
        </w:rPr>
        <w:t>EL SUJETO OBLIGADO</w:t>
      </w:r>
      <w:r w:rsidRPr="009B5582">
        <w:rPr>
          <w:rFonts w:eastAsiaTheme="minorHAnsi" w:cs="Tahoma"/>
          <w:bCs/>
          <w:iCs/>
          <w:szCs w:val="22"/>
          <w:lang w:eastAsia="en-US"/>
        </w:rPr>
        <w:t xml:space="preserve"> se pronunció por conducto de </w:t>
      </w:r>
      <w:r w:rsidR="00AF6B5D" w:rsidRPr="009B5582">
        <w:rPr>
          <w:rFonts w:eastAsiaTheme="minorHAnsi" w:cs="Tahoma"/>
          <w:bCs/>
          <w:iCs/>
          <w:szCs w:val="22"/>
          <w:lang w:eastAsia="en-US"/>
        </w:rPr>
        <w:t>la Jefa de la Unidad de Información, Planeación</w:t>
      </w:r>
      <w:r w:rsidRPr="009B5582">
        <w:rPr>
          <w:rFonts w:eastAsiaTheme="minorHAnsi" w:cs="Tahoma"/>
          <w:bCs/>
          <w:iCs/>
          <w:szCs w:val="22"/>
          <w:lang w:eastAsia="en-US"/>
        </w:rPr>
        <w:t>,</w:t>
      </w:r>
      <w:r w:rsidR="00AF6B5D" w:rsidRPr="009B5582">
        <w:rPr>
          <w:rFonts w:eastAsiaTheme="minorHAnsi" w:cs="Tahoma"/>
          <w:bCs/>
          <w:iCs/>
          <w:szCs w:val="22"/>
          <w:lang w:eastAsia="en-US"/>
        </w:rPr>
        <w:t xml:space="preserve"> Programación y Evaluación</w:t>
      </w:r>
      <w:r w:rsidRPr="009B5582">
        <w:rPr>
          <w:rFonts w:eastAsiaTheme="minorHAnsi" w:cs="Tahoma"/>
          <w:bCs/>
          <w:iCs/>
          <w:szCs w:val="22"/>
          <w:lang w:eastAsia="en-US"/>
        </w:rPr>
        <w:t xml:space="preserve"> quien</w:t>
      </w:r>
      <w:r w:rsidR="00285E58" w:rsidRPr="009B5582">
        <w:rPr>
          <w:rFonts w:eastAsiaTheme="minorHAnsi" w:cs="Tahoma"/>
          <w:bCs/>
          <w:iCs/>
          <w:szCs w:val="22"/>
          <w:lang w:eastAsia="en-US"/>
        </w:rPr>
        <w:t xml:space="preserve"> refiere que la Coordinación Administrativa de la Secretaría de Salud del Estado de México atendió la solicitud:</w:t>
      </w:r>
    </w:p>
    <w:p w14:paraId="29635AC2" w14:textId="77777777" w:rsidR="00285E58" w:rsidRPr="009B5582" w:rsidRDefault="00285E58" w:rsidP="009B5582">
      <w:pPr>
        <w:tabs>
          <w:tab w:val="left" w:pos="4962"/>
        </w:tabs>
        <w:contextualSpacing/>
        <w:rPr>
          <w:rFonts w:eastAsiaTheme="minorHAnsi" w:cs="Tahoma"/>
          <w:bCs/>
          <w:iCs/>
          <w:szCs w:val="22"/>
          <w:lang w:eastAsia="en-US"/>
        </w:rPr>
      </w:pPr>
    </w:p>
    <w:p w14:paraId="23D46427" w14:textId="046335A3" w:rsidR="00285E58" w:rsidRPr="009B5582" w:rsidRDefault="00163371" w:rsidP="009B5582">
      <w:pPr>
        <w:pStyle w:val="Prrafodelista"/>
        <w:numPr>
          <w:ilvl w:val="0"/>
          <w:numId w:val="16"/>
        </w:numPr>
        <w:tabs>
          <w:tab w:val="left" w:pos="4962"/>
        </w:tabs>
        <w:rPr>
          <w:rFonts w:eastAsiaTheme="minorHAnsi" w:cs="Tahoma"/>
          <w:bCs/>
          <w:iCs/>
          <w:szCs w:val="22"/>
          <w:lang w:eastAsia="en-US"/>
        </w:rPr>
      </w:pPr>
      <w:r w:rsidRPr="009B5582">
        <w:rPr>
          <w:rFonts w:eastAsiaTheme="minorHAnsi" w:cs="Tahoma"/>
          <w:bCs/>
          <w:iCs/>
          <w:szCs w:val="22"/>
          <w:lang w:eastAsia="en-US"/>
        </w:rPr>
        <w:t>Q</w:t>
      </w:r>
      <w:r w:rsidR="00285E58" w:rsidRPr="009B5582">
        <w:rPr>
          <w:rFonts w:eastAsiaTheme="minorHAnsi" w:cs="Tahoma"/>
          <w:bCs/>
          <w:iCs/>
          <w:szCs w:val="22"/>
          <w:lang w:eastAsia="en-US"/>
        </w:rPr>
        <w:t xml:space="preserve">ue la certificación de competencia se encuentra en proceso de certificación y enlista cursos impartidos por el INFOEM,  lo que considera como capacitación en la materia. </w:t>
      </w:r>
      <w:r w:rsidRPr="009B5582">
        <w:rPr>
          <w:rFonts w:eastAsiaTheme="minorHAnsi" w:cs="Tahoma"/>
          <w:bCs/>
          <w:iCs/>
          <w:szCs w:val="22"/>
          <w:lang w:eastAsia="en-US"/>
        </w:rPr>
        <w:t>Acompañando un vínculo</w:t>
      </w:r>
      <w:r w:rsidR="00285E58" w:rsidRPr="009B5582">
        <w:rPr>
          <w:rFonts w:eastAsiaTheme="minorHAnsi" w:cs="Tahoma"/>
          <w:bCs/>
          <w:iCs/>
          <w:szCs w:val="22"/>
          <w:lang w:eastAsia="en-US"/>
        </w:rPr>
        <w:t xml:space="preserve"> de acceso directo de la Ley de Transparencia local</w:t>
      </w:r>
      <w:r w:rsidRPr="009B5582">
        <w:rPr>
          <w:rFonts w:eastAsiaTheme="minorHAnsi" w:cs="Tahoma"/>
          <w:bCs/>
          <w:iCs/>
          <w:szCs w:val="22"/>
          <w:lang w:eastAsia="en-US"/>
        </w:rPr>
        <w:t>, sin embargo, no conduce a ésta.</w:t>
      </w:r>
      <w:r w:rsidR="00396F98" w:rsidRPr="009B5582">
        <w:rPr>
          <w:rFonts w:eastAsiaTheme="minorHAnsi" w:cs="Tahoma"/>
          <w:bCs/>
          <w:iCs/>
          <w:szCs w:val="22"/>
          <w:lang w:eastAsia="en-US"/>
        </w:rPr>
        <w:t xml:space="preserve"> Vía informe justificado agrega que  </w:t>
      </w:r>
      <w:r w:rsidR="00396F98" w:rsidRPr="009B5582">
        <w:rPr>
          <w:rFonts w:eastAsiaTheme="minorHAnsi" w:cs="Tahoma"/>
          <w:bCs/>
          <w:i/>
          <w:szCs w:val="22"/>
          <w:lang w:eastAsia="en-US"/>
        </w:rPr>
        <w:t>“Se le ha asignado el siguiente folio de inscripción: ECDAI0032024053003192 se hace mención que en seguimiento a las actividades establecidas en las cláusulas Quinta y Séptima de la Convocatoria del Segundo Proceso de Evaluación para Obtener la Certificación en el Estándar de Competencia Laboral EC 1171 Garantizar el derecho a la protección de datos personales 2024, se encuentra en la en la etapa de Taller Propedéutico en el proceso de certificación del Instituto de Transparencia, Acceso a la Información Pública y Protección de Datos Personales del Estado de México y Municipios</w:t>
      </w:r>
      <w:r w:rsidR="00396F98" w:rsidRPr="009B5582">
        <w:rPr>
          <w:rFonts w:eastAsiaTheme="minorHAnsi" w:cs="Tahoma"/>
          <w:bCs/>
          <w:iCs/>
          <w:szCs w:val="22"/>
          <w:lang w:eastAsia="en-US"/>
        </w:rPr>
        <w:t>”</w:t>
      </w:r>
    </w:p>
    <w:p w14:paraId="5A433DE0" w14:textId="77777777" w:rsidR="00163371" w:rsidRPr="009B5582" w:rsidRDefault="00163371" w:rsidP="009B5582">
      <w:pPr>
        <w:tabs>
          <w:tab w:val="left" w:pos="4962"/>
        </w:tabs>
        <w:contextualSpacing/>
        <w:rPr>
          <w:rFonts w:eastAsiaTheme="minorHAnsi" w:cs="Tahoma"/>
          <w:bCs/>
          <w:iCs/>
          <w:szCs w:val="22"/>
          <w:lang w:eastAsia="en-US"/>
        </w:rPr>
      </w:pPr>
    </w:p>
    <w:p w14:paraId="2A65CEE5" w14:textId="06FAC4D8" w:rsidR="00285E58" w:rsidRPr="009B5582" w:rsidRDefault="00163371" w:rsidP="009B5582">
      <w:pPr>
        <w:pStyle w:val="Prrafodelista"/>
        <w:numPr>
          <w:ilvl w:val="0"/>
          <w:numId w:val="16"/>
        </w:numPr>
        <w:tabs>
          <w:tab w:val="left" w:pos="4962"/>
        </w:tabs>
        <w:rPr>
          <w:rFonts w:eastAsiaTheme="minorHAnsi" w:cs="Tahoma"/>
          <w:bCs/>
          <w:iCs/>
          <w:szCs w:val="22"/>
          <w:lang w:eastAsia="en-US"/>
        </w:rPr>
      </w:pPr>
      <w:r w:rsidRPr="009B5582">
        <w:rPr>
          <w:rFonts w:eastAsiaTheme="minorHAnsi" w:cs="Tahoma"/>
          <w:bCs/>
          <w:iCs/>
          <w:szCs w:val="22"/>
          <w:lang w:eastAsia="en-US"/>
        </w:rPr>
        <w:lastRenderedPageBreak/>
        <w:t>De los documentos oficiales que acreditan sueldo neto, refiere que “En el Tabulador de Sueldos y Salarios, se puede consultar el sueldo neto por nivel y rango, que en este caso, para la persona Titular de la Unidad de Transparencia es "28-D" compartiendo para ello vinculo de acceso directo</w:t>
      </w:r>
      <w:r w:rsidR="007F24C5" w:rsidRPr="009B5582">
        <w:rPr>
          <w:rFonts w:eastAsiaTheme="minorHAnsi" w:cs="Tahoma"/>
          <w:bCs/>
          <w:iCs/>
          <w:szCs w:val="22"/>
          <w:lang w:eastAsia="en-US"/>
        </w:rPr>
        <w:t xml:space="preserve"> a</w:t>
      </w:r>
      <w:r w:rsidR="00285E58" w:rsidRPr="009B5582">
        <w:rPr>
          <w:rFonts w:eastAsiaTheme="minorHAnsi" w:cs="Tahoma"/>
          <w:bCs/>
          <w:iCs/>
          <w:szCs w:val="22"/>
          <w:lang w:eastAsia="en-US"/>
        </w:rPr>
        <w:t xml:space="preserve"> </w:t>
      </w:r>
      <w:r w:rsidR="00396F98" w:rsidRPr="009B5582">
        <w:rPr>
          <w:rFonts w:eastAsiaTheme="minorHAnsi" w:cs="Tahoma"/>
          <w:bCs/>
          <w:iCs/>
          <w:szCs w:val="22"/>
          <w:lang w:eastAsia="en-US"/>
        </w:rPr>
        <w:t>IPOMEX</w:t>
      </w:r>
      <w:r w:rsidR="007F24C5" w:rsidRPr="009B5582">
        <w:rPr>
          <w:rFonts w:eastAsiaTheme="minorHAnsi" w:cs="Tahoma"/>
          <w:bCs/>
          <w:iCs/>
          <w:szCs w:val="22"/>
          <w:lang w:eastAsia="en-US"/>
        </w:rPr>
        <w:t>.</w:t>
      </w:r>
      <w:r w:rsidR="00285E58" w:rsidRPr="009B5582">
        <w:rPr>
          <w:rFonts w:eastAsiaTheme="minorHAnsi" w:cs="Tahoma"/>
          <w:bCs/>
          <w:iCs/>
          <w:szCs w:val="22"/>
          <w:lang w:eastAsia="en-US"/>
        </w:rPr>
        <w:t xml:space="preserve"> </w:t>
      </w:r>
      <w:r w:rsidR="00396F98" w:rsidRPr="009B5582">
        <w:rPr>
          <w:rFonts w:eastAsiaTheme="minorHAnsi" w:cs="Tahoma"/>
          <w:bCs/>
          <w:iCs/>
          <w:szCs w:val="22"/>
          <w:lang w:eastAsia="en-US"/>
        </w:rPr>
        <w:t>Vía Informe Justificado adjunta acta de sesión extraordinaria del Comité de Transparencia, acuerdo de clasificación y lista de asistencia del mencionado comité, comprobante de percepciones y deducciones en versión pública.</w:t>
      </w:r>
    </w:p>
    <w:p w14:paraId="1F277222" w14:textId="77777777" w:rsidR="00285E58" w:rsidRPr="009B5582" w:rsidRDefault="00285E58" w:rsidP="009B5582">
      <w:pPr>
        <w:tabs>
          <w:tab w:val="left" w:pos="4962"/>
        </w:tabs>
        <w:contextualSpacing/>
        <w:rPr>
          <w:rFonts w:eastAsiaTheme="minorHAnsi" w:cs="Tahoma"/>
          <w:bCs/>
          <w:iCs/>
          <w:szCs w:val="22"/>
          <w:lang w:eastAsia="en-US"/>
        </w:rPr>
      </w:pPr>
    </w:p>
    <w:p w14:paraId="1CED052A" w14:textId="690B9230" w:rsidR="00664420" w:rsidRPr="009B5582" w:rsidRDefault="007F24C5" w:rsidP="009B5582">
      <w:pPr>
        <w:pStyle w:val="Prrafodelista"/>
        <w:numPr>
          <w:ilvl w:val="0"/>
          <w:numId w:val="16"/>
        </w:numPr>
        <w:tabs>
          <w:tab w:val="left" w:pos="4962"/>
        </w:tabs>
        <w:rPr>
          <w:rFonts w:eastAsiaTheme="minorHAnsi" w:cs="Tahoma"/>
          <w:bCs/>
          <w:iCs/>
          <w:szCs w:val="22"/>
          <w:lang w:eastAsia="en-US"/>
        </w:rPr>
      </w:pPr>
      <w:r w:rsidRPr="009B5582">
        <w:rPr>
          <w:rFonts w:eastAsiaTheme="minorHAnsi" w:cs="Tahoma"/>
          <w:bCs/>
          <w:iCs/>
          <w:szCs w:val="22"/>
          <w:lang w:eastAsia="en-US"/>
        </w:rPr>
        <w:t>Finalmente del</w:t>
      </w:r>
      <w:r w:rsidR="00CF7586" w:rsidRPr="009B5582">
        <w:rPr>
          <w:rFonts w:eastAsiaTheme="minorHAnsi" w:cs="Tahoma"/>
          <w:bCs/>
          <w:iCs/>
          <w:szCs w:val="22"/>
          <w:lang w:eastAsia="en-US"/>
        </w:rPr>
        <w:t xml:space="preserve"> </w:t>
      </w:r>
      <w:r w:rsidR="004E3D6A" w:rsidRPr="009B5582">
        <w:rPr>
          <w:rFonts w:eastAsiaTheme="minorHAnsi" w:cs="Tahoma"/>
          <w:bCs/>
          <w:iCs/>
          <w:szCs w:val="22"/>
          <w:lang w:eastAsia="en-US"/>
        </w:rPr>
        <w:t>Grado de estudios y currí</w:t>
      </w:r>
      <w:r w:rsidR="005F4CFC" w:rsidRPr="009B5582">
        <w:rPr>
          <w:rFonts w:eastAsiaTheme="minorHAnsi" w:cs="Tahoma"/>
          <w:bCs/>
          <w:iCs/>
          <w:szCs w:val="22"/>
          <w:lang w:eastAsia="en-US"/>
        </w:rPr>
        <w:t>culum vitae</w:t>
      </w:r>
      <w:r w:rsidRPr="009B5582">
        <w:rPr>
          <w:rFonts w:eastAsiaTheme="minorHAnsi" w:cs="Tahoma"/>
          <w:bCs/>
          <w:iCs/>
          <w:szCs w:val="22"/>
          <w:lang w:eastAsia="en-US"/>
        </w:rPr>
        <w:t xml:space="preserve">, refiere adjuntar título profesional y </w:t>
      </w:r>
      <w:r w:rsidR="004E3D6A" w:rsidRPr="009B5582">
        <w:rPr>
          <w:rFonts w:eastAsiaTheme="minorHAnsi" w:cs="Tahoma"/>
          <w:bCs/>
          <w:iCs/>
          <w:szCs w:val="22"/>
          <w:lang w:eastAsia="en-US"/>
        </w:rPr>
        <w:t xml:space="preserve">currículum </w:t>
      </w:r>
      <w:r w:rsidRPr="009B5582">
        <w:rPr>
          <w:rFonts w:eastAsiaTheme="minorHAnsi" w:cs="Tahoma"/>
          <w:bCs/>
          <w:iCs/>
          <w:szCs w:val="22"/>
          <w:lang w:eastAsia="en-US"/>
        </w:rPr>
        <w:t>vitae de la Titular de la Unidad de Transparencia.</w:t>
      </w:r>
      <w:r w:rsidR="005F4CFC" w:rsidRPr="009B5582">
        <w:rPr>
          <w:rFonts w:eastAsiaTheme="minorHAnsi" w:cs="Tahoma"/>
          <w:bCs/>
          <w:iCs/>
          <w:szCs w:val="22"/>
          <w:lang w:eastAsia="en-US"/>
        </w:rPr>
        <w:t xml:space="preserve"> </w:t>
      </w:r>
    </w:p>
    <w:bookmarkEnd w:id="34"/>
    <w:p w14:paraId="4BEBD880" w14:textId="77777777" w:rsidR="00664420" w:rsidRPr="009B5582" w:rsidRDefault="00664420" w:rsidP="009B5582">
      <w:pPr>
        <w:tabs>
          <w:tab w:val="left" w:pos="4962"/>
        </w:tabs>
        <w:contextualSpacing/>
        <w:rPr>
          <w:rFonts w:eastAsiaTheme="minorHAnsi" w:cs="Tahoma"/>
          <w:bCs/>
          <w:iCs/>
          <w:szCs w:val="22"/>
          <w:lang w:eastAsia="en-US"/>
        </w:rPr>
      </w:pPr>
    </w:p>
    <w:p w14:paraId="31DD81D7" w14:textId="08DB2C2B" w:rsidR="00664420" w:rsidRPr="009B5582" w:rsidRDefault="00CF7586" w:rsidP="009B5582">
      <w:pPr>
        <w:tabs>
          <w:tab w:val="left" w:pos="4962"/>
        </w:tabs>
        <w:contextualSpacing/>
        <w:rPr>
          <w:rFonts w:eastAsiaTheme="minorHAnsi" w:cs="Tahoma"/>
          <w:bCs/>
          <w:iCs/>
          <w:szCs w:val="22"/>
          <w:lang w:eastAsia="en-US"/>
        </w:rPr>
      </w:pPr>
      <w:r w:rsidRPr="009B5582">
        <w:rPr>
          <w:rFonts w:eastAsiaTheme="minorHAnsi" w:cs="Tahoma"/>
          <w:bCs/>
          <w:iCs/>
          <w:szCs w:val="22"/>
          <w:lang w:eastAsia="en-US"/>
        </w:rPr>
        <w:t xml:space="preserve">Ahora bien, en la interposición del presente recurso </w:t>
      </w:r>
      <w:r w:rsidRPr="009B5582">
        <w:rPr>
          <w:rFonts w:eastAsiaTheme="minorHAnsi" w:cs="Tahoma"/>
          <w:b/>
          <w:iCs/>
          <w:szCs w:val="22"/>
          <w:lang w:eastAsia="en-US"/>
        </w:rPr>
        <w:t>LA PARTE RECURRENTE</w:t>
      </w:r>
      <w:r w:rsidR="00664420" w:rsidRPr="009B5582">
        <w:rPr>
          <w:rFonts w:eastAsiaTheme="minorHAnsi" w:cs="Tahoma"/>
          <w:bCs/>
          <w:iCs/>
          <w:szCs w:val="22"/>
          <w:lang w:eastAsia="en-US"/>
        </w:rPr>
        <w:t xml:space="preserve"> se inconformó de</w:t>
      </w:r>
      <w:r w:rsidR="007F24C5" w:rsidRPr="009B5582">
        <w:rPr>
          <w:rFonts w:eastAsiaTheme="minorHAnsi" w:cs="Tahoma"/>
          <w:bCs/>
          <w:iCs/>
          <w:szCs w:val="22"/>
          <w:lang w:eastAsia="en-US"/>
        </w:rPr>
        <w:t xml:space="preserve"> que no entregan todo lo solicitado</w:t>
      </w:r>
      <w:r w:rsidRPr="009B5582">
        <w:rPr>
          <w:rFonts w:eastAsiaTheme="minorHAnsi" w:cs="Tahoma"/>
          <w:bCs/>
          <w:iCs/>
          <w:szCs w:val="22"/>
          <w:lang w:eastAsia="en-US"/>
        </w:rPr>
        <w:t xml:space="preserve">, por lo cual, el estudio </w:t>
      </w:r>
      <w:r w:rsidR="005B18AF" w:rsidRPr="009B5582">
        <w:rPr>
          <w:rFonts w:eastAsiaTheme="minorHAnsi" w:cs="Tahoma"/>
          <w:bCs/>
          <w:iCs/>
          <w:szCs w:val="22"/>
          <w:lang w:eastAsia="en-US"/>
        </w:rPr>
        <w:t xml:space="preserve">se centrará en determinar si </w:t>
      </w:r>
      <w:r w:rsidR="00D2790D" w:rsidRPr="009B5582">
        <w:rPr>
          <w:rFonts w:eastAsiaTheme="minorHAnsi" w:cs="Tahoma"/>
          <w:bCs/>
          <w:iCs/>
          <w:szCs w:val="22"/>
          <w:lang w:eastAsia="en-US"/>
        </w:rPr>
        <w:t xml:space="preserve">la información entregada corresponde a </w:t>
      </w:r>
      <w:r w:rsidR="007F24C5" w:rsidRPr="009B5582">
        <w:rPr>
          <w:rFonts w:eastAsiaTheme="minorHAnsi" w:cs="Tahoma"/>
          <w:bCs/>
          <w:iCs/>
          <w:szCs w:val="22"/>
          <w:lang w:eastAsia="en-US"/>
        </w:rPr>
        <w:t>todo lo</w:t>
      </w:r>
      <w:r w:rsidR="00D2790D" w:rsidRPr="009B5582">
        <w:rPr>
          <w:rFonts w:eastAsiaTheme="minorHAnsi" w:cs="Tahoma"/>
          <w:bCs/>
          <w:iCs/>
          <w:szCs w:val="22"/>
          <w:lang w:eastAsia="en-US"/>
        </w:rPr>
        <w:t xml:space="preserve"> solicitado por la parte recurrente</w:t>
      </w:r>
      <w:r w:rsidR="007F24C5" w:rsidRPr="009B5582">
        <w:rPr>
          <w:rFonts w:eastAsiaTheme="minorHAnsi" w:cs="Tahoma"/>
          <w:bCs/>
          <w:iCs/>
          <w:szCs w:val="22"/>
          <w:lang w:eastAsia="en-US"/>
        </w:rPr>
        <w:t>.</w:t>
      </w:r>
    </w:p>
    <w:p w14:paraId="38B2568A" w14:textId="77777777" w:rsidR="005B4B47" w:rsidRPr="009B5582" w:rsidRDefault="005B4B47" w:rsidP="009B5582">
      <w:pPr>
        <w:tabs>
          <w:tab w:val="left" w:pos="4962"/>
        </w:tabs>
        <w:contextualSpacing/>
        <w:rPr>
          <w:rFonts w:eastAsiaTheme="minorHAnsi" w:cs="Tahoma"/>
          <w:bCs/>
          <w:iCs/>
          <w:szCs w:val="22"/>
          <w:lang w:eastAsia="en-US"/>
        </w:rPr>
      </w:pPr>
    </w:p>
    <w:p w14:paraId="414FD2D5" w14:textId="4408E416" w:rsidR="00664420" w:rsidRPr="009B5582" w:rsidRDefault="00A21A20" w:rsidP="009B5582">
      <w:pPr>
        <w:pStyle w:val="Ttulo3"/>
      </w:pPr>
      <w:bookmarkStart w:id="35" w:name="_Toc177477074"/>
      <w:r w:rsidRPr="009B5582">
        <w:t>c)</w:t>
      </w:r>
      <w:r w:rsidR="00664420" w:rsidRPr="009B5582">
        <w:t xml:space="preserve"> </w:t>
      </w:r>
      <w:r w:rsidRPr="009B5582">
        <w:t>Estudio de la controversia</w:t>
      </w:r>
      <w:bookmarkEnd w:id="35"/>
    </w:p>
    <w:p w14:paraId="201A65FD" w14:textId="60713D74" w:rsidR="00CF2D8B" w:rsidRPr="009B5582" w:rsidRDefault="007F24C5" w:rsidP="009B5582">
      <w:pPr>
        <w:ind w:right="-93"/>
        <w:rPr>
          <w:rFonts w:cs="Tahoma"/>
          <w:bCs/>
          <w:szCs w:val="22"/>
        </w:rPr>
      </w:pPr>
      <w:r w:rsidRPr="009B5582">
        <w:rPr>
          <w:rFonts w:cs="Tahoma"/>
          <w:bCs/>
          <w:szCs w:val="22"/>
        </w:rPr>
        <w:t>Planteada la controversia a resolver, procederemos al estudio del caso.</w:t>
      </w:r>
    </w:p>
    <w:p w14:paraId="5717652D" w14:textId="77777777" w:rsidR="007F24C5" w:rsidRPr="009B5582" w:rsidRDefault="007F24C5" w:rsidP="009B5582">
      <w:pPr>
        <w:ind w:right="-93"/>
        <w:rPr>
          <w:rFonts w:cs="Tahoma"/>
          <w:bCs/>
          <w:szCs w:val="22"/>
        </w:rPr>
      </w:pPr>
    </w:p>
    <w:p w14:paraId="37916450" w14:textId="769CC6CF" w:rsidR="007F24C5" w:rsidRPr="009B5582" w:rsidRDefault="007F24C5" w:rsidP="009B5582">
      <w:pPr>
        <w:ind w:right="-93"/>
        <w:rPr>
          <w:rFonts w:cs="Tahoma"/>
          <w:bCs/>
          <w:szCs w:val="22"/>
        </w:rPr>
      </w:pPr>
      <w:r w:rsidRPr="009B5582">
        <w:rPr>
          <w:rFonts w:cs="Tahoma"/>
          <w:bCs/>
          <w:szCs w:val="22"/>
        </w:rPr>
        <w:t xml:space="preserve">Primeramente, respecto de la competencia del </w:t>
      </w:r>
      <w:r w:rsidRPr="009B5582">
        <w:rPr>
          <w:rFonts w:cs="Tahoma"/>
          <w:b/>
          <w:bCs/>
          <w:szCs w:val="22"/>
        </w:rPr>
        <w:t>SUJETO OBLIGADO</w:t>
      </w:r>
      <w:r w:rsidRPr="009B5582">
        <w:rPr>
          <w:rFonts w:cs="Tahoma"/>
          <w:bCs/>
          <w:szCs w:val="22"/>
        </w:rPr>
        <w:t xml:space="preserve"> pa</w:t>
      </w:r>
      <w:r w:rsidR="00482283" w:rsidRPr="009B5582">
        <w:rPr>
          <w:rFonts w:cs="Tahoma"/>
          <w:bCs/>
          <w:szCs w:val="22"/>
        </w:rPr>
        <w:t xml:space="preserve">ra conocer de la información objeto de estudio, se advierte que, se trata de información de una servidora pública que labora para dicho </w:t>
      </w:r>
      <w:r w:rsidR="00482283" w:rsidRPr="009B5582">
        <w:rPr>
          <w:rFonts w:cs="Tahoma"/>
          <w:b/>
          <w:bCs/>
          <w:szCs w:val="22"/>
        </w:rPr>
        <w:t>SUJETO  OBLIGADO</w:t>
      </w:r>
      <w:r w:rsidR="00482283" w:rsidRPr="009B5582">
        <w:rPr>
          <w:rFonts w:cs="Tahoma"/>
          <w:bCs/>
          <w:szCs w:val="22"/>
        </w:rPr>
        <w:t>, quien no desconoce la relación laboral, sino que por el contrario, se encuentra remitiendo información al respecto, por lo que se le tiene como competente para conocer de la misma.</w:t>
      </w:r>
    </w:p>
    <w:p w14:paraId="5FC2194B" w14:textId="77777777" w:rsidR="007F24C5" w:rsidRPr="009B5582" w:rsidRDefault="007F24C5" w:rsidP="009B5582">
      <w:pPr>
        <w:ind w:right="-93"/>
        <w:rPr>
          <w:rFonts w:cs="Tahoma"/>
          <w:bCs/>
          <w:szCs w:val="22"/>
        </w:rPr>
      </w:pPr>
    </w:p>
    <w:p w14:paraId="34512FFC" w14:textId="75D8E4DD" w:rsidR="007F24C5" w:rsidRPr="009B5582" w:rsidRDefault="00482283" w:rsidP="009B5582">
      <w:pPr>
        <w:ind w:right="-93"/>
        <w:rPr>
          <w:rFonts w:cs="Tahoma"/>
          <w:bCs/>
          <w:szCs w:val="22"/>
        </w:rPr>
      </w:pPr>
      <w:r w:rsidRPr="009B5582">
        <w:rPr>
          <w:rFonts w:cs="Tahoma"/>
          <w:bCs/>
          <w:szCs w:val="22"/>
        </w:rPr>
        <w:t xml:space="preserve">Respecto del servidor público habilitado que se ha pronunciado respecto de  la información solicitada, se advierte que a decir de la </w:t>
      </w:r>
      <w:r w:rsidR="00D0608A" w:rsidRPr="009B5582">
        <w:rPr>
          <w:rFonts w:cs="Tahoma"/>
          <w:bCs/>
          <w:szCs w:val="22"/>
        </w:rPr>
        <w:t xml:space="preserve">Jefa de la Unidad de Información, Planeación, </w:t>
      </w:r>
      <w:r w:rsidR="00D0608A" w:rsidRPr="009B5582">
        <w:rPr>
          <w:rFonts w:cs="Tahoma"/>
          <w:bCs/>
          <w:szCs w:val="22"/>
        </w:rPr>
        <w:lastRenderedPageBreak/>
        <w:t xml:space="preserve">Programación y Evaluación </w:t>
      </w:r>
      <w:r w:rsidRPr="009B5582">
        <w:rPr>
          <w:rFonts w:cs="Tahoma"/>
          <w:bCs/>
          <w:szCs w:val="22"/>
        </w:rPr>
        <w:t>se trata de la Coordinación Administrativa</w:t>
      </w:r>
      <w:r w:rsidR="007C4167" w:rsidRPr="009B5582">
        <w:rPr>
          <w:rFonts w:cs="Tahoma"/>
          <w:bCs/>
          <w:szCs w:val="22"/>
        </w:rPr>
        <w:t>, la cual, de acuerdo con el Reglamento Interno</w:t>
      </w:r>
      <w:r w:rsidRPr="009B5582">
        <w:rPr>
          <w:rFonts w:cs="Tahoma"/>
          <w:bCs/>
          <w:szCs w:val="22"/>
        </w:rPr>
        <w:t xml:space="preserve"> de la Secretaría de Salud</w:t>
      </w:r>
      <w:r w:rsidR="00B6338E" w:rsidRPr="009B5582">
        <w:rPr>
          <w:rStyle w:val="Refdenotaalpie"/>
          <w:rFonts w:cs="Tahoma"/>
          <w:bCs/>
          <w:szCs w:val="22"/>
        </w:rPr>
        <w:footnoteReference w:id="1"/>
      </w:r>
      <w:r w:rsidR="007C4167" w:rsidRPr="009B5582">
        <w:rPr>
          <w:rFonts w:cs="Tahoma"/>
          <w:bCs/>
          <w:szCs w:val="22"/>
        </w:rPr>
        <w:t xml:space="preserve"> tiene las atribuciones siguientes:</w:t>
      </w:r>
    </w:p>
    <w:p w14:paraId="253D13D1" w14:textId="77777777" w:rsidR="00B6338E" w:rsidRPr="009B5582" w:rsidRDefault="00B6338E" w:rsidP="009B5582">
      <w:pPr>
        <w:pStyle w:val="Ttulo"/>
      </w:pPr>
    </w:p>
    <w:p w14:paraId="36C8764A" w14:textId="1934C17D" w:rsidR="007C4167" w:rsidRPr="009B5582" w:rsidRDefault="00B6338E" w:rsidP="009B5582">
      <w:pPr>
        <w:pStyle w:val="Ttulo"/>
      </w:pPr>
      <w:r w:rsidRPr="009B5582">
        <w:rPr>
          <w:b/>
          <w:bCs/>
        </w:rPr>
        <w:t>Artículo 14.</w:t>
      </w:r>
      <w:r w:rsidRPr="009B5582">
        <w:t xml:space="preserve"> Corresponden a la Coordinación Administrativa las atribuciones siguientes:</w:t>
      </w:r>
    </w:p>
    <w:p w14:paraId="436ED697" w14:textId="18921F8C" w:rsidR="007C4167" w:rsidRPr="009B5582" w:rsidRDefault="007C4167" w:rsidP="009B5582">
      <w:pPr>
        <w:pStyle w:val="Ttulo"/>
      </w:pPr>
      <w:r w:rsidRPr="009B5582">
        <w:t>I. Planear, programar, organizar y controlar el suministro, aprovechamiento y aplicación de los recursos humanos, materiales, financieros y técnicos, así como los servicios generales de la Secretaría, en coordinación con las demás unidades administrativas;</w:t>
      </w:r>
    </w:p>
    <w:p w14:paraId="506665CD" w14:textId="53E6D350" w:rsidR="007C4167" w:rsidRPr="009B5582" w:rsidRDefault="007C4167" w:rsidP="009B5582">
      <w:pPr>
        <w:pStyle w:val="Ttulo"/>
      </w:pPr>
      <w:r w:rsidRPr="009B5582">
        <w:t>III. Cumplir y hacer cumplir las normas y políticas aplicables en materia de administración de recursos humanos, materiales y financieros;</w:t>
      </w:r>
    </w:p>
    <w:p w14:paraId="4437315C" w14:textId="039E527B" w:rsidR="007C4167" w:rsidRPr="009B5582" w:rsidRDefault="007C4167" w:rsidP="009B5582">
      <w:pPr>
        <w:pStyle w:val="Ttulo"/>
      </w:pPr>
      <w:r w:rsidRPr="009B5582">
        <w:t>X. Impulsar las actividades de capacitación y adiestramiento de las personas servidoras públicas de la Secretaría;</w:t>
      </w:r>
    </w:p>
    <w:p w14:paraId="384E2FB9" w14:textId="77777777" w:rsidR="007C4167" w:rsidRPr="009B5582" w:rsidRDefault="007C4167" w:rsidP="009B5582">
      <w:pPr>
        <w:pStyle w:val="Ttulo"/>
      </w:pPr>
      <w:r w:rsidRPr="009B5582">
        <w:t xml:space="preserve">XV. Tramitar, previo acuerdo de la persona titular de la Secretaría, los movimientos de altas, bajas, cambios, promociones, permisos, licencias y demás movimientos de las personas servidoras públicas de la Secretaría, en términos de las disposiciones legales aplicables; </w:t>
      </w:r>
    </w:p>
    <w:p w14:paraId="0E2B334E" w14:textId="2A89B0B0" w:rsidR="007C4167" w:rsidRPr="009B5582" w:rsidRDefault="007C4167" w:rsidP="009B5582">
      <w:pPr>
        <w:pStyle w:val="Ttulo"/>
      </w:pPr>
      <w:r w:rsidRPr="009B5582">
        <w:t>XVI. Apoyar, en el ámbito de su competencia, la elaboración de los programas de trabajo de las unidades administrativas de la Secretaría;</w:t>
      </w:r>
    </w:p>
    <w:p w14:paraId="1394B5A1" w14:textId="77777777" w:rsidR="00B6338E" w:rsidRPr="009B5582" w:rsidRDefault="00B6338E" w:rsidP="009B5582">
      <w:pPr>
        <w:pStyle w:val="Ttulo"/>
      </w:pPr>
      <w:r w:rsidRPr="009B5582">
        <w:t xml:space="preserve">XXIII. Instrumentar actas administrativas a las personas servidoras públicas de la Secretaría cuando incumplan las disposiciones laborales respectivas, y rescindir la relación laboral entre las personas servidoras públicas y la Secretaría de conformidad con las disposiciones de la materia; </w:t>
      </w:r>
    </w:p>
    <w:p w14:paraId="7F4C19AA" w14:textId="4B08A034" w:rsidR="007C4167" w:rsidRPr="009B5582" w:rsidRDefault="00B6338E" w:rsidP="009B5582">
      <w:pPr>
        <w:pStyle w:val="Ttulo"/>
      </w:pPr>
      <w:r w:rsidRPr="009B5582">
        <w:rPr>
          <w:b/>
        </w:rPr>
        <w:t>XXIV. Mantener actualizados los registros administrativos sobre recursos humanos</w:t>
      </w:r>
      <w:r w:rsidRPr="009B5582">
        <w:t>, materiales, financieros, archivo, correspondencia, inventario de bienes muebles e inmuebles y apoyos técnicos de la Secretaría;</w:t>
      </w:r>
    </w:p>
    <w:p w14:paraId="7783E683" w14:textId="77777777" w:rsidR="00482283" w:rsidRPr="009B5582" w:rsidRDefault="00482283" w:rsidP="009B5582">
      <w:pPr>
        <w:ind w:right="-93"/>
        <w:rPr>
          <w:rFonts w:cs="Tahoma"/>
          <w:bCs/>
          <w:szCs w:val="22"/>
        </w:rPr>
      </w:pPr>
    </w:p>
    <w:p w14:paraId="24F6C601" w14:textId="38A107F7" w:rsidR="00B6338E" w:rsidRPr="009B5582" w:rsidRDefault="00B6338E" w:rsidP="009B5582">
      <w:pPr>
        <w:ind w:right="-93"/>
        <w:rPr>
          <w:rFonts w:cs="Tahoma"/>
          <w:bCs/>
          <w:szCs w:val="22"/>
        </w:rPr>
      </w:pPr>
      <w:r w:rsidRPr="009B5582">
        <w:rPr>
          <w:rFonts w:cs="Tahoma"/>
          <w:bCs/>
          <w:szCs w:val="22"/>
        </w:rPr>
        <w:t>De las disposiciones normativas señaladas se observa que, la Coordinación Administrativa cu</w:t>
      </w:r>
      <w:r w:rsidR="005B4B47" w:rsidRPr="009B5582">
        <w:rPr>
          <w:rFonts w:cs="Tahoma"/>
          <w:bCs/>
          <w:szCs w:val="22"/>
        </w:rPr>
        <w:t>e</w:t>
      </w:r>
      <w:r w:rsidRPr="009B5582">
        <w:rPr>
          <w:rFonts w:cs="Tahoma"/>
          <w:bCs/>
          <w:szCs w:val="22"/>
        </w:rPr>
        <w:t>nta con atribuciones para pronunciarse respecto de la información solicitada.</w:t>
      </w:r>
    </w:p>
    <w:p w14:paraId="72CE64DA" w14:textId="77777777" w:rsidR="00B6338E" w:rsidRPr="009B5582" w:rsidRDefault="00B6338E" w:rsidP="009B5582">
      <w:pPr>
        <w:ind w:right="-93"/>
        <w:rPr>
          <w:rFonts w:cs="Tahoma"/>
          <w:bCs/>
          <w:szCs w:val="22"/>
        </w:rPr>
      </w:pPr>
    </w:p>
    <w:p w14:paraId="6527C7B6" w14:textId="77777777" w:rsidR="00B6338E" w:rsidRPr="009B5582" w:rsidRDefault="00B6338E" w:rsidP="009B5582">
      <w:pPr>
        <w:ind w:right="-93"/>
        <w:rPr>
          <w:rFonts w:cs="Tahoma"/>
          <w:bCs/>
          <w:szCs w:val="22"/>
        </w:rPr>
      </w:pPr>
      <w:r w:rsidRPr="009B5582">
        <w:rPr>
          <w:rFonts w:cs="Tahoma"/>
          <w:bCs/>
          <w:szCs w:val="22"/>
        </w:rPr>
        <w:t>Ahora bien, respecto de la información solicitada y aquella que le fue entregada, se observa:</w:t>
      </w:r>
    </w:p>
    <w:p w14:paraId="5AF32823" w14:textId="77777777" w:rsidR="001579E1" w:rsidRPr="009B5582" w:rsidRDefault="001579E1" w:rsidP="009B5582">
      <w:pPr>
        <w:ind w:right="-93"/>
        <w:rPr>
          <w:rFonts w:cs="Tahoma"/>
          <w:bCs/>
          <w:szCs w:val="22"/>
        </w:rPr>
      </w:pPr>
    </w:p>
    <w:tbl>
      <w:tblPr>
        <w:tblStyle w:val="Tablaconcuadrcula"/>
        <w:tblW w:w="0" w:type="auto"/>
        <w:tblLook w:val="04A0" w:firstRow="1" w:lastRow="0" w:firstColumn="1" w:lastColumn="0" w:noHBand="0" w:noVBand="1"/>
      </w:tblPr>
      <w:tblGrid>
        <w:gridCol w:w="2830"/>
        <w:gridCol w:w="3686"/>
        <w:gridCol w:w="2518"/>
      </w:tblGrid>
      <w:tr w:rsidR="009B5582" w:rsidRPr="009B5582" w14:paraId="285F055F" w14:textId="77777777" w:rsidTr="00AB488D">
        <w:tc>
          <w:tcPr>
            <w:tcW w:w="2830" w:type="dxa"/>
          </w:tcPr>
          <w:p w14:paraId="5FFED4F9" w14:textId="77777777" w:rsidR="00B6338E" w:rsidRPr="009B5582" w:rsidRDefault="00B6338E" w:rsidP="009B5582">
            <w:pPr>
              <w:spacing w:line="240" w:lineRule="auto"/>
              <w:ind w:right="34"/>
              <w:rPr>
                <w:rFonts w:cs="Tahoma"/>
                <w:b/>
                <w:bCs/>
                <w:sz w:val="18"/>
                <w:szCs w:val="18"/>
              </w:rPr>
            </w:pPr>
            <w:r w:rsidRPr="009B5582">
              <w:rPr>
                <w:rFonts w:cs="Tahoma"/>
                <w:b/>
                <w:bCs/>
                <w:sz w:val="18"/>
                <w:szCs w:val="18"/>
              </w:rPr>
              <w:t>Lo solicitado</w:t>
            </w:r>
          </w:p>
          <w:p w14:paraId="20021AA0" w14:textId="3874CF81" w:rsidR="00AB488D" w:rsidRPr="009B5582" w:rsidRDefault="00AB488D" w:rsidP="009B5582">
            <w:pPr>
              <w:spacing w:line="240" w:lineRule="auto"/>
              <w:ind w:right="34"/>
              <w:rPr>
                <w:rFonts w:cs="Tahoma"/>
                <w:bCs/>
                <w:sz w:val="18"/>
                <w:szCs w:val="18"/>
              </w:rPr>
            </w:pPr>
            <w:r w:rsidRPr="009B5582">
              <w:rPr>
                <w:rFonts w:cs="Tahoma"/>
                <w:bCs/>
                <w:sz w:val="18"/>
                <w:szCs w:val="18"/>
              </w:rPr>
              <w:t>De la Titular de la Unidad de Transparencia</w:t>
            </w:r>
          </w:p>
        </w:tc>
        <w:tc>
          <w:tcPr>
            <w:tcW w:w="3686" w:type="dxa"/>
          </w:tcPr>
          <w:p w14:paraId="6E91CE86" w14:textId="77777777" w:rsidR="00B6338E" w:rsidRPr="009B5582" w:rsidRDefault="00B6338E" w:rsidP="009B5582">
            <w:pPr>
              <w:spacing w:line="240" w:lineRule="auto"/>
              <w:ind w:right="-93"/>
              <w:rPr>
                <w:rFonts w:cs="Tahoma"/>
                <w:b/>
                <w:bCs/>
                <w:sz w:val="18"/>
                <w:szCs w:val="18"/>
              </w:rPr>
            </w:pPr>
            <w:r w:rsidRPr="009B5582">
              <w:rPr>
                <w:rFonts w:cs="Tahoma"/>
                <w:b/>
                <w:bCs/>
                <w:sz w:val="18"/>
                <w:szCs w:val="18"/>
              </w:rPr>
              <w:t>Lo entregado</w:t>
            </w:r>
          </w:p>
          <w:p w14:paraId="0BC44179" w14:textId="755130FC" w:rsidR="00AB488D" w:rsidRPr="009B5582" w:rsidRDefault="00AB488D" w:rsidP="009B5582">
            <w:pPr>
              <w:spacing w:line="240" w:lineRule="auto"/>
              <w:ind w:right="-93"/>
              <w:rPr>
                <w:rFonts w:cs="Tahoma"/>
                <w:bCs/>
                <w:sz w:val="18"/>
                <w:szCs w:val="18"/>
              </w:rPr>
            </w:pPr>
            <w:r w:rsidRPr="009B5582">
              <w:rPr>
                <w:rFonts w:cs="Tahoma"/>
                <w:bCs/>
                <w:sz w:val="18"/>
                <w:szCs w:val="18"/>
              </w:rPr>
              <w:t>Por la Coordinación Administrativa</w:t>
            </w:r>
          </w:p>
        </w:tc>
        <w:tc>
          <w:tcPr>
            <w:tcW w:w="2518" w:type="dxa"/>
          </w:tcPr>
          <w:p w14:paraId="03106E2A" w14:textId="22FE36F9" w:rsidR="00B6338E" w:rsidRPr="009B5582" w:rsidRDefault="00B6338E" w:rsidP="009B5582">
            <w:pPr>
              <w:spacing w:line="240" w:lineRule="auto"/>
              <w:ind w:right="-93"/>
              <w:rPr>
                <w:rFonts w:cs="Tahoma"/>
                <w:b/>
                <w:bCs/>
                <w:sz w:val="18"/>
                <w:szCs w:val="18"/>
              </w:rPr>
            </w:pPr>
            <w:r w:rsidRPr="009B5582">
              <w:rPr>
                <w:rFonts w:cs="Tahoma"/>
                <w:b/>
                <w:bCs/>
                <w:sz w:val="18"/>
                <w:szCs w:val="18"/>
              </w:rPr>
              <w:t xml:space="preserve">Valoración </w:t>
            </w:r>
          </w:p>
        </w:tc>
      </w:tr>
      <w:tr w:rsidR="009B5582" w:rsidRPr="009B5582" w14:paraId="5DBD8088" w14:textId="77777777" w:rsidTr="00AB488D">
        <w:tc>
          <w:tcPr>
            <w:tcW w:w="2830" w:type="dxa"/>
          </w:tcPr>
          <w:p w14:paraId="3AABDEDE" w14:textId="77777777" w:rsidR="00AB488D" w:rsidRPr="009B5582" w:rsidRDefault="00AB488D" w:rsidP="009B5582">
            <w:pPr>
              <w:pStyle w:val="Prrafodelista"/>
              <w:spacing w:line="240" w:lineRule="auto"/>
              <w:ind w:left="313" w:right="34"/>
              <w:rPr>
                <w:rFonts w:cs="Tahoma"/>
                <w:bCs/>
                <w:sz w:val="18"/>
                <w:szCs w:val="18"/>
              </w:rPr>
            </w:pPr>
          </w:p>
          <w:p w14:paraId="605DC542" w14:textId="1D5D9424" w:rsidR="00B6338E" w:rsidRPr="009B5582" w:rsidRDefault="00B6338E" w:rsidP="009B5582">
            <w:pPr>
              <w:pStyle w:val="Prrafodelista"/>
              <w:numPr>
                <w:ilvl w:val="0"/>
                <w:numId w:val="17"/>
              </w:numPr>
              <w:spacing w:line="240" w:lineRule="auto"/>
              <w:ind w:left="313" w:right="34"/>
              <w:rPr>
                <w:rFonts w:cs="Tahoma"/>
                <w:bCs/>
                <w:sz w:val="18"/>
                <w:szCs w:val="18"/>
              </w:rPr>
            </w:pPr>
            <w:r w:rsidRPr="009B5582">
              <w:rPr>
                <w:rFonts w:cs="Tahoma"/>
                <w:bCs/>
                <w:iCs/>
                <w:sz w:val="18"/>
                <w:szCs w:val="18"/>
              </w:rPr>
              <w:t>Certificación de competencia</w:t>
            </w:r>
            <w:r w:rsidRPr="009B5582">
              <w:rPr>
                <w:rFonts w:cs="Tahoma"/>
                <w:bCs/>
                <w:sz w:val="18"/>
                <w:szCs w:val="18"/>
              </w:rPr>
              <w:t>.</w:t>
            </w:r>
          </w:p>
        </w:tc>
        <w:tc>
          <w:tcPr>
            <w:tcW w:w="3686" w:type="dxa"/>
          </w:tcPr>
          <w:p w14:paraId="24C38FDD" w14:textId="4B3E9146" w:rsidR="00AB488D" w:rsidRPr="009B5582" w:rsidRDefault="00C37CD9" w:rsidP="009B5582">
            <w:pPr>
              <w:spacing w:line="240" w:lineRule="auto"/>
              <w:ind w:right="34"/>
              <w:rPr>
                <w:rFonts w:cs="Tahoma"/>
                <w:bCs/>
                <w:sz w:val="18"/>
                <w:szCs w:val="18"/>
              </w:rPr>
            </w:pPr>
            <w:r w:rsidRPr="009B5582">
              <w:rPr>
                <w:rFonts w:cs="Tahoma"/>
                <w:bCs/>
                <w:sz w:val="18"/>
                <w:szCs w:val="18"/>
              </w:rPr>
              <w:t>En re</w:t>
            </w:r>
            <w:r w:rsidR="00FD4015" w:rsidRPr="009B5582">
              <w:rPr>
                <w:rFonts w:cs="Tahoma"/>
                <w:bCs/>
                <w:sz w:val="18"/>
                <w:szCs w:val="18"/>
              </w:rPr>
              <w:t>s</w:t>
            </w:r>
            <w:r w:rsidRPr="009B5582">
              <w:rPr>
                <w:rFonts w:cs="Tahoma"/>
                <w:bCs/>
                <w:sz w:val="18"/>
                <w:szCs w:val="18"/>
              </w:rPr>
              <w:t>puesta refiere que s</w:t>
            </w:r>
            <w:r w:rsidR="00AB488D" w:rsidRPr="009B5582">
              <w:rPr>
                <w:rFonts w:cs="Tahoma"/>
                <w:bCs/>
                <w:sz w:val="18"/>
                <w:szCs w:val="18"/>
              </w:rPr>
              <w:t xml:space="preserve">e encuentra en proceso de certificación y enlista cursos impartidos por el INFOEM, lo que considera como capacitación en la materia. </w:t>
            </w:r>
          </w:p>
          <w:p w14:paraId="0EC3405C" w14:textId="56DC2C61" w:rsidR="00C37CD9" w:rsidRPr="009B5582" w:rsidRDefault="00C37CD9" w:rsidP="009B5582">
            <w:pPr>
              <w:spacing w:line="240" w:lineRule="auto"/>
              <w:ind w:right="34"/>
              <w:rPr>
                <w:rFonts w:cs="Tahoma"/>
                <w:bCs/>
                <w:sz w:val="18"/>
                <w:szCs w:val="18"/>
              </w:rPr>
            </w:pPr>
            <w:r w:rsidRPr="009B5582">
              <w:rPr>
                <w:rFonts w:cs="Tahoma"/>
                <w:bCs/>
                <w:sz w:val="18"/>
                <w:szCs w:val="18"/>
              </w:rPr>
              <w:t>Vía Informe Justificado agrega el número y nombre de certificación que cursa y la fase en la que se encuentra.</w:t>
            </w:r>
          </w:p>
          <w:p w14:paraId="08656B38" w14:textId="25016E46" w:rsidR="00B6338E" w:rsidRPr="009B5582" w:rsidRDefault="00B6338E" w:rsidP="009B5582">
            <w:pPr>
              <w:spacing w:line="240" w:lineRule="auto"/>
              <w:ind w:right="34"/>
              <w:rPr>
                <w:rFonts w:cs="Tahoma"/>
                <w:bCs/>
                <w:sz w:val="18"/>
                <w:szCs w:val="18"/>
              </w:rPr>
            </w:pPr>
          </w:p>
        </w:tc>
        <w:tc>
          <w:tcPr>
            <w:tcW w:w="2518" w:type="dxa"/>
          </w:tcPr>
          <w:p w14:paraId="35CEE896" w14:textId="32936390" w:rsidR="00B6338E" w:rsidRPr="009B5582" w:rsidRDefault="00DC5629" w:rsidP="009B5582">
            <w:pPr>
              <w:spacing w:line="240" w:lineRule="auto"/>
              <w:ind w:right="142"/>
              <w:rPr>
                <w:rFonts w:cs="Tahoma"/>
                <w:bCs/>
                <w:sz w:val="18"/>
                <w:szCs w:val="18"/>
              </w:rPr>
            </w:pPr>
            <w:r w:rsidRPr="009B5582">
              <w:rPr>
                <w:rFonts w:cs="Tahoma"/>
                <w:bCs/>
                <w:sz w:val="18"/>
                <w:szCs w:val="18"/>
              </w:rPr>
              <w:t xml:space="preserve">No colma, se debe hacer entrega del acuerdo de inexistencia. </w:t>
            </w:r>
            <w:r w:rsidR="0021184E" w:rsidRPr="009B5582">
              <w:rPr>
                <w:rFonts w:cs="Tahoma"/>
                <w:bCs/>
                <w:sz w:val="18"/>
                <w:szCs w:val="18"/>
              </w:rPr>
              <w:t xml:space="preserve"> </w:t>
            </w:r>
          </w:p>
        </w:tc>
      </w:tr>
      <w:tr w:rsidR="009B5582" w:rsidRPr="009B5582" w14:paraId="040F0533" w14:textId="77777777" w:rsidTr="00AB488D">
        <w:tc>
          <w:tcPr>
            <w:tcW w:w="2830" w:type="dxa"/>
          </w:tcPr>
          <w:p w14:paraId="49F8CA88" w14:textId="2A08F7FB" w:rsidR="00B6338E" w:rsidRPr="009B5582" w:rsidRDefault="00B6338E" w:rsidP="009B5582">
            <w:pPr>
              <w:pStyle w:val="Prrafodelista"/>
              <w:numPr>
                <w:ilvl w:val="0"/>
                <w:numId w:val="17"/>
              </w:numPr>
              <w:spacing w:line="240" w:lineRule="auto"/>
              <w:ind w:left="313" w:right="34"/>
              <w:rPr>
                <w:rFonts w:cs="Tahoma"/>
                <w:bCs/>
                <w:sz w:val="18"/>
                <w:szCs w:val="18"/>
              </w:rPr>
            </w:pPr>
            <w:r w:rsidRPr="009B5582">
              <w:rPr>
                <w:rFonts w:cs="Tahoma"/>
                <w:bCs/>
                <w:iCs/>
                <w:sz w:val="18"/>
                <w:szCs w:val="18"/>
              </w:rPr>
              <w:t>Documento oficial que acredita sueldo neto.</w:t>
            </w:r>
          </w:p>
        </w:tc>
        <w:tc>
          <w:tcPr>
            <w:tcW w:w="3686" w:type="dxa"/>
          </w:tcPr>
          <w:p w14:paraId="05B5984E" w14:textId="0D1AF630" w:rsidR="00AB488D" w:rsidRPr="009B5582" w:rsidRDefault="00C37CD9" w:rsidP="009B5582">
            <w:pPr>
              <w:spacing w:line="240" w:lineRule="auto"/>
              <w:ind w:right="34"/>
              <w:rPr>
                <w:rFonts w:cs="Tahoma"/>
                <w:bCs/>
                <w:sz w:val="18"/>
                <w:szCs w:val="18"/>
              </w:rPr>
            </w:pPr>
            <w:r w:rsidRPr="009B5582">
              <w:rPr>
                <w:rFonts w:cs="Tahoma"/>
                <w:bCs/>
                <w:sz w:val="18"/>
                <w:szCs w:val="18"/>
              </w:rPr>
              <w:t xml:space="preserve">En respuesta, </w:t>
            </w:r>
            <w:r w:rsidR="00AB488D" w:rsidRPr="009B5582">
              <w:rPr>
                <w:rFonts w:cs="Tahoma"/>
                <w:bCs/>
                <w:sz w:val="18"/>
                <w:szCs w:val="18"/>
              </w:rPr>
              <w:t>refiere que “En el Tabulador de Sueldos y Salarios, se puede consultar el sueldo neto por nivel y rango</w:t>
            </w:r>
            <w:r w:rsidRPr="009B5582">
              <w:rPr>
                <w:rFonts w:cs="Tahoma"/>
                <w:bCs/>
                <w:sz w:val="18"/>
                <w:szCs w:val="18"/>
              </w:rPr>
              <w:t xml:space="preserve"> </w:t>
            </w:r>
            <w:r w:rsidR="00AB488D" w:rsidRPr="009B5582">
              <w:rPr>
                <w:rFonts w:cs="Tahoma"/>
                <w:bCs/>
                <w:sz w:val="18"/>
                <w:szCs w:val="18"/>
              </w:rPr>
              <w:t>que</w:t>
            </w:r>
            <w:r w:rsidRPr="009B5582">
              <w:rPr>
                <w:rFonts w:cs="Tahoma"/>
                <w:bCs/>
                <w:sz w:val="18"/>
                <w:szCs w:val="18"/>
              </w:rPr>
              <w:t>,</w:t>
            </w:r>
            <w:r w:rsidR="00AB488D" w:rsidRPr="009B5582">
              <w:rPr>
                <w:rFonts w:cs="Tahoma"/>
                <w:bCs/>
                <w:sz w:val="18"/>
                <w:szCs w:val="18"/>
              </w:rPr>
              <w:t xml:space="preserve"> en este caso, para la persona Titular de la Unidad de Transparencia es "28-D" compartiendo para ello v</w:t>
            </w:r>
            <w:r w:rsidRPr="009B5582">
              <w:rPr>
                <w:rFonts w:cs="Tahoma"/>
                <w:bCs/>
                <w:sz w:val="18"/>
                <w:szCs w:val="18"/>
              </w:rPr>
              <w:t>í</w:t>
            </w:r>
            <w:r w:rsidR="00AB488D" w:rsidRPr="009B5582">
              <w:rPr>
                <w:rFonts w:cs="Tahoma"/>
                <w:bCs/>
                <w:sz w:val="18"/>
                <w:szCs w:val="18"/>
              </w:rPr>
              <w:t xml:space="preserve">nculo de acceso directo a </w:t>
            </w:r>
            <w:r w:rsidRPr="009B5582">
              <w:rPr>
                <w:rFonts w:cs="Tahoma"/>
                <w:bCs/>
                <w:sz w:val="18"/>
                <w:szCs w:val="18"/>
              </w:rPr>
              <w:t>IPOMEX</w:t>
            </w:r>
            <w:r w:rsidR="00AB488D" w:rsidRPr="009B5582">
              <w:rPr>
                <w:rFonts w:cs="Tahoma"/>
                <w:bCs/>
                <w:sz w:val="18"/>
                <w:szCs w:val="18"/>
              </w:rPr>
              <w:t xml:space="preserve">. </w:t>
            </w:r>
          </w:p>
          <w:p w14:paraId="687E972D" w14:textId="60084507" w:rsidR="00B6338E" w:rsidRPr="009B5582" w:rsidRDefault="00C37CD9" w:rsidP="009B5582">
            <w:pPr>
              <w:spacing w:line="240" w:lineRule="auto"/>
              <w:ind w:right="34"/>
              <w:rPr>
                <w:rFonts w:cs="Tahoma"/>
                <w:bCs/>
                <w:sz w:val="18"/>
                <w:szCs w:val="18"/>
              </w:rPr>
            </w:pPr>
            <w:r w:rsidRPr="009B5582">
              <w:rPr>
                <w:rFonts w:cs="Tahoma"/>
                <w:bCs/>
                <w:sz w:val="18"/>
                <w:szCs w:val="18"/>
              </w:rPr>
              <w:t>Vía Informe Justificado acompaña comprobante de percepciones y deducciones en versión pública, así como el acuerdo respectivo del Comité de Transparencia.</w:t>
            </w:r>
          </w:p>
        </w:tc>
        <w:tc>
          <w:tcPr>
            <w:tcW w:w="2518" w:type="dxa"/>
          </w:tcPr>
          <w:p w14:paraId="26D3CF25" w14:textId="77777777" w:rsidR="0021184E" w:rsidRPr="009B5582" w:rsidRDefault="00EB683C" w:rsidP="009B5582">
            <w:pPr>
              <w:spacing w:line="240" w:lineRule="auto"/>
              <w:ind w:right="142"/>
              <w:rPr>
                <w:rFonts w:cs="Tahoma"/>
                <w:bCs/>
                <w:sz w:val="18"/>
                <w:szCs w:val="18"/>
              </w:rPr>
            </w:pPr>
            <w:r w:rsidRPr="009B5582">
              <w:rPr>
                <w:rFonts w:cs="Tahoma"/>
                <w:bCs/>
                <w:sz w:val="18"/>
                <w:szCs w:val="18"/>
              </w:rPr>
              <w:t xml:space="preserve">El documento </w:t>
            </w:r>
            <w:r w:rsidR="00103497" w:rsidRPr="009B5582">
              <w:rPr>
                <w:rFonts w:cs="Tahoma"/>
                <w:bCs/>
                <w:sz w:val="18"/>
                <w:szCs w:val="18"/>
              </w:rPr>
              <w:t xml:space="preserve">no fue puesto a la vista del solicitante. </w:t>
            </w:r>
          </w:p>
          <w:p w14:paraId="5B7A7608" w14:textId="423C8554" w:rsidR="00FD4015" w:rsidRPr="009B5582" w:rsidRDefault="00103497" w:rsidP="009B5582">
            <w:pPr>
              <w:spacing w:line="240" w:lineRule="auto"/>
              <w:ind w:right="142"/>
              <w:rPr>
                <w:rFonts w:cs="Tahoma"/>
                <w:bCs/>
                <w:sz w:val="18"/>
                <w:szCs w:val="18"/>
              </w:rPr>
            </w:pPr>
            <w:r w:rsidRPr="009B5582">
              <w:rPr>
                <w:rFonts w:cs="Tahoma"/>
                <w:bCs/>
                <w:sz w:val="18"/>
                <w:szCs w:val="18"/>
              </w:rPr>
              <w:t>No</w:t>
            </w:r>
            <w:r w:rsidR="00EB683C" w:rsidRPr="009B5582">
              <w:rPr>
                <w:rFonts w:cs="Tahoma"/>
                <w:bCs/>
                <w:sz w:val="18"/>
                <w:szCs w:val="18"/>
              </w:rPr>
              <w:t xml:space="preserve"> colma lo solicitado.</w:t>
            </w:r>
            <w:r w:rsidR="00EB683C" w:rsidRPr="009B5582">
              <w:rPr>
                <w:rStyle w:val="Refdenotaalpie"/>
                <w:rFonts w:cs="Tahoma"/>
                <w:bCs/>
                <w:sz w:val="18"/>
                <w:szCs w:val="18"/>
              </w:rPr>
              <w:footnoteReference w:id="2"/>
            </w:r>
          </w:p>
        </w:tc>
      </w:tr>
      <w:tr w:rsidR="009B5582" w:rsidRPr="009B5582" w14:paraId="341DC6F6" w14:textId="77777777" w:rsidTr="00AB488D">
        <w:tc>
          <w:tcPr>
            <w:tcW w:w="2830" w:type="dxa"/>
          </w:tcPr>
          <w:p w14:paraId="4F472568" w14:textId="351E15ED" w:rsidR="00B6338E" w:rsidRPr="009B5582" w:rsidRDefault="00B6338E" w:rsidP="009B5582">
            <w:pPr>
              <w:pStyle w:val="Prrafodelista"/>
              <w:numPr>
                <w:ilvl w:val="0"/>
                <w:numId w:val="17"/>
              </w:numPr>
              <w:spacing w:line="240" w:lineRule="auto"/>
              <w:ind w:left="313" w:right="34"/>
              <w:rPr>
                <w:rFonts w:cs="Tahoma"/>
                <w:bCs/>
                <w:sz w:val="18"/>
                <w:szCs w:val="18"/>
              </w:rPr>
            </w:pPr>
            <w:r w:rsidRPr="009B5582">
              <w:rPr>
                <w:rFonts w:cs="Tahoma"/>
                <w:bCs/>
                <w:iCs/>
                <w:sz w:val="18"/>
                <w:szCs w:val="18"/>
              </w:rPr>
              <w:t>Grado de estudios.</w:t>
            </w:r>
          </w:p>
        </w:tc>
        <w:tc>
          <w:tcPr>
            <w:tcW w:w="3686" w:type="dxa"/>
          </w:tcPr>
          <w:p w14:paraId="1AF02D23" w14:textId="77777777" w:rsidR="00B6338E" w:rsidRPr="009B5582" w:rsidRDefault="00C37CD9" w:rsidP="009B5582">
            <w:pPr>
              <w:spacing w:line="240" w:lineRule="auto"/>
              <w:ind w:right="34"/>
              <w:rPr>
                <w:rFonts w:cs="Tahoma"/>
                <w:bCs/>
                <w:sz w:val="18"/>
                <w:szCs w:val="18"/>
              </w:rPr>
            </w:pPr>
            <w:r w:rsidRPr="009B5582">
              <w:rPr>
                <w:rFonts w:cs="Tahoma"/>
                <w:bCs/>
                <w:sz w:val="18"/>
                <w:szCs w:val="18"/>
              </w:rPr>
              <w:t>En respuesta</w:t>
            </w:r>
            <w:r w:rsidR="00485266" w:rsidRPr="009B5582">
              <w:rPr>
                <w:rFonts w:cs="Tahoma"/>
                <w:bCs/>
                <w:sz w:val="18"/>
                <w:szCs w:val="18"/>
              </w:rPr>
              <w:t>,</w:t>
            </w:r>
            <w:r w:rsidRPr="009B5582">
              <w:rPr>
                <w:rFonts w:cs="Tahoma"/>
                <w:bCs/>
                <w:sz w:val="18"/>
                <w:szCs w:val="18"/>
              </w:rPr>
              <w:t xml:space="preserve"> entregó el grado de Maestra en Demografía Social, emitido por la Universidad Autónoma del Estado de México.</w:t>
            </w:r>
          </w:p>
          <w:p w14:paraId="7772E33D" w14:textId="1F70DF54" w:rsidR="00485266" w:rsidRPr="009B5582" w:rsidRDefault="00485266" w:rsidP="009B5582">
            <w:pPr>
              <w:spacing w:line="240" w:lineRule="auto"/>
              <w:ind w:right="34"/>
              <w:rPr>
                <w:rFonts w:cs="Tahoma"/>
                <w:bCs/>
                <w:sz w:val="18"/>
                <w:szCs w:val="18"/>
              </w:rPr>
            </w:pPr>
          </w:p>
        </w:tc>
        <w:tc>
          <w:tcPr>
            <w:tcW w:w="2518" w:type="dxa"/>
          </w:tcPr>
          <w:p w14:paraId="0D84A0E9" w14:textId="7B3BE40C" w:rsidR="00B6338E" w:rsidRPr="009B5582" w:rsidRDefault="00FD4015" w:rsidP="009B5582">
            <w:pPr>
              <w:spacing w:line="240" w:lineRule="auto"/>
              <w:ind w:right="142"/>
              <w:rPr>
                <w:rFonts w:cs="Tahoma"/>
                <w:bCs/>
                <w:sz w:val="18"/>
                <w:szCs w:val="18"/>
              </w:rPr>
            </w:pPr>
            <w:r w:rsidRPr="009B5582">
              <w:rPr>
                <w:rFonts w:cs="Tahoma"/>
                <w:bCs/>
                <w:sz w:val="18"/>
                <w:szCs w:val="18"/>
              </w:rPr>
              <w:t>Colma</w:t>
            </w:r>
          </w:p>
        </w:tc>
      </w:tr>
      <w:tr w:rsidR="00B6338E" w:rsidRPr="009B5582" w14:paraId="6DA1247E" w14:textId="77777777" w:rsidTr="00AB488D">
        <w:tc>
          <w:tcPr>
            <w:tcW w:w="2830" w:type="dxa"/>
          </w:tcPr>
          <w:p w14:paraId="7566ADAC" w14:textId="5E3BF259" w:rsidR="00B6338E" w:rsidRPr="009B5582" w:rsidRDefault="00B6338E" w:rsidP="009B5582">
            <w:pPr>
              <w:pStyle w:val="Prrafodelista"/>
              <w:numPr>
                <w:ilvl w:val="0"/>
                <w:numId w:val="17"/>
              </w:numPr>
              <w:spacing w:line="240" w:lineRule="auto"/>
              <w:ind w:left="313" w:right="34"/>
              <w:rPr>
                <w:rFonts w:cs="Tahoma"/>
                <w:bCs/>
                <w:sz w:val="18"/>
                <w:szCs w:val="18"/>
              </w:rPr>
            </w:pPr>
            <w:proofErr w:type="spellStart"/>
            <w:r w:rsidRPr="009B5582">
              <w:rPr>
                <w:rFonts w:cs="Tahoma"/>
                <w:bCs/>
                <w:iCs/>
                <w:sz w:val="18"/>
                <w:szCs w:val="18"/>
              </w:rPr>
              <w:t>Curriculum</w:t>
            </w:r>
            <w:proofErr w:type="spellEnd"/>
            <w:r w:rsidRPr="009B5582">
              <w:rPr>
                <w:rFonts w:cs="Tahoma"/>
                <w:bCs/>
                <w:iCs/>
                <w:sz w:val="18"/>
                <w:szCs w:val="18"/>
              </w:rPr>
              <w:t xml:space="preserve"> Vitae.</w:t>
            </w:r>
          </w:p>
        </w:tc>
        <w:tc>
          <w:tcPr>
            <w:tcW w:w="3686" w:type="dxa"/>
          </w:tcPr>
          <w:p w14:paraId="7F21854F" w14:textId="3A58089D" w:rsidR="00B6338E" w:rsidRPr="009B5582" w:rsidRDefault="00485266" w:rsidP="009B5582">
            <w:pPr>
              <w:spacing w:line="240" w:lineRule="auto"/>
              <w:ind w:right="34"/>
              <w:rPr>
                <w:rFonts w:cs="Tahoma"/>
                <w:bCs/>
                <w:sz w:val="18"/>
                <w:szCs w:val="18"/>
              </w:rPr>
            </w:pPr>
            <w:r w:rsidRPr="009B5582">
              <w:rPr>
                <w:rFonts w:cs="Tahoma"/>
                <w:bCs/>
                <w:sz w:val="18"/>
                <w:szCs w:val="18"/>
              </w:rPr>
              <w:t>En re</w:t>
            </w:r>
            <w:r w:rsidR="00FD4015" w:rsidRPr="009B5582">
              <w:rPr>
                <w:rFonts w:cs="Tahoma"/>
                <w:bCs/>
                <w:sz w:val="18"/>
                <w:szCs w:val="18"/>
              </w:rPr>
              <w:t>s</w:t>
            </w:r>
            <w:r w:rsidRPr="009B5582">
              <w:rPr>
                <w:rFonts w:cs="Tahoma"/>
                <w:bCs/>
                <w:sz w:val="18"/>
                <w:szCs w:val="18"/>
              </w:rPr>
              <w:t xml:space="preserve">puesta, entregó el </w:t>
            </w:r>
            <w:proofErr w:type="spellStart"/>
            <w:r w:rsidR="00FD4015" w:rsidRPr="009B5582">
              <w:rPr>
                <w:rFonts w:cs="Tahoma"/>
                <w:bCs/>
                <w:sz w:val="18"/>
                <w:szCs w:val="18"/>
              </w:rPr>
              <w:t>Curriculum</w:t>
            </w:r>
            <w:proofErr w:type="spellEnd"/>
            <w:r w:rsidR="00FD4015" w:rsidRPr="009B5582">
              <w:rPr>
                <w:rFonts w:cs="Tahoma"/>
                <w:bCs/>
                <w:sz w:val="18"/>
                <w:szCs w:val="18"/>
              </w:rPr>
              <w:t xml:space="preserve"> Vitae.</w:t>
            </w:r>
          </w:p>
        </w:tc>
        <w:tc>
          <w:tcPr>
            <w:tcW w:w="2518" w:type="dxa"/>
          </w:tcPr>
          <w:p w14:paraId="44042235" w14:textId="1A9BDDB3" w:rsidR="00B6338E" w:rsidRPr="009B5582" w:rsidRDefault="00FD4015" w:rsidP="009B5582">
            <w:pPr>
              <w:spacing w:line="240" w:lineRule="auto"/>
              <w:ind w:right="142"/>
              <w:rPr>
                <w:rFonts w:cs="Tahoma"/>
                <w:bCs/>
                <w:sz w:val="18"/>
                <w:szCs w:val="18"/>
              </w:rPr>
            </w:pPr>
            <w:r w:rsidRPr="009B5582">
              <w:rPr>
                <w:rFonts w:cs="Tahoma"/>
                <w:bCs/>
                <w:sz w:val="18"/>
                <w:szCs w:val="18"/>
              </w:rPr>
              <w:t>Colma</w:t>
            </w:r>
          </w:p>
        </w:tc>
      </w:tr>
    </w:tbl>
    <w:p w14:paraId="52FBC540" w14:textId="77777777" w:rsidR="00B6338E" w:rsidRPr="009B5582" w:rsidRDefault="00B6338E" w:rsidP="009B5582">
      <w:pPr>
        <w:ind w:right="-93"/>
        <w:rPr>
          <w:rFonts w:cs="Tahoma"/>
          <w:bCs/>
          <w:szCs w:val="22"/>
        </w:rPr>
      </w:pPr>
    </w:p>
    <w:p w14:paraId="39990875" w14:textId="29CF4907" w:rsidR="001579E1" w:rsidRPr="009B5582" w:rsidRDefault="004E5F87" w:rsidP="009B5582">
      <w:pPr>
        <w:ind w:right="-93"/>
        <w:rPr>
          <w:rFonts w:cs="Tahoma"/>
          <w:bCs/>
          <w:szCs w:val="22"/>
        </w:rPr>
      </w:pPr>
      <w:r w:rsidRPr="009B5582">
        <w:rPr>
          <w:rFonts w:cs="Tahoma"/>
          <w:b/>
          <w:szCs w:val="22"/>
        </w:rPr>
        <w:t xml:space="preserve">Metodología. </w:t>
      </w:r>
      <w:r w:rsidRPr="009B5582">
        <w:rPr>
          <w:rFonts w:cs="Tahoma"/>
          <w:bCs/>
          <w:szCs w:val="22"/>
        </w:rPr>
        <w:t xml:space="preserve">Por cuestión de practicidad en el estudio de los temas planteados, </w:t>
      </w:r>
      <w:r w:rsidR="00860314" w:rsidRPr="009B5582">
        <w:rPr>
          <w:rFonts w:cs="Tahoma"/>
          <w:bCs/>
          <w:szCs w:val="22"/>
        </w:rPr>
        <w:t>se analizarán</w:t>
      </w:r>
      <w:r w:rsidRPr="009B5582">
        <w:rPr>
          <w:rFonts w:cs="Tahoma"/>
          <w:bCs/>
          <w:szCs w:val="22"/>
        </w:rPr>
        <w:t xml:space="preserve"> en el orden siguiente 1, 4, 3</w:t>
      </w:r>
      <w:r w:rsidR="00860314" w:rsidRPr="009B5582">
        <w:rPr>
          <w:rFonts w:cs="Tahoma"/>
          <w:bCs/>
          <w:szCs w:val="22"/>
        </w:rPr>
        <w:t xml:space="preserve"> y</w:t>
      </w:r>
      <w:r w:rsidRPr="009B5582">
        <w:rPr>
          <w:rFonts w:cs="Tahoma"/>
          <w:bCs/>
          <w:szCs w:val="22"/>
        </w:rPr>
        <w:t xml:space="preserve"> 2, </w:t>
      </w:r>
      <w:r w:rsidR="00860314" w:rsidRPr="009B5582">
        <w:rPr>
          <w:rFonts w:cs="Tahoma"/>
          <w:bCs/>
          <w:szCs w:val="22"/>
        </w:rPr>
        <w:t>sin que ello cause perjuicio alguno al solicitante, en tanto que lo importante es que se estudien todas las cuestiones materia de objeción más no el orden.</w:t>
      </w:r>
    </w:p>
    <w:p w14:paraId="0CFB6B91" w14:textId="77777777" w:rsidR="001579E1" w:rsidRPr="009B5582" w:rsidRDefault="001579E1" w:rsidP="009B5582">
      <w:pPr>
        <w:ind w:right="-93"/>
        <w:rPr>
          <w:rFonts w:cs="Tahoma"/>
          <w:bCs/>
          <w:szCs w:val="22"/>
        </w:rPr>
      </w:pPr>
    </w:p>
    <w:p w14:paraId="1FCAFB46" w14:textId="59C125DC" w:rsidR="00B6338E" w:rsidRPr="009B5582" w:rsidRDefault="00AB488D" w:rsidP="009B5582">
      <w:pPr>
        <w:pStyle w:val="Prrafodelista"/>
        <w:numPr>
          <w:ilvl w:val="0"/>
          <w:numId w:val="19"/>
        </w:numPr>
        <w:ind w:left="0" w:right="-93" w:firstLine="0"/>
        <w:rPr>
          <w:rFonts w:cs="Tahoma"/>
          <w:b/>
          <w:bCs/>
          <w:szCs w:val="22"/>
        </w:rPr>
      </w:pPr>
      <w:r w:rsidRPr="009B5582">
        <w:rPr>
          <w:rFonts w:cs="Tahoma"/>
          <w:b/>
          <w:bCs/>
          <w:szCs w:val="22"/>
        </w:rPr>
        <w:t>Certificación de Competencia de la Titular de la Unidad de Transparencia:</w:t>
      </w:r>
    </w:p>
    <w:p w14:paraId="3CC1FEC0" w14:textId="77777777" w:rsidR="00AB488D" w:rsidRPr="009B5582" w:rsidRDefault="00AB488D" w:rsidP="009B5582">
      <w:pPr>
        <w:ind w:right="899"/>
        <w:rPr>
          <w:rFonts w:eastAsia="Palatino Linotype" w:cs="Palatino Linotype"/>
          <w:iCs/>
          <w:sz w:val="24"/>
          <w:szCs w:val="24"/>
          <w:lang w:eastAsia="es-MX"/>
        </w:rPr>
      </w:pPr>
    </w:p>
    <w:p w14:paraId="0B78DD54" w14:textId="5DD6E54F" w:rsidR="00AB488D" w:rsidRPr="009B5582" w:rsidRDefault="00F65702" w:rsidP="009B5582">
      <w:pPr>
        <w:ind w:right="899"/>
        <w:rPr>
          <w:rFonts w:eastAsia="Palatino Linotype" w:cs="Palatino Linotype"/>
          <w:iCs/>
          <w:sz w:val="24"/>
          <w:szCs w:val="24"/>
          <w:lang w:eastAsia="es-MX"/>
        </w:rPr>
      </w:pPr>
      <w:r w:rsidRPr="009B5582">
        <w:rPr>
          <w:rFonts w:eastAsia="Palatino Linotype" w:cs="Palatino Linotype"/>
          <w:iCs/>
          <w:sz w:val="24"/>
          <w:szCs w:val="24"/>
          <w:lang w:eastAsia="es-MX"/>
        </w:rPr>
        <w:t>L</w:t>
      </w:r>
      <w:r w:rsidR="00AB488D" w:rsidRPr="009B5582">
        <w:rPr>
          <w:rFonts w:eastAsia="Palatino Linotype" w:cs="Palatino Linotype"/>
          <w:iCs/>
          <w:sz w:val="24"/>
          <w:szCs w:val="24"/>
          <w:lang w:eastAsia="es-MX"/>
        </w:rPr>
        <w:t>a Ley de Transparencia local señala:</w:t>
      </w:r>
    </w:p>
    <w:p w14:paraId="36CF9BD5" w14:textId="77777777" w:rsidR="00AB488D" w:rsidRPr="009B5582" w:rsidRDefault="00AB488D" w:rsidP="009B5582">
      <w:pPr>
        <w:spacing w:line="240" w:lineRule="auto"/>
        <w:ind w:left="851" w:right="899"/>
        <w:rPr>
          <w:rFonts w:eastAsia="Palatino Linotype" w:cs="Palatino Linotype"/>
          <w:b/>
          <w:bCs/>
          <w:i/>
          <w:szCs w:val="21"/>
          <w:lang w:eastAsia="es-MX"/>
        </w:rPr>
      </w:pPr>
    </w:p>
    <w:p w14:paraId="559A1CAF" w14:textId="77777777" w:rsidR="00AB488D" w:rsidRPr="009B5582" w:rsidRDefault="00AB488D" w:rsidP="009B5582">
      <w:pPr>
        <w:spacing w:line="240" w:lineRule="auto"/>
        <w:ind w:left="851" w:right="899"/>
        <w:rPr>
          <w:rFonts w:eastAsia="Palatino Linotype" w:cs="Palatino Linotype"/>
          <w:i/>
          <w:szCs w:val="21"/>
          <w:lang w:eastAsia="es-MX"/>
        </w:rPr>
      </w:pPr>
      <w:r w:rsidRPr="009B5582">
        <w:rPr>
          <w:rFonts w:eastAsia="Palatino Linotype" w:cs="Palatino Linotype"/>
          <w:b/>
          <w:bCs/>
          <w:i/>
          <w:szCs w:val="21"/>
          <w:lang w:eastAsia="es-MX"/>
        </w:rPr>
        <w:t>Artículo 57.</w:t>
      </w:r>
      <w:r w:rsidRPr="009B5582">
        <w:rPr>
          <w:rFonts w:eastAsia="Palatino Linotype" w:cs="Palatino Linotype"/>
          <w:i/>
          <w:szCs w:val="21"/>
          <w:lang w:eastAsia="es-MX"/>
        </w:rPr>
        <w:t xml:space="preserve"> El responsable de la </w:t>
      </w:r>
      <w:r w:rsidRPr="009B5582">
        <w:rPr>
          <w:rFonts w:eastAsia="Palatino Linotype" w:cs="Palatino Linotype"/>
          <w:b/>
          <w:bCs/>
          <w:i/>
          <w:szCs w:val="21"/>
          <w:lang w:eastAsia="es-MX"/>
        </w:rPr>
        <w:t>Unidad de Transparencia</w:t>
      </w:r>
      <w:r w:rsidRPr="009B5582">
        <w:rPr>
          <w:rFonts w:eastAsia="Palatino Linotype" w:cs="Palatino Linotype"/>
          <w:i/>
          <w:szCs w:val="21"/>
          <w:lang w:eastAsia="es-MX"/>
        </w:rPr>
        <w:t xml:space="preserve"> deberá tener el perfil adecuado para el cumplimiento de las obligaciones que se derivan de la presente Ley. </w:t>
      </w:r>
      <w:r w:rsidRPr="009B5582">
        <w:rPr>
          <w:rFonts w:eastAsia="Palatino Linotype" w:cs="Palatino Linotype"/>
          <w:i/>
          <w:szCs w:val="21"/>
          <w:lang w:eastAsia="es-MX"/>
        </w:rPr>
        <w:lastRenderedPageBreak/>
        <w:t xml:space="preserve">Para ser nombrado titular de la Unidad de Transparencia, deberá cumplir, por lo menos, con los siguientes requisitos: </w:t>
      </w:r>
    </w:p>
    <w:p w14:paraId="144B4B68" w14:textId="77777777" w:rsidR="00AB488D" w:rsidRPr="009B5582" w:rsidRDefault="00AB488D" w:rsidP="009B5582">
      <w:pPr>
        <w:spacing w:line="240" w:lineRule="auto"/>
        <w:ind w:left="851" w:right="899"/>
        <w:rPr>
          <w:rFonts w:eastAsia="Palatino Linotype" w:cs="Palatino Linotype"/>
          <w:i/>
          <w:szCs w:val="21"/>
          <w:lang w:eastAsia="es-MX"/>
        </w:rPr>
      </w:pPr>
    </w:p>
    <w:p w14:paraId="2798827D" w14:textId="77777777" w:rsidR="00AB488D" w:rsidRPr="009B5582" w:rsidRDefault="00AB488D" w:rsidP="009B5582">
      <w:pPr>
        <w:numPr>
          <w:ilvl w:val="0"/>
          <w:numId w:val="18"/>
        </w:numPr>
        <w:spacing w:line="240" w:lineRule="auto"/>
        <w:ind w:right="899"/>
        <w:contextualSpacing/>
        <w:rPr>
          <w:rFonts w:eastAsia="Palatino Linotype" w:cs="Palatino Linotype"/>
          <w:i/>
          <w:szCs w:val="21"/>
          <w:lang w:eastAsia="es-MX"/>
        </w:rPr>
      </w:pPr>
      <w:r w:rsidRPr="009B5582">
        <w:rPr>
          <w:rFonts w:eastAsia="Palatino Linotype" w:cs="Palatino Linotype"/>
          <w:i/>
          <w:szCs w:val="21"/>
          <w:lang w:eastAsia="es-MX"/>
        </w:rPr>
        <w:t xml:space="preserve">Contar con conocimiento o, tratándose de las entidades gubernamentales estatales y los municipios </w:t>
      </w:r>
      <w:r w:rsidRPr="009B5582">
        <w:rPr>
          <w:rFonts w:eastAsia="Palatino Linotype" w:cs="Palatino Linotype"/>
          <w:b/>
          <w:i/>
          <w:szCs w:val="21"/>
          <w:lang w:eastAsia="es-MX"/>
        </w:rPr>
        <w:t xml:space="preserve">certificación en materia de acceso a la información, transparencia y protección de datos personales, que </w:t>
      </w:r>
      <w:r w:rsidRPr="009B5582">
        <w:rPr>
          <w:rFonts w:eastAsia="Palatino Linotype" w:cs="Palatino Linotype"/>
          <w:b/>
          <w:i/>
          <w:szCs w:val="21"/>
          <w:u w:val="single"/>
          <w:lang w:eastAsia="es-MX"/>
        </w:rPr>
        <w:t>para tal efecto emita el Instituto</w:t>
      </w:r>
      <w:r w:rsidRPr="009B5582">
        <w:rPr>
          <w:rFonts w:eastAsia="Palatino Linotype" w:cs="Palatino Linotype"/>
          <w:i/>
          <w:szCs w:val="21"/>
          <w:lang w:eastAsia="es-MX"/>
        </w:rPr>
        <w:t>;</w:t>
      </w:r>
    </w:p>
    <w:p w14:paraId="20D2C79C" w14:textId="77777777" w:rsidR="00AB488D" w:rsidRPr="009B5582" w:rsidRDefault="00AB488D" w:rsidP="009B5582">
      <w:pPr>
        <w:spacing w:line="240" w:lineRule="auto"/>
        <w:ind w:left="1571" w:right="899"/>
        <w:rPr>
          <w:rFonts w:eastAsia="Palatino Linotype" w:cs="Palatino Linotype"/>
          <w:i/>
          <w:szCs w:val="21"/>
          <w:lang w:eastAsia="es-MX"/>
        </w:rPr>
      </w:pPr>
    </w:p>
    <w:p w14:paraId="5140691D" w14:textId="77777777" w:rsidR="00AB488D" w:rsidRPr="009B5582" w:rsidRDefault="00AB488D" w:rsidP="009B5582">
      <w:pPr>
        <w:numPr>
          <w:ilvl w:val="0"/>
          <w:numId w:val="18"/>
        </w:numPr>
        <w:spacing w:line="240" w:lineRule="auto"/>
        <w:ind w:right="899"/>
        <w:contextualSpacing/>
        <w:jc w:val="left"/>
        <w:rPr>
          <w:rFonts w:eastAsia="Palatino Linotype" w:cs="Palatino Linotype"/>
          <w:i/>
          <w:szCs w:val="21"/>
          <w:lang w:eastAsia="es-MX"/>
        </w:rPr>
      </w:pPr>
      <w:r w:rsidRPr="009B5582">
        <w:rPr>
          <w:rFonts w:eastAsia="Palatino Linotype" w:cs="Palatino Linotype"/>
          <w:i/>
          <w:szCs w:val="21"/>
          <w:lang w:eastAsia="es-MX"/>
        </w:rPr>
        <w:t>…</w:t>
      </w:r>
    </w:p>
    <w:p w14:paraId="74C7AB22" w14:textId="422582EF" w:rsidR="00B6338E" w:rsidRPr="009B5582" w:rsidRDefault="00B6338E" w:rsidP="009B5582">
      <w:pPr>
        <w:ind w:right="-93"/>
        <w:rPr>
          <w:rFonts w:cs="Tahoma"/>
          <w:bCs/>
          <w:szCs w:val="22"/>
        </w:rPr>
      </w:pPr>
    </w:p>
    <w:p w14:paraId="1709F9FA" w14:textId="5421CD29" w:rsidR="00B6338E" w:rsidRPr="009B5582" w:rsidRDefault="00F65702" w:rsidP="009B5582">
      <w:pPr>
        <w:ind w:right="-93"/>
        <w:rPr>
          <w:rFonts w:cs="Tahoma"/>
          <w:bCs/>
          <w:szCs w:val="22"/>
        </w:rPr>
      </w:pPr>
      <w:r w:rsidRPr="009B5582">
        <w:rPr>
          <w:rFonts w:cs="Tahoma"/>
          <w:bCs/>
          <w:szCs w:val="22"/>
        </w:rPr>
        <w:t>Del artículo anterior, se observa que los titulares de las unidades de transparencia deben contar con una certificación</w:t>
      </w:r>
      <w:r w:rsidRPr="009B5582">
        <w:t xml:space="preserve"> </w:t>
      </w:r>
      <w:r w:rsidRPr="009B5582">
        <w:rPr>
          <w:rFonts w:cs="Tahoma"/>
          <w:bCs/>
          <w:szCs w:val="22"/>
        </w:rPr>
        <w:t>en materia de acceso a la información, transparencia y protección de datos personales, que para tal efecto emita este Instituto.</w:t>
      </w:r>
    </w:p>
    <w:p w14:paraId="2FC87FAD" w14:textId="77777777" w:rsidR="00F65702" w:rsidRPr="009B5582" w:rsidRDefault="00F65702" w:rsidP="009B5582">
      <w:pPr>
        <w:ind w:right="-93"/>
        <w:rPr>
          <w:rFonts w:cs="Tahoma"/>
          <w:bCs/>
          <w:szCs w:val="22"/>
        </w:rPr>
      </w:pPr>
    </w:p>
    <w:p w14:paraId="068E63BE" w14:textId="77777777" w:rsidR="00516F85" w:rsidRPr="009B5582" w:rsidRDefault="00516F85" w:rsidP="009B5582">
      <w:pPr>
        <w:ind w:right="51"/>
        <w:rPr>
          <w:rFonts w:eastAsia="Palatino Linotype" w:cs="Palatino Linotype"/>
          <w:szCs w:val="22"/>
          <w:lang w:eastAsia="en-US"/>
        </w:rPr>
      </w:pPr>
      <w:r w:rsidRPr="009B5582">
        <w:rPr>
          <w:rFonts w:eastAsia="Palatino Linotype" w:cs="Palatino Linotype"/>
          <w:b/>
          <w:szCs w:val="22"/>
          <w:u w:val="single"/>
          <w:lang w:eastAsia="en-US"/>
        </w:rPr>
        <w:t xml:space="preserve">Lo anterior, se entiende que, previo a ostentar el cargo, debió incluso contar con dicha certificación. </w:t>
      </w:r>
      <w:r w:rsidRPr="009B5582">
        <w:rPr>
          <w:rFonts w:eastAsia="Palatino Linotype" w:cs="Palatino Linotype"/>
          <w:szCs w:val="22"/>
          <w:lang w:eastAsia="en-US"/>
        </w:rPr>
        <w:t xml:space="preserve">No obstante, se toman en consideración las convocatorias que emita este Organismo Garante para llevar a cabo dicha certificación. </w:t>
      </w:r>
    </w:p>
    <w:p w14:paraId="1187B268" w14:textId="77777777" w:rsidR="00516F85" w:rsidRPr="009B5582" w:rsidRDefault="00516F85" w:rsidP="009B5582">
      <w:pPr>
        <w:ind w:right="51"/>
        <w:rPr>
          <w:rFonts w:eastAsia="Palatino Linotype" w:cs="Palatino Linotype"/>
          <w:szCs w:val="22"/>
          <w:lang w:eastAsia="en-US"/>
        </w:rPr>
      </w:pPr>
    </w:p>
    <w:p w14:paraId="53DF1B1C" w14:textId="23069761" w:rsidR="006E72BB" w:rsidRPr="009B5582" w:rsidRDefault="006E72BB" w:rsidP="009B5582">
      <w:pPr>
        <w:rPr>
          <w:rFonts w:cs="Tahoma"/>
          <w:bCs/>
          <w:szCs w:val="22"/>
        </w:rPr>
      </w:pPr>
      <w:r w:rsidRPr="009B5582">
        <w:rPr>
          <w:rFonts w:cs="Tahoma"/>
          <w:bCs/>
          <w:szCs w:val="22"/>
        </w:rPr>
        <w:t xml:space="preserve">En el caso, de acuerdo con la información que obra en el portal de IPOMEX, se procedió a verificar a partir de qué fecha la actual Titular de la Unidad de Transparencia se había ostentado con dicha titularidad, encontrando que fue dada de alta en el cargo en fecha uno de noviembre de dos mil veintitrés. </w:t>
      </w:r>
    </w:p>
    <w:tbl>
      <w:tblPr>
        <w:tblStyle w:val="Tablaconcuadrcula1"/>
        <w:tblW w:w="8217" w:type="dxa"/>
        <w:jc w:val="center"/>
        <w:tblLayout w:type="fixed"/>
        <w:tblLook w:val="04A0" w:firstRow="1" w:lastRow="0" w:firstColumn="1" w:lastColumn="0" w:noHBand="0" w:noVBand="1"/>
      </w:tblPr>
      <w:tblGrid>
        <w:gridCol w:w="960"/>
        <w:gridCol w:w="1484"/>
        <w:gridCol w:w="1058"/>
        <w:gridCol w:w="1029"/>
        <w:gridCol w:w="1276"/>
        <w:gridCol w:w="992"/>
        <w:gridCol w:w="1418"/>
      </w:tblGrid>
      <w:tr w:rsidR="009B5582" w:rsidRPr="009B5582" w14:paraId="3B401E94" w14:textId="77777777" w:rsidTr="0001272A">
        <w:trPr>
          <w:trHeight w:val="900"/>
          <w:jc w:val="center"/>
        </w:trPr>
        <w:tc>
          <w:tcPr>
            <w:tcW w:w="960" w:type="dxa"/>
            <w:hideMark/>
          </w:tcPr>
          <w:p w14:paraId="311FE6C7"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Clave o nivel del puesto</w:t>
            </w:r>
          </w:p>
        </w:tc>
        <w:tc>
          <w:tcPr>
            <w:tcW w:w="1484" w:type="dxa"/>
            <w:hideMark/>
          </w:tcPr>
          <w:p w14:paraId="2FE51F75"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Denominación del cargo o nombramiento otorgado</w:t>
            </w:r>
          </w:p>
        </w:tc>
        <w:tc>
          <w:tcPr>
            <w:tcW w:w="1058" w:type="dxa"/>
            <w:hideMark/>
          </w:tcPr>
          <w:p w14:paraId="03F4AA11"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Nombre del servidor(a) público(a)</w:t>
            </w:r>
          </w:p>
        </w:tc>
        <w:tc>
          <w:tcPr>
            <w:tcW w:w="1029" w:type="dxa"/>
            <w:hideMark/>
          </w:tcPr>
          <w:p w14:paraId="5C2D0A7E"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Primer apellido del servidor(a) público(a)</w:t>
            </w:r>
          </w:p>
        </w:tc>
        <w:tc>
          <w:tcPr>
            <w:tcW w:w="1276" w:type="dxa"/>
            <w:hideMark/>
          </w:tcPr>
          <w:p w14:paraId="46F86614"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Segundo apellido del servidor(a) público(a)</w:t>
            </w:r>
          </w:p>
        </w:tc>
        <w:tc>
          <w:tcPr>
            <w:tcW w:w="992" w:type="dxa"/>
            <w:hideMark/>
          </w:tcPr>
          <w:p w14:paraId="4270F318"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Área de adscripción</w:t>
            </w:r>
          </w:p>
        </w:tc>
        <w:tc>
          <w:tcPr>
            <w:tcW w:w="1418" w:type="dxa"/>
            <w:hideMark/>
          </w:tcPr>
          <w:p w14:paraId="022AB3CB"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 xml:space="preserve">Fecha de alta en el cargo ( formato: "dd/mm/aaaa" ) </w:t>
            </w:r>
          </w:p>
        </w:tc>
      </w:tr>
      <w:tr w:rsidR="006E72BB" w:rsidRPr="009B5582" w14:paraId="6752C64F" w14:textId="77777777" w:rsidTr="0001272A">
        <w:trPr>
          <w:trHeight w:val="300"/>
          <w:jc w:val="center"/>
        </w:trPr>
        <w:tc>
          <w:tcPr>
            <w:tcW w:w="960" w:type="dxa"/>
            <w:hideMark/>
          </w:tcPr>
          <w:p w14:paraId="25E1F793"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E010628D</w:t>
            </w:r>
          </w:p>
        </w:tc>
        <w:tc>
          <w:tcPr>
            <w:tcW w:w="1484" w:type="dxa"/>
            <w:hideMark/>
          </w:tcPr>
          <w:p w14:paraId="68E38AC8"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JEFA  DE UNIDAD DE OFICINA DE SECRETARIA O</w:t>
            </w:r>
          </w:p>
        </w:tc>
        <w:tc>
          <w:tcPr>
            <w:tcW w:w="1058" w:type="dxa"/>
            <w:hideMark/>
          </w:tcPr>
          <w:p w14:paraId="7C500653"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FRIDA</w:t>
            </w:r>
          </w:p>
        </w:tc>
        <w:tc>
          <w:tcPr>
            <w:tcW w:w="1029" w:type="dxa"/>
            <w:hideMark/>
          </w:tcPr>
          <w:p w14:paraId="250F9F08"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GONZALEZ</w:t>
            </w:r>
          </w:p>
        </w:tc>
        <w:tc>
          <w:tcPr>
            <w:tcW w:w="1276" w:type="dxa"/>
            <w:hideMark/>
          </w:tcPr>
          <w:p w14:paraId="6354B991"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DIAZ</w:t>
            </w:r>
          </w:p>
        </w:tc>
        <w:tc>
          <w:tcPr>
            <w:tcW w:w="992" w:type="dxa"/>
            <w:hideMark/>
          </w:tcPr>
          <w:p w14:paraId="445FCA57"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12324&gt;&gt;&gt;SECRETARÍA DE SALUD</w:t>
            </w:r>
          </w:p>
        </w:tc>
        <w:tc>
          <w:tcPr>
            <w:tcW w:w="1418" w:type="dxa"/>
            <w:hideMark/>
          </w:tcPr>
          <w:p w14:paraId="29E23D34" w14:textId="77777777" w:rsidR="006E72BB" w:rsidRPr="009B5582" w:rsidRDefault="006E72BB" w:rsidP="009B5582">
            <w:pPr>
              <w:spacing w:after="160" w:line="259" w:lineRule="auto"/>
              <w:jc w:val="left"/>
              <w:rPr>
                <w:rFonts w:ascii="Calibri" w:eastAsia="Calibri" w:hAnsi="Calibri"/>
                <w:sz w:val="16"/>
                <w:szCs w:val="16"/>
                <w:lang w:eastAsia="en-US"/>
              </w:rPr>
            </w:pPr>
            <w:r w:rsidRPr="009B5582">
              <w:rPr>
                <w:rFonts w:ascii="Calibri" w:eastAsia="Calibri" w:hAnsi="Calibri"/>
                <w:sz w:val="16"/>
                <w:szCs w:val="16"/>
                <w:lang w:eastAsia="en-US"/>
              </w:rPr>
              <w:t>01/11/2023</w:t>
            </w:r>
          </w:p>
        </w:tc>
      </w:tr>
    </w:tbl>
    <w:p w14:paraId="29CA605A" w14:textId="77777777" w:rsidR="006E72BB" w:rsidRPr="009B5582" w:rsidRDefault="006E72BB" w:rsidP="009B5582">
      <w:pPr>
        <w:ind w:right="51"/>
        <w:rPr>
          <w:rFonts w:eastAsia="Palatino Linotype" w:cs="Palatino Linotype"/>
          <w:szCs w:val="22"/>
          <w:lang w:eastAsia="en-US"/>
        </w:rPr>
      </w:pPr>
    </w:p>
    <w:p w14:paraId="39D6EB43" w14:textId="1F2CE1FB" w:rsidR="00F65702" w:rsidRPr="009B5582" w:rsidRDefault="00516F85" w:rsidP="009B5582">
      <w:pPr>
        <w:ind w:right="-93"/>
        <w:rPr>
          <w:rFonts w:cs="Tahoma"/>
          <w:bCs/>
          <w:szCs w:val="22"/>
        </w:rPr>
      </w:pPr>
      <w:r w:rsidRPr="009B5582">
        <w:rPr>
          <w:rFonts w:cs="Tahoma"/>
          <w:bCs/>
          <w:szCs w:val="22"/>
        </w:rPr>
        <w:lastRenderedPageBreak/>
        <w:t>Ahora bien, d</w:t>
      </w:r>
      <w:r w:rsidR="00F65702" w:rsidRPr="009B5582">
        <w:rPr>
          <w:rFonts w:cs="Tahoma"/>
          <w:bCs/>
          <w:szCs w:val="22"/>
        </w:rPr>
        <w:t>e la respuesta proporcionada se advierte que</w:t>
      </w:r>
      <w:r w:rsidR="00F84276" w:rsidRPr="009B5582">
        <w:rPr>
          <w:rFonts w:cs="Tahoma"/>
          <w:bCs/>
          <w:szCs w:val="22"/>
        </w:rPr>
        <w:t>,</w:t>
      </w:r>
      <w:r w:rsidR="00F65702" w:rsidRPr="009B5582">
        <w:rPr>
          <w:rFonts w:cs="Tahoma"/>
          <w:bCs/>
          <w:szCs w:val="22"/>
        </w:rPr>
        <w:t xml:space="preserve"> </w:t>
      </w:r>
      <w:r w:rsidR="00F84276" w:rsidRPr="009B5582">
        <w:rPr>
          <w:rFonts w:cs="Tahoma"/>
          <w:bCs/>
          <w:szCs w:val="22"/>
        </w:rPr>
        <w:t xml:space="preserve">el </w:t>
      </w:r>
      <w:r w:rsidR="00F84276" w:rsidRPr="009B5582">
        <w:rPr>
          <w:rFonts w:cs="Tahoma"/>
          <w:b/>
          <w:bCs/>
          <w:szCs w:val="22"/>
        </w:rPr>
        <w:t>SUJETO OBLIGADO</w:t>
      </w:r>
      <w:r w:rsidR="00F84276" w:rsidRPr="009B5582">
        <w:rPr>
          <w:rFonts w:cs="Tahoma"/>
          <w:bCs/>
          <w:szCs w:val="22"/>
        </w:rPr>
        <w:t xml:space="preserve"> sostiene que se encuentra en proceso la</w:t>
      </w:r>
      <w:r w:rsidR="00F65702" w:rsidRPr="009B5582">
        <w:rPr>
          <w:rFonts w:cs="Tahoma"/>
          <w:bCs/>
          <w:szCs w:val="22"/>
        </w:rPr>
        <w:t xml:space="preserve"> certificación del Titular de la Unidad de Transparencia</w:t>
      </w:r>
      <w:r w:rsidR="00EB683C" w:rsidRPr="009B5582">
        <w:rPr>
          <w:rFonts w:cs="Tahoma"/>
          <w:bCs/>
          <w:szCs w:val="22"/>
        </w:rPr>
        <w:t xml:space="preserve"> y, vía informe justificado señaló:</w:t>
      </w:r>
    </w:p>
    <w:p w14:paraId="1E37103E" w14:textId="77777777" w:rsidR="0045103F" w:rsidRPr="009B5582" w:rsidRDefault="0045103F" w:rsidP="009B5582">
      <w:pPr>
        <w:pStyle w:val="Ttulo"/>
      </w:pPr>
    </w:p>
    <w:p w14:paraId="7265EBDC" w14:textId="59A4B16A" w:rsidR="00EB683C" w:rsidRPr="009B5582" w:rsidRDefault="00EB683C" w:rsidP="009B5582">
      <w:pPr>
        <w:pStyle w:val="Ttulo"/>
      </w:pPr>
      <w:r w:rsidRPr="009B5582">
        <w:t xml:space="preserve">- En relación a la “certificación de competencia” ,Se le ha asignado el siguiente folio de inscripción: ECDAI0032024053003192 se hace mención que en seguimiento a las actividades establecidas en las cláusulas Quinta y Séptima de la Convocatoria del Segundo Proceso de Evaluación para Obtener la Certificación en el Estándar de Competencia Laboral EC 1171 “Garantizar el derecho a la protección de datos personales” 2024, se encuentra en la en la </w:t>
      </w:r>
      <w:r w:rsidRPr="009B5582">
        <w:rPr>
          <w:b/>
          <w:bCs/>
          <w:u w:val="single"/>
        </w:rPr>
        <w:t>etapa de Taller Propedéutico</w:t>
      </w:r>
      <w:r w:rsidRPr="009B5582">
        <w:t xml:space="preserve"> en el proceso de certificación del Instituto de Transparencia, Acceso a la Información Pública y Protección de Datos Personales del Estado de México y Municipios</w:t>
      </w:r>
      <w:r w:rsidR="00412D4F" w:rsidRPr="009B5582">
        <w:t>.</w:t>
      </w:r>
    </w:p>
    <w:p w14:paraId="69476860" w14:textId="77777777" w:rsidR="00F84276" w:rsidRPr="009B5582" w:rsidRDefault="00F84276" w:rsidP="009B5582">
      <w:pPr>
        <w:ind w:right="-93"/>
        <w:rPr>
          <w:rFonts w:cs="Tahoma"/>
          <w:bCs/>
          <w:szCs w:val="22"/>
        </w:rPr>
      </w:pPr>
    </w:p>
    <w:p w14:paraId="17E6196D" w14:textId="48AFBAF1" w:rsidR="00516F85" w:rsidRPr="009B5582" w:rsidRDefault="00F84276" w:rsidP="009B5582">
      <w:pPr>
        <w:ind w:right="-93"/>
        <w:rPr>
          <w:rFonts w:cs="Tahoma"/>
          <w:bCs/>
          <w:szCs w:val="22"/>
        </w:rPr>
      </w:pPr>
      <w:r w:rsidRPr="009B5582">
        <w:rPr>
          <w:rFonts w:cs="Tahoma"/>
          <w:bCs/>
          <w:szCs w:val="22"/>
        </w:rPr>
        <w:t>Al respecto</w:t>
      </w:r>
      <w:r w:rsidR="00412D4F" w:rsidRPr="009B5582">
        <w:rPr>
          <w:rFonts w:cs="Tahoma"/>
          <w:bCs/>
          <w:szCs w:val="22"/>
        </w:rPr>
        <w:t>, es un hecho notorio</w:t>
      </w:r>
      <w:r w:rsidR="0045103F" w:rsidRPr="009B5582">
        <w:rPr>
          <w:rStyle w:val="Refdenotaalpie"/>
          <w:rFonts w:cs="Tahoma"/>
          <w:bCs/>
          <w:szCs w:val="22"/>
        </w:rPr>
        <w:footnoteReference w:id="3"/>
      </w:r>
      <w:r w:rsidR="00412D4F" w:rsidRPr="009B5582">
        <w:rPr>
          <w:rFonts w:cs="Tahoma"/>
          <w:bCs/>
          <w:szCs w:val="22"/>
        </w:rPr>
        <w:t xml:space="preserve"> para este Instituto </w:t>
      </w:r>
      <w:r w:rsidR="00516F85" w:rsidRPr="009B5582">
        <w:rPr>
          <w:rFonts w:cs="Tahoma"/>
          <w:bCs/>
          <w:szCs w:val="22"/>
        </w:rPr>
        <w:t xml:space="preserve">que en el año 2023 fueron emitidas </w:t>
      </w:r>
      <w:r w:rsidR="006E72BB" w:rsidRPr="009B5582">
        <w:rPr>
          <w:rFonts w:cs="Tahoma"/>
          <w:bCs/>
          <w:szCs w:val="22"/>
        </w:rPr>
        <w:t xml:space="preserve">dos </w:t>
      </w:r>
      <w:r w:rsidR="00516F85" w:rsidRPr="009B5582">
        <w:rPr>
          <w:rFonts w:cs="Tahoma"/>
          <w:bCs/>
          <w:szCs w:val="22"/>
        </w:rPr>
        <w:t>convocatorias</w:t>
      </w:r>
      <w:r w:rsidR="006E72BB" w:rsidRPr="009B5582">
        <w:rPr>
          <w:rFonts w:cs="Tahoma"/>
          <w:bCs/>
          <w:szCs w:val="22"/>
        </w:rPr>
        <w:t>, una es el mes de</w:t>
      </w:r>
      <w:r w:rsidR="00516F85" w:rsidRPr="009B5582">
        <w:rPr>
          <w:rFonts w:cs="Tahoma"/>
          <w:bCs/>
          <w:szCs w:val="22"/>
        </w:rPr>
        <w:t xml:space="preserve"> marzo y</w:t>
      </w:r>
      <w:r w:rsidR="006E72BB" w:rsidRPr="009B5582">
        <w:rPr>
          <w:rFonts w:cs="Tahoma"/>
          <w:bCs/>
          <w:szCs w:val="22"/>
        </w:rPr>
        <w:t xml:space="preserve"> la otra en </w:t>
      </w:r>
      <w:r w:rsidR="00516F85" w:rsidRPr="009B5582">
        <w:rPr>
          <w:rFonts w:cs="Tahoma"/>
          <w:bCs/>
          <w:szCs w:val="22"/>
        </w:rPr>
        <w:t>agosto</w:t>
      </w:r>
      <w:r w:rsidR="006E72BB" w:rsidRPr="009B5582">
        <w:rPr>
          <w:rFonts w:cs="Tahoma"/>
          <w:bCs/>
          <w:szCs w:val="22"/>
        </w:rPr>
        <w:t xml:space="preserve">. Y en lo que va del año 2024, también se han emitido dos convocatorias, la primera, el 06 de febrero y, la segunda, el </w:t>
      </w:r>
      <w:r w:rsidR="0001272A" w:rsidRPr="009B5582">
        <w:rPr>
          <w:rFonts w:cs="Tahoma"/>
          <w:bCs/>
          <w:szCs w:val="22"/>
        </w:rPr>
        <w:t>23</w:t>
      </w:r>
      <w:r w:rsidR="006E72BB" w:rsidRPr="009B5582">
        <w:rPr>
          <w:rFonts w:cs="Tahoma"/>
          <w:bCs/>
          <w:szCs w:val="22"/>
        </w:rPr>
        <w:t xml:space="preserve"> de mayo. </w:t>
      </w:r>
    </w:p>
    <w:p w14:paraId="29D8A542" w14:textId="099BD0F4" w:rsidR="0001272A" w:rsidRPr="009B5582" w:rsidRDefault="00974BBF" w:rsidP="009B5582">
      <w:pPr>
        <w:ind w:right="-93"/>
        <w:rPr>
          <w:rFonts w:cs="Tahoma"/>
          <w:bCs/>
          <w:szCs w:val="22"/>
        </w:rPr>
      </w:pPr>
      <w:r w:rsidRPr="009B5582">
        <w:rPr>
          <w:rFonts w:cs="Tahoma"/>
          <w:bCs/>
          <w:szCs w:val="22"/>
        </w:rPr>
        <w:t>D</w:t>
      </w:r>
      <w:r w:rsidR="0001272A" w:rsidRPr="009B5582">
        <w:rPr>
          <w:rFonts w:cs="Tahoma"/>
          <w:bCs/>
          <w:szCs w:val="22"/>
        </w:rPr>
        <w:t>e acuerdo con la disposición legal anunciada y los hechos referidos se obtiene:</w:t>
      </w:r>
    </w:p>
    <w:p w14:paraId="752C291B" w14:textId="77777777" w:rsidR="0001272A" w:rsidRPr="009B5582" w:rsidRDefault="0001272A" w:rsidP="009B5582">
      <w:pPr>
        <w:ind w:right="-93"/>
        <w:rPr>
          <w:rFonts w:cs="Tahoma"/>
          <w:bCs/>
          <w:szCs w:val="22"/>
        </w:rPr>
      </w:pPr>
    </w:p>
    <w:p w14:paraId="2BB92AA0" w14:textId="3AD8B70E" w:rsidR="00974BBF" w:rsidRPr="009B5582" w:rsidRDefault="00974BBF" w:rsidP="009B5582">
      <w:pPr>
        <w:pStyle w:val="Prrafodelista"/>
        <w:numPr>
          <w:ilvl w:val="0"/>
          <w:numId w:val="30"/>
        </w:numPr>
        <w:rPr>
          <w:rFonts w:cs="Tahoma"/>
          <w:bCs/>
          <w:szCs w:val="22"/>
        </w:rPr>
      </w:pPr>
      <w:r w:rsidRPr="009B5582">
        <w:rPr>
          <w:rFonts w:cs="Tahoma"/>
          <w:bCs/>
          <w:szCs w:val="22"/>
        </w:rPr>
        <w:t xml:space="preserve">Que es requisito para ocupar el cargo de Titular de la Unidad de Transparencia, contar con la certificación en materia de acceso a la información, transparencia y protección de datos personales, que emita este Instituto. </w:t>
      </w:r>
    </w:p>
    <w:p w14:paraId="3A31E4B9" w14:textId="3CBB1BF3" w:rsidR="0001272A" w:rsidRPr="009B5582" w:rsidRDefault="00974BBF" w:rsidP="009B5582">
      <w:pPr>
        <w:pStyle w:val="Prrafodelista"/>
        <w:numPr>
          <w:ilvl w:val="0"/>
          <w:numId w:val="30"/>
        </w:numPr>
        <w:ind w:right="-93"/>
        <w:rPr>
          <w:rFonts w:cs="Tahoma"/>
          <w:bCs/>
          <w:szCs w:val="22"/>
        </w:rPr>
      </w:pPr>
      <w:r w:rsidRPr="009B5582">
        <w:rPr>
          <w:rFonts w:cs="Tahoma"/>
          <w:bCs/>
          <w:szCs w:val="22"/>
        </w:rPr>
        <w:lastRenderedPageBreak/>
        <w:t>En el caso, l</w:t>
      </w:r>
      <w:r w:rsidR="0001272A" w:rsidRPr="009B5582">
        <w:rPr>
          <w:rFonts w:cs="Tahoma"/>
          <w:bCs/>
          <w:szCs w:val="22"/>
        </w:rPr>
        <w:t>a Titular de la Unidad de Transparencia ingresó a ocupar dicho cargo el 1 de noviembre de 2023.</w:t>
      </w:r>
    </w:p>
    <w:p w14:paraId="46CBA707" w14:textId="3B68AEFC" w:rsidR="0001272A" w:rsidRPr="009B5582" w:rsidRDefault="0001272A" w:rsidP="009B5582">
      <w:pPr>
        <w:pStyle w:val="Prrafodelista"/>
        <w:numPr>
          <w:ilvl w:val="0"/>
          <w:numId w:val="30"/>
        </w:numPr>
        <w:ind w:right="-93"/>
        <w:rPr>
          <w:rFonts w:cs="Tahoma"/>
          <w:bCs/>
          <w:szCs w:val="22"/>
        </w:rPr>
      </w:pPr>
      <w:r w:rsidRPr="009B5582">
        <w:rPr>
          <w:rFonts w:cs="Tahoma"/>
          <w:bCs/>
          <w:szCs w:val="22"/>
        </w:rPr>
        <w:t>Que desde el 1 de noviembre de 2023 a la fecha de la presentación de la solicitud (24 de mayo de 2023) se emitieron dos convocatorias.</w:t>
      </w:r>
    </w:p>
    <w:p w14:paraId="3A0DDFD3" w14:textId="4B7C3208" w:rsidR="0001272A" w:rsidRPr="009B5582" w:rsidRDefault="0001272A" w:rsidP="009B5582">
      <w:pPr>
        <w:pStyle w:val="Prrafodelista"/>
        <w:numPr>
          <w:ilvl w:val="0"/>
          <w:numId w:val="30"/>
        </w:numPr>
        <w:ind w:right="-93"/>
        <w:rPr>
          <w:rFonts w:cs="Tahoma"/>
          <w:bCs/>
          <w:szCs w:val="22"/>
        </w:rPr>
      </w:pPr>
      <w:r w:rsidRPr="009B5582">
        <w:rPr>
          <w:rFonts w:cs="Tahoma"/>
          <w:bCs/>
          <w:szCs w:val="22"/>
        </w:rPr>
        <w:t>Que la Titular estuvo en posibilidad de inscribirse en el primer proceso de certificación conforme a la convocatoria emitida el 06 de febrero de 2023.</w:t>
      </w:r>
    </w:p>
    <w:p w14:paraId="77489E7A" w14:textId="77777777" w:rsidR="0001272A" w:rsidRPr="009B5582" w:rsidRDefault="0001272A" w:rsidP="009B5582">
      <w:pPr>
        <w:ind w:right="-93"/>
        <w:rPr>
          <w:rFonts w:cs="Tahoma"/>
          <w:bCs/>
          <w:szCs w:val="22"/>
        </w:rPr>
      </w:pPr>
    </w:p>
    <w:p w14:paraId="21BFF3C3" w14:textId="636C4DBA" w:rsidR="0001272A" w:rsidRPr="009B5582" w:rsidRDefault="00974BBF" w:rsidP="009B5582">
      <w:pPr>
        <w:ind w:right="-93"/>
        <w:rPr>
          <w:rFonts w:cs="Tahoma"/>
          <w:bCs/>
          <w:szCs w:val="22"/>
        </w:rPr>
      </w:pPr>
      <w:r w:rsidRPr="009B5582">
        <w:rPr>
          <w:rFonts w:cs="Tahoma"/>
          <w:bCs/>
          <w:szCs w:val="22"/>
        </w:rPr>
        <w:t>En ese orden de ideas, si bien el</w:t>
      </w:r>
      <w:r w:rsidRPr="009B5582">
        <w:rPr>
          <w:rFonts w:cs="Tahoma"/>
          <w:b/>
          <w:bCs/>
          <w:szCs w:val="22"/>
        </w:rPr>
        <w:t xml:space="preserve"> SUJETO OBLIGADO </w:t>
      </w:r>
      <w:r w:rsidRPr="009B5582">
        <w:rPr>
          <w:rFonts w:cs="Tahoma"/>
          <w:bCs/>
          <w:szCs w:val="22"/>
        </w:rPr>
        <w:t>refiere que se encuentra en el Proceso para obtener la Certificación en el estándar de competencia laboral EC1171</w:t>
      </w:r>
      <w:r w:rsidRPr="009B5582">
        <w:rPr>
          <w:rStyle w:val="Refdenotaalpie"/>
          <w:rFonts w:cs="Tahoma"/>
          <w:bCs/>
          <w:szCs w:val="22"/>
        </w:rPr>
        <w:footnoteReference w:id="4"/>
      </w:r>
      <w:r w:rsidRPr="009B5582">
        <w:rPr>
          <w:rFonts w:cs="Tahoma"/>
          <w:bCs/>
          <w:szCs w:val="22"/>
        </w:rPr>
        <w:t xml:space="preserve"> que tuvo como fecha de inicio el 23 de mayo de la presente anualidad, lo cierto es que, </w:t>
      </w:r>
      <w:r w:rsidR="00AA0F3D" w:rsidRPr="009B5582">
        <w:rPr>
          <w:rFonts w:cs="Tahoma"/>
          <w:bCs/>
          <w:szCs w:val="22"/>
        </w:rPr>
        <w:t xml:space="preserve">al haberse emitido una convocatoria en febrero, </w:t>
      </w:r>
      <w:r w:rsidRPr="009B5582">
        <w:rPr>
          <w:rFonts w:cs="Tahoma"/>
          <w:bCs/>
          <w:szCs w:val="22"/>
        </w:rPr>
        <w:t xml:space="preserve">se determina que </w:t>
      </w:r>
      <w:r w:rsidRPr="009B5582">
        <w:rPr>
          <w:rFonts w:cs="Tahoma"/>
          <w:b/>
          <w:bCs/>
          <w:szCs w:val="22"/>
        </w:rPr>
        <w:t>la información es inexistente</w:t>
      </w:r>
      <w:r w:rsidRPr="009B5582">
        <w:rPr>
          <w:rFonts w:cs="Tahoma"/>
          <w:bCs/>
          <w:szCs w:val="22"/>
        </w:rPr>
        <w:t xml:space="preserve">, debido a que, el </w:t>
      </w:r>
      <w:r w:rsidRPr="009B5582">
        <w:rPr>
          <w:rFonts w:cs="Tahoma"/>
          <w:b/>
          <w:bCs/>
          <w:szCs w:val="22"/>
        </w:rPr>
        <w:t>SUJETO OBLIGADO</w:t>
      </w:r>
      <w:r w:rsidRPr="009B5582">
        <w:rPr>
          <w:rFonts w:cs="Tahoma"/>
          <w:bCs/>
          <w:szCs w:val="22"/>
        </w:rPr>
        <w:t xml:space="preserve"> debió haber poseído la certificación solicitada.  </w:t>
      </w:r>
    </w:p>
    <w:p w14:paraId="67419CAA" w14:textId="77777777" w:rsidR="00974BBF" w:rsidRPr="009B5582" w:rsidRDefault="00974BBF" w:rsidP="009B5582">
      <w:pPr>
        <w:ind w:right="-93"/>
        <w:rPr>
          <w:rFonts w:cs="Tahoma"/>
          <w:bCs/>
          <w:szCs w:val="22"/>
        </w:rPr>
      </w:pPr>
    </w:p>
    <w:p w14:paraId="5A7849CE" w14:textId="64505AFE" w:rsidR="00974BBF" w:rsidRPr="009B5582" w:rsidRDefault="00974BBF" w:rsidP="009B5582">
      <w:pPr>
        <w:ind w:right="-93"/>
        <w:rPr>
          <w:rFonts w:cs="Tahoma"/>
          <w:bCs/>
          <w:szCs w:val="22"/>
        </w:rPr>
      </w:pPr>
      <w:r w:rsidRPr="009B5582">
        <w:rPr>
          <w:rFonts w:cs="Tahoma"/>
          <w:bCs/>
          <w:szCs w:val="22"/>
        </w:rPr>
        <w:t xml:space="preserve">Por lo que es procedente </w:t>
      </w:r>
      <w:r w:rsidRPr="009B5582">
        <w:rPr>
          <w:rFonts w:cs="Tahoma"/>
          <w:b/>
          <w:bCs/>
          <w:szCs w:val="22"/>
        </w:rPr>
        <w:t xml:space="preserve">modificar </w:t>
      </w:r>
      <w:r w:rsidRPr="009B5582">
        <w:rPr>
          <w:rFonts w:cs="Tahoma"/>
          <w:bCs/>
          <w:szCs w:val="22"/>
        </w:rPr>
        <w:t xml:space="preserve">la respuesta entregada y ordenar al </w:t>
      </w:r>
      <w:r w:rsidRPr="009B5582">
        <w:rPr>
          <w:rFonts w:cs="Tahoma"/>
          <w:b/>
          <w:bCs/>
          <w:szCs w:val="22"/>
        </w:rPr>
        <w:t xml:space="preserve">SUJETO OBLIGADO </w:t>
      </w:r>
      <w:r w:rsidR="00AA0F3D" w:rsidRPr="009B5582">
        <w:rPr>
          <w:rFonts w:cs="Tahoma"/>
          <w:b/>
          <w:bCs/>
          <w:szCs w:val="22"/>
        </w:rPr>
        <w:t>emita el Acuerdo de Inexistencia</w:t>
      </w:r>
      <w:r w:rsidR="00AA0F3D" w:rsidRPr="009B5582">
        <w:rPr>
          <w:rFonts w:cs="Tahoma"/>
          <w:bCs/>
          <w:szCs w:val="22"/>
        </w:rPr>
        <w:t xml:space="preserve"> respectivo observando las directrices que se indican en el apartado e) del presente resolutivo.</w:t>
      </w:r>
    </w:p>
    <w:p w14:paraId="5B240E95" w14:textId="77777777" w:rsidR="00974BBF" w:rsidRPr="009B5582" w:rsidRDefault="00974BBF" w:rsidP="009B5582">
      <w:pPr>
        <w:ind w:right="-93"/>
        <w:rPr>
          <w:rFonts w:cs="Tahoma"/>
          <w:bCs/>
          <w:szCs w:val="22"/>
        </w:rPr>
      </w:pPr>
    </w:p>
    <w:p w14:paraId="2332116C" w14:textId="77777777" w:rsidR="00771C79" w:rsidRPr="009B5582" w:rsidRDefault="00771C79" w:rsidP="009B5582">
      <w:pPr>
        <w:ind w:right="-93"/>
        <w:rPr>
          <w:rFonts w:cs="Tahoma"/>
          <w:bCs/>
          <w:szCs w:val="22"/>
        </w:rPr>
      </w:pPr>
    </w:p>
    <w:p w14:paraId="101AEE2A" w14:textId="4776865F" w:rsidR="000E1FA3" w:rsidRPr="009B5582" w:rsidRDefault="000E1FA3" w:rsidP="009B5582">
      <w:pPr>
        <w:ind w:right="-93"/>
        <w:rPr>
          <w:rFonts w:cs="Tahoma"/>
          <w:b/>
          <w:szCs w:val="22"/>
        </w:rPr>
      </w:pPr>
      <w:r w:rsidRPr="009B5582">
        <w:rPr>
          <w:rFonts w:cs="Tahoma"/>
          <w:b/>
          <w:szCs w:val="22"/>
        </w:rPr>
        <w:t>4. Curr</w:t>
      </w:r>
      <w:r w:rsidR="00F60042" w:rsidRPr="009B5582">
        <w:rPr>
          <w:rFonts w:cs="Tahoma"/>
          <w:b/>
          <w:szCs w:val="22"/>
        </w:rPr>
        <w:t>í</w:t>
      </w:r>
      <w:r w:rsidRPr="009B5582">
        <w:rPr>
          <w:rFonts w:cs="Tahoma"/>
          <w:b/>
          <w:szCs w:val="22"/>
        </w:rPr>
        <w:t>culum Vitae.</w:t>
      </w:r>
    </w:p>
    <w:p w14:paraId="2D946790" w14:textId="501DFBCE" w:rsidR="00771C79" w:rsidRPr="009B5582" w:rsidRDefault="00F60042" w:rsidP="009B5582">
      <w:pPr>
        <w:tabs>
          <w:tab w:val="left" w:pos="426"/>
        </w:tabs>
        <w:ind w:right="51"/>
        <w:rPr>
          <w:rFonts w:eastAsia="Palatino Linotype" w:cs="Palatino Linotype"/>
          <w:sz w:val="24"/>
          <w:szCs w:val="24"/>
          <w:lang w:eastAsia="es-MX"/>
        </w:rPr>
      </w:pPr>
      <w:r w:rsidRPr="009B5582">
        <w:rPr>
          <w:rFonts w:eastAsia="Palatino Linotype" w:cs="Palatino Linotype"/>
          <w:sz w:val="24"/>
          <w:szCs w:val="24"/>
          <w:lang w:eastAsia="es-MX"/>
        </w:rPr>
        <w:t>L</w:t>
      </w:r>
      <w:r w:rsidR="00771C79" w:rsidRPr="009B5582">
        <w:rPr>
          <w:rFonts w:eastAsia="Palatino Linotype" w:cs="Palatino Linotype"/>
          <w:sz w:val="24"/>
          <w:szCs w:val="24"/>
          <w:lang w:eastAsia="es-MX"/>
        </w:rPr>
        <w:t>a Ley del Trabajo de los Servidores Públicos del Estado y Municipios, y la Ley de Transparencia y Acceso a la Información Pública del Estado de México y Municipios señalan lo siguiente:</w:t>
      </w:r>
    </w:p>
    <w:p w14:paraId="3155C5D2" w14:textId="77777777" w:rsidR="00771C79" w:rsidRPr="009B5582" w:rsidRDefault="00771C79" w:rsidP="009B5582">
      <w:pPr>
        <w:spacing w:line="240" w:lineRule="auto"/>
        <w:ind w:left="851" w:right="616"/>
        <w:jc w:val="center"/>
        <w:rPr>
          <w:rFonts w:eastAsia="Palatino Linotype" w:cs="Palatino Linotype"/>
          <w:b/>
          <w:i/>
          <w:szCs w:val="22"/>
          <w:lang w:eastAsia="es-MX"/>
        </w:rPr>
      </w:pPr>
    </w:p>
    <w:p w14:paraId="4292E035" w14:textId="77777777" w:rsidR="00771C79" w:rsidRPr="009B5582" w:rsidRDefault="00771C79" w:rsidP="009B5582">
      <w:pPr>
        <w:spacing w:line="240" w:lineRule="auto"/>
        <w:ind w:left="851" w:right="616"/>
        <w:jc w:val="center"/>
        <w:rPr>
          <w:rFonts w:eastAsia="Palatino Linotype" w:cs="Palatino Linotype"/>
          <w:i/>
          <w:szCs w:val="22"/>
          <w:lang w:eastAsia="es-MX"/>
        </w:rPr>
      </w:pPr>
      <w:r w:rsidRPr="009B5582">
        <w:rPr>
          <w:rFonts w:eastAsia="Palatino Linotype" w:cs="Palatino Linotype"/>
          <w:i/>
          <w:szCs w:val="22"/>
          <w:lang w:eastAsia="es-MX"/>
        </w:rPr>
        <w:t>Ley del Trabajo de los Servidores Públicos del Estado y Municipios</w:t>
      </w:r>
    </w:p>
    <w:p w14:paraId="17B01FB5" w14:textId="77777777" w:rsidR="00771C79" w:rsidRPr="009B5582" w:rsidRDefault="00771C79" w:rsidP="009B5582">
      <w:pPr>
        <w:spacing w:line="240" w:lineRule="auto"/>
        <w:ind w:left="851" w:right="616"/>
        <w:jc w:val="center"/>
        <w:rPr>
          <w:rFonts w:eastAsia="Palatino Linotype" w:cs="Palatino Linotype"/>
          <w:i/>
          <w:szCs w:val="22"/>
          <w:lang w:eastAsia="es-MX"/>
        </w:rPr>
      </w:pPr>
    </w:p>
    <w:p w14:paraId="5ABD1D0C"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i/>
          <w:szCs w:val="22"/>
          <w:lang w:eastAsia="es-MX"/>
        </w:rPr>
        <w:lastRenderedPageBreak/>
        <w:t>“</w:t>
      </w:r>
      <w:r w:rsidRPr="009B5582">
        <w:rPr>
          <w:rFonts w:eastAsia="Palatino Linotype" w:cs="Palatino Linotype"/>
          <w:b/>
          <w:i/>
          <w:szCs w:val="22"/>
          <w:lang w:eastAsia="es-MX"/>
        </w:rPr>
        <w:t>ARTÍCULO 47</w:t>
      </w:r>
      <w:r w:rsidRPr="009B5582">
        <w:rPr>
          <w:rFonts w:eastAsia="Palatino Linotype" w:cs="Palatino Linotype"/>
          <w:i/>
          <w:szCs w:val="22"/>
          <w:lang w:eastAsia="es-MX"/>
        </w:rPr>
        <w:t>. Para ingresar al servicio público se requiere:</w:t>
      </w:r>
    </w:p>
    <w:p w14:paraId="24103B57"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b/>
          <w:i/>
          <w:szCs w:val="22"/>
          <w:lang w:eastAsia="es-MX"/>
        </w:rPr>
        <w:t>I. Presentar una solicitud utilizando la forma oficial que se autorice</w:t>
      </w:r>
      <w:r w:rsidRPr="009B5582">
        <w:rPr>
          <w:rFonts w:eastAsia="Palatino Linotype" w:cs="Palatino Linotype"/>
          <w:i/>
          <w:szCs w:val="22"/>
          <w:lang w:eastAsia="es-MX"/>
        </w:rPr>
        <w:t xml:space="preserve"> por la institución pública o dependencia correspondiente; </w:t>
      </w:r>
    </w:p>
    <w:p w14:paraId="1DC13440"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i/>
          <w:szCs w:val="22"/>
          <w:lang w:eastAsia="es-MX"/>
        </w:rPr>
        <w:t>(…)</w:t>
      </w:r>
    </w:p>
    <w:p w14:paraId="17FE4535" w14:textId="77777777" w:rsidR="00771C79" w:rsidRPr="009B5582" w:rsidRDefault="00771C79" w:rsidP="009B5582">
      <w:pPr>
        <w:spacing w:line="240" w:lineRule="auto"/>
        <w:ind w:left="851" w:right="616"/>
        <w:rPr>
          <w:rFonts w:eastAsia="Palatino Linotype" w:cs="Palatino Linotype"/>
          <w:b/>
          <w:i/>
          <w:sz w:val="24"/>
          <w:szCs w:val="24"/>
          <w:lang w:eastAsia="es-MX"/>
        </w:rPr>
      </w:pPr>
      <w:r w:rsidRPr="009B5582">
        <w:rPr>
          <w:rFonts w:eastAsia="Palatino Linotype" w:cs="Palatino Linotype"/>
          <w:b/>
          <w:i/>
          <w:sz w:val="24"/>
          <w:szCs w:val="24"/>
          <w:lang w:eastAsia="es-MX"/>
        </w:rPr>
        <w:t>VIII.</w:t>
      </w:r>
      <w:r w:rsidRPr="009B5582">
        <w:rPr>
          <w:rFonts w:eastAsia="Palatino Linotype" w:cs="Palatino Linotype"/>
          <w:i/>
          <w:sz w:val="24"/>
          <w:szCs w:val="24"/>
          <w:lang w:eastAsia="es-MX"/>
        </w:rPr>
        <w:t xml:space="preserve"> </w:t>
      </w:r>
      <w:r w:rsidRPr="009B5582">
        <w:rPr>
          <w:rFonts w:eastAsia="Palatino Linotype" w:cs="Palatino Linotype"/>
          <w:b/>
          <w:i/>
          <w:sz w:val="24"/>
          <w:szCs w:val="24"/>
          <w:lang w:eastAsia="es-MX"/>
        </w:rPr>
        <w:t>Cumplir con los requisitos que se establezcan para los diferentes puestos;</w:t>
      </w:r>
    </w:p>
    <w:p w14:paraId="10B1C073" w14:textId="77777777" w:rsidR="00771C79" w:rsidRPr="009B5582" w:rsidRDefault="00771C79" w:rsidP="009B5582">
      <w:pPr>
        <w:spacing w:line="240" w:lineRule="auto"/>
        <w:ind w:left="851" w:right="616"/>
        <w:rPr>
          <w:rFonts w:eastAsia="Palatino Linotype" w:cs="Palatino Linotype"/>
          <w:i/>
          <w:sz w:val="24"/>
          <w:szCs w:val="24"/>
          <w:lang w:eastAsia="es-MX"/>
        </w:rPr>
      </w:pPr>
      <w:r w:rsidRPr="009B5582">
        <w:rPr>
          <w:rFonts w:eastAsia="Palatino Linotype" w:cs="Palatino Linotype"/>
          <w:i/>
          <w:sz w:val="24"/>
          <w:szCs w:val="24"/>
          <w:lang w:eastAsia="es-MX"/>
        </w:rPr>
        <w:t>(…)</w:t>
      </w:r>
    </w:p>
    <w:p w14:paraId="0E30A61D" w14:textId="77777777" w:rsidR="00771C79" w:rsidRPr="009B5582" w:rsidRDefault="00771C79" w:rsidP="009B5582">
      <w:pPr>
        <w:spacing w:line="240" w:lineRule="auto"/>
        <w:ind w:left="851" w:right="616"/>
        <w:rPr>
          <w:rFonts w:eastAsia="Palatino Linotype" w:cs="Palatino Linotype"/>
          <w:i/>
          <w:sz w:val="24"/>
          <w:szCs w:val="24"/>
          <w:lang w:eastAsia="es-MX"/>
        </w:rPr>
      </w:pPr>
    </w:p>
    <w:p w14:paraId="7B61720F" w14:textId="77777777" w:rsidR="00771C79" w:rsidRPr="009B5582" w:rsidRDefault="00771C79" w:rsidP="009B5582">
      <w:pPr>
        <w:ind w:left="851" w:right="616"/>
        <w:rPr>
          <w:rFonts w:eastAsia="Palatino Linotype" w:cs="Palatino Linotype"/>
          <w:i/>
          <w:szCs w:val="22"/>
          <w:lang w:eastAsia="es-MX"/>
        </w:rPr>
      </w:pPr>
      <w:r w:rsidRPr="009B5582">
        <w:rPr>
          <w:rFonts w:eastAsia="Palatino Linotype" w:cs="Palatino Linotype"/>
          <w:b/>
          <w:i/>
          <w:szCs w:val="22"/>
          <w:lang w:eastAsia="es-MX"/>
        </w:rPr>
        <w:t>ARTÍCULO 98</w:t>
      </w:r>
      <w:r w:rsidRPr="009B5582">
        <w:rPr>
          <w:rFonts w:eastAsia="Palatino Linotype" w:cs="Palatino Linotype"/>
          <w:i/>
          <w:szCs w:val="22"/>
          <w:lang w:eastAsia="es-MX"/>
        </w:rPr>
        <w:t>. Son obligaciones de las instituciones públicas:</w:t>
      </w:r>
    </w:p>
    <w:p w14:paraId="6461AD3F" w14:textId="77777777" w:rsidR="00771C79" w:rsidRPr="009B5582" w:rsidRDefault="00771C79" w:rsidP="009B5582">
      <w:pPr>
        <w:spacing w:after="120" w:line="259" w:lineRule="auto"/>
        <w:ind w:left="851" w:right="616"/>
        <w:rPr>
          <w:rFonts w:eastAsia="Palatino Linotype" w:cs="Palatino Linotype"/>
          <w:i/>
          <w:szCs w:val="22"/>
          <w:lang w:eastAsia="es-MX"/>
        </w:rPr>
      </w:pPr>
      <w:r w:rsidRPr="009B5582">
        <w:rPr>
          <w:rFonts w:eastAsia="Palatino Linotype" w:cs="Palatino Linotype"/>
          <w:i/>
          <w:szCs w:val="22"/>
          <w:lang w:eastAsia="es-MX"/>
        </w:rPr>
        <w:t>…</w:t>
      </w:r>
    </w:p>
    <w:p w14:paraId="12403736" w14:textId="77777777" w:rsidR="00771C79" w:rsidRPr="009B5582" w:rsidRDefault="00771C79" w:rsidP="009B5582">
      <w:pPr>
        <w:spacing w:before="120" w:after="120" w:line="259" w:lineRule="auto"/>
        <w:ind w:left="851" w:right="616"/>
        <w:rPr>
          <w:rFonts w:eastAsia="Palatino Linotype" w:cs="Palatino Linotype"/>
          <w:i/>
          <w:szCs w:val="22"/>
          <w:lang w:eastAsia="es-MX"/>
        </w:rPr>
      </w:pPr>
      <w:r w:rsidRPr="009B5582">
        <w:rPr>
          <w:rFonts w:eastAsia="Palatino Linotype" w:cs="Palatino Linotype"/>
          <w:b/>
          <w:i/>
          <w:szCs w:val="22"/>
          <w:lang w:eastAsia="es-MX"/>
        </w:rPr>
        <w:t>XVII. Integrar los expedientes de los servidores públicos</w:t>
      </w:r>
      <w:r w:rsidRPr="009B5582">
        <w:rPr>
          <w:rFonts w:eastAsia="Palatino Linotype" w:cs="Palatino Linotype"/>
          <w:i/>
          <w:szCs w:val="22"/>
          <w:lang w:eastAsia="es-MX"/>
        </w:rPr>
        <w:t xml:space="preserve"> y proporcionar las constancias que éstos soliciten para el trámite de los asuntos de su interés en los términos que señalen los ordenamientos respectivos.”</w:t>
      </w:r>
    </w:p>
    <w:p w14:paraId="4492C69E" w14:textId="77777777" w:rsidR="00771C79" w:rsidRPr="009B5582" w:rsidRDefault="00771C79" w:rsidP="009B5582">
      <w:pPr>
        <w:spacing w:line="240" w:lineRule="auto"/>
        <w:ind w:left="851" w:right="616"/>
        <w:rPr>
          <w:rFonts w:eastAsia="Palatino Linotype" w:cs="Palatino Linotype"/>
          <w:i/>
          <w:szCs w:val="22"/>
          <w:lang w:eastAsia="es-MX"/>
        </w:rPr>
      </w:pPr>
    </w:p>
    <w:p w14:paraId="5126B2F4" w14:textId="77777777" w:rsidR="00771C79" w:rsidRPr="009B5582" w:rsidRDefault="00771C79" w:rsidP="009B5582">
      <w:pPr>
        <w:spacing w:line="240" w:lineRule="auto"/>
        <w:ind w:left="851" w:right="616"/>
        <w:jc w:val="center"/>
        <w:rPr>
          <w:rFonts w:eastAsia="Palatino Linotype" w:cs="Palatino Linotype"/>
          <w:i/>
          <w:szCs w:val="22"/>
          <w:lang w:eastAsia="es-MX"/>
        </w:rPr>
      </w:pPr>
      <w:r w:rsidRPr="009B5582">
        <w:rPr>
          <w:rFonts w:eastAsia="Palatino Linotype" w:cs="Palatino Linotype"/>
          <w:i/>
          <w:szCs w:val="22"/>
          <w:lang w:eastAsia="es-MX"/>
        </w:rPr>
        <w:t>Ley de Transparencia local</w:t>
      </w:r>
    </w:p>
    <w:p w14:paraId="54AC0B7D" w14:textId="77777777" w:rsidR="00771C79" w:rsidRPr="009B5582" w:rsidRDefault="00771C79" w:rsidP="009B5582">
      <w:pPr>
        <w:spacing w:line="240" w:lineRule="auto"/>
        <w:ind w:left="851" w:right="616"/>
        <w:jc w:val="center"/>
        <w:rPr>
          <w:rFonts w:eastAsia="Palatino Linotype" w:cs="Palatino Linotype"/>
          <w:b/>
          <w:i/>
          <w:szCs w:val="22"/>
          <w:lang w:eastAsia="es-MX"/>
        </w:rPr>
      </w:pPr>
    </w:p>
    <w:p w14:paraId="674193DF"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i/>
          <w:szCs w:val="22"/>
          <w:lang w:eastAsia="es-MX"/>
        </w:rPr>
        <w:t>“</w:t>
      </w:r>
      <w:r w:rsidRPr="009B5582">
        <w:rPr>
          <w:rFonts w:eastAsia="Palatino Linotype" w:cs="Palatino Linotype"/>
          <w:b/>
          <w:i/>
          <w:szCs w:val="22"/>
          <w:lang w:eastAsia="es-MX"/>
        </w:rPr>
        <w:t>Artículo 92</w:t>
      </w:r>
      <w:r w:rsidRPr="009B5582">
        <w:rPr>
          <w:rFonts w:eastAsia="Palatino Linotype" w:cs="Palatino Linotype"/>
          <w:i/>
          <w:szCs w:val="22"/>
          <w:lang w:eastAsia="es-MX"/>
        </w:rPr>
        <w:t xml:space="preserve">. </w:t>
      </w:r>
      <w:r w:rsidRPr="009B5582">
        <w:rPr>
          <w:rFonts w:eastAsia="Palatino Linotype" w:cs="Palatino Linotype"/>
          <w:b/>
          <w:i/>
          <w:szCs w:val="22"/>
          <w:lang w:eastAsia="es-MX"/>
        </w:rPr>
        <w:t>Los sujetos obligados deberán poner a disposición del público de manera permanente y actualizada de forma sencilla</w:t>
      </w:r>
      <w:r w:rsidRPr="009B5582">
        <w:rPr>
          <w:rFonts w:eastAsia="Palatino Linotype" w:cs="Palatino Linotype"/>
          <w:i/>
          <w:szCs w:val="22"/>
          <w:lang w:eastAsia="es-MX"/>
        </w:rPr>
        <w:t xml:space="preserve">, precisa y entendible, en los respectivos medios electrónicos, de acuerdo con sus facultades, atribuciones, funciones u objeto social, según corresponda, </w:t>
      </w:r>
      <w:r w:rsidRPr="009B5582">
        <w:rPr>
          <w:rFonts w:eastAsia="Palatino Linotype" w:cs="Palatino Linotype"/>
          <w:b/>
          <w:i/>
          <w:szCs w:val="22"/>
          <w:lang w:eastAsia="es-MX"/>
        </w:rPr>
        <w:t>la información, por lo menos</w:t>
      </w:r>
      <w:r w:rsidRPr="009B5582">
        <w:rPr>
          <w:rFonts w:eastAsia="Palatino Linotype" w:cs="Palatino Linotype"/>
          <w:i/>
          <w:szCs w:val="22"/>
          <w:lang w:eastAsia="es-MX"/>
        </w:rPr>
        <w:t xml:space="preserve">, de los temas, documentos y políticas </w:t>
      </w:r>
      <w:r w:rsidRPr="009B5582">
        <w:rPr>
          <w:rFonts w:eastAsia="Palatino Linotype" w:cs="Palatino Linotype"/>
          <w:b/>
          <w:i/>
          <w:szCs w:val="22"/>
          <w:lang w:eastAsia="es-MX"/>
        </w:rPr>
        <w:t>que a continuación se señalan</w:t>
      </w:r>
      <w:r w:rsidRPr="009B5582">
        <w:rPr>
          <w:rFonts w:eastAsia="Palatino Linotype" w:cs="Palatino Linotype"/>
          <w:i/>
          <w:szCs w:val="22"/>
          <w:lang w:eastAsia="es-MX"/>
        </w:rPr>
        <w:t xml:space="preserve">: </w:t>
      </w:r>
    </w:p>
    <w:p w14:paraId="59D2CD91"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i/>
          <w:szCs w:val="22"/>
          <w:lang w:eastAsia="es-MX"/>
        </w:rPr>
        <w:t>(…)</w:t>
      </w:r>
    </w:p>
    <w:p w14:paraId="072521AD"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b/>
          <w:i/>
          <w:szCs w:val="22"/>
          <w:lang w:eastAsia="es-MX"/>
        </w:rPr>
        <w:t>XXI.</w:t>
      </w:r>
      <w:r w:rsidRPr="009B5582">
        <w:rPr>
          <w:rFonts w:eastAsia="Palatino Linotype" w:cs="Palatino Linotype"/>
          <w:i/>
          <w:szCs w:val="22"/>
          <w:lang w:eastAsia="es-MX"/>
        </w:rPr>
        <w:t xml:space="preserve"> </w:t>
      </w:r>
      <w:r w:rsidRPr="009B5582">
        <w:rPr>
          <w:rFonts w:eastAsia="Palatino Linotype" w:cs="Palatino Linotype"/>
          <w:b/>
          <w:i/>
          <w:szCs w:val="22"/>
          <w:lang w:eastAsia="es-MX"/>
        </w:rPr>
        <w:t>La información curricular</w:t>
      </w:r>
      <w:r w:rsidRPr="009B5582">
        <w:rPr>
          <w:rFonts w:eastAsia="Palatino Linotype" w:cs="Palatino Linotype"/>
          <w:i/>
          <w:szCs w:val="22"/>
          <w:lang w:eastAsia="es-MX"/>
        </w:rPr>
        <w:t>, desde el nivel de jefe de departamento o equivalente, hasta el titular del sujeto obligado, así como, en su caso, las sanciones administrativas de que haya sido objeto</w:t>
      </w:r>
    </w:p>
    <w:p w14:paraId="36898FD6" w14:textId="77777777" w:rsidR="00771C79" w:rsidRPr="009B5582" w:rsidRDefault="00771C79" w:rsidP="009B5582">
      <w:pPr>
        <w:spacing w:line="240" w:lineRule="auto"/>
        <w:ind w:left="851" w:right="616"/>
        <w:rPr>
          <w:rFonts w:eastAsia="Palatino Linotype" w:cs="Palatino Linotype"/>
          <w:i/>
          <w:szCs w:val="22"/>
          <w:lang w:eastAsia="es-MX"/>
        </w:rPr>
      </w:pPr>
      <w:r w:rsidRPr="009B5582">
        <w:rPr>
          <w:rFonts w:eastAsia="Palatino Linotype" w:cs="Palatino Linotype"/>
          <w:i/>
          <w:szCs w:val="22"/>
          <w:lang w:eastAsia="es-MX"/>
        </w:rPr>
        <w:t>(…)”</w:t>
      </w:r>
    </w:p>
    <w:p w14:paraId="565FE21A" w14:textId="77777777" w:rsidR="00771C79" w:rsidRPr="009B5582" w:rsidRDefault="00771C79" w:rsidP="009B5582">
      <w:pPr>
        <w:rPr>
          <w:rFonts w:eastAsia="Palatino Linotype"/>
          <w:lang w:eastAsia="es-MX"/>
        </w:rPr>
      </w:pPr>
    </w:p>
    <w:p w14:paraId="3771E5B9" w14:textId="77777777" w:rsidR="00771C79" w:rsidRPr="009B5582" w:rsidRDefault="00771C79" w:rsidP="009B5582">
      <w:pPr>
        <w:rPr>
          <w:rFonts w:eastAsia="Palatino Linotype"/>
          <w:lang w:eastAsia="es-MX"/>
        </w:rPr>
      </w:pPr>
      <w:r w:rsidRPr="009B5582">
        <w:rPr>
          <w:rFonts w:eastAsia="Palatino Linotype"/>
          <w:lang w:eastAsia="es-MX"/>
        </w:rPr>
        <w:t>De los artículos que anteceden se obtiene que:</w:t>
      </w:r>
    </w:p>
    <w:p w14:paraId="2786C1BA" w14:textId="77777777" w:rsidR="00771C79" w:rsidRPr="009B5582" w:rsidRDefault="00771C79" w:rsidP="009B5582">
      <w:pPr>
        <w:pStyle w:val="Prrafodelista"/>
        <w:numPr>
          <w:ilvl w:val="0"/>
          <w:numId w:val="29"/>
        </w:numPr>
        <w:rPr>
          <w:rFonts w:eastAsia="Palatino Linotype"/>
          <w:lang w:eastAsia="es-MX"/>
        </w:rPr>
      </w:pPr>
      <w:r w:rsidRPr="009B5582">
        <w:rPr>
          <w:rFonts w:eastAsia="Palatino Linotype"/>
          <w:lang w:eastAsia="es-MX"/>
        </w:rPr>
        <w:t>Para formar parte del servicio público, los interesados deben cumplir con los elementos señalados, así como aquellos requisitos que se establezcan para los diferentes puestos.</w:t>
      </w:r>
    </w:p>
    <w:p w14:paraId="77C2B60A" w14:textId="77777777" w:rsidR="00771C79" w:rsidRPr="009B5582" w:rsidRDefault="00771C79" w:rsidP="009B5582">
      <w:pPr>
        <w:pStyle w:val="Prrafodelista"/>
        <w:numPr>
          <w:ilvl w:val="0"/>
          <w:numId w:val="29"/>
        </w:numPr>
        <w:rPr>
          <w:rFonts w:eastAsia="Palatino Linotype"/>
          <w:lang w:eastAsia="es-MX"/>
        </w:rPr>
      </w:pPr>
      <w:r w:rsidRPr="009B5582">
        <w:rPr>
          <w:rFonts w:eastAsia="Palatino Linotype"/>
          <w:lang w:eastAsia="es-MX"/>
        </w:rPr>
        <w:t>Es obligación de las instituciones públicas integrar los expedientes correspondientes.</w:t>
      </w:r>
    </w:p>
    <w:p w14:paraId="03CE83B0" w14:textId="08646FE5" w:rsidR="00771C79" w:rsidRPr="009B5582" w:rsidRDefault="00771C79" w:rsidP="009B5582">
      <w:pPr>
        <w:pStyle w:val="Prrafodelista"/>
        <w:numPr>
          <w:ilvl w:val="0"/>
          <w:numId w:val="29"/>
        </w:numPr>
        <w:rPr>
          <w:rFonts w:eastAsia="Palatino Linotype"/>
          <w:lang w:eastAsia="es-MX"/>
        </w:rPr>
      </w:pPr>
      <w:r w:rsidRPr="009B5582">
        <w:rPr>
          <w:rFonts w:eastAsia="Palatino Linotype"/>
          <w:lang w:eastAsia="es-MX"/>
        </w:rPr>
        <w:lastRenderedPageBreak/>
        <w:t>La información curricular de los Servidores Públicos forma parte de las obligaciones de transparencia común.</w:t>
      </w:r>
    </w:p>
    <w:p w14:paraId="249EB9B3" w14:textId="77777777" w:rsidR="00771C79" w:rsidRPr="009B5582" w:rsidRDefault="00771C79" w:rsidP="009B5582">
      <w:pPr>
        <w:rPr>
          <w:rFonts w:eastAsia="Palatino Linotype"/>
          <w:lang w:eastAsia="es-MX"/>
        </w:rPr>
      </w:pPr>
    </w:p>
    <w:p w14:paraId="7846DBCB" w14:textId="3B85FC6E" w:rsidR="00771C79" w:rsidRPr="009B5582" w:rsidRDefault="00771C79" w:rsidP="009B5582">
      <w:pPr>
        <w:rPr>
          <w:rFonts w:eastAsia="Palatino Linotype"/>
          <w:lang w:eastAsia="es-MX"/>
        </w:rPr>
      </w:pPr>
      <w:r w:rsidRPr="009B5582">
        <w:rPr>
          <w:rFonts w:eastAsia="Palatino Linotype"/>
          <w:lang w:eastAsia="es-MX"/>
        </w:rPr>
        <w:t xml:space="preserve">En ese orden de ideas, </w:t>
      </w:r>
      <w:r w:rsidR="00D9753E" w:rsidRPr="009B5582">
        <w:rPr>
          <w:rFonts w:eastAsia="Palatino Linotype"/>
          <w:lang w:eastAsia="es-MX"/>
        </w:rPr>
        <w:t xml:space="preserve">en el caso, el </w:t>
      </w:r>
      <w:r w:rsidR="00D9753E" w:rsidRPr="009B5582">
        <w:rPr>
          <w:rFonts w:eastAsia="Palatino Linotype"/>
          <w:b/>
          <w:bCs/>
          <w:lang w:eastAsia="es-MX"/>
        </w:rPr>
        <w:t>SUJETO OBLIGADO</w:t>
      </w:r>
      <w:r w:rsidR="00D9753E" w:rsidRPr="009B5582">
        <w:rPr>
          <w:rFonts w:eastAsia="Palatino Linotype"/>
          <w:lang w:eastAsia="es-MX"/>
        </w:rPr>
        <w:t xml:space="preserve"> remitió el curriculum vitae solicitado, por lo que se tiene por colmada esta parte de la solicitud</w:t>
      </w:r>
      <w:r w:rsidRPr="009B5582">
        <w:rPr>
          <w:rFonts w:eastAsia="Palatino Linotype"/>
          <w:lang w:eastAsia="es-MX"/>
        </w:rPr>
        <w:t>.</w:t>
      </w:r>
    </w:p>
    <w:p w14:paraId="01E8B192" w14:textId="77777777" w:rsidR="00D9753E" w:rsidRPr="009B5582" w:rsidRDefault="00D9753E" w:rsidP="009B5582">
      <w:pPr>
        <w:rPr>
          <w:rFonts w:eastAsia="Palatino Linotype"/>
          <w:lang w:eastAsia="es-MX"/>
        </w:rPr>
      </w:pPr>
    </w:p>
    <w:p w14:paraId="2BC3DD37" w14:textId="77777777" w:rsidR="00D9753E" w:rsidRPr="009B5582" w:rsidRDefault="00D9753E" w:rsidP="009B5582">
      <w:pPr>
        <w:pStyle w:val="Prrafodelista"/>
        <w:numPr>
          <w:ilvl w:val="0"/>
          <w:numId w:val="23"/>
        </w:numPr>
        <w:ind w:left="0" w:right="-93" w:firstLine="0"/>
        <w:rPr>
          <w:rFonts w:cs="Tahoma"/>
          <w:b/>
          <w:szCs w:val="22"/>
        </w:rPr>
      </w:pPr>
      <w:r w:rsidRPr="009B5582">
        <w:rPr>
          <w:rFonts w:cs="Tahoma"/>
          <w:b/>
          <w:szCs w:val="22"/>
        </w:rPr>
        <w:t>Grado de estudios.</w:t>
      </w:r>
    </w:p>
    <w:p w14:paraId="140A5BA7" w14:textId="77777777" w:rsidR="00D9753E" w:rsidRPr="009B5582" w:rsidRDefault="00D9753E" w:rsidP="009B5582">
      <w:pPr>
        <w:spacing w:line="240" w:lineRule="auto"/>
      </w:pPr>
    </w:p>
    <w:p w14:paraId="6C6AD2E2" w14:textId="2112BBDF" w:rsidR="00D9753E" w:rsidRPr="009B5582" w:rsidRDefault="00D9753E" w:rsidP="009B5582">
      <w:r w:rsidRPr="009B5582">
        <w:t>El documento que acredite el grado de estudios de los servidores públicos, es la información que contenga la preparación académica —que presume la experiencia profesional— el cual, sirve para relacionar a su titular con el nivel de estudios que ostenta, lo cual acredita su preparación académica en un determinado campo del conocimiento; por lo que, dicha documentación permite conocer si la persona que se desempeña como funcionario público tiene el perfil idóneo para desarrollar las actividades y atribuciones que deriven de su encargo.</w:t>
      </w:r>
    </w:p>
    <w:p w14:paraId="5929114D" w14:textId="77777777" w:rsidR="00D9753E" w:rsidRPr="009B5582" w:rsidRDefault="00D9753E" w:rsidP="009B5582"/>
    <w:p w14:paraId="178991B7" w14:textId="77777777" w:rsidR="00D9753E" w:rsidRPr="009B5582" w:rsidRDefault="00D9753E" w:rsidP="009B5582">
      <w:r w:rsidRPr="009B5582">
        <w:t xml:space="preserve">Al respecto del grado de estudios solicitado, se observa que, vía respuesta, el </w:t>
      </w:r>
      <w:r w:rsidRPr="009B5582">
        <w:rPr>
          <w:b/>
          <w:bCs/>
        </w:rPr>
        <w:t>SUJETO OBLIGADO</w:t>
      </w:r>
      <w:r w:rsidRPr="009B5582">
        <w:t xml:space="preserve"> remitió el grado de Maestra en Demografía Social, emitido por la Universidad Autónoma del Estado de México, a favor de Frida González Díaz, motivo por el cual, se tiene por calmada esta parte de la solicitud.</w:t>
      </w:r>
    </w:p>
    <w:p w14:paraId="13A7CBAF" w14:textId="77777777" w:rsidR="00D9753E" w:rsidRPr="009B5582" w:rsidRDefault="00D9753E" w:rsidP="009B5582">
      <w:pPr>
        <w:ind w:right="-93"/>
        <w:rPr>
          <w:rFonts w:cs="Tahoma"/>
          <w:bCs/>
          <w:szCs w:val="22"/>
        </w:rPr>
      </w:pPr>
    </w:p>
    <w:p w14:paraId="4939BEA5" w14:textId="32A41F16" w:rsidR="00F84276" w:rsidRPr="009B5582" w:rsidRDefault="00B6338E" w:rsidP="009B5582">
      <w:pPr>
        <w:pStyle w:val="Prrafodelista"/>
        <w:numPr>
          <w:ilvl w:val="0"/>
          <w:numId w:val="19"/>
        </w:numPr>
        <w:ind w:left="0" w:right="-93" w:firstLine="0"/>
        <w:jc w:val="left"/>
        <w:rPr>
          <w:rFonts w:cs="Tahoma"/>
          <w:b/>
          <w:bCs/>
          <w:iCs/>
          <w:szCs w:val="22"/>
          <w:lang w:val="es-ES"/>
        </w:rPr>
      </w:pPr>
      <w:r w:rsidRPr="009B5582">
        <w:rPr>
          <w:rFonts w:cs="Tahoma"/>
          <w:b/>
          <w:bCs/>
          <w:iCs/>
          <w:szCs w:val="22"/>
          <w:lang w:val="es-ES"/>
        </w:rPr>
        <w:t>Documento oficial que acredita sueldo neto.</w:t>
      </w:r>
    </w:p>
    <w:p w14:paraId="033C3F11" w14:textId="77777777" w:rsidR="00F84276" w:rsidRPr="009B5582" w:rsidRDefault="00F84276" w:rsidP="009B5582">
      <w:pPr>
        <w:ind w:right="-93"/>
        <w:rPr>
          <w:rFonts w:cs="Tahoma"/>
          <w:bCs/>
          <w:iCs/>
          <w:szCs w:val="22"/>
          <w:lang w:val="es-ES"/>
        </w:rPr>
      </w:pPr>
    </w:p>
    <w:p w14:paraId="4A17999D" w14:textId="0101442E" w:rsidR="006B44BC" w:rsidRPr="009B5582" w:rsidRDefault="00D9753E" w:rsidP="009B5582">
      <w:pPr>
        <w:rPr>
          <w:rFonts w:eastAsia="Palatino Linotype"/>
          <w:lang w:eastAsia="es-MX"/>
        </w:rPr>
      </w:pPr>
      <w:r w:rsidRPr="009B5582">
        <w:rPr>
          <w:rFonts w:eastAsia="Palatino Linotype"/>
          <w:lang w:eastAsia="es-MX"/>
        </w:rPr>
        <w:t xml:space="preserve">Finalmente, respecto del documento en donde se acredite el sueldo neto, </w:t>
      </w:r>
      <w:r w:rsidR="006B44BC" w:rsidRPr="009B5582">
        <w:rPr>
          <w:rFonts w:eastAsia="Palatino Linotype"/>
          <w:lang w:eastAsia="es-MX"/>
        </w:rPr>
        <w:t>es pertinente referir el siguiente marco constitucional, legal y normativo de la información solicitada:</w:t>
      </w:r>
    </w:p>
    <w:p w14:paraId="066D0B75" w14:textId="77777777" w:rsidR="006B44BC" w:rsidRPr="009B5582" w:rsidRDefault="006B44BC" w:rsidP="009B5582">
      <w:pPr>
        <w:rPr>
          <w:rFonts w:eastAsia="Palatino Linotype" w:cs="Palatino Linotype"/>
          <w:sz w:val="24"/>
          <w:szCs w:val="24"/>
          <w:lang w:eastAsia="es-MX"/>
        </w:rPr>
      </w:pPr>
    </w:p>
    <w:p w14:paraId="205D3ECE" w14:textId="77777777" w:rsidR="006B44BC" w:rsidRPr="009B5582" w:rsidRDefault="006B44BC" w:rsidP="009B5582">
      <w:pPr>
        <w:rPr>
          <w:rFonts w:eastAsia="Palatino Linotype"/>
          <w:lang w:eastAsia="es-MX"/>
        </w:rPr>
      </w:pPr>
      <w:r w:rsidRPr="009B5582">
        <w:rPr>
          <w:rFonts w:eastAsia="Palatino Linotype"/>
          <w:lang w:eastAsia="es-MX"/>
        </w:rPr>
        <w:t>La Constitución Política de los Estados Unidos Mexicanos establece:</w:t>
      </w:r>
    </w:p>
    <w:p w14:paraId="5160959F" w14:textId="77777777" w:rsidR="00F60042" w:rsidRPr="009B5582" w:rsidRDefault="00F60042" w:rsidP="009B5582">
      <w:pPr>
        <w:rPr>
          <w:rFonts w:eastAsia="Palatino Linotype"/>
          <w:lang w:eastAsia="es-MX"/>
        </w:rPr>
      </w:pPr>
    </w:p>
    <w:p w14:paraId="73DF435E" w14:textId="77777777" w:rsidR="006B44BC" w:rsidRPr="009B5582" w:rsidRDefault="006B44BC" w:rsidP="009B5582">
      <w:pPr>
        <w:pStyle w:val="Ttulo"/>
        <w:rPr>
          <w:rFonts w:eastAsia="Palatino Linotype"/>
          <w:lang w:eastAsia="es-MX"/>
        </w:rPr>
      </w:pPr>
      <w:r w:rsidRPr="009B5582">
        <w:rPr>
          <w:rFonts w:eastAsia="Palatino Linotype"/>
          <w:b/>
          <w:lang w:eastAsia="es-MX"/>
        </w:rPr>
        <w:t>Artículo 127.</w:t>
      </w:r>
      <w:r w:rsidRPr="009B5582">
        <w:rPr>
          <w:rFonts w:eastAsia="Palatino Linotype"/>
          <w:lang w:eastAsia="es-MX"/>
        </w:rPr>
        <w:t xml:space="preserve"> Los servidores públicos de la Federación, </w:t>
      </w:r>
      <w:r w:rsidRPr="009B5582">
        <w:rPr>
          <w:rFonts w:eastAsia="Palatino Linotype"/>
          <w:b/>
          <w:bCs/>
          <w:lang w:eastAsia="es-MX"/>
        </w:rPr>
        <w:t>de los Estados</w:t>
      </w:r>
      <w:r w:rsidRPr="009B5582">
        <w:rPr>
          <w:rFonts w:eastAsia="Palatino Linotype"/>
          <w:lang w:eastAsia="es-MX"/>
        </w:rPr>
        <w:t xml:space="preserve">, del Distrito Federal </w:t>
      </w:r>
      <w:r w:rsidRPr="009B5582">
        <w:rPr>
          <w:rFonts w:eastAsia="Palatino Linotype"/>
          <w:bCs/>
          <w:lang w:eastAsia="es-MX"/>
        </w:rPr>
        <w:t>y de los Municipios</w:t>
      </w:r>
      <w:r w:rsidRPr="009B5582">
        <w:rPr>
          <w:rFonts w:eastAsia="Palatino Linotype"/>
          <w:lang w:eastAsia="es-MX"/>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572874D8" w14:textId="77777777" w:rsidR="006B44BC" w:rsidRPr="009B5582" w:rsidRDefault="006B44BC" w:rsidP="009B5582">
      <w:pPr>
        <w:spacing w:line="240" w:lineRule="auto"/>
        <w:ind w:left="851" w:right="992"/>
        <w:rPr>
          <w:rFonts w:eastAsia="Palatino Linotype" w:cs="Palatino Linotype"/>
          <w:i/>
          <w:szCs w:val="22"/>
          <w:lang w:eastAsia="es-MX"/>
        </w:rPr>
      </w:pPr>
    </w:p>
    <w:p w14:paraId="46175A82" w14:textId="77777777" w:rsidR="006B44BC" w:rsidRPr="009B5582" w:rsidRDefault="006B44BC" w:rsidP="009B5582">
      <w:pPr>
        <w:pStyle w:val="Ttulo"/>
        <w:rPr>
          <w:rFonts w:eastAsia="Palatino Linotype"/>
          <w:lang w:eastAsia="es-MX"/>
        </w:rPr>
      </w:pPr>
      <w:r w:rsidRPr="009B5582">
        <w:rPr>
          <w:rFonts w:eastAsia="Palatino Linotype"/>
          <w:lang w:eastAsia="es-MX"/>
        </w:rPr>
        <w:t xml:space="preserve">Dicha remuneración será determinada anual y equitativamente </w:t>
      </w:r>
      <w:r w:rsidRPr="009B5582">
        <w:rPr>
          <w:rFonts w:eastAsia="Palatino Linotype"/>
          <w:b/>
          <w:u w:val="single"/>
          <w:lang w:eastAsia="es-MX"/>
        </w:rPr>
        <w:t>en los presupuestos de egresos</w:t>
      </w:r>
      <w:r w:rsidRPr="009B5582">
        <w:rPr>
          <w:rFonts w:eastAsia="Palatino Linotype"/>
          <w:lang w:eastAsia="es-MX"/>
        </w:rPr>
        <w:t xml:space="preserve"> correspondientes, bajo las siguientes bases:</w:t>
      </w:r>
    </w:p>
    <w:p w14:paraId="08F8177B" w14:textId="77777777" w:rsidR="006B44BC" w:rsidRPr="009B5582" w:rsidRDefault="006B44BC" w:rsidP="009B5582">
      <w:pPr>
        <w:pStyle w:val="Ttulo"/>
        <w:rPr>
          <w:rFonts w:eastAsia="Palatino Linotype"/>
          <w:lang w:eastAsia="es-MX"/>
        </w:rPr>
      </w:pPr>
      <w:r w:rsidRPr="009B5582">
        <w:rPr>
          <w:rFonts w:eastAsia="Palatino Linotype"/>
          <w:lang w:eastAsia="es-MX"/>
        </w:rPr>
        <w:t xml:space="preserve">I. </w:t>
      </w:r>
      <w:r w:rsidRPr="009B5582">
        <w:rPr>
          <w:rFonts w:eastAsia="Palatino Linotype"/>
          <w:lang w:eastAsia="es-MX"/>
        </w:rPr>
        <w:tab/>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30A96C87" w14:textId="77777777" w:rsidR="006B44BC" w:rsidRPr="009B5582" w:rsidRDefault="006B44BC" w:rsidP="009B5582">
      <w:pPr>
        <w:pStyle w:val="Ttulo"/>
        <w:rPr>
          <w:rFonts w:eastAsia="Palatino Linotype"/>
          <w:lang w:eastAsia="es-MX"/>
        </w:rPr>
      </w:pPr>
    </w:p>
    <w:p w14:paraId="6EB53C46" w14:textId="77777777" w:rsidR="006B44BC" w:rsidRPr="009B5582" w:rsidRDefault="006B44BC" w:rsidP="009B5582">
      <w:pPr>
        <w:pStyle w:val="Ttulo"/>
        <w:rPr>
          <w:rFonts w:eastAsia="Palatino Linotype"/>
          <w:lang w:eastAsia="es-MX"/>
        </w:rPr>
      </w:pPr>
      <w:r w:rsidRPr="009B5582">
        <w:rPr>
          <w:rFonts w:eastAsia="Palatino Linotype"/>
          <w:lang w:eastAsia="es-MX"/>
        </w:rPr>
        <w:t>(…)</w:t>
      </w:r>
    </w:p>
    <w:p w14:paraId="39D64357" w14:textId="77777777" w:rsidR="006B44BC" w:rsidRPr="009B5582" w:rsidRDefault="006B44BC" w:rsidP="009B5582">
      <w:pPr>
        <w:pStyle w:val="Ttulo"/>
        <w:rPr>
          <w:rFonts w:eastAsia="Palatino Linotype"/>
          <w:lang w:eastAsia="es-MX"/>
        </w:rPr>
      </w:pPr>
      <w:r w:rsidRPr="009B5582">
        <w:rPr>
          <w:rFonts w:eastAsia="Palatino Linotype"/>
          <w:lang w:eastAsia="es-MX"/>
        </w:rPr>
        <w:t xml:space="preserve">V. </w:t>
      </w:r>
      <w:r w:rsidRPr="009B5582">
        <w:rPr>
          <w:rFonts w:eastAsia="Palatino Linotype"/>
          <w:lang w:eastAsia="es-MX"/>
        </w:rPr>
        <w:tab/>
        <w:t>Las remuneraciones y sus tabuladores serán públicos, y deberán especificar y diferenciar la totalidad de sus elementos fijos y variables tanto en efectivo como en especie.</w:t>
      </w:r>
    </w:p>
    <w:p w14:paraId="6BE22876" w14:textId="77777777" w:rsidR="006B44BC" w:rsidRPr="009B5582" w:rsidRDefault="006B44BC" w:rsidP="009B5582">
      <w:pPr>
        <w:pStyle w:val="Ttulo"/>
        <w:rPr>
          <w:rFonts w:eastAsia="Palatino Linotype"/>
          <w:lang w:eastAsia="es-MX"/>
        </w:rPr>
      </w:pPr>
      <w:r w:rsidRPr="009B5582">
        <w:rPr>
          <w:rFonts w:eastAsia="Palatino Linotype"/>
          <w:lang w:eastAsia="es-MX"/>
        </w:rPr>
        <w:t>(…)</w:t>
      </w:r>
    </w:p>
    <w:p w14:paraId="5E37181F" w14:textId="77777777" w:rsidR="006B44BC" w:rsidRPr="009B5582" w:rsidRDefault="006B44BC" w:rsidP="009B5582">
      <w:pPr>
        <w:rPr>
          <w:rFonts w:eastAsia="Palatino Linotype"/>
          <w:lang w:eastAsia="es-MX"/>
        </w:rPr>
      </w:pPr>
    </w:p>
    <w:p w14:paraId="02A554C7" w14:textId="1F8A2EA3" w:rsidR="006B44BC" w:rsidRPr="009B5582" w:rsidRDefault="006B44BC" w:rsidP="009B5582">
      <w:pPr>
        <w:rPr>
          <w:rFonts w:eastAsia="Palatino Linotype"/>
          <w:lang w:eastAsia="es-MX"/>
        </w:rPr>
      </w:pPr>
      <w:r w:rsidRPr="009B5582">
        <w:rPr>
          <w:rFonts w:eastAsia="Palatino Linotype"/>
          <w:lang w:eastAsia="es-MX"/>
        </w:rPr>
        <w:t xml:space="preserve">Ahora bien, conviene precisar la definición de “nómina”; </w:t>
      </w:r>
      <w:r w:rsidR="00B36ECE" w:rsidRPr="009B5582">
        <w:rPr>
          <w:rFonts w:eastAsia="Palatino Linotype"/>
          <w:lang w:eastAsia="es-MX"/>
        </w:rPr>
        <w:t>de acuerdo con el</w:t>
      </w:r>
      <w:r w:rsidRPr="009B5582">
        <w:rPr>
          <w:rFonts w:eastAsia="Palatino Linotype"/>
          <w:lang w:eastAsia="es-MX"/>
        </w:rPr>
        <w:t xml:space="preserve"> “</w:t>
      </w:r>
      <w:r w:rsidRPr="009B5582">
        <w:rPr>
          <w:rFonts w:eastAsia="Palatino Linotype"/>
          <w:i/>
          <w:lang w:eastAsia="es-MX"/>
        </w:rPr>
        <w:t>Glosario de Términos Administrativos</w:t>
      </w:r>
      <w:r w:rsidRPr="009B5582">
        <w:rPr>
          <w:rFonts w:eastAsia="Palatino Linotype"/>
          <w:lang w:eastAsia="es-MX"/>
        </w:rPr>
        <w:t>”</w:t>
      </w:r>
      <w:r w:rsidRPr="009B5582">
        <w:rPr>
          <w:rFonts w:eastAsia="Palatino Linotype"/>
          <w:vertAlign w:val="superscript"/>
          <w:lang w:eastAsia="es-MX"/>
        </w:rPr>
        <w:footnoteReference w:id="5"/>
      </w:r>
      <w:r w:rsidRPr="009B5582">
        <w:rPr>
          <w:rFonts w:eastAsia="Palatino Linotype"/>
          <w:lang w:eastAsia="es-MX"/>
        </w:rPr>
        <w:t>, mismo que señala las siguientes definiciones:</w:t>
      </w:r>
    </w:p>
    <w:p w14:paraId="1BB1FEE8" w14:textId="77777777" w:rsidR="006B44BC" w:rsidRPr="009B5582" w:rsidRDefault="006B44BC" w:rsidP="009B5582">
      <w:pPr>
        <w:ind w:left="851"/>
        <w:rPr>
          <w:rFonts w:eastAsia="Palatino Linotype" w:cs="Palatino Linotype"/>
          <w:szCs w:val="22"/>
          <w:lang w:eastAsia="es-MX"/>
        </w:rPr>
      </w:pPr>
    </w:p>
    <w:p w14:paraId="168CCEFF" w14:textId="77777777" w:rsidR="006B44BC" w:rsidRPr="009B5582" w:rsidRDefault="006B44BC" w:rsidP="009B5582">
      <w:pPr>
        <w:pStyle w:val="Ttulo"/>
        <w:rPr>
          <w:rFonts w:eastAsia="Palatino Linotype"/>
          <w:lang w:eastAsia="es-MX"/>
        </w:rPr>
      </w:pPr>
      <w:r w:rsidRPr="009B5582">
        <w:rPr>
          <w:rFonts w:eastAsia="Palatino Linotype"/>
          <w:b/>
          <w:lang w:eastAsia="es-MX"/>
        </w:rPr>
        <w:t xml:space="preserve">NÓMINA. </w:t>
      </w:r>
      <w:r w:rsidRPr="009B5582">
        <w:rPr>
          <w:rFonts w:eastAsia="Palatino Linotype"/>
          <w:lang w:eastAsia="es-MX"/>
        </w:rPr>
        <w:t>Listado general de los trabajadores de una institución, en</w:t>
      </w:r>
      <w:r w:rsidRPr="009B5582">
        <w:rPr>
          <w:rFonts w:eastAsia="Palatino Linotype"/>
          <w:b/>
          <w:lang w:eastAsia="es-MX"/>
        </w:rPr>
        <w:t xml:space="preserve"> </w:t>
      </w:r>
      <w:r w:rsidRPr="009B5582">
        <w:rPr>
          <w:rFonts w:eastAsia="Palatino Linotype"/>
          <w:lang w:eastAsia="es-MX"/>
        </w:rPr>
        <w:t>el cual se asientan las percepciones brutas, deducciones y</w:t>
      </w:r>
      <w:r w:rsidRPr="009B5582">
        <w:rPr>
          <w:rFonts w:eastAsia="Palatino Linotype"/>
          <w:b/>
          <w:lang w:eastAsia="es-MX"/>
        </w:rPr>
        <w:t xml:space="preserve"> </w:t>
      </w:r>
      <w:r w:rsidRPr="009B5582">
        <w:rPr>
          <w:rFonts w:eastAsia="Palatino Linotype"/>
          <w:lang w:eastAsia="es-MX"/>
        </w:rPr>
        <w:t>alcance neto de las mismas; la nómina es utilizada para</w:t>
      </w:r>
      <w:r w:rsidRPr="009B5582">
        <w:rPr>
          <w:rFonts w:eastAsia="Palatino Linotype"/>
          <w:b/>
          <w:lang w:eastAsia="es-MX"/>
        </w:rPr>
        <w:t xml:space="preserve"> </w:t>
      </w:r>
      <w:r w:rsidRPr="009B5582">
        <w:rPr>
          <w:rFonts w:eastAsia="Palatino Linotype"/>
          <w:lang w:eastAsia="es-MX"/>
        </w:rPr>
        <w:t>efectuar los pagos periódicos (semanales, quincenales o</w:t>
      </w:r>
      <w:r w:rsidRPr="009B5582">
        <w:rPr>
          <w:rFonts w:eastAsia="Palatino Linotype"/>
          <w:b/>
          <w:lang w:eastAsia="es-MX"/>
        </w:rPr>
        <w:t xml:space="preserve"> </w:t>
      </w:r>
      <w:r w:rsidRPr="009B5582">
        <w:rPr>
          <w:rFonts w:eastAsia="Palatino Linotype"/>
          <w:lang w:eastAsia="es-MX"/>
        </w:rPr>
        <w:t>mensuales) a los trabajadores por concepto de sueldos y</w:t>
      </w:r>
      <w:r w:rsidRPr="009B5582">
        <w:rPr>
          <w:rFonts w:eastAsia="Palatino Linotype"/>
          <w:b/>
          <w:lang w:eastAsia="es-MX"/>
        </w:rPr>
        <w:t xml:space="preserve"> </w:t>
      </w:r>
      <w:r w:rsidRPr="009B5582">
        <w:rPr>
          <w:rFonts w:eastAsia="Palatino Linotype"/>
          <w:lang w:eastAsia="es-MX"/>
        </w:rPr>
        <w:t>salarios.</w:t>
      </w:r>
    </w:p>
    <w:p w14:paraId="32EDC668" w14:textId="77777777" w:rsidR="006B44BC" w:rsidRPr="009B5582" w:rsidRDefault="006B44BC" w:rsidP="009B5582">
      <w:pPr>
        <w:ind w:left="851"/>
        <w:rPr>
          <w:rFonts w:eastAsia="Palatino Linotype" w:cs="Palatino Linotype"/>
          <w:sz w:val="24"/>
          <w:szCs w:val="24"/>
          <w:lang w:eastAsia="es-MX"/>
        </w:rPr>
      </w:pPr>
    </w:p>
    <w:p w14:paraId="66E15F57" w14:textId="77777777" w:rsidR="006B44BC" w:rsidRPr="009B5582" w:rsidRDefault="006B44BC" w:rsidP="009B5582">
      <w:pPr>
        <w:rPr>
          <w:rFonts w:eastAsia="Palatino Linotype"/>
          <w:lang w:eastAsia="es-MX"/>
        </w:rPr>
      </w:pPr>
      <w:r w:rsidRPr="009B5582">
        <w:rPr>
          <w:rFonts w:eastAsia="Palatino Linotype"/>
          <w:lang w:eastAsia="es-MX"/>
        </w:rPr>
        <w:lastRenderedPageBreak/>
        <w:t xml:space="preserve">Aunado a ello el artículo 804 fracción II de la </w:t>
      </w:r>
      <w:r w:rsidRPr="009B5582">
        <w:rPr>
          <w:rFonts w:eastAsia="Palatino Linotype"/>
          <w:b/>
          <w:lang w:eastAsia="es-MX"/>
        </w:rPr>
        <w:t>Ley Federal de Trabajo</w:t>
      </w:r>
      <w:r w:rsidRPr="009B5582">
        <w:rPr>
          <w:rFonts w:eastAsia="Palatino Linotype"/>
          <w:lang w:eastAsia="es-MX"/>
        </w:rPr>
        <w:t>, refiere la obligación que tiene el patrón de conservar y exhibir en juicio entre otros documentos la nómina o recibos de pagos de salarios.</w:t>
      </w:r>
    </w:p>
    <w:p w14:paraId="6F138B75" w14:textId="77777777" w:rsidR="006B44BC" w:rsidRPr="009B5582" w:rsidRDefault="006B44BC" w:rsidP="009B5582">
      <w:pPr>
        <w:rPr>
          <w:rFonts w:eastAsia="Palatino Linotype" w:cs="Palatino Linotype"/>
          <w:szCs w:val="22"/>
          <w:lang w:eastAsia="es-MX"/>
        </w:rPr>
      </w:pPr>
    </w:p>
    <w:p w14:paraId="5BD9F533" w14:textId="77777777" w:rsidR="006B44BC" w:rsidRPr="009B5582" w:rsidRDefault="006B44BC" w:rsidP="009B5582">
      <w:pPr>
        <w:tabs>
          <w:tab w:val="right" w:pos="8828"/>
        </w:tabs>
        <w:spacing w:line="240" w:lineRule="auto"/>
        <w:ind w:left="851" w:right="992" w:hanging="142"/>
        <w:rPr>
          <w:rFonts w:eastAsia="Palatino Linotype" w:cs="Palatino Linotype"/>
          <w:i/>
          <w:szCs w:val="22"/>
          <w:lang w:eastAsia="es-MX"/>
        </w:rPr>
      </w:pPr>
      <w:r w:rsidRPr="009B5582">
        <w:rPr>
          <w:rFonts w:eastAsia="Palatino Linotype" w:cs="Palatino Linotype"/>
          <w:b/>
          <w:i/>
          <w:szCs w:val="22"/>
          <w:lang w:eastAsia="es-MX"/>
        </w:rPr>
        <w:t>Artículo 804.-</w:t>
      </w:r>
      <w:r w:rsidRPr="009B5582">
        <w:rPr>
          <w:rFonts w:eastAsia="Palatino Linotype" w:cs="Palatino Linotype"/>
          <w:i/>
          <w:szCs w:val="22"/>
          <w:lang w:eastAsia="es-MX"/>
        </w:rPr>
        <w:t xml:space="preserve"> El patrón tiene obligación de conservar y exhibir en juicio los documentos que a continuación se precisan:</w:t>
      </w:r>
    </w:p>
    <w:p w14:paraId="53A07C5E" w14:textId="77777777" w:rsidR="006B44BC" w:rsidRPr="009B5582" w:rsidRDefault="006B44BC" w:rsidP="009B5582">
      <w:pPr>
        <w:tabs>
          <w:tab w:val="right" w:pos="8828"/>
        </w:tabs>
        <w:spacing w:line="240" w:lineRule="auto"/>
        <w:ind w:left="851" w:right="992" w:hanging="142"/>
        <w:rPr>
          <w:rFonts w:eastAsia="Palatino Linotype" w:cs="Palatino Linotype"/>
          <w:i/>
          <w:szCs w:val="22"/>
          <w:lang w:eastAsia="es-MX"/>
        </w:rPr>
      </w:pPr>
      <w:r w:rsidRPr="009B5582">
        <w:rPr>
          <w:rFonts w:eastAsia="Palatino Linotype" w:cs="Palatino Linotype"/>
          <w:i/>
          <w:szCs w:val="22"/>
          <w:lang w:eastAsia="es-MX"/>
        </w:rPr>
        <w:t>(…)</w:t>
      </w:r>
    </w:p>
    <w:p w14:paraId="4ED00FFE" w14:textId="77777777" w:rsidR="006B44BC" w:rsidRPr="009B5582" w:rsidRDefault="006B44BC" w:rsidP="009B5582">
      <w:pPr>
        <w:numPr>
          <w:ilvl w:val="0"/>
          <w:numId w:val="20"/>
        </w:numPr>
        <w:tabs>
          <w:tab w:val="right" w:pos="8828"/>
        </w:tabs>
        <w:spacing w:line="240" w:lineRule="auto"/>
        <w:ind w:left="851" w:right="992" w:hanging="142"/>
        <w:jc w:val="left"/>
        <w:rPr>
          <w:rFonts w:eastAsia="Palatino Linotype" w:cs="Palatino Linotype"/>
          <w:i/>
          <w:szCs w:val="22"/>
          <w:lang w:eastAsia="es-MX"/>
        </w:rPr>
      </w:pPr>
      <w:r w:rsidRPr="009B5582">
        <w:rPr>
          <w:rFonts w:eastAsia="Palatino Linotype" w:cs="Palatino Linotype"/>
          <w:b/>
          <w:i/>
          <w:szCs w:val="22"/>
          <w:u w:val="single"/>
          <w:lang w:eastAsia="es-MX"/>
        </w:rPr>
        <w:t>Listas de raya</w:t>
      </w:r>
      <w:r w:rsidRPr="009B5582">
        <w:rPr>
          <w:rFonts w:eastAsia="Palatino Linotype" w:cs="Palatino Linotype"/>
          <w:b/>
          <w:i/>
          <w:szCs w:val="22"/>
          <w:lang w:eastAsia="es-MX"/>
        </w:rPr>
        <w:t xml:space="preserve"> o </w:t>
      </w:r>
      <w:r w:rsidRPr="009B5582">
        <w:rPr>
          <w:rFonts w:eastAsia="Palatino Linotype" w:cs="Palatino Linotype"/>
          <w:b/>
          <w:i/>
          <w:szCs w:val="22"/>
          <w:u w:val="single"/>
          <w:lang w:eastAsia="es-MX"/>
        </w:rPr>
        <w:t>nómina de personal</w:t>
      </w:r>
      <w:r w:rsidRPr="009B5582">
        <w:rPr>
          <w:rFonts w:eastAsia="Palatino Linotype" w:cs="Palatino Linotype"/>
          <w:b/>
          <w:i/>
          <w:szCs w:val="22"/>
          <w:lang w:eastAsia="es-MX"/>
        </w:rPr>
        <w:t>, cuando se lleven en el centro de trabajo; o recibos de pagos de salarios</w:t>
      </w:r>
      <w:r w:rsidRPr="009B5582">
        <w:rPr>
          <w:rFonts w:eastAsia="Palatino Linotype" w:cs="Palatino Linotype"/>
          <w:i/>
          <w:szCs w:val="22"/>
          <w:lang w:eastAsia="es-MX"/>
        </w:rPr>
        <w:t>;”</w:t>
      </w:r>
    </w:p>
    <w:p w14:paraId="1F02680E" w14:textId="77777777" w:rsidR="006B44BC" w:rsidRPr="009B5582" w:rsidRDefault="006B44BC" w:rsidP="009B5582">
      <w:pPr>
        <w:rPr>
          <w:rFonts w:eastAsia="Palatino Linotype" w:cs="Palatino Linotype"/>
          <w:sz w:val="24"/>
          <w:szCs w:val="24"/>
          <w:lang w:eastAsia="es-MX"/>
        </w:rPr>
      </w:pPr>
    </w:p>
    <w:p w14:paraId="3A5EA053" w14:textId="77777777" w:rsidR="006B44BC" w:rsidRPr="009B5582" w:rsidRDefault="006B44BC" w:rsidP="009B5582">
      <w:pPr>
        <w:rPr>
          <w:rFonts w:eastAsia="Palatino Linotype"/>
          <w:lang w:eastAsia="es-MX"/>
        </w:rPr>
      </w:pPr>
      <w:r w:rsidRPr="009B5582">
        <w:rPr>
          <w:rFonts w:eastAsia="Palatino Linotype"/>
          <w:lang w:eastAsia="es-MX"/>
        </w:rPr>
        <w:t xml:space="preserve">En el mismo sentido, el penúltimo párrafo del artículo 125 de la </w:t>
      </w:r>
      <w:r w:rsidRPr="009B5582">
        <w:rPr>
          <w:rFonts w:eastAsia="Palatino Linotype"/>
          <w:b/>
          <w:lang w:eastAsia="es-MX"/>
        </w:rPr>
        <w:t>Constitución Política del Estado Libre y Soberano de México</w:t>
      </w:r>
      <w:r w:rsidRPr="009B5582">
        <w:rPr>
          <w:rFonts w:eastAsia="Palatino Linotype"/>
          <w:lang w:eastAsia="es-MX"/>
        </w:rPr>
        <w:t>, señala que el presupuesto deberá incluir los tabuladores desglosados de las remuneraciones que perciban los servidores públicos municipales, sujetándose a lo dispuesto por el artículo 147 de la Constitución local.</w:t>
      </w:r>
    </w:p>
    <w:p w14:paraId="5B3975AE" w14:textId="77777777" w:rsidR="006B44BC" w:rsidRPr="009B5582" w:rsidRDefault="006B44BC" w:rsidP="009B5582">
      <w:pPr>
        <w:rPr>
          <w:rFonts w:eastAsia="Palatino Linotype"/>
          <w:lang w:eastAsia="es-MX"/>
        </w:rPr>
      </w:pPr>
    </w:p>
    <w:p w14:paraId="466472C5" w14:textId="77777777" w:rsidR="006B44BC" w:rsidRPr="009B5582" w:rsidRDefault="006B44BC" w:rsidP="009B5582">
      <w:pPr>
        <w:rPr>
          <w:rFonts w:eastAsia="Palatino Linotype"/>
          <w:lang w:eastAsia="es-MX"/>
        </w:rPr>
      </w:pPr>
      <w:r w:rsidRPr="009B5582">
        <w:rPr>
          <w:rFonts w:eastAsia="Palatino Linotype"/>
          <w:lang w:eastAsia="es-MX"/>
        </w:rPr>
        <w:t xml:space="preserve">Por su parte, el artículo 147 de la </w:t>
      </w:r>
      <w:r w:rsidRPr="009B5582">
        <w:rPr>
          <w:rFonts w:eastAsia="Palatino Linotype"/>
          <w:b/>
          <w:lang w:eastAsia="es-MX"/>
        </w:rPr>
        <w:t>Constitución Política del Estado Libre y Soberano de México</w:t>
      </w:r>
      <w:r w:rsidRPr="009B5582">
        <w:rPr>
          <w:rFonts w:eastAsia="Palatino Linotype"/>
          <w:lang w:eastAsia="es-MX"/>
        </w:rPr>
        <w:t xml:space="preserve"> dispone en lo relativo a las remuneraciones de los servidores públicos estatales y municipales lo siguiente:</w:t>
      </w:r>
    </w:p>
    <w:p w14:paraId="1693D240" w14:textId="77777777" w:rsidR="006B44BC" w:rsidRPr="009B5582" w:rsidRDefault="006B44BC" w:rsidP="009B5582">
      <w:pPr>
        <w:spacing w:line="240" w:lineRule="auto"/>
        <w:rPr>
          <w:rFonts w:eastAsia="Palatino Linotype"/>
          <w:lang w:eastAsia="es-MX"/>
        </w:rPr>
      </w:pPr>
    </w:p>
    <w:p w14:paraId="3FF59D31" w14:textId="77777777" w:rsidR="006B44BC" w:rsidRPr="009B5582" w:rsidRDefault="006B44BC" w:rsidP="009B5582">
      <w:pPr>
        <w:spacing w:line="240" w:lineRule="auto"/>
        <w:ind w:left="851" w:right="992"/>
        <w:rPr>
          <w:rFonts w:eastAsia="Palatino Linotype" w:cs="Palatino Linotype"/>
          <w:i/>
          <w:szCs w:val="22"/>
          <w:lang w:eastAsia="es-MX"/>
        </w:rPr>
      </w:pPr>
      <w:r w:rsidRPr="009B5582">
        <w:rPr>
          <w:rFonts w:eastAsia="Palatino Linotype" w:cs="Palatino Linotype"/>
          <w:b/>
          <w:i/>
          <w:szCs w:val="22"/>
          <w:lang w:eastAsia="es-MX"/>
        </w:rPr>
        <w:t>Artículo 147</w:t>
      </w:r>
      <w:r w:rsidRPr="009B5582">
        <w:rPr>
          <w:rFonts w:eastAsia="Palatino Linotype" w:cs="Palatino Linotype"/>
          <w:i/>
          <w:szCs w:val="22"/>
          <w:lang w:eastAsia="es-MX"/>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9B5582">
        <w:rPr>
          <w:rFonts w:eastAsia="Palatino Linotype" w:cs="Palatino Linotype"/>
          <w:b/>
          <w:i/>
          <w:szCs w:val="22"/>
          <w:u w:val="single"/>
          <w:lang w:eastAsia="es-MX"/>
        </w:rPr>
        <w:t>los miembros de los ayuntamientos</w:t>
      </w:r>
      <w:r w:rsidRPr="009B5582">
        <w:rPr>
          <w:rFonts w:eastAsia="Palatino Linotype" w:cs="Palatino Linotype"/>
          <w:i/>
          <w:szCs w:val="22"/>
          <w:lang w:eastAsia="es-MX"/>
        </w:rPr>
        <w:t xml:space="preserve"> y demás servidores públicos municipales recibirán una retribución adecuada e irrenunciable por el desempeño de su empleo, cargo o comisión, que será determinada </w:t>
      </w:r>
      <w:r w:rsidRPr="009B5582">
        <w:rPr>
          <w:rFonts w:eastAsia="Palatino Linotype" w:cs="Palatino Linotype"/>
          <w:b/>
          <w:i/>
          <w:szCs w:val="22"/>
          <w:u w:val="single"/>
          <w:lang w:eastAsia="es-MX"/>
        </w:rPr>
        <w:t>en el presupuesto de egresos</w:t>
      </w:r>
      <w:r w:rsidRPr="009B5582">
        <w:rPr>
          <w:rFonts w:eastAsia="Palatino Linotype" w:cs="Palatino Linotype"/>
          <w:i/>
          <w:szCs w:val="22"/>
          <w:lang w:eastAsia="es-MX"/>
        </w:rPr>
        <w:t xml:space="preserve"> que corresponda. </w:t>
      </w:r>
      <w:r w:rsidRPr="009B5582">
        <w:rPr>
          <w:rFonts w:eastAsia="Palatino Linotype" w:cs="Palatino Linotype"/>
          <w:b/>
          <w:i/>
          <w:szCs w:val="22"/>
          <w:lang w:eastAsia="es-MX"/>
        </w:rPr>
        <w:t>Las remuneraciones</w:t>
      </w:r>
      <w:r w:rsidRPr="009B5582">
        <w:rPr>
          <w:rFonts w:eastAsia="Palatino Linotype" w:cs="Palatino Linotype"/>
          <w:i/>
          <w:szCs w:val="22"/>
          <w:lang w:eastAsia="es-MX"/>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9B5582">
        <w:rPr>
          <w:rFonts w:eastAsia="Palatino Linotype" w:cs="Palatino Linotype"/>
          <w:b/>
          <w:i/>
          <w:szCs w:val="22"/>
          <w:lang w:eastAsia="es-MX"/>
        </w:rPr>
        <w:t xml:space="preserve">La </w:t>
      </w:r>
      <w:r w:rsidRPr="009B5582">
        <w:rPr>
          <w:rFonts w:eastAsia="Palatino Linotype" w:cs="Palatino Linotype"/>
          <w:b/>
          <w:i/>
          <w:szCs w:val="22"/>
          <w:lang w:eastAsia="es-MX"/>
        </w:rPr>
        <w:lastRenderedPageBreak/>
        <w:t>remuneración será determinada anual y equitativamente</w:t>
      </w:r>
      <w:r w:rsidRPr="009B5582">
        <w:rPr>
          <w:rFonts w:eastAsia="Palatino Linotype" w:cs="Palatino Linotype"/>
          <w:i/>
          <w:szCs w:val="22"/>
          <w:lang w:eastAsia="es-MX"/>
        </w:rPr>
        <w:t xml:space="preserve"> en el Presupuesto de Egresos correspondiente bajo las bases siguientes: </w:t>
      </w:r>
    </w:p>
    <w:p w14:paraId="577E6B96" w14:textId="77777777" w:rsidR="00D9753E" w:rsidRPr="009B5582" w:rsidRDefault="00D9753E" w:rsidP="009B5582">
      <w:pPr>
        <w:spacing w:line="240" w:lineRule="auto"/>
        <w:ind w:left="851" w:right="992"/>
        <w:rPr>
          <w:rFonts w:eastAsia="Palatino Linotype" w:cs="Palatino Linotype"/>
          <w:i/>
          <w:szCs w:val="22"/>
          <w:lang w:eastAsia="es-MX"/>
        </w:rPr>
      </w:pPr>
    </w:p>
    <w:p w14:paraId="4C9C46A1" w14:textId="77777777" w:rsidR="006B44BC" w:rsidRPr="009B5582" w:rsidRDefault="006B44BC" w:rsidP="009B5582">
      <w:pPr>
        <w:spacing w:line="240" w:lineRule="auto"/>
        <w:ind w:left="851" w:right="992"/>
        <w:rPr>
          <w:rFonts w:eastAsia="Palatino Linotype" w:cs="Palatino Linotype"/>
          <w:i/>
          <w:szCs w:val="22"/>
          <w:lang w:eastAsia="es-MX"/>
        </w:rPr>
      </w:pPr>
      <w:r w:rsidRPr="009B5582">
        <w:rPr>
          <w:rFonts w:eastAsia="Palatino Linotype" w:cs="Palatino Linotype"/>
          <w:i/>
          <w:szCs w:val="22"/>
          <w:lang w:eastAsia="es-MX"/>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11409A36" w14:textId="77777777" w:rsidR="00D9753E" w:rsidRPr="009B5582" w:rsidRDefault="00D9753E" w:rsidP="009B5582">
      <w:pPr>
        <w:spacing w:line="240" w:lineRule="auto"/>
        <w:ind w:left="851" w:right="992"/>
        <w:rPr>
          <w:rFonts w:eastAsia="Palatino Linotype" w:cs="Palatino Linotype"/>
          <w:i/>
          <w:szCs w:val="22"/>
          <w:lang w:eastAsia="es-MX"/>
        </w:rPr>
      </w:pPr>
    </w:p>
    <w:p w14:paraId="224E628F" w14:textId="77777777" w:rsidR="006B44BC" w:rsidRPr="009B5582" w:rsidRDefault="006B44BC" w:rsidP="009B5582">
      <w:pPr>
        <w:spacing w:line="240" w:lineRule="auto"/>
        <w:ind w:left="851" w:right="992"/>
        <w:rPr>
          <w:rFonts w:eastAsia="Palatino Linotype" w:cs="Palatino Linotype"/>
          <w:i/>
          <w:szCs w:val="22"/>
          <w:lang w:eastAsia="es-MX"/>
        </w:rPr>
      </w:pPr>
      <w:r w:rsidRPr="009B5582">
        <w:rPr>
          <w:rFonts w:eastAsia="Palatino Linotype" w:cs="Palatino Linotype"/>
          <w:i/>
          <w:szCs w:val="22"/>
          <w:lang w:eastAsia="es-MX"/>
        </w:rPr>
        <w:t>(…)</w:t>
      </w:r>
    </w:p>
    <w:p w14:paraId="3427DA26" w14:textId="77777777" w:rsidR="006B44BC" w:rsidRPr="009B5582" w:rsidRDefault="006B44BC" w:rsidP="009B5582">
      <w:pPr>
        <w:spacing w:line="240" w:lineRule="auto"/>
        <w:ind w:left="851" w:right="992"/>
        <w:jc w:val="left"/>
        <w:rPr>
          <w:rFonts w:eastAsia="Palatino Linotype" w:cs="Palatino Linotype"/>
          <w:i/>
          <w:szCs w:val="22"/>
          <w:lang w:eastAsia="es-MX"/>
        </w:rPr>
      </w:pPr>
      <w:r w:rsidRPr="009B5582">
        <w:rPr>
          <w:rFonts w:eastAsia="Palatino Linotype" w:cs="Palatino Linotype"/>
          <w:i/>
          <w:szCs w:val="22"/>
          <w:lang w:eastAsia="es-MX"/>
        </w:rPr>
        <w:t xml:space="preserve">V. Las remuneraciones y sus tabuladores </w:t>
      </w:r>
      <w:r w:rsidRPr="009B5582">
        <w:rPr>
          <w:rFonts w:eastAsia="Palatino Linotype" w:cs="Palatino Linotype"/>
          <w:b/>
          <w:i/>
          <w:szCs w:val="22"/>
          <w:lang w:eastAsia="es-MX"/>
        </w:rPr>
        <w:t>serán públicos</w:t>
      </w:r>
      <w:r w:rsidRPr="009B5582">
        <w:rPr>
          <w:rFonts w:eastAsia="Palatino Linotype" w:cs="Palatino Linotype"/>
          <w:i/>
          <w:szCs w:val="22"/>
          <w:lang w:eastAsia="es-MX"/>
        </w:rPr>
        <w:t>, y deberán especificar y diferenciar la totalidad de sus elementos fijos y variables tanto en efectivo como en especie.</w:t>
      </w:r>
    </w:p>
    <w:p w14:paraId="77E8A13E" w14:textId="77777777" w:rsidR="006B44BC" w:rsidRPr="009B5582" w:rsidRDefault="006B44BC" w:rsidP="009B5582">
      <w:pPr>
        <w:ind w:left="851"/>
        <w:rPr>
          <w:rFonts w:eastAsia="Palatino Linotype" w:cs="Palatino Linotype"/>
          <w:sz w:val="24"/>
          <w:szCs w:val="24"/>
          <w:lang w:eastAsia="es-MX"/>
        </w:rPr>
      </w:pPr>
    </w:p>
    <w:p w14:paraId="327EC5A1" w14:textId="77777777" w:rsidR="006B44BC" w:rsidRPr="009B5582" w:rsidRDefault="006B44BC" w:rsidP="009B5582">
      <w:pPr>
        <w:rPr>
          <w:rFonts w:eastAsia="Palatino Linotype"/>
          <w:lang w:eastAsia="es-MX"/>
        </w:rPr>
      </w:pPr>
      <w:r w:rsidRPr="009B5582">
        <w:rPr>
          <w:rFonts w:eastAsia="Palatino Linotype"/>
          <w:lang w:eastAsia="es-MX"/>
        </w:rPr>
        <w:t xml:space="preserve">Al respecto, el artículo 3, fracción XXXII del </w:t>
      </w:r>
      <w:r w:rsidRPr="009B5582">
        <w:rPr>
          <w:rFonts w:eastAsia="Palatino Linotype"/>
          <w:b/>
          <w:lang w:eastAsia="es-MX"/>
        </w:rPr>
        <w:t xml:space="preserve">Código Financiero del Estado de México y Municipios </w:t>
      </w:r>
      <w:r w:rsidRPr="009B5582">
        <w:rPr>
          <w:rFonts w:eastAsia="Palatino Linotype"/>
          <w:lang w:eastAsia="es-MX"/>
        </w:rPr>
        <w:t>establece lo siguiente:</w:t>
      </w:r>
    </w:p>
    <w:p w14:paraId="44707FF0" w14:textId="77777777" w:rsidR="006B44BC" w:rsidRPr="009B5582" w:rsidRDefault="006B44BC" w:rsidP="009B5582">
      <w:pPr>
        <w:spacing w:line="240" w:lineRule="auto"/>
        <w:ind w:left="567" w:right="567"/>
        <w:rPr>
          <w:rFonts w:eastAsia="Palatino Linotype" w:cs="Palatino Linotype"/>
          <w:szCs w:val="22"/>
          <w:lang w:eastAsia="es-MX"/>
        </w:rPr>
      </w:pPr>
    </w:p>
    <w:p w14:paraId="2AE8FAD9" w14:textId="77777777" w:rsidR="006B44BC" w:rsidRPr="009B5582" w:rsidRDefault="006B44BC" w:rsidP="009B5582">
      <w:pPr>
        <w:spacing w:line="240" w:lineRule="auto"/>
        <w:ind w:left="851" w:right="992"/>
        <w:rPr>
          <w:rFonts w:eastAsia="Palatino Linotype" w:cs="Palatino Linotype"/>
          <w:i/>
          <w:szCs w:val="22"/>
          <w:lang w:eastAsia="es-MX"/>
        </w:rPr>
      </w:pPr>
      <w:r w:rsidRPr="009B5582">
        <w:rPr>
          <w:rFonts w:eastAsia="Palatino Linotype" w:cs="Palatino Linotype"/>
          <w:b/>
          <w:i/>
          <w:szCs w:val="22"/>
          <w:lang w:eastAsia="es-MX"/>
        </w:rPr>
        <w:t>Artículo 3.-</w:t>
      </w:r>
      <w:r w:rsidRPr="009B5582">
        <w:rPr>
          <w:rFonts w:eastAsia="Palatino Linotype" w:cs="Palatino Linotype"/>
          <w:i/>
          <w:szCs w:val="22"/>
          <w:lang w:eastAsia="es-MX"/>
        </w:rPr>
        <w:t xml:space="preserve"> Para efectos de este Código, Ley de Ingresos del Estado y del Presupuesto de Egresos se entenderá por:</w:t>
      </w:r>
    </w:p>
    <w:p w14:paraId="46EC1672" w14:textId="77777777" w:rsidR="006B44BC" w:rsidRPr="009B5582" w:rsidRDefault="006B44BC" w:rsidP="009B5582">
      <w:pPr>
        <w:spacing w:line="240" w:lineRule="auto"/>
        <w:ind w:left="851" w:right="992"/>
        <w:rPr>
          <w:rFonts w:eastAsia="Palatino Linotype" w:cs="Palatino Linotype"/>
          <w:i/>
          <w:szCs w:val="22"/>
          <w:lang w:eastAsia="es-MX"/>
        </w:rPr>
      </w:pPr>
      <w:r w:rsidRPr="009B5582">
        <w:rPr>
          <w:rFonts w:eastAsia="Palatino Linotype" w:cs="Palatino Linotype"/>
          <w:i/>
          <w:szCs w:val="22"/>
          <w:lang w:eastAsia="es-MX"/>
        </w:rPr>
        <w:t>(…)</w:t>
      </w:r>
    </w:p>
    <w:p w14:paraId="6A25F56B" w14:textId="77777777" w:rsidR="006B44BC" w:rsidRPr="009B5582" w:rsidRDefault="006B44BC" w:rsidP="009B5582">
      <w:pPr>
        <w:spacing w:line="240" w:lineRule="auto"/>
        <w:ind w:left="851" w:right="992"/>
        <w:rPr>
          <w:rFonts w:eastAsia="Palatino Linotype" w:cs="Palatino Linotype"/>
          <w:b/>
          <w:i/>
          <w:szCs w:val="22"/>
          <w:lang w:eastAsia="es-MX"/>
        </w:rPr>
      </w:pPr>
      <w:r w:rsidRPr="009B5582">
        <w:rPr>
          <w:rFonts w:eastAsia="Palatino Linotype" w:cs="Palatino Linotype"/>
          <w:b/>
          <w:i/>
          <w:szCs w:val="22"/>
          <w:lang w:eastAsia="es-MX"/>
        </w:rPr>
        <w:t>XXXII. Remuneración: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4D44FA30" w14:textId="77777777" w:rsidR="006B44BC" w:rsidRPr="009B5582" w:rsidRDefault="006B44BC" w:rsidP="009B5582">
      <w:pPr>
        <w:spacing w:line="240" w:lineRule="auto"/>
        <w:ind w:left="851" w:right="992"/>
        <w:rPr>
          <w:rFonts w:eastAsia="Palatino Linotype" w:cs="Palatino Linotype"/>
          <w:b/>
          <w:i/>
          <w:szCs w:val="22"/>
          <w:lang w:eastAsia="es-MX"/>
        </w:rPr>
      </w:pPr>
      <w:r w:rsidRPr="009B5582">
        <w:rPr>
          <w:rFonts w:eastAsia="Palatino Linotype" w:cs="Palatino Linotype"/>
          <w:b/>
          <w:i/>
          <w:szCs w:val="22"/>
          <w:lang w:eastAsia="es-MX"/>
        </w:rPr>
        <w:t>(…)</w:t>
      </w:r>
    </w:p>
    <w:p w14:paraId="6A3EE7FD" w14:textId="77777777" w:rsidR="006B44BC" w:rsidRPr="009B5582" w:rsidRDefault="006B44BC" w:rsidP="009B5582">
      <w:pPr>
        <w:rPr>
          <w:rFonts w:eastAsia="Palatino Linotype" w:cs="Palatino Linotype"/>
          <w:sz w:val="24"/>
          <w:szCs w:val="24"/>
          <w:lang w:eastAsia="es-MX"/>
        </w:rPr>
      </w:pPr>
    </w:p>
    <w:p w14:paraId="0A56CBFA" w14:textId="77777777" w:rsidR="006B44BC" w:rsidRPr="009B5582" w:rsidRDefault="006B44BC" w:rsidP="009B5582">
      <w:pPr>
        <w:rPr>
          <w:rFonts w:eastAsia="Palatino Linotype"/>
          <w:lang w:eastAsia="es-MX"/>
        </w:rPr>
      </w:pPr>
      <w:r w:rsidRPr="009B5582">
        <w:rPr>
          <w:rFonts w:eastAsia="Palatino Linotype"/>
          <w:lang w:eastAsia="es-MX"/>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3EDBDAFC" w14:textId="77777777" w:rsidR="006B44BC" w:rsidRPr="009B5582" w:rsidRDefault="006B44BC" w:rsidP="009B5582">
      <w:pPr>
        <w:rPr>
          <w:rFonts w:eastAsia="Palatino Linotype"/>
          <w:lang w:eastAsia="es-MX"/>
        </w:rPr>
      </w:pPr>
    </w:p>
    <w:p w14:paraId="136CD2FC" w14:textId="77777777" w:rsidR="006B44BC" w:rsidRPr="009B5582" w:rsidRDefault="006B44BC" w:rsidP="009B5582">
      <w:pPr>
        <w:rPr>
          <w:rFonts w:eastAsia="Palatino Linotype"/>
          <w:lang w:eastAsia="es-MX"/>
        </w:rPr>
      </w:pPr>
      <w:r w:rsidRPr="009B5582">
        <w:rPr>
          <w:rFonts w:eastAsia="Palatino Linotype"/>
          <w:lang w:eastAsia="es-MX"/>
        </w:rPr>
        <w:lastRenderedPageBreak/>
        <w:t xml:space="preserve">Así mismo, la </w:t>
      </w:r>
      <w:r w:rsidRPr="009B5582">
        <w:rPr>
          <w:rFonts w:eastAsia="Palatino Linotype"/>
          <w:b/>
          <w:bCs/>
          <w:lang w:eastAsia="es-MX"/>
        </w:rPr>
        <w:t>Ley del Trabajo de los Servidores Públicos del Estado y Municipios</w:t>
      </w:r>
      <w:r w:rsidRPr="009B5582">
        <w:rPr>
          <w:rFonts w:eastAsia="Palatino Linotype"/>
          <w:lang w:eastAsia="es-MX"/>
        </w:rPr>
        <w:t>, establece lo siguiente:</w:t>
      </w:r>
    </w:p>
    <w:p w14:paraId="50E6D46E" w14:textId="77777777" w:rsidR="006B44BC" w:rsidRPr="009B5582" w:rsidRDefault="006B44BC" w:rsidP="009B5582">
      <w:pPr>
        <w:rPr>
          <w:rFonts w:eastAsia="Palatino Linotype"/>
          <w:lang w:eastAsia="es-MX"/>
        </w:rPr>
      </w:pPr>
    </w:p>
    <w:p w14:paraId="4270535B" w14:textId="77777777" w:rsidR="006B44BC" w:rsidRPr="009B5582" w:rsidRDefault="006B44BC" w:rsidP="009B5582">
      <w:pPr>
        <w:pStyle w:val="Ttulo"/>
        <w:rPr>
          <w:rFonts w:eastAsia="Palatino Linotype"/>
          <w:lang w:eastAsia="es-MX"/>
        </w:rPr>
      </w:pPr>
      <w:r w:rsidRPr="009B5582">
        <w:rPr>
          <w:rFonts w:eastAsia="Palatino Linotype"/>
          <w:b/>
          <w:lang w:eastAsia="es-MX"/>
        </w:rPr>
        <w:t xml:space="preserve">ARTÍCULO 50.- </w:t>
      </w:r>
      <w:r w:rsidRPr="009B5582">
        <w:rPr>
          <w:rFonts w:eastAsia="Palatino Linotype"/>
          <w:lang w:eastAsia="es-MX"/>
        </w:rPr>
        <w:t xml:space="preserve">El nombramiento, contrato o formato único de Movimientos de Personal aceptado obliga al servidor público a cumplir con los deberes inherentes al puesto especificado en el mismo y a las consecuencias que sean conforme a la ley, al uso y a la buena fe. </w:t>
      </w:r>
    </w:p>
    <w:p w14:paraId="6A3AAA44" w14:textId="77777777" w:rsidR="006B44BC" w:rsidRPr="009B5582" w:rsidRDefault="006B44BC" w:rsidP="009B5582">
      <w:pPr>
        <w:pStyle w:val="Ttulo"/>
        <w:rPr>
          <w:rFonts w:eastAsia="Palatino Linotype"/>
          <w:b/>
          <w:lang w:eastAsia="es-MX"/>
        </w:rPr>
      </w:pPr>
      <w:r w:rsidRPr="009B5582">
        <w:rPr>
          <w:rFonts w:eastAsia="Palatino Linotype"/>
          <w:lang w:eastAsia="es-MX"/>
        </w:rPr>
        <w:t xml:space="preserve">Iguales consecuencias se generarán para todos los servidores públicos, cuando la relación de trabajo se formalice mediante un contrato o por encontrarse en </w:t>
      </w:r>
      <w:r w:rsidRPr="009B5582">
        <w:rPr>
          <w:rFonts w:eastAsia="Palatino Linotype"/>
          <w:b/>
          <w:lang w:eastAsia="es-MX"/>
        </w:rPr>
        <w:t>lista de raya.</w:t>
      </w:r>
    </w:p>
    <w:p w14:paraId="67A2D53B" w14:textId="77777777" w:rsidR="006B44BC" w:rsidRPr="009B5582" w:rsidRDefault="006B44BC" w:rsidP="009B5582">
      <w:pPr>
        <w:spacing w:line="240" w:lineRule="auto"/>
        <w:ind w:left="851" w:right="992"/>
        <w:rPr>
          <w:rFonts w:eastAsia="Palatino Linotype" w:cs="Palatino Linotype"/>
          <w:b/>
          <w:i/>
          <w:szCs w:val="22"/>
          <w:lang w:eastAsia="es-MX"/>
        </w:rPr>
      </w:pPr>
    </w:p>
    <w:p w14:paraId="6CDB332A" w14:textId="77777777" w:rsidR="006B44BC" w:rsidRPr="009B5582" w:rsidRDefault="006B44BC" w:rsidP="009B5582">
      <w:pPr>
        <w:pStyle w:val="Ttulo"/>
        <w:rPr>
          <w:rFonts w:eastAsia="Palatino Linotype"/>
          <w:lang w:eastAsia="es-MX"/>
        </w:rPr>
      </w:pPr>
      <w:r w:rsidRPr="009B5582">
        <w:rPr>
          <w:rFonts w:eastAsia="Palatino Linotype"/>
          <w:b/>
          <w:lang w:eastAsia="es-MX"/>
        </w:rPr>
        <w:t>ARTÍCULO 220 K.-</w:t>
      </w:r>
      <w:r w:rsidRPr="009B5582">
        <w:rPr>
          <w:rFonts w:eastAsia="Palatino Linotype"/>
          <w:lang w:eastAsia="es-MX"/>
        </w:rPr>
        <w:t xml:space="preserve"> La institución o dependencia pública tiene la obligación de conservar y exhibir en el proceso los documentos que a continuación se precisan:</w:t>
      </w:r>
    </w:p>
    <w:p w14:paraId="771D054A" w14:textId="5D694B1D" w:rsidR="00D9753E" w:rsidRPr="009B5582" w:rsidRDefault="00D9753E" w:rsidP="009B5582">
      <w:pPr>
        <w:pStyle w:val="Ttulo"/>
        <w:rPr>
          <w:lang w:eastAsia="es-MX"/>
        </w:rPr>
      </w:pPr>
      <w:r w:rsidRPr="009B5582">
        <w:rPr>
          <w:rFonts w:eastAsia="Palatino Linotype"/>
          <w:lang w:eastAsia="es-MX"/>
        </w:rPr>
        <w:t>…</w:t>
      </w:r>
    </w:p>
    <w:p w14:paraId="3046C054" w14:textId="77777777" w:rsidR="006B44BC" w:rsidRPr="009B5582" w:rsidRDefault="006B44BC" w:rsidP="009B5582">
      <w:pPr>
        <w:pStyle w:val="Ttulo"/>
        <w:rPr>
          <w:rFonts w:eastAsia="Palatino Linotype"/>
          <w:lang w:eastAsia="es-MX"/>
        </w:rPr>
      </w:pPr>
      <w:r w:rsidRPr="009B5582">
        <w:rPr>
          <w:rFonts w:eastAsia="Palatino Linotype"/>
          <w:b/>
          <w:lang w:eastAsia="es-MX"/>
        </w:rPr>
        <w:t>II.</w:t>
      </w:r>
      <w:r w:rsidRPr="009B5582">
        <w:rPr>
          <w:rFonts w:eastAsia="Palatino Linotype"/>
          <w:lang w:eastAsia="es-MX"/>
        </w:rPr>
        <w:t xml:space="preserve"> </w:t>
      </w:r>
      <w:r w:rsidRPr="009B5582">
        <w:rPr>
          <w:rFonts w:eastAsia="Palatino Linotype"/>
          <w:b/>
          <w:lang w:eastAsia="es-MX"/>
        </w:rPr>
        <w:t>Recibos de pagos de salarios</w:t>
      </w:r>
      <w:r w:rsidRPr="009B5582">
        <w:rPr>
          <w:rFonts w:eastAsia="Palatino Linotype"/>
          <w:lang w:eastAsia="es-MX"/>
        </w:rPr>
        <w:t xml:space="preserve"> o las constancias documentales del pago de salario cuando sea por depósito o mediante información electrónica;</w:t>
      </w:r>
    </w:p>
    <w:p w14:paraId="254D29EA" w14:textId="77777777" w:rsidR="006B44BC" w:rsidRPr="009B5582" w:rsidRDefault="006B44BC" w:rsidP="009B5582">
      <w:pPr>
        <w:pStyle w:val="Ttulo"/>
        <w:rPr>
          <w:rFonts w:eastAsia="Palatino Linotype"/>
          <w:b/>
          <w:lang w:eastAsia="es-MX"/>
        </w:rPr>
      </w:pPr>
      <w:r w:rsidRPr="009B5582">
        <w:rPr>
          <w:rFonts w:eastAsia="Palatino Linotype"/>
          <w:b/>
          <w:lang w:eastAsia="es-MX"/>
        </w:rPr>
        <w:t>(…)</w:t>
      </w:r>
    </w:p>
    <w:p w14:paraId="1C4DAFDB" w14:textId="77777777" w:rsidR="006B44BC" w:rsidRPr="009B5582" w:rsidRDefault="006B44BC" w:rsidP="009B5582">
      <w:pPr>
        <w:pStyle w:val="Ttulo"/>
        <w:rPr>
          <w:rFonts w:eastAsia="Palatino Linotype"/>
          <w:b/>
          <w:lang w:eastAsia="es-MX"/>
        </w:rPr>
      </w:pPr>
      <w:r w:rsidRPr="009B5582">
        <w:rPr>
          <w:rFonts w:eastAsia="Palatino Linotype"/>
          <w:b/>
          <w:lang w:eastAsia="es-MX"/>
        </w:rPr>
        <w:t>IV.</w:t>
      </w:r>
      <w:r w:rsidRPr="009B5582">
        <w:rPr>
          <w:rFonts w:eastAsia="Palatino Linotype"/>
          <w:lang w:eastAsia="es-MX"/>
        </w:rPr>
        <w:t xml:space="preserve"> </w:t>
      </w:r>
      <w:r w:rsidRPr="009B5582">
        <w:rPr>
          <w:rFonts w:eastAsia="Palatino Linotype"/>
          <w:b/>
          <w:lang w:eastAsia="es-MX"/>
        </w:rPr>
        <w:t>Recibos o las constancias de depósito o del medio de información magnética o electrónica que sean utilizadas para el pago de salarios, prima vacacional, aguinaldo y demás prestaciones establecidas en la presente ley; y</w:t>
      </w:r>
    </w:p>
    <w:p w14:paraId="6B6020B9" w14:textId="77777777" w:rsidR="006B44BC" w:rsidRPr="009B5582" w:rsidRDefault="006B44BC" w:rsidP="009B5582">
      <w:pPr>
        <w:pStyle w:val="Ttulo"/>
        <w:rPr>
          <w:rFonts w:eastAsia="Palatino Linotype"/>
          <w:lang w:eastAsia="es-MX"/>
        </w:rPr>
      </w:pPr>
      <w:r w:rsidRPr="009B5582">
        <w:rPr>
          <w:rFonts w:eastAsia="Palatino Linotype"/>
          <w:lang w:eastAsia="es-MX"/>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1D453F0" w14:textId="77777777" w:rsidR="006B44BC" w:rsidRPr="009B5582" w:rsidRDefault="006B44BC" w:rsidP="009B5582">
      <w:pPr>
        <w:pStyle w:val="Ttulo"/>
        <w:rPr>
          <w:rFonts w:eastAsia="Palatino Linotype" w:cs="Palatino Linotype"/>
          <w:szCs w:val="22"/>
          <w:lang w:eastAsia="es-MX"/>
        </w:rPr>
      </w:pPr>
      <w:r w:rsidRPr="009B5582">
        <w:rPr>
          <w:rFonts w:eastAsia="Palatino Linotype" w:cs="Palatino Linotype"/>
          <w:b/>
          <w:szCs w:val="22"/>
          <w:lang w:eastAsia="es-MX"/>
        </w:rPr>
        <w:t>Los documentos y constancias aquí señalados, la institución o dependencia</w:t>
      </w:r>
      <w:r w:rsidRPr="009B5582">
        <w:rPr>
          <w:rFonts w:eastAsia="Palatino Linotype" w:cs="Palatino Linotype"/>
          <w:b/>
          <w:szCs w:val="22"/>
          <w:u w:val="single"/>
          <w:lang w:eastAsia="es-MX"/>
        </w:rPr>
        <w:t xml:space="preserve"> podrá conservarlos por medio de los sistemas de digitalización o de información magnética o electrónica o cualquier medio descubierto por la ciencia y las constancias expedidas por el encargado del área de personal de éstas</w:t>
      </w:r>
      <w:r w:rsidRPr="009B5582">
        <w:rPr>
          <w:rFonts w:eastAsia="Palatino Linotype" w:cs="Palatino Linotype"/>
          <w:szCs w:val="22"/>
          <w:lang w:eastAsia="es-MX"/>
        </w:rPr>
        <w:t>, harán prueba plena.</w:t>
      </w:r>
    </w:p>
    <w:p w14:paraId="29A50C69" w14:textId="77777777" w:rsidR="006B44BC" w:rsidRPr="009B5582" w:rsidRDefault="006B44BC" w:rsidP="009B5582">
      <w:pPr>
        <w:pStyle w:val="Ttulo"/>
        <w:rPr>
          <w:rFonts w:eastAsia="Palatino Linotype" w:cs="Palatino Linotype"/>
          <w:szCs w:val="22"/>
          <w:lang w:eastAsia="es-MX"/>
        </w:rPr>
      </w:pPr>
      <w:r w:rsidRPr="009B5582">
        <w:rPr>
          <w:rFonts w:eastAsia="Palatino Linotype" w:cs="Palatino Linotype"/>
          <w:szCs w:val="22"/>
          <w:lang w:eastAsia="es-MX"/>
        </w:rPr>
        <w:t>El incumplimiento por lo dispuesto por este artículo, establecerá la presunción de ser ciertos los hechos que el actor exprese en su demanda, en relación con tales documentos, salvo prueba en contrario.</w:t>
      </w:r>
    </w:p>
    <w:p w14:paraId="3BD9D30A" w14:textId="77777777" w:rsidR="006B44BC" w:rsidRPr="009B5582" w:rsidRDefault="006B44BC" w:rsidP="009B5582">
      <w:pPr>
        <w:ind w:left="851"/>
        <w:rPr>
          <w:rFonts w:eastAsia="Palatino Linotype" w:cs="Palatino Linotype"/>
          <w:szCs w:val="22"/>
          <w:lang w:eastAsia="es-MX"/>
        </w:rPr>
      </w:pPr>
    </w:p>
    <w:p w14:paraId="2E81F7A2" w14:textId="77777777" w:rsidR="006B44BC" w:rsidRPr="009B5582" w:rsidRDefault="006B44BC" w:rsidP="009B5582">
      <w:pPr>
        <w:rPr>
          <w:rFonts w:eastAsia="Palatino Linotype" w:cs="Palatino Linotype"/>
          <w:szCs w:val="22"/>
          <w:lang w:eastAsia="es-MX"/>
        </w:rPr>
      </w:pPr>
      <w:r w:rsidRPr="009B5582">
        <w:rPr>
          <w:rFonts w:eastAsia="Palatino Linotype" w:cs="Palatino Linotype"/>
          <w:szCs w:val="22"/>
          <w:lang w:eastAsia="es-MX"/>
        </w:rPr>
        <w:t xml:space="preserve">De lo anterior, se advierte que toda institución pública o dependencia pública del Estado de México debe conservar las constancias de pago de salarios, prima vacacional, aguinaldo y demás prestaciones legales de acuerdo con la forma en que se haya realizado el pago; así como, </w:t>
      </w:r>
      <w:r w:rsidRPr="009B5582">
        <w:rPr>
          <w:rFonts w:eastAsia="Palatino Linotype" w:cs="Palatino Linotype"/>
          <w:szCs w:val="22"/>
          <w:lang w:eastAsia="es-MX"/>
        </w:rPr>
        <w:lastRenderedPageBreak/>
        <w:t>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4B05C2E4" w14:textId="77777777" w:rsidR="006B44BC" w:rsidRPr="009B5582" w:rsidRDefault="006B44BC" w:rsidP="009B5582">
      <w:pPr>
        <w:rPr>
          <w:rFonts w:eastAsia="Palatino Linotype" w:cs="Palatino Linotype"/>
          <w:szCs w:val="22"/>
          <w:lang w:eastAsia="es-MX"/>
        </w:rPr>
      </w:pPr>
    </w:p>
    <w:p w14:paraId="371271C8" w14:textId="68184D5B" w:rsidR="006B44BC" w:rsidRPr="009B5582" w:rsidRDefault="006B44BC" w:rsidP="009B5582">
      <w:pPr>
        <w:ind w:right="49"/>
        <w:rPr>
          <w:rFonts w:eastAsia="Palatino Linotype" w:cs="Palatino Linotype"/>
          <w:szCs w:val="22"/>
          <w:lang w:eastAsia="es-MX"/>
        </w:rPr>
      </w:pPr>
      <w:r w:rsidRPr="009B5582">
        <w:rPr>
          <w:rFonts w:eastAsia="Palatino Linotype" w:cs="Palatino Linotype"/>
          <w:szCs w:val="22"/>
          <w:lang w:eastAsia="es-MX"/>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9B5582">
        <w:rPr>
          <w:rFonts w:eastAsia="Palatino Linotype" w:cs="Palatino Linotype"/>
          <w:b/>
          <w:szCs w:val="22"/>
          <w:lang w:eastAsia="es-MX"/>
        </w:rPr>
        <w:t>Constitución Política de los Estados Unidos Mexicanos</w:t>
      </w:r>
      <w:r w:rsidRPr="009B5582">
        <w:rPr>
          <w:rFonts w:eastAsia="Palatino Linotype" w:cs="Palatino Linotype"/>
          <w:szCs w:val="22"/>
          <w:lang w:eastAsia="es-MX"/>
        </w:rPr>
        <w:t xml:space="preserve"> y 3, fracción XXXII del </w:t>
      </w:r>
      <w:r w:rsidRPr="009B5582">
        <w:rPr>
          <w:rFonts w:eastAsia="Palatino Linotype" w:cs="Palatino Linotype"/>
          <w:b/>
          <w:szCs w:val="22"/>
          <w:lang w:eastAsia="es-MX"/>
        </w:rPr>
        <w:t>Código Financiero del Estado de México y Municipios</w:t>
      </w:r>
      <w:r w:rsidRPr="009B5582">
        <w:rPr>
          <w:rFonts w:eastAsia="Palatino Linotype" w:cs="Palatino Linotype"/>
          <w:szCs w:val="22"/>
          <w:lang w:eastAsia="es-MX"/>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 y que indefectiblemente están ligados con su nombre</w:t>
      </w:r>
      <w:r w:rsidR="00B140B5" w:rsidRPr="009B5582">
        <w:rPr>
          <w:rFonts w:eastAsia="Palatino Linotype" w:cs="Palatino Linotype"/>
          <w:szCs w:val="22"/>
          <w:lang w:eastAsia="es-MX"/>
        </w:rPr>
        <w:t>.</w:t>
      </w:r>
    </w:p>
    <w:p w14:paraId="59A3CE09" w14:textId="77777777" w:rsidR="006B44BC" w:rsidRPr="009B5582" w:rsidRDefault="006B44BC" w:rsidP="009B5582">
      <w:pPr>
        <w:rPr>
          <w:rFonts w:eastAsia="Palatino Linotype"/>
          <w:lang w:eastAsia="es-MX"/>
        </w:rPr>
      </w:pPr>
    </w:p>
    <w:p w14:paraId="7C241AF0" w14:textId="53CE82D1" w:rsidR="006B44BC" w:rsidRPr="009B5582" w:rsidRDefault="00E95F3B" w:rsidP="009B5582">
      <w:pPr>
        <w:rPr>
          <w:rFonts w:eastAsia="Palatino Linotype"/>
          <w:szCs w:val="22"/>
          <w:lang w:eastAsia="es-MX"/>
        </w:rPr>
      </w:pPr>
      <w:r w:rsidRPr="009B5582">
        <w:rPr>
          <w:rFonts w:eastAsia="Palatino Linotype"/>
          <w:lang w:eastAsia="es-MX"/>
        </w:rPr>
        <w:t>Ahora bien, como en el caso se solicitan</w:t>
      </w:r>
      <w:r w:rsidRPr="009B5582">
        <w:t xml:space="preserve"> “</w:t>
      </w:r>
      <w:r w:rsidRPr="009B5582">
        <w:rPr>
          <w:rFonts w:eastAsia="Palatino Linotype"/>
          <w:szCs w:val="22"/>
          <w:lang w:eastAsia="es-MX"/>
        </w:rPr>
        <w:t>los documentos oficiales procesados en dicho sujeto obligado que acrediten su sueldo neto”,</w:t>
      </w:r>
      <w:r w:rsidR="006B44BC" w:rsidRPr="009B5582">
        <w:rPr>
          <w:rFonts w:eastAsia="Palatino Linotype"/>
          <w:szCs w:val="22"/>
          <w:lang w:eastAsia="es-MX"/>
        </w:rPr>
        <w:t xml:space="preserve"> </w:t>
      </w:r>
      <w:r w:rsidRPr="009B5582">
        <w:rPr>
          <w:rFonts w:eastAsia="Palatino Linotype"/>
          <w:szCs w:val="22"/>
          <w:lang w:eastAsia="es-MX"/>
        </w:rPr>
        <w:t>se considera que el recibo de nómina</w:t>
      </w:r>
      <w:r w:rsidR="006B44BC" w:rsidRPr="009B5582">
        <w:rPr>
          <w:rFonts w:eastAsia="Palatino Linotype"/>
          <w:szCs w:val="22"/>
          <w:lang w:eastAsia="es-MX"/>
        </w:rPr>
        <w:t xml:space="preserve"> </w:t>
      </w:r>
      <w:r w:rsidRPr="009B5582">
        <w:rPr>
          <w:rFonts w:eastAsia="Palatino Linotype"/>
          <w:szCs w:val="22"/>
          <w:lang w:eastAsia="es-MX"/>
        </w:rPr>
        <w:t>en donde se advierta</w:t>
      </w:r>
      <w:r w:rsidR="006B44BC" w:rsidRPr="009B5582">
        <w:rPr>
          <w:rFonts w:eastAsia="Palatino Linotype"/>
          <w:szCs w:val="22"/>
          <w:lang w:eastAsia="es-MX"/>
        </w:rPr>
        <w:t xml:space="preserve"> el nombre, el desglose de las percepciones y deducciones de los servidores </w:t>
      </w:r>
      <w:r w:rsidRPr="009B5582">
        <w:rPr>
          <w:rFonts w:eastAsia="Palatino Linotype"/>
          <w:szCs w:val="22"/>
          <w:lang w:eastAsia="es-MX"/>
        </w:rPr>
        <w:t>públicos</w:t>
      </w:r>
      <w:r w:rsidR="006B44BC" w:rsidRPr="009B5582">
        <w:rPr>
          <w:rFonts w:eastAsia="Palatino Linotype"/>
          <w:szCs w:val="22"/>
          <w:lang w:eastAsia="es-MX"/>
        </w:rPr>
        <w:t xml:space="preserve"> </w:t>
      </w:r>
      <w:r w:rsidRPr="009B5582">
        <w:rPr>
          <w:rFonts w:eastAsia="Palatino Linotype"/>
          <w:szCs w:val="22"/>
          <w:lang w:eastAsia="es-MX"/>
        </w:rPr>
        <w:t>ser</w:t>
      </w:r>
      <w:r w:rsidR="00D0608A" w:rsidRPr="009B5582">
        <w:rPr>
          <w:rFonts w:eastAsia="Palatino Linotype"/>
          <w:szCs w:val="22"/>
          <w:lang w:eastAsia="es-MX"/>
        </w:rPr>
        <w:t>ía</w:t>
      </w:r>
      <w:r w:rsidRPr="009B5582">
        <w:rPr>
          <w:rFonts w:eastAsia="Palatino Linotype"/>
          <w:szCs w:val="22"/>
          <w:lang w:eastAsia="es-MX"/>
        </w:rPr>
        <w:t xml:space="preserve"> el documento ideal para atender lo solicitado.</w:t>
      </w:r>
    </w:p>
    <w:p w14:paraId="102A6A11" w14:textId="77777777" w:rsidR="006B44BC" w:rsidRPr="009B5582" w:rsidRDefault="006B44BC" w:rsidP="009B5582">
      <w:pPr>
        <w:rPr>
          <w:rFonts w:eastAsia="Palatino Linotype"/>
          <w:lang w:eastAsia="es-MX"/>
        </w:rPr>
      </w:pPr>
    </w:p>
    <w:p w14:paraId="4633D1D6" w14:textId="77777777" w:rsidR="006B44BC" w:rsidRPr="009B5582" w:rsidRDefault="006B44BC" w:rsidP="009B5582">
      <w:pPr>
        <w:rPr>
          <w:rFonts w:eastAsia="Palatino Linotype"/>
          <w:lang w:eastAsia="es-MX"/>
        </w:rPr>
      </w:pPr>
      <w:r w:rsidRPr="009B5582">
        <w:rPr>
          <w:rFonts w:eastAsia="Palatino Linotype"/>
          <w:lang w:eastAsia="es-MX"/>
        </w:rPr>
        <w:t xml:space="preserve">Aunado a lo anterior, el artículo 70 de la </w:t>
      </w:r>
      <w:r w:rsidRPr="009B5582">
        <w:rPr>
          <w:rFonts w:eastAsia="Palatino Linotype"/>
          <w:b/>
          <w:lang w:eastAsia="es-MX"/>
        </w:rPr>
        <w:t>Ley General de Transparencia y Acceso a la Información Pública</w:t>
      </w:r>
      <w:r w:rsidRPr="009B5582">
        <w:rPr>
          <w:rFonts w:eastAsia="Palatino Linotype"/>
          <w:lang w:eastAsia="es-MX"/>
        </w:rPr>
        <w:t xml:space="preserve"> dispone lo siguiente:</w:t>
      </w:r>
    </w:p>
    <w:p w14:paraId="039DE4B4" w14:textId="77777777" w:rsidR="00B140B5" w:rsidRPr="009B5582" w:rsidRDefault="00B140B5" w:rsidP="009B5582">
      <w:pPr>
        <w:pStyle w:val="Ttulo"/>
        <w:rPr>
          <w:rFonts w:eastAsia="Palatino Linotype"/>
          <w:lang w:eastAsia="es-MX"/>
        </w:rPr>
      </w:pPr>
    </w:p>
    <w:p w14:paraId="4D05D968" w14:textId="288B508C" w:rsidR="006B44BC" w:rsidRPr="009B5582" w:rsidRDefault="006B44BC" w:rsidP="009B5582">
      <w:pPr>
        <w:pStyle w:val="Ttulo"/>
        <w:rPr>
          <w:rFonts w:eastAsia="Palatino Linotype"/>
          <w:lang w:eastAsia="es-MX"/>
        </w:rPr>
      </w:pPr>
      <w:r w:rsidRPr="009B5582">
        <w:rPr>
          <w:rFonts w:eastAsia="Palatino Linotype"/>
          <w:b/>
          <w:lang w:eastAsia="es-MX"/>
        </w:rPr>
        <w:t>Artículo 70.</w:t>
      </w:r>
      <w:r w:rsidRPr="009B5582">
        <w:rPr>
          <w:rFonts w:eastAsia="Palatino Linotype"/>
          <w:lang w:eastAsia="es-MX"/>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4723C60" w14:textId="77777777" w:rsidR="006B44BC" w:rsidRPr="009B5582" w:rsidRDefault="006B44BC" w:rsidP="009B5582">
      <w:pPr>
        <w:pStyle w:val="Ttulo"/>
        <w:rPr>
          <w:rFonts w:eastAsia="Palatino Linotype"/>
          <w:lang w:eastAsia="es-MX"/>
        </w:rPr>
      </w:pPr>
      <w:r w:rsidRPr="009B5582">
        <w:rPr>
          <w:rFonts w:eastAsia="Palatino Linotype"/>
          <w:lang w:eastAsia="es-MX"/>
        </w:rPr>
        <w:lastRenderedPageBreak/>
        <w:t>…</w:t>
      </w:r>
    </w:p>
    <w:p w14:paraId="5D8327A8" w14:textId="77777777" w:rsidR="006B44BC" w:rsidRPr="009B5582" w:rsidRDefault="006B44BC" w:rsidP="009B5582">
      <w:pPr>
        <w:pStyle w:val="Ttulo"/>
        <w:rPr>
          <w:rFonts w:eastAsia="Palatino Linotype"/>
          <w:lang w:eastAsia="es-MX"/>
        </w:rPr>
      </w:pPr>
      <w:r w:rsidRPr="009B5582">
        <w:rPr>
          <w:rFonts w:eastAsia="Palatino Linotype"/>
          <w:b/>
          <w:lang w:eastAsia="es-MX"/>
        </w:rPr>
        <w:t>VIII.</w:t>
      </w:r>
      <w:r w:rsidRPr="009B5582">
        <w:rPr>
          <w:rFonts w:eastAsia="Palatino Linotype"/>
          <w:lang w:eastAsia="es-MX"/>
        </w:rPr>
        <w:tab/>
        <w:t xml:space="preserve">La remuneración bruta y neta de todos los </w:t>
      </w:r>
      <w:r w:rsidRPr="009B5582">
        <w:rPr>
          <w:rFonts w:eastAsia="Palatino Linotype"/>
          <w:b/>
          <w:u w:val="single"/>
          <w:lang w:eastAsia="es-MX"/>
        </w:rPr>
        <w:t>Servidores Públicos</w:t>
      </w:r>
      <w:r w:rsidRPr="009B5582">
        <w:rPr>
          <w:rFonts w:eastAsia="Palatino Linotype"/>
          <w:lang w:eastAsia="es-MX"/>
        </w:rPr>
        <w:t xml:space="preserve"> de base o de confianza, de todas las percepciones, incluyendo sueldos, prestaciones, gratificaciones, primas, comisiones, dietas, bonos, estímulos, ingresos y sistemas de compensación, señalando la periodicidad de dicha remuneración;</w:t>
      </w:r>
    </w:p>
    <w:p w14:paraId="0B9550BF" w14:textId="77777777" w:rsidR="006B44BC" w:rsidRPr="009B5582" w:rsidRDefault="006B44BC" w:rsidP="009B5582">
      <w:pPr>
        <w:rPr>
          <w:rFonts w:eastAsia="Palatino Linotype" w:cs="Palatino Linotype"/>
          <w:sz w:val="24"/>
          <w:szCs w:val="24"/>
          <w:lang w:eastAsia="es-MX"/>
        </w:rPr>
      </w:pPr>
    </w:p>
    <w:p w14:paraId="7A475466" w14:textId="77777777" w:rsidR="006B44BC" w:rsidRPr="009B5582" w:rsidRDefault="006B44BC" w:rsidP="009B5582">
      <w:pPr>
        <w:rPr>
          <w:rFonts w:eastAsia="Palatino Linotype"/>
          <w:lang w:eastAsia="es-MX"/>
        </w:rPr>
      </w:pPr>
      <w:r w:rsidRPr="009B5582">
        <w:rPr>
          <w:rFonts w:eastAsia="Palatino Linotype"/>
          <w:lang w:eastAsia="es-MX"/>
        </w:rPr>
        <w:t xml:space="preserve">En correspondencia, el artículo 92, fracción VIII de la </w:t>
      </w:r>
      <w:r w:rsidRPr="009B5582">
        <w:rPr>
          <w:rFonts w:eastAsia="Palatino Linotype"/>
          <w:b/>
          <w:lang w:eastAsia="es-MX"/>
        </w:rPr>
        <w:t xml:space="preserve">Ley </w:t>
      </w:r>
      <w:r w:rsidRPr="009B5582">
        <w:rPr>
          <w:rFonts w:eastAsia="Palatino Linotype"/>
        </w:rPr>
        <w:t>de Transparencia y Acceso a la Información Pública del Estado de México y Municip</w:t>
      </w:r>
      <w:r w:rsidRPr="009B5582">
        <w:rPr>
          <w:rFonts w:eastAsia="Palatino Linotype"/>
          <w:b/>
          <w:lang w:eastAsia="es-MX"/>
        </w:rPr>
        <w:t>ios</w:t>
      </w:r>
      <w:r w:rsidRPr="009B5582">
        <w:rPr>
          <w:rFonts w:eastAsia="Palatino Linotype"/>
          <w:lang w:eastAsia="es-MX"/>
        </w:rPr>
        <w:t>, señala igualmente:</w:t>
      </w:r>
    </w:p>
    <w:p w14:paraId="5C3716C9" w14:textId="77777777" w:rsidR="00D9753E" w:rsidRPr="009B5582" w:rsidRDefault="00D9753E" w:rsidP="009B5582">
      <w:pPr>
        <w:pStyle w:val="Ttulo"/>
        <w:rPr>
          <w:rFonts w:eastAsia="Palatino Linotype"/>
          <w:lang w:eastAsia="es-MX"/>
        </w:rPr>
      </w:pPr>
    </w:p>
    <w:p w14:paraId="1D7DC2EB" w14:textId="77BE57B1" w:rsidR="006B44BC" w:rsidRPr="009B5582" w:rsidRDefault="006B44BC" w:rsidP="009B5582">
      <w:pPr>
        <w:pStyle w:val="Ttulo"/>
        <w:rPr>
          <w:rFonts w:eastAsia="Palatino Linotype"/>
          <w:lang w:eastAsia="es-MX"/>
        </w:rPr>
      </w:pPr>
      <w:r w:rsidRPr="009B5582">
        <w:rPr>
          <w:rFonts w:eastAsia="Palatino Linotype"/>
          <w:lang w:eastAsia="es-MX"/>
        </w:rPr>
        <w:t>“</w:t>
      </w:r>
      <w:r w:rsidRPr="009B5582">
        <w:rPr>
          <w:rFonts w:eastAsia="Palatino Linotype"/>
          <w:b/>
          <w:lang w:eastAsia="es-MX"/>
        </w:rPr>
        <w:t>Artículo 92.</w:t>
      </w:r>
      <w:r w:rsidRPr="009B5582">
        <w:rPr>
          <w:rFonts w:eastAsia="Palatino Linotype"/>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CAB8091" w14:textId="77777777" w:rsidR="006B44BC" w:rsidRPr="009B5582" w:rsidRDefault="006B44BC" w:rsidP="009B5582">
      <w:pPr>
        <w:spacing w:line="240" w:lineRule="auto"/>
        <w:ind w:left="851" w:right="992"/>
        <w:rPr>
          <w:rFonts w:eastAsia="Palatino Linotype" w:cs="Palatino Linotype"/>
          <w:i/>
          <w:szCs w:val="22"/>
          <w:lang w:eastAsia="es-MX"/>
        </w:rPr>
      </w:pPr>
      <w:r w:rsidRPr="009B5582">
        <w:rPr>
          <w:rFonts w:eastAsia="Palatino Linotype" w:cs="Palatino Linotype"/>
          <w:i/>
          <w:szCs w:val="22"/>
          <w:lang w:eastAsia="es-MX"/>
        </w:rPr>
        <w:t>(…)</w:t>
      </w:r>
    </w:p>
    <w:p w14:paraId="5A703AA7" w14:textId="77777777" w:rsidR="006B44BC" w:rsidRPr="009B5582" w:rsidRDefault="006B44BC" w:rsidP="009B5582">
      <w:pPr>
        <w:pStyle w:val="Ttulo"/>
        <w:rPr>
          <w:rFonts w:eastAsia="Palatino Linotype"/>
          <w:lang w:eastAsia="es-MX"/>
        </w:rPr>
      </w:pPr>
      <w:r w:rsidRPr="009B5582">
        <w:rPr>
          <w:rFonts w:eastAsia="Palatino Linotype"/>
          <w:b/>
          <w:lang w:eastAsia="es-MX"/>
        </w:rPr>
        <w:t>VIII.</w:t>
      </w:r>
      <w:r w:rsidRPr="009B5582">
        <w:rPr>
          <w:rFonts w:eastAsia="Palatino Linotype"/>
          <w:lang w:eastAsia="es-MX"/>
        </w:rPr>
        <w:t xml:space="preserve"> La remuneración bruta y neta de todos </w:t>
      </w:r>
      <w:r w:rsidRPr="009B5582">
        <w:rPr>
          <w:rFonts w:eastAsia="Palatino Linotype"/>
          <w:b/>
          <w:u w:val="single"/>
          <w:lang w:eastAsia="es-MX"/>
        </w:rPr>
        <w:t>los servidores públicos</w:t>
      </w:r>
      <w:r w:rsidRPr="009B5582">
        <w:rPr>
          <w:rFonts w:eastAsia="Palatino Linotype"/>
          <w:lang w:eastAsia="es-MX"/>
        </w:rPr>
        <w:t xml:space="preserve"> de base o de confianza, de todas las percepciones, incluyendo sueldos, prestaciones, gratificaciones, primas, comisiones, dietas, bonos, estímulos, ingresos y sistemas de compensación, señalando la periodicidad de dicha remuneración;”</w:t>
      </w:r>
    </w:p>
    <w:p w14:paraId="1E86FBCD" w14:textId="77777777" w:rsidR="006B44BC" w:rsidRPr="009B5582" w:rsidRDefault="006B44BC" w:rsidP="009B5582">
      <w:pPr>
        <w:rPr>
          <w:rFonts w:eastAsia="Palatino Linotype" w:cs="Palatino Linotype"/>
          <w:sz w:val="24"/>
          <w:szCs w:val="24"/>
          <w:lang w:eastAsia="es-MX"/>
        </w:rPr>
      </w:pPr>
    </w:p>
    <w:p w14:paraId="3B76A6DD" w14:textId="77777777" w:rsidR="006B44BC" w:rsidRPr="009B5582" w:rsidRDefault="006B44BC" w:rsidP="009B5582">
      <w:pPr>
        <w:rPr>
          <w:rFonts w:eastAsia="Palatino Linotype"/>
          <w:lang w:eastAsia="es-MX"/>
        </w:rPr>
      </w:pPr>
      <w:r w:rsidRPr="009B5582">
        <w:rPr>
          <w:rFonts w:eastAsia="Palatino Linotype"/>
          <w:lang w:eastAsia="es-MX"/>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9B5582">
        <w:rPr>
          <w:rFonts w:eastAsia="Palatino Linotype"/>
          <w:b/>
          <w:lang w:eastAsia="es-MX"/>
        </w:rPr>
        <w:t>las remuneraciones</w:t>
      </w:r>
      <w:r w:rsidRPr="009B5582">
        <w:rPr>
          <w:rFonts w:eastAsia="Palatino Linotype"/>
          <w:lang w:eastAsia="es-MX"/>
        </w:rPr>
        <w:t xml:space="preserve"> que perciban los </w:t>
      </w:r>
      <w:r w:rsidRPr="009B5582">
        <w:rPr>
          <w:rFonts w:eastAsia="Palatino Linotype"/>
          <w:b/>
          <w:lang w:eastAsia="es-MX"/>
        </w:rPr>
        <w:t>servidores públicos</w:t>
      </w:r>
      <w:r w:rsidRPr="009B5582">
        <w:rPr>
          <w:rFonts w:eastAsia="Palatino Linotype"/>
          <w:lang w:eastAsia="es-MX"/>
        </w:rPr>
        <w:t>.</w:t>
      </w:r>
    </w:p>
    <w:p w14:paraId="51EC3963" w14:textId="77777777" w:rsidR="006B44BC" w:rsidRPr="009B5582" w:rsidRDefault="006B44BC" w:rsidP="009B5582">
      <w:pPr>
        <w:rPr>
          <w:rFonts w:eastAsia="Palatino Linotype" w:cs="Palatino Linotype"/>
          <w:sz w:val="24"/>
          <w:szCs w:val="24"/>
          <w:lang w:eastAsia="es-MX"/>
        </w:rPr>
      </w:pPr>
    </w:p>
    <w:p w14:paraId="270D53D6" w14:textId="742B4F2E" w:rsidR="00D12A49" w:rsidRPr="009B5582" w:rsidRDefault="000E63F6" w:rsidP="009B5582">
      <w:pPr>
        <w:ind w:right="-93"/>
        <w:rPr>
          <w:rFonts w:cs="Tahoma"/>
          <w:bCs/>
          <w:szCs w:val="22"/>
        </w:rPr>
      </w:pPr>
      <w:r w:rsidRPr="009B5582">
        <w:rPr>
          <w:rFonts w:cs="Tahoma"/>
          <w:bCs/>
          <w:szCs w:val="22"/>
        </w:rPr>
        <w:t xml:space="preserve">Ahora bien, de la respuesta entregada se observa que el </w:t>
      </w:r>
      <w:r w:rsidRPr="009B5582">
        <w:rPr>
          <w:rFonts w:cs="Tahoma"/>
          <w:b/>
          <w:szCs w:val="22"/>
        </w:rPr>
        <w:t>SUJETO OBLIGADO</w:t>
      </w:r>
      <w:r w:rsidRPr="009B5582">
        <w:rPr>
          <w:rFonts w:cs="Tahoma"/>
          <w:bCs/>
          <w:szCs w:val="22"/>
        </w:rPr>
        <w:t xml:space="preserve"> </w:t>
      </w:r>
      <w:r w:rsidR="00084D29" w:rsidRPr="009B5582">
        <w:rPr>
          <w:rFonts w:cs="Tahoma"/>
          <w:bCs/>
          <w:szCs w:val="22"/>
        </w:rPr>
        <w:t xml:space="preserve">en un primer momento remitió a través de un hipervínculo (de acceso directo) </w:t>
      </w:r>
      <w:r w:rsidR="00E626DA" w:rsidRPr="009B5582">
        <w:rPr>
          <w:rFonts w:cs="Tahoma"/>
          <w:bCs/>
          <w:szCs w:val="22"/>
        </w:rPr>
        <w:t>para</w:t>
      </w:r>
      <w:r w:rsidR="00084D29" w:rsidRPr="009B5582">
        <w:rPr>
          <w:rFonts w:cs="Tahoma"/>
          <w:bCs/>
          <w:szCs w:val="22"/>
        </w:rPr>
        <w:t xml:space="preserve"> </w:t>
      </w:r>
      <w:r w:rsidR="00E626DA" w:rsidRPr="009B5582">
        <w:rPr>
          <w:rFonts w:cs="Tahoma"/>
          <w:bCs/>
          <w:szCs w:val="22"/>
        </w:rPr>
        <w:t>consultar el sueldo neto por nivel y rango, especificado para oportuna identificación que, la persona Titular de la Unidad de Transparencia es nivel 28 rango D</w:t>
      </w:r>
      <w:r w:rsidR="00D12A49" w:rsidRPr="009B5582">
        <w:rPr>
          <w:rFonts w:cs="Tahoma"/>
          <w:bCs/>
          <w:szCs w:val="22"/>
        </w:rPr>
        <w:t>, sin embargo al acceder al destino del hipervínculo no es posible visualizar la información solicitada.</w:t>
      </w:r>
    </w:p>
    <w:p w14:paraId="0D28A873" w14:textId="77777777" w:rsidR="00D12A49" w:rsidRPr="009B5582" w:rsidRDefault="00D12A49" w:rsidP="009B5582">
      <w:pPr>
        <w:ind w:right="-93"/>
        <w:rPr>
          <w:rFonts w:cs="Tahoma"/>
          <w:bCs/>
          <w:szCs w:val="22"/>
        </w:rPr>
      </w:pPr>
    </w:p>
    <w:p w14:paraId="6B09893E" w14:textId="5116A0B2" w:rsidR="00341D85" w:rsidRPr="009B5582" w:rsidRDefault="00D12A49" w:rsidP="009B5582">
      <w:pPr>
        <w:ind w:right="-93"/>
        <w:rPr>
          <w:rFonts w:cs="Tahoma"/>
          <w:bCs/>
          <w:szCs w:val="22"/>
        </w:rPr>
      </w:pPr>
      <w:r w:rsidRPr="009B5582">
        <w:rPr>
          <w:rFonts w:cs="Tahoma"/>
          <w:bCs/>
          <w:szCs w:val="22"/>
        </w:rPr>
        <w:lastRenderedPageBreak/>
        <w:t>E</w:t>
      </w:r>
      <w:r w:rsidR="00E626DA" w:rsidRPr="009B5582">
        <w:rPr>
          <w:rFonts w:cs="Tahoma"/>
          <w:bCs/>
          <w:szCs w:val="22"/>
        </w:rPr>
        <w:t xml:space="preserve">n un segundo momento, </w:t>
      </w:r>
      <w:r w:rsidRPr="009B5582">
        <w:rPr>
          <w:rFonts w:cs="Tahoma"/>
          <w:b/>
          <w:szCs w:val="22"/>
        </w:rPr>
        <w:t>EL SUJETO OBLIGADO</w:t>
      </w:r>
      <w:r w:rsidRPr="009B5582">
        <w:rPr>
          <w:rFonts w:cs="Tahoma"/>
          <w:bCs/>
          <w:szCs w:val="22"/>
        </w:rPr>
        <w:t xml:space="preserve"> </w:t>
      </w:r>
      <w:r w:rsidR="00E626DA" w:rsidRPr="009B5582">
        <w:rPr>
          <w:rFonts w:cs="Tahoma"/>
          <w:bCs/>
          <w:szCs w:val="22"/>
        </w:rPr>
        <w:t xml:space="preserve">remitió un </w:t>
      </w:r>
      <w:r w:rsidR="00D0608A" w:rsidRPr="009B5582">
        <w:rPr>
          <w:rFonts w:cs="Tahoma"/>
          <w:bCs/>
          <w:szCs w:val="22"/>
        </w:rPr>
        <w:t>comprobante de percepciones y deducciones</w:t>
      </w:r>
      <w:r w:rsidR="00E626DA" w:rsidRPr="009B5582">
        <w:rPr>
          <w:rFonts w:cs="Tahoma"/>
          <w:bCs/>
          <w:szCs w:val="22"/>
        </w:rPr>
        <w:t xml:space="preserve"> correspondiente a la titular de la Unidad de Transparencia</w:t>
      </w:r>
      <w:r w:rsidR="00D0608A" w:rsidRPr="009B5582">
        <w:rPr>
          <w:rFonts w:cs="Tahoma"/>
          <w:bCs/>
          <w:szCs w:val="22"/>
        </w:rPr>
        <w:t xml:space="preserve"> (Jefa de la Unidad de Información, Planeación, Programación y Evaluación)</w:t>
      </w:r>
      <w:r w:rsidR="00E626DA" w:rsidRPr="009B5582">
        <w:rPr>
          <w:rFonts w:cs="Tahoma"/>
          <w:bCs/>
          <w:szCs w:val="22"/>
        </w:rPr>
        <w:t xml:space="preserve">, observándose que </w:t>
      </w:r>
      <w:r w:rsidR="00341D85" w:rsidRPr="009B5582">
        <w:rPr>
          <w:rFonts w:cs="Tahoma"/>
          <w:bCs/>
          <w:szCs w:val="22"/>
        </w:rPr>
        <w:t xml:space="preserve">se trata de un documento oficial </w:t>
      </w:r>
      <w:r w:rsidRPr="009B5582">
        <w:rPr>
          <w:rFonts w:cs="Tahoma"/>
          <w:bCs/>
          <w:szCs w:val="22"/>
        </w:rPr>
        <w:t xml:space="preserve">correspondiente a la primera quincena de mayo, </w:t>
      </w:r>
      <w:r w:rsidR="00341D85" w:rsidRPr="009B5582">
        <w:rPr>
          <w:rFonts w:cs="Tahoma"/>
          <w:bCs/>
          <w:szCs w:val="22"/>
        </w:rPr>
        <w:t>en donde es visible el sueldo neto percibido.</w:t>
      </w:r>
      <w:r w:rsidR="00103497" w:rsidRPr="009B5582">
        <w:rPr>
          <w:rFonts w:cs="Tahoma"/>
          <w:bCs/>
          <w:szCs w:val="22"/>
        </w:rPr>
        <w:t xml:space="preserve"> </w:t>
      </w:r>
      <w:r w:rsidR="00341D85" w:rsidRPr="009B5582">
        <w:rPr>
          <w:rFonts w:cs="Tahoma"/>
          <w:bCs/>
          <w:szCs w:val="22"/>
        </w:rPr>
        <w:t xml:space="preserve">Acompañando a dicho recibo </w:t>
      </w:r>
      <w:r w:rsidR="00103497" w:rsidRPr="009B5582">
        <w:rPr>
          <w:rFonts w:cs="Tahoma"/>
          <w:bCs/>
          <w:szCs w:val="22"/>
        </w:rPr>
        <w:t>el acuerdo de clasificación por parte del Comité de Transparencia.</w:t>
      </w:r>
    </w:p>
    <w:p w14:paraId="50D78962" w14:textId="77777777" w:rsidR="00D9753E" w:rsidRPr="009B5582" w:rsidRDefault="00D9753E" w:rsidP="009B5582">
      <w:pPr>
        <w:ind w:right="-93"/>
        <w:rPr>
          <w:rFonts w:cs="Tahoma"/>
          <w:bCs/>
          <w:szCs w:val="22"/>
        </w:rPr>
      </w:pPr>
    </w:p>
    <w:p w14:paraId="4836D8F9" w14:textId="1611B2AB" w:rsidR="00103497" w:rsidRPr="009B5582" w:rsidRDefault="00D12A49" w:rsidP="009B5582">
      <w:pPr>
        <w:ind w:right="-93"/>
        <w:rPr>
          <w:rFonts w:cs="Tahoma"/>
          <w:bCs/>
          <w:szCs w:val="22"/>
        </w:rPr>
      </w:pPr>
      <w:r w:rsidRPr="009B5582">
        <w:rPr>
          <w:rFonts w:cs="Tahoma"/>
          <w:bCs/>
          <w:szCs w:val="22"/>
        </w:rPr>
        <w:t>Pese a ello,</w:t>
      </w:r>
      <w:r w:rsidR="00103497" w:rsidRPr="009B5582">
        <w:rPr>
          <w:rFonts w:cs="Tahoma"/>
          <w:bCs/>
          <w:szCs w:val="22"/>
        </w:rPr>
        <w:t xml:space="preserve"> de la revisión al citado acuerdo en que se sustenta la versión pública y ésta en sí misma, se observa que se dejó a la vista información que debió clasificarse como confidencial</w:t>
      </w:r>
      <w:r w:rsidRPr="009B5582">
        <w:rPr>
          <w:rStyle w:val="Refdenotaalpie"/>
          <w:rFonts w:cs="Tahoma"/>
          <w:bCs/>
          <w:szCs w:val="22"/>
        </w:rPr>
        <w:footnoteReference w:id="6"/>
      </w:r>
      <w:r w:rsidR="00103497" w:rsidRPr="009B5582">
        <w:rPr>
          <w:rFonts w:cs="Tahoma"/>
          <w:bCs/>
          <w:szCs w:val="22"/>
        </w:rPr>
        <w:t xml:space="preserve">, motivo por el cual, el recibo en análisis no fue puesto a la vista de la </w:t>
      </w:r>
      <w:r w:rsidRPr="009B5582">
        <w:rPr>
          <w:rFonts w:cs="Tahoma"/>
          <w:b/>
          <w:szCs w:val="22"/>
        </w:rPr>
        <w:t>PARTE RECURRENTE</w:t>
      </w:r>
      <w:r w:rsidR="00103497" w:rsidRPr="009B5582">
        <w:rPr>
          <w:rFonts w:cs="Tahoma"/>
          <w:bCs/>
          <w:szCs w:val="22"/>
        </w:rPr>
        <w:t>.</w:t>
      </w:r>
    </w:p>
    <w:p w14:paraId="27246E85" w14:textId="04F4E7CC" w:rsidR="00103497" w:rsidRPr="009B5582" w:rsidRDefault="00103497" w:rsidP="009B5582">
      <w:pPr>
        <w:ind w:right="-93"/>
        <w:rPr>
          <w:rFonts w:cs="Tahoma"/>
          <w:bCs/>
          <w:szCs w:val="22"/>
        </w:rPr>
      </w:pPr>
    </w:p>
    <w:p w14:paraId="04CD2F1F" w14:textId="77777777" w:rsidR="00D12A49" w:rsidRPr="009B5582" w:rsidRDefault="00103497" w:rsidP="009B5582">
      <w:pPr>
        <w:ind w:right="-93"/>
        <w:rPr>
          <w:rFonts w:cs="Tahoma"/>
          <w:bCs/>
          <w:szCs w:val="22"/>
        </w:rPr>
      </w:pPr>
      <w:r w:rsidRPr="009B5582">
        <w:rPr>
          <w:rFonts w:cs="Tahoma"/>
          <w:bCs/>
          <w:szCs w:val="22"/>
        </w:rPr>
        <w:t xml:space="preserve">En ese sentido, es </w:t>
      </w:r>
      <w:r w:rsidRPr="009B5582">
        <w:rPr>
          <w:rFonts w:cs="Tahoma"/>
          <w:b/>
          <w:szCs w:val="22"/>
        </w:rPr>
        <w:t>fundado</w:t>
      </w:r>
      <w:r w:rsidRPr="009B5582">
        <w:rPr>
          <w:rFonts w:cs="Tahoma"/>
          <w:bCs/>
          <w:szCs w:val="22"/>
        </w:rPr>
        <w:t xml:space="preserve"> el motivo de inconformidad</w:t>
      </w:r>
      <w:r w:rsidR="000E1FA3" w:rsidRPr="009B5582">
        <w:rPr>
          <w:rFonts w:cs="Tahoma"/>
          <w:bCs/>
          <w:szCs w:val="22"/>
        </w:rPr>
        <w:t xml:space="preserve">, siendo procedente </w:t>
      </w:r>
      <w:r w:rsidR="000E1FA3" w:rsidRPr="009B5582">
        <w:rPr>
          <w:rFonts w:cs="Tahoma"/>
          <w:b/>
          <w:szCs w:val="22"/>
        </w:rPr>
        <w:t>modificar</w:t>
      </w:r>
      <w:r w:rsidR="000E1FA3" w:rsidRPr="009B5582">
        <w:rPr>
          <w:rFonts w:cs="Tahoma"/>
          <w:bCs/>
          <w:szCs w:val="22"/>
        </w:rPr>
        <w:t xml:space="preserve"> la respuesta entregada y ordenar al </w:t>
      </w:r>
      <w:r w:rsidR="00D9753E" w:rsidRPr="009B5582">
        <w:rPr>
          <w:rFonts w:cs="Tahoma"/>
          <w:b/>
          <w:szCs w:val="22"/>
        </w:rPr>
        <w:t>SUJETO OBLIGADO</w:t>
      </w:r>
      <w:r w:rsidR="00D9753E" w:rsidRPr="009B5582">
        <w:rPr>
          <w:rFonts w:cs="Tahoma"/>
          <w:bCs/>
          <w:szCs w:val="22"/>
        </w:rPr>
        <w:t xml:space="preserve"> haga entrega en correcta versión pública </w:t>
      </w:r>
      <w:r w:rsidR="00D12A49" w:rsidRPr="009B5582">
        <w:rPr>
          <w:rFonts w:cs="Tahoma"/>
          <w:bCs/>
          <w:szCs w:val="22"/>
        </w:rPr>
        <w:t>d</w:t>
      </w:r>
      <w:r w:rsidR="00D9753E" w:rsidRPr="009B5582">
        <w:rPr>
          <w:rFonts w:cs="Tahoma"/>
          <w:bCs/>
          <w:szCs w:val="22"/>
        </w:rPr>
        <w:t>e</w:t>
      </w:r>
      <w:r w:rsidR="00D12A49" w:rsidRPr="009B5582">
        <w:rPr>
          <w:rFonts w:cs="Tahoma"/>
          <w:bCs/>
          <w:szCs w:val="22"/>
        </w:rPr>
        <w:t>:</w:t>
      </w:r>
    </w:p>
    <w:p w14:paraId="0158E396" w14:textId="77777777" w:rsidR="00F60042" w:rsidRPr="009B5582" w:rsidRDefault="00F60042" w:rsidP="009B5582">
      <w:pPr>
        <w:ind w:right="-93"/>
        <w:rPr>
          <w:rFonts w:cs="Tahoma"/>
          <w:bCs/>
          <w:szCs w:val="22"/>
        </w:rPr>
      </w:pPr>
    </w:p>
    <w:p w14:paraId="6F9D96CD" w14:textId="56CF6533" w:rsidR="00103497" w:rsidRPr="009B5582" w:rsidRDefault="00D12A49" w:rsidP="009B5582">
      <w:pPr>
        <w:pStyle w:val="Prrafodelista"/>
        <w:numPr>
          <w:ilvl w:val="0"/>
          <w:numId w:val="25"/>
        </w:numPr>
        <w:ind w:right="-93"/>
        <w:jc w:val="left"/>
        <w:rPr>
          <w:rFonts w:cs="Tahoma"/>
          <w:bCs/>
          <w:i/>
          <w:iCs/>
          <w:szCs w:val="22"/>
        </w:rPr>
      </w:pPr>
      <w:r w:rsidRPr="009B5582">
        <w:rPr>
          <w:rFonts w:cs="Tahoma"/>
          <w:bCs/>
          <w:i/>
          <w:iCs/>
          <w:szCs w:val="22"/>
        </w:rPr>
        <w:t>E</w:t>
      </w:r>
      <w:r w:rsidR="00D9753E" w:rsidRPr="009B5582">
        <w:rPr>
          <w:rFonts w:cs="Tahoma"/>
          <w:bCs/>
          <w:i/>
          <w:iCs/>
          <w:szCs w:val="22"/>
        </w:rPr>
        <w:t xml:space="preserve">l </w:t>
      </w:r>
      <w:r w:rsidR="00D0608A" w:rsidRPr="009B5582">
        <w:rPr>
          <w:rFonts w:cs="Tahoma"/>
          <w:bCs/>
          <w:i/>
          <w:iCs/>
          <w:szCs w:val="22"/>
        </w:rPr>
        <w:t>comprobante de percepciones y deducciones</w:t>
      </w:r>
      <w:r w:rsidR="00D9753E" w:rsidRPr="009B5582">
        <w:rPr>
          <w:rFonts w:cs="Tahoma"/>
          <w:bCs/>
          <w:i/>
          <w:iCs/>
          <w:szCs w:val="22"/>
        </w:rPr>
        <w:t xml:space="preserve"> que remitió a través de su informe justificado.</w:t>
      </w:r>
    </w:p>
    <w:p w14:paraId="62ED38F7" w14:textId="77777777" w:rsidR="00CF2D8B" w:rsidRPr="009B5582" w:rsidRDefault="00CF2D8B" w:rsidP="009B5582">
      <w:pPr>
        <w:pStyle w:val="Prrafodelista"/>
        <w:ind w:right="-93"/>
        <w:rPr>
          <w:rFonts w:cs="Tahoma"/>
          <w:bCs/>
          <w:szCs w:val="22"/>
        </w:rPr>
      </w:pPr>
    </w:p>
    <w:p w14:paraId="5DA7C963" w14:textId="6787BB2B" w:rsidR="00664420" w:rsidRPr="009B5582" w:rsidRDefault="00BD5A7C" w:rsidP="009B5582">
      <w:pPr>
        <w:pStyle w:val="Ttulo3"/>
      </w:pPr>
      <w:bookmarkStart w:id="36" w:name="_Toc177477075"/>
      <w:r w:rsidRPr="009B5582">
        <w:t>d</w:t>
      </w:r>
      <w:r w:rsidR="00A21A20" w:rsidRPr="009B5582">
        <w:t>)</w:t>
      </w:r>
      <w:r w:rsidR="00664420" w:rsidRPr="009B5582">
        <w:t xml:space="preserve"> Versión pública</w:t>
      </w:r>
      <w:bookmarkEnd w:id="36"/>
    </w:p>
    <w:p w14:paraId="20B03CFE" w14:textId="401FB7F4" w:rsidR="00AC3CA0" w:rsidRPr="009B5582" w:rsidRDefault="007F5D06" w:rsidP="009B5582">
      <w:pPr>
        <w:rPr>
          <w:bCs/>
        </w:rPr>
      </w:pPr>
      <w:r w:rsidRPr="009B5582">
        <w:t>P</w:t>
      </w:r>
      <w:r w:rsidR="00AC3CA0" w:rsidRPr="009B5582">
        <w:t xml:space="preserve">ara el caso de que el o los documentos de los cuales se ordena su entrega contengan datos personales susceptibles de ser testados, deberán ser entregados en </w:t>
      </w:r>
      <w:r w:rsidR="00AC3CA0" w:rsidRPr="009B5582">
        <w:rPr>
          <w:b/>
        </w:rPr>
        <w:t>versión pública</w:t>
      </w:r>
      <w:r w:rsidRPr="009B5582">
        <w:t>,</w:t>
      </w:r>
      <w:r w:rsidR="00AC3CA0" w:rsidRPr="009B5582">
        <w:t xml:space="preserve"> pues el</w:t>
      </w:r>
      <w:r w:rsidR="00AC3CA0" w:rsidRPr="009B558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00AC3CA0" w:rsidRPr="009B5582">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B5582" w:rsidRDefault="00AC3CA0" w:rsidP="009B5582">
      <w:pPr>
        <w:rPr>
          <w:rFonts w:eastAsia="Calibri"/>
          <w:bCs/>
          <w:lang w:eastAsia="en-US"/>
        </w:rPr>
      </w:pPr>
    </w:p>
    <w:p w14:paraId="13DAE086" w14:textId="0C1C7ADD" w:rsidR="00AC3CA0" w:rsidRPr="009B5582" w:rsidRDefault="00AC3CA0" w:rsidP="009B5582">
      <w:pPr>
        <w:rPr>
          <w:bCs/>
        </w:rPr>
      </w:pPr>
      <w:r w:rsidRPr="009B5582">
        <w:rPr>
          <w:bCs/>
        </w:rPr>
        <w:t xml:space="preserve">A este respecto, los artículos 3, fracciones IX, XX, XXI y </w:t>
      </w:r>
      <w:r w:rsidR="007F5D06" w:rsidRPr="009B5582">
        <w:rPr>
          <w:bCs/>
        </w:rPr>
        <w:t>XLV; 51</w:t>
      </w:r>
      <w:r w:rsidRPr="009B5582">
        <w:rPr>
          <w:bCs/>
        </w:rPr>
        <w:t xml:space="preserve"> y 52 de la Ley de Transparencia y Acceso a la Información Pública del Estado de México y Municipios establecen:</w:t>
      </w:r>
    </w:p>
    <w:p w14:paraId="4EE42F33" w14:textId="77777777" w:rsidR="00AC3CA0" w:rsidRPr="009B5582" w:rsidRDefault="00AC3CA0" w:rsidP="009B5582"/>
    <w:p w14:paraId="22F38C0C" w14:textId="77777777" w:rsidR="00AC3CA0" w:rsidRPr="009B5582" w:rsidRDefault="00AC3CA0" w:rsidP="009B5582">
      <w:pPr>
        <w:pStyle w:val="Ttulo"/>
      </w:pPr>
      <w:r w:rsidRPr="009B5582">
        <w:rPr>
          <w:b/>
          <w:bCs/>
          <w:noProof/>
        </w:rPr>
        <w:t>“</w:t>
      </w:r>
      <w:r w:rsidRPr="009B5582">
        <w:rPr>
          <w:b/>
          <w:bCs/>
        </w:rPr>
        <w:t xml:space="preserve">Artículo 3. </w:t>
      </w:r>
      <w:r w:rsidRPr="009B5582">
        <w:t xml:space="preserve">Para los efectos de la presente Ley se entenderá por: </w:t>
      </w:r>
    </w:p>
    <w:p w14:paraId="74507E00" w14:textId="77777777" w:rsidR="00AC3CA0" w:rsidRPr="009B5582" w:rsidRDefault="00AC3CA0" w:rsidP="009B5582">
      <w:pPr>
        <w:pStyle w:val="Ttulo"/>
      </w:pPr>
      <w:r w:rsidRPr="009B5582">
        <w:rPr>
          <w:b/>
        </w:rPr>
        <w:t>IX.</w:t>
      </w:r>
      <w:r w:rsidRPr="009B5582">
        <w:t xml:space="preserve"> </w:t>
      </w:r>
      <w:r w:rsidRPr="009B5582">
        <w:rPr>
          <w:b/>
        </w:rPr>
        <w:t xml:space="preserve">Datos personales: </w:t>
      </w:r>
      <w:r w:rsidRPr="009B5582">
        <w:t xml:space="preserve">La información concerniente a una persona, identificada o identificable según lo dispuesto por la Ley de Protección de Datos Personales del Estado de México; </w:t>
      </w:r>
    </w:p>
    <w:p w14:paraId="320759AF" w14:textId="77777777" w:rsidR="002B7C6F" w:rsidRPr="009B5582" w:rsidRDefault="002B7C6F" w:rsidP="009B5582"/>
    <w:p w14:paraId="4EFEB771" w14:textId="77777777" w:rsidR="00AC3CA0" w:rsidRPr="009B5582" w:rsidRDefault="00AC3CA0" w:rsidP="009B5582">
      <w:pPr>
        <w:pStyle w:val="Ttulo"/>
      </w:pPr>
      <w:r w:rsidRPr="009B5582">
        <w:rPr>
          <w:b/>
        </w:rPr>
        <w:t>XX.</w:t>
      </w:r>
      <w:r w:rsidRPr="009B5582">
        <w:t xml:space="preserve"> </w:t>
      </w:r>
      <w:r w:rsidRPr="009B5582">
        <w:rPr>
          <w:b/>
        </w:rPr>
        <w:t>Información clasificada:</w:t>
      </w:r>
      <w:r w:rsidRPr="009B5582">
        <w:t xml:space="preserve"> Aquella considerada por la presente Ley como reservada o confidencial; </w:t>
      </w:r>
    </w:p>
    <w:p w14:paraId="5DA95E10" w14:textId="77777777" w:rsidR="002B7C6F" w:rsidRPr="009B5582" w:rsidRDefault="002B7C6F" w:rsidP="009B5582"/>
    <w:p w14:paraId="1CD04431" w14:textId="77777777" w:rsidR="00AC3CA0" w:rsidRPr="009B5582" w:rsidRDefault="00AC3CA0" w:rsidP="009B5582">
      <w:pPr>
        <w:pStyle w:val="Ttulo"/>
      </w:pPr>
      <w:r w:rsidRPr="009B5582">
        <w:rPr>
          <w:b/>
        </w:rPr>
        <w:t>XXI.</w:t>
      </w:r>
      <w:r w:rsidRPr="009B5582">
        <w:t xml:space="preserve"> </w:t>
      </w:r>
      <w:r w:rsidRPr="009B5582">
        <w:rPr>
          <w:b/>
        </w:rPr>
        <w:t>Información confidencial</w:t>
      </w:r>
      <w:r w:rsidRPr="009B558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B5582" w:rsidRDefault="002B7C6F" w:rsidP="009B5582"/>
    <w:p w14:paraId="7CD4D2FB" w14:textId="77777777" w:rsidR="00AC3CA0" w:rsidRPr="009B5582" w:rsidRDefault="00AC3CA0" w:rsidP="009B5582">
      <w:pPr>
        <w:pStyle w:val="Ttulo"/>
      </w:pPr>
      <w:r w:rsidRPr="009B5582">
        <w:rPr>
          <w:b/>
        </w:rPr>
        <w:t>XLV. Versión pública:</w:t>
      </w:r>
      <w:r w:rsidRPr="009B5582">
        <w:t xml:space="preserve"> Documento en el que se elimine, suprime o borra la información clasificada como reservada o confidencial para permitir su acceso. </w:t>
      </w:r>
    </w:p>
    <w:p w14:paraId="1ACE9141" w14:textId="77777777" w:rsidR="002B7C6F" w:rsidRPr="009B5582" w:rsidRDefault="002B7C6F" w:rsidP="009B5582"/>
    <w:p w14:paraId="0BAED675" w14:textId="178B54DE" w:rsidR="00AC3CA0" w:rsidRPr="009B5582" w:rsidRDefault="00AC3CA0" w:rsidP="009B5582">
      <w:pPr>
        <w:pStyle w:val="Ttulo"/>
      </w:pPr>
      <w:r w:rsidRPr="009B5582">
        <w:rPr>
          <w:b/>
        </w:rPr>
        <w:t>Artículo 51.</w:t>
      </w:r>
      <w:r w:rsidRPr="009B5582">
        <w:t xml:space="preserve"> Los sujetos obligados designaran a un responsable para atender la Unidad de Transparencia, quien fungirá como enlace entre éstos y los solicitantes. Dicha Unidad será la encargada de tramitar internamente la solicitud de información </w:t>
      </w:r>
      <w:r w:rsidRPr="009B5582">
        <w:rPr>
          <w:b/>
        </w:rPr>
        <w:t xml:space="preserve">y tendrá la responsabilidad de verificar en cada caso que la misma no sea confidencial o reservada. </w:t>
      </w:r>
      <w:r w:rsidRPr="009B5582">
        <w:t>Dicha Unidad contará con las facultades internas necesarias para gestionar la atención a las solicitudes de información en los términos de la Ley General y la presente Ley.</w:t>
      </w:r>
    </w:p>
    <w:p w14:paraId="54D7F3F5" w14:textId="77777777" w:rsidR="002B7C6F" w:rsidRPr="009B5582" w:rsidRDefault="002B7C6F" w:rsidP="009B5582"/>
    <w:p w14:paraId="5AB2B52F" w14:textId="68BEB541" w:rsidR="00AC3CA0" w:rsidRPr="009B5582" w:rsidRDefault="00AC3CA0" w:rsidP="009B5582">
      <w:pPr>
        <w:pStyle w:val="Ttulo"/>
      </w:pPr>
      <w:r w:rsidRPr="009B5582">
        <w:rPr>
          <w:b/>
        </w:rPr>
        <w:lastRenderedPageBreak/>
        <w:t>Artículo 52.</w:t>
      </w:r>
      <w:r w:rsidRPr="009B5582">
        <w:t xml:space="preserve"> Las solicitudes de acceso a la información y las respuestas que se les dé, incluyendo, en su caso, </w:t>
      </w:r>
      <w:r w:rsidRPr="009B5582">
        <w:rPr>
          <w:u w:val="single"/>
        </w:rPr>
        <w:t>la información entregada, así como las resoluciones a los recursos que en su caso se promuevan serán públicas, y de ser el caso que contenga datos personales que deban ser protegidos se podrá dar su acceso en su versión pública</w:t>
      </w:r>
      <w:r w:rsidRPr="009B5582">
        <w:t>, siempre y cuando la resolución de referencia se someta a un proceso de disociación, es decir, no haga identificable al titular de tales datos personales.</w:t>
      </w:r>
      <w:r w:rsidRPr="009B5582">
        <w:rPr>
          <w:bCs/>
          <w:noProof/>
        </w:rPr>
        <w:t>”</w:t>
      </w:r>
      <w:r w:rsidR="007F5D06" w:rsidRPr="009B5582">
        <w:rPr>
          <w:bCs/>
          <w:noProof/>
        </w:rPr>
        <w:t xml:space="preserve"> </w:t>
      </w:r>
      <w:r w:rsidRPr="009B5582">
        <w:rPr>
          <w:i w:val="0"/>
          <w:iCs/>
          <w:szCs w:val="22"/>
        </w:rPr>
        <w:t>(Énfasis añadido)</w:t>
      </w:r>
    </w:p>
    <w:p w14:paraId="14DDB49A" w14:textId="77777777" w:rsidR="00AC3CA0" w:rsidRPr="009B5582" w:rsidRDefault="00AC3CA0" w:rsidP="009B5582"/>
    <w:p w14:paraId="18663A56" w14:textId="530412FA" w:rsidR="00AC3CA0" w:rsidRPr="009B5582" w:rsidRDefault="00AC3CA0" w:rsidP="009B5582">
      <w:r w:rsidRPr="009B558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B5582">
        <w:t xml:space="preserve">se </w:t>
      </w:r>
      <w:r w:rsidRPr="009B5582">
        <w:t>efectúe deberá estar justificado en la Ley, lo anterior en términos de lo dispuesto por el artículo 22, párrafo primero</w:t>
      </w:r>
      <w:r w:rsidR="007F5D06" w:rsidRPr="009B5582">
        <w:t>,</w:t>
      </w:r>
      <w:r w:rsidRPr="009B5582">
        <w:t xml:space="preserve"> </w:t>
      </w:r>
      <w:r w:rsidR="007F5D06" w:rsidRPr="009B5582">
        <w:t>relacionado</w:t>
      </w:r>
      <w:r w:rsidRPr="009B5582">
        <w:t xml:space="preserve"> con el 38 de la Ley de Protección de Datos Personales en Posesión de Sujetos Obligados del Estado de México y Municipios, los cuales se transcriben para mayor referencia: </w:t>
      </w:r>
    </w:p>
    <w:p w14:paraId="24D8A62C" w14:textId="77777777" w:rsidR="00AC3CA0" w:rsidRPr="009B5582" w:rsidRDefault="00AC3CA0" w:rsidP="009B5582"/>
    <w:p w14:paraId="266BB0EA" w14:textId="01A7285C" w:rsidR="00AC3CA0" w:rsidRPr="009B5582" w:rsidRDefault="00AC3CA0" w:rsidP="009B5582">
      <w:pPr>
        <w:pStyle w:val="Ttulo"/>
        <w:rPr>
          <w:rFonts w:eastAsia="Arial Unicode MS"/>
        </w:rPr>
      </w:pPr>
      <w:r w:rsidRPr="009B5582">
        <w:rPr>
          <w:rFonts w:eastAsia="Arial Unicode MS"/>
          <w:b/>
        </w:rPr>
        <w:t>“Artículo 22.</w:t>
      </w:r>
      <w:r w:rsidRPr="009B558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B5582" w:rsidRDefault="002B7C6F" w:rsidP="009B5582">
      <w:pPr>
        <w:rPr>
          <w:rFonts w:eastAsia="Arial Unicode MS"/>
        </w:rPr>
      </w:pPr>
    </w:p>
    <w:p w14:paraId="0C6ECD10" w14:textId="77777777" w:rsidR="00AC3CA0" w:rsidRPr="009B5582" w:rsidRDefault="00AC3CA0" w:rsidP="009B5582">
      <w:pPr>
        <w:pStyle w:val="Ttulo"/>
        <w:rPr>
          <w:rFonts w:eastAsia="Arial Unicode MS"/>
        </w:rPr>
      </w:pPr>
      <w:r w:rsidRPr="009B5582">
        <w:rPr>
          <w:rFonts w:eastAsia="Arial Unicode MS"/>
          <w:b/>
        </w:rPr>
        <w:t>Artículo 38.</w:t>
      </w:r>
      <w:r w:rsidRPr="009B558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B5582">
        <w:rPr>
          <w:rFonts w:eastAsia="Arial Unicode MS"/>
          <w:b/>
        </w:rPr>
        <w:t>”</w:t>
      </w:r>
      <w:r w:rsidRPr="009B5582">
        <w:rPr>
          <w:rFonts w:eastAsia="Arial Unicode MS"/>
        </w:rPr>
        <w:t xml:space="preserve"> </w:t>
      </w:r>
    </w:p>
    <w:p w14:paraId="11BDA04E" w14:textId="77777777" w:rsidR="00AC3CA0" w:rsidRPr="009B5582" w:rsidRDefault="00AC3CA0" w:rsidP="009B5582">
      <w:pPr>
        <w:rPr>
          <w:rFonts w:eastAsia="Arial Unicode MS"/>
          <w:i/>
          <w:szCs w:val="22"/>
        </w:rPr>
      </w:pPr>
    </w:p>
    <w:p w14:paraId="32BB7A5F" w14:textId="77777777" w:rsidR="00AC3CA0" w:rsidRPr="009B5582" w:rsidRDefault="00AC3CA0" w:rsidP="009B5582">
      <w:r w:rsidRPr="009B558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9B5582">
        <w:lastRenderedPageBreak/>
        <w:t xml:space="preserve">particulares toda vez que ésta tiene por objeto proteger datos personales, entendiéndose por tales, aquéllos que hacen identificable a una persona. </w:t>
      </w:r>
    </w:p>
    <w:p w14:paraId="5D526487" w14:textId="77777777" w:rsidR="00AC3CA0" w:rsidRPr="009B5582" w:rsidRDefault="00AC3CA0" w:rsidP="009B5582"/>
    <w:p w14:paraId="3CE77CF7" w14:textId="77777777" w:rsidR="00AC3CA0" w:rsidRPr="009B5582" w:rsidRDefault="00AC3CA0" w:rsidP="009B5582">
      <w:r w:rsidRPr="009B558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B5582">
        <w:rPr>
          <w:rFonts w:eastAsia="Arial Unicode MS"/>
        </w:rPr>
        <w:t xml:space="preserve"> que debe ser protegida por </w:t>
      </w:r>
      <w:r w:rsidRPr="009B5582">
        <w:rPr>
          <w:rFonts w:eastAsia="Arial Unicode MS"/>
          <w:b/>
        </w:rPr>
        <w:t>EL SUJETO OBLIGADO,</w:t>
      </w:r>
      <w:r w:rsidRPr="009B5582">
        <w:rPr>
          <w:rFonts w:eastAsia="Arial Unicode MS"/>
        </w:rPr>
        <w:t xml:space="preserve"> por lo </w:t>
      </w:r>
      <w:r w:rsidRPr="009B5582">
        <w:t>que, todo dato personal susceptible de clasificación debe ser protegido.</w:t>
      </w:r>
    </w:p>
    <w:p w14:paraId="17B1D51E" w14:textId="77777777" w:rsidR="00AC3CA0" w:rsidRPr="009B5582" w:rsidRDefault="00AC3CA0" w:rsidP="009B5582"/>
    <w:p w14:paraId="1C499B05" w14:textId="0FD0F4F9" w:rsidR="00AC3CA0" w:rsidRPr="009B5582" w:rsidRDefault="00AC3CA0" w:rsidP="009B5582">
      <w:r w:rsidRPr="009B5582">
        <w:t>La finalidad de la versión pública es salvaguardar la vida, integridad, seguridad, patrimonio y privacidad de las personas; de tal manera que</w:t>
      </w:r>
      <w:r w:rsidR="007F5D06" w:rsidRPr="009B5582">
        <w:t>,</w:t>
      </w:r>
      <w:r w:rsidRPr="009B5582">
        <w:t xml:space="preserve"> todo aquello que no tenga por objeto proteger lo anterior, es susceptible de ser entregado</w:t>
      </w:r>
      <w:r w:rsidR="007F5D06" w:rsidRPr="009B5582">
        <w:t>.</w:t>
      </w:r>
      <w:r w:rsidRPr="009B5582">
        <w:t xml:space="preserve"> </w:t>
      </w:r>
      <w:r w:rsidR="007F5D06" w:rsidRPr="009B5582">
        <w:t>E</w:t>
      </w:r>
      <w:r w:rsidRPr="009B5582">
        <w:t>n otras palabras, la protección de datos personales</w:t>
      </w:r>
      <w:r w:rsidR="007F5D06" w:rsidRPr="009B5582">
        <w:t xml:space="preserve"> </w:t>
      </w:r>
      <w:r w:rsidRPr="009B5582">
        <w:t>es una derivación del derecho a la intimidad.</w:t>
      </w:r>
    </w:p>
    <w:p w14:paraId="4ECCCE5B" w14:textId="77777777" w:rsidR="00AC3CA0" w:rsidRPr="009B5582" w:rsidRDefault="00AC3CA0" w:rsidP="009B5582"/>
    <w:p w14:paraId="22155419" w14:textId="5E52B74B" w:rsidR="00AC3CA0" w:rsidRPr="009B5582" w:rsidRDefault="00AC3CA0" w:rsidP="009B5582">
      <w:r w:rsidRPr="009B558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B5582" w:rsidRDefault="00AC3CA0" w:rsidP="009B5582"/>
    <w:p w14:paraId="12C70FB7" w14:textId="77777777" w:rsidR="00AC3CA0" w:rsidRPr="009B5582" w:rsidRDefault="00AC3CA0" w:rsidP="009B5582">
      <w:pPr>
        <w:jc w:val="center"/>
        <w:rPr>
          <w:b/>
          <w:i/>
          <w:szCs w:val="22"/>
        </w:rPr>
      </w:pPr>
      <w:r w:rsidRPr="009B5582">
        <w:rPr>
          <w:b/>
          <w:i/>
          <w:szCs w:val="22"/>
          <w:lang w:val="es-ES_tradnl"/>
        </w:rPr>
        <w:t>Ley de Transparencia y Acceso a la Información Pública del Estado de México y Municipios</w:t>
      </w:r>
    </w:p>
    <w:p w14:paraId="79B28D55" w14:textId="77777777" w:rsidR="00AC3CA0" w:rsidRPr="009B5582" w:rsidRDefault="00AC3CA0" w:rsidP="009B5582"/>
    <w:p w14:paraId="51E4FC60" w14:textId="77777777" w:rsidR="00AC3CA0" w:rsidRPr="009B5582" w:rsidRDefault="00AC3CA0" w:rsidP="009B5582">
      <w:pPr>
        <w:pStyle w:val="Ttulo"/>
      </w:pPr>
      <w:r w:rsidRPr="009B5582">
        <w:rPr>
          <w:b/>
        </w:rPr>
        <w:lastRenderedPageBreak/>
        <w:t xml:space="preserve">“Artículo 49. </w:t>
      </w:r>
      <w:r w:rsidRPr="009B5582">
        <w:t>Los Comités de Transparencia tendrán las siguientes atribuciones:</w:t>
      </w:r>
    </w:p>
    <w:p w14:paraId="58B2CA83" w14:textId="77777777" w:rsidR="00AC3CA0" w:rsidRPr="009B5582" w:rsidRDefault="00AC3CA0" w:rsidP="009B5582">
      <w:pPr>
        <w:pStyle w:val="Ttulo"/>
      </w:pPr>
      <w:r w:rsidRPr="009B5582">
        <w:rPr>
          <w:b/>
        </w:rPr>
        <w:t>VIII.</w:t>
      </w:r>
      <w:r w:rsidRPr="009B5582">
        <w:t xml:space="preserve"> Aprobar, modificar o revocar la clasificación de la información;</w:t>
      </w:r>
    </w:p>
    <w:p w14:paraId="42CDD815" w14:textId="77777777" w:rsidR="002B7C6F" w:rsidRPr="009B5582" w:rsidRDefault="002B7C6F" w:rsidP="009B5582"/>
    <w:p w14:paraId="5E0FE30C" w14:textId="77777777" w:rsidR="00AC3CA0" w:rsidRPr="009B5582" w:rsidRDefault="00AC3CA0" w:rsidP="009B5582">
      <w:pPr>
        <w:pStyle w:val="Ttulo"/>
      </w:pPr>
      <w:r w:rsidRPr="009B5582">
        <w:rPr>
          <w:b/>
        </w:rPr>
        <w:t>Artículo 132.</w:t>
      </w:r>
      <w:r w:rsidRPr="009B5582">
        <w:t xml:space="preserve"> La clasificación de la información se llevará a cabo en el momento en que:</w:t>
      </w:r>
    </w:p>
    <w:p w14:paraId="22862CEF" w14:textId="77777777" w:rsidR="00AC3CA0" w:rsidRPr="009B5582" w:rsidRDefault="00AC3CA0" w:rsidP="009B5582">
      <w:pPr>
        <w:pStyle w:val="Ttulo"/>
      </w:pPr>
      <w:r w:rsidRPr="009B5582">
        <w:rPr>
          <w:b/>
        </w:rPr>
        <w:t>I.</w:t>
      </w:r>
      <w:r w:rsidRPr="009B5582">
        <w:t xml:space="preserve"> Se reciba una solicitud de acceso a la información;</w:t>
      </w:r>
    </w:p>
    <w:p w14:paraId="1076A40B" w14:textId="77777777" w:rsidR="00AC3CA0" w:rsidRPr="009B5582" w:rsidRDefault="00AC3CA0" w:rsidP="009B5582">
      <w:pPr>
        <w:pStyle w:val="Ttulo"/>
      </w:pPr>
      <w:r w:rsidRPr="009B5582">
        <w:rPr>
          <w:b/>
        </w:rPr>
        <w:t>II.</w:t>
      </w:r>
      <w:r w:rsidRPr="009B5582">
        <w:t xml:space="preserve"> Se determine mediante resolución de autoridad competente; o</w:t>
      </w:r>
    </w:p>
    <w:p w14:paraId="327FFDF5" w14:textId="77777777" w:rsidR="00AC3CA0" w:rsidRPr="009B5582" w:rsidRDefault="00AC3CA0" w:rsidP="009B5582">
      <w:pPr>
        <w:pStyle w:val="Ttulo"/>
        <w:rPr>
          <w:b/>
        </w:rPr>
      </w:pPr>
      <w:r w:rsidRPr="009B5582">
        <w:rPr>
          <w:b/>
          <w:bCs/>
        </w:rPr>
        <w:t>III.</w:t>
      </w:r>
      <w:r w:rsidRPr="009B5582">
        <w:t xml:space="preserve"> Se generen versiones públicas para dar cumplimiento a las obligaciones de transparencia previstas en esta Ley.</w:t>
      </w:r>
      <w:r w:rsidRPr="009B5582">
        <w:rPr>
          <w:b/>
        </w:rPr>
        <w:t>”</w:t>
      </w:r>
    </w:p>
    <w:p w14:paraId="63550E79" w14:textId="77777777" w:rsidR="002B7C6F" w:rsidRPr="009B5582" w:rsidRDefault="002B7C6F" w:rsidP="009B5582"/>
    <w:p w14:paraId="733E702D" w14:textId="04C291BD" w:rsidR="00AC3CA0" w:rsidRPr="009B5582" w:rsidRDefault="00AC3CA0" w:rsidP="009B5582">
      <w:pPr>
        <w:pStyle w:val="Ttulo"/>
      </w:pPr>
      <w:r w:rsidRPr="009B5582">
        <w:rPr>
          <w:b/>
        </w:rPr>
        <w:t>“</w:t>
      </w:r>
      <w:r w:rsidR="002B7C6F" w:rsidRPr="009B5582">
        <w:rPr>
          <w:b/>
        </w:rPr>
        <w:t>Segundo. -</w:t>
      </w:r>
      <w:r w:rsidRPr="009B5582">
        <w:t xml:space="preserve"> Para efectos de los presentes Lineamientos Generales, se entenderá por:</w:t>
      </w:r>
    </w:p>
    <w:p w14:paraId="3D6255D3" w14:textId="77777777" w:rsidR="00AC3CA0" w:rsidRPr="009B5582" w:rsidRDefault="00AC3CA0" w:rsidP="009B5582">
      <w:pPr>
        <w:pStyle w:val="Ttulo"/>
      </w:pPr>
      <w:r w:rsidRPr="009B5582">
        <w:rPr>
          <w:b/>
        </w:rPr>
        <w:t>XVIII.</w:t>
      </w:r>
      <w:r w:rsidRPr="009B5582">
        <w:t xml:space="preserve">  </w:t>
      </w:r>
      <w:r w:rsidRPr="009B5582">
        <w:rPr>
          <w:b/>
        </w:rPr>
        <w:t>Versión pública:</w:t>
      </w:r>
      <w:r w:rsidRPr="009B558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B5582" w:rsidRDefault="00AC3CA0" w:rsidP="009B5582">
      <w:pPr>
        <w:pStyle w:val="Ttulo"/>
      </w:pPr>
    </w:p>
    <w:p w14:paraId="492CD288" w14:textId="77777777" w:rsidR="00AC3CA0" w:rsidRPr="009B5582" w:rsidRDefault="00AC3CA0" w:rsidP="009B5582">
      <w:pPr>
        <w:pStyle w:val="Ttulo"/>
        <w:rPr>
          <w:b/>
          <w:lang w:val="es-ES_tradnl" w:eastAsia="es-MX"/>
        </w:rPr>
      </w:pPr>
      <w:r w:rsidRPr="009B5582">
        <w:rPr>
          <w:b/>
          <w:lang w:val="es-ES_tradnl" w:eastAsia="es-MX"/>
        </w:rPr>
        <w:t xml:space="preserve">Lineamientos Generales en materia de Clasificación y Desclasificación de la </w:t>
      </w:r>
      <w:r w:rsidRPr="009B5582">
        <w:rPr>
          <w:b/>
          <w:lang w:val="es-ES_tradnl"/>
        </w:rPr>
        <w:t>Información</w:t>
      </w:r>
    </w:p>
    <w:p w14:paraId="57959355" w14:textId="77777777" w:rsidR="00AC3CA0" w:rsidRPr="009B5582" w:rsidRDefault="00AC3CA0" w:rsidP="009B5582">
      <w:pPr>
        <w:pStyle w:val="Ttulo"/>
      </w:pPr>
    </w:p>
    <w:p w14:paraId="204206B6" w14:textId="77777777" w:rsidR="00AC3CA0" w:rsidRPr="009B5582" w:rsidRDefault="00AC3CA0" w:rsidP="009B5582">
      <w:pPr>
        <w:pStyle w:val="Ttulo"/>
      </w:pPr>
      <w:r w:rsidRPr="009B5582">
        <w:rPr>
          <w:b/>
        </w:rPr>
        <w:t>Cuarto.</w:t>
      </w:r>
      <w:r w:rsidRPr="009B558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B5582" w:rsidRDefault="00AC3CA0" w:rsidP="009B5582">
      <w:pPr>
        <w:pStyle w:val="Ttulo"/>
      </w:pPr>
      <w:r w:rsidRPr="009B5582">
        <w:t>Los sujetos obligados deberán aplicar, de manera estricta, las excepciones al derecho de acceso a la información y sólo podrán invocarlas cuando acrediten su procedencia.</w:t>
      </w:r>
    </w:p>
    <w:p w14:paraId="2334DA4A" w14:textId="77777777" w:rsidR="002B7C6F" w:rsidRPr="009B5582" w:rsidRDefault="002B7C6F" w:rsidP="009B5582"/>
    <w:p w14:paraId="773F3D38" w14:textId="77777777" w:rsidR="00AC3CA0" w:rsidRPr="009B5582" w:rsidRDefault="00AC3CA0" w:rsidP="009B5582">
      <w:pPr>
        <w:pStyle w:val="Ttulo"/>
      </w:pPr>
      <w:r w:rsidRPr="009B5582">
        <w:rPr>
          <w:b/>
        </w:rPr>
        <w:t>Quinto.</w:t>
      </w:r>
      <w:r w:rsidRPr="009B558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9B5582" w:rsidRDefault="002B7C6F" w:rsidP="009B5582"/>
    <w:p w14:paraId="501C8886" w14:textId="77777777" w:rsidR="00AC3CA0" w:rsidRPr="009B5582" w:rsidRDefault="00AC3CA0" w:rsidP="009B5582">
      <w:pPr>
        <w:pStyle w:val="Ttulo"/>
      </w:pPr>
      <w:r w:rsidRPr="009B5582">
        <w:rPr>
          <w:b/>
        </w:rPr>
        <w:t>Sexto.</w:t>
      </w:r>
      <w:r w:rsidRPr="009B5582">
        <w:t xml:space="preserve"> Se deroga.</w:t>
      </w:r>
    </w:p>
    <w:p w14:paraId="35534E5B" w14:textId="77777777" w:rsidR="002B7C6F" w:rsidRPr="009B5582" w:rsidRDefault="002B7C6F" w:rsidP="009B5582"/>
    <w:p w14:paraId="71AE6E31" w14:textId="77777777" w:rsidR="00AC3CA0" w:rsidRPr="009B5582" w:rsidRDefault="00AC3CA0" w:rsidP="009B5582">
      <w:pPr>
        <w:pStyle w:val="Ttulo"/>
      </w:pPr>
      <w:r w:rsidRPr="009B5582">
        <w:rPr>
          <w:b/>
        </w:rPr>
        <w:lastRenderedPageBreak/>
        <w:t>Séptimo.</w:t>
      </w:r>
      <w:r w:rsidRPr="009B5582">
        <w:t xml:space="preserve"> La clasificación de la información se llevará a cabo en el momento en que:</w:t>
      </w:r>
    </w:p>
    <w:p w14:paraId="4BC6551F" w14:textId="77777777" w:rsidR="00AC3CA0" w:rsidRPr="009B5582" w:rsidRDefault="00AC3CA0" w:rsidP="009B5582">
      <w:pPr>
        <w:pStyle w:val="Ttulo"/>
      </w:pPr>
      <w:r w:rsidRPr="009B5582">
        <w:rPr>
          <w:b/>
        </w:rPr>
        <w:t>I.</w:t>
      </w:r>
      <w:r w:rsidRPr="009B5582">
        <w:t xml:space="preserve">        Se reciba una solicitud de acceso a la información;</w:t>
      </w:r>
    </w:p>
    <w:p w14:paraId="12BC61E7" w14:textId="77777777" w:rsidR="00AC3CA0" w:rsidRPr="009B5582" w:rsidRDefault="00AC3CA0" w:rsidP="009B5582">
      <w:pPr>
        <w:pStyle w:val="Ttulo"/>
      </w:pPr>
      <w:r w:rsidRPr="009B5582">
        <w:rPr>
          <w:b/>
        </w:rPr>
        <w:t>II.</w:t>
      </w:r>
      <w:r w:rsidRPr="009B5582">
        <w:t xml:space="preserve">       Se determine mediante resolución del Comité de Transparencia, el órgano garante competente, o en cumplimiento a una sentencia del Poder Judicial; o</w:t>
      </w:r>
    </w:p>
    <w:p w14:paraId="60049403" w14:textId="77777777" w:rsidR="00AC3CA0" w:rsidRPr="009B5582" w:rsidRDefault="00AC3CA0" w:rsidP="009B5582">
      <w:pPr>
        <w:pStyle w:val="Ttulo"/>
      </w:pPr>
      <w:r w:rsidRPr="009B5582">
        <w:rPr>
          <w:b/>
        </w:rPr>
        <w:t>III.</w:t>
      </w:r>
      <w:r w:rsidRPr="009B5582">
        <w:t xml:space="preserve">      Se generen versiones públicas para dar cumplimiento a las obligaciones de transparencia previstas en la Ley General, la Ley Federal y las correspondientes de las entidades federativas.</w:t>
      </w:r>
    </w:p>
    <w:p w14:paraId="2AAF20AA" w14:textId="77777777" w:rsidR="00AC3CA0" w:rsidRPr="009B5582" w:rsidRDefault="00AC3CA0" w:rsidP="009B5582">
      <w:pPr>
        <w:pStyle w:val="Ttulo"/>
      </w:pPr>
      <w:r w:rsidRPr="009B5582">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B5582" w:rsidRDefault="002B7C6F" w:rsidP="009B5582"/>
    <w:p w14:paraId="1B84F0FA" w14:textId="77777777" w:rsidR="00AC3CA0" w:rsidRPr="009B5582" w:rsidRDefault="00AC3CA0" w:rsidP="009B5582">
      <w:pPr>
        <w:pStyle w:val="Ttulo"/>
      </w:pPr>
      <w:r w:rsidRPr="009B5582">
        <w:rPr>
          <w:b/>
        </w:rPr>
        <w:t>Octavo.</w:t>
      </w:r>
      <w:r w:rsidRPr="009B558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B5582" w:rsidRDefault="00AC3CA0" w:rsidP="009B5582">
      <w:pPr>
        <w:pStyle w:val="Ttulo"/>
      </w:pPr>
      <w:r w:rsidRPr="009B5582">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B5582" w:rsidRDefault="00AC3CA0" w:rsidP="009B5582">
      <w:pPr>
        <w:pStyle w:val="Ttulo"/>
      </w:pPr>
      <w:r w:rsidRPr="009B558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9B5582" w:rsidRDefault="002B7C6F" w:rsidP="009B5582"/>
    <w:p w14:paraId="3DC18E7E" w14:textId="77777777" w:rsidR="00AC3CA0" w:rsidRPr="009B5582" w:rsidRDefault="00AC3CA0" w:rsidP="009B5582">
      <w:pPr>
        <w:pStyle w:val="Ttulo"/>
      </w:pPr>
      <w:r w:rsidRPr="009B5582">
        <w:rPr>
          <w:b/>
        </w:rPr>
        <w:t>Noveno.</w:t>
      </w:r>
      <w:r w:rsidRPr="009B558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B5582" w:rsidRDefault="002B7C6F" w:rsidP="009B5582"/>
    <w:p w14:paraId="45844BB1" w14:textId="77777777" w:rsidR="00AC3CA0" w:rsidRPr="009B5582" w:rsidRDefault="00AC3CA0" w:rsidP="009B5582">
      <w:pPr>
        <w:pStyle w:val="Ttulo"/>
      </w:pPr>
      <w:r w:rsidRPr="009B5582">
        <w:rPr>
          <w:b/>
        </w:rPr>
        <w:t>Décimo.</w:t>
      </w:r>
      <w:r w:rsidRPr="009B558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9B5582" w:rsidRDefault="00AC3CA0" w:rsidP="009B5582">
      <w:pPr>
        <w:pStyle w:val="Ttulo"/>
      </w:pPr>
      <w:r w:rsidRPr="009B5582">
        <w:t>En ausencia de los titulares de las áreas, la información será clasificada o desclasificada por la persona que lo supla, en términos de la normativa que rija la actuación del sujeto obligado.</w:t>
      </w:r>
    </w:p>
    <w:p w14:paraId="0861DCC9" w14:textId="77777777" w:rsidR="00AC3CA0" w:rsidRPr="009B5582" w:rsidRDefault="00AC3CA0" w:rsidP="009B5582">
      <w:pPr>
        <w:pStyle w:val="Ttulo"/>
        <w:rPr>
          <w:b/>
        </w:rPr>
      </w:pPr>
      <w:r w:rsidRPr="009B5582">
        <w:rPr>
          <w:b/>
        </w:rPr>
        <w:lastRenderedPageBreak/>
        <w:t>Décimo primero.</w:t>
      </w:r>
      <w:r w:rsidRPr="009B558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B5582">
        <w:rPr>
          <w:b/>
        </w:rPr>
        <w:t>”</w:t>
      </w:r>
    </w:p>
    <w:p w14:paraId="2D5FBBCD" w14:textId="77777777" w:rsidR="00AC3CA0" w:rsidRPr="009B5582" w:rsidRDefault="00AC3CA0" w:rsidP="009B5582"/>
    <w:p w14:paraId="05D0E4C9" w14:textId="0A69CA87" w:rsidR="00AC3CA0" w:rsidRPr="009B5582" w:rsidRDefault="00AC3CA0" w:rsidP="009B5582">
      <w:pPr>
        <w:rPr>
          <w:lang w:eastAsia="es-CO"/>
        </w:rPr>
      </w:pPr>
      <w:r w:rsidRPr="009B5582">
        <w:t xml:space="preserve">Consecuentemente, se destaca que la versión pública que elabore </w:t>
      </w:r>
      <w:r w:rsidRPr="009B5582">
        <w:rPr>
          <w:b/>
        </w:rPr>
        <w:t>EL SUJETO OBLIGADO</w:t>
      </w:r>
      <w:r w:rsidRPr="009B5582">
        <w:t xml:space="preserve"> debe cumplir con las formalidades exigidas en la Ley, por lo que para tal efecto emitirá el </w:t>
      </w:r>
      <w:r w:rsidRPr="009B5582">
        <w:rPr>
          <w:b/>
        </w:rPr>
        <w:t>Acuerdo del Comité de Transparencia</w:t>
      </w:r>
      <w:r w:rsidRPr="009B558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B5582">
        <w:rPr>
          <w:lang w:eastAsia="es-CO"/>
        </w:rPr>
        <w:t>, ya que</w:t>
      </w:r>
      <w:r w:rsidR="002B7C6F" w:rsidRPr="009B5582">
        <w:rPr>
          <w:lang w:eastAsia="es-CO"/>
        </w:rPr>
        <w:t xml:space="preserve"> de</w:t>
      </w:r>
      <w:r w:rsidRPr="009B5582">
        <w:rPr>
          <w:lang w:eastAsia="es-CO"/>
        </w:rPr>
        <w:t xml:space="preserve"> no hacerlo implica que lo entregado no es legal ni formalmente una versión pública, sino más bien una documentación ilegible, incompleta o tachada; pues no </w:t>
      </w:r>
      <w:r w:rsidR="002B7C6F" w:rsidRPr="009B5582">
        <w:rPr>
          <w:lang w:eastAsia="es-CO"/>
        </w:rPr>
        <w:t xml:space="preserve">se </w:t>
      </w:r>
      <w:r w:rsidRPr="009B5582">
        <w:rPr>
          <w:lang w:eastAsia="es-CO"/>
        </w:rPr>
        <w:t>señala</w:t>
      </w:r>
      <w:r w:rsidR="002B7C6F" w:rsidRPr="009B5582">
        <w:rPr>
          <w:lang w:eastAsia="es-CO"/>
        </w:rPr>
        <w:t>n</w:t>
      </w:r>
      <w:r w:rsidRPr="009B5582">
        <w:rPr>
          <w:lang w:eastAsia="es-CO"/>
        </w:rPr>
        <w:t xml:space="preserve"> las razones por las que no se aprecian determinados datos -ya sea porque se testan o suprimen- </w:t>
      </w:r>
      <w:r w:rsidR="002B7C6F" w:rsidRPr="009B5582">
        <w:rPr>
          <w:lang w:eastAsia="es-CO"/>
        </w:rPr>
        <w:t xml:space="preserve">lo cual </w:t>
      </w:r>
      <w:r w:rsidRPr="009B5582">
        <w:rPr>
          <w:lang w:eastAsia="es-CO"/>
        </w:rPr>
        <w:t>deja al solicitante en estado de incertidumbre, al no conocer o comprender porque no aparecen en la documentación respectiva, es decir, si no se exponen de manera puntual las razones</w:t>
      </w:r>
      <w:r w:rsidR="002B7C6F" w:rsidRPr="009B5582">
        <w:rPr>
          <w:lang w:eastAsia="es-CO"/>
        </w:rPr>
        <w:t xml:space="preserve">, </w:t>
      </w:r>
      <w:r w:rsidRPr="009B5582">
        <w:rPr>
          <w:lang w:eastAsia="es-CO"/>
        </w:rPr>
        <w:t>se estaría violentando desde un inicio el derecho de acceso a la información del solicitante.</w:t>
      </w:r>
    </w:p>
    <w:p w14:paraId="3B0B7048" w14:textId="77777777" w:rsidR="002B7C6F" w:rsidRPr="009B5582" w:rsidRDefault="002B7C6F" w:rsidP="009B5582">
      <w:pPr>
        <w:rPr>
          <w:lang w:eastAsia="es-CO"/>
        </w:rPr>
      </w:pPr>
    </w:p>
    <w:p w14:paraId="546F3ABF" w14:textId="2FB25E34" w:rsidR="002B7C6F" w:rsidRPr="009B5582" w:rsidRDefault="002B7C6F" w:rsidP="009B5582">
      <w:pPr>
        <w:rPr>
          <w:lang w:eastAsia="es-CO"/>
        </w:rPr>
      </w:pPr>
      <w:r w:rsidRPr="009B5582">
        <w:rPr>
          <w:lang w:eastAsia="es-CO"/>
        </w:rPr>
        <w:t>Es importante señalar que, para el caso en concreto, se deben tomar en consideración los siguientes criterios respecto a la información que debe ser, o no, clasificada como confidencial:</w:t>
      </w:r>
    </w:p>
    <w:p w14:paraId="70392B27" w14:textId="77777777" w:rsidR="00664420" w:rsidRPr="009B5582" w:rsidRDefault="00664420" w:rsidP="009B5582">
      <w:pPr>
        <w:contextualSpacing/>
        <w:rPr>
          <w:rFonts w:eastAsia="Calibri" w:cs="Tahoma"/>
          <w:b/>
          <w:bCs/>
          <w:szCs w:val="22"/>
        </w:rPr>
      </w:pPr>
    </w:p>
    <w:p w14:paraId="52A6E3A3" w14:textId="77777777" w:rsidR="00D52206" w:rsidRPr="009B5582" w:rsidRDefault="00D52206" w:rsidP="009B5582">
      <w:pPr>
        <w:rPr>
          <w:lang w:eastAsia="es-CO"/>
        </w:rPr>
      </w:pPr>
    </w:p>
    <w:p w14:paraId="6777BA9B" w14:textId="77777777" w:rsidR="00D52206" w:rsidRPr="009B5582" w:rsidRDefault="00D52206" w:rsidP="009B5582">
      <w:pPr>
        <w:rPr>
          <w:rFonts w:eastAsia="Palatino Linotype"/>
          <w:lang w:eastAsia="es-MX"/>
        </w:rPr>
      </w:pPr>
      <w:r w:rsidRPr="009B5582">
        <w:rPr>
          <w:lang w:eastAsia="es-CO"/>
        </w:rPr>
        <w:t>Debe c</w:t>
      </w:r>
      <w:r w:rsidRPr="009B5582">
        <w:rPr>
          <w:rFonts w:eastAsia="Palatino Linotype"/>
          <w:lang w:eastAsia="es-MX"/>
        </w:rPr>
        <w:t xml:space="preserve">onsiderarse que tiene carácter de confidencial el </w:t>
      </w:r>
      <w:r w:rsidRPr="009B5582">
        <w:rPr>
          <w:rFonts w:eastAsia="Palatino Linotype"/>
          <w:b/>
          <w:lang w:eastAsia="es-MX"/>
        </w:rPr>
        <w:t>Registro Federal de Contribuyentes (RFC) que no sean de proveedores</w:t>
      </w:r>
      <w:r w:rsidRPr="009B5582">
        <w:rPr>
          <w:rFonts w:eastAsia="Palatino Linotype"/>
          <w:lang w:eastAsia="es-MX"/>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773EB6B4" w14:textId="77777777" w:rsidR="00D52206" w:rsidRPr="009B5582" w:rsidRDefault="00D52206" w:rsidP="009B5582">
      <w:pPr>
        <w:rPr>
          <w:rFonts w:eastAsia="Palatino Linotype"/>
          <w:lang w:eastAsia="es-MX"/>
        </w:rPr>
      </w:pPr>
    </w:p>
    <w:p w14:paraId="3BF414E5" w14:textId="77777777" w:rsidR="00D52206" w:rsidRPr="009B5582" w:rsidRDefault="00D52206" w:rsidP="009B5582">
      <w:pPr>
        <w:rPr>
          <w:rFonts w:eastAsia="Palatino Linotype"/>
          <w:lang w:eastAsia="es-MX"/>
        </w:rPr>
      </w:pPr>
      <w:r w:rsidRPr="009B5582">
        <w:rPr>
          <w:rFonts w:eastAsia="Palatino Linotype"/>
          <w:lang w:eastAsia="es-MX"/>
        </w:rPr>
        <w:t xml:space="preserve">Referente al </w:t>
      </w:r>
      <w:r w:rsidRPr="009B5582">
        <w:rPr>
          <w:rFonts w:eastAsia="Palatino Linotype"/>
          <w:b/>
          <w:bCs/>
          <w:lang w:eastAsia="es-MX"/>
        </w:rPr>
        <w:t>QR, folio fiscal, número de serie del certificado del emisor, sello digital Comprobante Fiscal Digital por Internet (CFDI), sello digital del SAT, Cadena Original del SAT, número de serie del certificado del SAT</w:t>
      </w:r>
      <w:r w:rsidRPr="009B5582">
        <w:rPr>
          <w:rFonts w:eastAsia="Palatino Linotype"/>
          <w:lang w:eastAsia="es-MX"/>
        </w:rPr>
        <w:t>, es preciso señalar que si de la secuencia de números y letras, se advierte el Registro Federal de Contribuyentes o una Clave Única de Registro de Población, que pueda hacer identificable al titular del dato personal, no puede tenerse como dato personal y por ende es información considerada confidencial. Por el contrario, debe considerarse que esta información incluida en los documentos fiscales, constituyen un elemento adicional que permite a cualquier persona verificar la legitimidad del documento, por sí solos no contienen datos personales susceptibles de clasificación, ya que no hacen identificable al titular, pues dichos datos sólo son de utilidad de manera directa a la Secretaría de Hacienda y Crédito Público y si bien, en un momento dichas cadenas derivan información personal de los contribuyentes, esta se encuentra encriptada como se verá a continuación.</w:t>
      </w:r>
    </w:p>
    <w:p w14:paraId="5108DA23" w14:textId="77777777" w:rsidR="00BC49CF" w:rsidRPr="009B5582" w:rsidRDefault="00BC49CF" w:rsidP="009B5582">
      <w:pPr>
        <w:rPr>
          <w:rFonts w:eastAsia="Palatino Linotype"/>
          <w:lang w:eastAsia="es-MX"/>
        </w:rPr>
      </w:pPr>
    </w:p>
    <w:p w14:paraId="1DD278A0" w14:textId="77777777" w:rsidR="00D52206" w:rsidRPr="009B5582" w:rsidRDefault="00D52206" w:rsidP="009B5582">
      <w:pPr>
        <w:rPr>
          <w:rFonts w:eastAsia="Palatino Linotype"/>
          <w:b/>
          <w:bCs/>
          <w:lang w:eastAsia="es-MX"/>
        </w:rPr>
      </w:pPr>
      <w:r w:rsidRPr="009B5582">
        <w:rPr>
          <w:rFonts w:eastAsia="Palatino Linotype"/>
          <w:b/>
          <w:bCs/>
          <w:lang w:eastAsia="es-MX"/>
        </w:rPr>
        <w:t xml:space="preserve">• Código Bidimensional o QR. </w:t>
      </w:r>
    </w:p>
    <w:p w14:paraId="2E6A4707" w14:textId="77777777" w:rsidR="00D52206" w:rsidRPr="009B5582" w:rsidRDefault="00D52206" w:rsidP="009B5582">
      <w:pPr>
        <w:rPr>
          <w:rFonts w:eastAsia="Palatino Linotype"/>
          <w:lang w:eastAsia="es-MX"/>
        </w:rPr>
      </w:pPr>
      <w:r w:rsidRPr="009B5582">
        <w:rPr>
          <w:rFonts w:eastAsia="Palatino Linotype"/>
          <w:lang w:eastAsia="es-MX"/>
        </w:rPr>
        <w:t xml:space="preserve">En principio,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w:t>
      </w:r>
      <w:r w:rsidR="00932187">
        <w:rPr>
          <w:rFonts w:eastAsia="Palatino Linotype"/>
          <w:u w:val="single"/>
          <w:lang w:eastAsia="es-MX"/>
        </w:rPr>
        <w:fldChar w:fldCharType="begin"/>
      </w:r>
      <w:r w:rsidR="00932187">
        <w:rPr>
          <w:rFonts w:eastAsia="Palatino Linotype"/>
          <w:u w:val="single"/>
          <w:lang w:eastAsia="es-MX"/>
        </w:rPr>
        <w:instrText xml:space="preserve"> HYPERLINK "http://dof.gob.mx/nota_detalle.php?codigo=5492</w:instrText>
      </w:r>
      <w:r w:rsidR="00932187">
        <w:rPr>
          <w:rFonts w:eastAsia="Palatino Linotype"/>
          <w:u w:val="single"/>
          <w:lang w:eastAsia="es-MX"/>
        </w:rPr>
        <w:instrText xml:space="preserve">254&amp;fecha=28/07/2017" </w:instrText>
      </w:r>
      <w:r w:rsidR="00932187">
        <w:rPr>
          <w:rFonts w:eastAsia="Palatino Linotype"/>
          <w:u w:val="single"/>
          <w:lang w:eastAsia="es-MX"/>
        </w:rPr>
        <w:fldChar w:fldCharType="separate"/>
      </w:r>
      <w:r w:rsidRPr="009B5582">
        <w:rPr>
          <w:rFonts w:eastAsia="Palatino Linotype"/>
          <w:u w:val="single"/>
          <w:lang w:eastAsia="es-MX"/>
        </w:rPr>
        <w:t>http://dof.gob.mx/nota_detalle.php?codigo=5492254&amp;fecha=28/07/2017</w:t>
      </w:r>
      <w:r w:rsidR="00932187">
        <w:rPr>
          <w:rFonts w:eastAsia="Palatino Linotype"/>
          <w:u w:val="single"/>
          <w:lang w:eastAsia="es-MX"/>
        </w:rPr>
        <w:fldChar w:fldCharType="end"/>
      </w:r>
      <w:r w:rsidRPr="009B5582">
        <w:rPr>
          <w:rFonts w:eastAsia="Palatino Linotype"/>
          <w:lang w:eastAsia="es-MX"/>
        </w:rPr>
        <w:t xml:space="preserve">. Incluso con la captura de dicho código, a través de la aplicación móvil del Servicio de Administración Tributaria, permite el acceso al Registro Federal de Contribuyentes, como del Sujeto Obligado, como del proveedor, persona física o moral. </w:t>
      </w:r>
    </w:p>
    <w:p w14:paraId="3E339429" w14:textId="77777777" w:rsidR="00D52206" w:rsidRPr="009B5582" w:rsidRDefault="00D52206" w:rsidP="009B5582">
      <w:pPr>
        <w:rPr>
          <w:rFonts w:eastAsia="Palatino Linotype"/>
          <w:lang w:eastAsia="es-MX"/>
        </w:rPr>
      </w:pPr>
    </w:p>
    <w:p w14:paraId="5BC7C0B6" w14:textId="77777777" w:rsidR="00D52206" w:rsidRPr="009B5582" w:rsidRDefault="00D52206" w:rsidP="009B5582">
      <w:pPr>
        <w:rPr>
          <w:rFonts w:eastAsia="Palatino Linotype"/>
          <w:lang w:eastAsia="es-MX"/>
        </w:rPr>
      </w:pPr>
      <w:r w:rsidRPr="009B5582">
        <w:rPr>
          <w:rFonts w:eastAsia="Palatino Linotype"/>
          <w:lang w:eastAsia="es-MX"/>
        </w:rPr>
        <w:lastRenderedPageBreak/>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w:t>
      </w:r>
    </w:p>
    <w:p w14:paraId="1938DB77" w14:textId="77777777" w:rsidR="00D52206" w:rsidRPr="009B5582" w:rsidRDefault="00D52206" w:rsidP="009B5582">
      <w:pPr>
        <w:pStyle w:val="Prrafodelista"/>
        <w:numPr>
          <w:ilvl w:val="0"/>
          <w:numId w:val="27"/>
        </w:numPr>
        <w:rPr>
          <w:rFonts w:eastAsia="Palatino Linotype"/>
          <w:b/>
          <w:bCs/>
          <w:lang w:eastAsia="es-MX"/>
        </w:rPr>
      </w:pPr>
      <w:r w:rsidRPr="009B5582">
        <w:rPr>
          <w:rFonts w:eastAsia="Palatino Linotype"/>
          <w:b/>
          <w:bCs/>
          <w:lang w:eastAsia="es-MX"/>
        </w:rPr>
        <w:t>Folio Fiscal</w:t>
      </w:r>
    </w:p>
    <w:p w14:paraId="35481370" w14:textId="77777777" w:rsidR="00D52206" w:rsidRPr="009B5582" w:rsidRDefault="00D52206" w:rsidP="009B5582">
      <w:pPr>
        <w:rPr>
          <w:rFonts w:eastAsia="Palatino Linotype"/>
          <w:lang w:eastAsia="es-MX"/>
        </w:rPr>
      </w:pPr>
      <w:r w:rsidRPr="009B5582">
        <w:rPr>
          <w:rFonts w:eastAsia="Palatino Linotype"/>
          <w:lang w:eastAsia="es-MX"/>
        </w:rPr>
        <w:t>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291E73CD" w14:textId="77777777" w:rsidR="00D52206" w:rsidRPr="009B5582" w:rsidRDefault="00D52206" w:rsidP="009B5582">
      <w:pPr>
        <w:spacing w:before="280" w:after="280"/>
        <w:jc w:val="center"/>
        <w:rPr>
          <w:rFonts w:eastAsia="Palatino Linotype" w:cs="Palatino Linotype"/>
          <w:sz w:val="24"/>
          <w:szCs w:val="24"/>
          <w:lang w:eastAsia="es-MX"/>
        </w:rPr>
      </w:pPr>
      <w:r w:rsidRPr="009B5582">
        <w:rPr>
          <w:rFonts w:eastAsia="Palatino Linotype" w:cs="Palatino Linotype"/>
          <w:noProof/>
          <w:sz w:val="24"/>
          <w:szCs w:val="24"/>
          <w:lang w:eastAsia="es-MX"/>
        </w:rPr>
        <w:drawing>
          <wp:inline distT="0" distB="0" distL="0" distR="0" wp14:anchorId="749D072B" wp14:editId="1D7B5124">
            <wp:extent cx="3340100" cy="954314"/>
            <wp:effectExtent l="0" t="0" r="0" b="0"/>
            <wp:docPr id="1" name="image7.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b="32787"/>
                    <a:stretch>
                      <a:fillRect/>
                    </a:stretch>
                  </pic:blipFill>
                  <pic:spPr bwMode="auto">
                    <a:xfrm>
                      <a:off x="0" y="0"/>
                      <a:ext cx="3350652" cy="957329"/>
                    </a:xfrm>
                    <a:prstGeom prst="rect">
                      <a:avLst/>
                    </a:prstGeom>
                    <a:noFill/>
                    <a:ln>
                      <a:noFill/>
                    </a:ln>
                  </pic:spPr>
                </pic:pic>
              </a:graphicData>
            </a:graphic>
          </wp:inline>
        </w:drawing>
      </w:r>
    </w:p>
    <w:p w14:paraId="104D3739" w14:textId="77777777" w:rsidR="00D52206" w:rsidRPr="009B5582" w:rsidRDefault="00D52206" w:rsidP="009B5582">
      <w:pPr>
        <w:rPr>
          <w:rFonts w:eastAsia="Palatino Linotype"/>
          <w:lang w:eastAsia="es-MX"/>
        </w:rPr>
      </w:pPr>
      <w:r w:rsidRPr="009B5582">
        <w:rPr>
          <w:rFonts w:eastAsia="Palatino Linotype"/>
          <w:lang w:eastAsia="es-MX"/>
        </w:rPr>
        <w:t xml:space="preserve">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w:t>
      </w:r>
      <w:r w:rsidRPr="009B5582">
        <w:rPr>
          <w:rFonts w:eastAsia="Palatino Linotype"/>
          <w:b/>
          <w:lang w:eastAsia="es-MX"/>
        </w:rPr>
        <w:t>no se actualiza la clasificación</w:t>
      </w:r>
      <w:r w:rsidRPr="009B5582">
        <w:rPr>
          <w:rFonts w:eastAsia="Palatino Linotype"/>
          <w:lang w:eastAsia="es-MX"/>
        </w:rPr>
        <w:t>, en términos del artículo 143, fracción I de la Ley de la materia.</w:t>
      </w:r>
    </w:p>
    <w:p w14:paraId="7D4C3E93" w14:textId="77777777" w:rsidR="00D52206" w:rsidRPr="009B5582" w:rsidRDefault="00D52206" w:rsidP="009B5582">
      <w:pPr>
        <w:rPr>
          <w:rFonts w:eastAsia="Palatino Linotype"/>
          <w:lang w:eastAsia="es-MX"/>
        </w:rPr>
      </w:pPr>
    </w:p>
    <w:p w14:paraId="7109886F" w14:textId="77777777" w:rsidR="00D52206" w:rsidRPr="009B5582" w:rsidRDefault="00D52206" w:rsidP="009B5582">
      <w:pPr>
        <w:pStyle w:val="Prrafodelista"/>
        <w:numPr>
          <w:ilvl w:val="0"/>
          <w:numId w:val="27"/>
        </w:numPr>
        <w:rPr>
          <w:rFonts w:eastAsia="Palatino Linotype"/>
          <w:b/>
          <w:bCs/>
          <w:lang w:eastAsia="es-MX"/>
        </w:rPr>
      </w:pPr>
      <w:r w:rsidRPr="009B5582">
        <w:rPr>
          <w:rFonts w:eastAsia="Palatino Linotype"/>
          <w:b/>
          <w:bCs/>
          <w:lang w:eastAsia="es-MX"/>
        </w:rPr>
        <w:t>Cadenas originales y sellos.</w:t>
      </w:r>
    </w:p>
    <w:p w14:paraId="15C3EE0F" w14:textId="77777777" w:rsidR="00D52206" w:rsidRPr="009B5582" w:rsidRDefault="00D52206" w:rsidP="009B5582">
      <w:pPr>
        <w:rPr>
          <w:rFonts w:eastAsia="Palatino Linotype"/>
          <w:lang w:eastAsia="es-MX"/>
        </w:rPr>
      </w:pPr>
      <w:r w:rsidRPr="009B5582">
        <w:rPr>
          <w:rFonts w:eastAsia="Palatino Linotype"/>
          <w:b/>
          <w:lang w:eastAsia="es-MX"/>
        </w:rPr>
        <w:t>Las cadenas originales y sellos</w:t>
      </w:r>
      <w:r w:rsidRPr="009B5582">
        <w:rPr>
          <w:rFonts w:eastAsia="Palatino Linotype"/>
          <w:lang w:eastAsia="es-MX"/>
        </w:rPr>
        <w:t xml:space="preserve"> que se agregan a las facturas, tienen una secuencia de generación, determinados con base en el ANEXO 20 de la Segunda Resolución de </w:t>
      </w:r>
      <w:r w:rsidRPr="009B5582">
        <w:rPr>
          <w:rFonts w:eastAsia="Palatino Linotype"/>
          <w:lang w:eastAsia="es-MX"/>
        </w:rPr>
        <w:lastRenderedPageBreak/>
        <w:t>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4A1F9768" w14:textId="77777777" w:rsidR="00F60042" w:rsidRPr="009B5582" w:rsidRDefault="00F60042" w:rsidP="009B5582">
      <w:pPr>
        <w:rPr>
          <w:rFonts w:eastAsia="Palatino Linotype"/>
          <w:lang w:eastAsia="es-MX"/>
        </w:rPr>
      </w:pPr>
    </w:p>
    <w:p w14:paraId="18905FF0"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“Elementos utilizados en la generación de Sellos Digitales:</w:t>
      </w:r>
    </w:p>
    <w:p w14:paraId="75BD2D49"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w:t>
      </w:r>
      <w:r w:rsidRPr="009B5582">
        <w:rPr>
          <w:i/>
          <w:kern w:val="28"/>
          <w:szCs w:val="56"/>
          <w:lang w:eastAsia="es-MX"/>
        </w:rPr>
        <w:tab/>
        <w:t>Cadena Original, el elemento a sellar, en este caso de un comprobante fiscal digital a través de Internet.</w:t>
      </w:r>
    </w:p>
    <w:p w14:paraId="757F4513"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w:t>
      </w:r>
      <w:r w:rsidRPr="009B5582">
        <w:rPr>
          <w:i/>
          <w:kern w:val="28"/>
          <w:szCs w:val="56"/>
          <w:lang w:eastAsia="es-MX"/>
        </w:rPr>
        <w:tab/>
        <w:t>Certificado de Sello Digital y su correspondiente clave privada.</w:t>
      </w:r>
    </w:p>
    <w:p w14:paraId="2E89D7F9"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w:t>
      </w:r>
      <w:r w:rsidRPr="009B5582">
        <w:rPr>
          <w:i/>
          <w:kern w:val="28"/>
          <w:szCs w:val="56"/>
          <w:lang w:eastAsia="es-MX"/>
        </w:rPr>
        <w:tab/>
        <w:t>Algoritmos de criptografía de clave pública para firma electrónica avanzada.</w:t>
      </w:r>
    </w:p>
    <w:p w14:paraId="792F3ED9"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w:t>
      </w:r>
      <w:r w:rsidRPr="009B5582">
        <w:rPr>
          <w:i/>
          <w:kern w:val="28"/>
          <w:szCs w:val="56"/>
          <w:lang w:eastAsia="es-MX"/>
        </w:rPr>
        <w:tab/>
        <w:t>Especificaciones de conversión de la firma electrónica avanzada a Base 64.</w:t>
      </w:r>
    </w:p>
    <w:p w14:paraId="248B1168"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Para la generación de sellos digitales se utiliza criptografía de clave pública aplicada a una cadena original.</w:t>
      </w:r>
    </w:p>
    <w:p w14:paraId="06277EF4"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Criptografía de la Clave Pública</w:t>
      </w:r>
    </w:p>
    <w:p w14:paraId="343E04A6"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4A451C03" w14:textId="77777777" w:rsidR="00D52206" w:rsidRPr="009B5582" w:rsidRDefault="00D52206" w:rsidP="009B5582">
      <w:pPr>
        <w:rPr>
          <w:rFonts w:eastAsia="Palatino Linotype"/>
          <w:lang w:eastAsia="es-MX"/>
        </w:rPr>
      </w:pPr>
    </w:p>
    <w:p w14:paraId="58507269" w14:textId="77777777" w:rsidR="00D52206" w:rsidRPr="009B5582" w:rsidRDefault="00D52206" w:rsidP="009B5582">
      <w:pPr>
        <w:rPr>
          <w:rFonts w:eastAsia="Palatino Linotype"/>
          <w:lang w:eastAsia="es-MX"/>
        </w:rPr>
      </w:pPr>
      <w:r w:rsidRPr="009B5582">
        <w:rPr>
          <w:rFonts w:eastAsia="Palatino Linotype"/>
          <w:lang w:eastAsia="es-MX"/>
        </w:rPr>
        <w:t xml:space="preserve">Es decir, por sí solos las cadenas originales y los sellos originales no contienen datos personales confidenciales, por lo que se considera que </w:t>
      </w:r>
      <w:r w:rsidRPr="009B5582">
        <w:rPr>
          <w:rFonts w:eastAsia="Palatino Linotype"/>
          <w:b/>
          <w:lang w:eastAsia="es-MX"/>
        </w:rPr>
        <w:t>no actualizan en supuesto de confidencialidad</w:t>
      </w:r>
      <w:r w:rsidRPr="009B5582">
        <w:rPr>
          <w:rFonts w:eastAsia="Palatino Linotype"/>
          <w:lang w:eastAsia="es-MX"/>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2141FF63" w14:textId="77777777" w:rsidR="00D52206" w:rsidRPr="009B5582" w:rsidRDefault="00D52206" w:rsidP="009B5582">
      <w:pPr>
        <w:rPr>
          <w:rFonts w:eastAsia="Palatino Linotype"/>
          <w:b/>
          <w:bCs/>
          <w:lang w:eastAsia="es-MX"/>
        </w:rPr>
      </w:pPr>
      <w:r w:rsidRPr="009B5582">
        <w:rPr>
          <w:rFonts w:eastAsia="Palatino Linotype"/>
          <w:b/>
          <w:bCs/>
          <w:lang w:eastAsia="es-MX"/>
        </w:rPr>
        <w:t>Número de serie del emisor y/o CSD y número de certificado del SAT</w:t>
      </w:r>
    </w:p>
    <w:p w14:paraId="7BEF3940" w14:textId="77777777" w:rsidR="00D52206" w:rsidRPr="009B5582" w:rsidRDefault="00D52206" w:rsidP="009B5582">
      <w:pPr>
        <w:spacing w:line="240" w:lineRule="auto"/>
        <w:ind w:left="720"/>
        <w:rPr>
          <w:rFonts w:eastAsia="Palatino Linotype" w:cs="Palatino Linotype"/>
          <w:b/>
          <w:sz w:val="24"/>
          <w:szCs w:val="24"/>
          <w:lang w:eastAsia="es-MX"/>
        </w:rPr>
      </w:pPr>
    </w:p>
    <w:p w14:paraId="2374469C" w14:textId="77777777" w:rsidR="00D52206" w:rsidRPr="009B5582" w:rsidRDefault="00D52206" w:rsidP="009B5582">
      <w:pPr>
        <w:rPr>
          <w:rFonts w:eastAsia="Palatino Linotype"/>
          <w:lang w:eastAsia="es-MX"/>
        </w:rPr>
      </w:pPr>
      <w:r w:rsidRPr="009B5582">
        <w:rPr>
          <w:rFonts w:eastAsia="Palatino Linotype"/>
          <w:lang w:eastAsia="es-MX"/>
        </w:rPr>
        <w:t xml:space="preserve">Por otra parte, por lo que hace </w:t>
      </w:r>
      <w:r w:rsidRPr="009B5582">
        <w:rPr>
          <w:rFonts w:eastAsia="Palatino Linotype"/>
          <w:b/>
          <w:lang w:eastAsia="es-MX"/>
        </w:rPr>
        <w:t>al número de serie de los certificados de Sello Digitales del emisor y del Servicio de Administración Tributaria,</w:t>
      </w:r>
      <w:r w:rsidRPr="009B5582">
        <w:rPr>
          <w:rFonts w:eastAsia="Palatino Linotype"/>
          <w:lang w:eastAsia="es-MX"/>
        </w:rPr>
        <w:t xml:space="preserve"> el ANEXO 20 de la Segunda Resolución de modificaciones a la Resolución Miscelánea Fiscal para dos mil  diecisiete, precisa que dichos </w:t>
      </w:r>
      <w:r w:rsidRPr="009B5582">
        <w:rPr>
          <w:rFonts w:eastAsia="Palatino Linotype"/>
          <w:lang w:eastAsia="es-MX"/>
        </w:rPr>
        <w:lastRenderedPageBreak/>
        <w:t xml:space="preserve">datos se conforman por veinte caracteres numéricos; dicha situación se robustece con el ejemplo localizado en el documento denominado “Cómo ubicar el Folio Fiscal en una factura”, emitido por el Instituto Nacional Electoral, en la página </w:t>
      </w:r>
      <w:r w:rsidR="00932187">
        <w:rPr>
          <w:rFonts w:eastAsia="Palatino Linotype"/>
          <w:u w:val="single"/>
          <w:lang w:eastAsia="es-MX"/>
        </w:rPr>
        <w:fldChar w:fldCharType="begin"/>
      </w:r>
      <w:r w:rsidR="00932187">
        <w:rPr>
          <w:rFonts w:eastAsia="Palatino Linotype"/>
          <w:u w:val="single"/>
          <w:lang w:eastAsia="es-MX"/>
        </w:rPr>
        <w:instrText xml:space="preserve"> HYPERLINK "https://portalanterior.ine.mx/archivos2/tutoriales/sistemas/ApoyoInstitucional/SIF/docs/candidatos/folioFiscalFactura.pdf" </w:instrText>
      </w:r>
      <w:r w:rsidR="00932187">
        <w:rPr>
          <w:rFonts w:eastAsia="Palatino Linotype"/>
          <w:u w:val="single"/>
          <w:lang w:eastAsia="es-MX"/>
        </w:rPr>
        <w:fldChar w:fldCharType="separate"/>
      </w:r>
      <w:r w:rsidRPr="009B5582">
        <w:rPr>
          <w:rFonts w:eastAsia="Palatino Linotype"/>
          <w:u w:val="single"/>
          <w:lang w:eastAsia="es-MX"/>
        </w:rPr>
        <w:t>https://portalanterior.ine.mx/archivos2/tutoriales/sistemas/ApoyoInstitucional/SIF/docs/candidatos/folioFiscalFactura.pdf</w:t>
      </w:r>
      <w:r w:rsidR="00932187">
        <w:rPr>
          <w:rFonts w:eastAsia="Palatino Linotype"/>
          <w:u w:val="single"/>
          <w:lang w:eastAsia="es-MX"/>
        </w:rPr>
        <w:fldChar w:fldCharType="end"/>
      </w:r>
      <w:r w:rsidRPr="009B5582">
        <w:rPr>
          <w:rFonts w:eastAsia="Palatino Linotype"/>
          <w:lang w:eastAsia="es-MX"/>
        </w:rPr>
        <w:t>, en la cual se advierte que únicamente se encuentra conformado por números, se muestra a continuación:</w:t>
      </w:r>
    </w:p>
    <w:p w14:paraId="3900472D" w14:textId="77777777" w:rsidR="00F60042" w:rsidRPr="009B5582" w:rsidRDefault="00F60042" w:rsidP="009B5582">
      <w:pPr>
        <w:rPr>
          <w:rFonts w:eastAsia="Palatino Linotype"/>
          <w:lang w:eastAsia="es-MX"/>
        </w:rPr>
      </w:pPr>
    </w:p>
    <w:p w14:paraId="3EC599FA" w14:textId="77777777" w:rsidR="00D52206" w:rsidRPr="009B5582" w:rsidRDefault="00D52206" w:rsidP="009B5582">
      <w:pPr>
        <w:jc w:val="center"/>
        <w:rPr>
          <w:rFonts w:eastAsia="Palatino Linotype"/>
          <w:lang w:eastAsia="es-MX"/>
        </w:rPr>
      </w:pPr>
      <w:r w:rsidRPr="009B5582">
        <w:rPr>
          <w:noProof/>
          <w:lang w:eastAsia="es-MX"/>
        </w:rPr>
        <mc:AlternateContent>
          <mc:Choice Requires="wps">
            <w:drawing>
              <wp:anchor distT="0" distB="0" distL="114300" distR="114300" simplePos="0" relativeHeight="251659264" behindDoc="0" locked="0" layoutInCell="1" allowOverlap="1" wp14:anchorId="0822174D" wp14:editId="1D35F03F">
                <wp:simplePos x="0" y="0"/>
                <wp:positionH relativeFrom="column">
                  <wp:posOffset>706120</wp:posOffset>
                </wp:positionH>
                <wp:positionV relativeFrom="paragraph">
                  <wp:posOffset>405130</wp:posOffset>
                </wp:positionV>
                <wp:extent cx="3111500" cy="228600"/>
                <wp:effectExtent l="0" t="0" r="12700" b="19050"/>
                <wp:wrapNone/>
                <wp:docPr id="1437900728" name="Rectángulo 1"/>
                <wp:cNvGraphicFramePr/>
                <a:graphic xmlns:a="http://schemas.openxmlformats.org/drawingml/2006/main">
                  <a:graphicData uri="http://schemas.microsoft.com/office/word/2010/wordprocessingShape">
                    <wps:wsp>
                      <wps:cNvSpPr/>
                      <wps:spPr>
                        <a:xfrm>
                          <a:off x="0" y="0"/>
                          <a:ext cx="3111500" cy="228600"/>
                        </a:xfrm>
                        <a:prstGeom prst="rect">
                          <a:avLst/>
                        </a:prstGeom>
                        <a:noFill/>
                        <a:ln w="12700" cap="flat" cmpd="sng">
                          <a:solidFill>
                            <a:srgbClr val="000000"/>
                          </a:solidFill>
                          <a:prstDash val="solid"/>
                          <a:round/>
                          <a:headEnd type="none" w="sm" len="sm"/>
                          <a:tailEnd type="none" w="sm" len="sm"/>
                        </a:ln>
                      </wps:spPr>
                      <wps:txbx>
                        <w:txbxContent>
                          <w:p w14:paraId="1634740D" w14:textId="77777777" w:rsidR="006D7715" w:rsidRDefault="006D7715" w:rsidP="00D52206"/>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822174D" id="Rectángulo 1" o:spid="_x0000_s1026" style="position:absolute;left:0;text-align:left;margin-left:55.6pt;margin-top:31.9pt;width:2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" filled="f" strokeweight="1pt">
                <v:stroke startarrowwidth="narrow" startarrowlength="short" endarrowwidth="narrow" endarrowlength="short" joinstyle="round"/>
                <v:textbox inset="2.53958mm,2.53958mm,2.53958mm,2.53958mm">
                  <w:txbxContent>
                    <w:p w14:paraId="1634740D" w14:textId="77777777" w:rsidR="006D7715" w:rsidRDefault="006D7715" w:rsidP="00D52206"/>
                  </w:txbxContent>
                </v:textbox>
              </v:rect>
            </w:pict>
          </mc:Fallback>
        </mc:AlternateContent>
      </w:r>
      <w:r w:rsidRPr="009B5582">
        <w:rPr>
          <w:rFonts w:eastAsia="Palatino Linotype"/>
          <w:noProof/>
          <w:lang w:eastAsia="es-MX"/>
        </w:rPr>
        <w:drawing>
          <wp:inline distT="0" distB="0" distL="0" distR="0" wp14:anchorId="45AD4370" wp14:editId="2300EF6A">
            <wp:extent cx="4508500" cy="622300"/>
            <wp:effectExtent l="0" t="0" r="6350" b="6350"/>
            <wp:docPr id="2" name="image6.pn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Interfaz de usuario gráfica, Aplicación&#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8500" cy="622300"/>
                    </a:xfrm>
                    <a:prstGeom prst="rect">
                      <a:avLst/>
                    </a:prstGeom>
                    <a:noFill/>
                    <a:ln>
                      <a:noFill/>
                    </a:ln>
                  </pic:spPr>
                </pic:pic>
              </a:graphicData>
            </a:graphic>
          </wp:inline>
        </w:drawing>
      </w:r>
    </w:p>
    <w:p w14:paraId="3DB0D45A" w14:textId="77777777" w:rsidR="00D52206" w:rsidRPr="009B5582" w:rsidRDefault="00D52206" w:rsidP="009B5582">
      <w:pPr>
        <w:rPr>
          <w:rFonts w:eastAsia="Palatino Linotype"/>
          <w:lang w:eastAsia="es-MX"/>
        </w:rPr>
      </w:pPr>
    </w:p>
    <w:p w14:paraId="43CF53F1" w14:textId="77777777" w:rsidR="00D52206" w:rsidRPr="009B5582" w:rsidRDefault="00D52206" w:rsidP="009B5582">
      <w:pPr>
        <w:rPr>
          <w:rFonts w:eastAsia="Palatino Linotype"/>
          <w:b/>
          <w:lang w:eastAsia="es-MX"/>
        </w:rPr>
      </w:pPr>
      <w:r w:rsidRPr="009B5582">
        <w:rPr>
          <w:rFonts w:eastAsia="Palatino Linotype"/>
          <w:lang w:eastAsia="es-MX"/>
        </w:rPr>
        <w:t xml:space="preserve">Como se logra observar, los números de serie del certificado de sello digital no contiene datos personales y con dichos dígitos tampoco se puede obtener información de carácter confidencial, por lo que, </w:t>
      </w:r>
      <w:r w:rsidRPr="009B5582">
        <w:rPr>
          <w:rFonts w:eastAsia="Palatino Linotype"/>
          <w:b/>
          <w:lang w:eastAsia="es-MX"/>
        </w:rPr>
        <w:t>tampoco actualizan la causal de clasificación</w:t>
      </w:r>
      <w:r w:rsidRPr="009B5582">
        <w:rPr>
          <w:rFonts w:eastAsia="Palatino Linotype"/>
          <w:lang w:eastAsia="es-MX"/>
        </w:rPr>
        <w:t xml:space="preserve">, establecida en el artículo 143, fracción I, de la Ley de Transparencia y Acceso a la Información Pública del Estado de México y Municipios. </w:t>
      </w:r>
      <w:r w:rsidRPr="009B5582">
        <w:rPr>
          <w:rFonts w:eastAsia="Palatino Linotype"/>
          <w:b/>
          <w:lang w:eastAsia="es-MX"/>
        </w:rPr>
        <w:t>Máxime que permite corroborar la legitimidad a los CDFI, pues amparan la utilización de los certificados de sellos digitales válidos.</w:t>
      </w:r>
    </w:p>
    <w:p w14:paraId="03D416D3" w14:textId="77777777" w:rsidR="00D52206" w:rsidRPr="009B5582" w:rsidRDefault="00D52206" w:rsidP="009B5582">
      <w:pPr>
        <w:rPr>
          <w:rFonts w:eastAsia="Palatino Linotype" w:cs="Palatino Linotype"/>
          <w:b/>
          <w:sz w:val="24"/>
          <w:szCs w:val="24"/>
          <w:lang w:eastAsia="es-MX"/>
        </w:rPr>
      </w:pPr>
    </w:p>
    <w:p w14:paraId="7A7C610F" w14:textId="77777777" w:rsidR="00D52206" w:rsidRPr="009B5582" w:rsidRDefault="00D52206" w:rsidP="009B5582">
      <w:pPr>
        <w:rPr>
          <w:rFonts w:eastAsia="Palatino Linotype"/>
          <w:lang w:eastAsia="es-MX"/>
        </w:rPr>
      </w:pPr>
      <w:r w:rsidRPr="009B5582">
        <w:rPr>
          <w:rFonts w:eastAsia="Palatino Linotype"/>
          <w:lang w:eastAsia="es-MX"/>
        </w:rPr>
        <w:t xml:space="preserve">Asimismo, el artículo 2°, fracción III, de la Ley General de Títulos y Operaciones de Crédito establece que los actos y las operaciones que regula esta Ley General, se regirán por los </w:t>
      </w:r>
      <w:r w:rsidRPr="009B5582">
        <w:rPr>
          <w:rFonts w:eastAsia="Palatino Linotype"/>
          <w:b/>
          <w:lang w:eastAsia="es-MX"/>
        </w:rPr>
        <w:t>usos bancarios y mercantiles</w:t>
      </w:r>
      <w:r w:rsidRPr="009B5582">
        <w:rPr>
          <w:rFonts w:eastAsia="Palatino Linotype"/>
          <w:lang w:eastAsia="es-MX"/>
        </w:rPr>
        <w:t xml:space="preserve">, es así que, a manera de contextualización la cuenta bancaria y estado de cuenta se definen como: </w:t>
      </w:r>
    </w:p>
    <w:p w14:paraId="10A47670" w14:textId="77777777" w:rsidR="00D52206" w:rsidRPr="009B5582" w:rsidRDefault="00D52206" w:rsidP="009B5582">
      <w:pPr>
        <w:spacing w:line="240" w:lineRule="auto"/>
        <w:ind w:left="567" w:right="567"/>
        <w:contextualSpacing/>
        <w:rPr>
          <w:i/>
          <w:kern w:val="28"/>
          <w:szCs w:val="56"/>
          <w:lang w:eastAsia="es-MX"/>
        </w:rPr>
      </w:pPr>
      <w:r w:rsidRPr="009B5582">
        <w:rPr>
          <w:b/>
          <w:i/>
          <w:kern w:val="28"/>
          <w:szCs w:val="56"/>
          <w:lang w:eastAsia="es-MX"/>
        </w:rPr>
        <w:t>Cuenta bancaria:</w:t>
      </w:r>
      <w:r w:rsidRPr="009B5582">
        <w:rPr>
          <w:i/>
          <w:kern w:val="28"/>
          <w:szCs w:val="56"/>
          <w:lang w:eastAsia="es-MX"/>
        </w:rPr>
        <w:t xml:space="preserve"> Una cuenta bancaria es un registro que mantiene un banco, en el que guarda dinero y contabiliza todas las entradas y salidas de efectivo, así como los créditos en curso, inversiones y productos relacionados.</w:t>
      </w:r>
    </w:p>
    <w:p w14:paraId="10604F14" w14:textId="77777777" w:rsidR="00D52206" w:rsidRPr="009B5582" w:rsidRDefault="00D52206" w:rsidP="009B5582">
      <w:pPr>
        <w:rPr>
          <w:rFonts w:eastAsia="Palatino Linotype"/>
          <w:lang w:eastAsia="es-MX"/>
        </w:rPr>
      </w:pPr>
    </w:p>
    <w:p w14:paraId="59C66212" w14:textId="77777777" w:rsidR="00D52206" w:rsidRPr="009B5582" w:rsidRDefault="00D52206" w:rsidP="009B5582">
      <w:pPr>
        <w:rPr>
          <w:rFonts w:eastAsia="Palatino Linotype"/>
          <w:lang w:eastAsia="es-MX"/>
        </w:rPr>
      </w:pPr>
      <w:r w:rsidRPr="009B5582">
        <w:rPr>
          <w:rFonts w:eastAsia="Palatino Linotype"/>
          <w:lang w:eastAsia="es-MX"/>
        </w:rPr>
        <w:lastRenderedPageBreak/>
        <w:t xml:space="preserve">En relación a los </w:t>
      </w:r>
      <w:r w:rsidRPr="009B5582">
        <w:rPr>
          <w:rFonts w:eastAsia="Palatino Linotype"/>
          <w:b/>
          <w:u w:val="single"/>
          <w:lang w:eastAsia="es-MX"/>
        </w:rPr>
        <w:t>números de cuenta bancarias</w:t>
      </w:r>
      <w:r w:rsidRPr="009B5582">
        <w:rPr>
          <w:rFonts w:eastAsia="Palatino Linotype"/>
          <w:lang w:eastAsia="es-MX"/>
        </w:rPr>
        <w:t xml:space="preserve"> del </w:t>
      </w:r>
      <w:r w:rsidRPr="009B5582">
        <w:rPr>
          <w:rFonts w:eastAsia="Palatino Linotype"/>
          <w:b/>
          <w:lang w:eastAsia="es-MX"/>
        </w:rPr>
        <w:t>Sujeto Obligado</w:t>
      </w:r>
      <w:r w:rsidRPr="009B5582">
        <w:rPr>
          <w:rFonts w:eastAsia="Palatino Linotype"/>
          <w:lang w:eastAsia="es-MX"/>
        </w:rPr>
        <w:t xml:space="preserve">, en donde se transfieren recursos públicos, </w:t>
      </w:r>
      <w:r w:rsidRPr="009B5582">
        <w:rPr>
          <w:rFonts w:eastAsia="Palatino Linotype"/>
          <w:b/>
          <w:u w:val="single"/>
          <w:lang w:eastAsia="es-MX"/>
        </w:rPr>
        <w:t>son considerados como información pública</w:t>
      </w:r>
      <w:r w:rsidRPr="009B5582">
        <w:rPr>
          <w:rFonts w:eastAsia="Palatino Linotype"/>
          <w:lang w:eastAsia="es-MX"/>
        </w:rPr>
        <w:t>,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2AAD2209" w14:textId="77777777" w:rsidR="00D52206" w:rsidRPr="009B5582" w:rsidRDefault="00D52206" w:rsidP="009B5582">
      <w:pPr>
        <w:rPr>
          <w:rFonts w:eastAsia="Palatino Linotype"/>
          <w:lang w:eastAsia="es-MX"/>
        </w:rPr>
      </w:pPr>
    </w:p>
    <w:p w14:paraId="4EFF7069" w14:textId="77777777" w:rsidR="00D52206" w:rsidRPr="009B5582" w:rsidRDefault="00D52206" w:rsidP="009B5582">
      <w:pPr>
        <w:spacing w:line="240" w:lineRule="auto"/>
        <w:ind w:left="567" w:right="567"/>
        <w:contextualSpacing/>
        <w:rPr>
          <w:i/>
          <w:kern w:val="28"/>
          <w:szCs w:val="56"/>
          <w:lang w:eastAsia="es-MX"/>
        </w:rPr>
      </w:pPr>
      <w:r w:rsidRPr="009B5582">
        <w:rPr>
          <w:i/>
          <w:kern w:val="28"/>
          <w:szCs w:val="56"/>
          <w:lang w:eastAsia="es-MX"/>
        </w:rPr>
        <w:t>“</w:t>
      </w:r>
      <w:r w:rsidRPr="009B5582">
        <w:rPr>
          <w:b/>
          <w:bCs/>
          <w:i/>
          <w:kern w:val="28"/>
          <w:szCs w:val="56"/>
          <w:lang w:eastAsia="es-MX"/>
        </w:rPr>
        <w:t>Cuentas bancarias y/o CLABE interbancaria de sujetos obligados que reciben y/o transfieren recursos públicos</w:t>
      </w:r>
      <w:r w:rsidRPr="009B5582">
        <w:rPr>
          <w:i/>
          <w:kern w:val="28"/>
          <w:szCs w:val="56"/>
          <w:lang w:eastAsia="es-MX"/>
        </w:rPr>
        <w:t>,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8884E60" w14:textId="77777777" w:rsidR="00D52206" w:rsidRPr="009B5582" w:rsidRDefault="00D52206" w:rsidP="009B5582">
      <w:pPr>
        <w:rPr>
          <w:rFonts w:eastAsia="Palatino Linotype"/>
          <w:lang w:eastAsia="es-MX"/>
        </w:rPr>
      </w:pPr>
    </w:p>
    <w:p w14:paraId="603397BC" w14:textId="77777777" w:rsidR="00D52206" w:rsidRPr="009B5582" w:rsidRDefault="00D52206" w:rsidP="009B5582">
      <w:pPr>
        <w:rPr>
          <w:rFonts w:eastAsia="Palatino Linotype"/>
          <w:lang w:eastAsia="es-MX"/>
        </w:rPr>
      </w:pPr>
      <w:r w:rsidRPr="009B5582">
        <w:rPr>
          <w:rFonts w:eastAsia="Palatino Linotype"/>
          <w:lang w:eastAsia="es-MX"/>
        </w:rPr>
        <w:t>Por otro lado, el Criterio 11/17 establece que el número de cuenta de particulares es información confidencial, del Instituto Nacional de Transparencia, Acceso a la Información y Protección de Datos Personales, que a la letra precisa:</w:t>
      </w:r>
    </w:p>
    <w:p w14:paraId="3650DF7D" w14:textId="77777777" w:rsidR="00D52206" w:rsidRPr="009B5582" w:rsidRDefault="00D52206" w:rsidP="009B5582">
      <w:pPr>
        <w:rPr>
          <w:rFonts w:eastAsia="Palatino Linotype"/>
          <w:lang w:eastAsia="es-MX"/>
        </w:rPr>
      </w:pPr>
    </w:p>
    <w:p w14:paraId="579A903B" w14:textId="77777777" w:rsidR="00D52206" w:rsidRPr="009B5582" w:rsidRDefault="00D52206" w:rsidP="009B5582">
      <w:pPr>
        <w:spacing w:line="240" w:lineRule="auto"/>
        <w:ind w:left="567" w:right="567"/>
        <w:contextualSpacing/>
        <w:rPr>
          <w:rFonts w:eastAsia="Palatino Linotype"/>
          <w:b/>
          <w:bCs/>
          <w:i/>
          <w:kern w:val="28"/>
          <w:szCs w:val="56"/>
          <w:lang w:eastAsia="es-MX"/>
        </w:rPr>
      </w:pPr>
      <w:bookmarkStart w:id="37" w:name="_heading=h.17dp8vu"/>
      <w:bookmarkEnd w:id="37"/>
      <w:r w:rsidRPr="009B5582">
        <w:rPr>
          <w:rFonts w:eastAsia="Palatino Linotype"/>
          <w:b/>
          <w:bCs/>
          <w:i/>
          <w:kern w:val="28"/>
          <w:szCs w:val="56"/>
          <w:lang w:eastAsia="es-MX"/>
        </w:rPr>
        <w:t>CRITERIO: 10/17.- Cuentas bancarias y/o CLABE interbancaria de personas físicas y morales privadas.</w:t>
      </w:r>
    </w:p>
    <w:p w14:paraId="5F9C0EC2" w14:textId="77777777" w:rsidR="00D52206" w:rsidRPr="009B5582" w:rsidRDefault="00D52206" w:rsidP="009B5582">
      <w:pPr>
        <w:spacing w:line="240" w:lineRule="auto"/>
        <w:ind w:left="567" w:right="567"/>
        <w:contextualSpacing/>
        <w:rPr>
          <w:rFonts w:eastAsia="Palatino Linotype"/>
          <w:i/>
          <w:kern w:val="28"/>
          <w:szCs w:val="56"/>
          <w:lang w:eastAsia="es-MX"/>
        </w:rPr>
      </w:pPr>
      <w:r w:rsidRPr="009B5582">
        <w:rPr>
          <w:rFonts w:eastAsia="Palatino Linotype"/>
          <w:i/>
          <w:kern w:val="28"/>
          <w:szCs w:val="56"/>
          <w:lang w:eastAsia="es-MX"/>
        </w:rPr>
        <w:t xml:space="preserve">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00EF14D4" w14:textId="77777777" w:rsidR="00D52206" w:rsidRPr="009B5582" w:rsidRDefault="00D52206" w:rsidP="009B5582">
      <w:pPr>
        <w:rPr>
          <w:rFonts w:eastAsia="MS Mincho"/>
        </w:rPr>
      </w:pPr>
    </w:p>
    <w:p w14:paraId="6EFEAF27" w14:textId="77777777" w:rsidR="00D52206" w:rsidRPr="009B5582" w:rsidRDefault="00D52206" w:rsidP="009B5582">
      <w:pPr>
        <w:pStyle w:val="Prrafodelista"/>
        <w:numPr>
          <w:ilvl w:val="0"/>
          <w:numId w:val="27"/>
        </w:numPr>
        <w:rPr>
          <w:rFonts w:eastAsia="MS Mincho"/>
          <w:b/>
          <w:bCs/>
        </w:rPr>
      </w:pPr>
      <w:r w:rsidRPr="009B5582">
        <w:rPr>
          <w:rFonts w:eastAsia="MS Mincho"/>
          <w:b/>
          <w:bCs/>
        </w:rPr>
        <w:t>El Registro Federal de Contribuyentes.</w:t>
      </w:r>
    </w:p>
    <w:p w14:paraId="3B925678" w14:textId="77777777" w:rsidR="00D52206" w:rsidRPr="009B5582" w:rsidRDefault="00D52206" w:rsidP="009B5582">
      <w:pPr>
        <w:rPr>
          <w:rFonts w:eastAsia="MS Mincho"/>
        </w:rPr>
      </w:pPr>
      <w:r w:rsidRPr="009B5582">
        <w:rPr>
          <w:rFonts w:eastAsia="MS Mincho"/>
        </w:rPr>
        <w:t xml:space="preserve">El </w:t>
      </w:r>
      <w:r w:rsidRPr="009B5582">
        <w:t xml:space="preserve">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w:t>
      </w:r>
      <w:r w:rsidRPr="009B5582">
        <w:lastRenderedPageBreak/>
        <w:t>seguido del año de nacimiento, mes y día, los tres últimos dígitos son la homoclave que es asignada por el Servicio de Administración Tributaria (SAT).</w:t>
      </w:r>
    </w:p>
    <w:p w14:paraId="780BFCCD" w14:textId="77777777" w:rsidR="00D52206" w:rsidRPr="009B5582" w:rsidRDefault="00D52206" w:rsidP="009B5582">
      <w:pPr>
        <w:rPr>
          <w:rFonts w:eastAsia="MS Mincho"/>
        </w:rPr>
      </w:pPr>
    </w:p>
    <w:p w14:paraId="7EEE420D" w14:textId="77777777" w:rsidR="00D52206" w:rsidRPr="009B5582" w:rsidRDefault="00D52206" w:rsidP="009B5582">
      <w:pPr>
        <w:rPr>
          <w:rFonts w:eastAsia="MS Mincho"/>
        </w:rPr>
      </w:pPr>
      <w:r w:rsidRPr="009B5582">
        <w:rPr>
          <w:rFonts w:eastAsia="MS Mincho"/>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1568D70D" w14:textId="77777777" w:rsidR="00D52206" w:rsidRPr="009B5582" w:rsidRDefault="00D52206" w:rsidP="009B5582">
      <w:pPr>
        <w:rPr>
          <w:rFonts w:eastAsia="MS Mincho"/>
        </w:rPr>
      </w:pPr>
    </w:p>
    <w:p w14:paraId="720EB79B" w14:textId="77777777" w:rsidR="00D52206" w:rsidRPr="009B5582" w:rsidRDefault="00D52206" w:rsidP="009B5582">
      <w:pPr>
        <w:rPr>
          <w:rFonts w:eastAsia="MS Mincho"/>
        </w:rPr>
      </w:pPr>
      <w:r w:rsidRPr="009B5582">
        <w:rPr>
          <w:rFonts w:eastAsia="MS Mincho"/>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39A6A3C1" w14:textId="77777777" w:rsidR="00D52206" w:rsidRPr="009B5582" w:rsidRDefault="00D52206" w:rsidP="009B5582">
      <w:pPr>
        <w:rPr>
          <w:rFonts w:eastAsia="MS Mincho"/>
        </w:rPr>
      </w:pPr>
    </w:p>
    <w:p w14:paraId="48E4F310" w14:textId="77777777" w:rsidR="00D52206" w:rsidRPr="009B5582" w:rsidRDefault="00D52206" w:rsidP="009B5582">
      <w:pPr>
        <w:rPr>
          <w:rFonts w:eastAsia="MS Mincho"/>
        </w:rPr>
      </w:pPr>
      <w:r w:rsidRPr="009B5582">
        <w:rPr>
          <w:rFonts w:eastAsia="MS Mincho"/>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124D7F63" w14:textId="77777777" w:rsidR="00D52206" w:rsidRPr="009B5582" w:rsidRDefault="00D52206" w:rsidP="009B5582">
      <w:pPr>
        <w:rPr>
          <w:rFonts w:eastAsia="MS Mincho"/>
        </w:rPr>
      </w:pPr>
    </w:p>
    <w:p w14:paraId="421CB2E2" w14:textId="77777777" w:rsidR="00D52206" w:rsidRPr="009B5582" w:rsidRDefault="00D52206" w:rsidP="009B5582">
      <w:pPr>
        <w:rPr>
          <w:rFonts w:eastAsia="MS Mincho"/>
        </w:rPr>
      </w:pPr>
      <w:r w:rsidRPr="009B5582">
        <w:rPr>
          <w:rFonts w:eastAsia="MS Mincho"/>
        </w:rPr>
        <w:t>En el mismo sentido, resulta aplicable el Criterio 19/17 emitido por el Instituto Nacional de Transparencia, Acceso a la Información, y Protección de Datos Personales, en el cual se señala lo siguiente:</w:t>
      </w:r>
    </w:p>
    <w:p w14:paraId="62077199" w14:textId="77777777" w:rsidR="00D52206" w:rsidRPr="009B5582" w:rsidRDefault="00D52206" w:rsidP="009B5582">
      <w:pPr>
        <w:rPr>
          <w:rFonts w:eastAsia="MS Mincho"/>
          <w:sz w:val="24"/>
          <w:szCs w:val="24"/>
        </w:rPr>
      </w:pPr>
    </w:p>
    <w:p w14:paraId="529DF131" w14:textId="77777777" w:rsidR="00D52206" w:rsidRPr="009B5582" w:rsidRDefault="00D52206" w:rsidP="009B5582">
      <w:pPr>
        <w:spacing w:line="240" w:lineRule="auto"/>
        <w:ind w:left="567" w:right="567"/>
        <w:contextualSpacing/>
        <w:rPr>
          <w:i/>
          <w:kern w:val="28"/>
          <w:szCs w:val="56"/>
        </w:rPr>
      </w:pPr>
      <w:r w:rsidRPr="009B5582">
        <w:rPr>
          <w:b/>
          <w:i/>
          <w:kern w:val="28"/>
          <w:szCs w:val="56"/>
        </w:rPr>
        <w:t>REGISTRO FEDERAL DE CONTRIBUYENTES (RFC) DE PERSONAS FÍSICAS.</w:t>
      </w:r>
      <w:r w:rsidRPr="009B5582">
        <w:rPr>
          <w:i/>
          <w:kern w:val="28"/>
          <w:szCs w:val="56"/>
        </w:rPr>
        <w:t xml:space="preserve"> “El RFC es una clave de carácter fiscal, única e irrepetible, que permite identificar al titular, su edad y fecha de nacimiento, por lo que es un dato personal de carácter confidencial.”</w:t>
      </w:r>
    </w:p>
    <w:p w14:paraId="103AD340" w14:textId="77777777" w:rsidR="00D52206" w:rsidRPr="009B5582" w:rsidRDefault="00D52206" w:rsidP="009B5582">
      <w:pPr>
        <w:rPr>
          <w:rFonts w:eastAsia="MS Mincho"/>
          <w:sz w:val="24"/>
          <w:szCs w:val="24"/>
        </w:rPr>
      </w:pPr>
    </w:p>
    <w:p w14:paraId="3BC6E7B0" w14:textId="77777777" w:rsidR="00D52206" w:rsidRPr="009B5582" w:rsidRDefault="00D52206" w:rsidP="009B5582">
      <w:pPr>
        <w:pStyle w:val="Prrafodelista"/>
        <w:numPr>
          <w:ilvl w:val="0"/>
          <w:numId w:val="27"/>
        </w:numPr>
        <w:rPr>
          <w:rFonts w:eastAsia="MS Mincho"/>
          <w:b/>
          <w:bCs/>
        </w:rPr>
      </w:pPr>
      <w:r w:rsidRPr="009B5582">
        <w:rPr>
          <w:rFonts w:eastAsia="MS Mincho"/>
          <w:b/>
          <w:bCs/>
        </w:rPr>
        <w:lastRenderedPageBreak/>
        <w:t>La Clave Única de Registro de Población.</w:t>
      </w:r>
    </w:p>
    <w:p w14:paraId="58B30F92" w14:textId="77777777" w:rsidR="00D52206" w:rsidRPr="009B5582" w:rsidRDefault="00D52206" w:rsidP="009B5582">
      <w:pPr>
        <w:rPr>
          <w:rFonts w:eastAsia="MS Mincho"/>
        </w:rPr>
      </w:pPr>
      <w:r w:rsidRPr="009B5582">
        <w:rPr>
          <w:rFonts w:eastAsia="MS Mincho"/>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68693C90" w14:textId="77777777" w:rsidR="00D52206" w:rsidRPr="009B5582" w:rsidRDefault="00D52206" w:rsidP="009B5582">
      <w:pPr>
        <w:rPr>
          <w:rFonts w:eastAsia="MS Mincho"/>
          <w:sz w:val="24"/>
          <w:szCs w:val="24"/>
        </w:rPr>
      </w:pPr>
    </w:p>
    <w:p w14:paraId="28454910" w14:textId="77777777" w:rsidR="00D52206" w:rsidRPr="009B5582" w:rsidRDefault="00D52206" w:rsidP="009B5582">
      <w:pPr>
        <w:tabs>
          <w:tab w:val="left" w:pos="426"/>
        </w:tabs>
        <w:ind w:right="51"/>
        <w:contextualSpacing/>
        <w:jc w:val="center"/>
        <w:rPr>
          <w:rFonts w:eastAsia="MS Mincho"/>
          <w:sz w:val="24"/>
          <w:szCs w:val="24"/>
        </w:rPr>
      </w:pPr>
      <w:r w:rsidRPr="009B5582">
        <w:rPr>
          <w:rFonts w:ascii="Cambria" w:eastAsia="MS Mincho" w:hAnsi="Cambria"/>
          <w:noProof/>
          <w:sz w:val="24"/>
          <w:szCs w:val="24"/>
          <w:lang w:eastAsia="es-MX"/>
        </w:rPr>
        <w:drawing>
          <wp:inline distT="0" distB="0" distL="0" distR="0" wp14:anchorId="75ED732C" wp14:editId="4442A645">
            <wp:extent cx="4775200" cy="2724150"/>
            <wp:effectExtent l="0" t="0" r="6350" b="0"/>
            <wp:docPr id="3" name="Imagen 7334306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343067" descr="Interfaz de usuario gráfica, Aplicación&#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l="25748" t="8269" r="41254" b="18082"/>
                    <a:stretch>
                      <a:fillRect/>
                    </a:stretch>
                  </pic:blipFill>
                  <pic:spPr bwMode="auto">
                    <a:xfrm>
                      <a:off x="0" y="0"/>
                      <a:ext cx="4775200" cy="2724150"/>
                    </a:xfrm>
                    <a:prstGeom prst="rect">
                      <a:avLst/>
                    </a:prstGeom>
                    <a:noFill/>
                    <a:ln>
                      <a:noFill/>
                    </a:ln>
                  </pic:spPr>
                </pic:pic>
              </a:graphicData>
            </a:graphic>
          </wp:inline>
        </w:drawing>
      </w:r>
    </w:p>
    <w:p w14:paraId="0510C21C" w14:textId="77777777" w:rsidR="00D52206" w:rsidRPr="009B5582" w:rsidRDefault="00D52206" w:rsidP="009B5582">
      <w:pPr>
        <w:tabs>
          <w:tab w:val="left" w:pos="426"/>
        </w:tabs>
        <w:ind w:right="51"/>
        <w:contextualSpacing/>
        <w:rPr>
          <w:rFonts w:eastAsia="MS Mincho"/>
          <w:szCs w:val="22"/>
        </w:rPr>
      </w:pPr>
    </w:p>
    <w:p w14:paraId="6EF350BC" w14:textId="77777777" w:rsidR="00D52206" w:rsidRPr="009B5582" w:rsidRDefault="00D52206" w:rsidP="009B5582">
      <w:pPr>
        <w:tabs>
          <w:tab w:val="left" w:pos="426"/>
        </w:tabs>
        <w:ind w:right="51"/>
        <w:rPr>
          <w:rFonts w:eastAsia="MS Mincho"/>
          <w:szCs w:val="22"/>
        </w:rPr>
      </w:pPr>
      <w:r w:rsidRPr="009B5582">
        <w:rPr>
          <w:rFonts w:eastAsia="MS Mincho"/>
          <w:szCs w:val="22"/>
        </w:rPr>
        <w:t xml:space="preserve">Es </w:t>
      </w:r>
      <w:r w:rsidRPr="009B5582">
        <w:rPr>
          <w:rFonts w:eastAsia="MS Mincho" w:cs="Arial"/>
          <w:iCs/>
          <w:szCs w:val="22"/>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076D2EB7" w14:textId="77777777" w:rsidR="00D52206" w:rsidRPr="009B5582" w:rsidRDefault="00D52206" w:rsidP="009B5582">
      <w:pPr>
        <w:tabs>
          <w:tab w:val="left" w:pos="426"/>
        </w:tabs>
        <w:ind w:right="51"/>
        <w:contextualSpacing/>
        <w:rPr>
          <w:rFonts w:eastAsia="MS Mincho"/>
          <w:sz w:val="24"/>
          <w:szCs w:val="24"/>
        </w:rPr>
      </w:pPr>
    </w:p>
    <w:p w14:paraId="02A5E40C" w14:textId="77777777" w:rsidR="00D52206" w:rsidRPr="009B5582" w:rsidRDefault="00D52206" w:rsidP="009B5582">
      <w:pPr>
        <w:tabs>
          <w:tab w:val="left" w:pos="426"/>
        </w:tabs>
        <w:ind w:right="51"/>
        <w:rPr>
          <w:rFonts w:eastAsia="MS Mincho"/>
          <w:szCs w:val="22"/>
        </w:rPr>
      </w:pPr>
      <w:r w:rsidRPr="009B5582">
        <w:rPr>
          <w:rFonts w:eastAsia="MS Mincho"/>
          <w:szCs w:val="22"/>
        </w:rPr>
        <w:t xml:space="preserve">Entre </w:t>
      </w:r>
      <w:r w:rsidRPr="009B5582">
        <w:rPr>
          <w:rFonts w:eastAsia="MS Mincho" w:cs="Arial"/>
          <w:iCs/>
          <w:szCs w:val="22"/>
        </w:rPr>
        <w:t>las características de la CURP, se encuentra:</w:t>
      </w:r>
    </w:p>
    <w:p w14:paraId="312A515D" w14:textId="77777777" w:rsidR="00D52206" w:rsidRPr="009B5582" w:rsidRDefault="00D52206" w:rsidP="009B5582">
      <w:pPr>
        <w:tabs>
          <w:tab w:val="left" w:pos="426"/>
          <w:tab w:val="left" w:pos="567"/>
        </w:tabs>
        <w:spacing w:line="276" w:lineRule="auto"/>
        <w:ind w:left="567" w:right="567"/>
        <w:contextualSpacing/>
        <w:rPr>
          <w:rFonts w:eastAsia="MS Mincho" w:cs="Arial"/>
          <w:i/>
          <w:iCs/>
          <w:szCs w:val="24"/>
        </w:rPr>
      </w:pPr>
      <w:r w:rsidRPr="009B5582">
        <w:rPr>
          <w:rFonts w:eastAsia="MS Mincho" w:cs="Arial"/>
          <w:b/>
          <w:bCs/>
          <w:i/>
          <w:iCs/>
          <w:szCs w:val="24"/>
        </w:rPr>
        <w:t xml:space="preserve">Composición. </w:t>
      </w:r>
      <w:r w:rsidRPr="009B5582">
        <w:rPr>
          <w:rFonts w:eastAsia="MS Mincho" w:cs="Arial"/>
          <w:i/>
          <w:iCs/>
          <w:szCs w:val="24"/>
        </w:rPr>
        <w:t>Alfanumérica.</w:t>
      </w:r>
    </w:p>
    <w:p w14:paraId="3F802EAF" w14:textId="77777777" w:rsidR="00D52206" w:rsidRPr="009B5582" w:rsidRDefault="00D52206" w:rsidP="009B5582">
      <w:pPr>
        <w:tabs>
          <w:tab w:val="left" w:pos="426"/>
          <w:tab w:val="left" w:pos="567"/>
        </w:tabs>
        <w:spacing w:line="276" w:lineRule="auto"/>
        <w:ind w:left="567" w:right="567"/>
        <w:contextualSpacing/>
        <w:rPr>
          <w:rFonts w:eastAsia="MS Mincho" w:cs="Arial"/>
          <w:i/>
          <w:iCs/>
          <w:szCs w:val="24"/>
        </w:rPr>
      </w:pPr>
      <w:r w:rsidRPr="009B5582">
        <w:rPr>
          <w:rFonts w:eastAsia="MS Mincho" w:cs="Arial"/>
          <w:b/>
          <w:bCs/>
          <w:i/>
          <w:iCs/>
          <w:szCs w:val="24"/>
        </w:rPr>
        <w:t xml:space="preserve">Longitud. </w:t>
      </w:r>
      <w:r w:rsidRPr="009B5582">
        <w:rPr>
          <w:rFonts w:eastAsia="MS Mincho" w:cs="Arial"/>
          <w:i/>
          <w:iCs/>
          <w:szCs w:val="24"/>
        </w:rPr>
        <w:t xml:space="preserve"> 18 caracteres.</w:t>
      </w:r>
    </w:p>
    <w:p w14:paraId="338BCE82" w14:textId="77777777" w:rsidR="00D52206" w:rsidRPr="009B5582" w:rsidRDefault="00D52206" w:rsidP="009B5582">
      <w:pPr>
        <w:tabs>
          <w:tab w:val="left" w:pos="426"/>
          <w:tab w:val="left" w:pos="567"/>
        </w:tabs>
        <w:spacing w:line="276" w:lineRule="auto"/>
        <w:ind w:left="567" w:right="567"/>
        <w:contextualSpacing/>
        <w:rPr>
          <w:rFonts w:eastAsia="MS Mincho" w:cs="Arial"/>
          <w:i/>
          <w:iCs/>
          <w:szCs w:val="24"/>
        </w:rPr>
      </w:pPr>
      <w:r w:rsidRPr="009B5582">
        <w:rPr>
          <w:rFonts w:eastAsia="MS Mincho" w:cs="Arial"/>
          <w:b/>
          <w:bCs/>
          <w:i/>
          <w:iCs/>
          <w:szCs w:val="24"/>
        </w:rPr>
        <w:lastRenderedPageBreak/>
        <w:t xml:space="preserve">Naturaleza. </w:t>
      </w:r>
      <w:r w:rsidRPr="009B5582">
        <w:rPr>
          <w:rFonts w:eastAsia="MS Mincho" w:cs="Arial"/>
          <w:i/>
          <w:iCs/>
          <w:szCs w:val="24"/>
        </w:rPr>
        <w:t>Biunívoca.</w:t>
      </w:r>
    </w:p>
    <w:p w14:paraId="157E3063" w14:textId="77777777" w:rsidR="00D52206" w:rsidRPr="009B5582" w:rsidRDefault="00D52206" w:rsidP="009B5582">
      <w:pPr>
        <w:tabs>
          <w:tab w:val="left" w:pos="426"/>
          <w:tab w:val="left" w:pos="567"/>
        </w:tabs>
        <w:spacing w:line="276" w:lineRule="auto"/>
        <w:ind w:left="567" w:right="567"/>
        <w:contextualSpacing/>
        <w:rPr>
          <w:rFonts w:eastAsia="MS Mincho" w:cs="Arial"/>
          <w:i/>
          <w:iCs/>
          <w:szCs w:val="24"/>
        </w:rPr>
      </w:pPr>
      <w:r w:rsidRPr="009B5582">
        <w:rPr>
          <w:rFonts w:eastAsia="MS Mincho" w:cs="Arial"/>
          <w:b/>
          <w:bCs/>
          <w:i/>
          <w:iCs/>
          <w:szCs w:val="24"/>
        </w:rPr>
        <w:t xml:space="preserve">Universalidad. </w:t>
      </w:r>
      <w:r w:rsidRPr="009B5582">
        <w:rPr>
          <w:rFonts w:eastAsia="MS Mincho" w:cs="Arial"/>
          <w:i/>
          <w:iCs/>
          <w:szCs w:val="24"/>
        </w:rPr>
        <w:t>Se asigna a todas las personas que conforman la población.</w:t>
      </w:r>
    </w:p>
    <w:p w14:paraId="251313AB" w14:textId="77777777" w:rsidR="00D52206" w:rsidRPr="009B5582" w:rsidRDefault="00D52206" w:rsidP="009B5582">
      <w:pPr>
        <w:tabs>
          <w:tab w:val="left" w:pos="142"/>
          <w:tab w:val="left" w:pos="284"/>
          <w:tab w:val="left" w:pos="426"/>
        </w:tabs>
        <w:spacing w:line="276" w:lineRule="auto"/>
        <w:ind w:left="567" w:right="567"/>
        <w:contextualSpacing/>
        <w:rPr>
          <w:rFonts w:eastAsia="MS Mincho"/>
          <w:i/>
          <w:szCs w:val="24"/>
        </w:rPr>
      </w:pPr>
      <w:r w:rsidRPr="009B5582">
        <w:rPr>
          <w:rFonts w:eastAsia="MS Mincho" w:cs="Arial"/>
          <w:b/>
          <w:bCs/>
          <w:i/>
          <w:iCs/>
          <w:szCs w:val="24"/>
        </w:rPr>
        <w:t xml:space="preserve">Verificabilidad. </w:t>
      </w:r>
      <w:r w:rsidRPr="009B5582">
        <w:rPr>
          <w:rFonts w:eastAsia="MS Mincho" w:cs="Arial"/>
          <w:b/>
          <w:bCs/>
          <w:i/>
          <w:iCs/>
          <w:szCs w:val="24"/>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67E64875" w14:textId="77777777" w:rsidR="00D52206" w:rsidRPr="009B5582" w:rsidRDefault="00D52206" w:rsidP="009B5582">
      <w:pPr>
        <w:tabs>
          <w:tab w:val="left" w:pos="426"/>
        </w:tabs>
        <w:ind w:right="51"/>
        <w:contextualSpacing/>
        <w:rPr>
          <w:rFonts w:eastAsia="MS Mincho"/>
          <w:szCs w:val="22"/>
        </w:rPr>
      </w:pPr>
    </w:p>
    <w:p w14:paraId="08769955" w14:textId="77777777" w:rsidR="00D52206" w:rsidRPr="009B5582" w:rsidRDefault="00D52206" w:rsidP="009B5582">
      <w:pPr>
        <w:rPr>
          <w:rFonts w:eastAsia="MS Mincho"/>
        </w:rPr>
      </w:pPr>
      <w:r w:rsidRPr="009B5582">
        <w:rPr>
          <w:rFonts w:eastAsia="MS Mincho"/>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48E509C6" w14:textId="77777777" w:rsidR="00D52206" w:rsidRPr="009B5582" w:rsidRDefault="00D52206" w:rsidP="009B5582">
      <w:pPr>
        <w:rPr>
          <w:rFonts w:eastAsia="MS Mincho"/>
        </w:rPr>
      </w:pPr>
    </w:p>
    <w:p w14:paraId="15B4DE1A" w14:textId="77777777" w:rsidR="00D52206" w:rsidRPr="009B5582" w:rsidRDefault="00D52206" w:rsidP="009B5582">
      <w:pPr>
        <w:rPr>
          <w:rFonts w:eastAsia="MS Mincho"/>
        </w:rPr>
      </w:pPr>
      <w:r w:rsidRPr="009B5582">
        <w:rPr>
          <w:rFonts w:eastAsia="MS Mincho"/>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56B957DF" w14:textId="77777777" w:rsidR="00D52206" w:rsidRPr="009B5582" w:rsidRDefault="00D52206" w:rsidP="009B5582">
      <w:pPr>
        <w:rPr>
          <w:rFonts w:eastAsia="MS Mincho"/>
        </w:rPr>
      </w:pPr>
    </w:p>
    <w:p w14:paraId="1F6CEA58" w14:textId="77777777" w:rsidR="00D52206" w:rsidRPr="009B5582" w:rsidRDefault="00D52206" w:rsidP="009B5582">
      <w:pPr>
        <w:rPr>
          <w:rFonts w:eastAsia="MS Mincho"/>
        </w:rPr>
      </w:pPr>
      <w:r w:rsidRPr="009B5582">
        <w:rPr>
          <w:rFonts w:eastAsia="MS Mincho"/>
        </w:rPr>
        <w:t>Ante ello, resulta aplicable el Criterio 18/17 emitido por el Instituto Nacional de Transparencia, Acceso a la Información y Protección de Datos Personales, que a la literalidad señala:</w:t>
      </w:r>
    </w:p>
    <w:p w14:paraId="3066EDC3" w14:textId="77777777" w:rsidR="00D52206" w:rsidRPr="009B5582" w:rsidRDefault="00D52206" w:rsidP="009B5582">
      <w:pPr>
        <w:spacing w:line="240" w:lineRule="auto"/>
        <w:ind w:left="567" w:right="567"/>
        <w:contextualSpacing/>
        <w:rPr>
          <w:rFonts w:eastAsia="MS Mincho"/>
          <w:i/>
          <w:kern w:val="28"/>
          <w:szCs w:val="56"/>
        </w:rPr>
      </w:pPr>
    </w:p>
    <w:p w14:paraId="77BC29BA" w14:textId="77777777" w:rsidR="00D52206" w:rsidRPr="009B5582" w:rsidRDefault="00D52206" w:rsidP="009B5582">
      <w:pPr>
        <w:spacing w:line="240" w:lineRule="auto"/>
        <w:ind w:left="567" w:right="567"/>
        <w:contextualSpacing/>
        <w:rPr>
          <w:i/>
          <w:kern w:val="28"/>
          <w:szCs w:val="56"/>
        </w:rPr>
      </w:pPr>
      <w:r w:rsidRPr="009B5582">
        <w:rPr>
          <w:b/>
          <w:i/>
          <w:kern w:val="28"/>
          <w:szCs w:val="56"/>
        </w:rPr>
        <w:t>CLAVE ÚNICA DE REGISTRO DE POBLACIÓN (CURP). “</w:t>
      </w:r>
      <w:r w:rsidRPr="009B5582">
        <w:rPr>
          <w:i/>
          <w:kern w:val="28"/>
          <w:szCs w:val="56"/>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899C740" w14:textId="77777777" w:rsidR="00D52206" w:rsidRPr="009B5582" w:rsidRDefault="00D52206" w:rsidP="009B5582">
      <w:pPr>
        <w:rPr>
          <w:rFonts w:eastAsia="MS Mincho"/>
        </w:rPr>
      </w:pPr>
    </w:p>
    <w:p w14:paraId="1D49620E" w14:textId="77777777" w:rsidR="00E257AB" w:rsidRPr="009B5582" w:rsidRDefault="00E257AB" w:rsidP="009B5582">
      <w:r w:rsidRPr="009B5582">
        <w:lastRenderedPageBreak/>
        <w:t xml:space="preserve">Con relación al número de empleado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w:t>
      </w:r>
    </w:p>
    <w:p w14:paraId="6D1B6476" w14:textId="77777777" w:rsidR="00E257AB" w:rsidRPr="009B5582" w:rsidRDefault="00E257AB" w:rsidP="009B5582"/>
    <w:p w14:paraId="6C7A450E" w14:textId="23436F8E" w:rsidR="00E257AB" w:rsidRPr="009B5582" w:rsidRDefault="00E257AB" w:rsidP="009B5582">
      <w:r w:rsidRPr="009B5582">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0A5B0501" w14:textId="77777777" w:rsidR="00E257AB" w:rsidRPr="009B5582" w:rsidRDefault="00E257AB" w:rsidP="009B5582"/>
    <w:p w14:paraId="66D3E4AA" w14:textId="046ABC12" w:rsidR="00E257AB" w:rsidRPr="009B5582" w:rsidRDefault="00E257AB" w:rsidP="009B5582">
      <w:pPr>
        <w:pStyle w:val="Ttulo"/>
      </w:pPr>
      <w:r w:rsidRPr="009B5582">
        <w:t>“Número de empleado.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089C4F3" w14:textId="77777777" w:rsidR="00E257AB" w:rsidRPr="009B5582" w:rsidRDefault="00E257AB" w:rsidP="009B5582">
      <w:pPr>
        <w:rPr>
          <w:rFonts w:eastAsia="MS Mincho"/>
          <w:b/>
          <w:bCs/>
        </w:rPr>
      </w:pPr>
    </w:p>
    <w:p w14:paraId="2CAA41DF" w14:textId="51E3001A" w:rsidR="00E257AB" w:rsidRPr="009B5582" w:rsidRDefault="00E257AB" w:rsidP="009B5582">
      <w:pPr>
        <w:rPr>
          <w:rFonts w:eastAsia="MS Mincho"/>
        </w:rPr>
      </w:pPr>
      <w:r w:rsidRPr="009B5582">
        <w:rPr>
          <w:rFonts w:eastAsia="MS Mincho"/>
        </w:rPr>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w:t>
      </w:r>
      <w:r w:rsidRPr="009B5582">
        <w:t xml:space="preserve"> </w:t>
      </w:r>
      <w:r w:rsidRPr="009B5582">
        <w:rPr>
          <w:rFonts w:eastAsia="MS Mincho"/>
        </w:rPr>
        <w:t xml:space="preserve">contraseña para acceder a los datos personales o cuando su conformación no revele los mismos, por consiguiente, en el caso concreto, </w:t>
      </w:r>
      <w:r w:rsidRPr="009B5582">
        <w:rPr>
          <w:rFonts w:eastAsia="MS Mincho"/>
          <w:b/>
          <w:bCs/>
        </w:rPr>
        <w:t>EL SUJETO OBLIGADO</w:t>
      </w:r>
      <w:r w:rsidRPr="009B5582">
        <w:rPr>
          <w:rFonts w:eastAsia="MS Mincho"/>
        </w:rPr>
        <w:t xml:space="preserve"> deberá acatar lo establecido y de ser procedente, entregará el número de empleado o equivalente de los servidores públicos materia de la solicitud, o en su caso, los clasificará como información </w:t>
      </w:r>
      <w:r w:rsidRPr="009B5582">
        <w:rPr>
          <w:rFonts w:eastAsia="MS Mincho"/>
        </w:rPr>
        <w:lastRenderedPageBreak/>
        <w:t>confidencial, a través del Acuerdo emitido por su Comité de Transparencia conforme a la Ley de la Materia.</w:t>
      </w:r>
    </w:p>
    <w:p w14:paraId="183A8259" w14:textId="77777777" w:rsidR="00E257AB" w:rsidRPr="009B5582" w:rsidRDefault="00E257AB" w:rsidP="009B5582">
      <w:pPr>
        <w:rPr>
          <w:rFonts w:eastAsia="MS Mincho"/>
          <w:b/>
          <w:bCs/>
        </w:rPr>
      </w:pPr>
    </w:p>
    <w:p w14:paraId="0E7D8D56" w14:textId="7CD402BF" w:rsidR="00D52206" w:rsidRPr="009B5582" w:rsidRDefault="00D52206" w:rsidP="009B5582">
      <w:pPr>
        <w:pStyle w:val="Prrafodelista"/>
        <w:numPr>
          <w:ilvl w:val="0"/>
          <w:numId w:val="27"/>
        </w:numPr>
        <w:spacing w:line="240" w:lineRule="auto"/>
        <w:rPr>
          <w:rFonts w:eastAsia="MS Mincho"/>
          <w:b/>
          <w:bCs/>
        </w:rPr>
      </w:pPr>
      <w:r w:rsidRPr="009B5582">
        <w:rPr>
          <w:rFonts w:eastAsia="MS Mincho"/>
          <w:b/>
          <w:bCs/>
        </w:rPr>
        <w:t>La clave de identificación del Instituto de Seguridad Social del Estado de México y Municipios.</w:t>
      </w:r>
    </w:p>
    <w:p w14:paraId="01A3E0BB" w14:textId="77777777" w:rsidR="00D52206" w:rsidRPr="009B5582" w:rsidRDefault="00D52206" w:rsidP="009B5582">
      <w:pPr>
        <w:spacing w:line="240" w:lineRule="auto"/>
        <w:rPr>
          <w:rFonts w:eastAsia="MS Mincho"/>
          <w:b/>
          <w:bCs/>
        </w:rPr>
      </w:pPr>
    </w:p>
    <w:p w14:paraId="06F11A2A" w14:textId="77777777" w:rsidR="00D52206" w:rsidRPr="009B5582" w:rsidRDefault="00D52206" w:rsidP="009B5582">
      <w:pPr>
        <w:rPr>
          <w:rFonts w:eastAsia="MS Mincho"/>
        </w:rPr>
      </w:pPr>
      <w:r w:rsidRPr="009B5582">
        <w:rPr>
          <w:rFonts w:eastAsia="MS Mincho"/>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6A856186" w14:textId="77777777" w:rsidR="00D52206" w:rsidRPr="009B5582" w:rsidRDefault="00D52206" w:rsidP="009B5582">
      <w:pPr>
        <w:rPr>
          <w:rFonts w:eastAsia="MS Mincho"/>
        </w:rPr>
      </w:pPr>
    </w:p>
    <w:p w14:paraId="19FB33BA" w14:textId="77777777" w:rsidR="00D52206" w:rsidRPr="009B5582" w:rsidRDefault="00D52206" w:rsidP="009B5582">
      <w:pPr>
        <w:rPr>
          <w:rFonts w:eastAsia="MS Mincho"/>
        </w:rPr>
      </w:pPr>
      <w:r w:rsidRPr="009B5582">
        <w:rPr>
          <w:rFonts w:eastAsia="MS Mincho"/>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54FC20DD" w14:textId="77777777" w:rsidR="00D52206" w:rsidRPr="009B5582" w:rsidRDefault="00D52206" w:rsidP="009B5582">
      <w:pPr>
        <w:rPr>
          <w:rFonts w:eastAsia="MS Mincho"/>
        </w:rPr>
      </w:pPr>
    </w:p>
    <w:p w14:paraId="6785A443" w14:textId="77777777" w:rsidR="00D52206" w:rsidRPr="009B5582" w:rsidRDefault="00D52206" w:rsidP="009B5582">
      <w:pPr>
        <w:rPr>
          <w:rFonts w:eastAsia="MS Mincho"/>
        </w:rPr>
      </w:pPr>
      <w:r w:rsidRPr="009B5582">
        <w:rPr>
          <w:rFonts w:eastAsia="MS Mincho"/>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0CFB8059" w14:textId="77777777" w:rsidR="00D52206" w:rsidRPr="009B5582" w:rsidRDefault="00D52206" w:rsidP="009B5582">
      <w:pPr>
        <w:rPr>
          <w:rFonts w:eastAsia="MS Mincho"/>
        </w:rPr>
      </w:pPr>
    </w:p>
    <w:p w14:paraId="2777A04A" w14:textId="77777777" w:rsidR="00D52206" w:rsidRPr="009B5582" w:rsidRDefault="00D52206" w:rsidP="009B5582">
      <w:pPr>
        <w:rPr>
          <w:rFonts w:eastAsia="MS Mincho"/>
        </w:rPr>
      </w:pPr>
      <w:r w:rsidRPr="009B5582">
        <w:rPr>
          <w:rFonts w:eastAsia="MS Mincho"/>
        </w:rPr>
        <w:t xml:space="preserve">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w:t>
      </w:r>
      <w:r w:rsidRPr="009B5582">
        <w:rPr>
          <w:rFonts w:eastAsia="MS Mincho"/>
        </w:rPr>
        <w:lastRenderedPageBreak/>
        <w:t>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334CF513" w14:textId="77777777" w:rsidR="00D52206" w:rsidRPr="009B5582" w:rsidRDefault="00D52206" w:rsidP="009B5582">
      <w:pPr>
        <w:rPr>
          <w:rFonts w:eastAsia="MS Mincho"/>
        </w:rPr>
      </w:pPr>
    </w:p>
    <w:p w14:paraId="2A62AA9A" w14:textId="77777777" w:rsidR="00D52206" w:rsidRPr="009B5582" w:rsidRDefault="00D52206" w:rsidP="009B5582">
      <w:pPr>
        <w:pStyle w:val="Prrafodelista"/>
        <w:numPr>
          <w:ilvl w:val="0"/>
          <w:numId w:val="27"/>
        </w:numPr>
        <w:rPr>
          <w:rFonts w:eastAsia="MS Mincho"/>
          <w:b/>
          <w:bCs/>
        </w:rPr>
      </w:pPr>
      <w:r w:rsidRPr="009B5582">
        <w:rPr>
          <w:rFonts w:eastAsia="MS Mincho"/>
          <w:b/>
          <w:bCs/>
        </w:rPr>
        <w:t>Préstamos o descuentos de carácter personal.</w:t>
      </w:r>
    </w:p>
    <w:p w14:paraId="2637A17A" w14:textId="77777777" w:rsidR="00D52206" w:rsidRPr="009B5582" w:rsidRDefault="00D52206" w:rsidP="009B5582">
      <w:pPr>
        <w:rPr>
          <w:rFonts w:eastAsia="MS Mincho"/>
        </w:rPr>
      </w:pPr>
      <w:r w:rsidRPr="009B5582">
        <w:rPr>
          <w:rFonts w:eastAsia="MS Mincho"/>
        </w:rPr>
        <w:t xml:space="preserve">Para </w:t>
      </w:r>
      <w:r w:rsidRPr="009B5582">
        <w:rPr>
          <w:rFonts w:eastAsia="MS Mincho" w:cs="Arial"/>
        </w:rPr>
        <w:t>entender los límites y alcances de esta restricción, es oportuno traer a colación lo establecido por el artículo 84 de la Ley del Trabajo de los Servidores Públicos del Estado y Municipios, el cual señala que:</w:t>
      </w:r>
    </w:p>
    <w:p w14:paraId="3F3A7C65" w14:textId="77777777" w:rsidR="00D52206" w:rsidRPr="009B5582" w:rsidRDefault="00D52206" w:rsidP="009B5582">
      <w:pPr>
        <w:spacing w:line="240" w:lineRule="auto"/>
        <w:ind w:left="567" w:right="567"/>
        <w:contextualSpacing/>
        <w:rPr>
          <w:rFonts w:eastAsia="MS Mincho"/>
          <w:i/>
          <w:kern w:val="28"/>
          <w:szCs w:val="56"/>
        </w:rPr>
      </w:pPr>
    </w:p>
    <w:p w14:paraId="41C2F593"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bCs/>
          <w:i/>
          <w:kern w:val="28"/>
          <w:szCs w:val="24"/>
        </w:rPr>
        <w:t>“ARTÍCULO 84.</w:t>
      </w:r>
      <w:r w:rsidRPr="009B5582">
        <w:rPr>
          <w:rFonts w:eastAsia="MS Mincho"/>
          <w:i/>
          <w:kern w:val="28"/>
          <w:szCs w:val="24"/>
        </w:rPr>
        <w:t xml:space="preserve"> Sólo podrán hacerse retenciones, descuentos o deducciones al sueldo de los servidores públicos por concepto de: </w:t>
      </w:r>
    </w:p>
    <w:p w14:paraId="6F53DBCC"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I.</w:t>
      </w:r>
      <w:r w:rsidRPr="009B5582">
        <w:rPr>
          <w:rFonts w:eastAsia="MS Mincho"/>
          <w:i/>
          <w:kern w:val="28"/>
          <w:szCs w:val="24"/>
        </w:rPr>
        <w:t xml:space="preserve"> Gravámenes fiscales relacionados con el sueldo; </w:t>
      </w:r>
    </w:p>
    <w:p w14:paraId="7F240150"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II.</w:t>
      </w:r>
      <w:r w:rsidRPr="009B5582">
        <w:rPr>
          <w:rFonts w:eastAsia="MS Mincho"/>
          <w:i/>
          <w:kern w:val="28"/>
          <w:szCs w:val="24"/>
        </w:rPr>
        <w:t xml:space="preserve"> Deudas contraídas con las instituciones públicas o dependencias por concepto de anticipos de sueldo, pagos hechos con exceso, errores o pérdidas debidamente comprobados; </w:t>
      </w:r>
    </w:p>
    <w:p w14:paraId="235362F5"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III.</w:t>
      </w:r>
      <w:r w:rsidRPr="009B5582">
        <w:rPr>
          <w:rFonts w:eastAsia="MS Mincho"/>
          <w:i/>
          <w:kern w:val="28"/>
          <w:szCs w:val="24"/>
        </w:rPr>
        <w:t xml:space="preserve"> Cuotas sindicales; </w:t>
      </w:r>
    </w:p>
    <w:p w14:paraId="51082573"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IV.</w:t>
      </w:r>
      <w:r w:rsidRPr="009B5582">
        <w:rPr>
          <w:rFonts w:eastAsia="MS Mincho"/>
          <w:i/>
          <w:kern w:val="28"/>
          <w:szCs w:val="24"/>
        </w:rPr>
        <w:t xml:space="preserve"> Cuotas de aportación a fondos para la constitución de cooperativas y de cajas de ahorro, siempre que el servidor público hubiese manifestado previamente, de manera expresa, su conformidad; </w:t>
      </w:r>
    </w:p>
    <w:p w14:paraId="40917B74"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V.</w:t>
      </w:r>
      <w:r w:rsidRPr="009B5582">
        <w:rPr>
          <w:rFonts w:eastAsia="MS Mincho"/>
          <w:i/>
          <w:kern w:val="28"/>
          <w:szCs w:val="24"/>
        </w:rPr>
        <w:t xml:space="preserve"> Descuentos ordenados por el Instituto de Seguridad Social del Estado de México y Municipios, con motivo de cuotas y obligaciones contraídas con éste por los servidores públicos; </w:t>
      </w:r>
    </w:p>
    <w:p w14:paraId="2839E057"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VI.</w:t>
      </w:r>
      <w:r w:rsidRPr="009B5582">
        <w:rPr>
          <w:rFonts w:eastAsia="MS Mincho"/>
          <w:i/>
          <w:kern w:val="28"/>
          <w:szCs w:val="24"/>
        </w:rPr>
        <w:t xml:space="preserve"> Obligaciones a cargo del servidor público con las que haya consentido, derivadas de la adquisición o del uso de habitaciones consideradas como de interés social; </w:t>
      </w:r>
    </w:p>
    <w:p w14:paraId="4F604338"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VII.</w:t>
      </w:r>
      <w:r w:rsidRPr="009B5582">
        <w:rPr>
          <w:rFonts w:eastAsia="MS Mincho"/>
          <w:i/>
          <w:kern w:val="28"/>
          <w:szCs w:val="24"/>
        </w:rPr>
        <w:t xml:space="preserve"> Faltas de puntualidad o de asistencia injustificadas; </w:t>
      </w:r>
    </w:p>
    <w:p w14:paraId="3AFF9E79"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VIII.</w:t>
      </w:r>
      <w:r w:rsidRPr="009B5582">
        <w:rPr>
          <w:rFonts w:eastAsia="MS Mincho"/>
          <w:i/>
          <w:kern w:val="28"/>
          <w:szCs w:val="24"/>
        </w:rPr>
        <w:t xml:space="preserve"> Pensiones alimenticias ordenadas por la autoridad judicial; o </w:t>
      </w:r>
    </w:p>
    <w:p w14:paraId="7B6F6DB5" w14:textId="77777777" w:rsidR="00D52206" w:rsidRPr="009B5582" w:rsidRDefault="00D52206" w:rsidP="009B5582">
      <w:pPr>
        <w:spacing w:line="240" w:lineRule="auto"/>
        <w:ind w:left="567" w:right="567"/>
        <w:contextualSpacing/>
        <w:rPr>
          <w:rFonts w:eastAsia="MS Mincho"/>
          <w:i/>
          <w:kern w:val="28"/>
          <w:szCs w:val="24"/>
        </w:rPr>
      </w:pPr>
      <w:r w:rsidRPr="009B5582">
        <w:rPr>
          <w:rFonts w:eastAsia="MS Mincho"/>
          <w:b/>
          <w:i/>
          <w:kern w:val="28"/>
          <w:szCs w:val="24"/>
        </w:rPr>
        <w:t>IX.</w:t>
      </w:r>
      <w:r w:rsidRPr="009B5582">
        <w:rPr>
          <w:rFonts w:eastAsia="MS Mincho"/>
          <w:i/>
          <w:kern w:val="28"/>
          <w:szCs w:val="24"/>
        </w:rPr>
        <w:t xml:space="preserve"> Cualquier otro convenido con instituciones de servicios y aceptado por el servidor público. </w:t>
      </w:r>
    </w:p>
    <w:p w14:paraId="7CD0AC37" w14:textId="77777777" w:rsidR="00D52206" w:rsidRPr="009B5582" w:rsidRDefault="00D52206" w:rsidP="009B5582">
      <w:pPr>
        <w:spacing w:line="240" w:lineRule="auto"/>
        <w:ind w:left="567" w:right="567"/>
        <w:contextualSpacing/>
        <w:rPr>
          <w:rFonts w:eastAsia="MS Mincho"/>
          <w:i/>
          <w:kern w:val="28"/>
          <w:sz w:val="8"/>
          <w:szCs w:val="10"/>
        </w:rPr>
      </w:pPr>
    </w:p>
    <w:p w14:paraId="6C6BB6BC" w14:textId="77777777" w:rsidR="00D52206" w:rsidRPr="009B5582" w:rsidRDefault="00D52206" w:rsidP="009B5582">
      <w:pPr>
        <w:spacing w:line="240" w:lineRule="auto"/>
        <w:ind w:left="567" w:right="567"/>
        <w:contextualSpacing/>
        <w:rPr>
          <w:rFonts w:cs="Arial"/>
          <w:i/>
          <w:kern w:val="28"/>
          <w:szCs w:val="24"/>
        </w:rPr>
      </w:pPr>
      <w:r w:rsidRPr="009B5582">
        <w:rPr>
          <w:rFonts w:eastAsia="MS Mincho"/>
          <w:i/>
          <w:kern w:val="28"/>
          <w:szCs w:val="24"/>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B4E34C4" w14:textId="77777777" w:rsidR="00D52206" w:rsidRPr="009B5582" w:rsidRDefault="00D52206" w:rsidP="009B5582">
      <w:pPr>
        <w:rPr>
          <w:rFonts w:eastAsia="MS Mincho"/>
        </w:rPr>
      </w:pPr>
    </w:p>
    <w:p w14:paraId="024B47C1" w14:textId="77777777" w:rsidR="00D52206" w:rsidRPr="009B5582" w:rsidRDefault="00D52206" w:rsidP="009B5582">
      <w:pPr>
        <w:rPr>
          <w:rFonts w:eastAsia="MS Mincho"/>
        </w:rPr>
      </w:pPr>
      <w:r w:rsidRPr="009B5582">
        <w:rPr>
          <w:rFonts w:eastAsia="MS Mincho"/>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1D0C7708" w14:textId="77777777" w:rsidR="00D52206" w:rsidRPr="009B5582" w:rsidRDefault="00D52206" w:rsidP="009B5582">
      <w:pPr>
        <w:rPr>
          <w:rFonts w:eastAsia="MS Mincho"/>
        </w:rPr>
      </w:pPr>
    </w:p>
    <w:p w14:paraId="023F1F11" w14:textId="77777777" w:rsidR="00D52206" w:rsidRPr="009B5582" w:rsidRDefault="00D52206" w:rsidP="009B5582">
      <w:pPr>
        <w:pStyle w:val="Prrafodelista"/>
        <w:numPr>
          <w:ilvl w:val="0"/>
          <w:numId w:val="27"/>
        </w:numPr>
        <w:rPr>
          <w:rFonts w:eastAsia="Calibri" w:cs="Tahoma"/>
          <w:b/>
          <w:bCs/>
          <w:iCs/>
          <w:szCs w:val="22"/>
          <w:lang w:eastAsia="en-US"/>
        </w:rPr>
      </w:pPr>
      <w:r w:rsidRPr="009B5582">
        <w:rPr>
          <w:rFonts w:eastAsia="Calibri" w:cs="Tahoma"/>
          <w:b/>
          <w:bCs/>
          <w:iCs/>
          <w:szCs w:val="22"/>
          <w:lang w:eastAsia="en-US"/>
        </w:rPr>
        <w:t>Sistema de Capitalización Individualizado.</w:t>
      </w:r>
    </w:p>
    <w:p w14:paraId="4A977949" w14:textId="77777777" w:rsidR="00D52206" w:rsidRPr="009B5582" w:rsidRDefault="00D52206" w:rsidP="009B5582">
      <w:pPr>
        <w:rPr>
          <w:rFonts w:eastAsia="Calibri"/>
          <w:b/>
          <w:lang w:eastAsia="en-US"/>
        </w:rPr>
      </w:pPr>
      <w:r w:rsidRPr="009B5582">
        <w:rPr>
          <w:rFonts w:eastAsia="Calibri"/>
          <w:lang w:eastAsia="en-US"/>
        </w:rPr>
        <w:t xml:space="preserve">Sobre este rubro, debe señalarse que conforme al Díptico publicado por el Instituto de Seguridad Social del Estado de México y Municipios , (consultado el veintinueve de septiembre de dos mil veintiuno, a la diez horas en la página electrónica </w:t>
      </w:r>
      <w:r w:rsidR="00932187">
        <w:rPr>
          <w:rFonts w:eastAsia="Calibri"/>
          <w:u w:val="single"/>
          <w:lang w:eastAsia="en-US"/>
        </w:rPr>
        <w:fldChar w:fldCharType="begin"/>
      </w:r>
      <w:r w:rsidR="00932187">
        <w:rPr>
          <w:rFonts w:eastAsia="Calibri"/>
          <w:u w:val="single"/>
          <w:lang w:eastAsia="en-US"/>
        </w:rPr>
        <w:instrText xml:space="preserve"> HYPERLINK "http://www.issemym.gob.mx/sites/www.issemym.gob.mx/files/Sistema%20de%20Capitalizacion%20Individual.jpg" </w:instrText>
      </w:r>
      <w:r w:rsidR="00932187">
        <w:rPr>
          <w:rFonts w:eastAsia="Calibri"/>
          <w:u w:val="single"/>
          <w:lang w:eastAsia="en-US"/>
        </w:rPr>
        <w:fldChar w:fldCharType="separate"/>
      </w:r>
      <w:r w:rsidRPr="009B5582">
        <w:rPr>
          <w:rFonts w:eastAsia="Calibri"/>
          <w:u w:val="single"/>
          <w:lang w:eastAsia="en-US"/>
        </w:rPr>
        <w:t>http://www.issemym.gob.mx/sites/www.issemym.gob.mx/files/Sistema%20de%20Capitalizacion%20Individual.jpg</w:t>
      </w:r>
      <w:r w:rsidR="00932187">
        <w:rPr>
          <w:rFonts w:eastAsia="Calibri"/>
          <w:u w:val="single"/>
          <w:lang w:eastAsia="en-US"/>
        </w:rPr>
        <w:fldChar w:fldCharType="end"/>
      </w:r>
      <w:r w:rsidRPr="009B5582">
        <w:rPr>
          <w:rFonts w:eastAsia="Calibri"/>
          <w:lang w:eastAsia="en-US"/>
        </w:rPr>
        <w:t xml:space="preserve">)  el Sistema de Capitalización Individualizado es el mecanismo mediante el cual, un servidor público y la Institución en la que labora, acumulan recursos, </w:t>
      </w:r>
      <w:r w:rsidRPr="009B5582">
        <w:rPr>
          <w:rFonts w:eastAsia="Calibri"/>
          <w:b/>
          <w:lang w:eastAsia="en-US"/>
        </w:rPr>
        <w:t xml:space="preserve">adicionales a su pensión; </w:t>
      </w:r>
      <w:r w:rsidRPr="009B5582">
        <w:rPr>
          <w:rFonts w:eastAsia="Calibri"/>
          <w:lang w:eastAsia="en-US"/>
        </w:rPr>
        <w:t xml:space="preserve">mismo que se integra hasta por tres rubros, los cuales son los siguientes: </w:t>
      </w:r>
    </w:p>
    <w:p w14:paraId="3014C282" w14:textId="77777777" w:rsidR="00D52206" w:rsidRPr="009B5582" w:rsidRDefault="00D52206" w:rsidP="009B5582">
      <w:pPr>
        <w:rPr>
          <w:rFonts w:eastAsia="Calibri" w:cs="Tahoma"/>
          <w:bCs/>
          <w:iCs/>
          <w:szCs w:val="22"/>
          <w:lang w:eastAsia="en-US"/>
        </w:rPr>
      </w:pPr>
    </w:p>
    <w:p w14:paraId="2776CFAB" w14:textId="77777777" w:rsidR="00D52206" w:rsidRPr="009B5582" w:rsidRDefault="00D52206" w:rsidP="009B5582">
      <w:pPr>
        <w:numPr>
          <w:ilvl w:val="0"/>
          <w:numId w:val="26"/>
        </w:numPr>
        <w:spacing w:after="160" w:line="256" w:lineRule="auto"/>
        <w:rPr>
          <w:rFonts w:eastAsia="Calibri" w:cs="Tahoma"/>
          <w:bCs/>
          <w:iCs/>
          <w:szCs w:val="22"/>
          <w:lang w:eastAsia="en-US"/>
        </w:rPr>
      </w:pPr>
      <w:r w:rsidRPr="009B5582">
        <w:rPr>
          <w:rFonts w:eastAsia="Calibri" w:cs="Tahoma"/>
          <w:b/>
          <w:bCs/>
          <w:iCs/>
          <w:szCs w:val="22"/>
          <w:lang w:eastAsia="en-US"/>
        </w:rPr>
        <w:t>Subcuenta de cuota obligatoria</w:t>
      </w:r>
      <w:r w:rsidRPr="009B5582">
        <w:rPr>
          <w:rFonts w:eastAsia="Calibri" w:cs="Tahoma"/>
          <w:bCs/>
          <w:iCs/>
          <w:szCs w:val="22"/>
          <w:lang w:eastAsia="en-US"/>
        </w:rPr>
        <w:t>; que corresponde a un porcentaje del sueldo sujeto a cotización, que se descuenta al servir público de manera automática.</w:t>
      </w:r>
    </w:p>
    <w:p w14:paraId="14098FD1" w14:textId="77777777" w:rsidR="00D52206" w:rsidRPr="009B5582" w:rsidRDefault="00D52206" w:rsidP="009B5582">
      <w:pPr>
        <w:numPr>
          <w:ilvl w:val="0"/>
          <w:numId w:val="26"/>
        </w:numPr>
        <w:spacing w:after="160" w:line="256" w:lineRule="auto"/>
        <w:rPr>
          <w:rFonts w:eastAsia="Calibri" w:cs="Tahoma"/>
          <w:bCs/>
          <w:iCs/>
          <w:szCs w:val="22"/>
          <w:lang w:eastAsia="en-US"/>
        </w:rPr>
      </w:pPr>
      <w:r w:rsidRPr="009B5582">
        <w:rPr>
          <w:rFonts w:eastAsia="Calibri" w:cs="Tahoma"/>
          <w:b/>
          <w:bCs/>
          <w:iCs/>
          <w:szCs w:val="22"/>
          <w:lang w:eastAsia="en-US"/>
        </w:rPr>
        <w:t>Subcuenta de aportación obligatoria</w:t>
      </w:r>
      <w:r w:rsidRPr="009B5582">
        <w:rPr>
          <w:rFonts w:eastAsia="Calibri" w:cs="Tahoma"/>
          <w:bCs/>
          <w:iCs/>
          <w:szCs w:val="22"/>
          <w:lang w:eastAsia="en-US"/>
        </w:rPr>
        <w:t>: que es la aportación que realiza la Institución a favor del servidor público, el cual equivale a un porcentaje del sueldo sujeto a cotización.</w:t>
      </w:r>
    </w:p>
    <w:p w14:paraId="4DDEFD59" w14:textId="77777777" w:rsidR="00D52206" w:rsidRPr="009B5582" w:rsidRDefault="00D52206" w:rsidP="009B5582">
      <w:pPr>
        <w:numPr>
          <w:ilvl w:val="0"/>
          <w:numId w:val="26"/>
        </w:numPr>
        <w:spacing w:after="160" w:line="256" w:lineRule="auto"/>
        <w:rPr>
          <w:rFonts w:eastAsia="Calibri" w:cs="Tahoma"/>
          <w:b/>
          <w:bCs/>
          <w:iCs/>
          <w:szCs w:val="22"/>
          <w:lang w:eastAsia="en-US"/>
        </w:rPr>
      </w:pPr>
      <w:r w:rsidRPr="009B5582">
        <w:rPr>
          <w:rFonts w:eastAsia="Calibri" w:cs="Tahoma"/>
          <w:b/>
          <w:bCs/>
          <w:iCs/>
          <w:szCs w:val="22"/>
          <w:lang w:eastAsia="en-US"/>
        </w:rPr>
        <w:t xml:space="preserve">Subcuenta voluntaria: </w:t>
      </w:r>
      <w:r w:rsidRPr="009B5582">
        <w:rPr>
          <w:rFonts w:eastAsia="Calibri" w:cs="Tahoma"/>
          <w:bCs/>
          <w:iCs/>
          <w:szCs w:val="22"/>
          <w:lang w:eastAsia="en-US"/>
        </w:rPr>
        <w:t xml:space="preserve">que es la cantidad que cada servidor público decide ahorrar de acuerdo con sus aportaciones, permitiendo acumular mayores ingresos para su retiro. </w:t>
      </w:r>
    </w:p>
    <w:p w14:paraId="7EAA108D" w14:textId="77777777" w:rsidR="00D52206" w:rsidRPr="009B5582" w:rsidRDefault="00D52206" w:rsidP="009B5582">
      <w:pPr>
        <w:rPr>
          <w:rFonts w:eastAsia="Calibri" w:cs="Tahoma"/>
          <w:bCs/>
          <w:iCs/>
          <w:szCs w:val="22"/>
          <w:lang w:eastAsia="en-US"/>
        </w:rPr>
      </w:pPr>
    </w:p>
    <w:p w14:paraId="5D49ED87" w14:textId="77777777" w:rsidR="00D52206" w:rsidRPr="009B5582" w:rsidRDefault="00D52206" w:rsidP="009B5582">
      <w:pPr>
        <w:rPr>
          <w:rFonts w:eastAsia="Calibri"/>
          <w:lang w:eastAsia="en-US"/>
        </w:rPr>
      </w:pPr>
      <w:r w:rsidRPr="009B5582">
        <w:rPr>
          <w:rFonts w:eastAsia="Calibri"/>
          <w:lang w:eastAsia="en-US"/>
        </w:rPr>
        <w:t>En razón de lo anterior, debe considerarse que la subcuenta de cuota obligatoria y subcuenta de aportación obligatoria</w:t>
      </w:r>
      <w:r w:rsidRPr="009B5582">
        <w:rPr>
          <w:rFonts w:eastAsia="Calibri"/>
          <w:b/>
          <w:lang w:eastAsia="en-US"/>
        </w:rPr>
        <w:t xml:space="preserve">, </w:t>
      </w:r>
      <w:r w:rsidRPr="009B5582">
        <w:rPr>
          <w:rFonts w:eastAsia="Calibri"/>
          <w:lang w:eastAsia="en-US"/>
        </w:rPr>
        <w:t xml:space="preserve">deben ser considerados datos de naturaleza pública, ya que su </w:t>
      </w:r>
      <w:r w:rsidRPr="009B5582">
        <w:rPr>
          <w:rFonts w:eastAsia="Calibri"/>
          <w:lang w:eastAsia="en-US"/>
        </w:rPr>
        <w:lastRenderedPageBreak/>
        <w:t xml:space="preserve">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w:t>
      </w:r>
      <w:r w:rsidRPr="009B5582">
        <w:rPr>
          <w:rFonts w:eastAsia="Calibri" w:cs="Arial"/>
          <w:shd w:val="clear" w:color="auto" w:fill="FFFFFF"/>
          <w:lang w:eastAsia="en-US"/>
        </w:rPr>
        <w:t>Instituto Federal de Acceso a la Información y Protección de Datos, mismo que se trae por analogía</w:t>
      </w:r>
      <w:r w:rsidRPr="009B5582">
        <w:rPr>
          <w:rFonts w:eastAsia="Calibri"/>
          <w:lang w:eastAsia="en-US"/>
        </w:rPr>
        <w:t xml:space="preserve">, cuyo texto y rubro es el siguiente: </w:t>
      </w:r>
    </w:p>
    <w:p w14:paraId="782A3B11" w14:textId="77777777" w:rsidR="00D52206" w:rsidRPr="009B5582" w:rsidRDefault="00D52206" w:rsidP="009B5582">
      <w:pPr>
        <w:rPr>
          <w:rFonts w:eastAsia="Calibri" w:cs="Tahoma"/>
          <w:bCs/>
          <w:iCs/>
          <w:szCs w:val="22"/>
          <w:lang w:eastAsia="en-US"/>
        </w:rPr>
      </w:pPr>
    </w:p>
    <w:p w14:paraId="0728F204" w14:textId="77777777" w:rsidR="00D52206" w:rsidRPr="009B5582" w:rsidRDefault="00D52206" w:rsidP="009B5582">
      <w:pPr>
        <w:spacing w:line="240" w:lineRule="auto"/>
        <w:ind w:left="567" w:right="567"/>
        <w:contextualSpacing/>
        <w:rPr>
          <w:rFonts w:eastAsia="Calibri"/>
          <w:i/>
          <w:kern w:val="28"/>
          <w:szCs w:val="56"/>
          <w:lang w:eastAsia="en-US"/>
        </w:rPr>
      </w:pPr>
      <w:r w:rsidRPr="009B5582">
        <w:rPr>
          <w:rFonts w:eastAsia="Calibri"/>
          <w:b/>
          <w:i/>
          <w:kern w:val="28"/>
          <w:szCs w:val="56"/>
          <w:lang w:eastAsia="en-US"/>
        </w:rPr>
        <w:t xml:space="preserve">“Naturaleza de la información relativa a los montos aportados al Seguro de Separación Individualizado. </w:t>
      </w:r>
      <w:r w:rsidRPr="009B5582">
        <w:rPr>
          <w:rFonts w:eastAsia="Calibri"/>
          <w:i/>
          <w:kern w:val="28"/>
          <w:szCs w:val="56"/>
          <w:lang w:eastAsia="en-US"/>
        </w:rPr>
        <w:t xml:space="preserve">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w:t>
      </w:r>
      <w:r w:rsidRPr="009B5582">
        <w:rPr>
          <w:rFonts w:eastAsia="Calibri"/>
          <w:b/>
          <w:bCs/>
          <w:i/>
          <w:kern w:val="28"/>
          <w:szCs w:val="56"/>
          <w:lang w:eastAsia="en-US"/>
        </w:rPr>
        <w:t>En relación con el tercer grupo, cabe destacar que se trata de aportaciones adicionales extraordinarias</w:t>
      </w:r>
      <w:r w:rsidRPr="009B5582">
        <w:rPr>
          <w:rFonts w:eastAsia="Calibri"/>
          <w:i/>
          <w:kern w:val="28"/>
          <w:szCs w:val="56"/>
          <w:lang w:eastAsia="en-US"/>
        </w:rPr>
        <w:t xml:space="preserve">, </w:t>
      </w:r>
      <w:r w:rsidRPr="009B5582">
        <w:rPr>
          <w:rFonts w:eastAsia="Calibri"/>
          <w:i/>
          <w:kern w:val="28"/>
          <w:szCs w:val="56"/>
          <w:u w:val="single"/>
          <w:lang w:eastAsia="en-US"/>
        </w:rPr>
        <w:t>respecto de las cuales las dependencias y entidades no aportan pago alguno; por lo tanto, se trata de decisiones personales sobre el uso y destino que los servidores públicos desean dar a su patrimonio</w:t>
      </w:r>
      <w:r w:rsidRPr="009B5582">
        <w:rPr>
          <w:rFonts w:eastAsia="Calibri"/>
          <w:i/>
          <w:kern w:val="28"/>
          <w:szCs w:val="56"/>
          <w:lang w:eastAsia="en-US"/>
        </w:rPr>
        <w:t xml:space="preserve">, información que de conformidad con los artículos 3, fracción II y 18, fracción II de la Ley Federal de </w:t>
      </w:r>
      <w:r w:rsidRPr="009B5582">
        <w:rPr>
          <w:rFonts w:eastAsia="Calibri"/>
          <w:i/>
          <w:kern w:val="28"/>
          <w:szCs w:val="56"/>
          <w:lang w:eastAsia="en-US"/>
        </w:rPr>
        <w:lastRenderedPageBreak/>
        <w:t xml:space="preserve">Transparencia y Acceso a la Información Pública Gubernamental, debe clasificarse como confidencial.” </w:t>
      </w:r>
    </w:p>
    <w:p w14:paraId="48D93A3A" w14:textId="77777777" w:rsidR="00D52206" w:rsidRPr="009B5582" w:rsidRDefault="00D52206" w:rsidP="009B5582">
      <w:pPr>
        <w:rPr>
          <w:rFonts w:eastAsia="Calibri" w:cs="Tahoma"/>
          <w:bCs/>
          <w:iCs/>
          <w:szCs w:val="22"/>
          <w:lang w:eastAsia="en-US"/>
        </w:rPr>
      </w:pPr>
    </w:p>
    <w:p w14:paraId="509B9471" w14:textId="77777777" w:rsidR="00D52206" w:rsidRPr="009B5582" w:rsidRDefault="00D52206" w:rsidP="009B5582">
      <w:pPr>
        <w:rPr>
          <w:rFonts w:eastAsia="Calibri" w:cs="Tahoma"/>
          <w:bCs/>
          <w:iCs/>
          <w:szCs w:val="22"/>
          <w:lang w:eastAsia="en-US"/>
        </w:rPr>
      </w:pPr>
      <w:r w:rsidRPr="009B5582">
        <w:rPr>
          <w:rFonts w:eastAsia="Calibri" w:cs="Tahoma"/>
          <w:bCs/>
          <w:iCs/>
          <w:szCs w:val="22"/>
          <w:lang w:eastAsia="en-US"/>
        </w:rPr>
        <w:t xml:space="preserve">En suma, debe considerarse que la naturaleza de la </w:t>
      </w:r>
      <w:r w:rsidRPr="009B5582">
        <w:rPr>
          <w:rFonts w:eastAsia="Calibri" w:cs="Tahoma"/>
          <w:b/>
          <w:bCs/>
          <w:iCs/>
          <w:szCs w:val="22"/>
          <w:lang w:eastAsia="en-US"/>
        </w:rPr>
        <w:t xml:space="preserve">subcuenta de cuota obligatoria y de la subcuenta de aportación obligatoria, </w:t>
      </w:r>
      <w:r w:rsidRPr="009B5582">
        <w:rPr>
          <w:rFonts w:eastAsia="Calibri" w:cs="Tahoma"/>
          <w:bCs/>
          <w:iCs/>
          <w:szCs w:val="22"/>
          <w:lang w:eastAsia="en-US"/>
        </w:rPr>
        <w:t>son datos de naturaleza pública y por ende no procede su clasificación en términos del artículo 143, fracción I de la Ley de Transparencia y Acceso a la Información Pública del Estado de México y Municipios. Caso contrario, las aportaciones voluntarias al Sistema de Capitalización Individual, serán confidenciales.</w:t>
      </w:r>
    </w:p>
    <w:p w14:paraId="7B9A96ED" w14:textId="77777777" w:rsidR="00D52206" w:rsidRPr="009B5582" w:rsidRDefault="00D52206" w:rsidP="009B5582">
      <w:pPr>
        <w:rPr>
          <w:rFonts w:eastAsia="MS Mincho"/>
        </w:rPr>
      </w:pPr>
    </w:p>
    <w:p w14:paraId="1B7C82E0" w14:textId="1CD1B2C7" w:rsidR="00ED5BC7" w:rsidRPr="009B5582" w:rsidRDefault="00ED5BC7" w:rsidP="009B5582">
      <w:pPr>
        <w:rPr>
          <w:rFonts w:eastAsia="MS Mincho"/>
        </w:rPr>
      </w:pPr>
      <w:r w:rsidRPr="009B5582">
        <w:rPr>
          <w:rFonts w:eastAsia="MS Mincho"/>
        </w:rPr>
        <w:t xml:space="preserve">En ese mismo sentido, </w:t>
      </w:r>
      <w:r w:rsidR="00BC49CF" w:rsidRPr="009B5582">
        <w:rPr>
          <w:rFonts w:eastAsia="MS Mincho"/>
        </w:rPr>
        <w:t xml:space="preserve">como se anunció de los descuentos de carácter personal; </w:t>
      </w:r>
      <w:r w:rsidRPr="009B5582">
        <w:rPr>
          <w:rFonts w:eastAsia="MS Mincho"/>
        </w:rPr>
        <w:t>respecto de la</w:t>
      </w:r>
      <w:r w:rsidR="00BC49CF" w:rsidRPr="009B5582">
        <w:rPr>
          <w:rFonts w:eastAsia="MS Mincho"/>
        </w:rPr>
        <w:t>s</w:t>
      </w:r>
      <w:r w:rsidRPr="009B5582">
        <w:rPr>
          <w:rFonts w:eastAsia="MS Mincho"/>
        </w:rPr>
        <w:t xml:space="preserve"> </w:t>
      </w:r>
      <w:r w:rsidR="00BC49CF" w:rsidRPr="009B5582">
        <w:rPr>
          <w:rFonts w:eastAsia="MS Mincho"/>
        </w:rPr>
        <w:t>deducciones</w:t>
      </w:r>
      <w:r w:rsidRPr="009B5582">
        <w:rPr>
          <w:rFonts w:eastAsia="MS Mincho"/>
        </w:rPr>
        <w:t xml:space="preserve"> correspondiente</w:t>
      </w:r>
      <w:r w:rsidR="00BC49CF" w:rsidRPr="009B5582">
        <w:rPr>
          <w:rFonts w:eastAsia="MS Mincho"/>
        </w:rPr>
        <w:t>s</w:t>
      </w:r>
      <w:r w:rsidRPr="009B5582">
        <w:rPr>
          <w:rFonts w:eastAsia="MS Mincho"/>
        </w:rPr>
        <w:t xml:space="preserve"> a </w:t>
      </w:r>
      <w:r w:rsidRPr="009B5582">
        <w:rPr>
          <w:rFonts w:eastAsia="MS Mincho"/>
          <w:b/>
          <w:bCs/>
        </w:rPr>
        <w:t>seguros privados</w:t>
      </w:r>
      <w:r w:rsidRPr="009B5582">
        <w:rPr>
          <w:rFonts w:eastAsia="MS Mincho"/>
        </w:rPr>
        <w:t xml:space="preserve"> (por ejemplo, de vida y/o patrimoniales)</w:t>
      </w:r>
      <w:r w:rsidRPr="009B5582">
        <w:t xml:space="preserve"> </w:t>
      </w:r>
      <w:r w:rsidRPr="009B5582">
        <w:rPr>
          <w:rFonts w:eastAsia="MS Mincho"/>
        </w:rPr>
        <w:t>al tratarse de decisiones personales sobre el uso y destino que los servidores públicos desean darle a su patrimonio, es información que debe clasificarse con el carácter de confidencial</w:t>
      </w:r>
      <w:r w:rsidR="00BC49CF" w:rsidRPr="009B5582">
        <w:rPr>
          <w:rFonts w:eastAsia="MS Mincho"/>
        </w:rPr>
        <w:t>, pues las dependencias no aportan pago alguno.</w:t>
      </w:r>
    </w:p>
    <w:p w14:paraId="5B37A35F" w14:textId="77777777" w:rsidR="00AA0F3D" w:rsidRPr="009B5582" w:rsidRDefault="00AA0F3D" w:rsidP="009B5582">
      <w:pPr>
        <w:contextualSpacing/>
        <w:rPr>
          <w:rFonts w:eastAsia="Calibri" w:cs="Tahoma"/>
          <w:b/>
          <w:bCs/>
          <w:szCs w:val="22"/>
        </w:rPr>
      </w:pPr>
    </w:p>
    <w:p w14:paraId="00836A47" w14:textId="77777777" w:rsidR="00AA0F3D" w:rsidRPr="009B5582" w:rsidRDefault="00AA0F3D" w:rsidP="009B5582">
      <w:pPr>
        <w:pStyle w:val="Ttulo3"/>
        <w:rPr>
          <w:rFonts w:eastAsia="Calibri"/>
        </w:rPr>
      </w:pPr>
      <w:bookmarkStart w:id="38" w:name="_Toc165304079"/>
      <w:bookmarkStart w:id="39" w:name="_Toc165402883"/>
      <w:bookmarkStart w:id="40" w:name="_Toc177477076"/>
      <w:r w:rsidRPr="009B5582">
        <w:rPr>
          <w:rFonts w:eastAsia="Calibri"/>
        </w:rPr>
        <w:t>e) Acuerdo de Inexistencia</w:t>
      </w:r>
      <w:bookmarkEnd w:id="38"/>
      <w:bookmarkEnd w:id="39"/>
      <w:bookmarkEnd w:id="40"/>
    </w:p>
    <w:p w14:paraId="4C90D572" w14:textId="77777777" w:rsidR="00AA0F3D" w:rsidRPr="009B5582" w:rsidRDefault="00AA0F3D" w:rsidP="009B5582">
      <w:pPr>
        <w:autoSpaceDE w:val="0"/>
        <w:autoSpaceDN w:val="0"/>
        <w:adjustRightInd w:val="0"/>
        <w:ind w:right="51"/>
        <w:contextualSpacing/>
      </w:pPr>
      <w:r w:rsidRPr="009B5582">
        <w:t>Los artículos 19; 49, fracciones II y XIII; 169 y 170 de la Ley de Transparencia y Acceso a la Información Pública del Estado de México y Municipios, establecen que:</w:t>
      </w:r>
    </w:p>
    <w:p w14:paraId="6B596455" w14:textId="77777777" w:rsidR="00AA0F3D" w:rsidRPr="009B5582" w:rsidRDefault="00AA0F3D" w:rsidP="009B5582">
      <w:pPr>
        <w:pStyle w:val="Ttulo"/>
      </w:pPr>
    </w:p>
    <w:p w14:paraId="5F6B0817" w14:textId="77777777" w:rsidR="00AA0F3D" w:rsidRPr="009B5582" w:rsidRDefault="00AA0F3D" w:rsidP="009B5582">
      <w:pPr>
        <w:pStyle w:val="Ttulo"/>
        <w:rPr>
          <w:szCs w:val="22"/>
        </w:rPr>
      </w:pPr>
      <w:r w:rsidRPr="009B5582">
        <w:rPr>
          <w:b/>
          <w:bCs/>
          <w:iCs/>
          <w:szCs w:val="22"/>
        </w:rPr>
        <w:t xml:space="preserve">“Artículo 19. </w:t>
      </w:r>
      <w:r w:rsidRPr="009B5582">
        <w:rPr>
          <w:iCs/>
          <w:szCs w:val="22"/>
        </w:rPr>
        <w:t>Se presume que la información debe existir si se refiere a las facultades, competencias y funciones que los ordenamientos jurídicos aplicables otorgan a los sujetos obligados.</w:t>
      </w:r>
      <w:r w:rsidRPr="009B5582">
        <w:rPr>
          <w:iCs/>
          <w:szCs w:val="22"/>
          <w:u w:val="single"/>
        </w:rPr>
        <w:t> </w:t>
      </w:r>
    </w:p>
    <w:p w14:paraId="282233E6" w14:textId="77777777" w:rsidR="00AA0F3D" w:rsidRPr="009B5582" w:rsidRDefault="00AA0F3D" w:rsidP="009B5582">
      <w:pPr>
        <w:pStyle w:val="Ttulo"/>
        <w:rPr>
          <w:szCs w:val="22"/>
        </w:rPr>
      </w:pPr>
      <w:r w:rsidRPr="009B5582">
        <w:rPr>
          <w:iCs/>
          <w:szCs w:val="22"/>
        </w:rPr>
        <w:t>…</w:t>
      </w:r>
    </w:p>
    <w:p w14:paraId="432DB45A" w14:textId="77777777" w:rsidR="00AA0F3D" w:rsidRPr="009B5582" w:rsidRDefault="00AA0F3D" w:rsidP="009B5582">
      <w:pPr>
        <w:pStyle w:val="Ttulo"/>
        <w:rPr>
          <w:szCs w:val="22"/>
        </w:rPr>
      </w:pPr>
      <w:r w:rsidRPr="009B5582">
        <w:rPr>
          <w:iCs/>
          <w:szCs w:val="22"/>
        </w:rPr>
        <w:t xml:space="preserve">Si el sujeto obligado, en el ejercicio de sus atribuciones, debía generar, poseer o administrar la información, pero ésta no se encuentra, </w:t>
      </w:r>
      <w:r w:rsidRPr="009B5582">
        <w:rPr>
          <w:iCs/>
          <w:szCs w:val="22"/>
          <w:u w:val="single"/>
        </w:rPr>
        <w:t>el Comité de transparencia deberá emitir un acuerdo de inexistencia, debidamente fundado y motivado, en el que detalle las razones del por qué no obra en sus archivos.</w:t>
      </w:r>
    </w:p>
    <w:p w14:paraId="4B6CCA92" w14:textId="77777777" w:rsidR="00AA0F3D" w:rsidRPr="009B5582" w:rsidRDefault="00AA0F3D" w:rsidP="009B5582">
      <w:pPr>
        <w:pStyle w:val="Ttulo"/>
        <w:rPr>
          <w:szCs w:val="22"/>
        </w:rPr>
      </w:pPr>
      <w:r w:rsidRPr="009B5582">
        <w:rPr>
          <w:b/>
          <w:bCs/>
          <w:iCs/>
          <w:szCs w:val="22"/>
        </w:rPr>
        <w:t>Artículo 49.</w:t>
      </w:r>
      <w:r w:rsidRPr="009B5582">
        <w:rPr>
          <w:iCs/>
          <w:szCs w:val="22"/>
        </w:rPr>
        <w:t xml:space="preserve"> Los </w:t>
      </w:r>
      <w:r w:rsidRPr="009B5582">
        <w:rPr>
          <w:iCs/>
          <w:szCs w:val="22"/>
          <w:u w:val="single"/>
        </w:rPr>
        <w:t xml:space="preserve">Comités de Transparencia </w:t>
      </w:r>
      <w:r w:rsidRPr="009B5582">
        <w:rPr>
          <w:iCs/>
          <w:szCs w:val="22"/>
        </w:rPr>
        <w:t>tendrán las siguientes atribuciones:</w:t>
      </w:r>
    </w:p>
    <w:p w14:paraId="27A40FC4" w14:textId="77777777" w:rsidR="00AA0F3D" w:rsidRPr="009B5582" w:rsidRDefault="00AA0F3D" w:rsidP="009B5582">
      <w:pPr>
        <w:pStyle w:val="Ttulo"/>
        <w:rPr>
          <w:szCs w:val="22"/>
        </w:rPr>
      </w:pPr>
      <w:r w:rsidRPr="009B5582">
        <w:rPr>
          <w:szCs w:val="22"/>
        </w:rPr>
        <w:lastRenderedPageBreak/>
        <w:t>II. Confirmar, modificar o revocar las determinaciones que en materia de ampliación del plazo de respuesta, clasificación de la información</w:t>
      </w:r>
      <w:r w:rsidRPr="009B5582">
        <w:rPr>
          <w:szCs w:val="22"/>
          <w:u w:val="single"/>
        </w:rPr>
        <w:t xml:space="preserve"> y declaración de inexistencia </w:t>
      </w:r>
      <w:r w:rsidRPr="009B5582">
        <w:rPr>
          <w:szCs w:val="22"/>
        </w:rPr>
        <w:t>o de incompetencia realicen los titulares de las áreas de los sujetos obligados;</w:t>
      </w:r>
    </w:p>
    <w:p w14:paraId="5BFDAC0A" w14:textId="77777777" w:rsidR="00AA0F3D" w:rsidRPr="009B5582" w:rsidRDefault="00AA0F3D" w:rsidP="009B5582">
      <w:pPr>
        <w:pStyle w:val="Ttulo"/>
        <w:rPr>
          <w:szCs w:val="22"/>
        </w:rPr>
      </w:pPr>
      <w:r w:rsidRPr="009B5582">
        <w:rPr>
          <w:szCs w:val="22"/>
        </w:rPr>
        <w:t xml:space="preserve">XIII. </w:t>
      </w:r>
      <w:r w:rsidRPr="009B5582">
        <w:rPr>
          <w:szCs w:val="22"/>
          <w:u w:val="single"/>
        </w:rPr>
        <w:t>Dictaminar las declaratorias de inexistencia de la información que les remitan las unidades administrativas y resolver en consecuencia</w:t>
      </w:r>
      <w:r w:rsidRPr="009B5582">
        <w:rPr>
          <w:szCs w:val="22"/>
        </w:rPr>
        <w:t>;</w:t>
      </w:r>
    </w:p>
    <w:p w14:paraId="2DBDF3AB" w14:textId="77777777" w:rsidR="00AA0F3D" w:rsidRPr="009B5582" w:rsidRDefault="00AA0F3D" w:rsidP="009B5582">
      <w:pPr>
        <w:pStyle w:val="Ttulo"/>
        <w:rPr>
          <w:szCs w:val="22"/>
        </w:rPr>
      </w:pPr>
    </w:p>
    <w:p w14:paraId="6B39C082" w14:textId="77777777" w:rsidR="00AA0F3D" w:rsidRPr="009B5582" w:rsidRDefault="00AA0F3D" w:rsidP="009B5582">
      <w:pPr>
        <w:pStyle w:val="Ttulo"/>
        <w:rPr>
          <w:szCs w:val="22"/>
        </w:rPr>
      </w:pPr>
      <w:r w:rsidRPr="009B5582">
        <w:rPr>
          <w:b/>
          <w:szCs w:val="22"/>
        </w:rPr>
        <w:t>Artículo 169.</w:t>
      </w:r>
      <w:r w:rsidRPr="009B5582">
        <w:rPr>
          <w:szCs w:val="22"/>
        </w:rPr>
        <w:t xml:space="preserve"> Cuando la información no se encuentre en los archivos del sujeto obligado, el Comité de Transparencia:</w:t>
      </w:r>
    </w:p>
    <w:p w14:paraId="219B2FD1" w14:textId="77777777" w:rsidR="00AA0F3D" w:rsidRPr="009B5582" w:rsidRDefault="00AA0F3D" w:rsidP="009B5582">
      <w:pPr>
        <w:pStyle w:val="Ttulo"/>
        <w:rPr>
          <w:szCs w:val="22"/>
        </w:rPr>
      </w:pPr>
      <w:r w:rsidRPr="009B5582">
        <w:rPr>
          <w:b/>
          <w:szCs w:val="22"/>
        </w:rPr>
        <w:t>I.</w:t>
      </w:r>
      <w:r w:rsidRPr="009B5582">
        <w:rPr>
          <w:szCs w:val="22"/>
        </w:rPr>
        <w:t xml:space="preserve"> Analizará el caso y </w:t>
      </w:r>
      <w:r w:rsidRPr="009B5582">
        <w:rPr>
          <w:b/>
          <w:szCs w:val="22"/>
        </w:rPr>
        <w:t>tomará las medidas necesarias para localizar la información</w:t>
      </w:r>
      <w:r w:rsidRPr="009B5582">
        <w:rPr>
          <w:szCs w:val="22"/>
        </w:rPr>
        <w:t>;</w:t>
      </w:r>
    </w:p>
    <w:p w14:paraId="598630AD" w14:textId="77777777" w:rsidR="00AA0F3D" w:rsidRPr="009B5582" w:rsidRDefault="00AA0F3D" w:rsidP="009B5582">
      <w:pPr>
        <w:pStyle w:val="Ttulo"/>
        <w:rPr>
          <w:szCs w:val="22"/>
        </w:rPr>
      </w:pPr>
      <w:r w:rsidRPr="009B5582">
        <w:rPr>
          <w:b/>
          <w:szCs w:val="22"/>
        </w:rPr>
        <w:t>II.</w:t>
      </w:r>
      <w:r w:rsidRPr="009B5582">
        <w:rPr>
          <w:szCs w:val="22"/>
        </w:rPr>
        <w:t xml:space="preserve"> Expedirá una resolución que confirme la inexistencia del documento;</w:t>
      </w:r>
    </w:p>
    <w:p w14:paraId="0C064F31" w14:textId="77777777" w:rsidR="00AA0F3D" w:rsidRPr="009B5582" w:rsidRDefault="00AA0F3D" w:rsidP="009B5582">
      <w:pPr>
        <w:pStyle w:val="Ttulo"/>
        <w:rPr>
          <w:szCs w:val="22"/>
        </w:rPr>
      </w:pPr>
      <w:r w:rsidRPr="009B5582">
        <w:rPr>
          <w:b/>
          <w:szCs w:val="22"/>
        </w:rPr>
        <w:t>III.</w:t>
      </w:r>
      <w:r w:rsidRPr="009B5582">
        <w:rPr>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918C551" w14:textId="77777777" w:rsidR="00AA0F3D" w:rsidRPr="009B5582" w:rsidRDefault="00AA0F3D" w:rsidP="009B5582">
      <w:pPr>
        <w:pStyle w:val="Ttulo"/>
        <w:rPr>
          <w:szCs w:val="22"/>
        </w:rPr>
      </w:pPr>
      <w:r w:rsidRPr="009B5582">
        <w:rPr>
          <w:b/>
          <w:szCs w:val="22"/>
        </w:rPr>
        <w:t>IV.</w:t>
      </w:r>
      <w:r w:rsidRPr="009B5582">
        <w:rPr>
          <w:szCs w:val="22"/>
        </w:rPr>
        <w:t xml:space="preserve"> Notificará al órgano interno de control o equivalente del sujeto obligado quien, en su caso, deberá iniciar el procedimiento de responsabilidad administrativa que corresponda.</w:t>
      </w:r>
    </w:p>
    <w:p w14:paraId="7656AF4E" w14:textId="77777777" w:rsidR="00AA0F3D" w:rsidRPr="009B5582" w:rsidRDefault="00AA0F3D" w:rsidP="009B5582">
      <w:pPr>
        <w:pStyle w:val="Ttulo"/>
        <w:rPr>
          <w:szCs w:val="22"/>
        </w:rPr>
      </w:pPr>
      <w:r w:rsidRPr="009B5582">
        <w:rPr>
          <w:szCs w:val="22"/>
        </w:rPr>
        <w:t>La Unidad de Transparencia deberá notificarlo al solicitante por escrito, en un plazo que no exceda de quince días hábiles contados a partir del día siguiente a la presentación de la solicitud.</w:t>
      </w:r>
    </w:p>
    <w:p w14:paraId="76903F57" w14:textId="77777777" w:rsidR="00AA0F3D" w:rsidRPr="009B5582" w:rsidRDefault="00AA0F3D" w:rsidP="009B5582">
      <w:pPr>
        <w:pStyle w:val="Ttulo"/>
        <w:rPr>
          <w:szCs w:val="22"/>
        </w:rPr>
      </w:pPr>
      <w:r w:rsidRPr="009B5582">
        <w:rPr>
          <w:szCs w:val="22"/>
        </w:rPr>
        <w:t>Este plazo podrá ampliarse hasta por otros siete días hábiles, siempre que existan razones para ello, debiendo notificarse por escrito al solicitante.</w:t>
      </w:r>
    </w:p>
    <w:p w14:paraId="16DADE20" w14:textId="77777777" w:rsidR="00AA0F3D" w:rsidRPr="009B5582" w:rsidRDefault="00AA0F3D" w:rsidP="009B5582">
      <w:pPr>
        <w:pStyle w:val="Ttulo"/>
        <w:rPr>
          <w:szCs w:val="22"/>
        </w:rPr>
      </w:pPr>
    </w:p>
    <w:p w14:paraId="65882C4B" w14:textId="77777777" w:rsidR="00AA0F3D" w:rsidRPr="009B5582" w:rsidRDefault="00AA0F3D" w:rsidP="009B5582">
      <w:pPr>
        <w:pStyle w:val="Ttulo"/>
        <w:rPr>
          <w:b/>
          <w:iCs/>
          <w:szCs w:val="22"/>
        </w:rPr>
      </w:pPr>
      <w:r w:rsidRPr="009B5582">
        <w:rPr>
          <w:b/>
          <w:szCs w:val="22"/>
        </w:rPr>
        <w:t>Artículo 170</w:t>
      </w:r>
      <w:r w:rsidRPr="009B5582">
        <w:rPr>
          <w:b/>
          <w:bCs/>
          <w:iCs/>
          <w:szCs w:val="22"/>
        </w:rPr>
        <w:t>.</w:t>
      </w:r>
      <w:r w:rsidRPr="009B5582">
        <w:rPr>
          <w:iCs/>
          <w:szCs w:val="22"/>
        </w:rPr>
        <w:t xml:space="preserve"> La resolución del Comité de Transparencia que confirme la inexistencia de la información solicitada contendrá los elementos mínimos que permitan al solicitante tener la </w:t>
      </w:r>
      <w:r w:rsidRPr="009B5582">
        <w:rPr>
          <w:b/>
          <w:iCs/>
          <w:szCs w:val="22"/>
        </w:rPr>
        <w:t>certeza de que se utilizó un criterio de búsqueda exhaustivo</w:t>
      </w:r>
      <w:r w:rsidRPr="009B5582">
        <w:rPr>
          <w:iCs/>
          <w:szCs w:val="22"/>
        </w:rPr>
        <w:t>, además de señalar las circunstancias de tiempo, modo y lugar que generaron la existencia en cuestión y señalará al servidor público responsable de contar con la misma.”</w:t>
      </w:r>
    </w:p>
    <w:p w14:paraId="34181BB4" w14:textId="77777777" w:rsidR="00AA0F3D" w:rsidRPr="009B5582" w:rsidRDefault="00AA0F3D" w:rsidP="009B5582">
      <w:pPr>
        <w:tabs>
          <w:tab w:val="left" w:pos="709"/>
        </w:tabs>
        <w:ind w:left="851" w:right="851"/>
        <w:rPr>
          <w:b/>
          <w:i/>
          <w:iCs/>
        </w:rPr>
      </w:pPr>
    </w:p>
    <w:p w14:paraId="1BEB95CB" w14:textId="3ABB8D5C" w:rsidR="00AA0F3D" w:rsidRPr="009B5582" w:rsidRDefault="00AA0F3D" w:rsidP="009B5582">
      <w:pPr>
        <w:tabs>
          <w:tab w:val="left" w:pos="709"/>
        </w:tabs>
        <w:ind w:right="51"/>
        <w:rPr>
          <w:rFonts w:eastAsia="Calibri"/>
        </w:rPr>
      </w:pPr>
      <w:r w:rsidRPr="009B5582">
        <w:rPr>
          <w:rFonts w:eastAsia="Calibri"/>
        </w:rPr>
        <w:t xml:space="preserve">De los preceptos legales señalados, se advierte que en los casos en que la información solicitada no se encuentre en los archivos del </w:t>
      </w:r>
      <w:r w:rsidRPr="009B5582">
        <w:rPr>
          <w:rFonts w:eastAsia="Calibri"/>
          <w:b/>
        </w:rPr>
        <w:t>SUJETO OBLIGADO</w:t>
      </w:r>
      <w:r w:rsidRPr="009B5582">
        <w:rPr>
          <w:rFonts w:eastAsia="Calibri"/>
          <w:bCs/>
        </w:rPr>
        <w:t xml:space="preserve"> y ésta debiera existir</w:t>
      </w:r>
      <w:r w:rsidRPr="009B5582">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9B5582">
        <w:rPr>
          <w:rFonts w:cs="Arial"/>
          <w:i/>
          <w:lang w:eastAsia="es-MX"/>
        </w:rPr>
        <w:t xml:space="preserve"> </w:t>
      </w:r>
      <w:r w:rsidRPr="009B5582">
        <w:rPr>
          <w:rFonts w:eastAsia="Calibri"/>
        </w:rPr>
        <w:t xml:space="preserve">que se genere o se reponga cuando sea posible. Asimismo, se debe notificar al órgano interno de </w:t>
      </w:r>
      <w:r w:rsidRPr="009B5582">
        <w:rPr>
          <w:rFonts w:eastAsia="Calibri"/>
        </w:rPr>
        <w:lastRenderedPageBreak/>
        <w:t xml:space="preserve">control a fin de que inicie el procedimiento de responsabilidad administrativa correspondiente, por la inexistencia de información que debiera haber sido generada, poseída o administrada por el </w:t>
      </w:r>
      <w:r w:rsidR="00090AD2" w:rsidRPr="009B5582">
        <w:rPr>
          <w:rFonts w:eastAsia="Calibri"/>
          <w:b/>
          <w:bCs/>
        </w:rPr>
        <w:t>SUJET</w:t>
      </w:r>
      <w:r w:rsidRPr="009B5582">
        <w:rPr>
          <w:rFonts w:eastAsia="Calibri"/>
          <w:b/>
          <w:bCs/>
        </w:rPr>
        <w:t>O OBLIGADO</w:t>
      </w:r>
      <w:r w:rsidRPr="009B5582">
        <w:rPr>
          <w:rFonts w:eastAsia="Calibri"/>
        </w:rPr>
        <w:t>.</w:t>
      </w:r>
    </w:p>
    <w:p w14:paraId="37DE5893" w14:textId="77777777" w:rsidR="00AA0F3D" w:rsidRPr="009B5582" w:rsidRDefault="00AA0F3D" w:rsidP="009B5582">
      <w:pPr>
        <w:autoSpaceDE w:val="0"/>
        <w:autoSpaceDN w:val="0"/>
        <w:adjustRightInd w:val="0"/>
        <w:ind w:right="-91"/>
        <w:contextualSpacing/>
        <w:rPr>
          <w:bCs/>
        </w:rPr>
      </w:pPr>
    </w:p>
    <w:p w14:paraId="67F8D259" w14:textId="77777777" w:rsidR="00AA0F3D" w:rsidRPr="009B5582" w:rsidRDefault="00AA0F3D" w:rsidP="009B5582">
      <w:pPr>
        <w:tabs>
          <w:tab w:val="left" w:pos="709"/>
        </w:tabs>
        <w:ind w:right="51"/>
        <w:rPr>
          <w:rFonts w:eastAsia="Calibri"/>
        </w:rPr>
      </w:pPr>
      <w:r w:rsidRPr="009B5582">
        <w:rPr>
          <w:bCs/>
        </w:rPr>
        <w:t>Es importante señalar que el acuerdo de inexistencia deberá establecer</w:t>
      </w:r>
      <w:r w:rsidRPr="009B5582">
        <w:t xml:space="preserve"> de manera fundada y motivada </w:t>
      </w:r>
      <w:r w:rsidRPr="009B5582">
        <w:rPr>
          <w:rFonts w:cs="Arial"/>
        </w:rPr>
        <w:t xml:space="preserve">las </w:t>
      </w:r>
      <w:r w:rsidRPr="009B5582">
        <w:rPr>
          <w:rFonts w:cs="Arial"/>
          <w:bCs/>
        </w:rPr>
        <w:t xml:space="preserve">razones por las cuales la información no obra en los archivos del </w:t>
      </w:r>
      <w:r w:rsidRPr="009B5582">
        <w:rPr>
          <w:rFonts w:cs="Arial"/>
          <w:b/>
        </w:rPr>
        <w:t>SUJETO OBLIGADO</w:t>
      </w:r>
      <w:r w:rsidRPr="009B5582">
        <w:rPr>
          <w:rFonts w:cs="Arial"/>
          <w:bCs/>
        </w:rPr>
        <w:t>, los cr</w:t>
      </w:r>
      <w:r w:rsidRPr="009B5582">
        <w:rPr>
          <w:rFonts w:eastAsia="Calibri"/>
        </w:rPr>
        <w:t>iterios y métodos de búsqueda utilizados, así como todas las circunstancias de modo, tiempo y lugar que se tomaron en cuenta para determinar que la información requerida no obra en sus archivos.</w:t>
      </w:r>
    </w:p>
    <w:p w14:paraId="1CD9F669" w14:textId="77777777" w:rsidR="00AA0F3D" w:rsidRPr="009B5582" w:rsidRDefault="00AA0F3D" w:rsidP="009B5582">
      <w:pPr>
        <w:tabs>
          <w:tab w:val="left" w:pos="709"/>
        </w:tabs>
        <w:ind w:right="51"/>
        <w:rPr>
          <w:bCs/>
        </w:rPr>
      </w:pPr>
    </w:p>
    <w:p w14:paraId="4FAA7D18" w14:textId="77777777" w:rsidR="00AA0F3D" w:rsidRPr="009B5582" w:rsidRDefault="00AA0F3D" w:rsidP="009B5582">
      <w:pPr>
        <w:tabs>
          <w:tab w:val="left" w:pos="709"/>
        </w:tabs>
        <w:ind w:right="51"/>
        <w:rPr>
          <w:bCs/>
        </w:rPr>
      </w:pPr>
      <w:r w:rsidRPr="009B5582">
        <w:rPr>
          <w:rFonts w:cs="Arial"/>
        </w:rPr>
        <w:t xml:space="preserve">No debe perderse de vista que, la fundamentación y motivación consisten en la obligación que tiene todo ente público de expresar los preceptos jurídicos aplicables al </w:t>
      </w:r>
      <w:r w:rsidRPr="009B5582">
        <w:rPr>
          <w:rFonts w:eastAsia="Calibri"/>
        </w:rPr>
        <w:t>asunto</w:t>
      </w:r>
      <w:r w:rsidRPr="009B5582">
        <w:rPr>
          <w:rFonts w:cs="Arial"/>
        </w:rPr>
        <w:t xml:space="preserve"> y las razones o argumentos de su actuar. Al respecto, el máximo tribunal del país ha establecido jurisprudencia en relación a qué debe entenderse por fundamentación y motivación, en los siguientes términos:</w:t>
      </w:r>
    </w:p>
    <w:p w14:paraId="5A8DD69C" w14:textId="77777777" w:rsidR="00AA0F3D" w:rsidRPr="009B5582" w:rsidRDefault="00AA0F3D" w:rsidP="009B5582">
      <w:pPr>
        <w:rPr>
          <w:rFonts w:cs="Arial"/>
          <w:szCs w:val="22"/>
        </w:rPr>
      </w:pPr>
    </w:p>
    <w:p w14:paraId="0E6F1729" w14:textId="77777777" w:rsidR="00AA0F3D" w:rsidRPr="009B5582" w:rsidRDefault="00AA0F3D" w:rsidP="009B5582">
      <w:pPr>
        <w:pStyle w:val="Ttulo"/>
      </w:pPr>
      <w:r w:rsidRPr="009B5582">
        <w:t>“</w:t>
      </w:r>
      <w:r w:rsidRPr="009B5582">
        <w:rPr>
          <w:b/>
        </w:rPr>
        <w:t xml:space="preserve">FUNDAMENTACIÓN Y MOTIVACIÓN. </w:t>
      </w:r>
      <w:r w:rsidRPr="009B558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56D8365E" w14:textId="77777777" w:rsidR="00AA0F3D" w:rsidRPr="009B5582" w:rsidRDefault="00AA0F3D" w:rsidP="009B5582">
      <w:pPr>
        <w:ind w:left="851" w:right="902"/>
        <w:rPr>
          <w:rFonts w:cs="Arial"/>
          <w:i/>
          <w:szCs w:val="22"/>
        </w:rPr>
      </w:pPr>
    </w:p>
    <w:p w14:paraId="3FAA9003" w14:textId="77777777" w:rsidR="00AA0F3D" w:rsidRPr="009B5582" w:rsidRDefault="00AA0F3D" w:rsidP="009B5582">
      <w:pPr>
        <w:tabs>
          <w:tab w:val="left" w:pos="709"/>
        </w:tabs>
        <w:ind w:right="51"/>
        <w:rPr>
          <w:rStyle w:val="TtuloCar"/>
        </w:rPr>
      </w:pPr>
      <w:r w:rsidRPr="009B5582">
        <w:rPr>
          <w:rFonts w:eastAsia="Calibri"/>
        </w:rPr>
        <w:t xml:space="preserve">Para mayor entendimiento, y </w:t>
      </w:r>
      <w:r w:rsidRPr="009B5582">
        <w:rPr>
          <w:rFonts w:eastAsia="MS Mincho" w:cs="Arial"/>
          <w:lang w:val="es-ES_tradnl"/>
        </w:rPr>
        <w:t xml:space="preserve">con el propósito de establecer cómo debe de acordarse la declaratoria </w:t>
      </w:r>
      <w:r w:rsidRPr="009B5582">
        <w:rPr>
          <w:rFonts w:cs="Arial"/>
        </w:rPr>
        <w:t>de</w:t>
      </w:r>
      <w:r w:rsidRPr="009B5582">
        <w:rPr>
          <w:rFonts w:eastAsia="MS Mincho" w:cs="Arial"/>
          <w:lang w:val="es-ES_tradnl"/>
        </w:rPr>
        <w:t xml:space="preserve"> inexistencia, se reproducen los criterios 0003-11 y 0004-11 aprobados por el Pleno de este organismo Garante, en la sesión ordinaria de fecha 25 de agosto del año 2011, que demuestran clara</w:t>
      </w:r>
      <w:r w:rsidRPr="009B5582">
        <w:rPr>
          <w:rStyle w:val="TtuloCar"/>
        </w:rPr>
        <w:t>men</w:t>
      </w:r>
      <w:r w:rsidRPr="009B5582">
        <w:rPr>
          <w:rFonts w:eastAsia="MS Mincho"/>
        </w:rPr>
        <w:t>te el concepto de inexistencia, y en qué circunstancias debe emitirse la declaratoria respectiva.</w:t>
      </w:r>
    </w:p>
    <w:p w14:paraId="0D639118" w14:textId="77777777" w:rsidR="00AA0F3D" w:rsidRPr="009B5582" w:rsidRDefault="00AA0F3D" w:rsidP="009B5582">
      <w:pPr>
        <w:pStyle w:val="Ttulo"/>
        <w:rPr>
          <w:rFonts w:eastAsia="MS Mincho"/>
          <w:lang w:val="es-ES_tradnl"/>
        </w:rPr>
      </w:pPr>
    </w:p>
    <w:p w14:paraId="3FC1FC91" w14:textId="77777777" w:rsidR="00AA0F3D" w:rsidRPr="009B5582" w:rsidRDefault="00AA0F3D" w:rsidP="009B5582">
      <w:pPr>
        <w:pStyle w:val="Ttulo"/>
        <w:rPr>
          <w:rFonts w:eastAsia="MS Mincho"/>
          <w:b/>
          <w:lang w:val="es-ES_tradnl"/>
        </w:rPr>
      </w:pPr>
      <w:r w:rsidRPr="009B5582">
        <w:rPr>
          <w:rFonts w:eastAsia="MS Mincho"/>
          <w:b/>
          <w:lang w:val="es-ES_tradnl"/>
        </w:rPr>
        <w:lastRenderedPageBreak/>
        <w:t>CRITERIO 0003-11</w:t>
      </w:r>
    </w:p>
    <w:p w14:paraId="10031F05" w14:textId="77777777" w:rsidR="00AA0F3D" w:rsidRPr="009B5582" w:rsidRDefault="00AA0F3D" w:rsidP="009B5582">
      <w:pPr>
        <w:pStyle w:val="Ttulo"/>
        <w:rPr>
          <w:rFonts w:eastAsia="MS Mincho"/>
          <w:lang w:val="es-ES_tradnl"/>
        </w:rPr>
      </w:pPr>
      <w:r w:rsidRPr="009B5582">
        <w:rPr>
          <w:rFonts w:eastAsia="MS Mincho"/>
          <w:b/>
          <w:lang w:val="es-ES_tradnl"/>
        </w:rPr>
        <w:t>INEXISTENCIA, CONCEPTO DE, EN MATERIA DE TRANSPARENCIA</w:t>
      </w:r>
      <w:r w:rsidRPr="009B5582">
        <w:rPr>
          <w:rFonts w:eastAsia="MS Mincho"/>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2C9BC36" w14:textId="77777777" w:rsidR="00AA0F3D" w:rsidRPr="009B5582" w:rsidRDefault="00AA0F3D" w:rsidP="009B5582">
      <w:pPr>
        <w:pStyle w:val="Ttulo"/>
        <w:rPr>
          <w:rFonts w:eastAsia="MS Mincho"/>
          <w:lang w:val="es-ES_tradnl"/>
        </w:rPr>
      </w:pPr>
      <w:r w:rsidRPr="009B5582">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04642B3" w14:textId="77777777" w:rsidR="00AA0F3D" w:rsidRPr="009B5582" w:rsidRDefault="00AA0F3D" w:rsidP="009B5582">
      <w:pPr>
        <w:pStyle w:val="Ttulo"/>
        <w:rPr>
          <w:rFonts w:eastAsia="MS Mincho"/>
          <w:lang w:val="es-ES_tradnl"/>
        </w:rPr>
      </w:pPr>
      <w:r w:rsidRPr="009B5582">
        <w:rPr>
          <w:rFonts w:eastAsia="MS Mincho"/>
          <w:lang w:val="es-ES_tradnl"/>
        </w:rPr>
        <w:t>b) En los casos en que por las atribuciones conferidas al Sujeto Obligado éste debió generar, administrar o poseer la información, pero en incumplimiento a la normatividad respectiva no llevó a cabo ninguna de esas acciones.</w:t>
      </w:r>
    </w:p>
    <w:p w14:paraId="5279BA1F" w14:textId="77777777" w:rsidR="00AA0F3D" w:rsidRPr="009B5582" w:rsidRDefault="00AA0F3D" w:rsidP="009B5582">
      <w:pPr>
        <w:pStyle w:val="Ttulo"/>
        <w:rPr>
          <w:rFonts w:eastAsia="MS Mincho"/>
          <w:lang w:val="es-ES_tradnl"/>
        </w:rPr>
      </w:pPr>
      <w:r w:rsidRPr="009B5582">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2E62316" w14:textId="77777777" w:rsidR="00AA0F3D" w:rsidRPr="009B5582" w:rsidRDefault="00AA0F3D" w:rsidP="009B5582">
      <w:pPr>
        <w:pStyle w:val="Ttulo"/>
        <w:rPr>
          <w:rFonts w:eastAsia="MS Mincho"/>
          <w:lang w:val="es-ES_tradnl"/>
        </w:rPr>
      </w:pPr>
    </w:p>
    <w:p w14:paraId="71DCC514"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Precedentes:</w:t>
      </w:r>
    </w:p>
    <w:p w14:paraId="3D81720C"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 xml:space="preserve">01287/INFOEM/IP/RR/2010. Ayuntamiento de  Huixquilucan. Sesión 20 de octubre de 2010. Por Unanimidad. Comisionado </w:t>
      </w:r>
      <w:proofErr w:type="spellStart"/>
      <w:r w:rsidRPr="009B5582">
        <w:rPr>
          <w:rFonts w:eastAsia="MS Mincho"/>
          <w:sz w:val="18"/>
          <w:szCs w:val="18"/>
          <w:lang w:val="es-ES_tradnl"/>
        </w:rPr>
        <w:t>Rosendoevgueni</w:t>
      </w:r>
      <w:proofErr w:type="spellEnd"/>
      <w:r w:rsidRPr="009B5582">
        <w:rPr>
          <w:rFonts w:eastAsia="MS Mincho"/>
          <w:sz w:val="18"/>
          <w:szCs w:val="18"/>
          <w:lang w:val="es-ES_tradnl"/>
        </w:rPr>
        <w:t xml:space="preserve"> Monterrey </w:t>
      </w:r>
      <w:proofErr w:type="spellStart"/>
      <w:r w:rsidRPr="009B5582">
        <w:rPr>
          <w:rFonts w:eastAsia="MS Mincho"/>
          <w:sz w:val="18"/>
          <w:szCs w:val="18"/>
          <w:lang w:val="es-ES_tradnl"/>
        </w:rPr>
        <w:t>Chepov</w:t>
      </w:r>
      <w:proofErr w:type="spellEnd"/>
      <w:r w:rsidRPr="009B5582">
        <w:rPr>
          <w:rFonts w:eastAsia="MS Mincho"/>
          <w:sz w:val="18"/>
          <w:szCs w:val="18"/>
          <w:lang w:val="es-ES_tradnl"/>
        </w:rPr>
        <w:t>.</w:t>
      </w:r>
    </w:p>
    <w:p w14:paraId="2A0111D9"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 xml:space="preserve">01379/INFOEM/IP/RR/A/2010. Ayuntamiento de Toluca. Sesión del 01 de diciembre de 201.0. Por Unanimidad. Comisionada </w:t>
      </w:r>
      <w:proofErr w:type="spellStart"/>
      <w:r w:rsidRPr="009B5582">
        <w:rPr>
          <w:rFonts w:eastAsia="MS Mincho"/>
          <w:sz w:val="18"/>
          <w:szCs w:val="18"/>
          <w:lang w:val="es-ES_tradnl"/>
        </w:rPr>
        <w:t>Miroslava</w:t>
      </w:r>
      <w:proofErr w:type="spellEnd"/>
      <w:r w:rsidRPr="009B5582">
        <w:rPr>
          <w:rFonts w:eastAsia="MS Mincho"/>
          <w:sz w:val="18"/>
          <w:szCs w:val="18"/>
          <w:lang w:val="es-ES_tradnl"/>
        </w:rPr>
        <w:t xml:space="preserve"> Carrillo Martínez.</w:t>
      </w:r>
    </w:p>
    <w:p w14:paraId="0616835C"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01679/INFOEM/IP/RR/A/2010. Ayuntamiento de Ecatepec de Morelos. Sesión 3 de febrero de 2011. Por Unanimidad. Comisionado Federico Guzmán Tamayo.</w:t>
      </w:r>
    </w:p>
    <w:p w14:paraId="28BA0583"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01073/INFOEM/IP/RR/2011. Ayuntamiento de Huixquilucan. Sesión 12 de mayo de 2011. Por Unanimidad. Comisionada Myrna Araceli García Morón.</w:t>
      </w:r>
    </w:p>
    <w:p w14:paraId="03724910"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 xml:space="preserve">01135/INFOEM/IP/RR/2011. Ayuntamiento de Nezahualcóyotl Sesión 24 de mayo de 2011. Por Unanimidad. Comisionado Arcadio A. Sánchez </w:t>
      </w:r>
      <w:proofErr w:type="spellStart"/>
      <w:r w:rsidRPr="009B5582">
        <w:rPr>
          <w:rFonts w:eastAsia="MS Mincho"/>
          <w:sz w:val="18"/>
          <w:szCs w:val="18"/>
          <w:lang w:val="es-ES_tradnl"/>
        </w:rPr>
        <w:t>Henkel</w:t>
      </w:r>
      <w:proofErr w:type="spellEnd"/>
      <w:r w:rsidRPr="009B5582">
        <w:rPr>
          <w:rFonts w:eastAsia="MS Mincho"/>
          <w:sz w:val="18"/>
          <w:szCs w:val="18"/>
          <w:lang w:val="es-ES_tradnl"/>
        </w:rPr>
        <w:t xml:space="preserve"> </w:t>
      </w:r>
      <w:proofErr w:type="spellStart"/>
      <w:r w:rsidRPr="009B5582">
        <w:rPr>
          <w:rFonts w:eastAsia="MS Mincho"/>
          <w:sz w:val="18"/>
          <w:szCs w:val="18"/>
          <w:lang w:val="es-ES_tradnl"/>
        </w:rPr>
        <w:t>Gómeztagle</w:t>
      </w:r>
      <w:proofErr w:type="spellEnd"/>
      <w:r w:rsidRPr="009B5582">
        <w:rPr>
          <w:rFonts w:eastAsia="MS Mincho"/>
          <w:sz w:val="18"/>
          <w:szCs w:val="18"/>
          <w:lang w:val="es-ES_tradnl"/>
        </w:rPr>
        <w:t>.</w:t>
      </w:r>
    </w:p>
    <w:p w14:paraId="36B12829" w14:textId="77777777" w:rsidR="00AA0F3D" w:rsidRPr="009B5582" w:rsidRDefault="00AA0F3D" w:rsidP="009B5582">
      <w:pPr>
        <w:tabs>
          <w:tab w:val="left" w:pos="8647"/>
        </w:tabs>
        <w:ind w:left="851" w:right="900"/>
        <w:jc w:val="right"/>
        <w:rPr>
          <w:rFonts w:eastAsia="MS Mincho" w:cs="Arial"/>
          <w:i/>
          <w:sz w:val="18"/>
          <w:szCs w:val="18"/>
          <w:lang w:val="es-ES_tradnl"/>
        </w:rPr>
      </w:pPr>
    </w:p>
    <w:p w14:paraId="455E90A0" w14:textId="77777777" w:rsidR="00AA0F3D" w:rsidRPr="009B5582" w:rsidRDefault="00AA0F3D" w:rsidP="009B5582">
      <w:pPr>
        <w:tabs>
          <w:tab w:val="left" w:pos="8647"/>
        </w:tabs>
        <w:ind w:left="851" w:right="900"/>
        <w:rPr>
          <w:rFonts w:eastAsia="MS Mincho" w:cs="Arial"/>
          <w:b/>
          <w:i/>
          <w:szCs w:val="22"/>
          <w:lang w:val="es-ES_tradnl"/>
        </w:rPr>
      </w:pPr>
      <w:r w:rsidRPr="009B5582">
        <w:rPr>
          <w:rFonts w:eastAsia="MS Mincho" w:cs="Arial"/>
          <w:b/>
          <w:i/>
          <w:szCs w:val="22"/>
          <w:lang w:val="es-ES_tradnl"/>
        </w:rPr>
        <w:t>CRITERIO 0004-11</w:t>
      </w:r>
    </w:p>
    <w:p w14:paraId="57DF1AE6" w14:textId="77777777" w:rsidR="00AA0F3D" w:rsidRPr="009B5582" w:rsidRDefault="00AA0F3D" w:rsidP="009B5582">
      <w:pPr>
        <w:pStyle w:val="Ttulo"/>
        <w:rPr>
          <w:rFonts w:eastAsia="MS Mincho"/>
          <w:lang w:val="es-ES_tradnl"/>
        </w:rPr>
      </w:pPr>
      <w:r w:rsidRPr="009B5582">
        <w:rPr>
          <w:rFonts w:eastAsia="MS Mincho"/>
          <w:b/>
          <w:lang w:val="es-ES_tradnl"/>
        </w:rPr>
        <w:t>INEXISTENCIA. DECLARATORIA DE LA. ALCANCES Y PROCEDIMIENTOS</w:t>
      </w:r>
      <w:r w:rsidRPr="009B5582">
        <w:rPr>
          <w:rFonts w:eastAsia="MS Mincho"/>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w:t>
      </w:r>
      <w:r w:rsidRPr="009B5582">
        <w:rPr>
          <w:rFonts w:eastAsia="MS Mincho"/>
          <w:lang w:val="es-ES_tradnl"/>
        </w:rPr>
        <w:lastRenderedPageBreak/>
        <w:t>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517BC0D" w14:textId="77777777" w:rsidR="00AA0F3D" w:rsidRPr="009B5582" w:rsidRDefault="00AA0F3D" w:rsidP="009B5582">
      <w:pPr>
        <w:pStyle w:val="Ttulo"/>
        <w:rPr>
          <w:rFonts w:eastAsia="MS Mincho"/>
          <w:lang w:val="es-ES_tradnl"/>
        </w:rPr>
      </w:pPr>
      <w:r w:rsidRPr="009B5582">
        <w:rPr>
          <w:rFonts w:eastAsia="MS Mincho"/>
          <w:lang w:val="es-ES_tradnl"/>
        </w:rPr>
        <w:t>Bajo el entendido de que dicha búsqueda exhaustiva permitirá dos determinaciones:</w:t>
      </w:r>
    </w:p>
    <w:p w14:paraId="1A96180A" w14:textId="77777777" w:rsidR="00AA0F3D" w:rsidRPr="009B5582" w:rsidRDefault="00AA0F3D" w:rsidP="009B5582">
      <w:pPr>
        <w:pStyle w:val="Ttulo"/>
        <w:rPr>
          <w:rFonts w:eastAsia="MS Mincho"/>
          <w:lang w:val="es-ES_tradnl"/>
        </w:rPr>
      </w:pPr>
      <w:r w:rsidRPr="009B5582">
        <w:rPr>
          <w:rFonts w:eastAsia="MS Mincho"/>
          <w:lang w:val="es-ES_tradnl"/>
        </w:rPr>
        <w:t>1ª) Que se localice la documentación que contenga la información solicitada y de ser así la información pueda entregarse al solicitante en la forma en que se encuentra disponible, o</w:t>
      </w:r>
    </w:p>
    <w:p w14:paraId="0B24FEE5" w14:textId="77777777" w:rsidR="00AA0F3D" w:rsidRPr="009B5582" w:rsidRDefault="00AA0F3D" w:rsidP="009B5582">
      <w:pPr>
        <w:pStyle w:val="Ttulo"/>
        <w:rPr>
          <w:rFonts w:eastAsia="MS Mincho"/>
          <w:lang w:val="es-ES_tradnl"/>
        </w:rPr>
      </w:pPr>
      <w:r w:rsidRPr="009B5582">
        <w:rPr>
          <w:rFonts w:eastAsia="MS Mincho"/>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55340B4" w14:textId="77777777" w:rsidR="00AA0F3D" w:rsidRPr="009B5582" w:rsidRDefault="00AA0F3D" w:rsidP="009B5582">
      <w:pPr>
        <w:pStyle w:val="Ttulo"/>
        <w:rPr>
          <w:rFonts w:eastAsia="MS Mincho"/>
          <w:lang w:val="es-ES_tradnl"/>
        </w:rPr>
      </w:pPr>
      <w:r w:rsidRPr="009B5582">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5E604FF" w14:textId="77777777" w:rsidR="00AA0F3D" w:rsidRPr="009B5582" w:rsidRDefault="00AA0F3D" w:rsidP="009B5582">
      <w:pPr>
        <w:tabs>
          <w:tab w:val="left" w:pos="8647"/>
        </w:tabs>
        <w:ind w:left="851" w:right="900"/>
        <w:rPr>
          <w:rFonts w:eastAsia="MS Mincho" w:cs="Arial"/>
          <w:i/>
          <w:sz w:val="18"/>
          <w:szCs w:val="18"/>
          <w:lang w:val="es-ES_tradnl"/>
        </w:rPr>
      </w:pPr>
    </w:p>
    <w:p w14:paraId="645A68AD"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Precedentes:</w:t>
      </w:r>
    </w:p>
    <w:p w14:paraId="7B6E9DF8"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00360/INFOEM/IP/RR/A/2010. Ayuntamiento de Texcoco. Sesión 14 de abril de 2010. Por Unanimidad. Comisionado Federico Guzmán Tamayo.</w:t>
      </w:r>
    </w:p>
    <w:p w14:paraId="5DAF2D3A"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 xml:space="preserve">00807/INFOEM/IP/RR/A/2010. Poder Legislativo. Sesión 16 de agosto de 2010. Por Unanimidad. Comisionado </w:t>
      </w:r>
      <w:proofErr w:type="spellStart"/>
      <w:r w:rsidRPr="009B5582">
        <w:rPr>
          <w:rFonts w:eastAsia="MS Mincho"/>
          <w:sz w:val="18"/>
          <w:szCs w:val="18"/>
          <w:lang w:val="es-ES_tradnl"/>
        </w:rPr>
        <w:t>Rosendoevgueni</w:t>
      </w:r>
      <w:proofErr w:type="spellEnd"/>
      <w:r w:rsidRPr="009B5582">
        <w:rPr>
          <w:rFonts w:eastAsia="MS Mincho"/>
          <w:sz w:val="18"/>
          <w:szCs w:val="18"/>
          <w:lang w:val="es-ES_tradnl"/>
        </w:rPr>
        <w:t xml:space="preserve"> Monterrey </w:t>
      </w:r>
      <w:proofErr w:type="spellStart"/>
      <w:r w:rsidRPr="009B5582">
        <w:rPr>
          <w:rFonts w:eastAsia="MS Mincho"/>
          <w:sz w:val="18"/>
          <w:szCs w:val="18"/>
          <w:lang w:val="es-ES_tradnl"/>
        </w:rPr>
        <w:t>Chepov</w:t>
      </w:r>
      <w:proofErr w:type="spellEnd"/>
      <w:r w:rsidRPr="009B5582">
        <w:rPr>
          <w:rFonts w:eastAsia="MS Mincho"/>
          <w:sz w:val="18"/>
          <w:szCs w:val="18"/>
          <w:lang w:val="es-ES_tradnl"/>
        </w:rPr>
        <w:t>.</w:t>
      </w:r>
    </w:p>
    <w:p w14:paraId="2466E6E9"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01410/INFOEM/IP/RR/2010, Ayuntamiento de La Paz. Sesión 1º de diciembre de 2010. Por Unanimidad. Comisionado Federico Guzmán.</w:t>
      </w:r>
    </w:p>
    <w:p w14:paraId="1AB52E25"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 xml:space="preserve">01010/INFOEM/IP/RR/2011, Junta de Caminos del Estado de México. Sesión 28 de abril de 2011. Por Unanimidad. Comisionado Arcadio A. Sánchez </w:t>
      </w:r>
      <w:proofErr w:type="spellStart"/>
      <w:r w:rsidRPr="009B5582">
        <w:rPr>
          <w:rFonts w:eastAsia="MS Mincho"/>
          <w:sz w:val="18"/>
          <w:szCs w:val="18"/>
          <w:lang w:val="es-ES_tradnl"/>
        </w:rPr>
        <w:t>Henkel</w:t>
      </w:r>
      <w:proofErr w:type="spellEnd"/>
      <w:r w:rsidRPr="009B5582">
        <w:rPr>
          <w:rFonts w:eastAsia="MS Mincho"/>
          <w:sz w:val="18"/>
          <w:szCs w:val="18"/>
          <w:lang w:val="es-ES_tradnl"/>
        </w:rPr>
        <w:t xml:space="preserve"> </w:t>
      </w:r>
      <w:proofErr w:type="spellStart"/>
      <w:r w:rsidRPr="009B5582">
        <w:rPr>
          <w:rFonts w:eastAsia="MS Mincho"/>
          <w:sz w:val="18"/>
          <w:szCs w:val="18"/>
          <w:lang w:val="es-ES_tradnl"/>
        </w:rPr>
        <w:t>Gómeztagle</w:t>
      </w:r>
      <w:proofErr w:type="spellEnd"/>
      <w:r w:rsidRPr="009B5582">
        <w:rPr>
          <w:rFonts w:eastAsia="MS Mincho"/>
          <w:sz w:val="18"/>
          <w:szCs w:val="18"/>
          <w:lang w:val="es-ES_tradnl"/>
        </w:rPr>
        <w:t>.</w:t>
      </w:r>
    </w:p>
    <w:p w14:paraId="33B80F71" w14:textId="77777777" w:rsidR="00AA0F3D" w:rsidRPr="009B5582" w:rsidRDefault="00AA0F3D" w:rsidP="009B5582">
      <w:pPr>
        <w:pStyle w:val="Ttulo"/>
        <w:rPr>
          <w:rFonts w:eastAsia="MS Mincho"/>
          <w:sz w:val="18"/>
          <w:szCs w:val="18"/>
          <w:lang w:val="es-ES_tradnl"/>
        </w:rPr>
      </w:pPr>
      <w:r w:rsidRPr="009B5582">
        <w:rPr>
          <w:rFonts w:eastAsia="MS Mincho"/>
          <w:sz w:val="18"/>
          <w:szCs w:val="18"/>
          <w:lang w:val="es-ES_tradnl"/>
        </w:rPr>
        <w:t>01148/INFOEM/IP/RR/201. Ayuntamiento de Huixquilucan. Sesión 24 de mayo 2011. Por Unanimidad. Comisionado Myrna Araceli García Morón.”</w:t>
      </w:r>
    </w:p>
    <w:p w14:paraId="37C74A18" w14:textId="77777777" w:rsidR="00AA0F3D" w:rsidRPr="009B5582" w:rsidRDefault="00AA0F3D" w:rsidP="009B5582">
      <w:pPr>
        <w:rPr>
          <w:rFonts w:eastAsia="MS Mincho"/>
        </w:rPr>
      </w:pPr>
    </w:p>
    <w:p w14:paraId="6CD05AC4" w14:textId="04910782" w:rsidR="00BD5A7C" w:rsidRPr="009B5582" w:rsidRDefault="00AA0F3D" w:rsidP="009B5582">
      <w:pPr>
        <w:pStyle w:val="Ttulo3"/>
      </w:pPr>
      <w:bookmarkStart w:id="41" w:name="_Toc177477077"/>
      <w:r w:rsidRPr="009B5582">
        <w:t>f</w:t>
      </w:r>
      <w:r w:rsidR="00BD5A7C" w:rsidRPr="009B5582">
        <w:t>) Conclusión</w:t>
      </w:r>
      <w:bookmarkEnd w:id="41"/>
    </w:p>
    <w:p w14:paraId="3E3E04D5" w14:textId="0AAC0F42" w:rsidR="00BD5A7C" w:rsidRPr="009B5582" w:rsidRDefault="00A96D48" w:rsidP="009B5582">
      <w:pPr>
        <w:ind w:right="-93"/>
        <w:rPr>
          <w:rFonts w:cs="Tahoma"/>
          <w:bCs/>
          <w:szCs w:val="22"/>
        </w:rPr>
      </w:pPr>
      <w:r w:rsidRPr="009B5582">
        <w:rPr>
          <w:rFonts w:cs="Tahoma"/>
          <w:bCs/>
          <w:szCs w:val="22"/>
        </w:rPr>
        <w:t xml:space="preserve">En razón de lo anteriormente expuesto, este Instituto estima que las razones o motivos de inconformidad hechos valer por </w:t>
      </w:r>
      <w:r w:rsidRPr="009B5582">
        <w:rPr>
          <w:rFonts w:cs="Tahoma"/>
          <w:b/>
          <w:szCs w:val="22"/>
        </w:rPr>
        <w:t>LA PARTE RECURRENTE</w:t>
      </w:r>
      <w:r w:rsidRPr="009B5582">
        <w:rPr>
          <w:rFonts w:cs="Tahoma"/>
          <w:bCs/>
          <w:szCs w:val="22"/>
        </w:rPr>
        <w:t xml:space="preserve"> son fundadas, por lo que es </w:t>
      </w:r>
      <w:r w:rsidRPr="009B5582">
        <w:rPr>
          <w:rFonts w:cs="Tahoma"/>
          <w:bCs/>
          <w:szCs w:val="22"/>
        </w:rPr>
        <w:lastRenderedPageBreak/>
        <w:t xml:space="preserve">procedente </w:t>
      </w:r>
      <w:r w:rsidRPr="009B5582">
        <w:rPr>
          <w:rFonts w:cs="Tahoma"/>
          <w:b/>
          <w:szCs w:val="22"/>
        </w:rPr>
        <w:t>MODIFICAR</w:t>
      </w:r>
      <w:r w:rsidRPr="009B5582">
        <w:rPr>
          <w:rFonts w:cs="Tahoma"/>
          <w:bCs/>
          <w:szCs w:val="22"/>
        </w:rPr>
        <w:t xml:space="preserve"> la respuesta del </w:t>
      </w:r>
      <w:r w:rsidRPr="009B5582">
        <w:rPr>
          <w:rFonts w:cs="Tahoma"/>
          <w:b/>
          <w:szCs w:val="22"/>
        </w:rPr>
        <w:t>SUJETO OBLIGADO</w:t>
      </w:r>
      <w:r w:rsidRPr="009B5582">
        <w:rPr>
          <w:rFonts w:cs="Tahoma"/>
          <w:bCs/>
          <w:szCs w:val="22"/>
        </w:rPr>
        <w:t xml:space="preserve"> y ordenarle haga entrega de la información descrita en el presente Considerando. </w:t>
      </w:r>
    </w:p>
    <w:p w14:paraId="72EE0020" w14:textId="77777777" w:rsidR="00A96D48" w:rsidRPr="009B5582" w:rsidRDefault="00A96D48" w:rsidP="009B5582">
      <w:pPr>
        <w:ind w:right="-93"/>
        <w:rPr>
          <w:rFonts w:cs="Tahoma"/>
          <w:bCs/>
          <w:szCs w:val="22"/>
        </w:rPr>
      </w:pPr>
    </w:p>
    <w:p w14:paraId="6C4C444E" w14:textId="5E9194A0" w:rsidR="00BD5A7C" w:rsidRDefault="00BD5A7C" w:rsidP="009B5582">
      <w:pPr>
        <w:ind w:right="-93"/>
        <w:rPr>
          <w:rFonts w:cs="Tahoma"/>
          <w:bCs/>
          <w:szCs w:val="22"/>
        </w:rPr>
      </w:pPr>
      <w:bookmarkStart w:id="42" w:name="_Hlk165381027"/>
      <w:r w:rsidRPr="009B558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2"/>
    <w:p w14:paraId="7C13D1A0" w14:textId="77777777" w:rsidR="00BD5A7C" w:rsidRPr="009B5582" w:rsidRDefault="00BD5A7C" w:rsidP="009B5582"/>
    <w:p w14:paraId="5C396097" w14:textId="684A0E4F" w:rsidR="00664420" w:rsidRPr="009B5582" w:rsidRDefault="00664420" w:rsidP="009B5582">
      <w:pPr>
        <w:pStyle w:val="Ttulo1"/>
      </w:pPr>
      <w:bookmarkStart w:id="43" w:name="_Toc177477078"/>
      <w:r w:rsidRPr="009B5582">
        <w:t>RESUELVE</w:t>
      </w:r>
      <w:bookmarkEnd w:id="43"/>
    </w:p>
    <w:p w14:paraId="203B7093" w14:textId="77777777" w:rsidR="00664420" w:rsidRPr="009B5582" w:rsidRDefault="00664420" w:rsidP="009B5582">
      <w:pPr>
        <w:ind w:right="113"/>
        <w:rPr>
          <w:rFonts w:cs="Arial"/>
          <w:b/>
          <w:szCs w:val="22"/>
        </w:rPr>
      </w:pPr>
    </w:p>
    <w:p w14:paraId="40DE562B" w14:textId="05D21DB6" w:rsidR="00FC3CE0" w:rsidRPr="009B5582" w:rsidRDefault="00FC3CE0" w:rsidP="009B5582">
      <w:pPr>
        <w:widowControl w:val="0"/>
        <w:rPr>
          <w:rFonts w:eastAsia="Calibri" w:cs="Tahoma"/>
          <w:bCs/>
          <w:szCs w:val="22"/>
          <w:lang w:eastAsia="en-US"/>
        </w:rPr>
      </w:pPr>
      <w:r w:rsidRPr="009B5582">
        <w:rPr>
          <w:b/>
          <w:bCs/>
        </w:rPr>
        <w:t>PRIMERO.</w:t>
      </w:r>
      <w:r w:rsidRPr="009B5582">
        <w:t xml:space="preserve"> </w:t>
      </w:r>
      <w:r w:rsidRPr="009B5582">
        <w:rPr>
          <w:rFonts w:cs="Tahoma"/>
          <w:szCs w:val="22"/>
        </w:rPr>
        <w:t xml:space="preserve">Se </w:t>
      </w:r>
      <w:r w:rsidR="004E5068" w:rsidRPr="009B5582">
        <w:rPr>
          <w:rFonts w:cs="Tahoma"/>
          <w:b/>
          <w:bCs/>
          <w:szCs w:val="22"/>
        </w:rPr>
        <w:t xml:space="preserve">MODIFICA </w:t>
      </w:r>
      <w:r w:rsidRPr="009B5582">
        <w:rPr>
          <w:rFonts w:cs="Tahoma"/>
          <w:szCs w:val="22"/>
        </w:rPr>
        <w:t xml:space="preserve">la respuesta entregada por el </w:t>
      </w:r>
      <w:r w:rsidR="004E5068" w:rsidRPr="009B5582">
        <w:rPr>
          <w:rFonts w:cs="Tahoma"/>
          <w:b/>
          <w:bCs/>
          <w:szCs w:val="22"/>
        </w:rPr>
        <w:t>SUJETO OBLIGADO</w:t>
      </w:r>
      <w:r w:rsidR="004E5068" w:rsidRPr="009B5582">
        <w:rPr>
          <w:rFonts w:cs="Tahoma"/>
          <w:szCs w:val="22"/>
        </w:rPr>
        <w:t xml:space="preserve"> </w:t>
      </w:r>
      <w:r w:rsidR="0041385B" w:rsidRPr="009B5582">
        <w:rPr>
          <w:rFonts w:cs="Tahoma"/>
          <w:szCs w:val="22"/>
        </w:rPr>
        <w:t>en</w:t>
      </w:r>
      <w:r w:rsidRPr="009B5582">
        <w:rPr>
          <w:rFonts w:cs="Tahoma"/>
          <w:szCs w:val="22"/>
        </w:rPr>
        <w:t xml:space="preserve"> la solicitud de información </w:t>
      </w:r>
      <w:r w:rsidR="001579E1" w:rsidRPr="009B5582">
        <w:rPr>
          <w:rFonts w:cs="Tahoma"/>
          <w:b/>
        </w:rPr>
        <w:t>00189/SSALUD/IP/2024</w:t>
      </w:r>
      <w:r w:rsidRPr="009B5582">
        <w:rPr>
          <w:rFonts w:cs="Tahoma"/>
          <w:bCs/>
          <w:szCs w:val="22"/>
        </w:rPr>
        <w:t xml:space="preserve">, </w:t>
      </w:r>
      <w:r w:rsidRPr="009B5582">
        <w:rPr>
          <w:rFonts w:eastAsia="Calibri" w:cs="Tahoma"/>
          <w:bCs/>
          <w:szCs w:val="22"/>
          <w:lang w:eastAsia="en-US"/>
        </w:rPr>
        <w:t xml:space="preserve">por resultar </w:t>
      </w:r>
      <w:r w:rsidRPr="009B5582">
        <w:rPr>
          <w:rFonts w:eastAsia="Calibri" w:cs="Tahoma"/>
          <w:b/>
          <w:bCs/>
          <w:szCs w:val="22"/>
          <w:lang w:eastAsia="en-US"/>
        </w:rPr>
        <w:t>FUNDADAS</w:t>
      </w:r>
      <w:r w:rsidRPr="009B5582">
        <w:rPr>
          <w:rFonts w:eastAsia="Calibri" w:cs="Tahoma"/>
          <w:bCs/>
          <w:szCs w:val="22"/>
          <w:lang w:eastAsia="en-US"/>
        </w:rPr>
        <w:t xml:space="preserve"> las razones o motivos de inconformidad hechos valer por </w:t>
      </w:r>
      <w:r w:rsidRPr="009B5582">
        <w:rPr>
          <w:rFonts w:eastAsia="Calibri" w:cs="Tahoma"/>
          <w:b/>
          <w:szCs w:val="22"/>
          <w:lang w:eastAsia="en-US"/>
        </w:rPr>
        <w:t>LA PARTE RECURRENTE</w:t>
      </w:r>
      <w:r w:rsidRPr="009B5582">
        <w:rPr>
          <w:rFonts w:eastAsia="Calibri" w:cs="Tahoma"/>
          <w:bCs/>
          <w:szCs w:val="22"/>
          <w:lang w:eastAsia="en-US"/>
        </w:rPr>
        <w:t xml:space="preserve"> en el Recurso de Revisión </w:t>
      </w:r>
      <w:r w:rsidR="001579E1" w:rsidRPr="009B5582">
        <w:rPr>
          <w:rFonts w:eastAsiaTheme="minorHAnsi" w:cstheme="minorBidi"/>
          <w:b/>
          <w:bCs/>
          <w:szCs w:val="22"/>
          <w:lang w:eastAsia="en-US"/>
        </w:rPr>
        <w:t>03697</w:t>
      </w:r>
      <w:r w:rsidRPr="009B5582">
        <w:rPr>
          <w:rFonts w:eastAsiaTheme="minorHAnsi" w:cstheme="minorBidi"/>
          <w:b/>
          <w:bCs/>
          <w:szCs w:val="22"/>
          <w:lang w:eastAsia="en-US"/>
        </w:rPr>
        <w:t>/INFOEM/IP/RR/</w:t>
      </w:r>
      <w:r w:rsidR="001579E1" w:rsidRPr="009B5582">
        <w:rPr>
          <w:rFonts w:eastAsiaTheme="minorHAnsi" w:cstheme="minorBidi"/>
          <w:b/>
          <w:bCs/>
          <w:szCs w:val="22"/>
          <w:lang w:eastAsia="en-US"/>
        </w:rPr>
        <w:t>2024</w:t>
      </w:r>
      <w:r w:rsidRPr="009B5582">
        <w:rPr>
          <w:rFonts w:eastAsiaTheme="minorHAnsi" w:cstheme="minorBidi"/>
          <w:szCs w:val="22"/>
          <w:lang w:eastAsia="en-US"/>
        </w:rPr>
        <w:t>,</w:t>
      </w:r>
      <w:r w:rsidRPr="009B5582">
        <w:rPr>
          <w:rFonts w:cs="Tahoma"/>
          <w:b/>
          <w:szCs w:val="22"/>
        </w:rPr>
        <w:t xml:space="preserve"> </w:t>
      </w:r>
      <w:r w:rsidRPr="009B5582">
        <w:rPr>
          <w:rFonts w:eastAsia="Calibri" w:cs="Tahoma"/>
          <w:bCs/>
          <w:szCs w:val="22"/>
          <w:lang w:eastAsia="en-US"/>
        </w:rPr>
        <w:t xml:space="preserve">en términos del considerando </w:t>
      </w:r>
      <w:r w:rsidRPr="009B5582">
        <w:rPr>
          <w:rFonts w:eastAsia="Calibri" w:cs="Tahoma"/>
          <w:b/>
          <w:szCs w:val="22"/>
          <w:lang w:eastAsia="en-US"/>
        </w:rPr>
        <w:t>SEGUNDO</w:t>
      </w:r>
      <w:r w:rsidRPr="009B5582">
        <w:rPr>
          <w:rFonts w:eastAsia="Calibri" w:cs="Tahoma"/>
          <w:bCs/>
          <w:szCs w:val="22"/>
          <w:lang w:eastAsia="en-US"/>
        </w:rPr>
        <w:t xml:space="preserve"> de la presente Resolución.</w:t>
      </w:r>
    </w:p>
    <w:p w14:paraId="78D4A482" w14:textId="77777777" w:rsidR="00FC3CE0" w:rsidRPr="009B5582" w:rsidRDefault="00FC3CE0" w:rsidP="009B5582">
      <w:pPr>
        <w:widowControl w:val="0"/>
        <w:rPr>
          <w:rFonts w:eastAsia="Calibri" w:cs="Tahoma"/>
          <w:bCs/>
          <w:szCs w:val="22"/>
          <w:lang w:eastAsia="en-US"/>
        </w:rPr>
      </w:pPr>
    </w:p>
    <w:p w14:paraId="16CF919C" w14:textId="411D0CE7" w:rsidR="00FC3CE0" w:rsidRPr="009B5582" w:rsidRDefault="00FC3CE0" w:rsidP="009B5582">
      <w:pPr>
        <w:ind w:right="-93"/>
        <w:rPr>
          <w:rFonts w:eastAsia="Calibri" w:cs="Tahoma"/>
          <w:bCs/>
          <w:szCs w:val="22"/>
          <w:lang w:eastAsia="en-US"/>
        </w:rPr>
      </w:pPr>
      <w:r w:rsidRPr="009B5582">
        <w:rPr>
          <w:rFonts w:eastAsia="Calibri" w:cs="Tahoma"/>
          <w:b/>
          <w:bCs/>
          <w:szCs w:val="22"/>
          <w:lang w:eastAsia="en-US"/>
        </w:rPr>
        <w:t>SEGUNDO.</w:t>
      </w:r>
      <w:r w:rsidRPr="009B5582">
        <w:rPr>
          <w:rFonts w:eastAsia="Calibri" w:cs="Tahoma"/>
          <w:szCs w:val="22"/>
          <w:lang w:eastAsia="es-MX"/>
        </w:rPr>
        <w:t xml:space="preserve"> Se </w:t>
      </w:r>
      <w:r w:rsidRPr="009B5582">
        <w:rPr>
          <w:rFonts w:eastAsia="Calibri" w:cs="Tahoma"/>
          <w:b/>
          <w:szCs w:val="22"/>
          <w:lang w:eastAsia="es-MX"/>
        </w:rPr>
        <w:t xml:space="preserve">ORDENA </w:t>
      </w:r>
      <w:r w:rsidRPr="009B5582">
        <w:rPr>
          <w:rFonts w:eastAsia="Calibri" w:cs="Tahoma"/>
          <w:szCs w:val="22"/>
          <w:lang w:eastAsia="es-MX"/>
        </w:rPr>
        <w:t xml:space="preserve">al </w:t>
      </w:r>
      <w:r w:rsidRPr="009B5582">
        <w:rPr>
          <w:rFonts w:eastAsia="Calibri" w:cs="Tahoma"/>
          <w:b/>
          <w:bCs/>
          <w:szCs w:val="22"/>
          <w:lang w:eastAsia="es-MX"/>
        </w:rPr>
        <w:t>SUJETO OBLIGADO</w:t>
      </w:r>
      <w:r w:rsidRPr="009B5582">
        <w:rPr>
          <w:rFonts w:eastAsia="Calibri" w:cs="Tahoma"/>
          <w:szCs w:val="22"/>
          <w:lang w:eastAsia="es-MX"/>
        </w:rPr>
        <w:t xml:space="preserve">, </w:t>
      </w:r>
      <w:r w:rsidRPr="009B5582">
        <w:rPr>
          <w:rFonts w:eastAsia="Calibri" w:cs="Tahoma"/>
          <w:bCs/>
          <w:szCs w:val="22"/>
          <w:lang w:eastAsia="en-US"/>
        </w:rPr>
        <w:t xml:space="preserve">a efecto de que, entregue a través del </w:t>
      </w:r>
      <w:r w:rsidR="00233005" w:rsidRPr="009B5582">
        <w:rPr>
          <w:rFonts w:eastAsia="Calibri" w:cs="Tahoma"/>
          <w:b/>
          <w:bCs/>
          <w:szCs w:val="22"/>
          <w:lang w:eastAsia="en-US"/>
        </w:rPr>
        <w:t>SAIMEX</w:t>
      </w:r>
      <w:r w:rsidR="00233005" w:rsidRPr="009B5582">
        <w:rPr>
          <w:rFonts w:eastAsia="Calibri" w:cs="Tahoma"/>
          <w:bCs/>
          <w:szCs w:val="22"/>
          <w:lang w:eastAsia="en-US"/>
        </w:rPr>
        <w:t xml:space="preserve">, </w:t>
      </w:r>
      <w:r w:rsidRPr="009B5582">
        <w:rPr>
          <w:rFonts w:eastAsia="Calibri" w:cs="Tahoma"/>
          <w:bCs/>
          <w:szCs w:val="22"/>
          <w:lang w:eastAsia="en-US"/>
        </w:rPr>
        <w:t>lo siguiente:</w:t>
      </w:r>
    </w:p>
    <w:p w14:paraId="68CA9493" w14:textId="77777777" w:rsidR="00F60042" w:rsidRPr="009B5582" w:rsidRDefault="00F60042" w:rsidP="009B5582">
      <w:pPr>
        <w:pStyle w:val="Ttulo"/>
        <w:rPr>
          <w:rFonts w:eastAsia="Calibri"/>
          <w:lang w:eastAsia="en-US"/>
        </w:rPr>
      </w:pPr>
    </w:p>
    <w:p w14:paraId="1FCD8B78" w14:textId="77777777" w:rsidR="00090AD2" w:rsidRPr="009B5582" w:rsidRDefault="00D0608A" w:rsidP="009B5582">
      <w:pPr>
        <w:pStyle w:val="Ttulo"/>
        <w:numPr>
          <w:ilvl w:val="0"/>
          <w:numId w:val="31"/>
        </w:numPr>
        <w:rPr>
          <w:rFonts w:eastAsia="Calibri"/>
          <w:lang w:eastAsia="es-ES_tradnl"/>
        </w:rPr>
      </w:pPr>
      <w:r w:rsidRPr="009B5582">
        <w:rPr>
          <w:rFonts w:eastAsia="Calibri"/>
          <w:lang w:eastAsia="es-ES_tradnl"/>
        </w:rPr>
        <w:t xml:space="preserve">El comprobante de percepciones y deducciones </w:t>
      </w:r>
      <w:r w:rsidR="006F2258" w:rsidRPr="009B5582">
        <w:rPr>
          <w:rFonts w:eastAsia="Calibri"/>
          <w:lang w:eastAsia="es-ES_tradnl"/>
        </w:rPr>
        <w:t xml:space="preserve">remitido </w:t>
      </w:r>
      <w:r w:rsidRPr="009B5582">
        <w:rPr>
          <w:rFonts w:eastAsia="Calibri"/>
          <w:lang w:eastAsia="es-ES_tradnl"/>
        </w:rPr>
        <w:t>a través de su informe justificado</w:t>
      </w:r>
      <w:r w:rsidR="00090AD2" w:rsidRPr="009B5582">
        <w:t xml:space="preserve"> </w:t>
      </w:r>
      <w:r w:rsidR="00090AD2" w:rsidRPr="009B5582">
        <w:rPr>
          <w:rFonts w:eastAsia="Calibri"/>
          <w:lang w:eastAsia="es-ES_tradnl"/>
        </w:rPr>
        <w:t xml:space="preserve">en </w:t>
      </w:r>
      <w:r w:rsidR="00090AD2" w:rsidRPr="009B5582">
        <w:rPr>
          <w:rFonts w:eastAsia="Calibri"/>
          <w:b/>
          <w:lang w:eastAsia="es-ES_tradnl"/>
        </w:rPr>
        <w:t>correcta versión pública</w:t>
      </w:r>
      <w:r w:rsidR="00090AD2" w:rsidRPr="009B5582">
        <w:rPr>
          <w:rFonts w:eastAsia="Calibri"/>
          <w:lang w:eastAsia="es-ES_tradnl"/>
        </w:rPr>
        <w:t xml:space="preserve">.  </w:t>
      </w:r>
    </w:p>
    <w:p w14:paraId="4AC554D0" w14:textId="77777777" w:rsidR="00DC5629" w:rsidRPr="009B5582" w:rsidRDefault="00DC5629" w:rsidP="009B5582">
      <w:pPr>
        <w:pStyle w:val="Ttulo"/>
        <w:ind w:left="927"/>
        <w:rPr>
          <w:rFonts w:eastAsia="Calibri"/>
          <w:lang w:eastAsia="en-US"/>
        </w:rPr>
      </w:pPr>
    </w:p>
    <w:p w14:paraId="72CD5867" w14:textId="77777777" w:rsidR="00DC5629" w:rsidRPr="009B5582" w:rsidRDefault="00DC5629" w:rsidP="009B5582">
      <w:pPr>
        <w:pStyle w:val="Ttulo"/>
        <w:ind w:left="927"/>
        <w:rPr>
          <w:rFonts w:eastAsia="Calibri"/>
          <w:lang w:eastAsia="en-US"/>
        </w:rPr>
      </w:pPr>
      <w:r w:rsidRPr="009B5582">
        <w:rPr>
          <w:rFonts w:eastAsia="Calibri"/>
          <w:lang w:eastAsia="en-US"/>
        </w:rPr>
        <w:t>Debiendo entregar el Acuerdo del Comité de Transparencia mediante el cual se apruebe la clasificación de información, en términos del artículo 49, fracción VIII de la Ley de Transparencia y Acceso a la Información Pública del Estado de México y Municipios.</w:t>
      </w:r>
    </w:p>
    <w:p w14:paraId="52489FF8" w14:textId="77777777" w:rsidR="00DC5629" w:rsidRPr="009B5582" w:rsidRDefault="00DC5629" w:rsidP="009B5582">
      <w:pPr>
        <w:pStyle w:val="Ttulo"/>
        <w:ind w:left="1287"/>
        <w:rPr>
          <w:rFonts w:eastAsia="Calibri"/>
          <w:lang w:eastAsia="es-ES_tradnl"/>
        </w:rPr>
      </w:pPr>
    </w:p>
    <w:p w14:paraId="65B624B0" w14:textId="1E43D937" w:rsidR="00D0608A" w:rsidRPr="009B5582" w:rsidRDefault="00090AD2" w:rsidP="009B5582">
      <w:pPr>
        <w:pStyle w:val="Ttulo"/>
        <w:numPr>
          <w:ilvl w:val="0"/>
          <w:numId w:val="31"/>
        </w:numPr>
        <w:rPr>
          <w:rFonts w:eastAsia="Calibri"/>
          <w:lang w:eastAsia="es-ES_tradnl"/>
        </w:rPr>
      </w:pPr>
      <w:r w:rsidRPr="009B5582">
        <w:rPr>
          <w:rFonts w:eastAsia="Calibri"/>
          <w:lang w:eastAsia="es-ES_tradnl"/>
        </w:rPr>
        <w:t xml:space="preserve">El Acuerdo que emita el Comité de Transparencia mediante el que se declare formalmente la inexistencia de la Certificación de competencia laboral de la Titular </w:t>
      </w:r>
      <w:r w:rsidRPr="009B5582">
        <w:rPr>
          <w:rFonts w:eastAsia="Calibri"/>
          <w:lang w:eastAsia="es-ES_tradnl"/>
        </w:rPr>
        <w:lastRenderedPageBreak/>
        <w:t>de la Unidad de Transparencia en funciones al veinticuatro de mayo de dos mil veinticuatro, en términos de los artículos 19, 49, fracciones II y XIII, 169 y 170 de la Ley de Transparencia y Acceso a la Información Pública del Estado de México y Municipios.</w:t>
      </w:r>
    </w:p>
    <w:p w14:paraId="6993B776" w14:textId="77777777" w:rsidR="00090AD2" w:rsidRPr="009B5582" w:rsidRDefault="00090AD2" w:rsidP="009B5582">
      <w:pPr>
        <w:pStyle w:val="Ttulo"/>
        <w:rPr>
          <w:lang w:eastAsia="es-ES_tradnl"/>
        </w:rPr>
      </w:pPr>
    </w:p>
    <w:p w14:paraId="14C2AD60" w14:textId="423E8244" w:rsidR="00FC3CE0" w:rsidRPr="009B5582" w:rsidRDefault="00FC3CE0" w:rsidP="009B5582">
      <w:r w:rsidRPr="009B5582">
        <w:rPr>
          <w:b/>
          <w:bCs/>
        </w:rPr>
        <w:t>TERCERO.</w:t>
      </w:r>
      <w:r w:rsidRPr="009B5582">
        <w:t xml:space="preserve"> Notifíquese la presente resolución </w:t>
      </w:r>
      <w:r w:rsidR="002F4326" w:rsidRPr="009B5582">
        <w:t xml:space="preserve">vía </w:t>
      </w:r>
      <w:r w:rsidR="002F4326" w:rsidRPr="009B5582">
        <w:rPr>
          <w:b/>
        </w:rPr>
        <w:t>SAIMEX</w:t>
      </w:r>
      <w:r w:rsidR="002F4326" w:rsidRPr="009B5582">
        <w:t xml:space="preserve"> </w:t>
      </w:r>
      <w:r w:rsidRPr="009B5582">
        <w:t xml:space="preserve">al Titular de la Unidad de Transparencia del </w:t>
      </w:r>
      <w:r w:rsidR="008B1E16" w:rsidRPr="009B5582">
        <w:rPr>
          <w:b/>
          <w:bCs/>
        </w:rPr>
        <w:t>SUJETO OBLIGADO</w:t>
      </w:r>
      <w:r w:rsidRPr="009B5582">
        <w:t xml:space="preserve">, para que conforme al artículo 186 último párrafo, 189 segundo párrafo y 194 de la Ley de Transparencia y Acceso a la Información Pública del Estado de México y Municipios, dé cumplimiento a lo ordenado dentro del plazo de </w:t>
      </w:r>
      <w:r w:rsidRPr="009B5582">
        <w:rPr>
          <w:b/>
          <w:bCs/>
        </w:rPr>
        <w:t>diez días hábiles</w:t>
      </w:r>
      <w:r w:rsidRPr="009B5582">
        <w:t xml:space="preserve">, e informe a este Instituto en un plazo de </w:t>
      </w:r>
      <w:r w:rsidRPr="009B5582">
        <w:rPr>
          <w:b/>
          <w:bCs/>
        </w:rPr>
        <w:t>tres días hábiles</w:t>
      </w:r>
      <w:r w:rsidRPr="009B558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B5582" w:rsidRDefault="00FC3CE0" w:rsidP="009B5582"/>
    <w:p w14:paraId="16A4F4E2" w14:textId="64DF9CE2" w:rsidR="00FC3CE0" w:rsidRPr="009B5582" w:rsidRDefault="00FC3CE0" w:rsidP="009B5582">
      <w:r w:rsidRPr="009B5582">
        <w:rPr>
          <w:b/>
          <w:bCs/>
        </w:rPr>
        <w:t>CUARTO.</w:t>
      </w:r>
      <w:r w:rsidRPr="009B5582">
        <w:t xml:space="preserve"> Notifíquese a </w:t>
      </w:r>
      <w:r w:rsidRPr="009B5582">
        <w:rPr>
          <w:b/>
          <w:bCs/>
        </w:rPr>
        <w:t>LA PARTE RECURRENTE</w:t>
      </w:r>
      <w:r w:rsidRPr="009B5582">
        <w:t xml:space="preserve"> la presente resolución vía Sistema de Acceso a la Información Mexiquense </w:t>
      </w:r>
      <w:r w:rsidR="008B1E16" w:rsidRPr="009B5582">
        <w:t>(</w:t>
      </w:r>
      <w:r w:rsidRPr="009B5582">
        <w:t>SAIMEX</w:t>
      </w:r>
      <w:r w:rsidR="008B1E16" w:rsidRPr="009B5582">
        <w:t>)</w:t>
      </w:r>
      <w:r w:rsidRPr="009B5582">
        <w:t>.</w:t>
      </w:r>
    </w:p>
    <w:p w14:paraId="515336ED" w14:textId="1E8162DC" w:rsidR="00FC3CE0" w:rsidRDefault="00FC3CE0" w:rsidP="009B5582"/>
    <w:p w14:paraId="64BA537B" w14:textId="77777777" w:rsidR="009B5582" w:rsidRPr="009B5582" w:rsidRDefault="009B5582" w:rsidP="009B5582"/>
    <w:p w14:paraId="13666D94" w14:textId="77777777" w:rsidR="00DC5629" w:rsidRPr="009B5582" w:rsidRDefault="00FC3CE0" w:rsidP="009B5582">
      <w:pPr>
        <w:widowControl w:val="0"/>
        <w:autoSpaceDE w:val="0"/>
        <w:autoSpaceDN w:val="0"/>
        <w:adjustRightInd w:val="0"/>
        <w:rPr>
          <w:b/>
        </w:rPr>
      </w:pPr>
      <w:r w:rsidRPr="009B5582">
        <w:rPr>
          <w:b/>
          <w:bCs/>
        </w:rPr>
        <w:t>QUINTO</w:t>
      </w:r>
      <w:r w:rsidRPr="009B5582">
        <w:t xml:space="preserve">. </w:t>
      </w:r>
      <w:r w:rsidR="00DC5629" w:rsidRPr="009B5582">
        <w:rPr>
          <w:b/>
          <w:szCs w:val="17"/>
          <w:lang w:eastAsia="es-ES_tradnl"/>
        </w:rPr>
        <w:t>Hágase</w:t>
      </w:r>
      <w:r w:rsidR="00DC5629" w:rsidRPr="009B5582">
        <w:rPr>
          <w:szCs w:val="17"/>
          <w:lang w:eastAsia="es-ES_tradnl"/>
        </w:rPr>
        <w:t xml:space="preserve"> </w:t>
      </w:r>
      <w:r w:rsidR="00DC5629" w:rsidRPr="009B5582">
        <w:rPr>
          <w:b/>
          <w:szCs w:val="17"/>
          <w:lang w:eastAsia="es-ES_tradnl"/>
        </w:rPr>
        <w:t>del conocimiento</w:t>
      </w:r>
      <w:r w:rsidR="00DC5629" w:rsidRPr="009B5582">
        <w:rPr>
          <w:szCs w:val="17"/>
          <w:lang w:eastAsia="es-ES_tradnl"/>
        </w:rPr>
        <w:t xml:space="preserve"> </w:t>
      </w:r>
      <w:r w:rsidR="00DC5629" w:rsidRPr="009B5582">
        <w:t>del</w:t>
      </w:r>
      <w:r w:rsidR="00DC5629" w:rsidRPr="009B5582">
        <w:rPr>
          <w:rFonts w:cs="Arial"/>
          <w:b/>
        </w:rPr>
        <w:t xml:space="preserve"> RECURRENTE</w:t>
      </w:r>
      <w:r w:rsidR="00DC5629" w:rsidRPr="009B5582">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59A375AA" w14:textId="6360CB5C" w:rsidR="00D0608A" w:rsidRPr="009B5582" w:rsidRDefault="00D0608A" w:rsidP="009B5582"/>
    <w:p w14:paraId="43DF9D99" w14:textId="4C6E52F9" w:rsidR="00FC3CE0" w:rsidRPr="009B5582" w:rsidRDefault="00FC3CE0" w:rsidP="009B5582">
      <w:r w:rsidRPr="009B5582">
        <w:rPr>
          <w:b/>
          <w:bCs/>
        </w:rPr>
        <w:lastRenderedPageBreak/>
        <w:t>SEXTO.</w:t>
      </w:r>
      <w:r w:rsidRPr="009B5582">
        <w:t xml:space="preserve"> De conformidad con el artículo 198 de la Ley de Transparencia y Acceso a la Información Pública del Estado de México y Municipios, el </w:t>
      </w:r>
      <w:r w:rsidR="008B1E16" w:rsidRPr="009B5582">
        <w:rPr>
          <w:b/>
          <w:bCs/>
        </w:rPr>
        <w:t>SUJETO OBLIGADO</w:t>
      </w:r>
      <w:r w:rsidR="008B1E16" w:rsidRPr="009B5582">
        <w:t xml:space="preserve"> </w:t>
      </w:r>
      <w:r w:rsidRPr="009B5582">
        <w:t>podrá solicitar</w:t>
      </w:r>
      <w:r w:rsidR="008B1E16" w:rsidRPr="009B5582">
        <w:t xml:space="preserve"> </w:t>
      </w:r>
      <w:r w:rsidRPr="009B5582">
        <w:t xml:space="preserve">una ampliación de plazo </w:t>
      </w:r>
      <w:r w:rsidR="008B1E16" w:rsidRPr="009B5582">
        <w:t xml:space="preserve">de manera fundada y motivada, </w:t>
      </w:r>
      <w:r w:rsidRPr="009B5582">
        <w:t>para el cumplimiento de la presente resolución.</w:t>
      </w:r>
    </w:p>
    <w:p w14:paraId="0133CD9B" w14:textId="77777777" w:rsidR="00D0608A" w:rsidRPr="009B5582" w:rsidRDefault="00D0608A" w:rsidP="009B5582"/>
    <w:p w14:paraId="2BC8564F" w14:textId="77777777" w:rsidR="00FC3CE0" w:rsidRPr="009B5582" w:rsidRDefault="00FC3CE0" w:rsidP="009B5582">
      <w:pPr>
        <w:ind w:right="113"/>
        <w:rPr>
          <w:rFonts w:cs="Arial"/>
          <w:b/>
          <w:szCs w:val="22"/>
        </w:rPr>
      </w:pPr>
    </w:p>
    <w:p w14:paraId="719A5C63" w14:textId="1C312A58" w:rsidR="00664420" w:rsidRPr="009B5582" w:rsidRDefault="00664420" w:rsidP="009B5582">
      <w:pPr>
        <w:rPr>
          <w:rFonts w:eastAsia="Palatino Linotype" w:cs="Palatino Linotype"/>
          <w:szCs w:val="22"/>
        </w:rPr>
      </w:pPr>
      <w:r w:rsidRPr="009B558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9B5582">
        <w:rPr>
          <w:rFonts w:eastAsia="Palatino Linotype" w:cs="Palatino Linotype"/>
          <w:szCs w:val="22"/>
        </w:rPr>
        <w:t xml:space="preserve"> (AUSENCIA JUSTIFICADA)</w:t>
      </w:r>
      <w:r w:rsidRPr="009B5582">
        <w:rPr>
          <w:rFonts w:eastAsia="Palatino Linotype" w:cs="Palatino Linotype"/>
          <w:szCs w:val="22"/>
        </w:rPr>
        <w:t xml:space="preserve">, EN </w:t>
      </w:r>
      <w:r w:rsidR="002B4E02" w:rsidRPr="009B5582">
        <w:rPr>
          <w:rFonts w:eastAsia="Palatino Linotype" w:cs="Palatino Linotype"/>
          <w:szCs w:val="22"/>
        </w:rPr>
        <w:t>LA VIGÉSIMA TERCERA SESIÓN ORDINARIA, CELEBRADA EL DIECINUEVE DE SEPTIEMBRE DE DOS MIL VEINTICUATRO</w:t>
      </w:r>
      <w:r w:rsidRPr="009B5582">
        <w:rPr>
          <w:rFonts w:eastAsia="Palatino Linotype" w:cs="Palatino Linotype"/>
          <w:szCs w:val="22"/>
        </w:rPr>
        <w:t>, ANTE EL SECRETARIO TÉCNICO DEL PLENO, ALEXIS TAPIA RAMÍREZ.</w:t>
      </w:r>
    </w:p>
    <w:p w14:paraId="49D72DA3" w14:textId="7C58C843" w:rsidR="00664420" w:rsidRPr="009B5582" w:rsidRDefault="0021184E" w:rsidP="009B5582">
      <w:pPr>
        <w:ind w:right="-93"/>
        <w:rPr>
          <w:rFonts w:eastAsia="Calibri" w:cs="Tahoma"/>
          <w:bCs/>
          <w:szCs w:val="22"/>
          <w:lang w:eastAsia="en-US"/>
        </w:rPr>
      </w:pPr>
      <w:r w:rsidRPr="009B5582">
        <w:rPr>
          <w:rFonts w:eastAsia="Calibri" w:cs="Tahoma"/>
          <w:bCs/>
          <w:szCs w:val="22"/>
          <w:lang w:eastAsia="en-US"/>
        </w:rPr>
        <w:t>SCMM/AGZ/DEMF/ESS</w:t>
      </w:r>
    </w:p>
    <w:p w14:paraId="5EFEA0CD" w14:textId="77777777" w:rsidR="00664420" w:rsidRPr="009B5582" w:rsidRDefault="00664420" w:rsidP="009B5582">
      <w:pPr>
        <w:ind w:right="-93"/>
        <w:rPr>
          <w:rFonts w:eastAsia="Calibri" w:cs="Tahoma"/>
          <w:szCs w:val="22"/>
          <w:lang w:val="es-ES"/>
        </w:rPr>
      </w:pPr>
    </w:p>
    <w:p w14:paraId="78230707" w14:textId="77777777" w:rsidR="00664420" w:rsidRPr="009B5582" w:rsidRDefault="00664420" w:rsidP="009B5582">
      <w:pPr>
        <w:ind w:right="-93"/>
        <w:rPr>
          <w:rFonts w:eastAsia="Calibri" w:cs="Tahoma"/>
          <w:bCs/>
          <w:szCs w:val="22"/>
          <w:lang w:val="es-ES_tradnl" w:eastAsia="en-US"/>
        </w:rPr>
      </w:pPr>
    </w:p>
    <w:p w14:paraId="72D18B28" w14:textId="77777777" w:rsidR="00664420" w:rsidRPr="009B5582" w:rsidRDefault="00664420" w:rsidP="009B5582">
      <w:pPr>
        <w:ind w:right="-93"/>
        <w:rPr>
          <w:rFonts w:eastAsia="Calibri" w:cs="Tahoma"/>
          <w:bCs/>
          <w:szCs w:val="22"/>
          <w:lang w:val="es-ES_tradnl" w:eastAsia="en-US"/>
        </w:rPr>
      </w:pPr>
    </w:p>
    <w:p w14:paraId="6BD461DC" w14:textId="77777777" w:rsidR="00664420" w:rsidRPr="009B5582" w:rsidRDefault="00664420" w:rsidP="009B5582">
      <w:pPr>
        <w:tabs>
          <w:tab w:val="center" w:pos="4568"/>
        </w:tabs>
        <w:ind w:right="-93"/>
        <w:rPr>
          <w:rFonts w:eastAsia="Calibri" w:cs="Tahoma"/>
          <w:bCs/>
          <w:szCs w:val="22"/>
          <w:lang w:eastAsia="en-US"/>
        </w:rPr>
      </w:pPr>
    </w:p>
    <w:p w14:paraId="4DBB1727" w14:textId="77777777" w:rsidR="00664420" w:rsidRPr="009B5582" w:rsidRDefault="00664420" w:rsidP="009B5582">
      <w:pPr>
        <w:tabs>
          <w:tab w:val="center" w:pos="4568"/>
        </w:tabs>
        <w:ind w:right="-93"/>
        <w:rPr>
          <w:rFonts w:eastAsia="Calibri" w:cs="Tahoma"/>
          <w:bCs/>
          <w:szCs w:val="22"/>
          <w:lang w:eastAsia="en-US"/>
        </w:rPr>
      </w:pPr>
    </w:p>
    <w:p w14:paraId="1D74121B" w14:textId="77777777" w:rsidR="00664420" w:rsidRPr="009B5582" w:rsidRDefault="00664420" w:rsidP="009B5582">
      <w:pPr>
        <w:tabs>
          <w:tab w:val="center" w:pos="4568"/>
        </w:tabs>
        <w:ind w:right="-93"/>
        <w:rPr>
          <w:rFonts w:eastAsia="Calibri" w:cs="Tahoma"/>
          <w:bCs/>
          <w:szCs w:val="22"/>
          <w:lang w:eastAsia="en-US"/>
        </w:rPr>
      </w:pPr>
    </w:p>
    <w:p w14:paraId="08E74E9C" w14:textId="77777777" w:rsidR="00664420" w:rsidRPr="009B5582" w:rsidRDefault="00664420" w:rsidP="009B5582">
      <w:pPr>
        <w:tabs>
          <w:tab w:val="center" w:pos="4568"/>
        </w:tabs>
        <w:ind w:right="-93"/>
        <w:rPr>
          <w:rFonts w:eastAsia="Calibri" w:cs="Tahoma"/>
          <w:bCs/>
          <w:szCs w:val="22"/>
          <w:lang w:eastAsia="en-US"/>
        </w:rPr>
      </w:pPr>
    </w:p>
    <w:p w14:paraId="2CBF5E03" w14:textId="77777777" w:rsidR="00664420" w:rsidRPr="009B5582" w:rsidRDefault="00664420" w:rsidP="009B5582">
      <w:pPr>
        <w:tabs>
          <w:tab w:val="center" w:pos="4568"/>
        </w:tabs>
        <w:ind w:right="-93"/>
        <w:rPr>
          <w:rFonts w:eastAsia="Calibri" w:cs="Tahoma"/>
          <w:bCs/>
          <w:szCs w:val="22"/>
          <w:lang w:eastAsia="en-US"/>
        </w:rPr>
      </w:pPr>
    </w:p>
    <w:p w14:paraId="44865A6D" w14:textId="77777777" w:rsidR="00664420" w:rsidRPr="009B5582" w:rsidRDefault="00664420" w:rsidP="009B5582">
      <w:pPr>
        <w:tabs>
          <w:tab w:val="center" w:pos="4568"/>
        </w:tabs>
        <w:ind w:right="-93"/>
        <w:rPr>
          <w:rFonts w:eastAsia="Calibri" w:cs="Tahoma"/>
          <w:bCs/>
          <w:szCs w:val="22"/>
          <w:lang w:eastAsia="en-US"/>
        </w:rPr>
      </w:pPr>
    </w:p>
    <w:p w14:paraId="7147F06B" w14:textId="77777777" w:rsidR="00664420" w:rsidRPr="009B5582" w:rsidRDefault="00664420" w:rsidP="009B5582">
      <w:pPr>
        <w:tabs>
          <w:tab w:val="center" w:pos="4568"/>
        </w:tabs>
        <w:ind w:right="-93"/>
        <w:rPr>
          <w:rFonts w:eastAsia="Calibri" w:cs="Tahoma"/>
          <w:bCs/>
          <w:szCs w:val="22"/>
          <w:lang w:eastAsia="en-US"/>
        </w:rPr>
      </w:pPr>
    </w:p>
    <w:p w14:paraId="77CFC088" w14:textId="77777777" w:rsidR="00664420" w:rsidRPr="009B5582" w:rsidRDefault="00664420" w:rsidP="009B5582">
      <w:pPr>
        <w:tabs>
          <w:tab w:val="center" w:pos="4568"/>
        </w:tabs>
        <w:ind w:right="-93"/>
        <w:rPr>
          <w:rFonts w:eastAsia="Calibri" w:cs="Tahoma"/>
          <w:bCs/>
          <w:szCs w:val="22"/>
          <w:lang w:eastAsia="en-US"/>
        </w:rPr>
      </w:pPr>
    </w:p>
    <w:p w14:paraId="781A11A5" w14:textId="77777777" w:rsidR="00664420" w:rsidRPr="009B5582" w:rsidRDefault="00664420" w:rsidP="009B5582">
      <w:pPr>
        <w:tabs>
          <w:tab w:val="center" w:pos="4568"/>
        </w:tabs>
        <w:ind w:right="-93"/>
        <w:rPr>
          <w:rFonts w:eastAsia="Calibri" w:cs="Tahoma"/>
          <w:bCs/>
          <w:szCs w:val="22"/>
          <w:lang w:eastAsia="en-US"/>
        </w:rPr>
      </w:pPr>
    </w:p>
    <w:p w14:paraId="5B4ADFF3" w14:textId="77777777" w:rsidR="00A131AC" w:rsidRPr="009B5582" w:rsidRDefault="00A131AC" w:rsidP="009B5582"/>
    <w:sectPr w:rsidR="00A131AC" w:rsidRPr="009B5582"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CD16" w14:textId="77777777" w:rsidR="00932187" w:rsidRDefault="00932187" w:rsidP="00664420">
      <w:pPr>
        <w:spacing w:line="240" w:lineRule="auto"/>
      </w:pPr>
      <w:r>
        <w:separator/>
      </w:r>
    </w:p>
  </w:endnote>
  <w:endnote w:type="continuationSeparator" w:id="0">
    <w:p w14:paraId="20046756" w14:textId="77777777" w:rsidR="00932187" w:rsidRDefault="0093218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6D7715" w:rsidRDefault="006D7715">
    <w:pPr>
      <w:tabs>
        <w:tab w:val="center" w:pos="4550"/>
        <w:tab w:val="left" w:pos="5818"/>
      </w:tabs>
      <w:ind w:right="260"/>
      <w:jc w:val="right"/>
      <w:rPr>
        <w:color w:val="071320" w:themeColor="text2" w:themeShade="80"/>
        <w:sz w:val="24"/>
        <w:szCs w:val="24"/>
      </w:rPr>
    </w:pPr>
  </w:p>
  <w:p w14:paraId="1BCA7F23" w14:textId="77777777" w:rsidR="006D7715" w:rsidRDefault="006D77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6D7715" w:rsidRDefault="006D771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D2125" w:rsidRPr="00AD2125">
      <w:rPr>
        <w:noProof/>
        <w:color w:val="0A1D30" w:themeColor="text2" w:themeShade="BF"/>
        <w:sz w:val="24"/>
        <w:szCs w:val="24"/>
        <w:lang w:val="es-ES"/>
      </w:rPr>
      <w:t>57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D2125" w:rsidRPr="00AD2125">
      <w:rPr>
        <w:noProof/>
        <w:color w:val="0A1D30" w:themeColor="text2" w:themeShade="BF"/>
        <w:sz w:val="24"/>
        <w:szCs w:val="24"/>
        <w:lang w:val="es-ES"/>
      </w:rPr>
      <w:t>59</w:t>
    </w:r>
    <w:r>
      <w:rPr>
        <w:color w:val="0A1D30" w:themeColor="text2" w:themeShade="BF"/>
        <w:sz w:val="24"/>
        <w:szCs w:val="24"/>
      </w:rPr>
      <w:fldChar w:fldCharType="end"/>
    </w:r>
  </w:p>
  <w:p w14:paraId="310E15C0" w14:textId="77777777" w:rsidR="006D7715" w:rsidRDefault="006D7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44B4" w14:textId="77777777" w:rsidR="00932187" w:rsidRDefault="00932187" w:rsidP="00664420">
      <w:pPr>
        <w:spacing w:line="240" w:lineRule="auto"/>
      </w:pPr>
      <w:r>
        <w:separator/>
      </w:r>
    </w:p>
  </w:footnote>
  <w:footnote w:type="continuationSeparator" w:id="0">
    <w:p w14:paraId="3A33E953" w14:textId="77777777" w:rsidR="00932187" w:rsidRDefault="00932187" w:rsidP="00664420">
      <w:pPr>
        <w:spacing w:line="240" w:lineRule="auto"/>
      </w:pPr>
      <w:r>
        <w:continuationSeparator/>
      </w:r>
    </w:p>
  </w:footnote>
  <w:footnote w:id="1">
    <w:p w14:paraId="048075A5" w14:textId="058460BA" w:rsidR="006D7715" w:rsidRDefault="006D7715" w:rsidP="00B6338E">
      <w:pPr>
        <w:pStyle w:val="Textonotapie"/>
        <w:jc w:val="left"/>
      </w:pPr>
      <w:r>
        <w:rPr>
          <w:rStyle w:val="Refdenotaalpie"/>
        </w:rPr>
        <w:footnoteRef/>
      </w:r>
      <w:r>
        <w:t xml:space="preserve"> </w:t>
      </w:r>
      <w:r w:rsidRPr="00B6338E">
        <w:rPr>
          <w:sz w:val="16"/>
          <w:szCs w:val="16"/>
        </w:rPr>
        <w:t xml:space="preserve">Consultable en:  </w:t>
      </w:r>
      <w:hyperlink r:id="rId1" w:history="1">
        <w:r w:rsidRPr="000C1EAA">
          <w:rPr>
            <w:rStyle w:val="Hipervnculo"/>
            <w:sz w:val="16"/>
            <w:szCs w:val="16"/>
          </w:rPr>
          <w:t>https://legislacion.edomex.gob.mx/sites/legislacion.edomex.gob.mx/files/files/pdf/rgl/vig/rglvig155.pdf</w:t>
        </w:r>
      </w:hyperlink>
      <w:r>
        <w:rPr>
          <w:sz w:val="16"/>
          <w:szCs w:val="16"/>
        </w:rPr>
        <w:t xml:space="preserve"> </w:t>
      </w:r>
    </w:p>
  </w:footnote>
  <w:footnote w:id="2">
    <w:p w14:paraId="248FBE2C" w14:textId="7D170536" w:rsidR="006D7715" w:rsidRPr="00EB683C" w:rsidRDefault="006D7715">
      <w:pPr>
        <w:pStyle w:val="Textonotapie"/>
        <w:rPr>
          <w:sz w:val="16"/>
          <w:szCs w:val="16"/>
        </w:rPr>
      </w:pPr>
      <w:r w:rsidRPr="00EB683C">
        <w:rPr>
          <w:rStyle w:val="Refdenotaalpie"/>
          <w:sz w:val="16"/>
          <w:szCs w:val="16"/>
        </w:rPr>
        <w:footnoteRef/>
      </w:r>
      <w:r w:rsidRPr="00EB683C">
        <w:rPr>
          <w:sz w:val="16"/>
          <w:szCs w:val="16"/>
        </w:rPr>
        <w:t xml:space="preserve"> </w:t>
      </w:r>
      <w:r w:rsidRPr="00EB683C">
        <w:rPr>
          <w:sz w:val="16"/>
          <w:szCs w:val="16"/>
        </w:rPr>
        <w:t>El recibo contiene datos que debieron considerarse testados para la versión pública.</w:t>
      </w:r>
    </w:p>
  </w:footnote>
  <w:footnote w:id="3">
    <w:p w14:paraId="5561125A" w14:textId="5E98E850" w:rsidR="006D7715" w:rsidRDefault="006D7715" w:rsidP="0045103F">
      <w:pPr>
        <w:pStyle w:val="Textonotapie"/>
      </w:pPr>
      <w:r>
        <w:rPr>
          <w:rStyle w:val="Refdenotaalpie"/>
        </w:rPr>
        <w:footnoteRef/>
      </w:r>
      <w:r>
        <w:t xml:space="preserve"> </w:t>
      </w:r>
      <w:r w:rsidRPr="0045103F">
        <w:rPr>
          <w:b/>
          <w:bCs/>
          <w:sz w:val="16"/>
          <w:szCs w:val="16"/>
        </w:rPr>
        <w:t>HECHOS NOTORIOS. CONCEPTOS GENERAL Y JURÍDICO.</w:t>
      </w:r>
      <w:r w:rsidRPr="0045103F">
        <w:rPr>
          <w:sz w:val="16"/>
          <w:szCs w:val="16"/>
        </w:rPr>
        <w:t xml:space="preserve"> 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 Registro digital: 174899. Instancia: Pleno. Novena Época. Materia(s): Común. Tesis: P./J. 74/2006. Fuente: Semanario Judicial de la Federación y su Gaceta. Tomo XXIII, Junio de 2006, página 963. Tipo: Jurisprudencia.</w:t>
      </w:r>
    </w:p>
  </w:footnote>
  <w:footnote w:id="4">
    <w:p w14:paraId="10C16B64" w14:textId="77777777" w:rsidR="006D7715" w:rsidRDefault="006D7715" w:rsidP="00974BBF">
      <w:pPr>
        <w:pStyle w:val="Textonotapie"/>
      </w:pPr>
      <w:r>
        <w:rPr>
          <w:rStyle w:val="Refdenotaalpie"/>
        </w:rPr>
        <w:footnoteRef/>
      </w:r>
      <w:r>
        <w:t xml:space="preserve"> </w:t>
      </w:r>
      <w:hyperlink r:id="rId2" w:history="1">
        <w:r w:rsidRPr="00634942">
          <w:rPr>
            <w:rStyle w:val="Hipervnculo"/>
            <w:sz w:val="16"/>
            <w:szCs w:val="16"/>
          </w:rPr>
          <w:t>https://legislacion.edomex.gob.mx/sites/legislacion.edomex.gob.mx/files/files/pdf/gct/2024/mayo/may231/may231g.pdf</w:t>
        </w:r>
      </w:hyperlink>
      <w:r>
        <w:t xml:space="preserve"> </w:t>
      </w:r>
    </w:p>
  </w:footnote>
  <w:footnote w:id="5">
    <w:p w14:paraId="6E626148" w14:textId="21BC22E5" w:rsidR="006D7715" w:rsidRPr="00B36ECE" w:rsidRDefault="006D7715" w:rsidP="00B36ECE">
      <w:pPr>
        <w:pBdr>
          <w:top w:val="nil"/>
          <w:left w:val="nil"/>
          <w:bottom w:val="nil"/>
          <w:right w:val="nil"/>
          <w:between w:val="nil"/>
        </w:pBdr>
        <w:spacing w:line="240" w:lineRule="auto"/>
        <w:rPr>
          <w:rFonts w:eastAsia="Palatino Linotype" w:cs="Palatino Linotype"/>
          <w:color w:val="000000"/>
          <w:sz w:val="16"/>
          <w:szCs w:val="16"/>
        </w:rPr>
      </w:pPr>
      <w:r w:rsidRPr="00B36ECE">
        <w:rPr>
          <w:sz w:val="16"/>
          <w:szCs w:val="16"/>
          <w:vertAlign w:val="superscript"/>
        </w:rPr>
        <w:footnoteRef/>
      </w:r>
      <w:r>
        <w:rPr>
          <w:rFonts w:eastAsia="Palatino Linotype" w:cs="Palatino Linotype"/>
          <w:color w:val="000000"/>
          <w:sz w:val="16"/>
          <w:szCs w:val="16"/>
        </w:rPr>
        <w:t xml:space="preserve"> </w:t>
      </w:r>
      <w:r w:rsidRPr="00B36ECE">
        <w:rPr>
          <w:rFonts w:eastAsia="Palatino Linotype" w:cs="Palatino Linotype"/>
          <w:color w:val="000000"/>
          <w:sz w:val="16"/>
          <w:szCs w:val="16"/>
        </w:rPr>
        <w:t>GLOSARIO DE TÉRMINOS ADMINISTRATIVOS, Coordinación General De Estudios Administrativos, Presidencia de la República 1982.</w:t>
      </w:r>
    </w:p>
    <w:p w14:paraId="4F3AEA96" w14:textId="77777777" w:rsidR="006D7715" w:rsidRDefault="006D7715" w:rsidP="006B44BC">
      <w:pPr>
        <w:pBdr>
          <w:top w:val="nil"/>
          <w:left w:val="nil"/>
          <w:bottom w:val="nil"/>
          <w:right w:val="nil"/>
          <w:between w:val="nil"/>
        </w:pBdr>
        <w:rPr>
          <w:color w:val="000000"/>
          <w:sz w:val="20"/>
        </w:rPr>
      </w:pPr>
    </w:p>
  </w:footnote>
  <w:footnote w:id="6">
    <w:p w14:paraId="2A40AB79" w14:textId="33782E8C" w:rsidR="006D7715" w:rsidRPr="00D12A49" w:rsidRDefault="006D7715">
      <w:pPr>
        <w:pStyle w:val="Textonotapie"/>
        <w:rPr>
          <w:sz w:val="16"/>
          <w:szCs w:val="16"/>
        </w:rPr>
      </w:pPr>
      <w:r w:rsidRPr="00D12A49">
        <w:rPr>
          <w:rStyle w:val="Refdenotaalpie"/>
          <w:sz w:val="16"/>
          <w:szCs w:val="16"/>
        </w:rPr>
        <w:footnoteRef/>
      </w:r>
      <w:r w:rsidRPr="00D12A49">
        <w:rPr>
          <w:sz w:val="16"/>
          <w:szCs w:val="16"/>
        </w:rPr>
        <w:t xml:space="preserve"> </w:t>
      </w:r>
      <w:r w:rsidRPr="00D12A49">
        <w:rPr>
          <w:sz w:val="16"/>
          <w:szCs w:val="16"/>
        </w:rPr>
        <w:t>Deducción identificada como 5654.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D7715" w:rsidRPr="00330DA7" w14:paraId="070A4B18" w14:textId="77777777" w:rsidTr="003F35FD">
      <w:trPr>
        <w:trHeight w:val="144"/>
        <w:jc w:val="right"/>
      </w:trPr>
      <w:tc>
        <w:tcPr>
          <w:tcW w:w="2727" w:type="dxa"/>
        </w:tcPr>
        <w:p w14:paraId="62B7493A" w14:textId="77777777" w:rsidR="006D7715" w:rsidRPr="00330DA7" w:rsidRDefault="006D771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6568826" w:rsidR="006D7715" w:rsidRPr="00A90C72" w:rsidRDefault="006D7715" w:rsidP="00A05961">
          <w:pPr>
            <w:tabs>
              <w:tab w:val="right" w:pos="8838"/>
            </w:tabs>
            <w:ind w:left="-74" w:right="-105"/>
            <w:rPr>
              <w:rFonts w:eastAsia="Calibri" w:cs="Tahoma"/>
              <w:szCs w:val="22"/>
              <w:lang w:eastAsia="en-US"/>
            </w:rPr>
          </w:pPr>
          <w:r>
            <w:rPr>
              <w:rFonts w:eastAsia="Calibri" w:cs="Tahoma"/>
              <w:szCs w:val="22"/>
              <w:lang w:eastAsia="en-US"/>
            </w:rPr>
            <w:t>03697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2024</w:t>
          </w:r>
        </w:p>
      </w:tc>
    </w:tr>
    <w:tr w:rsidR="006D7715" w:rsidRPr="00330DA7" w14:paraId="4521E058" w14:textId="77777777" w:rsidTr="003F35FD">
      <w:trPr>
        <w:trHeight w:val="283"/>
        <w:jc w:val="right"/>
      </w:trPr>
      <w:tc>
        <w:tcPr>
          <w:tcW w:w="2727" w:type="dxa"/>
        </w:tcPr>
        <w:p w14:paraId="0B68C086" w14:textId="77777777" w:rsidR="006D7715" w:rsidRPr="00330DA7" w:rsidRDefault="006D771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7B9C348" w:rsidR="006D7715" w:rsidRPr="00952DD0" w:rsidRDefault="006D7715" w:rsidP="003F35FD">
          <w:pPr>
            <w:tabs>
              <w:tab w:val="left" w:pos="2834"/>
              <w:tab w:val="right" w:pos="8838"/>
            </w:tabs>
            <w:ind w:left="-108" w:right="-105"/>
            <w:rPr>
              <w:rFonts w:eastAsia="Calibri" w:cs="Tahoma"/>
              <w:szCs w:val="22"/>
              <w:lang w:eastAsia="en-US"/>
            </w:rPr>
          </w:pPr>
          <w:r w:rsidRPr="00A05961">
            <w:rPr>
              <w:rFonts w:eastAsia="Calibri" w:cs="Tahoma"/>
              <w:szCs w:val="22"/>
              <w:lang w:eastAsia="en-US"/>
            </w:rPr>
            <w:t>Secretaría de Salud</w:t>
          </w:r>
        </w:p>
      </w:tc>
    </w:tr>
    <w:tr w:rsidR="006D7715" w:rsidRPr="00330DA7" w14:paraId="6331D9B6" w14:textId="77777777" w:rsidTr="003F35FD">
      <w:trPr>
        <w:trHeight w:val="283"/>
        <w:jc w:val="right"/>
      </w:trPr>
      <w:tc>
        <w:tcPr>
          <w:tcW w:w="2727" w:type="dxa"/>
        </w:tcPr>
        <w:p w14:paraId="3FA86BAE" w14:textId="0FA9FB94" w:rsidR="006D7715" w:rsidRPr="00330DA7" w:rsidRDefault="006D771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D7715" w:rsidRPr="00EA66FC" w:rsidRDefault="006D771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D7715" w:rsidRPr="00443C6B" w:rsidRDefault="006D771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6D7715" w:rsidRPr="00330DA7" w14:paraId="29CFF901" w14:textId="77777777" w:rsidTr="00A05961">
      <w:trPr>
        <w:trHeight w:val="1435"/>
      </w:trPr>
      <w:tc>
        <w:tcPr>
          <w:tcW w:w="283" w:type="dxa"/>
          <w:shd w:val="clear" w:color="auto" w:fill="auto"/>
        </w:tcPr>
        <w:p w14:paraId="046B9F8F" w14:textId="77777777" w:rsidR="006D7715" w:rsidRPr="00330DA7" w:rsidRDefault="006D7715" w:rsidP="00A0596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D7715" w:rsidRPr="00330DA7" w14:paraId="04F272D2" w14:textId="77777777" w:rsidTr="00A05961">
            <w:trPr>
              <w:trHeight w:val="144"/>
            </w:trPr>
            <w:tc>
              <w:tcPr>
                <w:tcW w:w="2727" w:type="dxa"/>
              </w:tcPr>
              <w:p w14:paraId="2FD4DBF6" w14:textId="77777777" w:rsidR="006D7715" w:rsidRPr="00330DA7" w:rsidRDefault="006D7715" w:rsidP="00A0596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0B2052D" w:rsidR="006D7715" w:rsidRPr="00A90C72" w:rsidRDefault="006D7715" w:rsidP="00A05961">
                <w:pPr>
                  <w:tabs>
                    <w:tab w:val="right" w:pos="8838"/>
                  </w:tabs>
                  <w:ind w:left="-74" w:right="-105"/>
                  <w:rPr>
                    <w:rFonts w:eastAsia="Calibri" w:cs="Tahoma"/>
                    <w:szCs w:val="22"/>
                    <w:lang w:eastAsia="en-US"/>
                  </w:rPr>
                </w:pPr>
                <w:r>
                  <w:rPr>
                    <w:rFonts w:eastAsia="Calibri" w:cs="Tahoma"/>
                    <w:szCs w:val="22"/>
                    <w:lang w:eastAsia="en-US"/>
                  </w:rPr>
                  <w:t>03697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2024</w:t>
                </w:r>
              </w:p>
            </w:tc>
            <w:tc>
              <w:tcPr>
                <w:tcW w:w="3402" w:type="dxa"/>
              </w:tcPr>
              <w:p w14:paraId="71DEA1CF" w14:textId="77777777" w:rsidR="006D7715" w:rsidRDefault="006D7715" w:rsidP="00A05961">
                <w:pPr>
                  <w:tabs>
                    <w:tab w:val="right" w:pos="8838"/>
                  </w:tabs>
                  <w:ind w:left="-74" w:right="-105"/>
                  <w:rPr>
                    <w:rFonts w:eastAsia="Calibri" w:cs="Tahoma"/>
                    <w:szCs w:val="22"/>
                    <w:lang w:eastAsia="en-US"/>
                  </w:rPr>
                </w:pPr>
              </w:p>
            </w:tc>
          </w:tr>
          <w:tr w:rsidR="006D7715" w:rsidRPr="00330DA7" w14:paraId="05C58951" w14:textId="77777777" w:rsidTr="00A05961">
            <w:trPr>
              <w:trHeight w:val="144"/>
            </w:trPr>
            <w:tc>
              <w:tcPr>
                <w:tcW w:w="2727" w:type="dxa"/>
              </w:tcPr>
              <w:p w14:paraId="642B9610" w14:textId="77777777" w:rsidR="006D7715" w:rsidRPr="00330DA7" w:rsidRDefault="006D7715" w:rsidP="00A0596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CEAF23A" w:rsidR="006D7715" w:rsidRPr="005F19B1" w:rsidRDefault="00471CE6" w:rsidP="00A05961">
                <w:pPr>
                  <w:tabs>
                    <w:tab w:val="left" w:pos="3122"/>
                    <w:tab w:val="right" w:pos="8838"/>
                  </w:tabs>
                  <w:ind w:left="-105" w:right="-105"/>
                  <w:rPr>
                    <w:rFonts w:eastAsia="Calibri" w:cs="Tahoma"/>
                    <w:szCs w:val="22"/>
                    <w:lang w:eastAsia="en-US"/>
                  </w:rPr>
                </w:pPr>
                <w:r>
                  <w:rPr>
                    <w:rFonts w:eastAsia="Calibri" w:cs="Tahoma"/>
                    <w:szCs w:val="22"/>
                    <w:lang w:eastAsia="en-US"/>
                  </w:rPr>
                  <w:t>XXXX XXXXXXXXX XXXXXXX</w:t>
                </w:r>
              </w:p>
            </w:tc>
            <w:tc>
              <w:tcPr>
                <w:tcW w:w="3402" w:type="dxa"/>
              </w:tcPr>
              <w:p w14:paraId="73F47F53" w14:textId="77777777" w:rsidR="006D7715" w:rsidRPr="005F19B1" w:rsidRDefault="006D7715" w:rsidP="00A05961">
                <w:pPr>
                  <w:tabs>
                    <w:tab w:val="left" w:pos="3122"/>
                    <w:tab w:val="right" w:pos="8838"/>
                  </w:tabs>
                  <w:ind w:left="-105" w:right="-105"/>
                  <w:rPr>
                    <w:rFonts w:eastAsia="Calibri" w:cs="Tahoma"/>
                    <w:szCs w:val="22"/>
                    <w:lang w:eastAsia="en-US"/>
                  </w:rPr>
                </w:pPr>
              </w:p>
            </w:tc>
          </w:tr>
          <w:bookmarkEnd w:id="1"/>
          <w:tr w:rsidR="006D7715" w:rsidRPr="00330DA7" w14:paraId="00E6CDC1" w14:textId="77777777" w:rsidTr="00A05961">
            <w:trPr>
              <w:trHeight w:val="283"/>
            </w:trPr>
            <w:tc>
              <w:tcPr>
                <w:tcW w:w="2727" w:type="dxa"/>
              </w:tcPr>
              <w:p w14:paraId="0631AD24" w14:textId="77777777" w:rsidR="006D7715" w:rsidRPr="00330DA7" w:rsidRDefault="006D7715" w:rsidP="00A0596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B052204" w:rsidR="006D7715" w:rsidRPr="00952DD0" w:rsidRDefault="006D7715" w:rsidP="00A05961">
                <w:pPr>
                  <w:tabs>
                    <w:tab w:val="left" w:pos="2834"/>
                    <w:tab w:val="right" w:pos="8838"/>
                  </w:tabs>
                  <w:ind w:left="-108" w:right="-105"/>
                  <w:rPr>
                    <w:rFonts w:eastAsia="Calibri" w:cs="Tahoma"/>
                    <w:szCs w:val="22"/>
                    <w:lang w:eastAsia="en-US"/>
                  </w:rPr>
                </w:pPr>
                <w:r w:rsidRPr="00A05961">
                  <w:rPr>
                    <w:rFonts w:eastAsia="Calibri" w:cs="Tahoma"/>
                    <w:szCs w:val="22"/>
                    <w:lang w:eastAsia="en-US"/>
                  </w:rPr>
                  <w:t>Secretaría de Salud</w:t>
                </w:r>
              </w:p>
            </w:tc>
            <w:tc>
              <w:tcPr>
                <w:tcW w:w="3402" w:type="dxa"/>
              </w:tcPr>
              <w:p w14:paraId="3A7DA319" w14:textId="77777777" w:rsidR="006D7715" w:rsidRPr="00A90C72" w:rsidRDefault="006D7715" w:rsidP="00A05961">
                <w:pPr>
                  <w:tabs>
                    <w:tab w:val="left" w:pos="2834"/>
                    <w:tab w:val="right" w:pos="8838"/>
                  </w:tabs>
                  <w:ind w:left="-108" w:right="-105"/>
                  <w:rPr>
                    <w:rFonts w:eastAsia="Calibri" w:cs="Tahoma"/>
                    <w:szCs w:val="22"/>
                    <w:lang w:eastAsia="en-US"/>
                  </w:rPr>
                </w:pPr>
              </w:p>
            </w:tc>
          </w:tr>
          <w:tr w:rsidR="006D7715" w:rsidRPr="00330DA7" w14:paraId="0F6CD8D2" w14:textId="77777777" w:rsidTr="00A05961">
            <w:trPr>
              <w:trHeight w:val="283"/>
            </w:trPr>
            <w:tc>
              <w:tcPr>
                <w:tcW w:w="2727" w:type="dxa"/>
              </w:tcPr>
              <w:p w14:paraId="31700628" w14:textId="00D55DE7" w:rsidR="006D7715" w:rsidRPr="00330DA7" w:rsidRDefault="006D7715" w:rsidP="00A0596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D7715" w:rsidRPr="00EA66FC" w:rsidRDefault="006D7715" w:rsidP="00A0596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D7715" w:rsidRPr="00330DA7" w:rsidRDefault="006D7715" w:rsidP="00A05961">
                <w:pPr>
                  <w:tabs>
                    <w:tab w:val="right" w:pos="8838"/>
                  </w:tabs>
                  <w:ind w:left="-108" w:right="-105"/>
                  <w:rPr>
                    <w:rFonts w:eastAsia="Calibri" w:cs="Tahoma"/>
                    <w:szCs w:val="22"/>
                    <w:lang w:eastAsia="en-US"/>
                  </w:rPr>
                </w:pPr>
              </w:p>
            </w:tc>
          </w:tr>
        </w:tbl>
        <w:p w14:paraId="5DC6AC61" w14:textId="77777777" w:rsidR="006D7715" w:rsidRPr="00330DA7" w:rsidRDefault="006D7715" w:rsidP="00A05961">
          <w:pPr>
            <w:tabs>
              <w:tab w:val="right" w:pos="8838"/>
            </w:tabs>
            <w:ind w:left="-28"/>
            <w:rPr>
              <w:rFonts w:ascii="Arial" w:eastAsia="Calibri" w:hAnsi="Arial" w:cs="Arial"/>
              <w:b/>
              <w:szCs w:val="22"/>
              <w:lang w:eastAsia="en-US"/>
            </w:rPr>
          </w:pPr>
        </w:p>
      </w:tc>
    </w:tr>
  </w:tbl>
  <w:p w14:paraId="2A906731" w14:textId="77777777" w:rsidR="006D7715" w:rsidRPr="00765661" w:rsidRDefault="00932187" w:rsidP="00A0596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92782"/>
    <w:multiLevelType w:val="hybridMultilevel"/>
    <w:tmpl w:val="C356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D782F"/>
    <w:multiLevelType w:val="hybridMultilevel"/>
    <w:tmpl w:val="4F18A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EF0738A"/>
    <w:multiLevelType w:val="hybridMultilevel"/>
    <w:tmpl w:val="94C6E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8F239A"/>
    <w:multiLevelType w:val="hybridMultilevel"/>
    <w:tmpl w:val="333AAE66"/>
    <w:lvl w:ilvl="0" w:tplc="40F66B7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1666251"/>
    <w:multiLevelType w:val="hybridMultilevel"/>
    <w:tmpl w:val="F26A7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C04642"/>
    <w:multiLevelType w:val="hybridMultilevel"/>
    <w:tmpl w:val="FCCA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23142C"/>
    <w:multiLevelType w:val="hybridMultilevel"/>
    <w:tmpl w:val="266C8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C2501"/>
    <w:multiLevelType w:val="hybridMultilevel"/>
    <w:tmpl w:val="847E5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ED151CB"/>
    <w:multiLevelType w:val="hybridMultilevel"/>
    <w:tmpl w:val="A9DE37C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4554CD"/>
    <w:multiLevelType w:val="hybridMultilevel"/>
    <w:tmpl w:val="4094C762"/>
    <w:lvl w:ilvl="0" w:tplc="AE7C6D34">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623D145D"/>
    <w:multiLevelType w:val="multilevel"/>
    <w:tmpl w:val="ECDC4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651335"/>
    <w:multiLevelType w:val="hybridMultilevel"/>
    <w:tmpl w:val="D682CB24"/>
    <w:lvl w:ilvl="0" w:tplc="080A0019">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3A160CA"/>
    <w:multiLevelType w:val="multilevel"/>
    <w:tmpl w:val="EDB842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56730B8"/>
    <w:multiLevelType w:val="hybridMultilevel"/>
    <w:tmpl w:val="B9F45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0"/>
  </w:num>
  <w:num w:numId="3">
    <w:abstractNumId w:val="27"/>
  </w:num>
  <w:num w:numId="4">
    <w:abstractNumId w:val="5"/>
  </w:num>
  <w:num w:numId="5">
    <w:abstractNumId w:val="1"/>
  </w:num>
  <w:num w:numId="6">
    <w:abstractNumId w:val="29"/>
  </w:num>
  <w:num w:numId="7">
    <w:abstractNumId w:val="18"/>
  </w:num>
  <w:num w:numId="8">
    <w:abstractNumId w:val="4"/>
  </w:num>
  <w:num w:numId="9">
    <w:abstractNumId w:val="17"/>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9"/>
  </w:num>
  <w:num w:numId="16">
    <w:abstractNumId w:val="9"/>
  </w:num>
  <w:num w:numId="17">
    <w:abstractNumId w:val="14"/>
  </w:num>
  <w:num w:numId="18">
    <w:abstractNumId w:val="10"/>
  </w:num>
  <w:num w:numId="19">
    <w:abstractNumId w:val="28"/>
  </w:num>
  <w:num w:numId="20">
    <w:abstractNumId w:val="26"/>
  </w:num>
  <w:num w:numId="21">
    <w:abstractNumId w:val="11"/>
  </w:num>
  <w:num w:numId="22">
    <w:abstractNumId w:val="2"/>
  </w:num>
  <w:num w:numId="23">
    <w:abstractNumId w:val="22"/>
  </w:num>
  <w:num w:numId="24">
    <w:abstractNumId w:val="24"/>
  </w:num>
  <w:num w:numId="25">
    <w:abstractNumId w:val="25"/>
  </w:num>
  <w:num w:numId="26">
    <w:abstractNumId w:val="21"/>
  </w:num>
  <w:num w:numId="27">
    <w:abstractNumId w:val="12"/>
  </w:num>
  <w:num w:numId="28">
    <w:abstractNumId w:val="16"/>
  </w:num>
  <w:num w:numId="29">
    <w:abstractNumId w:val="13"/>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1FA0"/>
    <w:rsid w:val="0000629A"/>
    <w:rsid w:val="0001272A"/>
    <w:rsid w:val="000318BC"/>
    <w:rsid w:val="00057B2D"/>
    <w:rsid w:val="00064CC8"/>
    <w:rsid w:val="00080071"/>
    <w:rsid w:val="00084D29"/>
    <w:rsid w:val="00090AD2"/>
    <w:rsid w:val="00094450"/>
    <w:rsid w:val="000A5D76"/>
    <w:rsid w:val="000D0D67"/>
    <w:rsid w:val="000E09C4"/>
    <w:rsid w:val="000E1FA3"/>
    <w:rsid w:val="000E63F6"/>
    <w:rsid w:val="00103497"/>
    <w:rsid w:val="0011350D"/>
    <w:rsid w:val="00141876"/>
    <w:rsid w:val="0014207B"/>
    <w:rsid w:val="00150C49"/>
    <w:rsid w:val="001579E1"/>
    <w:rsid w:val="00163371"/>
    <w:rsid w:val="001A4B66"/>
    <w:rsid w:val="001A58B3"/>
    <w:rsid w:val="001C36C2"/>
    <w:rsid w:val="001C6A78"/>
    <w:rsid w:val="001C7688"/>
    <w:rsid w:val="001E1E6B"/>
    <w:rsid w:val="001E286E"/>
    <w:rsid w:val="001E4A84"/>
    <w:rsid w:val="001F3515"/>
    <w:rsid w:val="00200E6A"/>
    <w:rsid w:val="0021184E"/>
    <w:rsid w:val="00233005"/>
    <w:rsid w:val="00233F17"/>
    <w:rsid w:val="002553A8"/>
    <w:rsid w:val="00285E58"/>
    <w:rsid w:val="002A3601"/>
    <w:rsid w:val="002B4E02"/>
    <w:rsid w:val="002B7C6F"/>
    <w:rsid w:val="002D111C"/>
    <w:rsid w:val="002F4326"/>
    <w:rsid w:val="00302476"/>
    <w:rsid w:val="00331F35"/>
    <w:rsid w:val="00335CDF"/>
    <w:rsid w:val="00341D85"/>
    <w:rsid w:val="0035125D"/>
    <w:rsid w:val="00362A11"/>
    <w:rsid w:val="00396F98"/>
    <w:rsid w:val="003A40C1"/>
    <w:rsid w:val="003B5D3E"/>
    <w:rsid w:val="003C3583"/>
    <w:rsid w:val="003F35FD"/>
    <w:rsid w:val="00412D4F"/>
    <w:rsid w:val="0041385B"/>
    <w:rsid w:val="00441BFA"/>
    <w:rsid w:val="0045103F"/>
    <w:rsid w:val="00454FBD"/>
    <w:rsid w:val="00471CE6"/>
    <w:rsid w:val="0047509A"/>
    <w:rsid w:val="004778A3"/>
    <w:rsid w:val="00482283"/>
    <w:rsid w:val="00485266"/>
    <w:rsid w:val="00486F26"/>
    <w:rsid w:val="004B4C9D"/>
    <w:rsid w:val="004D1C3A"/>
    <w:rsid w:val="004D4BA8"/>
    <w:rsid w:val="004D7CD8"/>
    <w:rsid w:val="004E3D6A"/>
    <w:rsid w:val="004E5068"/>
    <w:rsid w:val="004E5F87"/>
    <w:rsid w:val="004F7A00"/>
    <w:rsid w:val="00516F85"/>
    <w:rsid w:val="00523F48"/>
    <w:rsid w:val="005365FA"/>
    <w:rsid w:val="005723CB"/>
    <w:rsid w:val="00575400"/>
    <w:rsid w:val="005845EC"/>
    <w:rsid w:val="005B18AF"/>
    <w:rsid w:val="005B4B47"/>
    <w:rsid w:val="005D5A50"/>
    <w:rsid w:val="005E614E"/>
    <w:rsid w:val="005F4CFC"/>
    <w:rsid w:val="005F5301"/>
    <w:rsid w:val="005F65B7"/>
    <w:rsid w:val="006067C7"/>
    <w:rsid w:val="006159AD"/>
    <w:rsid w:val="00634942"/>
    <w:rsid w:val="00646436"/>
    <w:rsid w:val="00660E4B"/>
    <w:rsid w:val="00662035"/>
    <w:rsid w:val="00664420"/>
    <w:rsid w:val="006A646A"/>
    <w:rsid w:val="006B10B0"/>
    <w:rsid w:val="006B44BC"/>
    <w:rsid w:val="006D7715"/>
    <w:rsid w:val="006E25BC"/>
    <w:rsid w:val="006E6BBC"/>
    <w:rsid w:val="006E72BB"/>
    <w:rsid w:val="006F2258"/>
    <w:rsid w:val="006F7768"/>
    <w:rsid w:val="0070251A"/>
    <w:rsid w:val="00717E59"/>
    <w:rsid w:val="00763B49"/>
    <w:rsid w:val="00770B2D"/>
    <w:rsid w:val="00771C79"/>
    <w:rsid w:val="00775BFC"/>
    <w:rsid w:val="007A3459"/>
    <w:rsid w:val="007A68FF"/>
    <w:rsid w:val="007B6074"/>
    <w:rsid w:val="007C4167"/>
    <w:rsid w:val="007D1C55"/>
    <w:rsid w:val="007D317F"/>
    <w:rsid w:val="007F24C5"/>
    <w:rsid w:val="007F5D06"/>
    <w:rsid w:val="00805A6E"/>
    <w:rsid w:val="00833621"/>
    <w:rsid w:val="00860314"/>
    <w:rsid w:val="00865CF4"/>
    <w:rsid w:val="00876DBC"/>
    <w:rsid w:val="008A6003"/>
    <w:rsid w:val="008A6F88"/>
    <w:rsid w:val="008B1E16"/>
    <w:rsid w:val="008E1316"/>
    <w:rsid w:val="008E2914"/>
    <w:rsid w:val="00910FD2"/>
    <w:rsid w:val="0092282F"/>
    <w:rsid w:val="00931437"/>
    <w:rsid w:val="00932187"/>
    <w:rsid w:val="00953430"/>
    <w:rsid w:val="00960AC9"/>
    <w:rsid w:val="00970EB3"/>
    <w:rsid w:val="00974BBF"/>
    <w:rsid w:val="00975EDE"/>
    <w:rsid w:val="009A2D78"/>
    <w:rsid w:val="009A772F"/>
    <w:rsid w:val="009A7C10"/>
    <w:rsid w:val="009B2945"/>
    <w:rsid w:val="009B5582"/>
    <w:rsid w:val="009E2DEE"/>
    <w:rsid w:val="009F797C"/>
    <w:rsid w:val="00A05961"/>
    <w:rsid w:val="00A131AC"/>
    <w:rsid w:val="00A16D85"/>
    <w:rsid w:val="00A21A20"/>
    <w:rsid w:val="00A36A99"/>
    <w:rsid w:val="00A53315"/>
    <w:rsid w:val="00A70EF0"/>
    <w:rsid w:val="00A9208D"/>
    <w:rsid w:val="00A96D48"/>
    <w:rsid w:val="00AA0F3D"/>
    <w:rsid w:val="00AA6EA9"/>
    <w:rsid w:val="00AB488D"/>
    <w:rsid w:val="00AC2DB8"/>
    <w:rsid w:val="00AC3CA0"/>
    <w:rsid w:val="00AD20F0"/>
    <w:rsid w:val="00AD2125"/>
    <w:rsid w:val="00AE06FF"/>
    <w:rsid w:val="00AE3DA7"/>
    <w:rsid w:val="00AF03C4"/>
    <w:rsid w:val="00AF6B5D"/>
    <w:rsid w:val="00B140B5"/>
    <w:rsid w:val="00B22A80"/>
    <w:rsid w:val="00B36ECE"/>
    <w:rsid w:val="00B40E53"/>
    <w:rsid w:val="00B4674C"/>
    <w:rsid w:val="00B536AA"/>
    <w:rsid w:val="00B6338E"/>
    <w:rsid w:val="00BA55A8"/>
    <w:rsid w:val="00BB2ABF"/>
    <w:rsid w:val="00BB64F4"/>
    <w:rsid w:val="00BC49CF"/>
    <w:rsid w:val="00BD3F4F"/>
    <w:rsid w:val="00BD5A7C"/>
    <w:rsid w:val="00BE7A1B"/>
    <w:rsid w:val="00BF0221"/>
    <w:rsid w:val="00BF091A"/>
    <w:rsid w:val="00BF118B"/>
    <w:rsid w:val="00BF4EAD"/>
    <w:rsid w:val="00BF7FA2"/>
    <w:rsid w:val="00C049E2"/>
    <w:rsid w:val="00C36795"/>
    <w:rsid w:val="00C37CD9"/>
    <w:rsid w:val="00C461EC"/>
    <w:rsid w:val="00C507D4"/>
    <w:rsid w:val="00C71CEF"/>
    <w:rsid w:val="00C72DAA"/>
    <w:rsid w:val="00C80B14"/>
    <w:rsid w:val="00CB7E9A"/>
    <w:rsid w:val="00CD0B92"/>
    <w:rsid w:val="00CE29D3"/>
    <w:rsid w:val="00CF2D8B"/>
    <w:rsid w:val="00CF7586"/>
    <w:rsid w:val="00D00B20"/>
    <w:rsid w:val="00D036D3"/>
    <w:rsid w:val="00D0608A"/>
    <w:rsid w:val="00D12A49"/>
    <w:rsid w:val="00D257D1"/>
    <w:rsid w:val="00D2790D"/>
    <w:rsid w:val="00D4515D"/>
    <w:rsid w:val="00D51ECD"/>
    <w:rsid w:val="00D52206"/>
    <w:rsid w:val="00D6170E"/>
    <w:rsid w:val="00D76D66"/>
    <w:rsid w:val="00D91CB4"/>
    <w:rsid w:val="00D9753E"/>
    <w:rsid w:val="00DA197C"/>
    <w:rsid w:val="00DB1C09"/>
    <w:rsid w:val="00DB6D31"/>
    <w:rsid w:val="00DC5629"/>
    <w:rsid w:val="00DC5DCC"/>
    <w:rsid w:val="00DE1133"/>
    <w:rsid w:val="00DF240C"/>
    <w:rsid w:val="00E16BF5"/>
    <w:rsid w:val="00E257AB"/>
    <w:rsid w:val="00E37A3F"/>
    <w:rsid w:val="00E37D3C"/>
    <w:rsid w:val="00E626DA"/>
    <w:rsid w:val="00E62E6A"/>
    <w:rsid w:val="00E83EF5"/>
    <w:rsid w:val="00E92EFF"/>
    <w:rsid w:val="00E9335C"/>
    <w:rsid w:val="00E95F3B"/>
    <w:rsid w:val="00EA2C19"/>
    <w:rsid w:val="00EA5630"/>
    <w:rsid w:val="00EB683C"/>
    <w:rsid w:val="00ED1C1E"/>
    <w:rsid w:val="00ED5BC7"/>
    <w:rsid w:val="00EE2AF2"/>
    <w:rsid w:val="00EE5270"/>
    <w:rsid w:val="00F07EE6"/>
    <w:rsid w:val="00F33CC8"/>
    <w:rsid w:val="00F4481C"/>
    <w:rsid w:val="00F4761E"/>
    <w:rsid w:val="00F60042"/>
    <w:rsid w:val="00F63A5C"/>
    <w:rsid w:val="00F65702"/>
    <w:rsid w:val="00F75D23"/>
    <w:rsid w:val="00F84276"/>
    <w:rsid w:val="00F85865"/>
    <w:rsid w:val="00FA5957"/>
    <w:rsid w:val="00FC3CE0"/>
    <w:rsid w:val="00FD06A8"/>
    <w:rsid w:val="00FD0774"/>
    <w:rsid w:val="00FD4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B6338E"/>
    <w:pPr>
      <w:spacing w:line="240" w:lineRule="auto"/>
    </w:pPr>
    <w:rPr>
      <w:sz w:val="20"/>
    </w:rPr>
  </w:style>
  <w:style w:type="character" w:customStyle="1" w:styleId="TextonotapieCar">
    <w:name w:val="Texto nota pie Car"/>
    <w:basedOn w:val="Fuentedeprrafopredeter"/>
    <w:link w:val="Textonotapie"/>
    <w:uiPriority w:val="99"/>
    <w:semiHidden/>
    <w:rsid w:val="00B6338E"/>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B6338E"/>
    <w:rPr>
      <w:vertAlign w:val="superscript"/>
    </w:rPr>
  </w:style>
  <w:style w:type="character" w:customStyle="1" w:styleId="Mencinsinresolver1">
    <w:name w:val="Mención sin resolver1"/>
    <w:basedOn w:val="Fuentedeprrafopredeter"/>
    <w:uiPriority w:val="99"/>
    <w:semiHidden/>
    <w:unhideWhenUsed/>
    <w:rsid w:val="00634942"/>
    <w:rPr>
      <w:color w:val="605E5C"/>
      <w:shd w:val="clear" w:color="auto" w:fill="E1DFDD"/>
    </w:rPr>
  </w:style>
  <w:style w:type="table" w:customStyle="1" w:styleId="Tablaconcuadrcula1">
    <w:name w:val="Tabla con cuadrícula1"/>
    <w:basedOn w:val="Tablanormal"/>
    <w:next w:val="Tablaconcuadrcula"/>
    <w:uiPriority w:val="39"/>
    <w:rsid w:val="004D4B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52885">
      <w:bodyDiv w:val="1"/>
      <w:marLeft w:val="0"/>
      <w:marRight w:val="0"/>
      <w:marTop w:val="0"/>
      <w:marBottom w:val="0"/>
      <w:divBdr>
        <w:top w:val="none" w:sz="0" w:space="0" w:color="auto"/>
        <w:left w:val="none" w:sz="0" w:space="0" w:color="auto"/>
        <w:bottom w:val="none" w:sz="0" w:space="0" w:color="auto"/>
        <w:right w:val="none" w:sz="0" w:space="0" w:color="auto"/>
      </w:divBdr>
    </w:div>
    <w:div w:id="4657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gct/2024/mayo/may231/may231g.pdf" TargetMode="External"/><Relationship Id="rId1" Type="http://schemas.openxmlformats.org/officeDocument/2006/relationships/hyperlink" Target="https://legislacion.edomex.gob.mx/sites/legislacion.edomex.gob.mx/files/files/pdf/rgl/vig/rglvig15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57F2F0-7B6D-EB43-8FE7-9D09D4AD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16198</Words>
  <Characters>89090</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2024-09-23T19:55:00Z</cp:lastPrinted>
  <dcterms:created xsi:type="dcterms:W3CDTF">2024-09-18T01:27:00Z</dcterms:created>
  <dcterms:modified xsi:type="dcterms:W3CDTF">2024-10-24T04:20:00Z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