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C9B56A" w14:textId="77777777" w:rsidR="008F3D14" w:rsidRPr="00C26354" w:rsidRDefault="008869E3">
      <w:pPr>
        <w:spacing w:after="0" w:line="360" w:lineRule="auto"/>
        <w:ind w:right="49"/>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t xml:space="preserve">Resolución del Pleno del Instituto de Transparencia, Acceso a la Información Pública y Protección de Datos Personales del Estado de México y Municipios, con domicilio en Metepec, Estado de México, de diecisiete de enero de dos mil veinticuatro. </w:t>
      </w:r>
    </w:p>
    <w:p w14:paraId="1F41751B" w14:textId="77777777" w:rsidR="008F3D14" w:rsidRPr="00C26354" w:rsidRDefault="008F3D14">
      <w:pPr>
        <w:spacing w:after="0" w:line="360" w:lineRule="auto"/>
        <w:ind w:right="49"/>
        <w:jc w:val="both"/>
        <w:rPr>
          <w:rFonts w:ascii="Palatino Linotype" w:eastAsia="Palatino Linotype" w:hAnsi="Palatino Linotype" w:cs="Palatino Linotype"/>
          <w:sz w:val="24"/>
          <w:szCs w:val="24"/>
        </w:rPr>
      </w:pPr>
    </w:p>
    <w:p w14:paraId="2D365F3B" w14:textId="53B44AD0" w:rsidR="008F3D14" w:rsidRPr="00C26354" w:rsidRDefault="008869E3">
      <w:pPr>
        <w:spacing w:after="0" w:line="360" w:lineRule="auto"/>
        <w:ind w:right="49"/>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t xml:space="preserve">Visto el expediente relativo al recurso de revisión </w:t>
      </w:r>
      <w:r w:rsidRPr="00C26354">
        <w:rPr>
          <w:rFonts w:ascii="Palatino Linotype" w:eastAsia="Palatino Linotype" w:hAnsi="Palatino Linotype" w:cs="Palatino Linotype"/>
          <w:b/>
          <w:sz w:val="24"/>
          <w:szCs w:val="24"/>
        </w:rPr>
        <w:t>02099/INFOEM/IP/RR/2023</w:t>
      </w:r>
      <w:r w:rsidRPr="00C26354">
        <w:rPr>
          <w:rFonts w:ascii="Palatino Linotype" w:eastAsia="Palatino Linotype" w:hAnsi="Palatino Linotype" w:cs="Palatino Linotype"/>
          <w:sz w:val="24"/>
          <w:szCs w:val="24"/>
        </w:rPr>
        <w:t xml:space="preserve">, interpuesto por </w:t>
      </w:r>
      <w:r w:rsidR="008E7A84">
        <w:rPr>
          <w:rFonts w:ascii="Palatino Linotype" w:eastAsia="Palatino Linotype" w:hAnsi="Palatino Linotype" w:cs="Palatino Linotype"/>
          <w:b/>
        </w:rPr>
        <w:t>XXXXXX XXXXX XXXXXX</w:t>
      </w:r>
      <w:bookmarkStart w:id="0" w:name="_GoBack"/>
      <w:bookmarkEnd w:id="0"/>
      <w:r w:rsidRPr="00C26354">
        <w:rPr>
          <w:rFonts w:ascii="Palatino Linotype" w:eastAsia="Palatino Linotype" w:hAnsi="Palatino Linotype" w:cs="Palatino Linotype"/>
          <w:sz w:val="24"/>
          <w:szCs w:val="24"/>
        </w:rPr>
        <w:t xml:space="preserve">, al cual en lo sucesivo se le denominará </w:t>
      </w:r>
      <w:r w:rsidRPr="00C26354">
        <w:rPr>
          <w:rFonts w:ascii="Palatino Linotype" w:eastAsia="Palatino Linotype" w:hAnsi="Palatino Linotype" w:cs="Palatino Linotype"/>
          <w:b/>
          <w:sz w:val="24"/>
          <w:szCs w:val="24"/>
        </w:rPr>
        <w:t>la parte Recurrente</w:t>
      </w:r>
      <w:r w:rsidRPr="00C26354">
        <w:rPr>
          <w:rFonts w:ascii="Palatino Linotype" w:eastAsia="Palatino Linotype" w:hAnsi="Palatino Linotype" w:cs="Palatino Linotype"/>
          <w:sz w:val="24"/>
          <w:szCs w:val="24"/>
        </w:rPr>
        <w:t xml:space="preserve">, en contra de la respuesta a su solicitud de información identificada con número de folio </w:t>
      </w:r>
      <w:r w:rsidRPr="00C26354">
        <w:rPr>
          <w:rFonts w:ascii="Palatino Linotype" w:eastAsia="Palatino Linotype" w:hAnsi="Palatino Linotype" w:cs="Palatino Linotype"/>
          <w:b/>
          <w:sz w:val="24"/>
          <w:szCs w:val="24"/>
        </w:rPr>
        <w:t>00058/CUAUTIT/IP/2023</w:t>
      </w:r>
      <w:r w:rsidRPr="00C26354">
        <w:rPr>
          <w:rFonts w:ascii="Palatino Linotype" w:eastAsia="Palatino Linotype" w:hAnsi="Palatino Linotype" w:cs="Palatino Linotype"/>
          <w:sz w:val="24"/>
          <w:szCs w:val="24"/>
        </w:rPr>
        <w:t>, proporcionada por el</w:t>
      </w:r>
      <w:r w:rsidRPr="00C26354">
        <w:rPr>
          <w:rFonts w:ascii="Palatino Linotype" w:eastAsia="Palatino Linotype" w:hAnsi="Palatino Linotype" w:cs="Palatino Linotype"/>
          <w:b/>
          <w:sz w:val="24"/>
          <w:szCs w:val="24"/>
        </w:rPr>
        <w:t xml:space="preserve"> Ayuntamiento de Cuautitlán</w:t>
      </w:r>
      <w:r w:rsidRPr="00C26354">
        <w:rPr>
          <w:rFonts w:ascii="Palatino Linotype" w:eastAsia="Palatino Linotype" w:hAnsi="Palatino Linotype" w:cs="Palatino Linotype"/>
          <w:sz w:val="24"/>
          <w:szCs w:val="24"/>
        </w:rPr>
        <w:t xml:space="preserve">, en lo sucesivo el </w:t>
      </w:r>
      <w:r w:rsidRPr="00C26354">
        <w:rPr>
          <w:rFonts w:ascii="Palatino Linotype" w:eastAsia="Palatino Linotype" w:hAnsi="Palatino Linotype" w:cs="Palatino Linotype"/>
          <w:b/>
          <w:sz w:val="24"/>
          <w:szCs w:val="24"/>
        </w:rPr>
        <w:t>Sujeto Obligado</w:t>
      </w:r>
      <w:r w:rsidRPr="00C26354">
        <w:rPr>
          <w:rFonts w:ascii="Palatino Linotype" w:eastAsia="Palatino Linotype" w:hAnsi="Palatino Linotype" w:cs="Palatino Linotype"/>
          <w:sz w:val="24"/>
          <w:szCs w:val="24"/>
        </w:rPr>
        <w:t>; se procede a dictar la presente resolución, con base en los siguientes:</w:t>
      </w:r>
    </w:p>
    <w:p w14:paraId="19F02CC8" w14:textId="77777777" w:rsidR="008F3D14" w:rsidRPr="00C26354" w:rsidRDefault="008F3D14">
      <w:pPr>
        <w:spacing w:after="0" w:line="360" w:lineRule="auto"/>
        <w:ind w:right="49"/>
        <w:jc w:val="both"/>
        <w:rPr>
          <w:rFonts w:ascii="Palatino Linotype" w:eastAsia="Palatino Linotype" w:hAnsi="Palatino Linotype" w:cs="Palatino Linotype"/>
          <w:sz w:val="24"/>
          <w:szCs w:val="24"/>
        </w:rPr>
      </w:pPr>
    </w:p>
    <w:p w14:paraId="2DF2C009" w14:textId="77777777" w:rsidR="008F3D14" w:rsidRPr="00C26354" w:rsidRDefault="008869E3">
      <w:pPr>
        <w:spacing w:after="0" w:line="360" w:lineRule="auto"/>
        <w:ind w:right="49"/>
        <w:jc w:val="center"/>
        <w:rPr>
          <w:rFonts w:ascii="Palatino Linotype" w:eastAsia="Palatino Linotype" w:hAnsi="Palatino Linotype" w:cs="Palatino Linotype"/>
          <w:b/>
          <w:sz w:val="24"/>
          <w:szCs w:val="24"/>
        </w:rPr>
      </w:pPr>
      <w:r w:rsidRPr="00C26354">
        <w:rPr>
          <w:rFonts w:ascii="Palatino Linotype" w:eastAsia="Palatino Linotype" w:hAnsi="Palatino Linotype" w:cs="Palatino Linotype"/>
          <w:b/>
          <w:sz w:val="24"/>
          <w:szCs w:val="24"/>
        </w:rPr>
        <w:t>I.</w:t>
      </w:r>
      <w:r w:rsidRPr="00C26354">
        <w:rPr>
          <w:rFonts w:ascii="Palatino Linotype" w:eastAsia="Palatino Linotype" w:hAnsi="Palatino Linotype" w:cs="Palatino Linotype"/>
          <w:b/>
          <w:sz w:val="24"/>
          <w:szCs w:val="24"/>
        </w:rPr>
        <w:tab/>
        <w:t>A N T E C E D E N T E S</w:t>
      </w:r>
    </w:p>
    <w:p w14:paraId="54BDE8C4" w14:textId="77777777" w:rsidR="008F3D14" w:rsidRPr="00C26354" w:rsidRDefault="008F3D14">
      <w:pPr>
        <w:pBdr>
          <w:top w:val="nil"/>
          <w:left w:val="nil"/>
          <w:bottom w:val="nil"/>
          <w:right w:val="nil"/>
          <w:between w:val="nil"/>
        </w:pBdr>
        <w:tabs>
          <w:tab w:val="left" w:pos="284"/>
        </w:tabs>
        <w:spacing w:after="0" w:line="360" w:lineRule="auto"/>
        <w:ind w:right="49"/>
        <w:jc w:val="both"/>
        <w:rPr>
          <w:rFonts w:ascii="Palatino Linotype" w:eastAsia="Palatino Linotype" w:hAnsi="Palatino Linotype" w:cs="Palatino Linotype"/>
          <w:sz w:val="24"/>
          <w:szCs w:val="24"/>
        </w:rPr>
      </w:pPr>
      <w:bookmarkStart w:id="1" w:name="_heading=h.2et92p0" w:colFirst="0" w:colLast="0"/>
      <w:bookmarkEnd w:id="1"/>
    </w:p>
    <w:p w14:paraId="14979CB2" w14:textId="77777777" w:rsidR="008F3D14" w:rsidRPr="00C26354" w:rsidRDefault="008869E3">
      <w:pPr>
        <w:numPr>
          <w:ilvl w:val="0"/>
          <w:numId w:val="1"/>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b/>
          <w:sz w:val="24"/>
          <w:szCs w:val="24"/>
        </w:rPr>
        <w:t>Solicitud de acceso a la información.</w:t>
      </w:r>
      <w:r w:rsidRPr="00C26354">
        <w:rPr>
          <w:rFonts w:ascii="Palatino Linotype" w:eastAsia="Palatino Linotype" w:hAnsi="Palatino Linotype" w:cs="Palatino Linotype"/>
          <w:sz w:val="24"/>
          <w:szCs w:val="24"/>
        </w:rPr>
        <w:t xml:space="preserve"> Con fecha </w:t>
      </w:r>
      <w:r w:rsidRPr="00C26354">
        <w:rPr>
          <w:rFonts w:ascii="Palatino Linotype" w:eastAsia="Palatino Linotype" w:hAnsi="Palatino Linotype" w:cs="Palatino Linotype"/>
          <w:b/>
          <w:sz w:val="24"/>
          <w:szCs w:val="24"/>
        </w:rPr>
        <w:t>trece de febrero de dos mil veintitrés</w:t>
      </w:r>
      <w:r w:rsidRPr="00C26354">
        <w:rPr>
          <w:rFonts w:ascii="Palatino Linotype" w:eastAsia="Palatino Linotype" w:hAnsi="Palatino Linotype" w:cs="Palatino Linotype"/>
          <w:sz w:val="24"/>
          <w:szCs w:val="24"/>
        </w:rPr>
        <w:t>, la persona solicitante formuló solicitud de acceso a información pública al</w:t>
      </w:r>
      <w:r w:rsidRPr="00C26354">
        <w:rPr>
          <w:rFonts w:ascii="Palatino Linotype" w:eastAsia="Palatino Linotype" w:hAnsi="Palatino Linotype" w:cs="Palatino Linotype"/>
          <w:b/>
          <w:sz w:val="24"/>
          <w:szCs w:val="24"/>
        </w:rPr>
        <w:t xml:space="preserve"> Sujeto Obligado</w:t>
      </w:r>
      <w:r w:rsidRPr="00C26354">
        <w:rPr>
          <w:rFonts w:ascii="Palatino Linotype" w:eastAsia="Palatino Linotype" w:hAnsi="Palatino Linotype" w:cs="Palatino Linotype"/>
          <w:sz w:val="24"/>
          <w:szCs w:val="24"/>
        </w:rPr>
        <w:t xml:space="preserve"> a través del Sistema de Acceso a la Información Mexiquense, en adelante SAIMEX, en la que requirió lo siguiente: </w:t>
      </w:r>
    </w:p>
    <w:p w14:paraId="176304F3" w14:textId="77777777" w:rsidR="008F3D14" w:rsidRPr="00C26354" w:rsidRDefault="008F3D14">
      <w:pPr>
        <w:tabs>
          <w:tab w:val="left" w:pos="8505"/>
        </w:tabs>
        <w:spacing w:after="0" w:line="360" w:lineRule="auto"/>
        <w:ind w:left="567" w:right="560"/>
        <w:jc w:val="both"/>
        <w:rPr>
          <w:rFonts w:ascii="Palatino Linotype" w:eastAsia="Palatino Linotype" w:hAnsi="Palatino Linotype" w:cs="Palatino Linotype"/>
          <w:i/>
        </w:rPr>
      </w:pPr>
      <w:bookmarkStart w:id="2" w:name="_heading=h.30j0zll" w:colFirst="0" w:colLast="0"/>
      <w:bookmarkEnd w:id="2"/>
    </w:p>
    <w:p w14:paraId="4CC19F2A" w14:textId="77777777" w:rsidR="008F3D14" w:rsidRPr="00C26354" w:rsidRDefault="008869E3">
      <w:pPr>
        <w:tabs>
          <w:tab w:val="left" w:pos="8505"/>
        </w:tabs>
        <w:spacing w:after="0" w:line="276" w:lineRule="auto"/>
        <w:ind w:left="567" w:right="560"/>
        <w:jc w:val="both"/>
        <w:rPr>
          <w:rFonts w:ascii="Palatino Linotype" w:eastAsia="Palatino Linotype" w:hAnsi="Palatino Linotype" w:cs="Palatino Linotype"/>
          <w:i/>
        </w:rPr>
      </w:pPr>
      <w:r w:rsidRPr="00C26354">
        <w:rPr>
          <w:rFonts w:ascii="Palatino Linotype" w:eastAsia="Palatino Linotype" w:hAnsi="Palatino Linotype" w:cs="Palatino Linotype"/>
          <w:i/>
        </w:rPr>
        <w:t xml:space="preserve">“Todos los puestos semifijos en los cuales se ejerce el comercio ubicado en el parque principal (ubicado entre calles madero, Miguel Hidalgo, , Ignacio Zaragoza, y Del Parque, Colonia Centro) tienen permiso para estar en ese sitio los sábados y domingos? Cuántos y cuáles puestos semifijos en los cuales se ejerce el comercio ubicado en el parque principal (ubicado entre calles madero, Miguel Hidalgo, , Ignacio Zaragoza, y Del Parque, Colonia Centro) tienen permiso para estar en ese sitio los sábados y domingos? La presente administración municipal ha concedido permiso para que los puestos semifijos ubicados en </w:t>
      </w:r>
      <w:r w:rsidRPr="00C26354">
        <w:rPr>
          <w:rFonts w:ascii="Palatino Linotype" w:eastAsia="Palatino Linotype" w:hAnsi="Palatino Linotype" w:cs="Palatino Linotype"/>
          <w:i/>
        </w:rPr>
        <w:lastRenderedPageBreak/>
        <w:t>el parque principal (ubicado entre calles madero, Miguel Hidalgo, Ignacio Zaragoza, y Del Parque, Colonia Centro) ejerzan el comercio los sábados y domingos? Si es que los puestos semifijos ubicados en el parque principal (ubicado entre calles madero, Miguel Hidalgo, Ignacio Zaragoza, y Del Parque, Colonia Centro) no tienen permiso para ejercer el comercio los sábados y domingos, por qué el Ayuntamiento no ha ordenado su retiro? Todos los puestos semifijos en los cuales se ejerce el comercio ubicado en el parque principal (ubicado entre calles madero, Miguel Hidalgo, , Ignacio Zaragoza, y Del Parque, Colonia Centro) tienen permiso para estar en ese sitio los sábados y domingos? Cuántos y cuáles puestos semifijos en los cuales se ejerce el comercio ubicado en el parque principal (ubicado entre calles madero, Miguel Hidalgo, , Ignacio Zaragoza, y Del Parque, Colonia Centro) tienen permiso para estar en ese sitio los sábados y domingos? La presente administración municipal ha concedido permiso para que los puestos semifijos ubicados en el parque principal (ubicado entre calles madero, Miguel Hidalgo, Ignacio Zaragoza, y Del Parque, Colonia Centro) ejerzan el comercio los sábados y domingos? Si es que los puestos semifijos ubicados en el parque principal (ubicado entre calles madero, Miguel Hidalgo, Ignacio Zaragoza, y Del Parque, Colonia Centro) no tienen permiso para ejercer el comercio los sábados y domingos, por qué el Ayuntamiento no ha ordenado su retiro? Todos los puestos semifijos en los cuales se ejerce el comercio ubicado en el parque dela cruz tienen permiso para estar en ese sitio los sábados y domingos? Cuántos y cuáles puestos semifijos en los cuales se ejerce el comercio ubicado en el parque dela cruz tienen permiso para estar en ese sitio los sábados y domingos? La presente administración municipal ha concedido permiso para que los puestos semifijos ubicados en el parque dela cruz ejerzan el comercio los sábados y domingos? Si es que los puestos semifijos ubicados en el parque dela cruz no tienen permiso para ejercer el comercio los sábados y domingos, por qué el Ayuntamiento no ha ordenado su retiro? Todos los puestos semifijos en los cuales se ejerce el comercio ubicado en el parque dela cruz tienen permiso para estar en ese sitio los sábados y domingos? Cuántos y cuáles puestos semifijos en los cuales se ejerce el comercio ubicado en el parque dela cruz tienen permiso para estar en ese sitio los sábados y domingos? La presente administración municipal ha concedido permiso para que los puestos semifijos ubicados en el parque dela cruz ejerzan el comercio los sábados y domingos? Si es que los puestos semifijos ubicados en el parque dela cruz no tienen permiso para ejercer el comercio los sábados y domingos, por qué el Ayuntamiento no ha ordenado su retiro?” (Sic)</w:t>
      </w:r>
    </w:p>
    <w:p w14:paraId="3B03F3A3" w14:textId="77777777" w:rsidR="008F3D14" w:rsidRPr="00C26354" w:rsidRDefault="008F3D14">
      <w:pPr>
        <w:tabs>
          <w:tab w:val="left" w:pos="8505"/>
        </w:tabs>
        <w:spacing w:after="0" w:line="360" w:lineRule="auto"/>
        <w:ind w:left="567" w:right="560"/>
        <w:jc w:val="both"/>
        <w:rPr>
          <w:rFonts w:ascii="Palatino Linotype" w:eastAsia="Palatino Linotype" w:hAnsi="Palatino Linotype" w:cs="Palatino Linotype"/>
          <w:i/>
        </w:rPr>
      </w:pPr>
    </w:p>
    <w:p w14:paraId="21A684D7" w14:textId="77777777" w:rsidR="008F3D14" w:rsidRPr="00C26354" w:rsidRDefault="008869E3">
      <w:pPr>
        <w:spacing w:after="0" w:line="360" w:lineRule="auto"/>
        <w:ind w:right="49"/>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b/>
          <w:sz w:val="24"/>
          <w:szCs w:val="24"/>
        </w:rPr>
        <w:lastRenderedPageBreak/>
        <w:t>Modalidad elegida para la entrega de la información:</w:t>
      </w:r>
      <w:r w:rsidRPr="00C26354">
        <w:rPr>
          <w:rFonts w:ascii="Palatino Linotype" w:eastAsia="Palatino Linotype" w:hAnsi="Palatino Linotype" w:cs="Palatino Linotype"/>
          <w:sz w:val="24"/>
          <w:szCs w:val="24"/>
        </w:rPr>
        <w:t xml:space="preserve"> a través del Sistema de Acceso a la Información Mexiquense (SAIMEX). </w:t>
      </w:r>
    </w:p>
    <w:p w14:paraId="0C42F0AB" w14:textId="77777777" w:rsidR="008F3D14" w:rsidRPr="00C26354" w:rsidRDefault="008F3D14">
      <w:pPr>
        <w:spacing w:after="0" w:line="360" w:lineRule="auto"/>
        <w:ind w:right="49"/>
        <w:jc w:val="both"/>
        <w:rPr>
          <w:rFonts w:ascii="Palatino Linotype" w:eastAsia="Palatino Linotype" w:hAnsi="Palatino Linotype" w:cs="Palatino Linotype"/>
          <w:sz w:val="24"/>
          <w:szCs w:val="24"/>
        </w:rPr>
      </w:pPr>
    </w:p>
    <w:p w14:paraId="7F178B50" w14:textId="77777777" w:rsidR="008F3D14" w:rsidRPr="00C26354" w:rsidRDefault="008869E3">
      <w:pPr>
        <w:numPr>
          <w:ilvl w:val="0"/>
          <w:numId w:val="1"/>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b/>
          <w:sz w:val="24"/>
          <w:szCs w:val="24"/>
        </w:rPr>
        <w:t>Prórroga.</w:t>
      </w:r>
      <w:r w:rsidRPr="00C26354">
        <w:rPr>
          <w:rFonts w:ascii="Palatino Linotype" w:eastAsia="Palatino Linotype" w:hAnsi="Palatino Linotype" w:cs="Palatino Linotype"/>
          <w:sz w:val="24"/>
          <w:szCs w:val="24"/>
        </w:rPr>
        <w:t xml:space="preserve"> El </w:t>
      </w:r>
      <w:r w:rsidRPr="00C26354">
        <w:rPr>
          <w:rFonts w:ascii="Palatino Linotype" w:eastAsia="Palatino Linotype" w:hAnsi="Palatino Linotype" w:cs="Palatino Linotype"/>
          <w:b/>
          <w:sz w:val="24"/>
          <w:szCs w:val="24"/>
        </w:rPr>
        <w:t>siete de marzo de dos mil veintitrés</w:t>
      </w:r>
      <w:r w:rsidRPr="00C26354">
        <w:rPr>
          <w:rFonts w:ascii="Palatino Linotype" w:eastAsia="Palatino Linotype" w:hAnsi="Palatino Linotype" w:cs="Palatino Linotype"/>
          <w:sz w:val="24"/>
          <w:szCs w:val="24"/>
        </w:rPr>
        <w:t xml:space="preserve">, el </w:t>
      </w:r>
      <w:r w:rsidRPr="00C26354">
        <w:rPr>
          <w:rFonts w:ascii="Palatino Linotype" w:eastAsia="Palatino Linotype" w:hAnsi="Palatino Linotype" w:cs="Palatino Linotype"/>
          <w:b/>
          <w:sz w:val="24"/>
          <w:szCs w:val="24"/>
        </w:rPr>
        <w:t>Sujeto Obligado</w:t>
      </w:r>
      <w:r w:rsidRPr="00C26354">
        <w:rPr>
          <w:rFonts w:ascii="Palatino Linotype" w:eastAsia="Palatino Linotype" w:hAnsi="Palatino Linotype" w:cs="Palatino Linotype"/>
          <w:sz w:val="24"/>
          <w:szCs w:val="24"/>
        </w:rPr>
        <w:t xml:space="preserve"> informó que el plazo de quince días hábiles para atender la solicitud de información con número de folio</w:t>
      </w:r>
      <w:r w:rsidRPr="00C26354">
        <w:rPr>
          <w:rFonts w:ascii="Palatino Linotype" w:eastAsia="Palatino Linotype" w:hAnsi="Palatino Linotype" w:cs="Palatino Linotype"/>
          <w:b/>
          <w:sz w:val="24"/>
          <w:szCs w:val="24"/>
        </w:rPr>
        <w:t xml:space="preserve"> 00058/CUAUTIT/IP/2023</w:t>
      </w:r>
      <w:r w:rsidRPr="00C26354">
        <w:rPr>
          <w:rFonts w:ascii="Palatino Linotype" w:eastAsia="Palatino Linotype" w:hAnsi="Palatino Linotype" w:cs="Palatino Linotype"/>
          <w:sz w:val="24"/>
          <w:szCs w:val="24"/>
        </w:rPr>
        <w:t>, fue prorrogado por siete días más, como a continuación se muestra:</w:t>
      </w:r>
    </w:p>
    <w:p w14:paraId="454868EF" w14:textId="77777777" w:rsidR="008F3D14" w:rsidRPr="00C26354" w:rsidRDefault="008F3D14">
      <w:pPr>
        <w:pBdr>
          <w:top w:val="nil"/>
          <w:left w:val="nil"/>
          <w:bottom w:val="nil"/>
          <w:right w:val="nil"/>
          <w:between w:val="nil"/>
        </w:pBdr>
        <w:tabs>
          <w:tab w:val="left" w:pos="284"/>
        </w:tabs>
        <w:spacing w:after="0" w:line="360" w:lineRule="auto"/>
        <w:ind w:right="49"/>
        <w:jc w:val="both"/>
        <w:rPr>
          <w:rFonts w:ascii="Palatino Linotype" w:eastAsia="Palatino Linotype" w:hAnsi="Palatino Linotype" w:cs="Palatino Linotype"/>
          <w:b/>
          <w:sz w:val="10"/>
          <w:szCs w:val="10"/>
        </w:rPr>
      </w:pPr>
    </w:p>
    <w:p w14:paraId="05EE6FD2" w14:textId="77777777" w:rsidR="008F3D14" w:rsidRPr="00C26354" w:rsidRDefault="008869E3">
      <w:pPr>
        <w:tabs>
          <w:tab w:val="left" w:pos="8505"/>
        </w:tabs>
        <w:spacing w:after="0" w:line="276" w:lineRule="auto"/>
        <w:ind w:left="567" w:right="560"/>
        <w:jc w:val="both"/>
        <w:rPr>
          <w:rFonts w:ascii="Palatino Linotype" w:eastAsia="Palatino Linotype" w:hAnsi="Palatino Linotype" w:cs="Palatino Linotype"/>
          <w:i/>
        </w:rPr>
      </w:pPr>
      <w:r w:rsidRPr="00C26354">
        <w:rPr>
          <w:rFonts w:ascii="Palatino Linotype" w:eastAsia="Palatino Linotype" w:hAnsi="Palatino Linotype" w:cs="Palatino Linotype"/>
          <w:i/>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27447A59" w14:textId="77777777" w:rsidR="008F3D14" w:rsidRPr="00C26354" w:rsidRDefault="008F3D14">
      <w:pPr>
        <w:tabs>
          <w:tab w:val="left" w:pos="8505"/>
        </w:tabs>
        <w:spacing w:after="0" w:line="276" w:lineRule="auto"/>
        <w:ind w:left="567" w:right="560"/>
        <w:jc w:val="both"/>
        <w:rPr>
          <w:rFonts w:ascii="Palatino Linotype" w:eastAsia="Palatino Linotype" w:hAnsi="Palatino Linotype" w:cs="Palatino Linotype"/>
          <w:i/>
        </w:rPr>
      </w:pPr>
    </w:p>
    <w:p w14:paraId="09165E82" w14:textId="77777777" w:rsidR="008F3D14" w:rsidRPr="00C26354" w:rsidRDefault="008869E3">
      <w:pPr>
        <w:tabs>
          <w:tab w:val="left" w:pos="8505"/>
        </w:tabs>
        <w:spacing w:after="0" w:line="276" w:lineRule="auto"/>
        <w:ind w:left="567" w:right="560"/>
        <w:jc w:val="both"/>
        <w:rPr>
          <w:rFonts w:ascii="Palatino Linotype" w:eastAsia="Palatino Linotype" w:hAnsi="Palatino Linotype" w:cs="Palatino Linotype"/>
          <w:i/>
        </w:rPr>
      </w:pPr>
      <w:r w:rsidRPr="00C26354">
        <w:rPr>
          <w:rFonts w:ascii="Palatino Linotype" w:eastAsia="Palatino Linotype" w:hAnsi="Palatino Linotype" w:cs="Palatino Linotype"/>
          <w:i/>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 Prórroga aprobada.” (Sic)</w:t>
      </w:r>
    </w:p>
    <w:p w14:paraId="3A346137" w14:textId="77777777" w:rsidR="008F3D14" w:rsidRPr="00C26354" w:rsidRDefault="008F3D14">
      <w:pPr>
        <w:pBdr>
          <w:top w:val="nil"/>
          <w:left w:val="nil"/>
          <w:bottom w:val="nil"/>
          <w:right w:val="nil"/>
          <w:between w:val="nil"/>
        </w:pBdr>
        <w:tabs>
          <w:tab w:val="left" w:pos="284"/>
        </w:tabs>
        <w:spacing w:after="0" w:line="360" w:lineRule="auto"/>
        <w:ind w:right="49"/>
        <w:jc w:val="both"/>
        <w:rPr>
          <w:rFonts w:ascii="Palatino Linotype" w:eastAsia="Palatino Linotype" w:hAnsi="Palatino Linotype" w:cs="Palatino Linotype"/>
          <w:b/>
          <w:sz w:val="14"/>
          <w:szCs w:val="14"/>
        </w:rPr>
      </w:pPr>
    </w:p>
    <w:p w14:paraId="06825978" w14:textId="77777777" w:rsidR="008F3D14" w:rsidRPr="00C26354" w:rsidRDefault="008869E3">
      <w:pPr>
        <w:spacing w:after="0" w:line="360" w:lineRule="auto"/>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t xml:space="preserve">Atendiendo la prórroga realizada por el </w:t>
      </w:r>
      <w:r w:rsidRPr="00C26354">
        <w:rPr>
          <w:rFonts w:ascii="Palatino Linotype" w:eastAsia="Palatino Linotype" w:hAnsi="Palatino Linotype" w:cs="Palatino Linotype"/>
          <w:b/>
          <w:sz w:val="24"/>
          <w:szCs w:val="24"/>
        </w:rPr>
        <w:t xml:space="preserve">Sujeto Obligado, </w:t>
      </w:r>
      <w:r w:rsidRPr="00C26354">
        <w:rPr>
          <w:rFonts w:ascii="Palatino Linotype" w:eastAsia="Palatino Linotype" w:hAnsi="Palatino Linotype" w:cs="Palatino Linotype"/>
          <w:sz w:val="24"/>
          <w:szCs w:val="24"/>
        </w:rPr>
        <w:t xml:space="preserve">en el caso en cuestión es de indicar que, en efecto la Ley de Transparencia y Acceso a la Información Pública del Estado de México y Municipios, contempla la potestad de ampliar el plazo hasta por siete días, en términos del párrafo segundo del artículo 163 de la Ley de Transparencia y Acceso a la Información Pública del Estado de México y Municipios, siempre y cuando existan razones fundadas y motivadas para hacerlo, y que estas sean aprobadas por el Comité de Transparencia, mediante la emisión de una resolución; en el caso particular que nos ocupa y derivado de las constancias que obran en el expediente, se advierte que </w:t>
      </w:r>
      <w:r w:rsidRPr="00C26354">
        <w:rPr>
          <w:rFonts w:ascii="Palatino Linotype" w:eastAsia="Palatino Linotype" w:hAnsi="Palatino Linotype" w:cs="Palatino Linotype"/>
          <w:b/>
          <w:sz w:val="24"/>
          <w:szCs w:val="24"/>
        </w:rPr>
        <w:t>NO</w:t>
      </w:r>
      <w:r w:rsidRPr="00C26354">
        <w:rPr>
          <w:rFonts w:ascii="Palatino Linotype" w:eastAsia="Palatino Linotype" w:hAnsi="Palatino Linotype" w:cs="Palatino Linotype"/>
          <w:sz w:val="24"/>
          <w:szCs w:val="24"/>
        </w:rPr>
        <w:t xml:space="preserve"> se observaron las formalidades que establece la Ley </w:t>
      </w:r>
      <w:r w:rsidRPr="00C26354">
        <w:rPr>
          <w:rFonts w:ascii="Palatino Linotype" w:eastAsia="Palatino Linotype" w:hAnsi="Palatino Linotype" w:cs="Palatino Linotype"/>
          <w:sz w:val="24"/>
          <w:szCs w:val="24"/>
        </w:rPr>
        <w:lastRenderedPageBreak/>
        <w:t>de la materia, pues no se anexó la resolución mediante la cual el Comité de Transparencia aprobó la ampliación del plazo.</w:t>
      </w:r>
    </w:p>
    <w:p w14:paraId="51AF05F1" w14:textId="77777777" w:rsidR="008F3D14" w:rsidRPr="00C26354" w:rsidRDefault="008F3D14">
      <w:pPr>
        <w:spacing w:after="0" w:line="360" w:lineRule="auto"/>
        <w:jc w:val="both"/>
        <w:rPr>
          <w:rFonts w:ascii="Palatino Linotype" w:eastAsia="Palatino Linotype" w:hAnsi="Palatino Linotype" w:cs="Palatino Linotype"/>
          <w:b/>
          <w:sz w:val="24"/>
          <w:szCs w:val="24"/>
        </w:rPr>
      </w:pPr>
    </w:p>
    <w:p w14:paraId="4283D4FA" w14:textId="77777777" w:rsidR="008F3D14" w:rsidRPr="00C26354" w:rsidRDefault="008869E3">
      <w:pPr>
        <w:numPr>
          <w:ilvl w:val="0"/>
          <w:numId w:val="1"/>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b/>
          <w:sz w:val="24"/>
          <w:szCs w:val="24"/>
        </w:rPr>
        <w:t>Respuesta.</w:t>
      </w:r>
      <w:r w:rsidRPr="00C26354">
        <w:rPr>
          <w:rFonts w:ascii="Palatino Linotype" w:eastAsia="Palatino Linotype" w:hAnsi="Palatino Linotype" w:cs="Palatino Linotype"/>
          <w:sz w:val="24"/>
          <w:szCs w:val="24"/>
        </w:rPr>
        <w:t xml:space="preserve"> En fecha </w:t>
      </w:r>
      <w:r w:rsidRPr="00C26354">
        <w:rPr>
          <w:rFonts w:ascii="Palatino Linotype" w:eastAsia="Palatino Linotype" w:hAnsi="Palatino Linotype" w:cs="Palatino Linotype"/>
          <w:b/>
          <w:sz w:val="24"/>
          <w:szCs w:val="24"/>
        </w:rPr>
        <w:t>veinticuatro de marzo de dos mil veintitrés</w:t>
      </w:r>
      <w:r w:rsidRPr="00C26354">
        <w:rPr>
          <w:rFonts w:ascii="Palatino Linotype" w:eastAsia="Palatino Linotype" w:hAnsi="Palatino Linotype" w:cs="Palatino Linotype"/>
          <w:sz w:val="24"/>
          <w:szCs w:val="24"/>
        </w:rPr>
        <w:t xml:space="preserve">, el </w:t>
      </w:r>
      <w:r w:rsidRPr="00C26354">
        <w:rPr>
          <w:rFonts w:ascii="Palatino Linotype" w:eastAsia="Palatino Linotype" w:hAnsi="Palatino Linotype" w:cs="Palatino Linotype"/>
          <w:b/>
          <w:sz w:val="24"/>
          <w:szCs w:val="24"/>
        </w:rPr>
        <w:t xml:space="preserve">Sujeto Obligado </w:t>
      </w:r>
      <w:r w:rsidRPr="00C26354">
        <w:rPr>
          <w:rFonts w:ascii="Palatino Linotype" w:eastAsia="Palatino Linotype" w:hAnsi="Palatino Linotype" w:cs="Palatino Linotype"/>
          <w:sz w:val="24"/>
          <w:szCs w:val="24"/>
        </w:rPr>
        <w:t xml:space="preserve">remitió respuesta a la solicitud de información, al tenor de lo siguiente: </w:t>
      </w:r>
    </w:p>
    <w:p w14:paraId="568E6046" w14:textId="77777777" w:rsidR="008F3D14" w:rsidRPr="00C26354" w:rsidRDefault="008F3D14">
      <w:pPr>
        <w:pBdr>
          <w:top w:val="nil"/>
          <w:left w:val="nil"/>
          <w:bottom w:val="nil"/>
          <w:right w:val="nil"/>
          <w:between w:val="nil"/>
        </w:pBdr>
        <w:spacing w:after="0" w:line="360" w:lineRule="auto"/>
        <w:ind w:right="49"/>
        <w:jc w:val="both"/>
        <w:rPr>
          <w:rFonts w:ascii="Palatino Linotype" w:eastAsia="Palatino Linotype" w:hAnsi="Palatino Linotype" w:cs="Palatino Linotype"/>
          <w:sz w:val="12"/>
          <w:szCs w:val="12"/>
        </w:rPr>
      </w:pPr>
    </w:p>
    <w:p w14:paraId="2F103506" w14:textId="77777777" w:rsidR="008F3D14" w:rsidRPr="00C26354" w:rsidRDefault="008869E3">
      <w:pPr>
        <w:spacing w:after="0" w:line="276" w:lineRule="auto"/>
        <w:ind w:left="567" w:right="560"/>
        <w:jc w:val="both"/>
        <w:rPr>
          <w:rFonts w:ascii="Palatino Linotype" w:eastAsia="Palatino Linotype" w:hAnsi="Palatino Linotype" w:cs="Palatino Linotype"/>
          <w:i/>
        </w:rPr>
      </w:pPr>
      <w:r w:rsidRPr="00C26354">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BCEE79F" w14:textId="77777777" w:rsidR="008F3D14" w:rsidRPr="00C26354" w:rsidRDefault="008F3D14">
      <w:pPr>
        <w:spacing w:after="0" w:line="276" w:lineRule="auto"/>
        <w:ind w:left="567" w:right="560"/>
        <w:jc w:val="both"/>
        <w:rPr>
          <w:rFonts w:ascii="Palatino Linotype" w:eastAsia="Palatino Linotype" w:hAnsi="Palatino Linotype" w:cs="Palatino Linotype"/>
          <w:i/>
        </w:rPr>
      </w:pPr>
    </w:p>
    <w:p w14:paraId="6B987A54" w14:textId="77777777" w:rsidR="008F3D14" w:rsidRPr="00C26354" w:rsidRDefault="008869E3">
      <w:pPr>
        <w:spacing w:after="0" w:line="276" w:lineRule="auto"/>
        <w:ind w:left="567" w:right="560"/>
        <w:jc w:val="both"/>
        <w:rPr>
          <w:rFonts w:ascii="Palatino Linotype" w:eastAsia="Palatino Linotype" w:hAnsi="Palatino Linotype" w:cs="Palatino Linotype"/>
          <w:i/>
        </w:rPr>
      </w:pPr>
      <w:r w:rsidRPr="00C26354">
        <w:rPr>
          <w:rFonts w:ascii="Palatino Linotype" w:eastAsia="Palatino Linotype" w:hAnsi="Palatino Linotype" w:cs="Palatino Linotype"/>
          <w:i/>
        </w:rPr>
        <w:t>Buenas tardes, enviando un cordial saludo me permito brindar la información requerida en la solicitud con folio 00058/CUAUTIT/IP/2023. Adjunto archivo.” (Sic)</w:t>
      </w:r>
    </w:p>
    <w:p w14:paraId="5399D1DD" w14:textId="77777777" w:rsidR="008F3D14" w:rsidRPr="00C26354" w:rsidRDefault="008F3D14">
      <w:pPr>
        <w:spacing w:after="0" w:line="360" w:lineRule="auto"/>
        <w:ind w:right="560"/>
        <w:jc w:val="both"/>
        <w:rPr>
          <w:rFonts w:ascii="Palatino Linotype" w:eastAsia="Palatino Linotype" w:hAnsi="Palatino Linotype" w:cs="Palatino Linotype"/>
          <w:i/>
        </w:rPr>
      </w:pPr>
    </w:p>
    <w:p w14:paraId="4F14F41C" w14:textId="77777777" w:rsidR="008F3D14" w:rsidRPr="00C26354" w:rsidRDefault="008869E3">
      <w:pPr>
        <w:spacing w:after="0" w:line="360" w:lineRule="auto"/>
        <w:ind w:right="-7"/>
        <w:jc w:val="both"/>
        <w:rPr>
          <w:rFonts w:ascii="Palatino Linotype" w:eastAsia="Palatino Linotype" w:hAnsi="Palatino Linotype" w:cs="Palatino Linotype"/>
        </w:rPr>
      </w:pPr>
      <w:r w:rsidRPr="00C26354">
        <w:rPr>
          <w:rFonts w:ascii="Palatino Linotype" w:eastAsia="Palatino Linotype" w:hAnsi="Palatino Linotype" w:cs="Palatino Linotype"/>
        </w:rPr>
        <w:t xml:space="preserve">Adjunto a la respuesta, el </w:t>
      </w:r>
      <w:r w:rsidRPr="00C26354">
        <w:rPr>
          <w:rFonts w:ascii="Palatino Linotype" w:eastAsia="Palatino Linotype" w:hAnsi="Palatino Linotype" w:cs="Palatino Linotype"/>
          <w:b/>
        </w:rPr>
        <w:t xml:space="preserve">Sujeto Obligado </w:t>
      </w:r>
      <w:r w:rsidRPr="00C26354">
        <w:rPr>
          <w:rFonts w:ascii="Palatino Linotype" w:eastAsia="Palatino Linotype" w:hAnsi="Palatino Linotype" w:cs="Palatino Linotype"/>
        </w:rPr>
        <w:t>aportó los archivos electrónicos que contienen la información siguiente:</w:t>
      </w:r>
    </w:p>
    <w:p w14:paraId="71E5B46E" w14:textId="77777777" w:rsidR="008F3D14" w:rsidRPr="00C26354" w:rsidRDefault="008F3D14">
      <w:pPr>
        <w:spacing w:after="0" w:line="360" w:lineRule="auto"/>
        <w:ind w:right="-7"/>
        <w:jc w:val="both"/>
        <w:rPr>
          <w:rFonts w:ascii="Palatino Linotype" w:eastAsia="Palatino Linotype" w:hAnsi="Palatino Linotype" w:cs="Palatino Linotype"/>
        </w:rPr>
      </w:pPr>
    </w:p>
    <w:p w14:paraId="1447CD22" w14:textId="77777777" w:rsidR="008F3D14" w:rsidRPr="00C26354" w:rsidRDefault="008869E3">
      <w:pPr>
        <w:numPr>
          <w:ilvl w:val="0"/>
          <w:numId w:val="4"/>
        </w:numPr>
        <w:pBdr>
          <w:top w:val="nil"/>
          <w:left w:val="nil"/>
          <w:bottom w:val="nil"/>
          <w:right w:val="nil"/>
          <w:between w:val="nil"/>
        </w:pBdr>
        <w:spacing w:after="0" w:line="276" w:lineRule="auto"/>
        <w:ind w:right="-7"/>
        <w:jc w:val="both"/>
        <w:rPr>
          <w:rFonts w:ascii="Palatino Linotype" w:eastAsia="Palatino Linotype" w:hAnsi="Palatino Linotype" w:cs="Palatino Linotype"/>
          <w:b/>
          <w:i/>
        </w:rPr>
      </w:pPr>
      <w:bookmarkStart w:id="3" w:name="_heading=h.gjdgxs" w:colFirst="0" w:colLast="0"/>
      <w:bookmarkEnd w:id="3"/>
      <w:r w:rsidRPr="00C26354">
        <w:rPr>
          <w:rFonts w:ascii="Palatino Linotype" w:eastAsia="Palatino Linotype" w:hAnsi="Palatino Linotype" w:cs="Palatino Linotype"/>
          <w:b/>
          <w:i/>
        </w:rPr>
        <w:t xml:space="preserve">RESP SOL 00058 DES.ECONÓMICO.pdf: </w:t>
      </w:r>
    </w:p>
    <w:p w14:paraId="21955DDB" w14:textId="77777777" w:rsidR="008F3D14" w:rsidRPr="00C26354" w:rsidRDefault="008F3D14">
      <w:pPr>
        <w:pBdr>
          <w:top w:val="nil"/>
          <w:left w:val="nil"/>
          <w:bottom w:val="nil"/>
          <w:right w:val="nil"/>
          <w:between w:val="nil"/>
        </w:pBdr>
        <w:spacing w:after="0" w:line="276" w:lineRule="auto"/>
        <w:ind w:left="360" w:right="-7"/>
        <w:jc w:val="both"/>
        <w:rPr>
          <w:rFonts w:ascii="Palatino Linotype" w:eastAsia="Palatino Linotype" w:hAnsi="Palatino Linotype" w:cs="Palatino Linotype"/>
          <w:b/>
          <w:i/>
        </w:rPr>
      </w:pPr>
    </w:p>
    <w:p w14:paraId="7A3E5F7D" w14:textId="77777777" w:rsidR="008F3D14" w:rsidRPr="00C26354" w:rsidRDefault="008869E3">
      <w:pPr>
        <w:numPr>
          <w:ilvl w:val="0"/>
          <w:numId w:val="5"/>
        </w:numPr>
        <w:pBdr>
          <w:top w:val="nil"/>
          <w:left w:val="nil"/>
          <w:bottom w:val="nil"/>
          <w:right w:val="nil"/>
          <w:between w:val="nil"/>
        </w:pBdr>
        <w:spacing w:after="0" w:line="276" w:lineRule="auto"/>
        <w:ind w:right="-7"/>
        <w:jc w:val="both"/>
        <w:rPr>
          <w:rFonts w:ascii="Palatino Linotype" w:eastAsia="Palatino Linotype" w:hAnsi="Palatino Linotype" w:cs="Palatino Linotype"/>
          <w:b/>
          <w:i/>
        </w:rPr>
      </w:pPr>
      <w:r w:rsidRPr="00C26354">
        <w:rPr>
          <w:rFonts w:ascii="Palatino Linotype" w:eastAsia="Palatino Linotype" w:hAnsi="Palatino Linotype" w:cs="Palatino Linotype"/>
        </w:rPr>
        <w:t>Oficio número UT/0092/2023 del diecisiete de febrero de dos mil veintitrés, a través del cual la Titular de la Unidad de Transparencia solicitó al Director de Desarrollo Económico, que en atención a la solicitud de información que nos ocupa girara sus instrucciones para en un término de cinco días hábiles remitiera la información correspondiente.</w:t>
      </w:r>
    </w:p>
    <w:p w14:paraId="45E242CF" w14:textId="77777777" w:rsidR="008F3D14" w:rsidRPr="00C26354" w:rsidRDefault="008F3D14">
      <w:pPr>
        <w:pBdr>
          <w:top w:val="nil"/>
          <w:left w:val="nil"/>
          <w:bottom w:val="nil"/>
          <w:right w:val="nil"/>
          <w:between w:val="nil"/>
        </w:pBdr>
        <w:spacing w:after="0" w:line="276" w:lineRule="auto"/>
        <w:ind w:left="720" w:right="-7"/>
        <w:jc w:val="both"/>
        <w:rPr>
          <w:rFonts w:ascii="Palatino Linotype" w:eastAsia="Palatino Linotype" w:hAnsi="Palatino Linotype" w:cs="Palatino Linotype"/>
          <w:b/>
          <w:i/>
        </w:rPr>
      </w:pPr>
    </w:p>
    <w:p w14:paraId="1429D78B" w14:textId="77777777" w:rsidR="008F3D14" w:rsidRPr="00C26354" w:rsidRDefault="008869E3">
      <w:pPr>
        <w:numPr>
          <w:ilvl w:val="0"/>
          <w:numId w:val="5"/>
        </w:numPr>
        <w:pBdr>
          <w:top w:val="nil"/>
          <w:left w:val="nil"/>
          <w:bottom w:val="nil"/>
          <w:right w:val="nil"/>
          <w:between w:val="nil"/>
        </w:pBdr>
        <w:spacing w:after="0" w:line="276" w:lineRule="auto"/>
        <w:ind w:right="-7"/>
        <w:jc w:val="both"/>
        <w:rPr>
          <w:rFonts w:ascii="Palatino Linotype" w:eastAsia="Palatino Linotype" w:hAnsi="Palatino Linotype" w:cs="Palatino Linotype"/>
          <w:b/>
          <w:i/>
        </w:rPr>
      </w:pPr>
      <w:r w:rsidRPr="00C26354">
        <w:rPr>
          <w:rFonts w:ascii="Palatino Linotype" w:eastAsia="Palatino Linotype" w:hAnsi="Palatino Linotype" w:cs="Palatino Linotype"/>
        </w:rPr>
        <w:t xml:space="preserve">Oficio número DDE/JMPV/0082/2023 del veintidós de marzo de dos mil veintitrés, a través del cual el Director de Desarrollo Económico informó a la Titular de la Unidad de Transparencia con fundamento en el artículo 140 de la Ley de Transparencia y Acceso a la Información Pública del Estado de México y Municipios solicitó la intervención de la Unidad de Transparencia, a fin de que se sometiera a sesión del Comité de Transparencia la propuesta y en su caso aprobación de la clasificación de la </w:t>
      </w:r>
      <w:r w:rsidRPr="00C26354">
        <w:rPr>
          <w:rFonts w:ascii="Palatino Linotype" w:eastAsia="Palatino Linotype" w:hAnsi="Palatino Linotype" w:cs="Palatino Linotype"/>
        </w:rPr>
        <w:lastRenderedPageBreak/>
        <w:t>información solicitada en la solicitud de información que nos ocupa como reservada, en virtud de que a su consideración, dicha información se encontraba dentro de procesos administrativos en forma de juicios, aunado al daño que pudiera producirse con la publicación de la información indicó que era mayor que el interés público de conocer la información de referencia, y está directamente relacionada con procesos o procedimientos administrativos o judiciales que no habían quedado firmes.</w:t>
      </w:r>
    </w:p>
    <w:p w14:paraId="243EA8E5" w14:textId="77777777" w:rsidR="008F3D14" w:rsidRPr="00C26354" w:rsidRDefault="008F3D14">
      <w:pPr>
        <w:pBdr>
          <w:top w:val="nil"/>
          <w:left w:val="nil"/>
          <w:bottom w:val="nil"/>
          <w:right w:val="nil"/>
          <w:between w:val="nil"/>
        </w:pBdr>
        <w:spacing w:after="0"/>
        <w:ind w:left="720"/>
        <w:rPr>
          <w:rFonts w:ascii="Palatino Linotype" w:eastAsia="Palatino Linotype" w:hAnsi="Palatino Linotype" w:cs="Palatino Linotype"/>
          <w:b/>
          <w:i/>
        </w:rPr>
      </w:pPr>
    </w:p>
    <w:p w14:paraId="12E211EA" w14:textId="77777777" w:rsidR="008F3D14" w:rsidRPr="00C26354" w:rsidRDefault="008869E3">
      <w:pPr>
        <w:pBdr>
          <w:top w:val="nil"/>
          <w:left w:val="nil"/>
          <w:bottom w:val="nil"/>
          <w:right w:val="nil"/>
          <w:between w:val="nil"/>
        </w:pBdr>
        <w:spacing w:after="0" w:line="276" w:lineRule="auto"/>
        <w:ind w:left="720" w:right="-7"/>
        <w:jc w:val="both"/>
        <w:rPr>
          <w:rFonts w:ascii="Palatino Linotype" w:eastAsia="Palatino Linotype" w:hAnsi="Palatino Linotype" w:cs="Palatino Linotype"/>
        </w:rPr>
      </w:pPr>
      <w:r w:rsidRPr="00C26354">
        <w:rPr>
          <w:rFonts w:ascii="Palatino Linotype" w:eastAsia="Palatino Linotype" w:hAnsi="Palatino Linotype" w:cs="Palatino Linotype"/>
        </w:rPr>
        <w:t>Adicional a lo anterior, se informó que en términos de los artículos 19 y 21 de la Ley de la materia, la naturaleza de la información reservada atendía a tres puntos importantes, relativos a lo siguiente:</w:t>
      </w:r>
    </w:p>
    <w:p w14:paraId="05D604BE" w14:textId="77777777" w:rsidR="008F3D14" w:rsidRPr="00C26354" w:rsidRDefault="008F3D14">
      <w:pPr>
        <w:pBdr>
          <w:top w:val="nil"/>
          <w:left w:val="nil"/>
          <w:bottom w:val="nil"/>
          <w:right w:val="nil"/>
          <w:between w:val="nil"/>
        </w:pBdr>
        <w:spacing w:after="0" w:line="276" w:lineRule="auto"/>
        <w:ind w:left="720" w:right="-7"/>
        <w:jc w:val="both"/>
        <w:rPr>
          <w:rFonts w:ascii="Palatino Linotype" w:eastAsia="Palatino Linotype" w:hAnsi="Palatino Linotype" w:cs="Palatino Linotype"/>
        </w:rPr>
      </w:pPr>
    </w:p>
    <w:p w14:paraId="7E80B27A" w14:textId="77777777" w:rsidR="008F3D14" w:rsidRPr="00C26354" w:rsidRDefault="008869E3">
      <w:pPr>
        <w:pBdr>
          <w:top w:val="nil"/>
          <w:left w:val="nil"/>
          <w:bottom w:val="nil"/>
          <w:right w:val="nil"/>
          <w:between w:val="nil"/>
        </w:pBdr>
        <w:spacing w:after="0" w:line="276" w:lineRule="auto"/>
        <w:ind w:left="720" w:right="-7"/>
        <w:jc w:val="both"/>
        <w:rPr>
          <w:rFonts w:ascii="Palatino Linotype" w:eastAsia="Palatino Linotype" w:hAnsi="Palatino Linotype" w:cs="Palatino Linotype"/>
        </w:rPr>
      </w:pPr>
      <w:r w:rsidRPr="00C26354">
        <w:rPr>
          <w:rFonts w:ascii="Palatino Linotype" w:eastAsia="Palatino Linotype" w:hAnsi="Palatino Linotype" w:cs="Palatino Linotype"/>
        </w:rPr>
        <w:t>1.- Que existía un razonamiento lógico jurídico que demuestra que aplica uno de los supuestos jurídicos contemplados en el artículo 140 de la Ley de la materia.</w:t>
      </w:r>
    </w:p>
    <w:p w14:paraId="2A4C0123" w14:textId="77777777" w:rsidR="008F3D14" w:rsidRPr="00C26354" w:rsidRDefault="008F3D14">
      <w:pPr>
        <w:pBdr>
          <w:top w:val="nil"/>
          <w:left w:val="nil"/>
          <w:bottom w:val="nil"/>
          <w:right w:val="nil"/>
          <w:between w:val="nil"/>
        </w:pBdr>
        <w:spacing w:after="0" w:line="276" w:lineRule="auto"/>
        <w:ind w:left="720" w:right="-7"/>
        <w:jc w:val="both"/>
        <w:rPr>
          <w:rFonts w:ascii="Palatino Linotype" w:eastAsia="Palatino Linotype" w:hAnsi="Palatino Linotype" w:cs="Palatino Linotype"/>
        </w:rPr>
      </w:pPr>
    </w:p>
    <w:p w14:paraId="40D45748" w14:textId="77777777" w:rsidR="008F3D14" w:rsidRPr="00C26354" w:rsidRDefault="008869E3">
      <w:pPr>
        <w:pBdr>
          <w:top w:val="nil"/>
          <w:left w:val="nil"/>
          <w:bottom w:val="nil"/>
          <w:right w:val="nil"/>
          <w:between w:val="nil"/>
        </w:pBdr>
        <w:spacing w:after="0" w:line="276" w:lineRule="auto"/>
        <w:ind w:left="720" w:right="-7"/>
        <w:jc w:val="both"/>
        <w:rPr>
          <w:rFonts w:ascii="Palatino Linotype" w:eastAsia="Palatino Linotype" w:hAnsi="Palatino Linotype" w:cs="Palatino Linotype"/>
        </w:rPr>
      </w:pPr>
      <w:r w:rsidRPr="00C26354">
        <w:rPr>
          <w:rFonts w:ascii="Palatino Linotype" w:eastAsia="Palatino Linotype" w:hAnsi="Palatino Linotype" w:cs="Palatino Linotype"/>
        </w:rPr>
        <w:t>2.- Atiende a que la publicidad de la información, amenacé el interés protegido por la Ley.</w:t>
      </w:r>
    </w:p>
    <w:p w14:paraId="2D254E82" w14:textId="77777777" w:rsidR="008F3D14" w:rsidRPr="00C26354" w:rsidRDefault="008F3D14">
      <w:pPr>
        <w:pBdr>
          <w:top w:val="nil"/>
          <w:left w:val="nil"/>
          <w:bottom w:val="nil"/>
          <w:right w:val="nil"/>
          <w:between w:val="nil"/>
        </w:pBdr>
        <w:spacing w:after="0" w:line="276" w:lineRule="auto"/>
        <w:ind w:left="720" w:right="-7"/>
        <w:jc w:val="both"/>
        <w:rPr>
          <w:rFonts w:ascii="Palatino Linotype" w:eastAsia="Palatino Linotype" w:hAnsi="Palatino Linotype" w:cs="Palatino Linotype"/>
        </w:rPr>
      </w:pPr>
    </w:p>
    <w:p w14:paraId="0B41938B" w14:textId="77777777" w:rsidR="008F3D14" w:rsidRPr="00C26354" w:rsidRDefault="008869E3">
      <w:pPr>
        <w:pBdr>
          <w:top w:val="nil"/>
          <w:left w:val="nil"/>
          <w:bottom w:val="nil"/>
          <w:right w:val="nil"/>
          <w:between w:val="nil"/>
        </w:pBdr>
        <w:spacing w:after="0" w:line="276" w:lineRule="auto"/>
        <w:ind w:left="720" w:right="-7"/>
        <w:jc w:val="both"/>
        <w:rPr>
          <w:rFonts w:ascii="Palatino Linotype" w:eastAsia="Palatino Linotype" w:hAnsi="Palatino Linotype" w:cs="Palatino Linotype"/>
          <w:i/>
        </w:rPr>
      </w:pPr>
      <w:r w:rsidRPr="00C26354">
        <w:rPr>
          <w:rFonts w:ascii="Palatino Linotype" w:eastAsia="Palatino Linotype" w:hAnsi="Palatino Linotype" w:cs="Palatino Linotype"/>
        </w:rPr>
        <w:t>3.- La existencia de elementos objetivos que permitan determinar que se causará un daño presente, probable, específico a los intereses jurídicos protegidos por la Ley, en el entendido que dichos extremos legales tienen el alcance de un daño presente, probable y especifico.</w:t>
      </w:r>
    </w:p>
    <w:p w14:paraId="6DC5E574" w14:textId="77777777" w:rsidR="008F3D14" w:rsidRPr="00C26354" w:rsidRDefault="008F3D14">
      <w:pPr>
        <w:pBdr>
          <w:top w:val="nil"/>
          <w:left w:val="nil"/>
          <w:bottom w:val="nil"/>
          <w:right w:val="nil"/>
          <w:between w:val="nil"/>
        </w:pBdr>
        <w:spacing w:after="0" w:line="276" w:lineRule="auto"/>
        <w:ind w:left="360" w:right="-7"/>
        <w:jc w:val="both"/>
        <w:rPr>
          <w:rFonts w:ascii="Palatino Linotype" w:eastAsia="Palatino Linotype" w:hAnsi="Palatino Linotype" w:cs="Palatino Linotype"/>
          <w:b/>
          <w:i/>
        </w:rPr>
      </w:pPr>
    </w:p>
    <w:p w14:paraId="5C00888D" w14:textId="77777777" w:rsidR="008F3D14" w:rsidRPr="00C26354" w:rsidRDefault="008869E3">
      <w:pPr>
        <w:numPr>
          <w:ilvl w:val="0"/>
          <w:numId w:val="4"/>
        </w:numPr>
        <w:pBdr>
          <w:top w:val="nil"/>
          <w:left w:val="nil"/>
          <w:bottom w:val="nil"/>
          <w:right w:val="nil"/>
          <w:between w:val="nil"/>
        </w:pBdr>
        <w:spacing w:after="0" w:line="276" w:lineRule="auto"/>
        <w:ind w:right="-7"/>
        <w:jc w:val="both"/>
        <w:rPr>
          <w:rFonts w:ascii="Palatino Linotype" w:eastAsia="Palatino Linotype" w:hAnsi="Palatino Linotype" w:cs="Palatino Linotype"/>
          <w:b/>
          <w:i/>
        </w:rPr>
      </w:pPr>
      <w:r w:rsidRPr="00C26354">
        <w:rPr>
          <w:rFonts w:ascii="Palatino Linotype" w:eastAsia="Palatino Linotype" w:hAnsi="Palatino Linotype" w:cs="Palatino Linotype"/>
          <w:b/>
          <w:i/>
        </w:rPr>
        <w:t xml:space="preserve">ACUERDO 0007 DE LA SOL. 00058 DES. ECONÓMICO.pdf: </w:t>
      </w:r>
      <w:r w:rsidRPr="00C26354">
        <w:rPr>
          <w:rFonts w:ascii="Palatino Linotype" w:eastAsia="Palatino Linotype" w:hAnsi="Palatino Linotype" w:cs="Palatino Linotype"/>
        </w:rPr>
        <w:t>Acuerdo número UT/CUAUTIT/007/DDE/2023 emitido por el Comité de Transparencia, en la Tercera Sesión Ordinaria del Comité de Transparencia del H. Ayuntamiento de Cuautitlán, Estado de México, para el periodo 2022-2024 celebrada el veintitrés de marzo de dos mil veintitrés, a través de la cual se llevó a cabo la aprobación por unanimidad de votos de la clasificación de la información requerida en la solicitud de información 00058/CUAUTIT/IP/2023, como información reservada por un periodo de clasificación de 5 años.</w:t>
      </w:r>
    </w:p>
    <w:p w14:paraId="1B837B57" w14:textId="77777777" w:rsidR="008F3D14" w:rsidRPr="00C26354" w:rsidRDefault="008F3D14">
      <w:pPr>
        <w:pBdr>
          <w:top w:val="nil"/>
          <w:left w:val="nil"/>
          <w:bottom w:val="nil"/>
          <w:right w:val="nil"/>
          <w:between w:val="nil"/>
        </w:pBdr>
        <w:spacing w:after="0" w:line="276" w:lineRule="auto"/>
        <w:ind w:left="360" w:right="-7"/>
        <w:jc w:val="both"/>
        <w:rPr>
          <w:rFonts w:ascii="Palatino Linotype" w:eastAsia="Palatino Linotype" w:hAnsi="Palatino Linotype" w:cs="Palatino Linotype"/>
          <w:b/>
          <w:i/>
        </w:rPr>
      </w:pPr>
    </w:p>
    <w:p w14:paraId="1E1F8496" w14:textId="77777777" w:rsidR="008F3D14" w:rsidRPr="00C26354" w:rsidRDefault="008869E3">
      <w:pPr>
        <w:numPr>
          <w:ilvl w:val="0"/>
          <w:numId w:val="1"/>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b/>
          <w:sz w:val="24"/>
          <w:szCs w:val="24"/>
        </w:rPr>
        <w:t>Recurso de revisión.</w:t>
      </w:r>
      <w:r w:rsidRPr="00C26354">
        <w:rPr>
          <w:rFonts w:ascii="Palatino Linotype" w:eastAsia="Palatino Linotype" w:hAnsi="Palatino Linotype" w:cs="Palatino Linotype"/>
          <w:sz w:val="24"/>
          <w:szCs w:val="24"/>
        </w:rPr>
        <w:t xml:space="preserve"> Derivado de la respuesta del </w:t>
      </w:r>
      <w:r w:rsidRPr="00C26354">
        <w:rPr>
          <w:rFonts w:ascii="Palatino Linotype" w:eastAsia="Palatino Linotype" w:hAnsi="Palatino Linotype" w:cs="Palatino Linotype"/>
          <w:b/>
          <w:sz w:val="24"/>
          <w:szCs w:val="24"/>
        </w:rPr>
        <w:t xml:space="preserve">Sujeto Obligado, </w:t>
      </w:r>
      <w:r w:rsidRPr="00C26354">
        <w:rPr>
          <w:rFonts w:ascii="Palatino Linotype" w:eastAsia="Palatino Linotype" w:hAnsi="Palatino Linotype" w:cs="Palatino Linotype"/>
          <w:sz w:val="24"/>
          <w:szCs w:val="24"/>
        </w:rPr>
        <w:t xml:space="preserve">el Particular interpuso Recurso de Revisión a través del </w:t>
      </w:r>
      <w:r w:rsidRPr="00C26354">
        <w:rPr>
          <w:rFonts w:ascii="Palatino Linotype" w:eastAsia="Palatino Linotype" w:hAnsi="Palatino Linotype" w:cs="Palatino Linotype"/>
          <w:b/>
          <w:sz w:val="24"/>
          <w:szCs w:val="24"/>
        </w:rPr>
        <w:t>SAIMEX</w:t>
      </w:r>
      <w:r w:rsidRPr="00C26354">
        <w:rPr>
          <w:rFonts w:ascii="Palatino Linotype" w:eastAsia="Palatino Linotype" w:hAnsi="Palatino Linotype" w:cs="Palatino Linotype"/>
          <w:sz w:val="24"/>
          <w:szCs w:val="24"/>
        </w:rPr>
        <w:t xml:space="preserve"> en fecha </w:t>
      </w:r>
      <w:r w:rsidRPr="00C26354">
        <w:rPr>
          <w:rFonts w:ascii="Palatino Linotype" w:eastAsia="Palatino Linotype" w:hAnsi="Palatino Linotype" w:cs="Palatino Linotype"/>
          <w:b/>
          <w:sz w:val="24"/>
          <w:szCs w:val="24"/>
        </w:rPr>
        <w:t>veinte de abril de dos mil veintitrés</w:t>
      </w:r>
      <w:r w:rsidRPr="00C26354">
        <w:rPr>
          <w:rFonts w:ascii="Palatino Linotype" w:eastAsia="Palatino Linotype" w:hAnsi="Palatino Linotype" w:cs="Palatino Linotype"/>
          <w:sz w:val="24"/>
          <w:szCs w:val="24"/>
        </w:rPr>
        <w:t>, a través del cual expresó lo siguiente:</w:t>
      </w:r>
    </w:p>
    <w:p w14:paraId="3A2E2903" w14:textId="77777777" w:rsidR="008F3D14" w:rsidRPr="00C26354" w:rsidRDefault="008F3D14">
      <w:pPr>
        <w:pBdr>
          <w:top w:val="nil"/>
          <w:left w:val="nil"/>
          <w:bottom w:val="nil"/>
          <w:right w:val="nil"/>
          <w:between w:val="nil"/>
        </w:pBdr>
        <w:tabs>
          <w:tab w:val="left" w:pos="851"/>
        </w:tabs>
        <w:spacing w:after="0" w:line="360" w:lineRule="auto"/>
        <w:ind w:left="567" w:right="701"/>
        <w:jc w:val="both"/>
        <w:rPr>
          <w:rFonts w:ascii="Palatino Linotype" w:eastAsia="Palatino Linotype" w:hAnsi="Palatino Linotype" w:cs="Palatino Linotype"/>
          <w:b/>
          <w:sz w:val="24"/>
          <w:szCs w:val="24"/>
        </w:rPr>
      </w:pPr>
    </w:p>
    <w:p w14:paraId="17E82C9D" w14:textId="77777777" w:rsidR="008F3D14" w:rsidRPr="00C26354" w:rsidRDefault="008869E3">
      <w:pPr>
        <w:pBdr>
          <w:top w:val="nil"/>
          <w:left w:val="nil"/>
          <w:bottom w:val="nil"/>
          <w:right w:val="nil"/>
          <w:between w:val="nil"/>
        </w:pBdr>
        <w:tabs>
          <w:tab w:val="left" w:pos="851"/>
        </w:tabs>
        <w:spacing w:after="0" w:line="276" w:lineRule="auto"/>
        <w:ind w:left="567" w:right="701"/>
        <w:jc w:val="both"/>
        <w:rPr>
          <w:rFonts w:ascii="Palatino Linotype" w:eastAsia="Palatino Linotype" w:hAnsi="Palatino Linotype" w:cs="Palatino Linotype"/>
          <w:i/>
        </w:rPr>
      </w:pPr>
      <w:r w:rsidRPr="00C26354">
        <w:rPr>
          <w:rFonts w:ascii="Palatino Linotype" w:eastAsia="Palatino Linotype" w:hAnsi="Palatino Linotype" w:cs="Palatino Linotype"/>
          <w:b/>
          <w:sz w:val="24"/>
          <w:szCs w:val="24"/>
        </w:rPr>
        <w:t xml:space="preserve">Acto impugnado. </w:t>
      </w:r>
      <w:r w:rsidRPr="00C26354">
        <w:rPr>
          <w:rFonts w:ascii="Palatino Linotype" w:eastAsia="Palatino Linotype" w:hAnsi="Palatino Linotype" w:cs="Palatino Linotype"/>
          <w:i/>
        </w:rPr>
        <w:t>“El acuerdo número UT/CUAUTIT/007/DDE/2023 emitido por el comité de transparencia del Ayuntamiento de Cuautitlán, en el que clasifican y reservan la información solicitada.</w:t>
      </w:r>
      <w:r w:rsidRPr="00C26354">
        <w:rPr>
          <w:rFonts w:ascii="Palatino Linotype" w:eastAsia="Palatino Linotype" w:hAnsi="Palatino Linotype" w:cs="Palatino Linotype"/>
          <w:i/>
          <w:sz w:val="24"/>
          <w:szCs w:val="24"/>
        </w:rPr>
        <w:t xml:space="preserve">” </w:t>
      </w:r>
      <w:r w:rsidRPr="00C26354">
        <w:rPr>
          <w:rFonts w:ascii="Palatino Linotype" w:eastAsia="Palatino Linotype" w:hAnsi="Palatino Linotype" w:cs="Palatino Linotype"/>
          <w:i/>
        </w:rPr>
        <w:t>(Sic)</w:t>
      </w:r>
    </w:p>
    <w:p w14:paraId="41043251" w14:textId="77777777" w:rsidR="008F3D14" w:rsidRPr="00C26354" w:rsidRDefault="008F3D14">
      <w:pPr>
        <w:pBdr>
          <w:top w:val="nil"/>
          <w:left w:val="nil"/>
          <w:bottom w:val="nil"/>
          <w:right w:val="nil"/>
          <w:between w:val="nil"/>
        </w:pBdr>
        <w:tabs>
          <w:tab w:val="left" w:pos="993"/>
        </w:tabs>
        <w:spacing w:after="0" w:line="276" w:lineRule="auto"/>
        <w:ind w:left="567" w:right="701"/>
        <w:jc w:val="both"/>
        <w:rPr>
          <w:rFonts w:ascii="Palatino Linotype" w:eastAsia="Palatino Linotype" w:hAnsi="Palatino Linotype" w:cs="Palatino Linotype"/>
          <w:b/>
          <w:sz w:val="24"/>
          <w:szCs w:val="24"/>
        </w:rPr>
      </w:pPr>
    </w:p>
    <w:p w14:paraId="590B1881" w14:textId="77777777" w:rsidR="008F3D14" w:rsidRPr="00C26354" w:rsidRDefault="008869E3">
      <w:pPr>
        <w:pBdr>
          <w:top w:val="nil"/>
          <w:left w:val="nil"/>
          <w:bottom w:val="nil"/>
          <w:right w:val="nil"/>
          <w:between w:val="nil"/>
        </w:pBdr>
        <w:tabs>
          <w:tab w:val="left" w:pos="709"/>
          <w:tab w:val="left" w:pos="851"/>
        </w:tabs>
        <w:spacing w:after="0" w:line="276" w:lineRule="auto"/>
        <w:ind w:left="567" w:right="701"/>
        <w:jc w:val="both"/>
        <w:rPr>
          <w:rFonts w:ascii="Palatino Linotype" w:eastAsia="Palatino Linotype" w:hAnsi="Palatino Linotype" w:cs="Palatino Linotype"/>
          <w:i/>
        </w:rPr>
      </w:pPr>
      <w:r w:rsidRPr="00C26354">
        <w:rPr>
          <w:rFonts w:ascii="Palatino Linotype" w:eastAsia="Palatino Linotype" w:hAnsi="Palatino Linotype" w:cs="Palatino Linotype"/>
          <w:b/>
          <w:sz w:val="24"/>
          <w:szCs w:val="24"/>
        </w:rPr>
        <w:t xml:space="preserve">Razones o motivos de la inconformidad: </w:t>
      </w:r>
      <w:r w:rsidRPr="00C26354">
        <w:rPr>
          <w:rFonts w:ascii="Palatino Linotype" w:eastAsia="Palatino Linotype" w:hAnsi="Palatino Linotype" w:cs="Palatino Linotype"/>
          <w:i/>
        </w:rPr>
        <w:t>“Me encuentro inconforme con la clasificación de la información solicitada -00058/CUAUTIT/IP/2023- ya que está l comité de transparencia del Ayuntamiento de Cuautitlán la realizó de manera general a todos los cuestionamientos realizados, argumentando que se encontraba en trámite un procedimiento penal y/o administrativo, sin embargo, no mencionaron el porque no proporcionaban la información sobre cada uno de las preguntas formuladas, por lo que, dicha clasificación es vaga e imprecisa, ello es así ya que la autoridad se encuentra obligada a indicar por qué es que cada una de las respuestas que pudiera a llegar a dar a cada una de las preguntas trastocaría o afectaría el procedimiento penal y/o administrativo que se encuentra en trámite y no únicamente generalizar el tema cuestionado y así clasificarlo y reservarlo. Al clasificar y reservar información de una manera amplia me priva de mi derecho cuestionar sobre puntos que llegaran a ser cercanos al tema clasificado los cuales no interfieren en los procedimientos en trámite pero por la clasificación realizada ya no se puede accesar a esta.</w:t>
      </w:r>
      <w:r w:rsidRPr="00C26354">
        <w:rPr>
          <w:rFonts w:ascii="Palatino Linotype" w:eastAsia="Palatino Linotype" w:hAnsi="Palatino Linotype" w:cs="Palatino Linotype"/>
          <w:i/>
          <w:sz w:val="24"/>
          <w:szCs w:val="24"/>
        </w:rPr>
        <w:t xml:space="preserve">” </w:t>
      </w:r>
      <w:r w:rsidRPr="00C26354">
        <w:rPr>
          <w:rFonts w:ascii="Palatino Linotype" w:eastAsia="Palatino Linotype" w:hAnsi="Palatino Linotype" w:cs="Palatino Linotype"/>
          <w:i/>
        </w:rPr>
        <w:t>(Sic)</w:t>
      </w:r>
    </w:p>
    <w:p w14:paraId="19B7E6DB" w14:textId="77777777" w:rsidR="008F3D14" w:rsidRPr="00C26354" w:rsidRDefault="008F3D14">
      <w:pPr>
        <w:spacing w:after="0" w:line="360" w:lineRule="auto"/>
        <w:ind w:right="49"/>
        <w:jc w:val="both"/>
        <w:rPr>
          <w:rFonts w:ascii="Palatino Linotype" w:eastAsia="Palatino Linotype" w:hAnsi="Palatino Linotype" w:cs="Palatino Linotype"/>
          <w:sz w:val="24"/>
          <w:szCs w:val="24"/>
        </w:rPr>
      </w:pPr>
    </w:p>
    <w:p w14:paraId="3F2018CE" w14:textId="77777777" w:rsidR="008F3D14" w:rsidRPr="00C26354" w:rsidRDefault="008869E3">
      <w:pPr>
        <w:numPr>
          <w:ilvl w:val="0"/>
          <w:numId w:val="1"/>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b/>
          <w:sz w:val="24"/>
          <w:szCs w:val="24"/>
        </w:rPr>
        <w:t>Turno.</w:t>
      </w:r>
      <w:r w:rsidRPr="00C26354">
        <w:rPr>
          <w:rFonts w:ascii="Palatino Linotype" w:eastAsia="Palatino Linotype" w:hAnsi="Palatino Linotype" w:cs="Palatino Linotype"/>
          <w:sz w:val="24"/>
          <w:szCs w:val="24"/>
        </w:rPr>
        <w:t xml:space="preserve"> De conformidad con el artículo 185, fracción I de la Ley de Transparencia y Acceso a la Información Pública del Estado de México y Municipios, el recurso de revisión número </w:t>
      </w:r>
      <w:r w:rsidRPr="00C26354">
        <w:rPr>
          <w:rFonts w:ascii="Palatino Linotype" w:eastAsia="Palatino Linotype" w:hAnsi="Palatino Linotype" w:cs="Palatino Linotype"/>
          <w:b/>
          <w:sz w:val="24"/>
          <w:szCs w:val="24"/>
        </w:rPr>
        <w:t>02099/INFOEM/IP/RR/2023</w:t>
      </w:r>
      <w:r w:rsidRPr="00C26354">
        <w:rPr>
          <w:rFonts w:ascii="Palatino Linotype" w:eastAsia="Palatino Linotype" w:hAnsi="Palatino Linotype" w:cs="Palatino Linotype"/>
          <w:sz w:val="24"/>
          <w:szCs w:val="24"/>
        </w:rPr>
        <w:t xml:space="preserve">, se turnó por el sistema electrónico del Instituto de Transparencia, Acceso a la Información Pública y Protección de Datos Personales del Estado de México y Municipios, a la </w:t>
      </w:r>
      <w:r w:rsidRPr="00C26354">
        <w:rPr>
          <w:rFonts w:ascii="Palatino Linotype" w:eastAsia="Palatino Linotype" w:hAnsi="Palatino Linotype" w:cs="Palatino Linotype"/>
          <w:b/>
          <w:sz w:val="24"/>
          <w:szCs w:val="24"/>
        </w:rPr>
        <w:t>Comisionada Guadalupe Ramírez Peña</w:t>
      </w:r>
      <w:r w:rsidRPr="00C26354">
        <w:rPr>
          <w:rFonts w:ascii="Palatino Linotype" w:eastAsia="Palatino Linotype" w:hAnsi="Palatino Linotype" w:cs="Palatino Linotype"/>
          <w:sz w:val="24"/>
          <w:szCs w:val="24"/>
        </w:rPr>
        <w:t xml:space="preserve"> para su análisis, estudio, elaboración del proyecto y presentación ante el Pleno de este Instituto.</w:t>
      </w:r>
    </w:p>
    <w:p w14:paraId="4D6467FC" w14:textId="77777777" w:rsidR="008F3D14" w:rsidRPr="00C26354" w:rsidRDefault="008F3D14">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1FF5FD86" w14:textId="77777777" w:rsidR="008F3D14" w:rsidRPr="00C26354" w:rsidRDefault="008869E3">
      <w:pPr>
        <w:numPr>
          <w:ilvl w:val="0"/>
          <w:numId w:val="1"/>
        </w:numPr>
        <w:pBdr>
          <w:top w:val="nil"/>
          <w:left w:val="nil"/>
          <w:bottom w:val="nil"/>
          <w:right w:val="nil"/>
          <w:between w:val="nil"/>
        </w:pBdr>
        <w:tabs>
          <w:tab w:val="left" w:pos="142"/>
          <w:tab w:val="left" w:pos="284"/>
        </w:tabs>
        <w:spacing w:after="0" w:line="360" w:lineRule="auto"/>
        <w:ind w:left="0" w:right="49" w:firstLine="0"/>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b/>
          <w:sz w:val="24"/>
          <w:szCs w:val="24"/>
        </w:rPr>
        <w:lastRenderedPageBreak/>
        <w:t>Admisión del recurso de revisión</w:t>
      </w:r>
      <w:r w:rsidRPr="00C26354">
        <w:rPr>
          <w:rFonts w:ascii="Palatino Linotype" w:eastAsia="Palatino Linotype" w:hAnsi="Palatino Linotype" w:cs="Palatino Linotype"/>
          <w:sz w:val="24"/>
          <w:szCs w:val="24"/>
        </w:rPr>
        <w:t xml:space="preserve">: En fecha </w:t>
      </w:r>
      <w:r w:rsidRPr="00C26354">
        <w:rPr>
          <w:rFonts w:ascii="Palatino Linotype" w:eastAsia="Palatino Linotype" w:hAnsi="Palatino Linotype" w:cs="Palatino Linotype"/>
          <w:b/>
          <w:sz w:val="24"/>
          <w:szCs w:val="24"/>
        </w:rPr>
        <w:t>veinticinco de abril de dos mil veintitrés</w:t>
      </w:r>
      <w:r w:rsidRPr="00C26354">
        <w:rPr>
          <w:rFonts w:ascii="Palatino Linotype" w:eastAsia="Palatino Linotype" w:hAnsi="Palatino Linotype" w:cs="Palatino Linotype"/>
          <w:sz w:val="24"/>
          <w:szCs w:val="24"/>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w:t>
      </w:r>
      <w:r w:rsidRPr="00C26354">
        <w:rPr>
          <w:rFonts w:ascii="Palatino Linotype" w:eastAsia="Palatino Linotype" w:hAnsi="Palatino Linotype" w:cs="Palatino Linotype"/>
          <w:b/>
          <w:sz w:val="24"/>
          <w:szCs w:val="24"/>
        </w:rPr>
        <w:t>Sujeto Obligado</w:t>
      </w:r>
      <w:r w:rsidRPr="00C26354">
        <w:rPr>
          <w:rFonts w:ascii="Palatino Linotype" w:eastAsia="Palatino Linotype" w:hAnsi="Palatino Linotype" w:cs="Palatino Linotype"/>
          <w:sz w:val="24"/>
          <w:szCs w:val="24"/>
        </w:rPr>
        <w:t xml:space="preserve"> presentara su informe justificado. </w:t>
      </w:r>
    </w:p>
    <w:p w14:paraId="3B0BC264" w14:textId="77777777" w:rsidR="008F3D14" w:rsidRPr="00C26354" w:rsidRDefault="008F3D14">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4D2D3F75" w14:textId="77777777" w:rsidR="008F3D14" w:rsidRPr="00C26354" w:rsidRDefault="008869E3">
      <w:pPr>
        <w:numPr>
          <w:ilvl w:val="0"/>
          <w:numId w:val="1"/>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b/>
          <w:sz w:val="24"/>
          <w:szCs w:val="24"/>
        </w:rPr>
      </w:pPr>
      <w:r w:rsidRPr="00C26354">
        <w:rPr>
          <w:rFonts w:ascii="Palatino Linotype" w:eastAsia="Palatino Linotype" w:hAnsi="Palatino Linotype" w:cs="Palatino Linotype"/>
          <w:b/>
          <w:sz w:val="24"/>
          <w:szCs w:val="24"/>
        </w:rPr>
        <w:t xml:space="preserve">Informe Justificado. </w:t>
      </w:r>
      <w:r w:rsidRPr="00C26354">
        <w:rPr>
          <w:rFonts w:ascii="Palatino Linotype" w:eastAsia="Palatino Linotype" w:hAnsi="Palatino Linotype" w:cs="Palatino Linotype"/>
          <w:sz w:val="24"/>
          <w:szCs w:val="24"/>
        </w:rPr>
        <w:t xml:space="preserve">De las constancias que integran el expediente electrónico en el que se actúa se advierte que el </w:t>
      </w:r>
      <w:r w:rsidRPr="00C26354">
        <w:rPr>
          <w:rFonts w:ascii="Palatino Linotype" w:eastAsia="Palatino Linotype" w:hAnsi="Palatino Linotype" w:cs="Palatino Linotype"/>
          <w:b/>
          <w:sz w:val="24"/>
          <w:szCs w:val="24"/>
        </w:rPr>
        <w:t>Sujeto Obligado</w:t>
      </w:r>
      <w:r w:rsidRPr="00C26354">
        <w:rPr>
          <w:rFonts w:ascii="Palatino Linotype" w:eastAsia="Palatino Linotype" w:hAnsi="Palatino Linotype" w:cs="Palatino Linotype"/>
          <w:sz w:val="24"/>
          <w:szCs w:val="24"/>
        </w:rPr>
        <w:t xml:space="preserve"> fue omiso en rendir su informe justificado, así como la parte </w:t>
      </w:r>
      <w:r w:rsidRPr="00C26354">
        <w:rPr>
          <w:rFonts w:ascii="Palatino Linotype" w:eastAsia="Palatino Linotype" w:hAnsi="Palatino Linotype" w:cs="Palatino Linotype"/>
          <w:b/>
          <w:sz w:val="24"/>
          <w:szCs w:val="24"/>
        </w:rPr>
        <w:t>Recurrente</w:t>
      </w:r>
      <w:r w:rsidRPr="00C26354">
        <w:rPr>
          <w:rFonts w:ascii="Palatino Linotype" w:eastAsia="Palatino Linotype" w:hAnsi="Palatino Linotype" w:cs="Palatino Linotype"/>
          <w:sz w:val="24"/>
          <w:szCs w:val="24"/>
        </w:rPr>
        <w:t xml:space="preserve"> fue omisa en hacer valer manifestaciones que a su derecho resultaran convenientes como a continuación se muestra:</w:t>
      </w:r>
    </w:p>
    <w:p w14:paraId="5BE85022" w14:textId="77777777" w:rsidR="008F3D14" w:rsidRPr="00C26354" w:rsidRDefault="008F3D14">
      <w:pPr>
        <w:pBdr>
          <w:top w:val="nil"/>
          <w:left w:val="nil"/>
          <w:bottom w:val="nil"/>
          <w:right w:val="nil"/>
          <w:between w:val="nil"/>
        </w:pBdr>
        <w:tabs>
          <w:tab w:val="left" w:pos="284"/>
        </w:tabs>
        <w:spacing w:after="0" w:line="360" w:lineRule="auto"/>
        <w:ind w:right="49"/>
        <w:jc w:val="both"/>
        <w:rPr>
          <w:rFonts w:ascii="Palatino Linotype" w:eastAsia="Palatino Linotype" w:hAnsi="Palatino Linotype" w:cs="Palatino Linotype"/>
          <w:b/>
          <w:sz w:val="12"/>
          <w:szCs w:val="12"/>
        </w:rPr>
      </w:pPr>
    </w:p>
    <w:p w14:paraId="7A570004" w14:textId="77777777" w:rsidR="008F3D14" w:rsidRPr="00C26354" w:rsidRDefault="008869E3">
      <w:pPr>
        <w:pBdr>
          <w:top w:val="nil"/>
          <w:left w:val="nil"/>
          <w:bottom w:val="nil"/>
          <w:right w:val="nil"/>
          <w:between w:val="nil"/>
        </w:pBdr>
        <w:tabs>
          <w:tab w:val="left" w:pos="284"/>
        </w:tabs>
        <w:spacing w:after="0" w:line="360" w:lineRule="auto"/>
        <w:ind w:right="49"/>
        <w:jc w:val="both"/>
        <w:rPr>
          <w:rFonts w:ascii="Palatino Linotype" w:eastAsia="Palatino Linotype" w:hAnsi="Palatino Linotype" w:cs="Palatino Linotype"/>
          <w:b/>
        </w:rPr>
      </w:pPr>
      <w:r w:rsidRPr="00C26354">
        <w:rPr>
          <w:rFonts w:ascii="Palatino Linotype" w:eastAsia="Palatino Linotype" w:hAnsi="Palatino Linotype" w:cs="Palatino Linotype"/>
          <w:b/>
          <w:noProof/>
        </w:rPr>
        <w:drawing>
          <wp:inline distT="0" distB="0" distL="0" distR="0" wp14:anchorId="47FA2F1A" wp14:editId="63EDD98D">
            <wp:extent cx="5756275" cy="1350010"/>
            <wp:effectExtent l="3175" t="3175" r="3175" b="3175"/>
            <wp:docPr id="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
                    <a:srcRect/>
                    <a:stretch>
                      <a:fillRect/>
                    </a:stretch>
                  </pic:blipFill>
                  <pic:spPr>
                    <a:xfrm>
                      <a:off x="0" y="0"/>
                      <a:ext cx="5756275" cy="1350010"/>
                    </a:xfrm>
                    <a:prstGeom prst="rect">
                      <a:avLst/>
                    </a:prstGeom>
                    <a:ln w="3175">
                      <a:solidFill>
                        <a:srgbClr val="000000"/>
                      </a:solidFill>
                      <a:prstDash val="solid"/>
                    </a:ln>
                  </pic:spPr>
                </pic:pic>
              </a:graphicData>
            </a:graphic>
          </wp:inline>
        </w:drawing>
      </w:r>
    </w:p>
    <w:p w14:paraId="76A88738" w14:textId="77777777" w:rsidR="008F3D14" w:rsidRPr="00C26354" w:rsidRDefault="008F3D14">
      <w:pPr>
        <w:pBdr>
          <w:top w:val="nil"/>
          <w:left w:val="nil"/>
          <w:bottom w:val="nil"/>
          <w:right w:val="nil"/>
          <w:between w:val="nil"/>
        </w:pBdr>
        <w:ind w:left="720"/>
        <w:rPr>
          <w:rFonts w:ascii="Palatino Linotype" w:eastAsia="Palatino Linotype" w:hAnsi="Palatino Linotype" w:cs="Palatino Linotype"/>
          <w:b/>
        </w:rPr>
      </w:pPr>
    </w:p>
    <w:p w14:paraId="3A587398" w14:textId="77777777" w:rsidR="008F3D14" w:rsidRPr="00C26354" w:rsidRDefault="008869E3">
      <w:pPr>
        <w:numPr>
          <w:ilvl w:val="0"/>
          <w:numId w:val="1"/>
        </w:numPr>
        <w:pBdr>
          <w:top w:val="nil"/>
          <w:left w:val="nil"/>
          <w:bottom w:val="nil"/>
          <w:right w:val="nil"/>
          <w:between w:val="nil"/>
        </w:pBdr>
        <w:tabs>
          <w:tab w:val="left" w:pos="360"/>
        </w:tabs>
        <w:spacing w:after="0" w:line="360" w:lineRule="auto"/>
        <w:ind w:left="0" w:right="49" w:firstLine="0"/>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b/>
          <w:sz w:val="24"/>
          <w:szCs w:val="24"/>
        </w:rPr>
        <w:t>Ampliación de plazo:</w:t>
      </w:r>
      <w:r w:rsidRPr="00C26354">
        <w:rPr>
          <w:rFonts w:ascii="Palatino Linotype" w:eastAsia="Palatino Linotype" w:hAnsi="Palatino Linotype" w:cs="Palatino Linotype"/>
          <w:sz w:val="24"/>
          <w:szCs w:val="24"/>
        </w:rPr>
        <w:t xml:space="preserve"> El</w:t>
      </w:r>
      <w:r w:rsidRPr="00C26354">
        <w:rPr>
          <w:rFonts w:ascii="Palatino Linotype" w:eastAsia="Palatino Linotype" w:hAnsi="Palatino Linotype" w:cs="Palatino Linotype"/>
          <w:b/>
          <w:sz w:val="24"/>
          <w:szCs w:val="24"/>
        </w:rPr>
        <w:t xml:space="preserve"> cinco de diciembre de dos mil veintitrés</w:t>
      </w:r>
      <w:r w:rsidRPr="00C26354">
        <w:rPr>
          <w:rFonts w:ascii="Palatino Linotype" w:eastAsia="Palatino Linotype" w:hAnsi="Palatino Linotype" w:cs="Palatino Linotype"/>
          <w:sz w:val="24"/>
          <w:szCs w:val="24"/>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6E57589F" w14:textId="77777777" w:rsidR="008F3D14" w:rsidRPr="00C26354" w:rsidRDefault="008F3D14">
      <w:pPr>
        <w:spacing w:after="0" w:line="360" w:lineRule="auto"/>
        <w:ind w:right="49"/>
        <w:jc w:val="both"/>
        <w:rPr>
          <w:rFonts w:ascii="Palatino Linotype" w:eastAsia="Palatino Linotype" w:hAnsi="Palatino Linotype" w:cs="Palatino Linotype"/>
          <w:sz w:val="24"/>
          <w:szCs w:val="24"/>
        </w:rPr>
      </w:pPr>
    </w:p>
    <w:p w14:paraId="27EFB3C4" w14:textId="77777777" w:rsidR="008F3D14" w:rsidRPr="00C26354" w:rsidRDefault="008869E3">
      <w:pPr>
        <w:spacing w:after="0" w:line="360" w:lineRule="auto"/>
        <w:ind w:right="49"/>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lastRenderedPageBreak/>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31D01E2D" w14:textId="77777777" w:rsidR="008F3D14" w:rsidRPr="00C26354" w:rsidRDefault="008F3D14">
      <w:pPr>
        <w:spacing w:after="0" w:line="360" w:lineRule="auto"/>
        <w:ind w:right="49"/>
        <w:jc w:val="both"/>
        <w:rPr>
          <w:rFonts w:ascii="Palatino Linotype" w:eastAsia="Palatino Linotype" w:hAnsi="Palatino Linotype" w:cs="Palatino Linotype"/>
          <w:sz w:val="24"/>
          <w:szCs w:val="24"/>
        </w:rPr>
      </w:pPr>
    </w:p>
    <w:p w14:paraId="18227220" w14:textId="77777777" w:rsidR="008F3D14" w:rsidRPr="00C26354" w:rsidRDefault="008869E3">
      <w:pPr>
        <w:spacing w:after="0" w:line="360" w:lineRule="auto"/>
        <w:ind w:right="49"/>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7C80FDED" w14:textId="77777777" w:rsidR="008F3D14" w:rsidRPr="00C26354" w:rsidRDefault="008869E3">
      <w:pPr>
        <w:spacing w:after="0" w:line="360" w:lineRule="auto"/>
        <w:ind w:right="49"/>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t xml:space="preserve"> </w:t>
      </w:r>
    </w:p>
    <w:p w14:paraId="7B9A7829" w14:textId="77777777" w:rsidR="008F3D14" w:rsidRPr="00C26354" w:rsidRDefault="008869E3">
      <w:pPr>
        <w:spacing w:after="0" w:line="360" w:lineRule="auto"/>
        <w:ind w:right="49"/>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000C1E4" w14:textId="77777777" w:rsidR="008F3D14" w:rsidRPr="00C26354" w:rsidRDefault="008F3D14">
      <w:pPr>
        <w:spacing w:after="0" w:line="360" w:lineRule="auto"/>
        <w:ind w:right="49"/>
        <w:jc w:val="both"/>
        <w:rPr>
          <w:rFonts w:ascii="Palatino Linotype" w:eastAsia="Palatino Linotype" w:hAnsi="Palatino Linotype" w:cs="Palatino Linotype"/>
          <w:sz w:val="24"/>
          <w:szCs w:val="24"/>
        </w:rPr>
      </w:pPr>
    </w:p>
    <w:p w14:paraId="681B318D" w14:textId="77777777" w:rsidR="008F3D14" w:rsidRPr="00C26354" w:rsidRDefault="008869E3">
      <w:pPr>
        <w:spacing w:after="0" w:line="360" w:lineRule="auto"/>
        <w:ind w:right="49"/>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7648D373" w14:textId="77777777" w:rsidR="008F3D14" w:rsidRPr="00C26354" w:rsidRDefault="008F3D14">
      <w:pPr>
        <w:spacing w:after="0" w:line="360" w:lineRule="auto"/>
        <w:ind w:right="49"/>
        <w:jc w:val="both"/>
        <w:rPr>
          <w:rFonts w:ascii="Palatino Linotype" w:eastAsia="Palatino Linotype" w:hAnsi="Palatino Linotype" w:cs="Palatino Linotype"/>
          <w:sz w:val="24"/>
          <w:szCs w:val="24"/>
        </w:rPr>
      </w:pPr>
    </w:p>
    <w:p w14:paraId="62E4CBD3" w14:textId="77777777" w:rsidR="008F3D14" w:rsidRPr="00C26354" w:rsidRDefault="008869E3">
      <w:pPr>
        <w:spacing w:after="0" w:line="360" w:lineRule="auto"/>
        <w:ind w:right="49"/>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7E6C50F7" w14:textId="77777777" w:rsidR="008F3D14" w:rsidRPr="00C26354" w:rsidRDefault="008F3D14">
      <w:pPr>
        <w:spacing w:after="0" w:line="360" w:lineRule="auto"/>
        <w:ind w:right="49"/>
        <w:jc w:val="both"/>
        <w:rPr>
          <w:rFonts w:ascii="Palatino Linotype" w:eastAsia="Palatino Linotype" w:hAnsi="Palatino Linotype" w:cs="Palatino Linotype"/>
          <w:sz w:val="24"/>
          <w:szCs w:val="24"/>
        </w:rPr>
      </w:pPr>
    </w:p>
    <w:p w14:paraId="1C6B027A" w14:textId="77777777" w:rsidR="008F3D14" w:rsidRPr="00C26354" w:rsidRDefault="008869E3">
      <w:pPr>
        <w:tabs>
          <w:tab w:val="left" w:pos="709"/>
        </w:tabs>
        <w:spacing w:after="0" w:line="360" w:lineRule="auto"/>
        <w:ind w:left="567" w:right="560"/>
        <w:jc w:val="both"/>
        <w:rPr>
          <w:rFonts w:ascii="Palatino Linotype" w:eastAsia="Palatino Linotype" w:hAnsi="Palatino Linotype" w:cs="Palatino Linotype"/>
        </w:rPr>
      </w:pPr>
      <w:r w:rsidRPr="00C26354">
        <w:rPr>
          <w:rFonts w:ascii="Palatino Linotype" w:eastAsia="Palatino Linotype" w:hAnsi="Palatino Linotype" w:cs="Palatino Linotype"/>
          <w:b/>
          <w:sz w:val="24"/>
          <w:szCs w:val="24"/>
        </w:rPr>
        <w:t>a</w:t>
      </w:r>
      <w:r w:rsidRPr="00C26354">
        <w:rPr>
          <w:rFonts w:ascii="Palatino Linotype" w:eastAsia="Palatino Linotype" w:hAnsi="Palatino Linotype" w:cs="Palatino Linotype"/>
          <w:b/>
        </w:rPr>
        <w:t>)    Complejidad del asunto:</w:t>
      </w:r>
      <w:r w:rsidRPr="00C26354">
        <w:rPr>
          <w:rFonts w:ascii="Palatino Linotype" w:eastAsia="Palatino Linotype" w:hAnsi="Palatino Linotype" w:cs="Palatino Linotype"/>
        </w:rPr>
        <w:t xml:space="preserve"> La complejidad de la prueba, la pluralidad de sujetos procesales, el tiempo transcurrido, las características y contexto del recurso.</w:t>
      </w:r>
    </w:p>
    <w:p w14:paraId="504AC7C7" w14:textId="77777777" w:rsidR="008F3D14" w:rsidRPr="00C26354" w:rsidRDefault="008869E3">
      <w:pPr>
        <w:tabs>
          <w:tab w:val="left" w:pos="709"/>
        </w:tabs>
        <w:spacing w:after="0" w:line="360" w:lineRule="auto"/>
        <w:ind w:left="567" w:right="560"/>
        <w:jc w:val="both"/>
        <w:rPr>
          <w:rFonts w:ascii="Palatino Linotype" w:eastAsia="Palatino Linotype" w:hAnsi="Palatino Linotype" w:cs="Palatino Linotype"/>
        </w:rPr>
      </w:pPr>
      <w:r w:rsidRPr="00C26354">
        <w:rPr>
          <w:rFonts w:ascii="Palatino Linotype" w:eastAsia="Palatino Linotype" w:hAnsi="Palatino Linotype" w:cs="Palatino Linotype"/>
          <w:b/>
        </w:rPr>
        <w:t>b)   Actividad Procesal del interesado</w:t>
      </w:r>
      <w:r w:rsidRPr="00C26354">
        <w:rPr>
          <w:rFonts w:ascii="Palatino Linotype" w:eastAsia="Palatino Linotype" w:hAnsi="Palatino Linotype" w:cs="Palatino Linotype"/>
        </w:rPr>
        <w:t>: Acciones u omisiones del interesado.</w:t>
      </w:r>
    </w:p>
    <w:p w14:paraId="5FDF05BE" w14:textId="77777777" w:rsidR="008F3D14" w:rsidRPr="00C26354" w:rsidRDefault="008869E3">
      <w:pPr>
        <w:tabs>
          <w:tab w:val="left" w:pos="851"/>
        </w:tabs>
        <w:spacing w:after="0" w:line="360" w:lineRule="auto"/>
        <w:ind w:left="567" w:right="560"/>
        <w:jc w:val="both"/>
        <w:rPr>
          <w:rFonts w:ascii="Palatino Linotype" w:eastAsia="Palatino Linotype" w:hAnsi="Palatino Linotype" w:cs="Palatino Linotype"/>
        </w:rPr>
      </w:pPr>
      <w:r w:rsidRPr="00C26354">
        <w:rPr>
          <w:rFonts w:ascii="Palatino Linotype" w:eastAsia="Palatino Linotype" w:hAnsi="Palatino Linotype" w:cs="Palatino Linotype"/>
          <w:b/>
        </w:rPr>
        <w:t>c)  Conducta de la Autoridad:</w:t>
      </w:r>
      <w:r w:rsidRPr="00C26354">
        <w:rPr>
          <w:rFonts w:ascii="Palatino Linotype" w:eastAsia="Palatino Linotype" w:hAnsi="Palatino Linotype" w:cs="Palatino Linotype"/>
        </w:rPr>
        <w:t xml:space="preserve"> Las Acciones u omisiones realizadas en el procedimiento. Así como si la autoridad actuó con la debida diligencia.</w:t>
      </w:r>
    </w:p>
    <w:p w14:paraId="09EC2BCF" w14:textId="77777777" w:rsidR="008F3D14" w:rsidRPr="00C26354" w:rsidRDefault="008869E3">
      <w:pPr>
        <w:tabs>
          <w:tab w:val="left" w:pos="851"/>
        </w:tabs>
        <w:spacing w:after="0" w:line="360" w:lineRule="auto"/>
        <w:ind w:left="567" w:right="560"/>
        <w:jc w:val="both"/>
        <w:rPr>
          <w:rFonts w:ascii="Palatino Linotype" w:eastAsia="Palatino Linotype" w:hAnsi="Palatino Linotype" w:cs="Palatino Linotype"/>
        </w:rPr>
      </w:pPr>
      <w:r w:rsidRPr="00C26354">
        <w:rPr>
          <w:rFonts w:ascii="Palatino Linotype" w:eastAsia="Palatino Linotype" w:hAnsi="Palatino Linotype" w:cs="Palatino Linotype"/>
          <w:b/>
        </w:rPr>
        <w:t>d) La afectación generada en la situación jurídica de la persona involucrada en el proceso:</w:t>
      </w:r>
      <w:r w:rsidRPr="00C26354">
        <w:rPr>
          <w:rFonts w:ascii="Palatino Linotype" w:eastAsia="Palatino Linotype" w:hAnsi="Palatino Linotype" w:cs="Palatino Linotype"/>
        </w:rPr>
        <w:t xml:space="preserve"> Violación a sus derechos humanos.</w:t>
      </w:r>
    </w:p>
    <w:p w14:paraId="44595940" w14:textId="77777777" w:rsidR="008F3D14" w:rsidRPr="00C26354" w:rsidRDefault="008F3D14">
      <w:pPr>
        <w:tabs>
          <w:tab w:val="left" w:pos="851"/>
        </w:tabs>
        <w:spacing w:after="0" w:line="360" w:lineRule="auto"/>
        <w:ind w:left="567" w:right="560"/>
        <w:jc w:val="both"/>
        <w:rPr>
          <w:rFonts w:ascii="Palatino Linotype" w:eastAsia="Palatino Linotype" w:hAnsi="Palatino Linotype" w:cs="Palatino Linotype"/>
        </w:rPr>
      </w:pPr>
    </w:p>
    <w:p w14:paraId="32C1B6CE" w14:textId="77777777" w:rsidR="008F3D14" w:rsidRPr="00C26354" w:rsidRDefault="008869E3">
      <w:pPr>
        <w:spacing w:after="0" w:line="360" w:lineRule="auto"/>
        <w:ind w:right="49"/>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C8ECC69" w14:textId="77777777" w:rsidR="008F3D14" w:rsidRPr="00C26354" w:rsidRDefault="008869E3">
      <w:pPr>
        <w:spacing w:after="0" w:line="360" w:lineRule="auto"/>
        <w:ind w:right="49"/>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t xml:space="preserve"> </w:t>
      </w:r>
    </w:p>
    <w:p w14:paraId="1D44AE3D" w14:textId="77777777" w:rsidR="008F3D14" w:rsidRPr="00C26354" w:rsidRDefault="008869E3">
      <w:pPr>
        <w:spacing w:after="0" w:line="360" w:lineRule="auto"/>
        <w:ind w:right="49"/>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t>Argumento que encuentra sustento en la jurisprudencia P./J. 32/92 emitida por el Pleno de la Suprema Corte de Justicia de la Nación de rubro “</w:t>
      </w:r>
      <w:r w:rsidRPr="00C26354">
        <w:rPr>
          <w:rFonts w:ascii="Palatino Linotype" w:eastAsia="Palatino Linotype" w:hAnsi="Palatino Linotype" w:cs="Palatino Linotype"/>
          <w:b/>
          <w:sz w:val="24"/>
          <w:szCs w:val="24"/>
        </w:rPr>
        <w:t xml:space="preserve">TÉRMINOS PROCESALES. PARA DETERMINAR SI UN FUNCIONARIO JUDICIAL ACTUÓ INDEBIDAMENTE POR NO RESPETARLOS SE DEBE ATENDER AL PRESUPUESTO QUE CONSIDERÓ EL LEGISLADOR AL FIJARLOS Y LAS </w:t>
      </w:r>
      <w:r w:rsidRPr="00C26354">
        <w:rPr>
          <w:rFonts w:ascii="Palatino Linotype" w:eastAsia="Palatino Linotype" w:hAnsi="Palatino Linotype" w:cs="Palatino Linotype"/>
          <w:b/>
          <w:sz w:val="24"/>
          <w:szCs w:val="24"/>
        </w:rPr>
        <w:lastRenderedPageBreak/>
        <w:t>CARACTERÍSTICAS DEL CASO.”</w:t>
      </w:r>
      <w:r w:rsidRPr="00C26354">
        <w:rPr>
          <w:rFonts w:ascii="Palatino Linotype" w:eastAsia="Palatino Linotype" w:hAnsi="Palatino Linotype" w:cs="Palatino Linotype"/>
          <w:sz w:val="24"/>
          <w:szCs w:val="24"/>
        </w:rPr>
        <w:t>, visible en la Gaceta del Seminario Judicial de la Federación con el registro digital 205635.</w:t>
      </w:r>
    </w:p>
    <w:p w14:paraId="6EDD28AF" w14:textId="77777777" w:rsidR="008F3D14" w:rsidRPr="00C26354" w:rsidRDefault="008869E3">
      <w:pPr>
        <w:spacing w:after="0" w:line="360" w:lineRule="auto"/>
        <w:ind w:right="49"/>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t xml:space="preserve"> </w:t>
      </w:r>
    </w:p>
    <w:p w14:paraId="356EA933" w14:textId="77777777" w:rsidR="008F3D14" w:rsidRPr="00C26354" w:rsidRDefault="008869E3">
      <w:pPr>
        <w:spacing w:after="0" w:line="360" w:lineRule="auto"/>
        <w:ind w:right="49"/>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15DEB75" w14:textId="77777777" w:rsidR="008F3D14" w:rsidRPr="00C26354" w:rsidRDefault="008F3D14">
      <w:pPr>
        <w:spacing w:after="0" w:line="360" w:lineRule="auto"/>
        <w:ind w:right="49"/>
        <w:jc w:val="both"/>
        <w:rPr>
          <w:rFonts w:ascii="Palatino Linotype" w:eastAsia="Palatino Linotype" w:hAnsi="Palatino Linotype" w:cs="Palatino Linotype"/>
          <w:sz w:val="24"/>
          <w:szCs w:val="24"/>
        </w:rPr>
      </w:pPr>
    </w:p>
    <w:p w14:paraId="3B1ED0DB" w14:textId="77777777" w:rsidR="008F3D14" w:rsidRPr="00C26354" w:rsidRDefault="008869E3">
      <w:pPr>
        <w:spacing w:after="0" w:line="360" w:lineRule="auto"/>
        <w:ind w:right="49"/>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14:paraId="283F2406" w14:textId="77777777" w:rsidR="008F3D14" w:rsidRPr="00C26354" w:rsidRDefault="008869E3">
      <w:pPr>
        <w:spacing w:after="0" w:line="360" w:lineRule="auto"/>
        <w:ind w:right="49"/>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t xml:space="preserve"> </w:t>
      </w:r>
    </w:p>
    <w:p w14:paraId="1955B214" w14:textId="77777777" w:rsidR="008F3D14" w:rsidRPr="00C26354" w:rsidRDefault="008869E3">
      <w:pPr>
        <w:spacing w:after="0" w:line="276" w:lineRule="auto"/>
        <w:ind w:left="567" w:right="560"/>
        <w:jc w:val="both"/>
        <w:rPr>
          <w:rFonts w:ascii="Palatino Linotype" w:eastAsia="Palatino Linotype" w:hAnsi="Palatino Linotype" w:cs="Palatino Linotype"/>
        </w:rPr>
      </w:pPr>
      <w:r w:rsidRPr="00C26354">
        <w:rPr>
          <w:rFonts w:ascii="Palatino Linotype" w:eastAsia="Palatino Linotype" w:hAnsi="Palatino Linotype" w:cs="Palatino Linotype"/>
          <w:b/>
        </w:rPr>
        <w:t xml:space="preserve"> “PLAZO RAZONABLE PARA RESOLVER. DIMENSIÓN Y EFECTOS DE ESTE CONCEPTO CUANDO SE ADUCE EXCESIVA CARGA DE TRABAJO.”</w:t>
      </w:r>
      <w:r w:rsidRPr="00C26354">
        <w:rPr>
          <w:rFonts w:ascii="Palatino Linotype" w:eastAsia="Palatino Linotype" w:hAnsi="Palatino Linotype" w:cs="Palatino Linotype"/>
        </w:rPr>
        <w:t xml:space="preserve"> consultable en el Seminario Judicial de la Federación y su gaceta, con el registro digital 2002351.</w:t>
      </w:r>
    </w:p>
    <w:p w14:paraId="079D7014" w14:textId="77777777" w:rsidR="008F3D14" w:rsidRPr="00C26354" w:rsidRDefault="008869E3">
      <w:pPr>
        <w:spacing w:after="0" w:line="276" w:lineRule="auto"/>
        <w:ind w:left="567" w:right="560"/>
        <w:jc w:val="both"/>
        <w:rPr>
          <w:rFonts w:ascii="Palatino Linotype" w:eastAsia="Palatino Linotype" w:hAnsi="Palatino Linotype" w:cs="Palatino Linotype"/>
        </w:rPr>
      </w:pPr>
      <w:r w:rsidRPr="00C26354">
        <w:rPr>
          <w:rFonts w:ascii="Palatino Linotype" w:eastAsia="Palatino Linotype" w:hAnsi="Palatino Linotype" w:cs="Palatino Linotype"/>
        </w:rPr>
        <w:t xml:space="preserve"> </w:t>
      </w:r>
    </w:p>
    <w:p w14:paraId="3DE15554" w14:textId="77777777" w:rsidR="008F3D14" w:rsidRPr="00C26354" w:rsidRDefault="008869E3">
      <w:pPr>
        <w:spacing w:after="0" w:line="276" w:lineRule="auto"/>
        <w:ind w:left="567" w:right="560"/>
        <w:jc w:val="both"/>
        <w:rPr>
          <w:rFonts w:ascii="Palatino Linotype" w:eastAsia="Palatino Linotype" w:hAnsi="Palatino Linotype" w:cs="Palatino Linotype"/>
        </w:rPr>
      </w:pPr>
      <w:r w:rsidRPr="00C26354">
        <w:rPr>
          <w:rFonts w:ascii="Palatino Linotype" w:eastAsia="Palatino Linotype" w:hAnsi="Palatino Linotype" w:cs="Palatino Linotype"/>
          <w:b/>
        </w:rPr>
        <w:t xml:space="preserve">“PLAZO RAZONABLE PARA RESOLVER. CONCEPTO Y ELEMENTOS QUE LO INTEGRAN A LA LUZ DEL DERECHO INTERNACIONAL DE LOS </w:t>
      </w:r>
      <w:r w:rsidRPr="00C26354">
        <w:rPr>
          <w:rFonts w:ascii="Palatino Linotype" w:eastAsia="Palatino Linotype" w:hAnsi="Palatino Linotype" w:cs="Palatino Linotype"/>
          <w:b/>
        </w:rPr>
        <w:lastRenderedPageBreak/>
        <w:t>DERECHOS HUMANOS.”,</w:t>
      </w:r>
      <w:r w:rsidRPr="00C26354">
        <w:rPr>
          <w:rFonts w:ascii="Palatino Linotype" w:eastAsia="Palatino Linotype" w:hAnsi="Palatino Linotype" w:cs="Palatino Linotype"/>
        </w:rPr>
        <w:t xml:space="preserve"> visible en el Seminario Judicial de la Federación y su gaceta, con el registro digital 2002350.</w:t>
      </w:r>
    </w:p>
    <w:p w14:paraId="08935BD9" w14:textId="77777777" w:rsidR="008F3D14" w:rsidRPr="00C26354" w:rsidRDefault="008F3D14">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18374FA1" w14:textId="77777777" w:rsidR="008F3D14" w:rsidRPr="00C26354" w:rsidRDefault="008869E3">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p>
    <w:p w14:paraId="1CF68505" w14:textId="77777777" w:rsidR="008F3D14" w:rsidRPr="00C26354" w:rsidRDefault="008F3D14">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3859C6C4" w14:textId="77777777" w:rsidR="008F3D14" w:rsidRPr="00C26354" w:rsidRDefault="008869E3">
      <w:pPr>
        <w:numPr>
          <w:ilvl w:val="0"/>
          <w:numId w:val="1"/>
        </w:numPr>
        <w:pBdr>
          <w:top w:val="nil"/>
          <w:left w:val="nil"/>
          <w:bottom w:val="nil"/>
          <w:right w:val="nil"/>
          <w:between w:val="nil"/>
        </w:pBdr>
        <w:tabs>
          <w:tab w:val="left" w:pos="142"/>
          <w:tab w:val="left" w:pos="284"/>
        </w:tabs>
        <w:spacing w:after="0" w:line="360" w:lineRule="auto"/>
        <w:ind w:left="0" w:right="49" w:firstLine="0"/>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b/>
          <w:sz w:val="24"/>
          <w:szCs w:val="24"/>
        </w:rPr>
        <w:t>Cierre de instrucción</w:t>
      </w:r>
      <w:r w:rsidRPr="00C26354">
        <w:rPr>
          <w:rFonts w:ascii="Palatino Linotype" w:eastAsia="Palatino Linotype" w:hAnsi="Palatino Linotype" w:cs="Palatino Linotype"/>
          <w:sz w:val="24"/>
          <w:szCs w:val="24"/>
        </w:rPr>
        <w:t xml:space="preserve">. En fecha </w:t>
      </w:r>
      <w:r w:rsidRPr="00C26354">
        <w:rPr>
          <w:rFonts w:ascii="Palatino Linotype" w:eastAsia="Palatino Linotype" w:hAnsi="Palatino Linotype" w:cs="Palatino Linotype"/>
          <w:b/>
          <w:sz w:val="24"/>
          <w:szCs w:val="24"/>
        </w:rPr>
        <w:t>cinco de diciembre de dos mil veintitrés</w:t>
      </w:r>
      <w:r w:rsidRPr="00C26354">
        <w:rPr>
          <w:rFonts w:ascii="Palatino Linotype" w:eastAsia="Palatino Linotype" w:hAnsi="Palatino Linotype" w:cs="Palatino Linotype"/>
          <w:sz w:val="24"/>
          <w:szCs w:val="24"/>
        </w:rPr>
        <w:t>, la Comisionada Ponente determinó el cierre de instrucción en términos de la fracción VI del artículo 185 de la Ley de Transparencia y Acceso a la Información Pública del Estado de México y Municipios.</w:t>
      </w:r>
    </w:p>
    <w:p w14:paraId="672B1EA6" w14:textId="77777777" w:rsidR="008F3D14" w:rsidRPr="00C26354" w:rsidRDefault="008F3D14">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7C43B126" w14:textId="77777777" w:rsidR="008F3D14" w:rsidRPr="00C26354" w:rsidRDefault="008869E3">
      <w:pPr>
        <w:spacing w:after="0" w:line="360" w:lineRule="auto"/>
        <w:ind w:right="49"/>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t xml:space="preserve">Debido a que fue debidamente sustanciado el expediente electrónico y no existe diligencia pendiente de desahogo, se emite la Resolución que conforme a Derecho proceda, de acuerdo con los siguientes: </w:t>
      </w:r>
    </w:p>
    <w:p w14:paraId="4BEFFFC2" w14:textId="77777777" w:rsidR="008F3D14" w:rsidRPr="00C26354" w:rsidRDefault="008F3D14">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5133802E" w14:textId="77777777" w:rsidR="008F3D14" w:rsidRPr="00C26354" w:rsidRDefault="008869E3">
      <w:pPr>
        <w:spacing w:after="0" w:line="360" w:lineRule="auto"/>
        <w:ind w:right="49"/>
        <w:jc w:val="center"/>
        <w:rPr>
          <w:rFonts w:ascii="Palatino Linotype" w:eastAsia="Palatino Linotype" w:hAnsi="Palatino Linotype" w:cs="Palatino Linotype"/>
          <w:b/>
          <w:sz w:val="24"/>
          <w:szCs w:val="24"/>
        </w:rPr>
      </w:pPr>
      <w:r w:rsidRPr="00C26354">
        <w:rPr>
          <w:rFonts w:ascii="Palatino Linotype" w:eastAsia="Palatino Linotype" w:hAnsi="Palatino Linotype" w:cs="Palatino Linotype"/>
          <w:b/>
          <w:sz w:val="24"/>
          <w:szCs w:val="24"/>
        </w:rPr>
        <w:t>II.</w:t>
      </w:r>
      <w:r w:rsidRPr="00C26354">
        <w:rPr>
          <w:rFonts w:ascii="Palatino Linotype" w:eastAsia="Palatino Linotype" w:hAnsi="Palatino Linotype" w:cs="Palatino Linotype"/>
          <w:b/>
          <w:sz w:val="24"/>
          <w:szCs w:val="24"/>
        </w:rPr>
        <w:tab/>
        <w:t>C O N S I D E R A N D O:</w:t>
      </w:r>
    </w:p>
    <w:p w14:paraId="3FC94239" w14:textId="77777777" w:rsidR="008F3D14" w:rsidRPr="00C26354" w:rsidRDefault="008F3D14">
      <w:pPr>
        <w:spacing w:after="0" w:line="360" w:lineRule="auto"/>
        <w:ind w:right="49"/>
        <w:jc w:val="both"/>
        <w:rPr>
          <w:rFonts w:ascii="Palatino Linotype" w:eastAsia="Palatino Linotype" w:hAnsi="Palatino Linotype" w:cs="Palatino Linotype"/>
          <w:sz w:val="24"/>
          <w:szCs w:val="24"/>
        </w:rPr>
      </w:pPr>
    </w:p>
    <w:p w14:paraId="26FE528F" w14:textId="77777777" w:rsidR="008F3D14" w:rsidRPr="00C26354" w:rsidRDefault="008869E3">
      <w:pPr>
        <w:spacing w:after="0" w:line="360" w:lineRule="auto"/>
        <w:ind w:right="49"/>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b/>
          <w:sz w:val="24"/>
          <w:szCs w:val="24"/>
        </w:rPr>
        <w:t>Primero. Competencia.</w:t>
      </w:r>
      <w:r w:rsidRPr="00C26354">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w:t>
      </w:r>
      <w:r w:rsidRPr="00C26354">
        <w:rPr>
          <w:rFonts w:ascii="Palatino Linotype" w:eastAsia="Palatino Linotype" w:hAnsi="Palatino Linotype" w:cs="Palatino Linotype"/>
          <w:sz w:val="24"/>
          <w:szCs w:val="24"/>
        </w:rPr>
        <w:lastRenderedPageBreak/>
        <w:t>Libre y Soberano de México;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05B2073A" w14:textId="77777777" w:rsidR="008F3D14" w:rsidRPr="00C26354" w:rsidRDefault="008F3D14">
      <w:pPr>
        <w:spacing w:after="0" w:line="360" w:lineRule="auto"/>
        <w:ind w:right="49"/>
        <w:jc w:val="both"/>
        <w:rPr>
          <w:rFonts w:ascii="Palatino Linotype" w:eastAsia="Palatino Linotype" w:hAnsi="Palatino Linotype" w:cs="Palatino Linotype"/>
          <w:sz w:val="24"/>
          <w:szCs w:val="24"/>
        </w:rPr>
      </w:pPr>
    </w:p>
    <w:p w14:paraId="19CBF64B" w14:textId="77777777" w:rsidR="008F3D14" w:rsidRPr="00C26354" w:rsidRDefault="008869E3">
      <w:pPr>
        <w:spacing w:after="0" w:line="360" w:lineRule="auto"/>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b/>
          <w:sz w:val="24"/>
          <w:szCs w:val="24"/>
        </w:rPr>
        <w:t>Segundo. Oportunidad y Procedibilidad del Recurso de Revisión</w:t>
      </w:r>
      <w:r w:rsidRPr="00C26354">
        <w:rPr>
          <w:rFonts w:ascii="Palatino Linotype" w:eastAsia="Palatino Linotype" w:hAnsi="Palatino Linotype" w:cs="Palatino Linotype"/>
          <w:sz w:val="24"/>
          <w:szCs w:val="24"/>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40B453E4" w14:textId="77777777" w:rsidR="008F3D14" w:rsidRPr="00C26354" w:rsidRDefault="008F3D14">
      <w:pPr>
        <w:spacing w:after="0" w:line="360" w:lineRule="auto"/>
        <w:jc w:val="both"/>
        <w:rPr>
          <w:rFonts w:ascii="Palatino Linotype" w:eastAsia="Palatino Linotype" w:hAnsi="Palatino Linotype" w:cs="Palatino Linotype"/>
        </w:rPr>
      </w:pPr>
    </w:p>
    <w:p w14:paraId="610337F4" w14:textId="77777777" w:rsidR="008F3D14" w:rsidRPr="00C26354" w:rsidRDefault="008869E3">
      <w:pPr>
        <w:spacing w:after="0" w:line="360" w:lineRule="auto"/>
        <w:jc w:val="both"/>
        <w:rPr>
          <w:rFonts w:ascii="Palatino Linotype" w:eastAsia="Palatino Linotype" w:hAnsi="Palatino Linotype" w:cs="Palatino Linotype"/>
          <w:sz w:val="24"/>
          <w:szCs w:val="24"/>
        </w:rPr>
      </w:pPr>
      <w:bookmarkStart w:id="4" w:name="_heading=h.3znysh7" w:colFirst="0" w:colLast="0"/>
      <w:bookmarkEnd w:id="4"/>
      <w:r w:rsidRPr="00C26354">
        <w:rPr>
          <w:rFonts w:ascii="Palatino Linotype" w:eastAsia="Palatino Linotype" w:hAnsi="Palatino Linotype" w:cs="Palatino Linotype"/>
          <w:sz w:val="24"/>
          <w:szCs w:val="24"/>
        </w:rPr>
        <w:t xml:space="preserve">El recurso de revisión fue interpuesto dentro del plazo de quince días hábiles, previsto en el artículo 178 de la Ley de Transparencia y Acceso a la Información Pública del Estado de México y Municipios, toda vez que el </w:t>
      </w:r>
      <w:r w:rsidRPr="00C26354">
        <w:rPr>
          <w:rFonts w:ascii="Palatino Linotype" w:eastAsia="Palatino Linotype" w:hAnsi="Palatino Linotype" w:cs="Palatino Linotype"/>
          <w:b/>
          <w:sz w:val="24"/>
          <w:szCs w:val="24"/>
        </w:rPr>
        <w:t>Sujeto Obligado</w:t>
      </w:r>
      <w:r w:rsidRPr="00C26354">
        <w:rPr>
          <w:rFonts w:ascii="Palatino Linotype" w:eastAsia="Palatino Linotype" w:hAnsi="Palatino Linotype" w:cs="Palatino Linotype"/>
          <w:sz w:val="24"/>
          <w:szCs w:val="24"/>
        </w:rPr>
        <w:t xml:space="preserve"> remitió su respuesta en fecha </w:t>
      </w:r>
      <w:r w:rsidRPr="00C26354">
        <w:rPr>
          <w:rFonts w:ascii="Palatino Linotype" w:eastAsia="Palatino Linotype" w:hAnsi="Palatino Linotype" w:cs="Palatino Linotype"/>
          <w:b/>
          <w:sz w:val="24"/>
          <w:szCs w:val="24"/>
        </w:rPr>
        <w:t>veinticuatro de marzo de dos mil veintitrés</w:t>
      </w:r>
      <w:r w:rsidRPr="00C26354">
        <w:rPr>
          <w:rFonts w:ascii="Palatino Linotype" w:eastAsia="Palatino Linotype" w:hAnsi="Palatino Linotype" w:cs="Palatino Linotype"/>
          <w:sz w:val="24"/>
          <w:szCs w:val="24"/>
        </w:rPr>
        <w:t>,</w:t>
      </w:r>
      <w:r w:rsidRPr="00C26354">
        <w:rPr>
          <w:rFonts w:ascii="Palatino Linotype" w:eastAsia="Palatino Linotype" w:hAnsi="Palatino Linotype" w:cs="Palatino Linotype"/>
          <w:b/>
          <w:sz w:val="24"/>
          <w:szCs w:val="24"/>
        </w:rPr>
        <w:t xml:space="preserve"> </w:t>
      </w:r>
      <w:r w:rsidRPr="00C26354">
        <w:rPr>
          <w:rFonts w:ascii="Palatino Linotype" w:eastAsia="Palatino Linotype" w:hAnsi="Palatino Linotype" w:cs="Palatino Linotype"/>
          <w:sz w:val="24"/>
          <w:szCs w:val="24"/>
        </w:rPr>
        <w:t xml:space="preserve">mientras que el recurso de revisión interpuesto por la parte </w:t>
      </w:r>
      <w:r w:rsidRPr="00C26354">
        <w:rPr>
          <w:rFonts w:ascii="Palatino Linotype" w:eastAsia="Palatino Linotype" w:hAnsi="Palatino Linotype" w:cs="Palatino Linotype"/>
          <w:b/>
          <w:sz w:val="24"/>
          <w:szCs w:val="24"/>
        </w:rPr>
        <w:t>Recurrente</w:t>
      </w:r>
      <w:r w:rsidRPr="00C26354">
        <w:rPr>
          <w:rFonts w:ascii="Palatino Linotype" w:eastAsia="Palatino Linotype" w:hAnsi="Palatino Linotype" w:cs="Palatino Linotype"/>
          <w:sz w:val="24"/>
          <w:szCs w:val="24"/>
        </w:rPr>
        <w:t xml:space="preserve"> se tuvo por presentado el </w:t>
      </w:r>
      <w:r w:rsidRPr="00C26354">
        <w:rPr>
          <w:rFonts w:ascii="Palatino Linotype" w:eastAsia="Palatino Linotype" w:hAnsi="Palatino Linotype" w:cs="Palatino Linotype"/>
          <w:b/>
          <w:sz w:val="24"/>
          <w:szCs w:val="24"/>
        </w:rPr>
        <w:t>veinte de abril de dos mil veintitrés</w:t>
      </w:r>
      <w:r w:rsidRPr="00C26354">
        <w:rPr>
          <w:rFonts w:ascii="Palatino Linotype" w:eastAsia="Palatino Linotype" w:hAnsi="Palatino Linotype" w:cs="Palatino Linotype"/>
          <w:sz w:val="24"/>
          <w:szCs w:val="24"/>
        </w:rPr>
        <w:t>, esto es al décimo cuarto día hábil siguiente a la fecha en que se tuvo conocimiento de la respuesta; por lo que, se concluye que el presente recurso de revisión se encuentra dentro de los márgenes temporales previstos en las disposiciones legales referidas.</w:t>
      </w:r>
    </w:p>
    <w:p w14:paraId="53867B95" w14:textId="77777777" w:rsidR="008F3D14" w:rsidRPr="00C26354" w:rsidRDefault="008F3D14">
      <w:pPr>
        <w:spacing w:after="0" w:line="360" w:lineRule="auto"/>
        <w:jc w:val="both"/>
        <w:rPr>
          <w:rFonts w:ascii="Palatino Linotype" w:eastAsia="Palatino Linotype" w:hAnsi="Palatino Linotype" w:cs="Palatino Linotype"/>
          <w:sz w:val="24"/>
          <w:szCs w:val="24"/>
        </w:rPr>
      </w:pPr>
    </w:p>
    <w:p w14:paraId="693FEB34" w14:textId="77777777" w:rsidR="008F3D14" w:rsidRPr="00C26354" w:rsidRDefault="008869E3">
      <w:pPr>
        <w:spacing w:after="0" w:line="360" w:lineRule="auto"/>
        <w:jc w:val="both"/>
        <w:rPr>
          <w:rFonts w:ascii="Palatino Linotype" w:eastAsia="Palatino Linotype" w:hAnsi="Palatino Linotype" w:cs="Palatino Linotype"/>
          <w:b/>
          <w:sz w:val="24"/>
          <w:szCs w:val="24"/>
        </w:rPr>
      </w:pPr>
      <w:r w:rsidRPr="00C26354">
        <w:rPr>
          <w:rFonts w:ascii="Palatino Linotype" w:eastAsia="Palatino Linotype" w:hAnsi="Palatino Linotype" w:cs="Palatino Linotype"/>
          <w:sz w:val="24"/>
          <w:szCs w:val="24"/>
        </w:rPr>
        <w:t xml:space="preserve">Así también, por cuanto hace a la procedibilidad del recurso de revisión, una vez realizado el análisis de los formatos de interposición del recurso, se concluye la </w:t>
      </w:r>
      <w:r w:rsidRPr="00C26354">
        <w:rPr>
          <w:rFonts w:ascii="Palatino Linotype" w:eastAsia="Palatino Linotype" w:hAnsi="Palatino Linotype" w:cs="Palatino Linotype"/>
          <w:sz w:val="24"/>
          <w:szCs w:val="24"/>
        </w:rPr>
        <w:lastRenderedPageBreak/>
        <w:t xml:space="preserve">acreditación plena de los elementos formales precisados por el artículo 180 de la Ley de Transparencia y Acceso a la Información Pública del Estado de México y Municipios, en atención a que fue presentado mediante el formato visible en el </w:t>
      </w:r>
      <w:r w:rsidRPr="00C26354">
        <w:rPr>
          <w:rFonts w:ascii="Palatino Linotype" w:eastAsia="Palatino Linotype" w:hAnsi="Palatino Linotype" w:cs="Palatino Linotype"/>
          <w:b/>
          <w:sz w:val="24"/>
          <w:szCs w:val="24"/>
        </w:rPr>
        <w:t>SAIMEX.</w:t>
      </w:r>
    </w:p>
    <w:p w14:paraId="542F0F31" w14:textId="77777777" w:rsidR="008F3D14" w:rsidRPr="00C26354" w:rsidRDefault="008F3D14">
      <w:pPr>
        <w:spacing w:after="0" w:line="360" w:lineRule="auto"/>
        <w:jc w:val="both"/>
        <w:rPr>
          <w:rFonts w:ascii="Palatino Linotype" w:eastAsia="Palatino Linotype" w:hAnsi="Palatino Linotype" w:cs="Palatino Linotype"/>
          <w:b/>
          <w:sz w:val="24"/>
          <w:szCs w:val="24"/>
        </w:rPr>
      </w:pPr>
    </w:p>
    <w:p w14:paraId="2C66BAD2" w14:textId="77777777" w:rsidR="008F3D14" w:rsidRPr="00C26354" w:rsidRDefault="008869E3">
      <w:pPr>
        <w:spacing w:after="0" w:line="360" w:lineRule="auto"/>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t xml:space="preserve">Finalmente, se advierte que resulta procedente la interposición del recurso, según lo manifestado por la parte </w:t>
      </w:r>
      <w:r w:rsidRPr="00C26354">
        <w:rPr>
          <w:rFonts w:ascii="Palatino Linotype" w:eastAsia="Palatino Linotype" w:hAnsi="Palatino Linotype" w:cs="Palatino Linotype"/>
          <w:b/>
          <w:sz w:val="24"/>
          <w:szCs w:val="24"/>
        </w:rPr>
        <w:t>Recurrente</w:t>
      </w:r>
      <w:r w:rsidRPr="00C26354">
        <w:rPr>
          <w:rFonts w:ascii="Palatino Linotype" w:eastAsia="Palatino Linotype" w:hAnsi="Palatino Linotype" w:cs="Palatino Linotype"/>
          <w:sz w:val="24"/>
          <w:szCs w:val="24"/>
        </w:rPr>
        <w:t xml:space="preserve"> en sus motivos de inconformidad, de acuerdo con el artículo 179, fracción II del ordenamiento legal citado, que a la letra dice: </w:t>
      </w:r>
    </w:p>
    <w:p w14:paraId="7C19D2F7" w14:textId="77777777" w:rsidR="008F3D14" w:rsidRPr="00C26354" w:rsidRDefault="008F3D14">
      <w:pPr>
        <w:spacing w:after="0" w:line="360" w:lineRule="auto"/>
        <w:jc w:val="both"/>
        <w:rPr>
          <w:rFonts w:ascii="Palatino Linotype" w:eastAsia="Palatino Linotype" w:hAnsi="Palatino Linotype" w:cs="Palatino Linotype"/>
        </w:rPr>
      </w:pPr>
    </w:p>
    <w:p w14:paraId="05BF5548" w14:textId="77777777" w:rsidR="008F3D14" w:rsidRPr="00C26354" w:rsidRDefault="008869E3">
      <w:pPr>
        <w:spacing w:after="0" w:line="276" w:lineRule="auto"/>
        <w:ind w:left="567" w:right="902"/>
        <w:jc w:val="both"/>
        <w:rPr>
          <w:rFonts w:ascii="Palatino Linotype" w:eastAsia="Palatino Linotype" w:hAnsi="Palatino Linotype" w:cs="Palatino Linotype"/>
          <w:i/>
        </w:rPr>
      </w:pPr>
      <w:r w:rsidRPr="00C26354">
        <w:rPr>
          <w:rFonts w:ascii="Palatino Linotype" w:eastAsia="Palatino Linotype" w:hAnsi="Palatino Linotype" w:cs="Palatino Linotype"/>
          <w:i/>
        </w:rPr>
        <w:t>“</w:t>
      </w:r>
      <w:r w:rsidRPr="00C26354">
        <w:rPr>
          <w:rFonts w:ascii="Palatino Linotype" w:eastAsia="Palatino Linotype" w:hAnsi="Palatino Linotype" w:cs="Palatino Linotype"/>
          <w:b/>
          <w:i/>
        </w:rPr>
        <w:t>Artículo 179.</w:t>
      </w:r>
      <w:r w:rsidRPr="00C26354">
        <w:rPr>
          <w:rFonts w:ascii="Palatino Linotype" w:eastAsia="Palatino Linotype" w:hAnsi="Palatino Linotype" w:cs="Palatino Linotype"/>
          <w:i/>
        </w:rPr>
        <w:t xml:space="preserve"> El recurso de revisión es un medio de protección que la Ley otorga a los particulares, para hacer valer su derecho de acceso a la información pública, y procederá en contra de las siguientes causas:</w:t>
      </w:r>
    </w:p>
    <w:p w14:paraId="18374EE6" w14:textId="77777777" w:rsidR="008F3D14" w:rsidRPr="00C26354" w:rsidRDefault="008869E3">
      <w:pPr>
        <w:spacing w:after="0" w:line="276" w:lineRule="auto"/>
        <w:ind w:left="567" w:right="902"/>
        <w:jc w:val="both"/>
        <w:rPr>
          <w:rFonts w:ascii="Palatino Linotype" w:eastAsia="Palatino Linotype" w:hAnsi="Palatino Linotype" w:cs="Palatino Linotype"/>
          <w:i/>
        </w:rPr>
      </w:pPr>
      <w:r w:rsidRPr="00C26354">
        <w:rPr>
          <w:rFonts w:ascii="Palatino Linotype" w:eastAsia="Palatino Linotype" w:hAnsi="Palatino Linotype" w:cs="Palatino Linotype"/>
          <w:i/>
        </w:rPr>
        <w:t>[…]</w:t>
      </w:r>
    </w:p>
    <w:p w14:paraId="1CDA99AF" w14:textId="77777777" w:rsidR="008F3D14" w:rsidRPr="00C26354" w:rsidRDefault="008869E3">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b/>
          <w:i/>
        </w:rPr>
      </w:pPr>
      <w:r w:rsidRPr="00C26354">
        <w:rPr>
          <w:rFonts w:ascii="Palatino Linotype" w:eastAsia="Palatino Linotype" w:hAnsi="Palatino Linotype" w:cs="Palatino Linotype"/>
          <w:b/>
          <w:i/>
        </w:rPr>
        <w:t>II. La clasificación de la información;</w:t>
      </w:r>
    </w:p>
    <w:p w14:paraId="09469709" w14:textId="77777777" w:rsidR="008F3D14" w:rsidRPr="00C26354" w:rsidRDefault="008869E3">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rPr>
      </w:pPr>
      <w:r w:rsidRPr="00C26354">
        <w:rPr>
          <w:rFonts w:ascii="Palatino Linotype" w:eastAsia="Palatino Linotype" w:hAnsi="Palatino Linotype" w:cs="Palatino Linotype"/>
          <w:i/>
        </w:rPr>
        <w:t>[…]”</w:t>
      </w:r>
    </w:p>
    <w:p w14:paraId="741CDA2E" w14:textId="77777777" w:rsidR="008F3D14" w:rsidRPr="00C26354" w:rsidRDefault="008F3D14">
      <w:pPr>
        <w:pBdr>
          <w:top w:val="nil"/>
          <w:left w:val="nil"/>
          <w:bottom w:val="nil"/>
          <w:right w:val="nil"/>
          <w:between w:val="nil"/>
        </w:pBdr>
        <w:spacing w:after="0" w:line="360" w:lineRule="auto"/>
        <w:ind w:left="567" w:right="902"/>
        <w:jc w:val="both"/>
        <w:rPr>
          <w:rFonts w:ascii="Palatino Linotype" w:eastAsia="Palatino Linotype" w:hAnsi="Palatino Linotype" w:cs="Palatino Linotype"/>
          <w:i/>
          <w:sz w:val="24"/>
          <w:szCs w:val="24"/>
        </w:rPr>
      </w:pPr>
    </w:p>
    <w:p w14:paraId="11EB1378" w14:textId="77777777" w:rsidR="008F3D14" w:rsidRPr="00C26354" w:rsidRDefault="008869E3">
      <w:pPr>
        <w:spacing w:after="0" w:line="360" w:lineRule="auto"/>
        <w:jc w:val="both"/>
        <w:rPr>
          <w:rFonts w:ascii="Palatino Linotype" w:eastAsia="Palatino Linotype" w:hAnsi="Palatino Linotype" w:cs="Palatino Linotype"/>
          <w:b/>
          <w:sz w:val="24"/>
          <w:szCs w:val="24"/>
        </w:rPr>
      </w:pPr>
      <w:r w:rsidRPr="00C26354">
        <w:rPr>
          <w:rFonts w:ascii="Palatino Linotype" w:eastAsia="Palatino Linotype" w:hAnsi="Palatino Linotype" w:cs="Palatino Linotype"/>
          <w:b/>
          <w:sz w:val="24"/>
          <w:szCs w:val="24"/>
        </w:rPr>
        <w:t xml:space="preserve">Tercero. Materia de la revisión. </w:t>
      </w:r>
      <w:r w:rsidRPr="00C26354">
        <w:rPr>
          <w:rFonts w:ascii="Palatino Linotype" w:eastAsia="Palatino Linotype" w:hAnsi="Palatino Linotype" w:cs="Palatino Linotype"/>
          <w:sz w:val="24"/>
          <w:szCs w:val="24"/>
        </w:rPr>
        <w:t xml:space="preserve">De la revisión a las constancias y documentos que obran en el expediente electrónico se advierte que, el tema sobre el que este Organismo Garante de Transparencia y Acceso a la Información se pronunciará será: </w:t>
      </w:r>
      <w:r w:rsidRPr="00C26354">
        <w:rPr>
          <w:rFonts w:ascii="Palatino Linotype" w:eastAsia="Palatino Linotype" w:hAnsi="Palatino Linotype" w:cs="Palatino Linotype"/>
          <w:b/>
          <w:sz w:val="24"/>
          <w:szCs w:val="24"/>
        </w:rPr>
        <w:t>verificar si la respuesta otorgada por el Sujeto Obligado es adecuada y suficiente para satisfacer el derecho de acceso a la información pública de la parte Recurrente,</w:t>
      </w:r>
      <w:r w:rsidRPr="00C26354">
        <w:rPr>
          <w:rFonts w:ascii="Palatino Linotype" w:eastAsia="Palatino Linotype" w:hAnsi="Palatino Linotype" w:cs="Palatino Linotype"/>
          <w:sz w:val="24"/>
          <w:szCs w:val="24"/>
        </w:rPr>
        <w:t xml:space="preserve"> o en su defecto, en caso de ser procedente, ordenar la entrega de información oportuna.</w:t>
      </w:r>
    </w:p>
    <w:p w14:paraId="0256A6B5" w14:textId="77777777" w:rsidR="008F3D14" w:rsidRPr="00C26354" w:rsidRDefault="008F3D14">
      <w:pPr>
        <w:spacing w:after="0" w:line="360" w:lineRule="auto"/>
        <w:jc w:val="both"/>
        <w:rPr>
          <w:rFonts w:ascii="Palatino Linotype" w:eastAsia="Palatino Linotype" w:hAnsi="Palatino Linotype" w:cs="Palatino Linotype"/>
          <w:sz w:val="24"/>
          <w:szCs w:val="24"/>
        </w:rPr>
      </w:pPr>
    </w:p>
    <w:p w14:paraId="51462580" w14:textId="77777777" w:rsidR="008F3D14" w:rsidRPr="00C26354" w:rsidRDefault="008869E3">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b/>
          <w:sz w:val="24"/>
          <w:szCs w:val="24"/>
        </w:rPr>
        <w:t xml:space="preserve">Cuarto. Estudio del asunto. </w:t>
      </w:r>
      <w:r w:rsidRPr="00C26354">
        <w:rPr>
          <w:rFonts w:ascii="Palatino Linotype" w:eastAsia="Palatino Linotype" w:hAnsi="Palatino Linotype" w:cs="Palatino Linotype"/>
          <w:sz w:val="24"/>
          <w:szCs w:val="24"/>
        </w:rPr>
        <w:t xml:space="preserve">Antes de entrar al análisis de los pronunciamientos del </w:t>
      </w:r>
      <w:r w:rsidRPr="00C26354">
        <w:rPr>
          <w:rFonts w:ascii="Palatino Linotype" w:eastAsia="Palatino Linotype" w:hAnsi="Palatino Linotype" w:cs="Palatino Linotype"/>
          <w:b/>
          <w:sz w:val="24"/>
          <w:szCs w:val="24"/>
        </w:rPr>
        <w:t>Sujeto Obligado</w:t>
      </w:r>
      <w:r w:rsidRPr="00C26354">
        <w:rPr>
          <w:rFonts w:ascii="Palatino Linotype" w:eastAsia="Palatino Linotype" w:hAnsi="Palatino Linotype" w:cs="Palatino Linotype"/>
          <w:sz w:val="24"/>
          <w:szCs w:val="24"/>
        </w:rPr>
        <w:t xml:space="preserve"> en la respuesta proporcionada, es necesario mencionar que el derecho de acceso a la información está consagrado en instrumentos internacionales </w:t>
      </w:r>
      <w:r w:rsidRPr="00C26354">
        <w:rPr>
          <w:rFonts w:ascii="Palatino Linotype" w:eastAsia="Palatino Linotype" w:hAnsi="Palatino Linotype" w:cs="Palatino Linotype"/>
          <w:sz w:val="24"/>
          <w:szCs w:val="24"/>
        </w:rPr>
        <w:lastRenderedPageBreak/>
        <w:t>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0B197EBD" w14:textId="77777777" w:rsidR="008F3D14" w:rsidRPr="00C26354" w:rsidRDefault="008F3D14">
      <w:pPr>
        <w:pBdr>
          <w:top w:val="nil"/>
          <w:left w:val="nil"/>
          <w:bottom w:val="nil"/>
          <w:right w:val="nil"/>
          <w:between w:val="nil"/>
        </w:pBdr>
        <w:spacing w:after="0" w:line="360" w:lineRule="auto"/>
        <w:jc w:val="both"/>
      </w:pPr>
    </w:p>
    <w:p w14:paraId="6C1FDDF7" w14:textId="77777777" w:rsidR="008F3D14" w:rsidRPr="00C26354" w:rsidRDefault="008869E3">
      <w:pPr>
        <w:pBdr>
          <w:top w:val="nil"/>
          <w:left w:val="nil"/>
          <w:bottom w:val="nil"/>
          <w:right w:val="nil"/>
          <w:between w:val="nil"/>
        </w:pBdr>
        <w:spacing w:after="0" w:line="276" w:lineRule="auto"/>
        <w:ind w:left="851" w:right="850"/>
        <w:jc w:val="both"/>
      </w:pPr>
      <w:r w:rsidRPr="00C26354">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sidRPr="00C26354">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14:paraId="1D934D9C" w14:textId="77777777" w:rsidR="008F3D14" w:rsidRPr="00C26354" w:rsidRDefault="008869E3">
      <w:pPr>
        <w:pBdr>
          <w:top w:val="nil"/>
          <w:left w:val="nil"/>
          <w:bottom w:val="nil"/>
          <w:right w:val="nil"/>
          <w:between w:val="nil"/>
        </w:pBdr>
        <w:spacing w:after="0" w:line="276" w:lineRule="auto"/>
        <w:ind w:left="851" w:right="850"/>
        <w:jc w:val="both"/>
      </w:pPr>
      <w:r w:rsidRPr="00C26354">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14:paraId="37151D55" w14:textId="77777777" w:rsidR="008F3D14" w:rsidRPr="00C26354" w:rsidRDefault="008869E3">
      <w:pPr>
        <w:pBdr>
          <w:top w:val="nil"/>
          <w:left w:val="nil"/>
          <w:bottom w:val="nil"/>
          <w:right w:val="nil"/>
          <w:between w:val="nil"/>
        </w:pBdr>
        <w:spacing w:after="0" w:line="276" w:lineRule="auto"/>
        <w:ind w:left="851" w:right="850"/>
        <w:jc w:val="both"/>
      </w:pPr>
      <w:r w:rsidRPr="00C26354">
        <w:rPr>
          <w:rFonts w:ascii="Palatino Linotype" w:eastAsia="Palatino Linotype" w:hAnsi="Palatino Linotype" w:cs="Palatino Linotype"/>
          <w:b/>
          <w:i/>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C26354">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14:paraId="4013208B" w14:textId="77777777" w:rsidR="008F3D14" w:rsidRPr="00C26354" w:rsidRDefault="008869E3">
      <w:pPr>
        <w:pBdr>
          <w:top w:val="nil"/>
          <w:left w:val="nil"/>
          <w:bottom w:val="nil"/>
          <w:right w:val="nil"/>
          <w:between w:val="nil"/>
        </w:pBdr>
        <w:spacing w:after="0" w:line="276" w:lineRule="auto"/>
        <w:ind w:left="851" w:right="850"/>
        <w:jc w:val="both"/>
      </w:pPr>
      <w:r w:rsidRPr="00C26354">
        <w:rPr>
          <w:rFonts w:ascii="Palatino Linotype" w:eastAsia="Palatino Linotype" w:hAnsi="Palatino Linotype" w:cs="Palatino Linotype"/>
          <w:i/>
        </w:rPr>
        <w:t>[…]</w:t>
      </w:r>
    </w:p>
    <w:p w14:paraId="38D44618" w14:textId="77777777" w:rsidR="008F3D14" w:rsidRPr="00C26354" w:rsidRDefault="008869E3">
      <w:pPr>
        <w:pBdr>
          <w:top w:val="nil"/>
          <w:left w:val="nil"/>
          <w:bottom w:val="nil"/>
          <w:right w:val="nil"/>
          <w:between w:val="nil"/>
        </w:pBdr>
        <w:spacing w:after="0" w:line="276" w:lineRule="auto"/>
        <w:ind w:left="851" w:right="901"/>
        <w:jc w:val="both"/>
      </w:pPr>
      <w:r w:rsidRPr="00C26354">
        <w:rPr>
          <w:rFonts w:ascii="Palatino Linotype" w:eastAsia="Palatino Linotype" w:hAnsi="Palatino Linotype" w:cs="Palatino Linotype"/>
          <w:b/>
          <w:i/>
        </w:rPr>
        <w:t>“Artículo 6o.</w:t>
      </w:r>
    </w:p>
    <w:p w14:paraId="4291D924" w14:textId="77777777" w:rsidR="008F3D14" w:rsidRPr="00C26354" w:rsidRDefault="008869E3">
      <w:pPr>
        <w:pBdr>
          <w:top w:val="nil"/>
          <w:left w:val="nil"/>
          <w:bottom w:val="nil"/>
          <w:right w:val="nil"/>
          <w:between w:val="nil"/>
        </w:pBdr>
        <w:spacing w:after="0" w:line="276" w:lineRule="auto"/>
        <w:ind w:left="851" w:right="901"/>
        <w:jc w:val="both"/>
      </w:pPr>
      <w:r w:rsidRPr="00C26354">
        <w:rPr>
          <w:rFonts w:ascii="Palatino Linotype" w:eastAsia="Palatino Linotype" w:hAnsi="Palatino Linotype" w:cs="Palatino Linotype"/>
          <w:i/>
        </w:rPr>
        <w:t>[...]</w:t>
      </w:r>
    </w:p>
    <w:p w14:paraId="70440C6C" w14:textId="77777777" w:rsidR="008F3D14" w:rsidRPr="00C26354" w:rsidRDefault="008869E3">
      <w:pPr>
        <w:pBdr>
          <w:top w:val="nil"/>
          <w:left w:val="nil"/>
          <w:bottom w:val="nil"/>
          <w:right w:val="nil"/>
          <w:between w:val="nil"/>
        </w:pBdr>
        <w:spacing w:after="0" w:line="276" w:lineRule="auto"/>
        <w:ind w:left="851" w:right="851"/>
        <w:jc w:val="both"/>
      </w:pPr>
      <w:r w:rsidRPr="00C26354">
        <w:rPr>
          <w:rFonts w:ascii="Palatino Linotype" w:eastAsia="Palatino Linotype" w:hAnsi="Palatino Linotype" w:cs="Palatino Linotype"/>
          <w:b/>
          <w:i/>
        </w:rPr>
        <w:t xml:space="preserve">A. Para el ejercicio del derecho de acceso a la información, la Federación y </w:t>
      </w:r>
      <w:r w:rsidRPr="00C26354">
        <w:rPr>
          <w:rFonts w:ascii="Palatino Linotype" w:eastAsia="Palatino Linotype" w:hAnsi="Palatino Linotype" w:cs="Palatino Linotype"/>
          <w:b/>
          <w:i/>
          <w:u w:val="single"/>
        </w:rPr>
        <w:t>las entidades federativas</w:t>
      </w:r>
      <w:r w:rsidRPr="00C26354">
        <w:rPr>
          <w:rFonts w:ascii="Palatino Linotype" w:eastAsia="Palatino Linotype" w:hAnsi="Palatino Linotype" w:cs="Palatino Linotype"/>
          <w:b/>
          <w:i/>
        </w:rPr>
        <w:t>,</w:t>
      </w:r>
      <w:r w:rsidRPr="00C26354">
        <w:rPr>
          <w:rFonts w:ascii="Palatino Linotype" w:eastAsia="Palatino Linotype" w:hAnsi="Palatino Linotype" w:cs="Palatino Linotype"/>
          <w:i/>
        </w:rPr>
        <w:t xml:space="preserve"> en el ámbito de sus respectivas competencias, se regirán por los siguientes principios y bases:</w:t>
      </w:r>
    </w:p>
    <w:p w14:paraId="7D9D7CF9" w14:textId="77777777" w:rsidR="008F3D14" w:rsidRPr="00C26354" w:rsidRDefault="008869E3">
      <w:pPr>
        <w:pBdr>
          <w:top w:val="nil"/>
          <w:left w:val="nil"/>
          <w:bottom w:val="nil"/>
          <w:right w:val="nil"/>
          <w:between w:val="nil"/>
        </w:pBdr>
        <w:spacing w:after="0" w:line="276" w:lineRule="auto"/>
        <w:ind w:left="851" w:right="851"/>
        <w:jc w:val="both"/>
      </w:pPr>
      <w:r w:rsidRPr="00C26354">
        <w:rPr>
          <w:rFonts w:ascii="Palatino Linotype" w:eastAsia="Palatino Linotype" w:hAnsi="Palatino Linotype" w:cs="Palatino Linotype"/>
          <w:i/>
        </w:rPr>
        <w:t> </w:t>
      </w:r>
      <w:r w:rsidRPr="00C26354">
        <w:rPr>
          <w:rFonts w:ascii="Palatino Linotype" w:eastAsia="Palatino Linotype" w:hAnsi="Palatino Linotype" w:cs="Palatino Linotype"/>
          <w:b/>
          <w:i/>
        </w:rPr>
        <w:t xml:space="preserve">I. </w:t>
      </w:r>
      <w:r w:rsidRPr="00C26354">
        <w:rPr>
          <w:rFonts w:ascii="Palatino Linotype" w:eastAsia="Palatino Linotype" w:hAnsi="Palatino Linotype" w:cs="Palatino Linotype"/>
          <w:b/>
          <w:i/>
          <w:u w:val="single"/>
        </w:rPr>
        <w:t>Toda la información en posesión de cualquier autoridad, entidad, órgano y organismo de los Poderes</w:t>
      </w:r>
      <w:r w:rsidRPr="00C26354">
        <w:rPr>
          <w:rFonts w:ascii="Palatino Linotype" w:eastAsia="Palatino Linotype" w:hAnsi="Palatino Linotype" w:cs="Palatino Linotype"/>
          <w:i/>
        </w:rPr>
        <w:t xml:space="preserve"> Ejecutivo, Legislativo </w:t>
      </w:r>
      <w:r w:rsidRPr="00C26354">
        <w:rPr>
          <w:rFonts w:ascii="Palatino Linotype" w:eastAsia="Palatino Linotype" w:hAnsi="Palatino Linotype" w:cs="Palatino Linotype"/>
          <w:b/>
          <w:i/>
          <w:u w:val="single"/>
        </w:rPr>
        <w:t>y Judicial</w:t>
      </w:r>
      <w:r w:rsidRPr="00C26354">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C26354">
        <w:rPr>
          <w:rFonts w:ascii="Palatino Linotype" w:eastAsia="Palatino Linotype" w:hAnsi="Palatino Linotype" w:cs="Palatino Linotype"/>
          <w:b/>
          <w:i/>
        </w:rPr>
        <w:t xml:space="preserve">es pública y sólo podrá ser reservada temporalmente por razones de interés público y seguridad </w:t>
      </w:r>
      <w:r w:rsidRPr="00C26354">
        <w:rPr>
          <w:rFonts w:ascii="Palatino Linotype" w:eastAsia="Palatino Linotype" w:hAnsi="Palatino Linotype" w:cs="Palatino Linotype"/>
          <w:b/>
          <w:i/>
        </w:rPr>
        <w:lastRenderedPageBreak/>
        <w:t>nacional,</w:t>
      </w:r>
      <w:r w:rsidRPr="00C26354">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DD05279" w14:textId="77777777" w:rsidR="008F3D14" w:rsidRPr="00C26354" w:rsidRDefault="008869E3">
      <w:pPr>
        <w:pBdr>
          <w:top w:val="nil"/>
          <w:left w:val="nil"/>
          <w:bottom w:val="nil"/>
          <w:right w:val="nil"/>
          <w:between w:val="nil"/>
        </w:pBdr>
        <w:spacing w:after="0" w:line="276" w:lineRule="auto"/>
        <w:ind w:left="851" w:right="851"/>
        <w:jc w:val="both"/>
      </w:pPr>
      <w:r w:rsidRPr="00C26354">
        <w:rPr>
          <w:rFonts w:ascii="Palatino Linotype" w:eastAsia="Palatino Linotype" w:hAnsi="Palatino Linotype" w:cs="Palatino Linotype"/>
          <w:i/>
        </w:rPr>
        <w:t> </w:t>
      </w:r>
      <w:r w:rsidRPr="00C26354">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14:paraId="5BF8A2BA" w14:textId="77777777" w:rsidR="008F3D14" w:rsidRPr="00C26354" w:rsidRDefault="008869E3">
      <w:pPr>
        <w:pBdr>
          <w:top w:val="nil"/>
          <w:left w:val="nil"/>
          <w:bottom w:val="nil"/>
          <w:right w:val="nil"/>
          <w:between w:val="nil"/>
        </w:pBdr>
        <w:spacing w:after="0" w:line="276" w:lineRule="auto"/>
        <w:ind w:left="851" w:right="851"/>
        <w:jc w:val="both"/>
      </w:pPr>
      <w:r w:rsidRPr="00C26354">
        <w:rPr>
          <w:rFonts w:ascii="Palatino Linotype" w:eastAsia="Palatino Linotype" w:hAnsi="Palatino Linotype" w:cs="Palatino Linotype"/>
          <w:i/>
        </w:rPr>
        <w:t> </w:t>
      </w:r>
      <w:r w:rsidRPr="00C26354">
        <w:rPr>
          <w:rFonts w:ascii="Palatino Linotype" w:eastAsia="Palatino Linotype" w:hAnsi="Palatino Linotype" w:cs="Palatino Linotype"/>
          <w:b/>
          <w:i/>
        </w:rPr>
        <w:t xml:space="preserve">III. </w:t>
      </w:r>
      <w:r w:rsidRPr="00C26354">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sidRPr="00C26354">
        <w:rPr>
          <w:rFonts w:ascii="Palatino Linotype" w:eastAsia="Palatino Linotype" w:hAnsi="Palatino Linotype" w:cs="Palatino Linotype"/>
          <w:i/>
        </w:rPr>
        <w:t xml:space="preserve"> a sus datos personales o a la rectificación de éstos.</w:t>
      </w:r>
    </w:p>
    <w:p w14:paraId="6C87B14E" w14:textId="77777777" w:rsidR="008F3D14" w:rsidRPr="00C26354" w:rsidRDefault="008869E3">
      <w:pPr>
        <w:pBdr>
          <w:top w:val="nil"/>
          <w:left w:val="nil"/>
          <w:bottom w:val="nil"/>
          <w:right w:val="nil"/>
          <w:between w:val="nil"/>
        </w:pBdr>
        <w:spacing w:after="0" w:line="276" w:lineRule="auto"/>
        <w:ind w:left="851" w:right="851"/>
        <w:jc w:val="both"/>
      </w:pPr>
      <w:r w:rsidRPr="00C26354">
        <w:rPr>
          <w:rFonts w:ascii="Palatino Linotype" w:eastAsia="Palatino Linotype" w:hAnsi="Palatino Linotype" w:cs="Palatino Linotype"/>
          <w:i/>
        </w:rPr>
        <w:t> </w:t>
      </w:r>
      <w:r w:rsidRPr="00C26354">
        <w:rPr>
          <w:rFonts w:ascii="Palatino Linotype" w:eastAsia="Palatino Linotype" w:hAnsi="Palatino Linotype" w:cs="Palatino Linotype"/>
          <w:b/>
          <w:i/>
        </w:rPr>
        <w:t xml:space="preserve">IV. </w:t>
      </w:r>
      <w:r w:rsidRPr="00C26354">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14:paraId="2CA9E138" w14:textId="77777777" w:rsidR="008F3D14" w:rsidRPr="00C26354" w:rsidRDefault="008869E3">
      <w:pPr>
        <w:pBdr>
          <w:top w:val="nil"/>
          <w:left w:val="nil"/>
          <w:bottom w:val="nil"/>
          <w:right w:val="nil"/>
          <w:between w:val="nil"/>
        </w:pBdr>
        <w:spacing w:after="0" w:line="276" w:lineRule="auto"/>
        <w:ind w:left="851" w:right="851"/>
        <w:jc w:val="both"/>
      </w:pPr>
      <w:r w:rsidRPr="00C26354">
        <w:rPr>
          <w:rFonts w:ascii="Palatino Linotype" w:eastAsia="Palatino Linotype" w:hAnsi="Palatino Linotype" w:cs="Palatino Linotype"/>
          <w:b/>
          <w:i/>
        </w:rPr>
        <w:t xml:space="preserve">V. </w:t>
      </w:r>
      <w:r w:rsidRPr="00C26354">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0C31D9C5" w14:textId="77777777" w:rsidR="008F3D14" w:rsidRPr="00C26354" w:rsidRDefault="008869E3">
      <w:pPr>
        <w:pBdr>
          <w:top w:val="nil"/>
          <w:left w:val="nil"/>
          <w:bottom w:val="nil"/>
          <w:right w:val="nil"/>
          <w:between w:val="nil"/>
        </w:pBdr>
        <w:spacing w:after="0" w:line="276" w:lineRule="auto"/>
        <w:ind w:left="851" w:right="851"/>
        <w:jc w:val="both"/>
      </w:pPr>
      <w:r w:rsidRPr="00C26354">
        <w:rPr>
          <w:rFonts w:ascii="Palatino Linotype" w:eastAsia="Palatino Linotype" w:hAnsi="Palatino Linotype" w:cs="Palatino Linotype"/>
          <w:i/>
        </w:rPr>
        <w:t> </w:t>
      </w:r>
      <w:r w:rsidRPr="00C26354">
        <w:rPr>
          <w:rFonts w:ascii="Palatino Linotype" w:eastAsia="Palatino Linotype" w:hAnsi="Palatino Linotype" w:cs="Palatino Linotype"/>
          <w:b/>
          <w:i/>
        </w:rPr>
        <w:t xml:space="preserve">VI. </w:t>
      </w:r>
      <w:r w:rsidRPr="00C26354">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w:t>
      </w:r>
    </w:p>
    <w:p w14:paraId="6F7C056C" w14:textId="77777777" w:rsidR="008F3D14" w:rsidRPr="00C26354" w:rsidRDefault="008869E3">
      <w:pPr>
        <w:pBdr>
          <w:top w:val="nil"/>
          <w:left w:val="nil"/>
          <w:bottom w:val="nil"/>
          <w:right w:val="nil"/>
          <w:between w:val="nil"/>
        </w:pBdr>
        <w:spacing w:after="0" w:line="276" w:lineRule="auto"/>
        <w:ind w:left="851" w:right="851"/>
        <w:jc w:val="both"/>
        <w:rPr>
          <w:rFonts w:ascii="Palatino Linotype" w:eastAsia="Palatino Linotype" w:hAnsi="Palatino Linotype" w:cs="Palatino Linotype"/>
          <w:i/>
        </w:rPr>
      </w:pPr>
      <w:r w:rsidRPr="00C26354">
        <w:rPr>
          <w:rFonts w:ascii="Palatino Linotype" w:eastAsia="Palatino Linotype" w:hAnsi="Palatino Linotype" w:cs="Palatino Linotype"/>
          <w:i/>
        </w:rPr>
        <w:t> </w:t>
      </w:r>
      <w:r w:rsidRPr="00C26354">
        <w:rPr>
          <w:rFonts w:ascii="Palatino Linotype" w:eastAsia="Palatino Linotype" w:hAnsi="Palatino Linotype" w:cs="Palatino Linotype"/>
          <w:b/>
          <w:i/>
        </w:rPr>
        <w:t xml:space="preserve">VII. </w:t>
      </w:r>
      <w:r w:rsidRPr="00C26354">
        <w:rPr>
          <w:rFonts w:ascii="Palatino Linotype" w:eastAsia="Palatino Linotype" w:hAnsi="Palatino Linotype" w:cs="Palatino Linotype"/>
          <w:i/>
        </w:rPr>
        <w:t>La inobservancia a las disposiciones en materia de acceso a la información pública será sancionada en los términos que dispongan las leyes. [...]”</w:t>
      </w:r>
    </w:p>
    <w:p w14:paraId="03E8FC8B" w14:textId="77777777" w:rsidR="008F3D14" w:rsidRPr="00C26354" w:rsidRDefault="008F3D14">
      <w:pPr>
        <w:pBdr>
          <w:top w:val="nil"/>
          <w:left w:val="nil"/>
          <w:bottom w:val="nil"/>
          <w:right w:val="nil"/>
          <w:between w:val="nil"/>
        </w:pBdr>
        <w:spacing w:after="0" w:line="276" w:lineRule="auto"/>
        <w:ind w:left="851" w:right="851"/>
        <w:jc w:val="both"/>
      </w:pPr>
    </w:p>
    <w:p w14:paraId="1C2D2129" w14:textId="77777777" w:rsidR="008F3D14" w:rsidRPr="00C26354" w:rsidRDefault="008869E3">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t xml:space="preserve">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w:t>
      </w:r>
      <w:r w:rsidRPr="00C26354">
        <w:rPr>
          <w:rFonts w:ascii="Palatino Linotype" w:eastAsia="Palatino Linotype" w:hAnsi="Palatino Linotype" w:cs="Palatino Linotype"/>
          <w:sz w:val="24"/>
          <w:szCs w:val="24"/>
        </w:rPr>
        <w:lastRenderedPageBreak/>
        <w:t>principio de máxima publicidad, como así lo establece dicha determinación, que a continuación se transcribe para un mejor entendimiento:</w:t>
      </w:r>
    </w:p>
    <w:p w14:paraId="0A5DF25F" w14:textId="77777777" w:rsidR="008F3D14" w:rsidRPr="00C26354" w:rsidRDefault="008F3D14">
      <w:pPr>
        <w:pBdr>
          <w:top w:val="nil"/>
          <w:left w:val="nil"/>
          <w:bottom w:val="nil"/>
          <w:right w:val="nil"/>
          <w:between w:val="nil"/>
        </w:pBdr>
        <w:spacing w:after="0" w:line="360" w:lineRule="auto"/>
        <w:jc w:val="both"/>
        <w:rPr>
          <w:sz w:val="24"/>
          <w:szCs w:val="24"/>
        </w:rPr>
      </w:pPr>
    </w:p>
    <w:p w14:paraId="5127DD22" w14:textId="77777777" w:rsidR="008F3D14" w:rsidRPr="00C26354" w:rsidRDefault="008869E3">
      <w:pPr>
        <w:spacing w:after="0" w:line="276" w:lineRule="auto"/>
        <w:ind w:left="567" w:right="616"/>
        <w:jc w:val="both"/>
        <w:rPr>
          <w:rFonts w:ascii="Palatino Linotype" w:eastAsia="Palatino Linotype" w:hAnsi="Palatino Linotype" w:cs="Palatino Linotype"/>
          <w:i/>
        </w:rPr>
      </w:pPr>
      <w:r w:rsidRPr="00C26354">
        <w:rPr>
          <w:rFonts w:ascii="Palatino Linotype" w:eastAsia="Palatino Linotype" w:hAnsi="Palatino Linotype" w:cs="Palatino Linotype"/>
          <w:i/>
        </w:rPr>
        <w:t>“</w:t>
      </w:r>
      <w:r w:rsidRPr="00C26354">
        <w:rPr>
          <w:rFonts w:ascii="Palatino Linotype" w:eastAsia="Palatino Linotype" w:hAnsi="Palatino Linotype" w:cs="Palatino Linotype"/>
          <w:b/>
          <w:i/>
        </w:rPr>
        <w:t>Artículo 4</w:t>
      </w:r>
      <w:r w:rsidRPr="00C26354">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015B4B28" w14:textId="77777777" w:rsidR="008F3D14" w:rsidRPr="00C26354" w:rsidRDefault="008F3D14">
      <w:pPr>
        <w:spacing w:after="0" w:line="276" w:lineRule="auto"/>
        <w:ind w:left="567" w:right="616"/>
        <w:jc w:val="both"/>
        <w:rPr>
          <w:rFonts w:ascii="Palatino Linotype" w:eastAsia="Palatino Linotype" w:hAnsi="Palatino Linotype" w:cs="Palatino Linotype"/>
          <w:i/>
        </w:rPr>
      </w:pPr>
    </w:p>
    <w:p w14:paraId="265EDCEE" w14:textId="77777777" w:rsidR="008F3D14" w:rsidRPr="00C26354" w:rsidRDefault="008869E3">
      <w:pPr>
        <w:spacing w:after="0" w:line="276" w:lineRule="auto"/>
        <w:ind w:left="567" w:right="616"/>
        <w:jc w:val="both"/>
        <w:rPr>
          <w:rFonts w:ascii="Palatino Linotype" w:eastAsia="Palatino Linotype" w:hAnsi="Palatino Linotype" w:cs="Palatino Linotype"/>
          <w:i/>
        </w:rPr>
      </w:pPr>
      <w:r w:rsidRPr="00C26354">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C26354">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04E4E10" w14:textId="77777777" w:rsidR="008F3D14" w:rsidRPr="00C26354" w:rsidRDefault="008F3D14">
      <w:pPr>
        <w:spacing w:after="0" w:line="276" w:lineRule="auto"/>
        <w:ind w:left="567" w:right="616"/>
        <w:jc w:val="both"/>
        <w:rPr>
          <w:rFonts w:ascii="Palatino Linotype" w:eastAsia="Palatino Linotype" w:hAnsi="Palatino Linotype" w:cs="Palatino Linotype"/>
          <w:i/>
        </w:rPr>
      </w:pPr>
    </w:p>
    <w:p w14:paraId="7715723F" w14:textId="77777777" w:rsidR="008F3D14" w:rsidRPr="00C26354" w:rsidRDefault="008869E3">
      <w:pPr>
        <w:spacing w:after="0" w:line="276" w:lineRule="auto"/>
        <w:ind w:left="567" w:right="616"/>
        <w:jc w:val="both"/>
        <w:rPr>
          <w:rFonts w:ascii="Palatino Linotype" w:eastAsia="Palatino Linotype" w:hAnsi="Palatino Linotype" w:cs="Palatino Linotype"/>
          <w:i/>
        </w:rPr>
      </w:pPr>
      <w:r w:rsidRPr="00C26354">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r w:rsidRPr="00C26354">
        <w:rPr>
          <w:rFonts w:ascii="Palatino Linotype" w:eastAsia="Palatino Linotype" w:hAnsi="Palatino Linotype" w:cs="Palatino Linotype"/>
          <w:i/>
        </w:rPr>
        <w:t>.”</w:t>
      </w:r>
    </w:p>
    <w:p w14:paraId="0CCCC673" w14:textId="77777777" w:rsidR="008F3D14" w:rsidRPr="00C26354" w:rsidRDefault="008F3D14">
      <w:pPr>
        <w:spacing w:after="0" w:line="360" w:lineRule="auto"/>
        <w:jc w:val="both"/>
        <w:rPr>
          <w:rFonts w:ascii="Palatino Linotype" w:eastAsia="Palatino Linotype" w:hAnsi="Palatino Linotype" w:cs="Palatino Linotype"/>
        </w:rPr>
      </w:pPr>
    </w:p>
    <w:p w14:paraId="26E5E6B2" w14:textId="77777777" w:rsidR="008F3D14" w:rsidRPr="00C26354" w:rsidRDefault="008869E3">
      <w:pPr>
        <w:spacing w:after="0" w:line="360" w:lineRule="auto"/>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5CD007FD" w14:textId="77777777" w:rsidR="008F3D14" w:rsidRPr="00C26354" w:rsidRDefault="008F3D14">
      <w:pPr>
        <w:spacing w:after="0" w:line="360" w:lineRule="auto"/>
        <w:jc w:val="both"/>
        <w:rPr>
          <w:rFonts w:ascii="Palatino Linotype" w:eastAsia="Palatino Linotype" w:hAnsi="Palatino Linotype" w:cs="Palatino Linotype"/>
          <w:sz w:val="24"/>
          <w:szCs w:val="24"/>
        </w:rPr>
      </w:pPr>
    </w:p>
    <w:p w14:paraId="33CF6022" w14:textId="77777777" w:rsidR="008F3D14" w:rsidRPr="00C26354" w:rsidRDefault="008869E3">
      <w:pPr>
        <w:spacing w:after="0" w:line="276" w:lineRule="auto"/>
        <w:ind w:left="567" w:right="616"/>
        <w:jc w:val="both"/>
        <w:rPr>
          <w:rFonts w:ascii="Palatino Linotype" w:eastAsia="Palatino Linotype" w:hAnsi="Palatino Linotype" w:cs="Palatino Linotype"/>
          <w:i/>
        </w:rPr>
      </w:pPr>
      <w:r w:rsidRPr="00C26354">
        <w:rPr>
          <w:rFonts w:ascii="Palatino Linotype" w:eastAsia="Palatino Linotype" w:hAnsi="Palatino Linotype" w:cs="Palatino Linotype"/>
          <w:b/>
          <w:i/>
        </w:rPr>
        <w:lastRenderedPageBreak/>
        <w:t>“Artículo 12.-</w:t>
      </w:r>
      <w:r w:rsidRPr="00C26354">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35A7CF6B" w14:textId="77777777" w:rsidR="008F3D14" w:rsidRPr="00C26354" w:rsidRDefault="008F3D14">
      <w:pPr>
        <w:spacing w:after="0" w:line="276" w:lineRule="auto"/>
        <w:ind w:left="567" w:right="616"/>
        <w:jc w:val="both"/>
        <w:rPr>
          <w:rFonts w:ascii="Palatino Linotype" w:eastAsia="Palatino Linotype" w:hAnsi="Palatino Linotype" w:cs="Palatino Linotype"/>
          <w:i/>
        </w:rPr>
      </w:pPr>
    </w:p>
    <w:p w14:paraId="01CD1843" w14:textId="77777777" w:rsidR="008F3D14" w:rsidRPr="00C26354" w:rsidRDefault="008869E3">
      <w:pPr>
        <w:spacing w:after="0" w:line="276" w:lineRule="auto"/>
        <w:ind w:left="567" w:right="616"/>
        <w:jc w:val="both"/>
        <w:rPr>
          <w:rFonts w:ascii="Palatino Linotype" w:eastAsia="Palatino Linotype" w:hAnsi="Palatino Linotype" w:cs="Palatino Linotype"/>
          <w:b/>
          <w:i/>
        </w:rPr>
      </w:pPr>
      <w:r w:rsidRPr="00C26354">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C26354">
        <w:rPr>
          <w:rFonts w:ascii="Palatino Linotype" w:eastAsia="Palatino Linotype" w:hAnsi="Palatino Linotype" w:cs="Palatino Linotype"/>
          <w:i/>
        </w:rPr>
        <w:t xml:space="preserve">. </w:t>
      </w:r>
      <w:r w:rsidRPr="00C26354">
        <w:rPr>
          <w:rFonts w:ascii="Palatino Linotype" w:eastAsia="Palatino Linotype" w:hAnsi="Palatino Linotype" w:cs="Palatino Linotype"/>
          <w:b/>
          <w:i/>
        </w:rPr>
        <w:t xml:space="preserve">La obligación de proporcionar información no comprende el procesamiento de la misma, ni el presentarla conforme al interés del solicitante; no estarán obligados a generarla, resumirla, efectuar cálculos o practicar investigaciones”. </w:t>
      </w:r>
    </w:p>
    <w:p w14:paraId="34287465" w14:textId="77777777" w:rsidR="008F3D14" w:rsidRPr="00C26354" w:rsidRDefault="008F3D14">
      <w:pPr>
        <w:spacing w:after="0" w:line="360" w:lineRule="auto"/>
        <w:ind w:left="567" w:right="616"/>
        <w:jc w:val="both"/>
        <w:rPr>
          <w:rFonts w:ascii="Palatino Linotype" w:eastAsia="Palatino Linotype" w:hAnsi="Palatino Linotype" w:cs="Palatino Linotype"/>
          <w:i/>
          <w:sz w:val="24"/>
          <w:szCs w:val="24"/>
        </w:rPr>
      </w:pPr>
    </w:p>
    <w:p w14:paraId="0F06070F" w14:textId="77777777" w:rsidR="008F3D14" w:rsidRPr="00C26354" w:rsidRDefault="008869E3">
      <w:pPr>
        <w:spacing w:after="0" w:line="360" w:lineRule="auto"/>
        <w:ind w:right="-93"/>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14:paraId="7549960D" w14:textId="77777777" w:rsidR="008F3D14" w:rsidRPr="00C26354" w:rsidRDefault="008F3D14">
      <w:pPr>
        <w:spacing w:after="0" w:line="360" w:lineRule="auto"/>
        <w:ind w:right="-93"/>
        <w:jc w:val="both"/>
        <w:rPr>
          <w:rFonts w:ascii="Palatino Linotype" w:eastAsia="Palatino Linotype" w:hAnsi="Palatino Linotype" w:cs="Palatino Linotype"/>
          <w:sz w:val="24"/>
          <w:szCs w:val="24"/>
        </w:rPr>
      </w:pPr>
    </w:p>
    <w:p w14:paraId="230E5521" w14:textId="77777777" w:rsidR="008F3D14" w:rsidRPr="00C26354" w:rsidRDefault="008869E3">
      <w:pPr>
        <w:spacing w:after="0" w:line="360" w:lineRule="auto"/>
        <w:jc w:val="both"/>
        <w:rPr>
          <w:rFonts w:ascii="Palatino Linotype" w:eastAsia="Palatino Linotype" w:hAnsi="Palatino Linotype" w:cs="Palatino Linotype"/>
          <w:b/>
          <w:sz w:val="24"/>
          <w:szCs w:val="24"/>
        </w:rPr>
      </w:pPr>
      <w:r w:rsidRPr="00C26354">
        <w:rPr>
          <w:rFonts w:ascii="Palatino Linotype" w:eastAsia="Palatino Linotype" w:hAnsi="Palatino Linotype" w:cs="Palatino Linotype"/>
          <w:sz w:val="24"/>
          <w:szCs w:val="24"/>
        </w:rPr>
        <w:t>Sirve de apoyo a lo anterior, el criterio 03-17, expuesto por el Instituto Nacional de Transparencia, Acceso a la Información y Protección de Datos Personales, que dice:</w:t>
      </w:r>
      <w:r w:rsidRPr="00C26354">
        <w:rPr>
          <w:rFonts w:ascii="Palatino Linotype" w:eastAsia="Palatino Linotype" w:hAnsi="Palatino Linotype" w:cs="Palatino Linotype"/>
          <w:b/>
          <w:sz w:val="24"/>
          <w:szCs w:val="24"/>
        </w:rPr>
        <w:t xml:space="preserve"> </w:t>
      </w:r>
    </w:p>
    <w:p w14:paraId="77E495BF" w14:textId="77777777" w:rsidR="008F3D14" w:rsidRPr="00C26354" w:rsidRDefault="008F3D14">
      <w:pPr>
        <w:spacing w:after="0" w:line="360" w:lineRule="auto"/>
        <w:jc w:val="both"/>
        <w:rPr>
          <w:rFonts w:ascii="Palatino Linotype" w:eastAsia="Palatino Linotype" w:hAnsi="Palatino Linotype" w:cs="Palatino Linotype"/>
          <w:b/>
          <w:sz w:val="24"/>
          <w:szCs w:val="24"/>
        </w:rPr>
      </w:pPr>
    </w:p>
    <w:p w14:paraId="1751BA86" w14:textId="77777777" w:rsidR="008F3D14" w:rsidRPr="00C26354" w:rsidRDefault="008869E3">
      <w:pPr>
        <w:spacing w:after="0" w:line="276" w:lineRule="auto"/>
        <w:ind w:left="567" w:right="616"/>
        <w:jc w:val="both"/>
        <w:rPr>
          <w:rFonts w:ascii="Palatino Linotype" w:eastAsia="Palatino Linotype" w:hAnsi="Palatino Linotype" w:cs="Palatino Linotype"/>
          <w:i/>
        </w:rPr>
      </w:pPr>
      <w:r w:rsidRPr="00C26354">
        <w:rPr>
          <w:rFonts w:ascii="Palatino Linotype" w:eastAsia="Palatino Linotype" w:hAnsi="Palatino Linotype" w:cs="Palatino Linotype"/>
          <w:i/>
        </w:rPr>
        <w:t>“</w:t>
      </w:r>
      <w:r w:rsidRPr="00C26354">
        <w:rPr>
          <w:rFonts w:ascii="Palatino Linotype" w:eastAsia="Palatino Linotype" w:hAnsi="Palatino Linotype" w:cs="Palatino Linotype"/>
          <w:b/>
          <w:i/>
        </w:rPr>
        <w:t>No existe obligación de elaborar documentos ad hoc para atender las solicitudes de acceso a la información.</w:t>
      </w:r>
      <w:r w:rsidRPr="00C26354">
        <w:rPr>
          <w:rFonts w:ascii="Palatino Linotype" w:eastAsia="Palatino Linotype" w:hAnsi="Palatino Linotype" w:cs="Palatino Linotype"/>
          <w:i/>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w:t>
      </w:r>
      <w:r w:rsidRPr="00C26354">
        <w:rPr>
          <w:rFonts w:ascii="Palatino Linotype" w:eastAsia="Palatino Linotype" w:hAnsi="Palatino Linotype" w:cs="Palatino Linotype"/>
          <w:i/>
        </w:rPr>
        <w:lastRenderedPageBreak/>
        <w:t xml:space="preserve">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356D5D27" w14:textId="77777777" w:rsidR="008F3D14" w:rsidRPr="00C26354" w:rsidRDefault="008F3D14">
      <w:pPr>
        <w:spacing w:after="0" w:line="360" w:lineRule="auto"/>
        <w:ind w:right="-93"/>
        <w:jc w:val="both"/>
        <w:rPr>
          <w:rFonts w:ascii="Palatino Linotype" w:eastAsia="Palatino Linotype" w:hAnsi="Palatino Linotype" w:cs="Palatino Linotype"/>
        </w:rPr>
      </w:pPr>
    </w:p>
    <w:p w14:paraId="3F9B7D08" w14:textId="77777777" w:rsidR="008F3D14" w:rsidRPr="00C26354" w:rsidRDefault="008869E3">
      <w:pPr>
        <w:spacing w:after="0" w:line="360" w:lineRule="auto"/>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4B1869E8" w14:textId="77777777" w:rsidR="008F3D14" w:rsidRPr="00C26354" w:rsidRDefault="008F3D14">
      <w:pPr>
        <w:spacing w:after="0" w:line="360" w:lineRule="auto"/>
        <w:jc w:val="both"/>
        <w:rPr>
          <w:rFonts w:ascii="Palatino Linotype" w:eastAsia="Palatino Linotype" w:hAnsi="Palatino Linotype" w:cs="Palatino Linotype"/>
        </w:rPr>
      </w:pPr>
    </w:p>
    <w:p w14:paraId="02A3C67F" w14:textId="77777777" w:rsidR="008F3D14" w:rsidRPr="00C26354" w:rsidRDefault="008869E3">
      <w:pPr>
        <w:spacing w:after="0" w:line="360" w:lineRule="auto"/>
        <w:ind w:right="49"/>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6002A81D" w14:textId="77777777" w:rsidR="008F3D14" w:rsidRPr="00C26354" w:rsidRDefault="008F3D14">
      <w:pPr>
        <w:spacing w:after="0" w:line="360" w:lineRule="auto"/>
        <w:ind w:right="49"/>
        <w:jc w:val="both"/>
        <w:rPr>
          <w:rFonts w:ascii="Palatino Linotype" w:eastAsia="Palatino Linotype" w:hAnsi="Palatino Linotype" w:cs="Palatino Linotype"/>
          <w:sz w:val="24"/>
          <w:szCs w:val="24"/>
        </w:rPr>
      </w:pPr>
    </w:p>
    <w:p w14:paraId="60F8404B" w14:textId="77777777" w:rsidR="008F3D14" w:rsidRPr="00C26354" w:rsidRDefault="008869E3">
      <w:pPr>
        <w:spacing w:after="0" w:line="360" w:lineRule="auto"/>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w:t>
      </w:r>
      <w:r w:rsidRPr="00C26354">
        <w:rPr>
          <w:rFonts w:ascii="Palatino Linotype" w:eastAsia="Palatino Linotype" w:hAnsi="Palatino Linotype" w:cs="Palatino Linotype"/>
          <w:sz w:val="24"/>
          <w:szCs w:val="24"/>
        </w:rPr>
        <w:lastRenderedPageBreak/>
        <w:t xml:space="preserve">estar en cualquier medio, sea escrito, impreso, sonoro, visual, electrónico, informático u holográfico de conformidad con el artículo 3, fracción XI de la Ley de la materia, el cual señala lo siguiente: </w:t>
      </w:r>
    </w:p>
    <w:p w14:paraId="2EC77356" w14:textId="77777777" w:rsidR="008F3D14" w:rsidRPr="00C26354" w:rsidRDefault="008F3D14">
      <w:pPr>
        <w:spacing w:after="0" w:line="360" w:lineRule="auto"/>
        <w:ind w:left="851" w:right="899"/>
        <w:jc w:val="both"/>
        <w:rPr>
          <w:rFonts w:ascii="Palatino Linotype" w:eastAsia="Palatino Linotype" w:hAnsi="Palatino Linotype" w:cs="Palatino Linotype"/>
          <w:i/>
        </w:rPr>
      </w:pPr>
    </w:p>
    <w:p w14:paraId="34A067E9" w14:textId="77777777" w:rsidR="008F3D14" w:rsidRPr="00C26354" w:rsidRDefault="008869E3">
      <w:pPr>
        <w:spacing w:after="0" w:line="276" w:lineRule="auto"/>
        <w:ind w:left="567" w:right="616"/>
        <w:jc w:val="both"/>
        <w:rPr>
          <w:rFonts w:ascii="Palatino Linotype" w:eastAsia="Palatino Linotype" w:hAnsi="Palatino Linotype" w:cs="Palatino Linotype"/>
          <w:i/>
        </w:rPr>
      </w:pPr>
      <w:r w:rsidRPr="00C26354">
        <w:rPr>
          <w:rFonts w:ascii="Palatino Linotype" w:eastAsia="Palatino Linotype" w:hAnsi="Palatino Linotype" w:cs="Palatino Linotype"/>
          <w:i/>
        </w:rPr>
        <w:t>“</w:t>
      </w:r>
      <w:r w:rsidRPr="00C26354">
        <w:rPr>
          <w:rFonts w:ascii="Palatino Linotype" w:eastAsia="Palatino Linotype" w:hAnsi="Palatino Linotype" w:cs="Palatino Linotype"/>
          <w:b/>
          <w:i/>
        </w:rPr>
        <w:t xml:space="preserve">Artículo 3. </w:t>
      </w:r>
      <w:r w:rsidRPr="00C26354">
        <w:rPr>
          <w:rFonts w:ascii="Palatino Linotype" w:eastAsia="Palatino Linotype" w:hAnsi="Palatino Linotype" w:cs="Palatino Linotype"/>
          <w:i/>
        </w:rPr>
        <w:t>Para los efectos de la presente Ley se entenderá por:</w:t>
      </w:r>
    </w:p>
    <w:p w14:paraId="08BF1BEE" w14:textId="77777777" w:rsidR="008F3D14" w:rsidRPr="00C26354" w:rsidRDefault="008869E3">
      <w:pPr>
        <w:spacing w:after="0" w:line="276" w:lineRule="auto"/>
        <w:ind w:left="567" w:right="616"/>
        <w:jc w:val="both"/>
        <w:rPr>
          <w:rFonts w:ascii="Palatino Linotype" w:eastAsia="Palatino Linotype" w:hAnsi="Palatino Linotype" w:cs="Palatino Linotype"/>
          <w:i/>
        </w:rPr>
      </w:pPr>
      <w:r w:rsidRPr="00C26354">
        <w:rPr>
          <w:rFonts w:ascii="Palatino Linotype" w:eastAsia="Palatino Linotype" w:hAnsi="Palatino Linotype" w:cs="Palatino Linotype"/>
          <w:i/>
        </w:rPr>
        <w:t>…</w:t>
      </w:r>
    </w:p>
    <w:p w14:paraId="269F3B7A" w14:textId="77777777" w:rsidR="008F3D14" w:rsidRPr="00C26354" w:rsidRDefault="008869E3">
      <w:pPr>
        <w:spacing w:after="0" w:line="276" w:lineRule="auto"/>
        <w:ind w:left="567" w:right="616"/>
        <w:jc w:val="both"/>
        <w:rPr>
          <w:rFonts w:ascii="Palatino Linotype" w:eastAsia="Palatino Linotype" w:hAnsi="Palatino Linotype" w:cs="Palatino Linotype"/>
          <w:i/>
        </w:rPr>
      </w:pPr>
      <w:r w:rsidRPr="00C26354">
        <w:rPr>
          <w:rFonts w:ascii="Palatino Linotype" w:eastAsia="Palatino Linotype" w:hAnsi="Palatino Linotype" w:cs="Palatino Linotype"/>
          <w:b/>
          <w:i/>
        </w:rPr>
        <w:t>XI. Documento:</w:t>
      </w:r>
      <w:r w:rsidRPr="00C26354">
        <w:rPr>
          <w:rFonts w:ascii="Palatino Linotype" w:eastAsia="Palatino Linotype" w:hAnsi="Palatino Linotype" w:cs="Palatino Linotype"/>
          <w:i/>
        </w:rPr>
        <w:t xml:space="preserve"> Los expedientes, reportes, estudios, actas</w:t>
      </w:r>
      <w:r w:rsidRPr="00C26354">
        <w:rPr>
          <w:rFonts w:ascii="Palatino Linotype" w:eastAsia="Palatino Linotype" w:hAnsi="Palatino Linotype" w:cs="Palatino Linotype"/>
          <w:b/>
          <w:i/>
        </w:rPr>
        <w:t>,</w:t>
      </w:r>
      <w:r w:rsidRPr="00C26354">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45B96BC5" w14:textId="77777777" w:rsidR="008F3D14" w:rsidRPr="00C26354" w:rsidRDefault="008F3D14">
      <w:pPr>
        <w:spacing w:after="0" w:line="360" w:lineRule="auto"/>
        <w:ind w:left="851" w:right="899"/>
        <w:jc w:val="both"/>
        <w:rPr>
          <w:rFonts w:ascii="Palatino Linotype" w:eastAsia="Palatino Linotype" w:hAnsi="Palatino Linotype" w:cs="Palatino Linotype"/>
          <w:sz w:val="24"/>
          <w:szCs w:val="24"/>
        </w:rPr>
      </w:pPr>
    </w:p>
    <w:p w14:paraId="75684419" w14:textId="77777777" w:rsidR="008F3D14" w:rsidRPr="00C26354" w:rsidRDefault="008869E3">
      <w:pPr>
        <w:spacing w:after="0" w:line="360" w:lineRule="auto"/>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3C0963A0" w14:textId="77777777" w:rsidR="008F3D14" w:rsidRPr="00C26354" w:rsidRDefault="008F3D14">
      <w:pPr>
        <w:spacing w:after="0" w:line="360" w:lineRule="auto"/>
        <w:jc w:val="both"/>
        <w:rPr>
          <w:rFonts w:ascii="Palatino Linotype" w:eastAsia="Palatino Linotype" w:hAnsi="Palatino Linotype" w:cs="Palatino Linotype"/>
          <w:sz w:val="24"/>
          <w:szCs w:val="24"/>
        </w:rPr>
      </w:pPr>
    </w:p>
    <w:p w14:paraId="4F3FC45F" w14:textId="77777777" w:rsidR="008F3D14" w:rsidRPr="00C26354" w:rsidRDefault="008869E3">
      <w:pPr>
        <w:spacing w:after="0" w:line="276" w:lineRule="auto"/>
        <w:ind w:left="567" w:right="616"/>
        <w:jc w:val="both"/>
        <w:rPr>
          <w:rFonts w:ascii="Palatino Linotype" w:eastAsia="Palatino Linotype" w:hAnsi="Palatino Linotype" w:cs="Palatino Linotype"/>
          <w:b/>
          <w:i/>
        </w:rPr>
      </w:pPr>
      <w:r w:rsidRPr="00C26354">
        <w:rPr>
          <w:rFonts w:ascii="Palatino Linotype" w:eastAsia="Palatino Linotype" w:hAnsi="Palatino Linotype" w:cs="Palatino Linotype"/>
          <w:b/>
        </w:rPr>
        <w:t>“</w:t>
      </w:r>
      <w:r w:rsidRPr="00C26354">
        <w:rPr>
          <w:rFonts w:ascii="Palatino Linotype" w:eastAsia="Palatino Linotype" w:hAnsi="Palatino Linotype" w:cs="Palatino Linotype"/>
          <w:b/>
          <w:i/>
        </w:rPr>
        <w:t>CRITERIO 0002-11. INFORMACIÓN PÚBLICA, CONCEPTO DE, EN MATERIA DE TRANSPARENCIA. INTERPRETACIÓN SISTEMÁTICA DE LOS ARTÍCULOS 2°, FRACCIÓN V, XV, Y XVI, 3°, 4°, 11 Y 41.</w:t>
      </w:r>
      <w:r w:rsidRPr="00C26354">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C5D42C8" w14:textId="77777777" w:rsidR="008F3D14" w:rsidRPr="00C26354" w:rsidRDefault="008869E3">
      <w:pPr>
        <w:spacing w:after="0" w:line="276" w:lineRule="auto"/>
        <w:ind w:left="567" w:right="616"/>
        <w:jc w:val="both"/>
        <w:rPr>
          <w:rFonts w:ascii="Palatino Linotype" w:eastAsia="Palatino Linotype" w:hAnsi="Palatino Linotype" w:cs="Palatino Linotype"/>
          <w:i/>
        </w:rPr>
      </w:pPr>
      <w:r w:rsidRPr="00C26354">
        <w:rPr>
          <w:rFonts w:ascii="Palatino Linotype" w:eastAsia="Palatino Linotype" w:hAnsi="Palatino Linotype" w:cs="Palatino Linotype"/>
          <w:i/>
        </w:rPr>
        <w:lastRenderedPageBreak/>
        <w:t>En consecuencia el acceso a la información se refiere a que se cumplan cualquiera de los siguientes tres supuestos:</w:t>
      </w:r>
    </w:p>
    <w:p w14:paraId="00D7DD6F" w14:textId="77777777" w:rsidR="008F3D14" w:rsidRPr="00C26354" w:rsidRDefault="008869E3">
      <w:pPr>
        <w:spacing w:after="0" w:line="276" w:lineRule="auto"/>
        <w:ind w:left="567" w:right="616"/>
        <w:jc w:val="both"/>
        <w:rPr>
          <w:rFonts w:ascii="Palatino Linotype" w:eastAsia="Palatino Linotype" w:hAnsi="Palatino Linotype" w:cs="Palatino Linotype"/>
          <w:i/>
        </w:rPr>
      </w:pPr>
      <w:r w:rsidRPr="00C26354">
        <w:rPr>
          <w:rFonts w:ascii="Palatino Linotype" w:eastAsia="Palatino Linotype" w:hAnsi="Palatino Linotype" w:cs="Palatino Linotype"/>
          <w:i/>
        </w:rPr>
        <w:t>1) Que se trate de información registrada en cualquier soporte documental, que en ejercicio de las atribuciones conferidas, sea generada por los Sujetos Obligados;</w:t>
      </w:r>
    </w:p>
    <w:p w14:paraId="74569894" w14:textId="77777777" w:rsidR="008F3D14" w:rsidRPr="00C26354" w:rsidRDefault="008869E3">
      <w:pPr>
        <w:spacing w:after="0" w:line="276" w:lineRule="auto"/>
        <w:ind w:left="567" w:right="616"/>
        <w:jc w:val="both"/>
        <w:rPr>
          <w:rFonts w:ascii="Palatino Linotype" w:eastAsia="Palatino Linotype" w:hAnsi="Palatino Linotype" w:cs="Palatino Linotype"/>
          <w:b/>
          <w:i/>
        </w:rPr>
      </w:pPr>
      <w:r w:rsidRPr="00C26354">
        <w:rPr>
          <w:rFonts w:ascii="Palatino Linotype" w:eastAsia="Palatino Linotype" w:hAnsi="Palatino Linotype" w:cs="Palatino Linotype"/>
          <w:b/>
          <w:i/>
        </w:rPr>
        <w:t>2) Que se trate de información registrada en cualquier soporte documental, que en ejercicio de las atribuciones conferidas, sea administrada por los Sujetos Obligados, y</w:t>
      </w:r>
    </w:p>
    <w:p w14:paraId="39285AE1" w14:textId="77777777" w:rsidR="008F3D14" w:rsidRPr="00C26354" w:rsidRDefault="008869E3">
      <w:pPr>
        <w:spacing w:after="0" w:line="276" w:lineRule="auto"/>
        <w:ind w:left="567" w:right="616"/>
        <w:jc w:val="both"/>
        <w:rPr>
          <w:rFonts w:ascii="Palatino Linotype" w:eastAsia="Palatino Linotype" w:hAnsi="Palatino Linotype" w:cs="Palatino Linotype"/>
          <w:b/>
          <w:i/>
        </w:rPr>
      </w:pPr>
      <w:r w:rsidRPr="00C26354">
        <w:rPr>
          <w:rFonts w:ascii="Palatino Linotype" w:eastAsia="Palatino Linotype" w:hAnsi="Palatino Linotype" w:cs="Palatino Linotype"/>
          <w:b/>
          <w:i/>
        </w:rPr>
        <w:t xml:space="preserve">3) Que se trate de información registrada en cualquier soporte documental, que en ejercicio de las atribuciones conferidas, se encuentre en posesión de los Sujetos Obligados.” </w:t>
      </w:r>
    </w:p>
    <w:p w14:paraId="5C334B85" w14:textId="77777777" w:rsidR="008F3D14" w:rsidRPr="00C26354" w:rsidRDefault="008F3D14">
      <w:pPr>
        <w:spacing w:after="0" w:line="276" w:lineRule="auto"/>
        <w:ind w:left="567" w:right="616"/>
        <w:jc w:val="both"/>
        <w:rPr>
          <w:rFonts w:ascii="Palatino Linotype" w:eastAsia="Palatino Linotype" w:hAnsi="Palatino Linotype" w:cs="Palatino Linotype"/>
          <w:b/>
          <w:i/>
        </w:rPr>
      </w:pPr>
    </w:p>
    <w:p w14:paraId="36E508BB" w14:textId="77777777" w:rsidR="008F3D14" w:rsidRPr="00C26354" w:rsidRDefault="008869E3">
      <w:pPr>
        <w:spacing w:after="0" w:line="360" w:lineRule="auto"/>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t xml:space="preserve">De ahí que el </w:t>
      </w:r>
      <w:r w:rsidRPr="00C26354">
        <w:rPr>
          <w:rFonts w:ascii="Palatino Linotype" w:eastAsia="Palatino Linotype" w:hAnsi="Palatino Linotype" w:cs="Palatino Linotype"/>
          <w:b/>
          <w:sz w:val="24"/>
          <w:szCs w:val="24"/>
        </w:rPr>
        <w:t>Sujeto Obligado</w:t>
      </w:r>
      <w:r w:rsidRPr="00C26354">
        <w:rPr>
          <w:rFonts w:ascii="Palatino Linotype" w:eastAsia="Palatino Linotype" w:hAnsi="Palatino Linotype" w:cs="Palatino Linotype"/>
          <w:sz w:val="24"/>
          <w:szCs w:val="24"/>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C26354">
        <w:rPr>
          <w:rFonts w:ascii="Palatino Linotype" w:eastAsia="Palatino Linotype" w:hAnsi="Palatino Linotype" w:cs="Palatino Linotype"/>
          <w:sz w:val="24"/>
          <w:szCs w:val="24"/>
          <w:vertAlign w:val="superscript"/>
        </w:rPr>
        <w:footnoteReference w:id="1"/>
      </w:r>
      <w:r w:rsidRPr="00C26354">
        <w:rPr>
          <w:rFonts w:ascii="Palatino Linotype" w:eastAsia="Palatino Linotype" w:hAnsi="Palatino Linotype" w:cs="Palatino Linotype"/>
          <w:sz w:val="24"/>
          <w:szCs w:val="24"/>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C26354">
        <w:rPr>
          <w:rFonts w:ascii="Palatino Linotype" w:eastAsia="Palatino Linotype" w:hAnsi="Palatino Linotype" w:cs="Palatino Linotype"/>
          <w:sz w:val="24"/>
          <w:szCs w:val="24"/>
          <w:vertAlign w:val="superscript"/>
        </w:rPr>
        <w:footnoteReference w:id="2"/>
      </w:r>
      <w:r w:rsidRPr="00C26354">
        <w:rPr>
          <w:rFonts w:ascii="Palatino Linotype" w:eastAsia="Palatino Linotype" w:hAnsi="Palatino Linotype" w:cs="Palatino Linotype"/>
          <w:sz w:val="24"/>
          <w:szCs w:val="24"/>
        </w:rPr>
        <w:t>, como pudiera tratarse de aquella relacionada con las obligaciones de transparencia señaladas en los artículos 92 y 100 de la Ley de la Materia.</w:t>
      </w:r>
    </w:p>
    <w:p w14:paraId="0B8CB87E" w14:textId="77777777" w:rsidR="008F3D14" w:rsidRPr="00C26354" w:rsidRDefault="008F3D14">
      <w:pPr>
        <w:spacing w:after="0" w:line="360" w:lineRule="auto"/>
        <w:jc w:val="both"/>
        <w:rPr>
          <w:rFonts w:ascii="Palatino Linotype" w:eastAsia="Palatino Linotype" w:hAnsi="Palatino Linotype" w:cs="Palatino Linotype"/>
          <w:sz w:val="24"/>
          <w:szCs w:val="24"/>
        </w:rPr>
      </w:pPr>
    </w:p>
    <w:p w14:paraId="308E62FC" w14:textId="77777777" w:rsidR="008F3D14" w:rsidRPr="00C26354" w:rsidRDefault="008869E3">
      <w:pPr>
        <w:numPr>
          <w:ilvl w:val="0"/>
          <w:numId w:val="6"/>
        </w:numPr>
        <w:pBdr>
          <w:top w:val="nil"/>
          <w:left w:val="nil"/>
          <w:bottom w:val="nil"/>
          <w:right w:val="nil"/>
          <w:between w:val="nil"/>
        </w:pBdr>
        <w:spacing w:after="0" w:line="360" w:lineRule="auto"/>
        <w:ind w:right="-150"/>
        <w:jc w:val="both"/>
        <w:rPr>
          <w:rFonts w:ascii="Palatino Linotype" w:eastAsia="Palatino Linotype" w:hAnsi="Palatino Linotype" w:cs="Palatino Linotype"/>
          <w:b/>
          <w:sz w:val="24"/>
          <w:szCs w:val="24"/>
        </w:rPr>
      </w:pPr>
      <w:r w:rsidRPr="00C26354">
        <w:rPr>
          <w:rFonts w:ascii="Palatino Linotype" w:eastAsia="Palatino Linotype" w:hAnsi="Palatino Linotype" w:cs="Palatino Linotype"/>
          <w:b/>
          <w:sz w:val="24"/>
          <w:szCs w:val="24"/>
        </w:rPr>
        <w:t>De la solicitud de información y respuesta del Sujeto Obligado:</w:t>
      </w:r>
    </w:p>
    <w:p w14:paraId="617833A3" w14:textId="77777777" w:rsidR="008F3D14" w:rsidRPr="00C26354" w:rsidRDefault="008F3D14">
      <w:pPr>
        <w:pBdr>
          <w:top w:val="nil"/>
          <w:left w:val="nil"/>
          <w:bottom w:val="nil"/>
          <w:right w:val="nil"/>
          <w:between w:val="nil"/>
        </w:pBdr>
        <w:spacing w:after="0" w:line="360" w:lineRule="auto"/>
        <w:ind w:right="-150"/>
        <w:jc w:val="both"/>
        <w:rPr>
          <w:rFonts w:ascii="Palatino Linotype" w:eastAsia="Palatino Linotype" w:hAnsi="Palatino Linotype" w:cs="Palatino Linotype"/>
          <w:sz w:val="14"/>
          <w:szCs w:val="14"/>
        </w:rPr>
      </w:pPr>
    </w:p>
    <w:p w14:paraId="5B61E91A" w14:textId="77777777" w:rsidR="008F3D14" w:rsidRPr="00C26354" w:rsidRDefault="008869E3">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t xml:space="preserve">Dicho lo anterior, en el caso se analizará el agravio hecho valer por la parte </w:t>
      </w:r>
      <w:r w:rsidRPr="00C26354">
        <w:rPr>
          <w:rFonts w:ascii="Palatino Linotype" w:eastAsia="Palatino Linotype" w:hAnsi="Palatino Linotype" w:cs="Palatino Linotype"/>
          <w:b/>
          <w:sz w:val="24"/>
          <w:szCs w:val="24"/>
        </w:rPr>
        <w:t>Recurrente</w:t>
      </w:r>
      <w:r w:rsidRPr="00C26354">
        <w:rPr>
          <w:rFonts w:ascii="Palatino Linotype" w:eastAsia="Palatino Linotype" w:hAnsi="Palatino Linotype" w:cs="Palatino Linotype"/>
          <w:sz w:val="24"/>
          <w:szCs w:val="24"/>
        </w:rPr>
        <w:t xml:space="preserve"> que actualiza la causal de procedencia prevista en la fracción II del artículo 179 de la Ley de Transparencia y Acceso a la Información del Estado de México y Municipios, relativas a </w:t>
      </w:r>
      <w:r w:rsidRPr="00C26354">
        <w:rPr>
          <w:rFonts w:ascii="Palatino Linotype" w:eastAsia="Palatino Linotype" w:hAnsi="Palatino Linotype" w:cs="Palatino Linotype"/>
          <w:b/>
          <w:sz w:val="24"/>
          <w:szCs w:val="24"/>
          <w:u w:val="single"/>
        </w:rPr>
        <w:t>la clasificación de la información.</w:t>
      </w:r>
    </w:p>
    <w:p w14:paraId="56387212" w14:textId="77777777" w:rsidR="008F3D14" w:rsidRPr="00C26354" w:rsidRDefault="008F3D14">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4E7CFE65" w14:textId="77777777" w:rsidR="008F3D14" w:rsidRPr="00C26354" w:rsidRDefault="008869E3">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t xml:space="preserve">Para ello, conviene iniciar el presente estudio señalando que del análisis a la solicitud de información, se advierte que la persona solicitante requirió conocer del </w:t>
      </w:r>
      <w:r w:rsidRPr="00C26354">
        <w:rPr>
          <w:rFonts w:ascii="Palatino Linotype" w:eastAsia="Palatino Linotype" w:hAnsi="Palatino Linotype" w:cs="Palatino Linotype"/>
          <w:b/>
          <w:sz w:val="24"/>
          <w:szCs w:val="24"/>
        </w:rPr>
        <w:t xml:space="preserve">Sujeto Obligado, </w:t>
      </w:r>
      <w:r w:rsidRPr="00C26354">
        <w:rPr>
          <w:rFonts w:ascii="Palatino Linotype" w:eastAsia="Palatino Linotype" w:hAnsi="Palatino Linotype" w:cs="Palatino Linotype"/>
          <w:sz w:val="24"/>
          <w:szCs w:val="24"/>
        </w:rPr>
        <w:t xml:space="preserve">respecto de la actual Administración Pública Municipal 2022-2024, sobre todos los puestos semifijos en los cuales se ejerce comercio en el </w:t>
      </w:r>
      <w:r w:rsidRPr="00C26354">
        <w:rPr>
          <w:rFonts w:ascii="Palatino Linotype" w:eastAsia="Palatino Linotype" w:hAnsi="Palatino Linotype" w:cs="Palatino Linotype"/>
          <w:b/>
          <w:sz w:val="24"/>
          <w:szCs w:val="24"/>
        </w:rPr>
        <w:t>Parque Principal</w:t>
      </w:r>
      <w:r w:rsidRPr="00C26354">
        <w:rPr>
          <w:rFonts w:ascii="Palatino Linotype" w:eastAsia="Palatino Linotype" w:hAnsi="Palatino Linotype" w:cs="Palatino Linotype"/>
          <w:sz w:val="24"/>
          <w:szCs w:val="24"/>
        </w:rPr>
        <w:t xml:space="preserve"> ubicado en Calles Madero, Miguel Hidalgo, Ignacio Zaragoza, y del Parque Colonia Centro, así como en el </w:t>
      </w:r>
      <w:r w:rsidRPr="00C26354">
        <w:rPr>
          <w:rFonts w:ascii="Palatino Linotype" w:eastAsia="Palatino Linotype" w:hAnsi="Palatino Linotype" w:cs="Palatino Linotype"/>
          <w:b/>
          <w:sz w:val="24"/>
          <w:szCs w:val="24"/>
        </w:rPr>
        <w:t>Parque de la Cruz</w:t>
      </w:r>
      <w:r w:rsidRPr="00C26354">
        <w:rPr>
          <w:rFonts w:ascii="Palatino Linotype" w:eastAsia="Palatino Linotype" w:hAnsi="Palatino Linotype" w:cs="Palatino Linotype"/>
          <w:sz w:val="24"/>
          <w:szCs w:val="24"/>
        </w:rPr>
        <w:t>, de Cuautitlán, Estado de México, lo siguiente:</w:t>
      </w:r>
    </w:p>
    <w:p w14:paraId="2C384B13" w14:textId="77777777" w:rsidR="008F3D14" w:rsidRPr="00C26354" w:rsidRDefault="008F3D14">
      <w:pPr>
        <w:pBdr>
          <w:top w:val="nil"/>
          <w:left w:val="nil"/>
          <w:bottom w:val="nil"/>
          <w:right w:val="nil"/>
          <w:between w:val="nil"/>
        </w:pBdr>
        <w:spacing w:after="0" w:line="360" w:lineRule="auto"/>
        <w:ind w:right="-150"/>
        <w:jc w:val="both"/>
        <w:rPr>
          <w:rFonts w:ascii="Palatino Linotype" w:eastAsia="Palatino Linotype" w:hAnsi="Palatino Linotype" w:cs="Palatino Linotype"/>
          <w:sz w:val="12"/>
          <w:szCs w:val="12"/>
        </w:rPr>
      </w:pPr>
    </w:p>
    <w:p w14:paraId="06A4DE57" w14:textId="77777777" w:rsidR="008F3D14" w:rsidRPr="00C26354" w:rsidRDefault="008869E3">
      <w:pPr>
        <w:numPr>
          <w:ilvl w:val="0"/>
          <w:numId w:val="10"/>
        </w:numPr>
        <w:pBdr>
          <w:top w:val="nil"/>
          <w:left w:val="nil"/>
          <w:bottom w:val="nil"/>
          <w:right w:val="nil"/>
          <w:between w:val="nil"/>
        </w:pBdr>
        <w:spacing w:after="0" w:line="360" w:lineRule="auto"/>
        <w:ind w:right="-150"/>
        <w:jc w:val="both"/>
        <w:rPr>
          <w:rFonts w:ascii="Palatino Linotype" w:eastAsia="Palatino Linotype" w:hAnsi="Palatino Linotype" w:cs="Palatino Linotype"/>
          <w:b/>
        </w:rPr>
      </w:pPr>
      <w:r w:rsidRPr="00C26354">
        <w:rPr>
          <w:rFonts w:ascii="Palatino Linotype" w:eastAsia="Palatino Linotype" w:hAnsi="Palatino Linotype" w:cs="Palatino Linotype"/>
          <w:b/>
        </w:rPr>
        <w:t>Si tienen o se han concedido permisos para que los puestos semifijos ejerzan comercio en esa ubicación los días sábados y domingos.</w:t>
      </w:r>
    </w:p>
    <w:p w14:paraId="7DF25930" w14:textId="77777777" w:rsidR="008F3D14" w:rsidRPr="00C26354" w:rsidRDefault="008869E3">
      <w:pPr>
        <w:numPr>
          <w:ilvl w:val="0"/>
          <w:numId w:val="10"/>
        </w:numPr>
        <w:pBdr>
          <w:top w:val="nil"/>
          <w:left w:val="nil"/>
          <w:bottom w:val="nil"/>
          <w:right w:val="nil"/>
          <w:between w:val="nil"/>
        </w:pBdr>
        <w:spacing w:after="0" w:line="360" w:lineRule="auto"/>
        <w:ind w:right="-150"/>
        <w:jc w:val="both"/>
        <w:rPr>
          <w:rFonts w:ascii="Palatino Linotype" w:eastAsia="Palatino Linotype" w:hAnsi="Palatino Linotype" w:cs="Palatino Linotype"/>
          <w:b/>
        </w:rPr>
      </w:pPr>
      <w:r w:rsidRPr="00C26354">
        <w:rPr>
          <w:rFonts w:ascii="Palatino Linotype" w:eastAsia="Palatino Linotype" w:hAnsi="Palatino Linotype" w:cs="Palatino Linotype"/>
          <w:b/>
        </w:rPr>
        <w:t>Cuantos y cuales puestos semifijos ejercen el comercio en dicho lugar.</w:t>
      </w:r>
    </w:p>
    <w:p w14:paraId="55547F5F" w14:textId="77777777" w:rsidR="008F3D14" w:rsidRPr="00C26354" w:rsidRDefault="008869E3">
      <w:pPr>
        <w:numPr>
          <w:ilvl w:val="0"/>
          <w:numId w:val="10"/>
        </w:numPr>
        <w:pBdr>
          <w:top w:val="nil"/>
          <w:left w:val="nil"/>
          <w:bottom w:val="nil"/>
          <w:right w:val="nil"/>
          <w:between w:val="nil"/>
        </w:pBdr>
        <w:spacing w:after="0" w:line="360" w:lineRule="auto"/>
        <w:ind w:right="-150"/>
        <w:jc w:val="both"/>
        <w:rPr>
          <w:rFonts w:ascii="Palatino Linotype" w:eastAsia="Palatino Linotype" w:hAnsi="Palatino Linotype" w:cs="Palatino Linotype"/>
          <w:b/>
        </w:rPr>
      </w:pPr>
      <w:r w:rsidRPr="00C26354">
        <w:rPr>
          <w:rFonts w:ascii="Palatino Linotype" w:eastAsia="Palatino Linotype" w:hAnsi="Palatino Linotype" w:cs="Palatino Linotype"/>
          <w:b/>
        </w:rPr>
        <w:t>En el caso de que los puestos semifijos no tengan permiso para ejercer el comercio en dichos lugares los sábados y domingos, requiere se explique por qué el Ayuntamiento no ha ordenado su retiro.</w:t>
      </w:r>
    </w:p>
    <w:p w14:paraId="25A73FF2" w14:textId="77777777" w:rsidR="008F3D14" w:rsidRPr="00C26354" w:rsidRDefault="008F3D14">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1C4CF7FD" w14:textId="77777777" w:rsidR="008F3D14" w:rsidRPr="00C26354" w:rsidRDefault="008869E3">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t xml:space="preserve">En respuesta, como se desprende del antecedente tercero de la presente resolución, el </w:t>
      </w:r>
      <w:r w:rsidRPr="00C26354">
        <w:rPr>
          <w:rFonts w:ascii="Palatino Linotype" w:eastAsia="Palatino Linotype" w:hAnsi="Palatino Linotype" w:cs="Palatino Linotype"/>
          <w:b/>
          <w:sz w:val="24"/>
          <w:szCs w:val="24"/>
        </w:rPr>
        <w:t>Sujeto Obligado</w:t>
      </w:r>
      <w:r w:rsidRPr="00C26354">
        <w:rPr>
          <w:rFonts w:ascii="Palatino Linotype" w:eastAsia="Palatino Linotype" w:hAnsi="Palatino Linotype" w:cs="Palatino Linotype"/>
          <w:sz w:val="24"/>
          <w:szCs w:val="24"/>
        </w:rPr>
        <w:t xml:space="preserve">, proporcionó el oficio número DDE/JMPV/0082/2023 del veintidós de marzo de dos mil veintitrés, a través del cual el Director de Desarrollo Económico </w:t>
      </w:r>
      <w:r w:rsidRPr="00C26354">
        <w:rPr>
          <w:rFonts w:ascii="Palatino Linotype" w:eastAsia="Palatino Linotype" w:hAnsi="Palatino Linotype" w:cs="Palatino Linotype"/>
          <w:sz w:val="24"/>
          <w:szCs w:val="24"/>
        </w:rPr>
        <w:lastRenderedPageBreak/>
        <w:t xml:space="preserve">solicitó a la Titular de la Unidad de Transparencia con fundamento en el artículo 140 de la Ley de Transparencia y Acceso a la Información Pública del Estado de México y Municipios su intervención, para que se sometiera a sesión del Comité de Transparencia la propuesta y en su caso aprobación de la clasificación de la información solicitada en la solicitud de información que nos ocupa como </w:t>
      </w:r>
      <w:r w:rsidRPr="00C26354">
        <w:rPr>
          <w:rFonts w:ascii="Palatino Linotype" w:eastAsia="Palatino Linotype" w:hAnsi="Palatino Linotype" w:cs="Palatino Linotype"/>
          <w:b/>
          <w:sz w:val="24"/>
          <w:szCs w:val="24"/>
          <w:u w:val="single"/>
        </w:rPr>
        <w:t>reservada,</w:t>
      </w:r>
      <w:r w:rsidRPr="00C26354">
        <w:rPr>
          <w:rFonts w:ascii="Palatino Linotype" w:eastAsia="Palatino Linotype" w:hAnsi="Palatino Linotype" w:cs="Palatino Linotype"/>
          <w:sz w:val="24"/>
          <w:szCs w:val="24"/>
        </w:rPr>
        <w:t xml:space="preserve"> en virtud de que a su dicho, la información requerida se encontraba dentro de procesos administrativos seguidos en forma de juicios, y el daño que pudiera producirse con la publicación de la información indicó que era mayor que el interés público de conocer la información de referencia, por estar directamente relacionada con procesos o procedimientos administrativos o judiciales que no habían quedado firmes.</w:t>
      </w:r>
    </w:p>
    <w:p w14:paraId="4FD26CEA" w14:textId="77777777" w:rsidR="008F3D14" w:rsidRPr="00C26354" w:rsidRDefault="008F3D14">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56A93C33" w14:textId="77777777" w:rsidR="008F3D14" w:rsidRPr="00C26354" w:rsidRDefault="008869E3">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t>Asimismo, se aportó el Acuerdo número UT/CUAUTIT/007/DDE/2023 emitido por el Comité de Transparencia, en la Tercera Sesión Ordinaria del Comité de Transparencia del H. Ayuntamiento de Cuautitlán, Estado de México, para el periodo 2022-2024 celebrada el veintitrés de marzo de dos mil veintitrés, a través de la cual se llevó a cabo la aprobación por unanimidad de votos de la clasificación de la información requerida en la solicitud de información 00058/CUAUTIT/IP/2023, como información reservada por un periodo de clasificación de 5 años.</w:t>
      </w:r>
    </w:p>
    <w:p w14:paraId="35775FA6" w14:textId="77777777" w:rsidR="008F3D14" w:rsidRPr="00C26354" w:rsidRDefault="008F3D14">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3F9D2518" w14:textId="77777777" w:rsidR="008F3D14" w:rsidRPr="00C26354" w:rsidRDefault="008869E3">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t xml:space="preserve">Inconforme con la respuesta, la hoy parte </w:t>
      </w:r>
      <w:r w:rsidRPr="00C26354">
        <w:rPr>
          <w:rFonts w:ascii="Palatino Linotype" w:eastAsia="Palatino Linotype" w:hAnsi="Palatino Linotype" w:cs="Palatino Linotype"/>
          <w:b/>
          <w:sz w:val="24"/>
          <w:szCs w:val="24"/>
        </w:rPr>
        <w:t xml:space="preserve">Recurrente </w:t>
      </w:r>
      <w:r w:rsidRPr="00C26354">
        <w:rPr>
          <w:rFonts w:ascii="Palatino Linotype" w:eastAsia="Palatino Linotype" w:hAnsi="Palatino Linotype" w:cs="Palatino Linotype"/>
          <w:sz w:val="24"/>
          <w:szCs w:val="24"/>
        </w:rPr>
        <w:t xml:space="preserve">promovió el recurso de revisión que se resuelve, en el que manifestó como </w:t>
      </w:r>
      <w:r w:rsidRPr="00C26354">
        <w:rPr>
          <w:rFonts w:ascii="Palatino Linotype" w:eastAsia="Palatino Linotype" w:hAnsi="Palatino Linotype" w:cs="Palatino Linotype"/>
          <w:b/>
          <w:sz w:val="24"/>
          <w:szCs w:val="24"/>
          <w:u w:val="single"/>
        </w:rPr>
        <w:t>acto impugnado</w:t>
      </w:r>
      <w:r w:rsidRPr="00C26354">
        <w:rPr>
          <w:rFonts w:ascii="Palatino Linotype" w:eastAsia="Palatino Linotype" w:hAnsi="Palatino Linotype" w:cs="Palatino Linotype"/>
          <w:b/>
          <w:sz w:val="24"/>
          <w:szCs w:val="24"/>
        </w:rPr>
        <w:t xml:space="preserve"> </w:t>
      </w:r>
      <w:r w:rsidRPr="00C26354">
        <w:rPr>
          <w:rFonts w:ascii="Palatino Linotype" w:eastAsia="Palatino Linotype" w:hAnsi="Palatino Linotype" w:cs="Palatino Linotype"/>
          <w:sz w:val="24"/>
          <w:szCs w:val="24"/>
        </w:rPr>
        <w:t xml:space="preserve">el acuerdo de clasificación remitido en respuesta y la reserva de la información, y como </w:t>
      </w:r>
      <w:r w:rsidRPr="00C26354">
        <w:rPr>
          <w:rFonts w:ascii="Palatino Linotype" w:eastAsia="Palatino Linotype" w:hAnsi="Palatino Linotype" w:cs="Palatino Linotype"/>
          <w:b/>
          <w:sz w:val="24"/>
          <w:szCs w:val="24"/>
          <w:u w:val="single"/>
        </w:rPr>
        <w:t xml:space="preserve">razones o motivos de inconformidad </w:t>
      </w:r>
      <w:r w:rsidRPr="00C26354">
        <w:rPr>
          <w:rFonts w:ascii="Palatino Linotype" w:eastAsia="Palatino Linotype" w:hAnsi="Palatino Linotype" w:cs="Palatino Linotype"/>
          <w:sz w:val="24"/>
          <w:szCs w:val="24"/>
        </w:rPr>
        <w:t xml:space="preserve">medularmente la clasificación de la información como reservada, ya que </w:t>
      </w:r>
      <w:r w:rsidRPr="00C26354">
        <w:rPr>
          <w:rFonts w:ascii="Palatino Linotype" w:eastAsia="Palatino Linotype" w:hAnsi="Palatino Linotype" w:cs="Palatino Linotype"/>
          <w:sz w:val="24"/>
          <w:szCs w:val="24"/>
        </w:rPr>
        <w:lastRenderedPageBreak/>
        <w:t>a consideración de la parte Recurrente el proporcionar la información en nada afectaría el procedimiento penal y/o administrativo que se encuentra en trámite.</w:t>
      </w:r>
    </w:p>
    <w:p w14:paraId="0AA4CFA1" w14:textId="77777777" w:rsidR="008F3D14" w:rsidRPr="00C26354" w:rsidRDefault="008F3D14">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6FBE1905" w14:textId="77777777" w:rsidR="008F3D14" w:rsidRPr="00C26354" w:rsidRDefault="008869E3">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t xml:space="preserve">Así, una vez integrado el expediente electrónico formado con motivo del presente medio de impugnación, de las constancias que integran el mismo se advierte que el </w:t>
      </w:r>
      <w:r w:rsidRPr="00C26354">
        <w:rPr>
          <w:rFonts w:ascii="Palatino Linotype" w:eastAsia="Palatino Linotype" w:hAnsi="Palatino Linotype" w:cs="Palatino Linotype"/>
          <w:b/>
          <w:sz w:val="24"/>
          <w:szCs w:val="24"/>
        </w:rPr>
        <w:t>Sujeto Obligado</w:t>
      </w:r>
      <w:r w:rsidRPr="00C26354">
        <w:rPr>
          <w:rFonts w:ascii="Palatino Linotype" w:eastAsia="Palatino Linotype" w:hAnsi="Palatino Linotype" w:cs="Palatino Linotype"/>
          <w:sz w:val="24"/>
          <w:szCs w:val="24"/>
        </w:rPr>
        <w:t xml:space="preserve"> fue omiso en rendir su informe justificado, así como la parte </w:t>
      </w:r>
      <w:r w:rsidRPr="00C26354">
        <w:rPr>
          <w:rFonts w:ascii="Palatino Linotype" w:eastAsia="Palatino Linotype" w:hAnsi="Palatino Linotype" w:cs="Palatino Linotype"/>
          <w:b/>
          <w:sz w:val="24"/>
          <w:szCs w:val="24"/>
        </w:rPr>
        <w:t>Recurrente</w:t>
      </w:r>
      <w:r w:rsidRPr="00C26354">
        <w:rPr>
          <w:rFonts w:ascii="Palatino Linotype" w:eastAsia="Palatino Linotype" w:hAnsi="Palatino Linotype" w:cs="Palatino Linotype"/>
          <w:sz w:val="24"/>
          <w:szCs w:val="24"/>
        </w:rPr>
        <w:t xml:space="preserve"> fue omisa en hacer valer manifestaciones que a su derecho resultaran convenientes.</w:t>
      </w:r>
    </w:p>
    <w:p w14:paraId="6AD2C43C" w14:textId="77777777" w:rsidR="008F3D14" w:rsidRPr="00C26354" w:rsidRDefault="008F3D14">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32BF0F89" w14:textId="77777777" w:rsidR="008F3D14" w:rsidRPr="00C26354" w:rsidRDefault="008869E3">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t xml:space="preserve">Precisado lo anterior, resulta procedente analizar en el siguiente apartado la naturaleza de la información requerida, así como la competencia del </w:t>
      </w:r>
      <w:r w:rsidRPr="00C26354">
        <w:rPr>
          <w:rFonts w:ascii="Palatino Linotype" w:eastAsia="Palatino Linotype" w:hAnsi="Palatino Linotype" w:cs="Palatino Linotype"/>
          <w:b/>
          <w:sz w:val="24"/>
          <w:szCs w:val="24"/>
        </w:rPr>
        <w:t xml:space="preserve">Sujeto Obligado </w:t>
      </w:r>
      <w:r w:rsidRPr="00C26354">
        <w:rPr>
          <w:rFonts w:ascii="Palatino Linotype" w:eastAsia="Palatino Linotype" w:hAnsi="Palatino Linotype" w:cs="Palatino Linotype"/>
          <w:sz w:val="24"/>
          <w:szCs w:val="24"/>
        </w:rPr>
        <w:t>para generarla, poseerla y administrarla; para una vez hecho lo anterior pasar al estudio del agravio relativo a la clasificación de la información requerida, para en su defecto y de resultar procedente, ordenar la entrega de la información oportuna.</w:t>
      </w:r>
    </w:p>
    <w:p w14:paraId="66C3B73C" w14:textId="77777777" w:rsidR="008F3D14" w:rsidRPr="00C26354" w:rsidRDefault="008F3D14">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7D596909" w14:textId="77777777" w:rsidR="008F3D14" w:rsidRPr="00C26354" w:rsidRDefault="008869E3">
      <w:pPr>
        <w:numPr>
          <w:ilvl w:val="0"/>
          <w:numId w:val="6"/>
        </w:numPr>
        <w:pBdr>
          <w:top w:val="nil"/>
          <w:left w:val="nil"/>
          <w:bottom w:val="nil"/>
          <w:right w:val="nil"/>
          <w:between w:val="nil"/>
        </w:pBdr>
        <w:spacing w:after="0" w:line="360" w:lineRule="auto"/>
        <w:ind w:right="-150"/>
        <w:jc w:val="both"/>
        <w:rPr>
          <w:rFonts w:ascii="Palatino Linotype" w:eastAsia="Palatino Linotype" w:hAnsi="Palatino Linotype" w:cs="Palatino Linotype"/>
          <w:b/>
          <w:sz w:val="24"/>
          <w:szCs w:val="24"/>
        </w:rPr>
      </w:pPr>
      <w:r w:rsidRPr="00C26354">
        <w:rPr>
          <w:rFonts w:ascii="Palatino Linotype" w:eastAsia="Palatino Linotype" w:hAnsi="Palatino Linotype" w:cs="Palatino Linotype"/>
          <w:b/>
          <w:sz w:val="24"/>
          <w:szCs w:val="24"/>
        </w:rPr>
        <w:t>De la naturaleza de la información requerida y la competencia del Sujeto Obligado para generarla, poseerla y administrarla:</w:t>
      </w:r>
    </w:p>
    <w:p w14:paraId="6A1F8237" w14:textId="77777777" w:rsidR="008F3D14" w:rsidRPr="00C26354" w:rsidRDefault="008F3D14">
      <w:pPr>
        <w:spacing w:after="0" w:line="360" w:lineRule="auto"/>
        <w:jc w:val="both"/>
        <w:rPr>
          <w:rFonts w:ascii="Palatino Linotype" w:eastAsia="Palatino Linotype" w:hAnsi="Palatino Linotype" w:cs="Palatino Linotype"/>
          <w:sz w:val="24"/>
          <w:szCs w:val="24"/>
        </w:rPr>
      </w:pPr>
    </w:p>
    <w:p w14:paraId="55D3733D" w14:textId="77777777" w:rsidR="008F3D14" w:rsidRPr="00C26354" w:rsidRDefault="008869E3">
      <w:pPr>
        <w:spacing w:after="0" w:line="360" w:lineRule="auto"/>
        <w:ind w:right="49"/>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t>En primer lugar, conviene analizar lo dispuesto por el artículo 31, fracciones XXIV Quáter y XLIV, de la Ley Orgánica Municipal del Estado de México, la cual establece lo siguiente:</w:t>
      </w:r>
    </w:p>
    <w:p w14:paraId="2BF8BD48" w14:textId="77777777" w:rsidR="008F3D14" w:rsidRPr="00C26354" w:rsidRDefault="008869E3">
      <w:pPr>
        <w:spacing w:before="240" w:after="240" w:line="276" w:lineRule="auto"/>
        <w:ind w:left="567" w:right="900"/>
        <w:jc w:val="both"/>
        <w:rPr>
          <w:rFonts w:ascii="Palatino Linotype" w:eastAsia="Palatino Linotype" w:hAnsi="Palatino Linotype" w:cs="Palatino Linotype"/>
          <w:i/>
        </w:rPr>
      </w:pPr>
      <w:r w:rsidRPr="00C26354">
        <w:rPr>
          <w:rFonts w:ascii="Palatino Linotype" w:eastAsia="Palatino Linotype" w:hAnsi="Palatino Linotype" w:cs="Palatino Linotype"/>
          <w:i/>
        </w:rPr>
        <w:t>“</w:t>
      </w:r>
      <w:r w:rsidRPr="00C26354">
        <w:rPr>
          <w:rFonts w:ascii="Palatino Linotype" w:eastAsia="Palatino Linotype" w:hAnsi="Palatino Linotype" w:cs="Palatino Linotype"/>
          <w:b/>
          <w:i/>
        </w:rPr>
        <w:t>Artículo 31.- Son atribuciones de los ayuntamientos:</w:t>
      </w:r>
    </w:p>
    <w:p w14:paraId="00824FFF" w14:textId="77777777" w:rsidR="008F3D14" w:rsidRPr="00C26354" w:rsidRDefault="008869E3">
      <w:pPr>
        <w:spacing w:before="240" w:after="240" w:line="276" w:lineRule="auto"/>
        <w:ind w:left="567" w:right="900"/>
        <w:jc w:val="both"/>
        <w:rPr>
          <w:rFonts w:ascii="Palatino Linotype" w:eastAsia="Palatino Linotype" w:hAnsi="Palatino Linotype" w:cs="Palatino Linotype"/>
          <w:i/>
        </w:rPr>
      </w:pPr>
      <w:r w:rsidRPr="00C26354">
        <w:rPr>
          <w:rFonts w:ascii="Palatino Linotype" w:eastAsia="Palatino Linotype" w:hAnsi="Palatino Linotype" w:cs="Palatino Linotype"/>
          <w:i/>
        </w:rPr>
        <w:t>…</w:t>
      </w:r>
    </w:p>
    <w:p w14:paraId="22439F23" w14:textId="77777777" w:rsidR="008F3D14" w:rsidRPr="00C26354" w:rsidRDefault="008869E3">
      <w:pPr>
        <w:spacing w:before="240" w:after="240" w:line="276" w:lineRule="auto"/>
        <w:ind w:left="567" w:right="900"/>
        <w:jc w:val="both"/>
        <w:rPr>
          <w:rFonts w:ascii="Palatino Linotype" w:eastAsia="Palatino Linotype" w:hAnsi="Palatino Linotype" w:cs="Palatino Linotype"/>
          <w:i/>
        </w:rPr>
      </w:pPr>
      <w:r w:rsidRPr="00C26354">
        <w:rPr>
          <w:rFonts w:ascii="Palatino Linotype" w:eastAsia="Palatino Linotype" w:hAnsi="Palatino Linotype" w:cs="Palatino Linotype"/>
          <w:b/>
          <w:i/>
          <w:u w:val="single"/>
        </w:rPr>
        <w:lastRenderedPageBreak/>
        <w:t>XXIV Quáter. Otorgar</w:t>
      </w:r>
      <w:r w:rsidRPr="00C26354">
        <w:rPr>
          <w:rFonts w:ascii="Palatino Linotype" w:eastAsia="Palatino Linotype" w:hAnsi="Palatino Linotype" w:cs="Palatino Linotype"/>
          <w:i/>
        </w:rPr>
        <w:t xml:space="preserve"> licencias de construcción y </w:t>
      </w:r>
      <w:r w:rsidRPr="00C26354">
        <w:rPr>
          <w:rFonts w:ascii="Palatino Linotype" w:eastAsia="Palatino Linotype" w:hAnsi="Palatino Linotype" w:cs="Palatino Linotype"/>
          <w:b/>
          <w:i/>
          <w:u w:val="single"/>
        </w:rPr>
        <w:t>permisos de funcionamiento de unidades económicas</w:t>
      </w:r>
      <w:r w:rsidRPr="00C26354">
        <w:rPr>
          <w:rFonts w:ascii="Palatino Linotype" w:eastAsia="Palatino Linotype" w:hAnsi="Palatino Linotype" w:cs="Palatino Linotype"/>
          <w:i/>
        </w:rPr>
        <w:t xml:space="preserve"> o establecimientos destinados a la enajenación, reparación o mantenimiento de vehículos automotores usados y autopartes nuevas y usadas, así como de parques y desarrollos industriales, urbanos y de servicios de conformidad con la Evaluación de Impacto Estatal.</w:t>
      </w:r>
    </w:p>
    <w:p w14:paraId="173CCFB8" w14:textId="77777777" w:rsidR="008F3D14" w:rsidRPr="00C26354" w:rsidRDefault="008869E3">
      <w:pPr>
        <w:tabs>
          <w:tab w:val="left" w:pos="7938"/>
        </w:tabs>
        <w:spacing w:before="240" w:after="240" w:line="276" w:lineRule="auto"/>
        <w:ind w:left="567" w:right="900"/>
        <w:jc w:val="both"/>
        <w:rPr>
          <w:rFonts w:ascii="Palatino Linotype" w:eastAsia="Palatino Linotype" w:hAnsi="Palatino Linotype" w:cs="Palatino Linotype"/>
          <w:i/>
        </w:rPr>
      </w:pPr>
      <w:r w:rsidRPr="00C26354">
        <w:rPr>
          <w:rFonts w:ascii="Palatino Linotype" w:eastAsia="Palatino Linotype" w:hAnsi="Palatino Linotype" w:cs="Palatino Linotype"/>
          <w:i/>
        </w:rPr>
        <w:t>Para los efectos de la presente fracción, la licencia o permiso correspondiente se expedirá en un plazo no mayor a diez días hábiles contados a partir de la presentación del Dictamen de Giro aprobado.</w:t>
      </w:r>
    </w:p>
    <w:p w14:paraId="12F98832" w14:textId="77777777" w:rsidR="008F3D14" w:rsidRPr="00C26354" w:rsidRDefault="008869E3">
      <w:pPr>
        <w:tabs>
          <w:tab w:val="left" w:pos="7938"/>
        </w:tabs>
        <w:spacing w:before="240" w:after="240" w:line="276" w:lineRule="auto"/>
        <w:ind w:left="567" w:right="900"/>
        <w:jc w:val="both"/>
        <w:rPr>
          <w:rFonts w:ascii="Palatino Linotype" w:eastAsia="Palatino Linotype" w:hAnsi="Palatino Linotype" w:cs="Palatino Linotype"/>
          <w:i/>
        </w:rPr>
      </w:pPr>
      <w:r w:rsidRPr="00C26354">
        <w:rPr>
          <w:rFonts w:ascii="Palatino Linotype" w:eastAsia="Palatino Linotype" w:hAnsi="Palatino Linotype" w:cs="Palatino Linotype"/>
          <w:i/>
        </w:rPr>
        <w:t>Tratándose de obras, unidades económicas, inversiones o proyectos que requieran Evaluación de Impacto Estatal la licencia o permiso correspondiente deberá otorgarse, en un plazo no mayor a veinte días hábiles, contados a partir de que le sea presentada la Evaluación de Impacto Estatal correspondiente, y cuando el solicitante presente el acuerdo de aceptación a la solicitud de Evaluación de Impacto Estatal.</w:t>
      </w:r>
    </w:p>
    <w:p w14:paraId="09EAA6CB" w14:textId="77777777" w:rsidR="008F3D14" w:rsidRPr="00C26354" w:rsidRDefault="008869E3">
      <w:pPr>
        <w:tabs>
          <w:tab w:val="left" w:pos="7938"/>
        </w:tabs>
        <w:spacing w:before="240" w:after="240" w:line="276" w:lineRule="auto"/>
        <w:ind w:left="567" w:right="900"/>
        <w:jc w:val="both"/>
        <w:rPr>
          <w:rFonts w:ascii="Palatino Linotype" w:eastAsia="Palatino Linotype" w:hAnsi="Palatino Linotype" w:cs="Palatino Linotype"/>
          <w:i/>
        </w:rPr>
      </w:pPr>
      <w:r w:rsidRPr="00C26354">
        <w:rPr>
          <w:rFonts w:ascii="Palatino Linotype" w:eastAsia="Palatino Linotype" w:hAnsi="Palatino Linotype" w:cs="Palatino Linotype"/>
          <w:i/>
        </w:rPr>
        <w:t>…</w:t>
      </w:r>
    </w:p>
    <w:p w14:paraId="0A0D738F" w14:textId="77777777" w:rsidR="008F3D14" w:rsidRPr="00C26354" w:rsidRDefault="008869E3">
      <w:pPr>
        <w:tabs>
          <w:tab w:val="left" w:pos="7938"/>
        </w:tabs>
        <w:spacing w:before="240" w:after="240" w:line="276" w:lineRule="auto"/>
        <w:ind w:left="567" w:right="900"/>
        <w:jc w:val="both"/>
        <w:rPr>
          <w:rFonts w:ascii="Palatino Linotype" w:eastAsia="Palatino Linotype" w:hAnsi="Palatino Linotype" w:cs="Palatino Linotype"/>
          <w:b/>
          <w:i/>
          <w:u w:val="single"/>
        </w:rPr>
      </w:pPr>
      <w:r w:rsidRPr="00C26354">
        <w:rPr>
          <w:rFonts w:ascii="Palatino Linotype" w:eastAsia="Palatino Linotype" w:hAnsi="Palatino Linotype" w:cs="Palatino Linotype"/>
          <w:b/>
          <w:i/>
          <w:u w:val="single"/>
        </w:rPr>
        <w:t>XLIV. Crear el Registro Municipal de Unidades Económicas, donde se especifique la licencia de funcionamiento con la actividad de la unidad económica e impacto que generen, así como las demás características que se determinen;</w:t>
      </w:r>
    </w:p>
    <w:p w14:paraId="4116DA73" w14:textId="77777777" w:rsidR="008F3D14" w:rsidRPr="00C26354" w:rsidRDefault="008869E3">
      <w:pPr>
        <w:tabs>
          <w:tab w:val="left" w:pos="7938"/>
        </w:tabs>
        <w:spacing w:before="240" w:after="240" w:line="276" w:lineRule="auto"/>
        <w:ind w:left="567" w:right="900"/>
        <w:jc w:val="both"/>
        <w:rPr>
          <w:rFonts w:ascii="Palatino Linotype" w:eastAsia="Palatino Linotype" w:hAnsi="Palatino Linotype" w:cs="Palatino Linotype"/>
          <w:b/>
          <w:i/>
        </w:rPr>
      </w:pPr>
      <w:r w:rsidRPr="00C26354">
        <w:rPr>
          <w:rFonts w:ascii="Palatino Linotype" w:eastAsia="Palatino Linotype" w:hAnsi="Palatino Linotype" w:cs="Palatino Linotype"/>
          <w:i/>
        </w:rPr>
        <w:t>…</w:t>
      </w:r>
      <w:r w:rsidRPr="00C26354">
        <w:rPr>
          <w:rFonts w:ascii="Palatino Linotype" w:eastAsia="Palatino Linotype" w:hAnsi="Palatino Linotype" w:cs="Palatino Linotype"/>
          <w:b/>
          <w:i/>
        </w:rPr>
        <w:t xml:space="preserve"> </w:t>
      </w:r>
    </w:p>
    <w:p w14:paraId="24C75764" w14:textId="77777777" w:rsidR="008F3D14" w:rsidRPr="00C26354" w:rsidRDefault="008869E3">
      <w:pPr>
        <w:tabs>
          <w:tab w:val="left" w:pos="7938"/>
        </w:tabs>
        <w:spacing w:before="240" w:after="240" w:line="276" w:lineRule="auto"/>
        <w:ind w:left="567" w:right="900"/>
        <w:jc w:val="both"/>
        <w:rPr>
          <w:rFonts w:ascii="Palatino Linotype" w:eastAsia="Palatino Linotype" w:hAnsi="Palatino Linotype" w:cs="Palatino Linotype"/>
          <w:b/>
          <w:i/>
        </w:rPr>
      </w:pPr>
      <w:r w:rsidRPr="00C26354">
        <w:rPr>
          <w:rFonts w:ascii="Palatino Linotype" w:eastAsia="Palatino Linotype" w:hAnsi="Palatino Linotype" w:cs="Palatino Linotype"/>
          <w:b/>
          <w:i/>
        </w:rPr>
        <w:t>XLVI. Promover la ejecución municipal de programas de dignificación, calidad y mejora permanente del servicio público de los mercados, así como del comercio semifijo, con el objeto de impulsar su rentabilidad y desarrollo digno en beneficio de las y los habitantes del Municipio, y (…)”</w:t>
      </w:r>
    </w:p>
    <w:p w14:paraId="0E705ED0" w14:textId="77777777" w:rsidR="008F3D14" w:rsidRPr="00C26354" w:rsidRDefault="008869E3">
      <w:pPr>
        <w:tabs>
          <w:tab w:val="left" w:pos="7938"/>
        </w:tabs>
        <w:spacing w:before="240" w:after="240" w:line="276" w:lineRule="auto"/>
        <w:ind w:left="567" w:right="900"/>
        <w:jc w:val="right"/>
        <w:rPr>
          <w:rFonts w:ascii="Palatino Linotype" w:eastAsia="Palatino Linotype" w:hAnsi="Palatino Linotype" w:cs="Palatino Linotype"/>
          <w:i/>
        </w:rPr>
      </w:pPr>
      <w:r w:rsidRPr="00C26354">
        <w:rPr>
          <w:rFonts w:ascii="Palatino Linotype" w:eastAsia="Palatino Linotype" w:hAnsi="Palatino Linotype" w:cs="Palatino Linotype"/>
          <w:i/>
        </w:rPr>
        <w:t>(Énfasis añadido)</w:t>
      </w:r>
    </w:p>
    <w:p w14:paraId="07F20FFB" w14:textId="77777777" w:rsidR="008F3D14" w:rsidRPr="00C26354" w:rsidRDefault="008869E3">
      <w:pPr>
        <w:tabs>
          <w:tab w:val="left" w:pos="7938"/>
        </w:tabs>
        <w:spacing w:after="0" w:line="276" w:lineRule="auto"/>
        <w:ind w:right="900"/>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t>De lo anteriormente citado, se colige lo siguiente:</w:t>
      </w:r>
    </w:p>
    <w:p w14:paraId="6C5BCF6C" w14:textId="77777777" w:rsidR="008F3D14" w:rsidRPr="00C26354" w:rsidRDefault="008F3D14">
      <w:pPr>
        <w:tabs>
          <w:tab w:val="left" w:pos="7938"/>
        </w:tabs>
        <w:spacing w:after="0" w:line="276" w:lineRule="auto"/>
        <w:ind w:right="900"/>
        <w:jc w:val="both"/>
        <w:rPr>
          <w:rFonts w:ascii="Palatino Linotype" w:eastAsia="Palatino Linotype" w:hAnsi="Palatino Linotype" w:cs="Palatino Linotype"/>
          <w:sz w:val="24"/>
          <w:szCs w:val="24"/>
        </w:rPr>
      </w:pPr>
    </w:p>
    <w:p w14:paraId="193147C4" w14:textId="77777777" w:rsidR="008F3D14" w:rsidRPr="00C26354" w:rsidRDefault="008869E3">
      <w:pPr>
        <w:numPr>
          <w:ilvl w:val="0"/>
          <w:numId w:val="7"/>
        </w:numPr>
        <w:pBdr>
          <w:top w:val="nil"/>
          <w:left w:val="nil"/>
          <w:bottom w:val="nil"/>
          <w:right w:val="nil"/>
          <w:between w:val="nil"/>
        </w:pBdr>
        <w:tabs>
          <w:tab w:val="left" w:pos="7938"/>
        </w:tabs>
        <w:spacing w:after="0" w:line="360" w:lineRule="auto"/>
        <w:ind w:right="-7"/>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lastRenderedPageBreak/>
        <w:t xml:space="preserve">Los Ayuntamientos, entre los que se encuentra el de Cuautitlán, son los encargados de otorgar licencias o permisos para el funcionamiento de unidades económicas; así como, de crear el Registro Municipal de Unidades Económicas, donde se especifique el permiso de funcionamiento y las características que se determinen convenientes. </w:t>
      </w:r>
    </w:p>
    <w:p w14:paraId="129AE27A" w14:textId="77777777" w:rsidR="008F3D14" w:rsidRPr="00C26354" w:rsidRDefault="008F3D14">
      <w:pPr>
        <w:pBdr>
          <w:top w:val="nil"/>
          <w:left w:val="nil"/>
          <w:bottom w:val="nil"/>
          <w:right w:val="nil"/>
          <w:between w:val="nil"/>
        </w:pBdr>
        <w:tabs>
          <w:tab w:val="left" w:pos="7938"/>
        </w:tabs>
        <w:spacing w:after="0" w:line="360" w:lineRule="auto"/>
        <w:ind w:left="360" w:right="-7"/>
        <w:jc w:val="both"/>
        <w:rPr>
          <w:rFonts w:ascii="Palatino Linotype" w:eastAsia="Palatino Linotype" w:hAnsi="Palatino Linotype" w:cs="Palatino Linotype"/>
          <w:sz w:val="24"/>
          <w:szCs w:val="24"/>
        </w:rPr>
      </w:pPr>
    </w:p>
    <w:p w14:paraId="5AEF259B" w14:textId="77777777" w:rsidR="008F3D14" w:rsidRPr="00C26354" w:rsidRDefault="008869E3">
      <w:pPr>
        <w:numPr>
          <w:ilvl w:val="0"/>
          <w:numId w:val="7"/>
        </w:numPr>
        <w:pBdr>
          <w:top w:val="nil"/>
          <w:left w:val="nil"/>
          <w:bottom w:val="nil"/>
          <w:right w:val="nil"/>
          <w:between w:val="nil"/>
        </w:pBdr>
        <w:tabs>
          <w:tab w:val="left" w:pos="7938"/>
        </w:tabs>
        <w:spacing w:after="0" w:line="360" w:lineRule="auto"/>
        <w:ind w:right="-7"/>
        <w:jc w:val="both"/>
        <w:rPr>
          <w:rFonts w:ascii="Palatino Linotype" w:eastAsia="Palatino Linotype" w:hAnsi="Palatino Linotype" w:cs="Palatino Linotype"/>
          <w:b/>
          <w:sz w:val="24"/>
          <w:szCs w:val="24"/>
        </w:rPr>
      </w:pPr>
      <w:r w:rsidRPr="00C26354">
        <w:rPr>
          <w:rFonts w:ascii="Palatino Linotype" w:eastAsia="Palatino Linotype" w:hAnsi="Palatino Linotype" w:cs="Palatino Linotype"/>
          <w:sz w:val="24"/>
          <w:szCs w:val="24"/>
        </w:rPr>
        <w:t>Asimismo, se establece que es una facultad de los Ayuntamientos, promover la ejecución municipal de programas de dignificación, calidad y mejora permanente del servicio público</w:t>
      </w:r>
      <w:r w:rsidRPr="00C26354">
        <w:t xml:space="preserve"> </w:t>
      </w:r>
      <w:r w:rsidRPr="00C26354">
        <w:rPr>
          <w:rFonts w:ascii="Palatino Linotype" w:eastAsia="Palatino Linotype" w:hAnsi="Palatino Linotype" w:cs="Palatino Linotype"/>
          <w:sz w:val="24"/>
          <w:szCs w:val="24"/>
        </w:rPr>
        <w:t xml:space="preserve">de los mercados, </w:t>
      </w:r>
      <w:r w:rsidRPr="00C26354">
        <w:rPr>
          <w:rFonts w:ascii="Palatino Linotype" w:eastAsia="Palatino Linotype" w:hAnsi="Palatino Linotype" w:cs="Palatino Linotype"/>
          <w:b/>
          <w:sz w:val="24"/>
          <w:szCs w:val="24"/>
        </w:rPr>
        <w:t>así como del comercio semifijo, con el objeto de impulsar su rentabilidad y desarrollo digno en beneficio de las y los habitantes del Municipio.</w:t>
      </w:r>
    </w:p>
    <w:p w14:paraId="2382897F" w14:textId="77777777" w:rsidR="008F3D14" w:rsidRPr="00C26354" w:rsidRDefault="008F3D14">
      <w:pPr>
        <w:pBdr>
          <w:top w:val="nil"/>
          <w:left w:val="nil"/>
          <w:bottom w:val="nil"/>
          <w:right w:val="nil"/>
          <w:between w:val="nil"/>
        </w:pBdr>
        <w:ind w:left="720"/>
        <w:rPr>
          <w:rFonts w:ascii="Palatino Linotype" w:eastAsia="Palatino Linotype" w:hAnsi="Palatino Linotype" w:cs="Palatino Linotype"/>
          <w:sz w:val="24"/>
          <w:szCs w:val="24"/>
        </w:rPr>
      </w:pPr>
    </w:p>
    <w:p w14:paraId="61E18CF9" w14:textId="77777777" w:rsidR="008F3D14" w:rsidRPr="00C26354" w:rsidRDefault="008869E3">
      <w:pPr>
        <w:tabs>
          <w:tab w:val="left" w:pos="7371"/>
        </w:tabs>
        <w:spacing w:after="0" w:line="360" w:lineRule="auto"/>
        <w:ind w:right="49"/>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t xml:space="preserve">Para lograr lo anterior, los Ayuntamientos contarán con un Director de Desarrollo Económico o equivalente que impulsa la simplificación de trámites y reducción de plazos para el otorgamiento de permisos, licencias y autorizaciones del orden municipal, de conformidad con la Ley para la Mejora Regulatoria del Estado de México y Municipios, la Ley de Competitividad y Ordenamiento Comercial del Estado de México, la Ley de Fomento Económico del Estado de México, sus respectivos reglamentos y demás disposiciones jurídicas aplicables; </w:t>
      </w:r>
      <w:r w:rsidRPr="00C26354">
        <w:rPr>
          <w:rFonts w:ascii="Palatino Linotype" w:eastAsia="Palatino Linotype" w:hAnsi="Palatino Linotype" w:cs="Palatino Linotype"/>
          <w:b/>
          <w:sz w:val="24"/>
          <w:szCs w:val="24"/>
        </w:rPr>
        <w:t>así como, de operar y actualizar el Registro Municipal de Unidades Económicas de los permisos o licencias de funcionamiento otorgadas</w:t>
      </w:r>
      <w:r w:rsidRPr="00C26354">
        <w:rPr>
          <w:rFonts w:ascii="Palatino Linotype" w:eastAsia="Palatino Linotype" w:hAnsi="Palatino Linotype" w:cs="Palatino Linotype"/>
          <w:sz w:val="24"/>
          <w:szCs w:val="24"/>
        </w:rPr>
        <w:t>, de conformidad con el artículo 96 Quáter de la Ley Orgánica Municipal del Estado de México.</w:t>
      </w:r>
    </w:p>
    <w:p w14:paraId="24EA235F" w14:textId="77777777" w:rsidR="008F3D14" w:rsidRPr="00C26354" w:rsidRDefault="008F3D14">
      <w:pPr>
        <w:tabs>
          <w:tab w:val="left" w:pos="7371"/>
        </w:tabs>
        <w:spacing w:after="0" w:line="360" w:lineRule="auto"/>
        <w:ind w:right="49"/>
        <w:jc w:val="both"/>
        <w:rPr>
          <w:rFonts w:ascii="Palatino Linotype" w:eastAsia="Palatino Linotype" w:hAnsi="Palatino Linotype" w:cs="Palatino Linotype"/>
          <w:sz w:val="24"/>
          <w:szCs w:val="24"/>
        </w:rPr>
      </w:pPr>
    </w:p>
    <w:p w14:paraId="455BB11A" w14:textId="77777777" w:rsidR="008F3D14" w:rsidRPr="00C26354" w:rsidRDefault="008869E3">
      <w:pPr>
        <w:tabs>
          <w:tab w:val="left" w:pos="7371"/>
        </w:tabs>
        <w:spacing w:after="0" w:line="360" w:lineRule="auto"/>
        <w:ind w:right="49"/>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lastRenderedPageBreak/>
        <w:t xml:space="preserve">Particularmente en cuanto a los permisos de funcionamiento, los artículos 2, fracciones XIX, XX y XXXVIII, así como el 16, fracción I, de la Ley de Competitividad y Ordenamiento Comercial del Estado de México, disponen que el permiso o el permiso para colocar enseres, consiste en el acto administrativo expedido por la autoridad al solicitante para que pueda ocupar y/o colocar en la vía pública, enseres o instalaciones de la unidad económica en donde se desarrollen actividades relativas a la intermediación, compraventa, arrendamiento, distribución de bienes o prestación de servicios comerciales; mismo que es gestionado en la ventanilla única del Municipio. </w:t>
      </w:r>
    </w:p>
    <w:p w14:paraId="69A6181F" w14:textId="77777777" w:rsidR="008F3D14" w:rsidRPr="00C26354" w:rsidRDefault="008F3D14">
      <w:pPr>
        <w:tabs>
          <w:tab w:val="left" w:pos="7371"/>
        </w:tabs>
        <w:spacing w:after="0" w:line="360" w:lineRule="auto"/>
        <w:ind w:right="49"/>
        <w:jc w:val="both"/>
        <w:rPr>
          <w:rFonts w:ascii="Palatino Linotype" w:eastAsia="Palatino Linotype" w:hAnsi="Palatino Linotype" w:cs="Palatino Linotype"/>
          <w:sz w:val="24"/>
          <w:szCs w:val="24"/>
        </w:rPr>
      </w:pPr>
    </w:p>
    <w:p w14:paraId="23F849C3" w14:textId="77777777" w:rsidR="008F3D14" w:rsidRPr="00C26354" w:rsidRDefault="008869E3">
      <w:pPr>
        <w:tabs>
          <w:tab w:val="left" w:pos="7371"/>
        </w:tabs>
        <w:spacing w:after="0" w:line="360" w:lineRule="auto"/>
        <w:ind w:right="49"/>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t>Adicional a lo anterior, de una interpretación sistemática y armónica de los artículos 27, fracción I y 29 de la Ley de Competitividad y Ordenamiento Comercial del Estado de México, se desprende que el permiso para la colocación en vía pública de los enseres o instalaciones que no se encuentran sujetos o fijos a la vía pública, tendrá vigencia de un año y podrá ser revalidado por períodos iguales, con la sola manifestación que el titular ingrese al Sistema que las condiciones no han variado y el pago de derechos que establezca el Código Financiero; y en caso de vencimiento del permiso el titular estará obligado a retirar los enseres o instalaciones por su propia cuenta.</w:t>
      </w:r>
    </w:p>
    <w:p w14:paraId="073271EB" w14:textId="77777777" w:rsidR="008F3D14" w:rsidRPr="00C26354" w:rsidRDefault="008F3D14">
      <w:pPr>
        <w:tabs>
          <w:tab w:val="left" w:pos="7371"/>
        </w:tabs>
        <w:spacing w:after="0" w:line="360" w:lineRule="auto"/>
        <w:ind w:right="49"/>
        <w:jc w:val="both"/>
        <w:rPr>
          <w:rFonts w:ascii="Palatino Linotype" w:eastAsia="Palatino Linotype" w:hAnsi="Palatino Linotype" w:cs="Palatino Linotype"/>
          <w:sz w:val="24"/>
          <w:szCs w:val="24"/>
        </w:rPr>
      </w:pPr>
    </w:p>
    <w:p w14:paraId="35490110" w14:textId="77777777" w:rsidR="008F3D14" w:rsidRPr="00C26354" w:rsidRDefault="008869E3">
      <w:pPr>
        <w:tabs>
          <w:tab w:val="left" w:pos="7371"/>
        </w:tabs>
        <w:spacing w:after="0" w:line="360" w:lineRule="auto"/>
        <w:ind w:right="49"/>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t xml:space="preserve">En ese contexto, la operación de la Ventanilla Única y la expedición de las licencias o permisos de funcionamiento, le corresponde a los Ayuntamientos, al coordinar la gestión de trámites para la recepción, integración y verificación de los expedientes que presentan los particulares; por tales circunstancias, cada Municipio deberá apegarse a </w:t>
      </w:r>
      <w:r w:rsidRPr="00C26354">
        <w:rPr>
          <w:rFonts w:ascii="Palatino Linotype" w:eastAsia="Palatino Linotype" w:hAnsi="Palatino Linotype" w:cs="Palatino Linotype"/>
          <w:sz w:val="24"/>
          <w:szCs w:val="24"/>
        </w:rPr>
        <w:lastRenderedPageBreak/>
        <w:t>las disposiciones legales que emita, ello conforme a los artículos 16 y 22, fracción I, del Reglamento de la Ley de Competitividad y Ordenamiento Comercial del Estado de México.</w:t>
      </w:r>
    </w:p>
    <w:p w14:paraId="4CBAA199" w14:textId="77777777" w:rsidR="008F3D14" w:rsidRPr="00C26354" w:rsidRDefault="008F3D14">
      <w:pPr>
        <w:tabs>
          <w:tab w:val="left" w:pos="7371"/>
        </w:tabs>
        <w:spacing w:after="0" w:line="360" w:lineRule="auto"/>
        <w:ind w:right="49"/>
        <w:jc w:val="both"/>
        <w:rPr>
          <w:rFonts w:ascii="Palatino Linotype" w:eastAsia="Palatino Linotype" w:hAnsi="Palatino Linotype" w:cs="Palatino Linotype"/>
          <w:sz w:val="24"/>
          <w:szCs w:val="24"/>
        </w:rPr>
      </w:pPr>
    </w:p>
    <w:p w14:paraId="2ED63BCE" w14:textId="77777777" w:rsidR="008F3D14" w:rsidRPr="00C26354" w:rsidRDefault="008869E3">
      <w:pPr>
        <w:tabs>
          <w:tab w:val="left" w:pos="7371"/>
        </w:tabs>
        <w:spacing w:after="0" w:line="360" w:lineRule="auto"/>
        <w:ind w:right="49"/>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t>Por otro lado, para conocer los datos que debe contener el permiso provisional de funcionamiento de comercio, es necesario remitirnos al artículo 30 de la Ley señalada en el párrafo que antecede, misma que señala que el permiso deberá contener, la información siguiente:</w:t>
      </w:r>
    </w:p>
    <w:p w14:paraId="6BC123C7" w14:textId="77777777" w:rsidR="008F3D14" w:rsidRPr="00C26354" w:rsidRDefault="008F3D14">
      <w:pPr>
        <w:tabs>
          <w:tab w:val="left" w:pos="7371"/>
        </w:tabs>
        <w:spacing w:after="0" w:line="240" w:lineRule="auto"/>
        <w:ind w:left="720" w:right="49"/>
        <w:jc w:val="both"/>
        <w:rPr>
          <w:rFonts w:ascii="Palatino Linotype" w:eastAsia="Palatino Linotype" w:hAnsi="Palatino Linotype" w:cs="Palatino Linotype"/>
          <w:sz w:val="24"/>
          <w:szCs w:val="24"/>
        </w:rPr>
      </w:pPr>
    </w:p>
    <w:p w14:paraId="6B86703E" w14:textId="77777777" w:rsidR="008F3D14" w:rsidRPr="00C26354" w:rsidRDefault="008869E3">
      <w:pPr>
        <w:numPr>
          <w:ilvl w:val="0"/>
          <w:numId w:val="8"/>
        </w:numPr>
        <w:pBdr>
          <w:top w:val="nil"/>
          <w:left w:val="nil"/>
          <w:bottom w:val="nil"/>
          <w:right w:val="nil"/>
          <w:between w:val="nil"/>
        </w:pBdr>
        <w:tabs>
          <w:tab w:val="left" w:pos="7371"/>
        </w:tabs>
        <w:spacing w:after="0" w:line="240" w:lineRule="auto"/>
        <w:ind w:left="360" w:right="49"/>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t xml:space="preserve">Razón social de la unidad económica, así como domicilio para oír y recibir notificaciones y dirección de correo electrónico. </w:t>
      </w:r>
    </w:p>
    <w:p w14:paraId="1F8CEA8B" w14:textId="77777777" w:rsidR="008F3D14" w:rsidRPr="00C26354" w:rsidRDefault="008F3D14">
      <w:pPr>
        <w:tabs>
          <w:tab w:val="left" w:pos="7371"/>
        </w:tabs>
        <w:spacing w:after="0" w:line="240" w:lineRule="auto"/>
        <w:ind w:right="49"/>
        <w:jc w:val="both"/>
        <w:rPr>
          <w:rFonts w:ascii="Palatino Linotype" w:eastAsia="Palatino Linotype" w:hAnsi="Palatino Linotype" w:cs="Palatino Linotype"/>
          <w:sz w:val="24"/>
          <w:szCs w:val="24"/>
        </w:rPr>
      </w:pPr>
    </w:p>
    <w:p w14:paraId="7C0E9F40" w14:textId="77777777" w:rsidR="008F3D14" w:rsidRPr="00C26354" w:rsidRDefault="008869E3">
      <w:pPr>
        <w:numPr>
          <w:ilvl w:val="0"/>
          <w:numId w:val="8"/>
        </w:numPr>
        <w:pBdr>
          <w:top w:val="nil"/>
          <w:left w:val="nil"/>
          <w:bottom w:val="nil"/>
          <w:right w:val="nil"/>
          <w:between w:val="nil"/>
        </w:pBdr>
        <w:tabs>
          <w:tab w:val="left" w:pos="7371"/>
        </w:tabs>
        <w:spacing w:after="0" w:line="240" w:lineRule="auto"/>
        <w:ind w:left="360" w:right="49"/>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t xml:space="preserve">Actividad que se pretende ejercer. </w:t>
      </w:r>
    </w:p>
    <w:p w14:paraId="58004266" w14:textId="77777777" w:rsidR="008F3D14" w:rsidRPr="00C26354" w:rsidRDefault="008F3D14">
      <w:pPr>
        <w:tabs>
          <w:tab w:val="left" w:pos="7371"/>
        </w:tabs>
        <w:spacing w:after="0" w:line="240" w:lineRule="auto"/>
        <w:ind w:right="49"/>
        <w:jc w:val="both"/>
        <w:rPr>
          <w:rFonts w:ascii="Palatino Linotype" w:eastAsia="Palatino Linotype" w:hAnsi="Palatino Linotype" w:cs="Palatino Linotype"/>
          <w:sz w:val="24"/>
          <w:szCs w:val="24"/>
        </w:rPr>
      </w:pPr>
    </w:p>
    <w:p w14:paraId="1D002F7A" w14:textId="77777777" w:rsidR="008F3D14" w:rsidRPr="00C26354" w:rsidRDefault="008869E3">
      <w:pPr>
        <w:numPr>
          <w:ilvl w:val="0"/>
          <w:numId w:val="8"/>
        </w:numPr>
        <w:pBdr>
          <w:top w:val="nil"/>
          <w:left w:val="nil"/>
          <w:bottom w:val="nil"/>
          <w:right w:val="nil"/>
          <w:between w:val="nil"/>
        </w:pBdr>
        <w:tabs>
          <w:tab w:val="left" w:pos="7371"/>
        </w:tabs>
        <w:spacing w:after="0" w:line="240" w:lineRule="auto"/>
        <w:ind w:left="360" w:right="49"/>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t xml:space="preserve">Superficie total del local donde pretende realizarse la actividad. </w:t>
      </w:r>
    </w:p>
    <w:p w14:paraId="2B2A2ECB" w14:textId="77777777" w:rsidR="008F3D14" w:rsidRPr="00C26354" w:rsidRDefault="008F3D14">
      <w:pPr>
        <w:tabs>
          <w:tab w:val="left" w:pos="7371"/>
        </w:tabs>
        <w:spacing w:after="0" w:line="240" w:lineRule="auto"/>
        <w:ind w:right="49"/>
        <w:jc w:val="both"/>
        <w:rPr>
          <w:rFonts w:ascii="Palatino Linotype" w:eastAsia="Palatino Linotype" w:hAnsi="Palatino Linotype" w:cs="Palatino Linotype"/>
          <w:sz w:val="24"/>
          <w:szCs w:val="24"/>
        </w:rPr>
      </w:pPr>
    </w:p>
    <w:p w14:paraId="0C51E290" w14:textId="77777777" w:rsidR="008F3D14" w:rsidRPr="00C26354" w:rsidRDefault="008869E3">
      <w:pPr>
        <w:numPr>
          <w:ilvl w:val="0"/>
          <w:numId w:val="8"/>
        </w:numPr>
        <w:pBdr>
          <w:top w:val="nil"/>
          <w:left w:val="nil"/>
          <w:bottom w:val="nil"/>
          <w:right w:val="nil"/>
          <w:between w:val="nil"/>
        </w:pBdr>
        <w:tabs>
          <w:tab w:val="left" w:pos="7371"/>
        </w:tabs>
        <w:spacing w:after="0" w:line="240" w:lineRule="auto"/>
        <w:ind w:left="360" w:right="49"/>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t>Fecha y hora de inicio y terminación del mismo.</w:t>
      </w:r>
    </w:p>
    <w:p w14:paraId="3C6D665C" w14:textId="77777777" w:rsidR="008F3D14" w:rsidRPr="00C26354" w:rsidRDefault="008F3D14">
      <w:pPr>
        <w:tabs>
          <w:tab w:val="left" w:pos="7371"/>
        </w:tabs>
        <w:spacing w:after="0" w:line="360" w:lineRule="auto"/>
        <w:ind w:right="49"/>
        <w:jc w:val="both"/>
        <w:rPr>
          <w:rFonts w:ascii="Palatino Linotype" w:eastAsia="Palatino Linotype" w:hAnsi="Palatino Linotype" w:cs="Palatino Linotype"/>
          <w:sz w:val="24"/>
          <w:szCs w:val="24"/>
        </w:rPr>
      </w:pPr>
    </w:p>
    <w:p w14:paraId="4BFCAC2A" w14:textId="77777777" w:rsidR="008F3D14" w:rsidRPr="00C26354" w:rsidRDefault="008869E3">
      <w:pPr>
        <w:spacing w:after="0" w:line="360" w:lineRule="auto"/>
        <w:ind w:right="49"/>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t xml:space="preserve">Conforme a lo anterior, se logra vislumbrar que la información que requiere la parte </w:t>
      </w:r>
      <w:r w:rsidRPr="00C26354">
        <w:rPr>
          <w:rFonts w:ascii="Palatino Linotype" w:eastAsia="Palatino Linotype" w:hAnsi="Palatino Linotype" w:cs="Palatino Linotype"/>
          <w:b/>
          <w:sz w:val="24"/>
          <w:szCs w:val="24"/>
        </w:rPr>
        <w:t>Recurrente</w:t>
      </w:r>
      <w:r w:rsidRPr="00C26354">
        <w:rPr>
          <w:rFonts w:ascii="Palatino Linotype" w:eastAsia="Palatino Linotype" w:hAnsi="Palatino Linotype" w:cs="Palatino Linotype"/>
          <w:sz w:val="24"/>
          <w:szCs w:val="24"/>
        </w:rPr>
        <w:t xml:space="preserve">, particularmente la precisada en los puntos </w:t>
      </w:r>
      <w:r w:rsidRPr="00C26354">
        <w:rPr>
          <w:rFonts w:ascii="Palatino Linotype" w:eastAsia="Palatino Linotype" w:hAnsi="Palatino Linotype" w:cs="Palatino Linotype"/>
          <w:b/>
          <w:sz w:val="24"/>
          <w:szCs w:val="24"/>
        </w:rPr>
        <w:t>1 y 2</w:t>
      </w:r>
      <w:r w:rsidRPr="00C26354">
        <w:rPr>
          <w:rFonts w:ascii="Palatino Linotype" w:eastAsia="Palatino Linotype" w:hAnsi="Palatino Linotype" w:cs="Palatino Linotype"/>
          <w:sz w:val="24"/>
          <w:szCs w:val="24"/>
        </w:rPr>
        <w:t>, puede ser satisfecha con las licencias o permisos provisionales de funcionamiento comercial, que se otorgaron por parte de la Administración Pública Municipal 2022-2024 a los puestos semifijos ubicados en el Parque Principal y Parque de la Cruz de Cuautitlán, Estado de México.</w:t>
      </w:r>
    </w:p>
    <w:p w14:paraId="3765B1CF" w14:textId="77777777" w:rsidR="008F3D14" w:rsidRPr="00C26354" w:rsidRDefault="008F3D14">
      <w:pPr>
        <w:spacing w:after="0" w:line="360" w:lineRule="auto"/>
        <w:ind w:right="49"/>
        <w:jc w:val="both"/>
        <w:rPr>
          <w:rFonts w:ascii="Palatino Linotype" w:eastAsia="Palatino Linotype" w:hAnsi="Palatino Linotype" w:cs="Palatino Linotype"/>
          <w:sz w:val="24"/>
          <w:szCs w:val="24"/>
        </w:rPr>
      </w:pPr>
    </w:p>
    <w:p w14:paraId="536310EA" w14:textId="77777777" w:rsidR="008F3D14" w:rsidRPr="00C26354" w:rsidRDefault="008869E3">
      <w:pPr>
        <w:spacing w:after="0" w:line="360" w:lineRule="auto"/>
        <w:ind w:right="49"/>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t xml:space="preserve">Se afirma lo anterior, pues de dichos documentos la persona solicitante puede obtener, de manera enunciativa más no limitativa, los datos relativos a si se ha concedido </w:t>
      </w:r>
      <w:r w:rsidRPr="00C26354">
        <w:rPr>
          <w:rFonts w:ascii="Palatino Linotype" w:eastAsia="Palatino Linotype" w:hAnsi="Palatino Linotype" w:cs="Palatino Linotype"/>
          <w:sz w:val="24"/>
          <w:szCs w:val="24"/>
        </w:rPr>
        <w:lastRenderedPageBreak/>
        <w:t>permisos a los puestos semifijos que refiere que ejercen comercio en dichos lugares los días sábados y domingos, cuántos y cuáles son esos puestos que tienen dicho permiso.</w:t>
      </w:r>
    </w:p>
    <w:p w14:paraId="1A8CBC20" w14:textId="77777777" w:rsidR="008F3D14" w:rsidRPr="00C26354" w:rsidRDefault="008F3D14">
      <w:pPr>
        <w:spacing w:after="0" w:line="360" w:lineRule="auto"/>
        <w:ind w:right="49"/>
        <w:jc w:val="both"/>
        <w:rPr>
          <w:rFonts w:ascii="Palatino Linotype" w:eastAsia="Palatino Linotype" w:hAnsi="Palatino Linotype" w:cs="Palatino Linotype"/>
          <w:sz w:val="24"/>
          <w:szCs w:val="24"/>
        </w:rPr>
      </w:pPr>
    </w:p>
    <w:p w14:paraId="2419C64F" w14:textId="77777777" w:rsidR="008F3D14" w:rsidRPr="00C26354" w:rsidRDefault="008869E3">
      <w:pPr>
        <w:spacing w:after="0" w:line="360" w:lineRule="auto"/>
        <w:ind w:right="49"/>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t xml:space="preserve">En tal sentido, es de indicar que conforme los artículos 112, 120, fracción  del Bando de Policía y Gobierno del 2023 del Ayuntamiento de Cuautitlán, con relación a las atribuciones que tiene la Dirección de Desarrollo Económico, señala lo siguiente: </w:t>
      </w:r>
    </w:p>
    <w:p w14:paraId="0BD97E66" w14:textId="77777777" w:rsidR="008F3D14" w:rsidRPr="00C26354" w:rsidRDefault="008F3D14">
      <w:pPr>
        <w:widowControl w:val="0"/>
        <w:tabs>
          <w:tab w:val="left" w:pos="1701"/>
          <w:tab w:val="left" w:pos="1843"/>
        </w:tabs>
        <w:spacing w:after="0" w:line="360" w:lineRule="auto"/>
        <w:ind w:right="49"/>
        <w:jc w:val="both"/>
        <w:rPr>
          <w:rFonts w:ascii="Palatino Linotype" w:eastAsia="Palatino Linotype" w:hAnsi="Palatino Linotype" w:cs="Palatino Linotype"/>
          <w:sz w:val="24"/>
          <w:szCs w:val="24"/>
        </w:rPr>
      </w:pPr>
    </w:p>
    <w:p w14:paraId="31D2BD49" w14:textId="77777777" w:rsidR="008F3D14" w:rsidRPr="00C26354" w:rsidRDefault="008869E3">
      <w:pPr>
        <w:widowControl w:val="0"/>
        <w:tabs>
          <w:tab w:val="left" w:pos="1701"/>
          <w:tab w:val="left" w:pos="1843"/>
        </w:tabs>
        <w:spacing w:after="0" w:line="276" w:lineRule="auto"/>
        <w:ind w:left="567" w:right="560"/>
        <w:jc w:val="both"/>
        <w:rPr>
          <w:rFonts w:ascii="Palatino Linotype" w:eastAsia="Palatino Linotype" w:hAnsi="Palatino Linotype" w:cs="Palatino Linotype"/>
          <w:i/>
        </w:rPr>
      </w:pPr>
      <w:r w:rsidRPr="00C26354">
        <w:rPr>
          <w:rFonts w:ascii="Palatino Linotype" w:eastAsia="Palatino Linotype" w:hAnsi="Palatino Linotype" w:cs="Palatino Linotype"/>
          <w:i/>
        </w:rPr>
        <w:t>“</w:t>
      </w:r>
      <w:r w:rsidRPr="00C26354">
        <w:rPr>
          <w:rFonts w:ascii="Palatino Linotype" w:eastAsia="Palatino Linotype" w:hAnsi="Palatino Linotype" w:cs="Palatino Linotype"/>
          <w:b/>
          <w:i/>
        </w:rPr>
        <w:t>Artículo 112. La Dirección de Desarrollo Económico vigilará el funcionamiento, organización y regularización del comercio establecido en los mercados, tianguis, comunidades, en la vía pública del territorio municipal, sea fijo, semifijo o ambulante, teniendo la facultad de negar la renovación de los permisos para la venta en vía pública</w:t>
      </w:r>
      <w:r w:rsidRPr="00C26354">
        <w:rPr>
          <w:rFonts w:ascii="Palatino Linotype" w:eastAsia="Palatino Linotype" w:hAnsi="Palatino Linotype" w:cs="Palatino Linotype"/>
          <w:i/>
        </w:rPr>
        <w:t>; así mismo se tendrá la facultad de reubicar los puestos cuando así se requiera; de la misma forma contará con las atribuciones en relación a los arrendamientos de los bienes inmuebles propiedad municipal en los cuales se ejerza actividad comercial donde los arrendatarios tienen estrictamente prohibido subarrendar, en caso de incumplimiento se hará la cancelación de contrato de manera inmediata; con la finalidad de cumplir con sus atribuciones, estará facultada para implementar y ejecutar programas para organizar, reordenar, reubicar y regularizar a los comerciantes, así como para ordenar a título de medida de seguridad el retiro y, en su caso el resguardo de los puestos, enseres y mercancías de las personas que desarrollen su actividad comercial en vía pública que no tengan la autorización de la autoridad competente.”</w:t>
      </w:r>
    </w:p>
    <w:p w14:paraId="7CB47621" w14:textId="77777777" w:rsidR="008F3D14" w:rsidRPr="00C26354" w:rsidRDefault="008F3D14">
      <w:pPr>
        <w:widowControl w:val="0"/>
        <w:tabs>
          <w:tab w:val="left" w:pos="1701"/>
          <w:tab w:val="left" w:pos="1843"/>
        </w:tabs>
        <w:spacing w:after="0" w:line="276" w:lineRule="auto"/>
        <w:ind w:left="567" w:right="560"/>
        <w:jc w:val="both"/>
        <w:rPr>
          <w:rFonts w:ascii="Palatino Linotype" w:eastAsia="Palatino Linotype" w:hAnsi="Palatino Linotype" w:cs="Palatino Linotype"/>
          <w:i/>
        </w:rPr>
      </w:pPr>
    </w:p>
    <w:p w14:paraId="3224BD4F" w14:textId="77777777" w:rsidR="008F3D14" w:rsidRPr="00C26354" w:rsidRDefault="008869E3">
      <w:pPr>
        <w:widowControl w:val="0"/>
        <w:tabs>
          <w:tab w:val="left" w:pos="1701"/>
          <w:tab w:val="left" w:pos="1843"/>
        </w:tabs>
        <w:spacing w:after="0" w:line="276" w:lineRule="auto"/>
        <w:ind w:left="567" w:right="560"/>
        <w:jc w:val="both"/>
        <w:rPr>
          <w:rFonts w:ascii="Palatino Linotype" w:eastAsia="Palatino Linotype" w:hAnsi="Palatino Linotype" w:cs="Palatino Linotype"/>
          <w:b/>
          <w:i/>
        </w:rPr>
      </w:pPr>
      <w:r w:rsidRPr="00C26354">
        <w:rPr>
          <w:rFonts w:ascii="Palatino Linotype" w:eastAsia="Palatino Linotype" w:hAnsi="Palatino Linotype" w:cs="Palatino Linotype"/>
          <w:i/>
        </w:rPr>
        <w:t>“</w:t>
      </w:r>
      <w:r w:rsidRPr="00C26354">
        <w:rPr>
          <w:rFonts w:ascii="Palatino Linotype" w:eastAsia="Palatino Linotype" w:hAnsi="Palatino Linotype" w:cs="Palatino Linotype"/>
          <w:b/>
          <w:i/>
        </w:rPr>
        <w:t>Artículo 120. Son Atribuciones del Cabildo en Materia de Desarrollo Económico:</w:t>
      </w:r>
    </w:p>
    <w:p w14:paraId="467F5A23" w14:textId="77777777" w:rsidR="008F3D14" w:rsidRPr="00C26354" w:rsidRDefault="008869E3">
      <w:pPr>
        <w:widowControl w:val="0"/>
        <w:tabs>
          <w:tab w:val="left" w:pos="1701"/>
          <w:tab w:val="left" w:pos="1843"/>
        </w:tabs>
        <w:spacing w:after="0" w:line="276" w:lineRule="auto"/>
        <w:ind w:left="567" w:right="560"/>
        <w:jc w:val="both"/>
        <w:rPr>
          <w:rFonts w:ascii="Palatino Linotype" w:eastAsia="Palatino Linotype" w:hAnsi="Palatino Linotype" w:cs="Palatino Linotype"/>
          <w:i/>
        </w:rPr>
      </w:pPr>
      <w:r w:rsidRPr="00C26354">
        <w:rPr>
          <w:rFonts w:ascii="Palatino Linotype" w:eastAsia="Palatino Linotype" w:hAnsi="Palatino Linotype" w:cs="Palatino Linotype"/>
          <w:i/>
        </w:rPr>
        <w:t>…</w:t>
      </w:r>
    </w:p>
    <w:p w14:paraId="1EB1D3C6" w14:textId="77777777" w:rsidR="008F3D14" w:rsidRPr="00C26354" w:rsidRDefault="008869E3">
      <w:pPr>
        <w:widowControl w:val="0"/>
        <w:tabs>
          <w:tab w:val="left" w:pos="1701"/>
          <w:tab w:val="left" w:pos="1843"/>
        </w:tabs>
        <w:spacing w:after="0" w:line="276" w:lineRule="auto"/>
        <w:ind w:left="567" w:right="560"/>
        <w:jc w:val="both"/>
        <w:rPr>
          <w:rFonts w:ascii="Palatino Linotype" w:eastAsia="Palatino Linotype" w:hAnsi="Palatino Linotype" w:cs="Palatino Linotype"/>
          <w:b/>
          <w:i/>
        </w:rPr>
      </w:pPr>
      <w:r w:rsidRPr="00C26354">
        <w:rPr>
          <w:rFonts w:ascii="Palatino Linotype" w:eastAsia="Palatino Linotype" w:hAnsi="Palatino Linotype" w:cs="Palatino Linotype"/>
          <w:b/>
          <w:i/>
        </w:rPr>
        <w:t>V. La autorización de licencias o permisos provisionales de funcionamiento del comercio en vía pública, ya sea fijo, semifijo o ambulante;</w:t>
      </w:r>
    </w:p>
    <w:p w14:paraId="27160B5A" w14:textId="77777777" w:rsidR="008F3D14" w:rsidRPr="00C26354" w:rsidRDefault="008869E3">
      <w:pPr>
        <w:widowControl w:val="0"/>
        <w:tabs>
          <w:tab w:val="left" w:pos="1701"/>
          <w:tab w:val="left" w:pos="1843"/>
        </w:tabs>
        <w:spacing w:after="0" w:line="276" w:lineRule="auto"/>
        <w:ind w:left="567" w:right="560"/>
        <w:jc w:val="both"/>
        <w:rPr>
          <w:rFonts w:ascii="Palatino Linotype" w:eastAsia="Palatino Linotype" w:hAnsi="Palatino Linotype" w:cs="Palatino Linotype"/>
          <w:b/>
          <w:i/>
        </w:rPr>
      </w:pPr>
      <w:r w:rsidRPr="00C26354">
        <w:rPr>
          <w:rFonts w:ascii="Palatino Linotype" w:eastAsia="Palatino Linotype" w:hAnsi="Palatino Linotype" w:cs="Palatino Linotype"/>
          <w:b/>
          <w:i/>
        </w:rPr>
        <w:t>…”</w:t>
      </w:r>
    </w:p>
    <w:p w14:paraId="13BE4CEC" w14:textId="77777777" w:rsidR="008F3D14" w:rsidRPr="00C26354" w:rsidRDefault="008F3D14">
      <w:pPr>
        <w:widowControl w:val="0"/>
        <w:tabs>
          <w:tab w:val="left" w:pos="1701"/>
          <w:tab w:val="left" w:pos="1843"/>
        </w:tabs>
        <w:spacing w:after="0" w:line="276" w:lineRule="auto"/>
        <w:ind w:left="567" w:right="560"/>
        <w:jc w:val="both"/>
        <w:rPr>
          <w:rFonts w:ascii="Palatino Linotype" w:eastAsia="Palatino Linotype" w:hAnsi="Palatino Linotype" w:cs="Palatino Linotype"/>
          <w:i/>
        </w:rPr>
      </w:pPr>
    </w:p>
    <w:p w14:paraId="0699A951" w14:textId="77777777" w:rsidR="008F3D14" w:rsidRPr="00C26354" w:rsidRDefault="008869E3">
      <w:pPr>
        <w:widowControl w:val="0"/>
        <w:tabs>
          <w:tab w:val="left" w:pos="1701"/>
          <w:tab w:val="left" w:pos="1843"/>
        </w:tabs>
        <w:spacing w:after="0" w:line="276" w:lineRule="auto"/>
        <w:ind w:left="567" w:right="560"/>
        <w:jc w:val="right"/>
        <w:rPr>
          <w:rFonts w:ascii="Palatino Linotype" w:eastAsia="Palatino Linotype" w:hAnsi="Palatino Linotype" w:cs="Palatino Linotype"/>
          <w:i/>
        </w:rPr>
      </w:pPr>
      <w:r w:rsidRPr="00C26354">
        <w:rPr>
          <w:rFonts w:ascii="Palatino Linotype" w:eastAsia="Palatino Linotype" w:hAnsi="Palatino Linotype" w:cs="Palatino Linotype"/>
          <w:i/>
        </w:rPr>
        <w:t>(Énfasis añadido)</w:t>
      </w:r>
    </w:p>
    <w:p w14:paraId="50014903" w14:textId="77777777" w:rsidR="008F3D14" w:rsidRPr="00C26354" w:rsidRDefault="008F3D14">
      <w:pPr>
        <w:widowControl w:val="0"/>
        <w:tabs>
          <w:tab w:val="left" w:pos="1701"/>
          <w:tab w:val="left" w:pos="1843"/>
        </w:tabs>
        <w:spacing w:after="0" w:line="360" w:lineRule="auto"/>
        <w:ind w:right="49"/>
        <w:jc w:val="both"/>
        <w:rPr>
          <w:rFonts w:ascii="Palatino Linotype" w:eastAsia="Palatino Linotype" w:hAnsi="Palatino Linotype" w:cs="Palatino Linotype"/>
          <w:sz w:val="24"/>
          <w:szCs w:val="24"/>
        </w:rPr>
      </w:pPr>
    </w:p>
    <w:p w14:paraId="5C5AE7F5" w14:textId="77777777" w:rsidR="008F3D14" w:rsidRPr="00C26354" w:rsidRDefault="008869E3">
      <w:pPr>
        <w:widowControl w:val="0"/>
        <w:tabs>
          <w:tab w:val="left" w:pos="1701"/>
          <w:tab w:val="left" w:pos="1843"/>
        </w:tabs>
        <w:spacing w:after="0" w:line="360" w:lineRule="auto"/>
        <w:ind w:right="49"/>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lastRenderedPageBreak/>
        <w:t xml:space="preserve">Del análisis armónico a los preceptos legales transcritos, se advierte que, si bien son atribuciones del Cabildo en Materia de Desarrollo Económico la autorización de licencias o permisos provisionales de funcionamiento del comercio en vía pública de puestos semifijos, es a la </w:t>
      </w:r>
      <w:r w:rsidRPr="00C26354">
        <w:rPr>
          <w:rFonts w:ascii="Palatino Linotype" w:eastAsia="Palatino Linotype" w:hAnsi="Palatino Linotype" w:cs="Palatino Linotype"/>
          <w:b/>
          <w:sz w:val="24"/>
          <w:szCs w:val="24"/>
        </w:rPr>
        <w:t>Dirección de Desarrollo Económico</w:t>
      </w:r>
      <w:r w:rsidRPr="00C26354">
        <w:rPr>
          <w:rFonts w:ascii="Palatino Linotype" w:eastAsia="Palatino Linotype" w:hAnsi="Palatino Linotype" w:cs="Palatino Linotype"/>
          <w:sz w:val="24"/>
          <w:szCs w:val="24"/>
        </w:rPr>
        <w:t xml:space="preserve">, a quien le corresponde vigilar el funcionamiento, organización y regularización del comercio establecido en los mercados, tianguis, comunidades, en la vía pública del territorio municipal, sea fijo, </w:t>
      </w:r>
      <w:r w:rsidRPr="00C26354">
        <w:rPr>
          <w:rFonts w:ascii="Palatino Linotype" w:eastAsia="Palatino Linotype" w:hAnsi="Palatino Linotype" w:cs="Palatino Linotype"/>
          <w:b/>
          <w:sz w:val="24"/>
          <w:szCs w:val="24"/>
          <w:u w:val="single"/>
        </w:rPr>
        <w:t>semifijo</w:t>
      </w:r>
      <w:r w:rsidRPr="00C26354">
        <w:rPr>
          <w:rFonts w:ascii="Palatino Linotype" w:eastAsia="Palatino Linotype" w:hAnsi="Palatino Linotype" w:cs="Palatino Linotype"/>
          <w:sz w:val="24"/>
          <w:szCs w:val="24"/>
        </w:rPr>
        <w:t xml:space="preserve"> o ambulante, teniendo la facultad dicha dependencia de negar la renovación de los permisos para la venta en vía pública.</w:t>
      </w:r>
    </w:p>
    <w:p w14:paraId="2681831D" w14:textId="77777777" w:rsidR="008F3D14" w:rsidRPr="00C26354" w:rsidRDefault="008F3D14">
      <w:pPr>
        <w:widowControl w:val="0"/>
        <w:tabs>
          <w:tab w:val="left" w:pos="1701"/>
          <w:tab w:val="left" w:pos="1843"/>
        </w:tabs>
        <w:spacing w:after="0" w:line="360" w:lineRule="auto"/>
        <w:ind w:right="49"/>
        <w:jc w:val="both"/>
        <w:rPr>
          <w:rFonts w:ascii="Palatino Linotype" w:eastAsia="Palatino Linotype" w:hAnsi="Palatino Linotype" w:cs="Palatino Linotype"/>
          <w:sz w:val="24"/>
          <w:szCs w:val="24"/>
        </w:rPr>
      </w:pPr>
    </w:p>
    <w:p w14:paraId="518FB298" w14:textId="77777777" w:rsidR="008F3D14" w:rsidRPr="00C26354" w:rsidRDefault="008869E3">
      <w:pPr>
        <w:widowControl w:val="0"/>
        <w:tabs>
          <w:tab w:val="left" w:pos="1701"/>
          <w:tab w:val="left" w:pos="1843"/>
        </w:tabs>
        <w:spacing w:after="0" w:line="360" w:lineRule="auto"/>
        <w:ind w:right="49"/>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t xml:space="preserve">De ahí que se colige que es la </w:t>
      </w:r>
      <w:r w:rsidRPr="00C26354">
        <w:rPr>
          <w:rFonts w:ascii="Palatino Linotype" w:eastAsia="Palatino Linotype" w:hAnsi="Palatino Linotype" w:cs="Palatino Linotype"/>
          <w:b/>
          <w:sz w:val="24"/>
          <w:szCs w:val="24"/>
        </w:rPr>
        <w:t>Dirección de Desarrollo Económico</w:t>
      </w:r>
      <w:r w:rsidRPr="00C26354">
        <w:rPr>
          <w:rFonts w:ascii="Palatino Linotype" w:eastAsia="Palatino Linotype" w:hAnsi="Palatino Linotype" w:cs="Palatino Linotype"/>
          <w:sz w:val="24"/>
          <w:szCs w:val="24"/>
        </w:rPr>
        <w:t xml:space="preserve"> el área competente para conocer de la información requerida en el presente asunto; por lo que,  atendiendo que en el caso que nos ocupa el </w:t>
      </w:r>
      <w:r w:rsidRPr="00C26354">
        <w:rPr>
          <w:rFonts w:ascii="Palatino Linotype" w:eastAsia="Palatino Linotype" w:hAnsi="Palatino Linotype" w:cs="Palatino Linotype"/>
          <w:b/>
          <w:sz w:val="24"/>
          <w:szCs w:val="24"/>
        </w:rPr>
        <w:t xml:space="preserve">Sujeto Obligado </w:t>
      </w:r>
      <w:r w:rsidRPr="00C26354">
        <w:rPr>
          <w:rFonts w:ascii="Palatino Linotype" w:eastAsia="Palatino Linotype" w:hAnsi="Palatino Linotype" w:cs="Palatino Linotype"/>
          <w:sz w:val="24"/>
          <w:szCs w:val="24"/>
        </w:rPr>
        <w:t>dio respuesta por conducto del Director de Desarrollo Económico; se colige que quien dio atención a la solicitud de información, fue la unidad administrativa competente, cumpliéndose a cabalidad con el requisito de turnar la solicitud de información a las áreas competentes que puedan poseer, generar y/o administrar la información requerida.</w:t>
      </w:r>
    </w:p>
    <w:p w14:paraId="10C360DD" w14:textId="77777777" w:rsidR="008F3D14" w:rsidRPr="00C26354" w:rsidRDefault="008F3D14">
      <w:pPr>
        <w:widowControl w:val="0"/>
        <w:tabs>
          <w:tab w:val="left" w:pos="1701"/>
          <w:tab w:val="left" w:pos="1843"/>
        </w:tabs>
        <w:spacing w:after="0" w:line="360" w:lineRule="auto"/>
        <w:ind w:right="49"/>
        <w:jc w:val="both"/>
        <w:rPr>
          <w:rFonts w:ascii="Palatino Linotype" w:eastAsia="Palatino Linotype" w:hAnsi="Palatino Linotype" w:cs="Palatino Linotype"/>
          <w:sz w:val="24"/>
          <w:szCs w:val="24"/>
        </w:rPr>
      </w:pPr>
    </w:p>
    <w:p w14:paraId="3267CA7D" w14:textId="77777777" w:rsidR="008F3D14" w:rsidRPr="00C26354" w:rsidRDefault="008869E3">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C26354">
        <w:rPr>
          <w:rFonts w:ascii="Palatino Linotype" w:eastAsia="Palatino Linotype" w:hAnsi="Palatino Linotype" w:cs="Palatino Linotype"/>
          <w:sz w:val="24"/>
          <w:szCs w:val="24"/>
        </w:rPr>
        <w:t>A mayor abundamiento, los Sujetos Obligados deben seguir el procedimiento para la atención a las solicitudes de acceso a la información, establecido en los artículos 151, 159, 160, 162, 163, 164, 165 y 166, de la Ley de Transparencia y Acceso a la Información Pública del Estado de México y Municipios, el cual es el siguiente:</w:t>
      </w:r>
    </w:p>
    <w:p w14:paraId="52CFECD5" w14:textId="77777777" w:rsidR="008F3D14" w:rsidRPr="00C26354" w:rsidRDefault="008F3D14">
      <w:pPr>
        <w:spacing w:after="0" w:line="360" w:lineRule="auto"/>
        <w:rPr>
          <w:rFonts w:ascii="Times New Roman" w:eastAsia="Times New Roman" w:hAnsi="Times New Roman" w:cs="Times New Roman"/>
          <w:sz w:val="24"/>
          <w:szCs w:val="24"/>
        </w:rPr>
      </w:pPr>
    </w:p>
    <w:p w14:paraId="0DBD95E7" w14:textId="77777777" w:rsidR="008F3D14" w:rsidRPr="00C26354" w:rsidRDefault="008869E3">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C26354">
        <w:rPr>
          <w:rFonts w:ascii="Palatino Linotype" w:eastAsia="Palatino Linotype" w:hAnsi="Palatino Linotype" w:cs="Palatino Linotype"/>
        </w:rPr>
        <w:t xml:space="preserve">Las Unidades de Transparencia de los Sujetos Obligados deben garantizar las medidas y condiciones de accesibilidad para que toda persona puede ejercer el derecho de acceso a la </w:t>
      </w:r>
      <w:r w:rsidRPr="00C26354">
        <w:rPr>
          <w:rFonts w:ascii="Palatino Linotype" w:eastAsia="Palatino Linotype" w:hAnsi="Palatino Linotype" w:cs="Palatino Linotype"/>
        </w:rPr>
        <w:lastRenderedPageBreak/>
        <w:t>información; por lo que, son las responsables de hacer las notificaciones correspondientes, además de llevar a cabo de todas las gestiones necesarias para facilitar el acceso de la información;</w:t>
      </w:r>
    </w:p>
    <w:p w14:paraId="3D2C6F52" w14:textId="77777777" w:rsidR="008F3D14" w:rsidRPr="00C26354" w:rsidRDefault="008F3D14">
      <w:pPr>
        <w:pBdr>
          <w:top w:val="nil"/>
          <w:left w:val="nil"/>
          <w:bottom w:val="nil"/>
          <w:right w:val="nil"/>
          <w:between w:val="nil"/>
        </w:pBdr>
        <w:spacing w:after="0" w:line="360" w:lineRule="auto"/>
        <w:ind w:left="360"/>
        <w:jc w:val="both"/>
        <w:rPr>
          <w:rFonts w:ascii="Palatino Linotype" w:eastAsia="Palatino Linotype" w:hAnsi="Palatino Linotype" w:cs="Palatino Linotype"/>
        </w:rPr>
      </w:pPr>
    </w:p>
    <w:p w14:paraId="6CB783AA" w14:textId="77777777" w:rsidR="008F3D14" w:rsidRPr="00C26354" w:rsidRDefault="008869E3">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C26354">
        <w:rPr>
          <w:rFonts w:ascii="Palatino Linotype" w:eastAsia="Palatino Linotype" w:hAnsi="Palatino Linotype" w:cs="Palatino Linotype"/>
        </w:rPr>
        <w:t>Los Sujetos Obligados podrán requerirle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p>
    <w:p w14:paraId="5742F9A8" w14:textId="77777777" w:rsidR="008F3D14" w:rsidRPr="00C26354" w:rsidRDefault="008F3D14">
      <w:pPr>
        <w:pBdr>
          <w:top w:val="nil"/>
          <w:left w:val="nil"/>
          <w:bottom w:val="nil"/>
          <w:right w:val="nil"/>
          <w:between w:val="nil"/>
        </w:pBdr>
        <w:ind w:left="720"/>
        <w:rPr>
          <w:rFonts w:ascii="Palatino Linotype" w:eastAsia="Palatino Linotype" w:hAnsi="Palatino Linotype" w:cs="Palatino Linotype"/>
        </w:rPr>
      </w:pPr>
    </w:p>
    <w:p w14:paraId="3F708742" w14:textId="77777777" w:rsidR="008F3D14" w:rsidRPr="00C26354" w:rsidRDefault="008869E3">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C26354">
        <w:rPr>
          <w:rFonts w:ascii="Palatino Linotype" w:eastAsia="Palatino Linotype" w:hAnsi="Palatino Linotype" w:cs="Palatino Linotype"/>
        </w:rPr>
        <w:t xml:space="preserve">Las respuestas a los requerimientos informativos deberán notificarse al interesado en el menor tiempo posible, que no podrá exceder </w:t>
      </w:r>
      <w:r w:rsidRPr="00C26354">
        <w:rPr>
          <w:rFonts w:ascii="Palatino Linotype" w:eastAsia="Palatino Linotype" w:hAnsi="Palatino Linotype" w:cs="Palatino Linotype"/>
          <w:b/>
        </w:rPr>
        <w:t>quince días, contados a partir del día siguiente a la presentación de ésta.</w:t>
      </w:r>
      <w:r w:rsidRPr="00C26354">
        <w:rPr>
          <w:rFonts w:ascii="Palatino Linotype" w:eastAsia="Palatino Linotype" w:hAnsi="Palatino Linotype" w:cs="Palatino Linotype"/>
        </w:rPr>
        <w:t xml:space="preserve"> Excepcionalmente, el plazo referido podrá ampliarse por siete días hábiles más, cuando existan razones fundadas y motivadas, a través del Comité de Transparencia;</w:t>
      </w:r>
    </w:p>
    <w:p w14:paraId="5B01D806" w14:textId="77777777" w:rsidR="008F3D14" w:rsidRPr="00C26354" w:rsidRDefault="008F3D14">
      <w:pPr>
        <w:pBdr>
          <w:top w:val="nil"/>
          <w:left w:val="nil"/>
          <w:bottom w:val="nil"/>
          <w:right w:val="nil"/>
          <w:between w:val="nil"/>
        </w:pBdr>
        <w:ind w:left="720"/>
        <w:rPr>
          <w:rFonts w:ascii="Palatino Linotype" w:eastAsia="Palatino Linotype" w:hAnsi="Palatino Linotype" w:cs="Palatino Linotype"/>
        </w:rPr>
      </w:pPr>
    </w:p>
    <w:p w14:paraId="70C95158" w14:textId="77777777" w:rsidR="008F3D14" w:rsidRPr="00C26354" w:rsidRDefault="008869E3">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b/>
          <w:u w:val="single"/>
        </w:rPr>
      </w:pPr>
      <w:r w:rsidRPr="00C26354">
        <w:rPr>
          <w:rFonts w:ascii="Palatino Linotype" w:eastAsia="Palatino Linotype" w:hAnsi="Palatino Linotype" w:cs="Palatino Linotype"/>
          <w:b/>
          <w:u w:val="single"/>
        </w:rPr>
        <w:t>Las Unidades de Transparencia garantizarán que las solicitudes se turnen a todas las áreas competentes que cuenten con la información o deban tenerla de acuerdo con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76427DC6" w14:textId="77777777" w:rsidR="008F3D14" w:rsidRPr="00C26354" w:rsidRDefault="008F3D14">
      <w:pPr>
        <w:pBdr>
          <w:top w:val="nil"/>
          <w:left w:val="nil"/>
          <w:bottom w:val="nil"/>
          <w:right w:val="nil"/>
          <w:between w:val="nil"/>
        </w:pBdr>
        <w:ind w:left="720"/>
        <w:rPr>
          <w:rFonts w:ascii="Palatino Linotype" w:eastAsia="Palatino Linotype" w:hAnsi="Palatino Linotype" w:cs="Palatino Linotype"/>
          <w:b/>
          <w:u w:val="single"/>
        </w:rPr>
      </w:pPr>
    </w:p>
    <w:p w14:paraId="6FE008D7" w14:textId="77777777" w:rsidR="008F3D14" w:rsidRPr="00C26354" w:rsidRDefault="008869E3">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b/>
        </w:rPr>
      </w:pPr>
      <w:r w:rsidRPr="00C26354">
        <w:rPr>
          <w:rFonts w:ascii="Palatino Linotype" w:eastAsia="Palatino Linotype" w:hAnsi="Palatino Linotype" w:cs="Palatino Linotype"/>
        </w:rPr>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14:paraId="00C02050" w14:textId="77777777" w:rsidR="008F3D14" w:rsidRPr="00C26354" w:rsidRDefault="008F3D14">
      <w:pPr>
        <w:pBdr>
          <w:top w:val="nil"/>
          <w:left w:val="nil"/>
          <w:bottom w:val="nil"/>
          <w:right w:val="nil"/>
          <w:between w:val="nil"/>
        </w:pBdr>
        <w:spacing w:after="0" w:line="360" w:lineRule="auto"/>
        <w:ind w:left="360"/>
        <w:jc w:val="both"/>
        <w:rPr>
          <w:rFonts w:ascii="Palatino Linotype" w:eastAsia="Palatino Linotype" w:hAnsi="Palatino Linotype" w:cs="Palatino Linotype"/>
          <w:b/>
        </w:rPr>
      </w:pPr>
    </w:p>
    <w:p w14:paraId="65A44872" w14:textId="77777777" w:rsidR="008F3D14" w:rsidRPr="00C26354" w:rsidRDefault="008869E3">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b/>
        </w:rPr>
      </w:pPr>
      <w:r w:rsidRPr="00C26354">
        <w:rPr>
          <w:rFonts w:ascii="Palatino Linotype" w:eastAsia="Palatino Linotype" w:hAnsi="Palatino Linotype" w:cs="Palatino Linotype"/>
        </w:rPr>
        <w:t>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w:t>
      </w:r>
    </w:p>
    <w:p w14:paraId="6A7C1DC5" w14:textId="77777777" w:rsidR="008F3D14" w:rsidRPr="00C26354" w:rsidRDefault="008F3D14">
      <w:pPr>
        <w:spacing w:after="0" w:line="360" w:lineRule="auto"/>
        <w:rPr>
          <w:rFonts w:ascii="Times New Roman" w:eastAsia="Times New Roman" w:hAnsi="Times New Roman" w:cs="Times New Roman"/>
          <w:sz w:val="24"/>
          <w:szCs w:val="24"/>
        </w:rPr>
      </w:pPr>
    </w:p>
    <w:p w14:paraId="368F0A80" w14:textId="77777777" w:rsidR="008F3D14" w:rsidRPr="00C26354" w:rsidRDefault="008869E3">
      <w:pPr>
        <w:pBdr>
          <w:top w:val="nil"/>
          <w:left w:val="nil"/>
          <w:bottom w:val="nil"/>
          <w:right w:val="nil"/>
          <w:between w:val="nil"/>
        </w:pBdr>
        <w:spacing w:after="0" w:line="360" w:lineRule="auto"/>
        <w:ind w:right="49"/>
        <w:jc w:val="both"/>
        <w:rPr>
          <w:rFonts w:ascii="Times New Roman" w:eastAsia="Times New Roman" w:hAnsi="Times New Roman" w:cs="Times New Roman"/>
          <w:sz w:val="24"/>
          <w:szCs w:val="24"/>
        </w:rPr>
      </w:pPr>
      <w:r w:rsidRPr="00C26354">
        <w:rPr>
          <w:rFonts w:ascii="Palatino Linotype" w:eastAsia="Palatino Linotype" w:hAnsi="Palatino Linotype" w:cs="Palatino Linotype"/>
          <w:sz w:val="24"/>
          <w:szCs w:val="24"/>
        </w:rPr>
        <w:t xml:space="preserve">En el caso se desprende que la Unidad de Transparencia turnó la solicitud de información al área competente que cuenta con la información de acuerdo con sus facultades, funciones y atribuciones, y esta una vez realizada la búsqueda exhaustiva y razonable de la documentación solicitada, se pronunció respecto de la misma y que no obstante que la clasificó asumió contar con ella; por lo que, </w:t>
      </w:r>
      <w:r w:rsidRPr="00C26354">
        <w:rPr>
          <w:rFonts w:ascii="Palatino Linotype" w:eastAsia="Palatino Linotype" w:hAnsi="Palatino Linotype" w:cs="Palatino Linotype"/>
          <w:b/>
          <w:sz w:val="24"/>
          <w:szCs w:val="24"/>
          <w:u w:val="single"/>
        </w:rPr>
        <w:t>el procedimiento de búsqueda de la información se tiene por atendido. </w:t>
      </w:r>
    </w:p>
    <w:p w14:paraId="2892949D" w14:textId="77777777" w:rsidR="008F3D14" w:rsidRPr="00C26354" w:rsidRDefault="008F3D14">
      <w:pPr>
        <w:spacing w:after="0" w:line="360" w:lineRule="auto"/>
        <w:jc w:val="both"/>
        <w:rPr>
          <w:rFonts w:ascii="Palatino Linotype" w:eastAsia="Palatino Linotype" w:hAnsi="Palatino Linotype" w:cs="Palatino Linotype"/>
          <w:b/>
          <w:sz w:val="24"/>
          <w:szCs w:val="24"/>
        </w:rPr>
      </w:pPr>
    </w:p>
    <w:p w14:paraId="1A5C02C9" w14:textId="77777777" w:rsidR="008F3D14" w:rsidRPr="00C26354" w:rsidRDefault="008869E3">
      <w:pPr>
        <w:spacing w:after="0" w:line="360" w:lineRule="auto"/>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t>A mayor abundamiento, conviene señalar lo que prevé la Ley de Transparencia y Acceso a la Información Pública del Estado de México y Municipios en el artículo 92 fracción XXXII, que establece lo siguiente:</w:t>
      </w:r>
    </w:p>
    <w:p w14:paraId="56E391E4" w14:textId="77777777" w:rsidR="008F3D14" w:rsidRPr="00C26354" w:rsidRDefault="008F3D14">
      <w:pPr>
        <w:spacing w:after="0" w:line="360" w:lineRule="auto"/>
        <w:jc w:val="both"/>
        <w:rPr>
          <w:rFonts w:ascii="Palatino Linotype" w:eastAsia="Palatino Linotype" w:hAnsi="Palatino Linotype" w:cs="Palatino Linotype"/>
          <w:sz w:val="24"/>
          <w:szCs w:val="24"/>
        </w:rPr>
      </w:pPr>
    </w:p>
    <w:p w14:paraId="7360AC7F" w14:textId="77777777" w:rsidR="008F3D14" w:rsidRPr="00C26354" w:rsidRDefault="008869E3">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rPr>
      </w:pPr>
      <w:r w:rsidRPr="00C26354">
        <w:rPr>
          <w:rFonts w:ascii="Palatino Linotype" w:eastAsia="Palatino Linotype" w:hAnsi="Palatino Linotype" w:cs="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EC667B7" w14:textId="77777777" w:rsidR="008F3D14" w:rsidRPr="00C26354" w:rsidRDefault="008869E3">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rPr>
      </w:pPr>
      <w:r w:rsidRPr="00C26354">
        <w:rPr>
          <w:rFonts w:ascii="Palatino Linotype" w:eastAsia="Palatino Linotype" w:hAnsi="Palatino Linotype" w:cs="Palatino Linotype"/>
          <w:i/>
        </w:rPr>
        <w:t>…</w:t>
      </w:r>
    </w:p>
    <w:p w14:paraId="7C85C0C0" w14:textId="77777777" w:rsidR="008F3D14" w:rsidRPr="00C26354" w:rsidRDefault="008869E3">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rPr>
      </w:pPr>
      <w:r w:rsidRPr="00C26354">
        <w:rPr>
          <w:rFonts w:ascii="Palatino Linotype" w:eastAsia="Palatino Linotype" w:hAnsi="Palatino Linotype" w:cs="Palatino Linotype"/>
          <w:b/>
          <w:i/>
        </w:rPr>
        <w:t xml:space="preserve">XXXII. </w:t>
      </w:r>
      <w:r w:rsidRPr="00C26354">
        <w:rPr>
          <w:rFonts w:ascii="Palatino Linotype" w:eastAsia="Palatino Linotype" w:hAnsi="Palatino Linotype" w:cs="Palatino Linotype"/>
          <w:i/>
        </w:rPr>
        <w:t xml:space="preserve">Las concesiones, contratos, convenios, </w:t>
      </w:r>
      <w:r w:rsidRPr="00C26354">
        <w:rPr>
          <w:rFonts w:ascii="Palatino Linotype" w:eastAsia="Palatino Linotype" w:hAnsi="Palatino Linotype" w:cs="Palatino Linotype"/>
          <w:b/>
          <w:i/>
        </w:rPr>
        <w:t xml:space="preserve">permisos, licencias o autorizaciones otorgados, </w:t>
      </w:r>
      <w:r w:rsidRPr="00C26354">
        <w:rPr>
          <w:rFonts w:ascii="Palatino Linotype" w:eastAsia="Palatino Linotype" w:hAnsi="Palatino Linotype" w:cs="Palatino Linotype"/>
          <w:i/>
        </w:rPr>
        <w:t xml:space="preserve">especificando los titulares de aquéllos, debiendo publicarse su </w:t>
      </w:r>
      <w:r w:rsidRPr="00C26354">
        <w:rPr>
          <w:rFonts w:ascii="Palatino Linotype" w:eastAsia="Palatino Linotype" w:hAnsi="Palatino Linotype" w:cs="Palatino Linotype"/>
          <w:b/>
          <w:i/>
        </w:rPr>
        <w:t xml:space="preserve">objeto, nombre o razón social del titular, vigencia, tipo, términos, condiciones, monto y </w:t>
      </w:r>
      <w:r w:rsidRPr="00C26354">
        <w:rPr>
          <w:rFonts w:ascii="Palatino Linotype" w:eastAsia="Palatino Linotype" w:hAnsi="Palatino Linotype" w:cs="Palatino Linotype"/>
          <w:b/>
          <w:i/>
        </w:rPr>
        <w:lastRenderedPageBreak/>
        <w:t>modificaciones</w:t>
      </w:r>
      <w:r w:rsidRPr="00C26354">
        <w:rPr>
          <w:rFonts w:ascii="Palatino Linotype" w:eastAsia="Palatino Linotype" w:hAnsi="Palatino Linotype" w:cs="Palatino Linotype"/>
          <w:i/>
        </w:rPr>
        <w:t>, así como si el procedimiento involucra el aprovechamiento de bienes, servicios y/o recursos públicos;”</w:t>
      </w:r>
    </w:p>
    <w:p w14:paraId="32408DD2" w14:textId="77777777" w:rsidR="008F3D14" w:rsidRPr="00C26354" w:rsidRDefault="008F3D14">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b/>
          <w:i/>
        </w:rPr>
      </w:pPr>
    </w:p>
    <w:p w14:paraId="718D85BB" w14:textId="77777777" w:rsidR="008F3D14" w:rsidRPr="00C26354" w:rsidRDefault="008869E3">
      <w:pPr>
        <w:pBdr>
          <w:top w:val="nil"/>
          <w:left w:val="nil"/>
          <w:bottom w:val="nil"/>
          <w:right w:val="nil"/>
          <w:between w:val="nil"/>
        </w:pBdr>
        <w:spacing w:after="0" w:line="240" w:lineRule="auto"/>
        <w:ind w:left="567" w:right="567"/>
        <w:jc w:val="right"/>
        <w:rPr>
          <w:rFonts w:ascii="Palatino Linotype" w:eastAsia="Palatino Linotype" w:hAnsi="Palatino Linotype" w:cs="Palatino Linotype"/>
          <w:i/>
        </w:rPr>
      </w:pPr>
      <w:r w:rsidRPr="00C26354">
        <w:rPr>
          <w:rFonts w:ascii="Palatino Linotype" w:eastAsia="Palatino Linotype" w:hAnsi="Palatino Linotype" w:cs="Palatino Linotype"/>
          <w:i/>
        </w:rPr>
        <w:t>(Énfasis añadido)</w:t>
      </w:r>
    </w:p>
    <w:p w14:paraId="5D504BF8" w14:textId="77777777" w:rsidR="008F3D14" w:rsidRPr="00C26354" w:rsidRDefault="008F3D14">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b/>
          <w:i/>
          <w:sz w:val="24"/>
          <w:szCs w:val="24"/>
        </w:rPr>
      </w:pPr>
    </w:p>
    <w:p w14:paraId="6C7F5ECE" w14:textId="77777777" w:rsidR="008F3D14" w:rsidRPr="00C26354" w:rsidRDefault="008869E3">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t>Del precepto normativo citado se advierte que la información relativa los permisos y licencias es considerada información pública de oficio, por lo que, esta se debe poner a disposición del público de manera permanente y actualizada, de forma sencilla, precisa y entendible en los respectivos medios electrónicos. </w:t>
      </w:r>
    </w:p>
    <w:p w14:paraId="6D64EC62" w14:textId="77777777" w:rsidR="008F3D14" w:rsidRPr="00C26354" w:rsidRDefault="008F3D14">
      <w:pPr>
        <w:spacing w:after="0" w:line="360" w:lineRule="auto"/>
        <w:jc w:val="both"/>
        <w:rPr>
          <w:rFonts w:ascii="Palatino Linotype" w:eastAsia="Palatino Linotype" w:hAnsi="Palatino Linotype" w:cs="Palatino Linotype"/>
          <w:b/>
          <w:sz w:val="24"/>
          <w:szCs w:val="24"/>
        </w:rPr>
      </w:pPr>
    </w:p>
    <w:p w14:paraId="53CD6D00" w14:textId="77777777" w:rsidR="008F3D14" w:rsidRPr="00C26354" w:rsidRDefault="008869E3">
      <w:pPr>
        <w:spacing w:after="0" w:line="360" w:lineRule="auto"/>
        <w:ind w:right="49"/>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t xml:space="preserve">Ahora bien, del análisis a la respuesta, se tiene que en primera instancia, el </w:t>
      </w:r>
      <w:r w:rsidRPr="00C26354">
        <w:rPr>
          <w:rFonts w:ascii="Palatino Linotype" w:eastAsia="Palatino Linotype" w:hAnsi="Palatino Linotype" w:cs="Palatino Linotype"/>
          <w:b/>
          <w:sz w:val="24"/>
          <w:szCs w:val="24"/>
        </w:rPr>
        <w:t>Sujeto Obligado</w:t>
      </w:r>
      <w:r w:rsidRPr="00C26354">
        <w:rPr>
          <w:rFonts w:ascii="Palatino Linotype" w:eastAsia="Palatino Linotype" w:hAnsi="Palatino Linotype" w:cs="Palatino Linotype"/>
          <w:sz w:val="24"/>
          <w:szCs w:val="24"/>
        </w:rPr>
        <w:t xml:space="preserve"> por conducto de la Titular de la Unidad de Transparencia turnó el requerimiento de información al Director de Desarrollo Económico, este último que en respuesta proporcionó el oficio número DDE/JMPV/0082/2023 del veintidós de marzo de dos mil veintitrés, a través del cual solicitó a la Titular de la Unidad de Transparencia con fundamento en el artículo 140 de la Ley de Transparencia y Acceso a la Información Pública del Estado de México y Municipios su intervención, para que se sometiera a sesión del Comité de Transparencia la propuesta y en su caso aprobación de la clasificación de la información solicitada en la solicitud de información que nos ocupa como reservada.</w:t>
      </w:r>
    </w:p>
    <w:p w14:paraId="0ADB8D84" w14:textId="77777777" w:rsidR="008F3D14" w:rsidRPr="00C26354" w:rsidRDefault="008F3D14">
      <w:pPr>
        <w:spacing w:after="0" w:line="360" w:lineRule="auto"/>
        <w:ind w:right="49"/>
        <w:jc w:val="both"/>
        <w:rPr>
          <w:rFonts w:ascii="Palatino Linotype" w:eastAsia="Palatino Linotype" w:hAnsi="Palatino Linotype" w:cs="Palatino Linotype"/>
          <w:sz w:val="24"/>
          <w:szCs w:val="24"/>
        </w:rPr>
      </w:pPr>
    </w:p>
    <w:p w14:paraId="23D0C5BD" w14:textId="77777777" w:rsidR="008F3D14" w:rsidRPr="00C26354" w:rsidRDefault="008869E3">
      <w:pPr>
        <w:spacing w:after="0" w:line="360" w:lineRule="auto"/>
        <w:ind w:right="49"/>
        <w:jc w:val="both"/>
        <w:rPr>
          <w:rFonts w:ascii="Palatino Linotype" w:eastAsia="Palatino Linotype" w:hAnsi="Palatino Linotype" w:cs="Palatino Linotype"/>
          <w:b/>
          <w:i/>
          <w:sz w:val="24"/>
          <w:szCs w:val="24"/>
        </w:rPr>
      </w:pPr>
      <w:r w:rsidRPr="00C26354">
        <w:rPr>
          <w:rFonts w:ascii="Palatino Linotype" w:eastAsia="Palatino Linotype" w:hAnsi="Palatino Linotype" w:cs="Palatino Linotype"/>
          <w:sz w:val="24"/>
          <w:szCs w:val="24"/>
        </w:rPr>
        <w:t xml:space="preserve">Consecuentemente, mediante Acuerdo número UT/CUAUTIT/007/DDE/2023 emitido por el Comité de Transparencia, en la Tercera Sesión Ordinaria del Comité de Transparencia del H. Ayuntamiento de Cuautitlán, Estado de México, para el periodo 2022-2024 celebrada el veintitrés de marzo de dos mil veintitrés, se llevó a cabo la aprobación por unanimidad de votos de la clasificación de la información requerida </w:t>
      </w:r>
      <w:r w:rsidRPr="00C26354">
        <w:rPr>
          <w:rFonts w:ascii="Palatino Linotype" w:eastAsia="Palatino Linotype" w:hAnsi="Palatino Linotype" w:cs="Palatino Linotype"/>
          <w:sz w:val="24"/>
          <w:szCs w:val="24"/>
        </w:rPr>
        <w:lastRenderedPageBreak/>
        <w:t>en la solicitud de información 00058/CUAUTIT/IP/2023, como información reservada por un periodo de clasificación de 5 años.</w:t>
      </w:r>
    </w:p>
    <w:p w14:paraId="1B3EB3C3" w14:textId="77777777" w:rsidR="008F3D14" w:rsidRPr="00C26354" w:rsidRDefault="008F3D14">
      <w:pPr>
        <w:spacing w:after="0" w:line="360" w:lineRule="auto"/>
        <w:ind w:right="49"/>
        <w:jc w:val="both"/>
        <w:rPr>
          <w:rFonts w:ascii="Palatino Linotype" w:eastAsia="Palatino Linotype" w:hAnsi="Palatino Linotype" w:cs="Palatino Linotype"/>
          <w:sz w:val="24"/>
          <w:szCs w:val="24"/>
        </w:rPr>
      </w:pPr>
    </w:p>
    <w:p w14:paraId="4F82F9FC" w14:textId="77777777" w:rsidR="008F3D14" w:rsidRPr="00C26354" w:rsidRDefault="008869E3">
      <w:pPr>
        <w:spacing w:after="0" w:line="360" w:lineRule="auto"/>
        <w:ind w:right="49"/>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t xml:space="preserve">Lo anterior, atendiendo a que a criterio del </w:t>
      </w:r>
      <w:r w:rsidRPr="00C26354">
        <w:rPr>
          <w:rFonts w:ascii="Palatino Linotype" w:eastAsia="Palatino Linotype" w:hAnsi="Palatino Linotype" w:cs="Palatino Linotype"/>
          <w:b/>
          <w:sz w:val="24"/>
          <w:szCs w:val="24"/>
        </w:rPr>
        <w:t xml:space="preserve">Sujeto Obligado </w:t>
      </w:r>
      <w:r w:rsidRPr="00C26354">
        <w:rPr>
          <w:rFonts w:ascii="Palatino Linotype" w:eastAsia="Palatino Linotype" w:hAnsi="Palatino Linotype" w:cs="Palatino Linotype"/>
          <w:sz w:val="24"/>
          <w:szCs w:val="24"/>
        </w:rPr>
        <w:t>la información requerida en la solicitud de información, es susceptible de clasificarse como información reservada, al actualizarse sustancialmente la fracción IX del artículo 140 de la Ley de Transparencia y Acceso a la Información Pública del Estado de México y Municipios; atendiendo que de proporcionarse la misma se puede afectar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w:t>
      </w:r>
    </w:p>
    <w:p w14:paraId="6EBD1096" w14:textId="77777777" w:rsidR="008F3D14" w:rsidRPr="00C26354" w:rsidRDefault="008F3D14">
      <w:pPr>
        <w:spacing w:after="0" w:line="360" w:lineRule="auto"/>
        <w:ind w:right="49"/>
        <w:jc w:val="both"/>
        <w:rPr>
          <w:rFonts w:ascii="Palatino Linotype" w:eastAsia="Palatino Linotype" w:hAnsi="Palatino Linotype" w:cs="Palatino Linotype"/>
          <w:b/>
          <w:sz w:val="24"/>
          <w:szCs w:val="24"/>
        </w:rPr>
      </w:pPr>
    </w:p>
    <w:p w14:paraId="663234BD" w14:textId="77777777" w:rsidR="008F3D14" w:rsidRPr="00C26354" w:rsidRDefault="008869E3">
      <w:pPr>
        <w:spacing w:after="0" w:line="360" w:lineRule="auto"/>
        <w:ind w:right="49"/>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t>No obstante,</w:t>
      </w:r>
      <w:r w:rsidRPr="00C26354">
        <w:rPr>
          <w:rFonts w:ascii="Palatino Linotype" w:eastAsia="Palatino Linotype" w:hAnsi="Palatino Linotype" w:cs="Palatino Linotype"/>
          <w:b/>
          <w:sz w:val="24"/>
          <w:szCs w:val="24"/>
        </w:rPr>
        <w:t xml:space="preserve"> es de </w:t>
      </w:r>
      <w:r w:rsidRPr="00C26354">
        <w:rPr>
          <w:rFonts w:ascii="Palatino Linotype" w:eastAsia="Palatino Linotype" w:hAnsi="Palatino Linotype" w:cs="Palatino Linotype"/>
          <w:sz w:val="24"/>
          <w:szCs w:val="24"/>
        </w:rPr>
        <w:t>hacer notar que en dicho acuerdo</w:t>
      </w:r>
      <w:r w:rsidRPr="00C26354">
        <w:rPr>
          <w:rFonts w:ascii="Palatino Linotype" w:eastAsia="Palatino Linotype" w:hAnsi="Palatino Linotype" w:cs="Palatino Linotype"/>
          <w:b/>
          <w:sz w:val="24"/>
          <w:szCs w:val="24"/>
        </w:rPr>
        <w:t xml:space="preserve"> </w:t>
      </w:r>
      <w:r w:rsidRPr="00C26354">
        <w:rPr>
          <w:rFonts w:ascii="Palatino Linotype" w:eastAsia="Palatino Linotype" w:hAnsi="Palatino Linotype" w:cs="Palatino Linotype"/>
          <w:sz w:val="24"/>
          <w:szCs w:val="24"/>
        </w:rPr>
        <w:t>número UT/CUAUTIT/007/DDE/2023 emitido por el Comité de Transparencia donde se aprueba la reserva de la información requerida en la solicitud que da origen al medio de impugnación que se resuelve, no se indica o puntualiza a que procedimientos se pudiera causar una afectación, así como tampoco se esgrimen las razones o motivos por los que su divulgación actualizaría la hipótesis de reserva prevista en la fracción IX del artículo 140 de la Ley de Transparencia y Acceso a la Información Pública del Estado de México y Municipios; dejando en estado de incertidumbre a la persona solicitante.</w:t>
      </w:r>
    </w:p>
    <w:p w14:paraId="2F1E2661" w14:textId="77777777" w:rsidR="008F3D14" w:rsidRPr="00C26354" w:rsidRDefault="008F3D14">
      <w:pPr>
        <w:spacing w:after="0" w:line="360" w:lineRule="auto"/>
        <w:ind w:right="49"/>
        <w:jc w:val="both"/>
        <w:rPr>
          <w:rFonts w:ascii="Palatino Linotype" w:eastAsia="Palatino Linotype" w:hAnsi="Palatino Linotype" w:cs="Palatino Linotype"/>
          <w:b/>
          <w:sz w:val="24"/>
          <w:szCs w:val="24"/>
        </w:rPr>
      </w:pPr>
    </w:p>
    <w:p w14:paraId="32B32A69" w14:textId="77777777" w:rsidR="008F3D14" w:rsidRPr="00C26354" w:rsidRDefault="008869E3">
      <w:pPr>
        <w:widowControl w:val="0"/>
        <w:tabs>
          <w:tab w:val="left" w:pos="1701"/>
          <w:tab w:val="left" w:pos="1843"/>
        </w:tabs>
        <w:spacing w:after="0" w:line="360" w:lineRule="auto"/>
        <w:ind w:right="49"/>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lastRenderedPageBreak/>
        <w:t>Sin embargo, independientemente de lo anterior, la información relativa a los permisos y licencias es considerada información pública de oficio; por lo que, esta se debe poner a disposición del público de manera permanente y actualizada, de forma sencilla, precisa y entendible en los respectivos medios electrónicos, y en ese sentido la misma no es susceptible de clasificarse de manera total como a continuación se expondrá.</w:t>
      </w:r>
    </w:p>
    <w:p w14:paraId="1E6EC973" w14:textId="77777777" w:rsidR="008F3D14" w:rsidRPr="00C26354" w:rsidRDefault="008F3D14">
      <w:pPr>
        <w:widowControl w:val="0"/>
        <w:tabs>
          <w:tab w:val="left" w:pos="1701"/>
          <w:tab w:val="left" w:pos="1843"/>
        </w:tabs>
        <w:spacing w:after="0" w:line="360" w:lineRule="auto"/>
        <w:ind w:right="49"/>
        <w:jc w:val="both"/>
        <w:rPr>
          <w:rFonts w:ascii="Palatino Linotype" w:eastAsia="Palatino Linotype" w:hAnsi="Palatino Linotype" w:cs="Palatino Linotype"/>
          <w:sz w:val="24"/>
          <w:szCs w:val="24"/>
        </w:rPr>
      </w:pPr>
    </w:p>
    <w:p w14:paraId="1B33094F" w14:textId="77777777" w:rsidR="008F3D14" w:rsidRPr="00C26354" w:rsidRDefault="008869E3">
      <w:pPr>
        <w:widowControl w:val="0"/>
        <w:numPr>
          <w:ilvl w:val="0"/>
          <w:numId w:val="6"/>
        </w:numPr>
        <w:pBdr>
          <w:top w:val="nil"/>
          <w:left w:val="nil"/>
          <w:bottom w:val="nil"/>
          <w:right w:val="nil"/>
          <w:between w:val="nil"/>
        </w:pBdr>
        <w:tabs>
          <w:tab w:val="left" w:pos="1701"/>
          <w:tab w:val="left" w:pos="1843"/>
        </w:tabs>
        <w:spacing w:after="0" w:line="360" w:lineRule="auto"/>
        <w:ind w:right="49"/>
        <w:jc w:val="both"/>
        <w:rPr>
          <w:rFonts w:ascii="Palatino Linotype" w:eastAsia="Palatino Linotype" w:hAnsi="Palatino Linotype" w:cs="Palatino Linotype"/>
          <w:b/>
          <w:sz w:val="24"/>
          <w:szCs w:val="24"/>
        </w:rPr>
      </w:pPr>
      <w:r w:rsidRPr="00C26354">
        <w:rPr>
          <w:rFonts w:ascii="Palatino Linotype" w:eastAsia="Palatino Linotype" w:hAnsi="Palatino Linotype" w:cs="Palatino Linotype"/>
          <w:b/>
          <w:sz w:val="24"/>
          <w:szCs w:val="24"/>
        </w:rPr>
        <w:t>De la clasificación de la información:</w:t>
      </w:r>
    </w:p>
    <w:p w14:paraId="0FF8EEF3" w14:textId="77777777" w:rsidR="008F3D14" w:rsidRPr="00C26354" w:rsidRDefault="008F3D14">
      <w:pPr>
        <w:spacing w:after="0" w:line="360" w:lineRule="auto"/>
        <w:ind w:right="51"/>
        <w:jc w:val="both"/>
        <w:rPr>
          <w:rFonts w:ascii="Palatino Linotype" w:eastAsia="Palatino Linotype" w:hAnsi="Palatino Linotype" w:cs="Palatino Linotype"/>
          <w:sz w:val="24"/>
          <w:szCs w:val="24"/>
        </w:rPr>
      </w:pPr>
    </w:p>
    <w:p w14:paraId="5BF38C2F" w14:textId="77777777" w:rsidR="008F3D14" w:rsidRPr="00C26354" w:rsidRDefault="008869E3">
      <w:pPr>
        <w:spacing w:after="0" w:line="360" w:lineRule="auto"/>
        <w:ind w:right="51"/>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t>Ahora bien, en atención al sentido en que se resuelve el presente medio de impugnación, este Organismo Garante no omite señalar que, el derecho de acceso a la información puede ser restringido de manera excepcional por razones de interés público, en los términos de las causas legítimas y estrictamente necesarias previstas por la Ley, a través de la clasificación de la información como confidencial o reservada para permitir el acceso, como se desprende del artículo 91 de la ley de la materia que es del tenor literal siguiente:</w:t>
      </w:r>
    </w:p>
    <w:p w14:paraId="2955D1D9" w14:textId="77777777" w:rsidR="008F3D14" w:rsidRPr="00C26354" w:rsidRDefault="008F3D14">
      <w:pPr>
        <w:pBdr>
          <w:top w:val="nil"/>
          <w:left w:val="nil"/>
          <w:bottom w:val="nil"/>
          <w:right w:val="nil"/>
          <w:between w:val="nil"/>
        </w:pBdr>
        <w:spacing w:after="0" w:line="240" w:lineRule="auto"/>
        <w:ind w:left="864" w:right="864"/>
        <w:jc w:val="both"/>
        <w:rPr>
          <w:rFonts w:ascii="Palatino Linotype" w:eastAsia="Palatino Linotype" w:hAnsi="Palatino Linotype" w:cs="Palatino Linotype"/>
          <w:i/>
          <w:sz w:val="24"/>
          <w:szCs w:val="24"/>
        </w:rPr>
      </w:pPr>
    </w:p>
    <w:p w14:paraId="5C604573" w14:textId="77777777" w:rsidR="008F3D14" w:rsidRPr="00C26354" w:rsidRDefault="008869E3">
      <w:pPr>
        <w:pBdr>
          <w:top w:val="nil"/>
          <w:left w:val="nil"/>
          <w:bottom w:val="nil"/>
          <w:right w:val="nil"/>
          <w:between w:val="nil"/>
        </w:pBdr>
        <w:spacing w:after="0" w:line="240" w:lineRule="auto"/>
        <w:ind w:left="864" w:right="864"/>
        <w:jc w:val="both"/>
        <w:rPr>
          <w:rFonts w:ascii="Palatino Linotype" w:eastAsia="Palatino Linotype" w:hAnsi="Palatino Linotype" w:cs="Palatino Linotype"/>
          <w:i/>
        </w:rPr>
      </w:pPr>
      <w:r w:rsidRPr="00C26354">
        <w:rPr>
          <w:rFonts w:ascii="Palatino Linotype" w:eastAsia="Palatino Linotype" w:hAnsi="Palatino Linotype" w:cs="Palatino Linotype"/>
          <w:b/>
          <w:i/>
        </w:rPr>
        <w:t xml:space="preserve">Artículo 91. </w:t>
      </w:r>
      <w:r w:rsidRPr="00C26354">
        <w:rPr>
          <w:rFonts w:ascii="Palatino Linotype" w:eastAsia="Palatino Linotype" w:hAnsi="Palatino Linotype" w:cs="Palatino Linotype"/>
          <w:i/>
        </w:rPr>
        <w:t>El acceso a la información pública será restringido excepcionalmente, cuando ésta sea clasificada como reservada o confidencial.</w:t>
      </w:r>
    </w:p>
    <w:p w14:paraId="745541E3" w14:textId="77777777" w:rsidR="008F3D14" w:rsidRPr="00C26354" w:rsidRDefault="008F3D14">
      <w:pPr>
        <w:pBdr>
          <w:top w:val="nil"/>
          <w:left w:val="nil"/>
          <w:bottom w:val="nil"/>
          <w:right w:val="nil"/>
          <w:between w:val="nil"/>
        </w:pBdr>
        <w:spacing w:after="0" w:line="240" w:lineRule="auto"/>
        <w:ind w:left="864" w:right="864"/>
        <w:jc w:val="both"/>
        <w:rPr>
          <w:rFonts w:ascii="Palatino Linotype" w:eastAsia="Palatino Linotype" w:hAnsi="Palatino Linotype" w:cs="Palatino Linotype"/>
          <w:i/>
        </w:rPr>
      </w:pPr>
    </w:p>
    <w:p w14:paraId="05CD9E00" w14:textId="77777777" w:rsidR="008F3D14" w:rsidRPr="00C26354" w:rsidRDefault="008869E3">
      <w:pPr>
        <w:spacing w:line="360" w:lineRule="auto"/>
        <w:ind w:right="49"/>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t>Asimismo, conviene traer a contexto el contenido del artículo 132 de la Ley de Transparencia y Acceso a la Información Pública del Estado de México y Municipios, que a la letra reza lo siguiente:</w:t>
      </w:r>
    </w:p>
    <w:p w14:paraId="3C331548" w14:textId="77777777" w:rsidR="008F3D14" w:rsidRPr="00C26354" w:rsidRDefault="008F3D14">
      <w:pPr>
        <w:spacing w:after="0" w:line="360" w:lineRule="auto"/>
        <w:ind w:right="49"/>
        <w:jc w:val="both"/>
        <w:rPr>
          <w:rFonts w:ascii="Palatino Linotype" w:eastAsia="Palatino Linotype" w:hAnsi="Palatino Linotype" w:cs="Palatino Linotype"/>
          <w:sz w:val="24"/>
          <w:szCs w:val="24"/>
        </w:rPr>
      </w:pPr>
    </w:p>
    <w:p w14:paraId="0EC4363D" w14:textId="77777777" w:rsidR="008F3D14" w:rsidRPr="00C26354" w:rsidRDefault="008869E3">
      <w:pPr>
        <w:spacing w:after="0" w:line="360" w:lineRule="auto"/>
        <w:ind w:right="49"/>
        <w:jc w:val="center"/>
        <w:rPr>
          <w:rFonts w:ascii="Palatino Linotype" w:eastAsia="Palatino Linotype" w:hAnsi="Palatino Linotype" w:cs="Palatino Linotype"/>
          <w:b/>
          <w:i/>
        </w:rPr>
      </w:pPr>
      <w:r w:rsidRPr="00C26354">
        <w:rPr>
          <w:rFonts w:ascii="Palatino Linotype" w:eastAsia="Palatino Linotype" w:hAnsi="Palatino Linotype" w:cs="Palatino Linotype"/>
          <w:b/>
          <w:i/>
        </w:rPr>
        <w:t>Ley de Transparencia y Acceso a la Información Pública del Estado de México y Municipios</w:t>
      </w:r>
    </w:p>
    <w:p w14:paraId="186175CA" w14:textId="77777777" w:rsidR="008F3D14" w:rsidRPr="00C26354" w:rsidRDefault="008F3D14">
      <w:pPr>
        <w:spacing w:after="0" w:line="360" w:lineRule="auto"/>
        <w:ind w:left="567" w:right="474"/>
        <w:jc w:val="both"/>
        <w:rPr>
          <w:rFonts w:ascii="Palatino Linotype" w:eastAsia="Palatino Linotype" w:hAnsi="Palatino Linotype" w:cs="Palatino Linotype"/>
          <w:b/>
          <w:i/>
        </w:rPr>
      </w:pPr>
    </w:p>
    <w:p w14:paraId="6DF07FA0" w14:textId="77777777" w:rsidR="008F3D14" w:rsidRPr="00C26354" w:rsidRDefault="008869E3">
      <w:pPr>
        <w:spacing w:after="0" w:line="360" w:lineRule="auto"/>
        <w:ind w:left="567" w:right="474"/>
        <w:jc w:val="both"/>
        <w:rPr>
          <w:rFonts w:ascii="Palatino Linotype" w:eastAsia="Palatino Linotype" w:hAnsi="Palatino Linotype" w:cs="Palatino Linotype"/>
          <w:i/>
        </w:rPr>
      </w:pPr>
      <w:r w:rsidRPr="00C26354">
        <w:rPr>
          <w:rFonts w:ascii="Palatino Linotype" w:eastAsia="Palatino Linotype" w:hAnsi="Palatino Linotype" w:cs="Palatino Linotype"/>
          <w:b/>
          <w:i/>
        </w:rPr>
        <w:t>“Artículo 132.</w:t>
      </w:r>
      <w:r w:rsidRPr="00C26354">
        <w:rPr>
          <w:rFonts w:ascii="Palatino Linotype" w:eastAsia="Palatino Linotype" w:hAnsi="Palatino Linotype" w:cs="Palatino Linotype"/>
          <w:i/>
        </w:rPr>
        <w:t xml:space="preserve"> La clasificación de la información se llevará a cabo en el momento en que:</w:t>
      </w:r>
    </w:p>
    <w:p w14:paraId="3E5D14A3" w14:textId="77777777" w:rsidR="008F3D14" w:rsidRPr="00C26354" w:rsidRDefault="008869E3">
      <w:pPr>
        <w:spacing w:after="0" w:line="360" w:lineRule="auto"/>
        <w:ind w:left="567" w:right="474"/>
        <w:jc w:val="both"/>
        <w:rPr>
          <w:rFonts w:ascii="Palatino Linotype" w:eastAsia="Palatino Linotype" w:hAnsi="Palatino Linotype" w:cs="Palatino Linotype"/>
          <w:i/>
        </w:rPr>
      </w:pPr>
      <w:r w:rsidRPr="00C26354">
        <w:rPr>
          <w:rFonts w:ascii="Palatino Linotype" w:eastAsia="Palatino Linotype" w:hAnsi="Palatino Linotype" w:cs="Palatino Linotype"/>
          <w:i/>
        </w:rPr>
        <w:t>I. Se reciba una solicitud de acceso a la información;</w:t>
      </w:r>
    </w:p>
    <w:p w14:paraId="13ED8044" w14:textId="77777777" w:rsidR="008F3D14" w:rsidRPr="00C26354" w:rsidRDefault="008869E3">
      <w:pPr>
        <w:spacing w:after="0" w:line="360" w:lineRule="auto"/>
        <w:ind w:left="567" w:right="474"/>
        <w:jc w:val="both"/>
        <w:rPr>
          <w:rFonts w:ascii="Palatino Linotype" w:eastAsia="Palatino Linotype" w:hAnsi="Palatino Linotype" w:cs="Palatino Linotype"/>
          <w:i/>
        </w:rPr>
      </w:pPr>
      <w:r w:rsidRPr="00C26354">
        <w:rPr>
          <w:rFonts w:ascii="Palatino Linotype" w:eastAsia="Palatino Linotype" w:hAnsi="Palatino Linotype" w:cs="Palatino Linotype"/>
          <w:i/>
        </w:rPr>
        <w:t>II. Se determine mediante resolución de autoridad competente; o</w:t>
      </w:r>
    </w:p>
    <w:p w14:paraId="195E7C62" w14:textId="77777777" w:rsidR="008F3D14" w:rsidRPr="00C26354" w:rsidRDefault="008869E3">
      <w:pPr>
        <w:spacing w:after="0" w:line="360" w:lineRule="auto"/>
        <w:ind w:left="567" w:right="474"/>
        <w:jc w:val="both"/>
        <w:rPr>
          <w:rFonts w:ascii="Palatino Linotype" w:eastAsia="Palatino Linotype" w:hAnsi="Palatino Linotype" w:cs="Palatino Linotype"/>
          <w:i/>
        </w:rPr>
      </w:pPr>
      <w:r w:rsidRPr="00C26354">
        <w:rPr>
          <w:rFonts w:ascii="Palatino Linotype" w:eastAsia="Palatino Linotype" w:hAnsi="Palatino Linotype" w:cs="Palatino Linotype"/>
          <w:i/>
        </w:rPr>
        <w:t>III. Se generen versiones públicas para dar cumplimiento a las obligaciones de transparencia previstas</w:t>
      </w:r>
    </w:p>
    <w:p w14:paraId="58D6809C" w14:textId="77777777" w:rsidR="008F3D14" w:rsidRPr="00C26354" w:rsidRDefault="008869E3">
      <w:pPr>
        <w:spacing w:after="0" w:line="360" w:lineRule="auto"/>
        <w:ind w:left="567" w:right="474"/>
        <w:jc w:val="both"/>
        <w:rPr>
          <w:rFonts w:ascii="Palatino Linotype" w:eastAsia="Palatino Linotype" w:hAnsi="Palatino Linotype" w:cs="Palatino Linotype"/>
          <w:i/>
        </w:rPr>
      </w:pPr>
      <w:r w:rsidRPr="00C26354">
        <w:rPr>
          <w:rFonts w:ascii="Palatino Linotype" w:eastAsia="Palatino Linotype" w:hAnsi="Palatino Linotype" w:cs="Palatino Linotype"/>
          <w:i/>
        </w:rPr>
        <w:t>en esta Ley.</w:t>
      </w:r>
    </w:p>
    <w:p w14:paraId="3810C5AD" w14:textId="77777777" w:rsidR="008F3D14" w:rsidRPr="00C26354" w:rsidRDefault="008869E3">
      <w:pPr>
        <w:spacing w:after="0" w:line="360" w:lineRule="auto"/>
        <w:ind w:left="567" w:right="474"/>
        <w:jc w:val="both"/>
        <w:rPr>
          <w:rFonts w:ascii="Palatino Linotype" w:eastAsia="Palatino Linotype" w:hAnsi="Palatino Linotype" w:cs="Palatino Linotype"/>
          <w:i/>
        </w:rPr>
      </w:pPr>
      <w:r w:rsidRPr="00C26354">
        <w:rPr>
          <w:rFonts w:ascii="Palatino Linotype" w:eastAsia="Palatino Linotype" w:hAnsi="Palatino Linotype" w:cs="Palatino Linotype"/>
          <w:i/>
        </w:rPr>
        <w:t>Tratándose de información reservada, los titulares de las áreas deberán revisar la clasificación al momento de la recepción de una solicitud, para verificar si subsisten las causas que le dieron origen.”</w:t>
      </w:r>
    </w:p>
    <w:p w14:paraId="767C51FD" w14:textId="77777777" w:rsidR="008F3D14" w:rsidRPr="00C26354" w:rsidRDefault="008F3D14">
      <w:pPr>
        <w:spacing w:after="0" w:line="360" w:lineRule="auto"/>
        <w:ind w:right="474"/>
        <w:jc w:val="both"/>
        <w:rPr>
          <w:rFonts w:ascii="Palatino Linotype" w:eastAsia="Palatino Linotype" w:hAnsi="Palatino Linotype" w:cs="Palatino Linotype"/>
          <w:b/>
          <w:i/>
        </w:rPr>
      </w:pPr>
    </w:p>
    <w:p w14:paraId="1A625671" w14:textId="77777777" w:rsidR="008F3D14" w:rsidRPr="00C26354" w:rsidRDefault="008869E3">
      <w:pPr>
        <w:spacing w:after="0" w:line="360" w:lineRule="auto"/>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t>De este modo, conforme al artículo 132 de la Ley en cita,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499AE685" w14:textId="77777777" w:rsidR="008F3D14" w:rsidRPr="00C26354" w:rsidRDefault="008F3D14">
      <w:pPr>
        <w:tabs>
          <w:tab w:val="left" w:pos="851"/>
        </w:tabs>
        <w:spacing w:after="0" w:line="360" w:lineRule="auto"/>
        <w:jc w:val="both"/>
        <w:rPr>
          <w:rFonts w:ascii="Palatino Linotype" w:eastAsia="Palatino Linotype" w:hAnsi="Palatino Linotype" w:cs="Palatino Linotype"/>
          <w:sz w:val="24"/>
          <w:szCs w:val="24"/>
        </w:rPr>
      </w:pPr>
    </w:p>
    <w:p w14:paraId="568A625E" w14:textId="77777777" w:rsidR="008F3D14" w:rsidRPr="00C26354" w:rsidRDefault="008869E3">
      <w:pPr>
        <w:numPr>
          <w:ilvl w:val="0"/>
          <w:numId w:val="3"/>
        </w:numPr>
        <w:pBdr>
          <w:top w:val="nil"/>
          <w:left w:val="nil"/>
          <w:bottom w:val="nil"/>
          <w:right w:val="nil"/>
          <w:between w:val="nil"/>
        </w:pBdr>
        <w:tabs>
          <w:tab w:val="left" w:pos="851"/>
        </w:tabs>
        <w:spacing w:after="0" w:line="360" w:lineRule="auto"/>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t>Se reciba una solicitud de acceso a la información;</w:t>
      </w:r>
    </w:p>
    <w:p w14:paraId="15EC9920" w14:textId="77777777" w:rsidR="008F3D14" w:rsidRPr="00C26354" w:rsidRDefault="008869E3">
      <w:pPr>
        <w:numPr>
          <w:ilvl w:val="0"/>
          <w:numId w:val="3"/>
        </w:numPr>
        <w:pBdr>
          <w:top w:val="nil"/>
          <w:left w:val="nil"/>
          <w:bottom w:val="nil"/>
          <w:right w:val="nil"/>
          <w:between w:val="nil"/>
        </w:pBdr>
        <w:tabs>
          <w:tab w:val="left" w:pos="851"/>
        </w:tabs>
        <w:spacing w:after="0" w:line="360" w:lineRule="auto"/>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t>Se determine mediante resolución de autoridad competente; y/o</w:t>
      </w:r>
    </w:p>
    <w:p w14:paraId="30BB2676" w14:textId="77777777" w:rsidR="008F3D14" w:rsidRPr="00C26354" w:rsidRDefault="008869E3">
      <w:pPr>
        <w:numPr>
          <w:ilvl w:val="0"/>
          <w:numId w:val="3"/>
        </w:numPr>
        <w:pBdr>
          <w:top w:val="nil"/>
          <w:left w:val="nil"/>
          <w:bottom w:val="nil"/>
          <w:right w:val="nil"/>
          <w:between w:val="nil"/>
        </w:pBdr>
        <w:tabs>
          <w:tab w:val="left" w:pos="851"/>
        </w:tabs>
        <w:spacing w:after="0" w:line="360" w:lineRule="auto"/>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t>Se generen versiones públicas para dar cumplimiento a las obligaciones de transparencia previstas en la Ley.</w:t>
      </w:r>
    </w:p>
    <w:p w14:paraId="16BF3B6F" w14:textId="77777777" w:rsidR="008F3D14" w:rsidRPr="00C26354" w:rsidRDefault="008F3D14">
      <w:pPr>
        <w:spacing w:after="0" w:line="360" w:lineRule="auto"/>
        <w:ind w:right="474"/>
        <w:jc w:val="both"/>
        <w:rPr>
          <w:rFonts w:ascii="Palatino Linotype" w:eastAsia="Palatino Linotype" w:hAnsi="Palatino Linotype" w:cs="Palatino Linotype"/>
          <w:sz w:val="24"/>
          <w:szCs w:val="24"/>
        </w:rPr>
      </w:pPr>
    </w:p>
    <w:p w14:paraId="4157DE80" w14:textId="77777777" w:rsidR="008F3D14" w:rsidRPr="00C26354" w:rsidRDefault="008869E3">
      <w:pPr>
        <w:spacing w:after="0" w:line="360" w:lineRule="auto"/>
        <w:ind w:right="-7"/>
        <w:jc w:val="both"/>
        <w:rPr>
          <w:rFonts w:ascii="Palatino Linotype" w:eastAsia="Palatino Linotype" w:hAnsi="Palatino Linotype" w:cs="Palatino Linotype"/>
          <w:b/>
          <w:i/>
        </w:rPr>
      </w:pPr>
      <w:r w:rsidRPr="00C26354">
        <w:rPr>
          <w:rFonts w:ascii="Palatino Linotype" w:eastAsia="Palatino Linotype" w:hAnsi="Palatino Linotype" w:cs="Palatino Linotype"/>
          <w:sz w:val="24"/>
          <w:szCs w:val="24"/>
        </w:rPr>
        <w:t>De igual forma conviene traer a contexto el contenido del Séptimo y Octavo de los Lineamientos Generales en Materia de Clasificación y Desclasificación de la Información, así como para la Elaboración de Versiones Públicas, que indican lo siguiente:</w:t>
      </w:r>
    </w:p>
    <w:p w14:paraId="62FFB1C9" w14:textId="77777777" w:rsidR="008F3D14" w:rsidRPr="00C26354" w:rsidRDefault="008869E3">
      <w:pPr>
        <w:spacing w:after="0" w:line="276" w:lineRule="auto"/>
        <w:ind w:left="567" w:right="474"/>
        <w:jc w:val="center"/>
        <w:rPr>
          <w:rFonts w:ascii="Palatino Linotype" w:eastAsia="Palatino Linotype" w:hAnsi="Palatino Linotype" w:cs="Palatino Linotype"/>
          <w:b/>
          <w:i/>
        </w:rPr>
      </w:pPr>
      <w:r w:rsidRPr="00C26354">
        <w:rPr>
          <w:rFonts w:ascii="Palatino Linotype" w:eastAsia="Palatino Linotype" w:hAnsi="Palatino Linotype" w:cs="Palatino Linotype"/>
          <w:b/>
          <w:i/>
        </w:rPr>
        <w:lastRenderedPageBreak/>
        <w:t>Lineamientos Generales en Materia de Clasificación y Desclasificación de la Información, así como para la Elaboración de Versiones Públicas</w:t>
      </w:r>
    </w:p>
    <w:p w14:paraId="06544B55" w14:textId="77777777" w:rsidR="008F3D14" w:rsidRPr="00C26354" w:rsidRDefault="008F3D14">
      <w:pPr>
        <w:spacing w:after="0" w:line="276" w:lineRule="auto"/>
        <w:ind w:left="567" w:right="474"/>
        <w:rPr>
          <w:rFonts w:ascii="Palatino Linotype" w:eastAsia="Palatino Linotype" w:hAnsi="Palatino Linotype" w:cs="Palatino Linotype"/>
          <w:i/>
        </w:rPr>
      </w:pPr>
    </w:p>
    <w:p w14:paraId="6ADAB127" w14:textId="77777777" w:rsidR="008F3D14" w:rsidRPr="00C26354" w:rsidRDefault="008869E3">
      <w:pPr>
        <w:spacing w:after="0" w:line="276" w:lineRule="auto"/>
        <w:ind w:left="567" w:right="474"/>
        <w:jc w:val="both"/>
        <w:rPr>
          <w:rFonts w:ascii="Palatino Linotype" w:eastAsia="Palatino Linotype" w:hAnsi="Palatino Linotype" w:cs="Palatino Linotype"/>
          <w:i/>
        </w:rPr>
      </w:pPr>
      <w:r w:rsidRPr="00C26354">
        <w:rPr>
          <w:rFonts w:ascii="Palatino Linotype" w:eastAsia="Palatino Linotype" w:hAnsi="Palatino Linotype" w:cs="Palatino Linotype"/>
          <w:i/>
        </w:rPr>
        <w:t>“</w:t>
      </w:r>
      <w:r w:rsidRPr="00C26354">
        <w:rPr>
          <w:rFonts w:ascii="Palatino Linotype" w:eastAsia="Palatino Linotype" w:hAnsi="Palatino Linotype" w:cs="Palatino Linotype"/>
          <w:b/>
          <w:i/>
        </w:rPr>
        <w:t>Séptimo. La clasificación de la información se llevará a cabo en el momento en que:</w:t>
      </w:r>
    </w:p>
    <w:p w14:paraId="62CB04A0" w14:textId="77777777" w:rsidR="008F3D14" w:rsidRPr="00C26354" w:rsidRDefault="008869E3">
      <w:pPr>
        <w:spacing w:after="0" w:line="276" w:lineRule="auto"/>
        <w:ind w:left="567" w:right="474"/>
        <w:jc w:val="both"/>
        <w:rPr>
          <w:rFonts w:ascii="Palatino Linotype" w:eastAsia="Palatino Linotype" w:hAnsi="Palatino Linotype" w:cs="Palatino Linotype"/>
          <w:b/>
          <w:i/>
        </w:rPr>
      </w:pPr>
      <w:r w:rsidRPr="00C26354">
        <w:rPr>
          <w:rFonts w:ascii="Palatino Linotype" w:eastAsia="Palatino Linotype" w:hAnsi="Palatino Linotype" w:cs="Palatino Linotype"/>
          <w:b/>
          <w:i/>
        </w:rPr>
        <w:t xml:space="preserve">I. Se reciba una solicitud de acceso a la información; </w:t>
      </w:r>
    </w:p>
    <w:p w14:paraId="217D57DA" w14:textId="77777777" w:rsidR="008F3D14" w:rsidRPr="00C26354" w:rsidRDefault="008869E3">
      <w:pPr>
        <w:spacing w:after="0" w:line="276" w:lineRule="auto"/>
        <w:ind w:left="567" w:right="474"/>
        <w:jc w:val="both"/>
        <w:rPr>
          <w:rFonts w:ascii="Palatino Linotype" w:eastAsia="Palatino Linotype" w:hAnsi="Palatino Linotype" w:cs="Palatino Linotype"/>
          <w:i/>
        </w:rPr>
      </w:pPr>
      <w:r w:rsidRPr="00C26354">
        <w:rPr>
          <w:rFonts w:ascii="Palatino Linotype" w:eastAsia="Palatino Linotype" w:hAnsi="Palatino Linotype" w:cs="Palatino Linotype"/>
          <w:i/>
        </w:rPr>
        <w:t xml:space="preserve">II. Se determine mediante resolución del Comité de Transparencia, el órgano garante competente, o en cumplimiento a una sentencia del Poder Judicial; o </w:t>
      </w:r>
    </w:p>
    <w:p w14:paraId="60A004FC" w14:textId="77777777" w:rsidR="008F3D14" w:rsidRPr="00C26354" w:rsidRDefault="008869E3">
      <w:pPr>
        <w:spacing w:after="0" w:line="276" w:lineRule="auto"/>
        <w:ind w:left="567" w:right="474"/>
        <w:jc w:val="both"/>
        <w:rPr>
          <w:rFonts w:ascii="Palatino Linotype" w:eastAsia="Palatino Linotype" w:hAnsi="Palatino Linotype" w:cs="Palatino Linotype"/>
          <w:i/>
        </w:rPr>
      </w:pPr>
      <w:r w:rsidRPr="00C26354">
        <w:rPr>
          <w:rFonts w:ascii="Palatino Linotype" w:eastAsia="Palatino Linotype" w:hAnsi="Palatino Linotype" w:cs="Palatino Linotype"/>
          <w:i/>
        </w:rPr>
        <w:t xml:space="preserve">III. Se generen versiones públicas para dar cumplimiento a las obligaciones de transparencia previstas en la Ley General, la Ley Federal y las correspondientes de las entidades federativas. </w:t>
      </w:r>
    </w:p>
    <w:p w14:paraId="75EC19A0" w14:textId="77777777" w:rsidR="008F3D14" w:rsidRPr="00C26354" w:rsidRDefault="008F3D14">
      <w:pPr>
        <w:spacing w:after="0" w:line="276" w:lineRule="auto"/>
        <w:ind w:left="567" w:right="474"/>
        <w:jc w:val="both"/>
        <w:rPr>
          <w:rFonts w:ascii="Palatino Linotype" w:eastAsia="Palatino Linotype" w:hAnsi="Palatino Linotype" w:cs="Palatino Linotype"/>
          <w:i/>
          <w:sz w:val="2"/>
          <w:szCs w:val="2"/>
        </w:rPr>
      </w:pPr>
    </w:p>
    <w:p w14:paraId="7DA00668" w14:textId="77777777" w:rsidR="008F3D14" w:rsidRPr="00C26354" w:rsidRDefault="008869E3">
      <w:pPr>
        <w:spacing w:after="0" w:line="276" w:lineRule="auto"/>
        <w:ind w:left="567" w:right="474"/>
        <w:jc w:val="both"/>
        <w:rPr>
          <w:rFonts w:ascii="Palatino Linotype" w:eastAsia="Palatino Linotype" w:hAnsi="Palatino Linotype" w:cs="Palatino Linotype"/>
          <w:i/>
        </w:rPr>
      </w:pPr>
      <w:r w:rsidRPr="00C26354">
        <w:rPr>
          <w:rFonts w:ascii="Palatino Linotype" w:eastAsia="Palatino Linotype" w:hAnsi="Palatino Linotype" w:cs="Palatino Linotype"/>
          <w:i/>
        </w:rPr>
        <w:t>Los titulares de las áreas deberán revisar la información requerida al momento de la recepción de una solicitud de acceso, para verificar, conforme a su naturaleza, si encuadra en una causal de reserva o de confidencialidad.</w:t>
      </w:r>
    </w:p>
    <w:p w14:paraId="7F22CA93" w14:textId="77777777" w:rsidR="008F3D14" w:rsidRPr="00C26354" w:rsidRDefault="008F3D14">
      <w:pPr>
        <w:spacing w:after="0" w:line="276" w:lineRule="auto"/>
        <w:ind w:left="567" w:right="474"/>
        <w:jc w:val="both"/>
        <w:rPr>
          <w:rFonts w:ascii="Palatino Linotype" w:eastAsia="Palatino Linotype" w:hAnsi="Palatino Linotype" w:cs="Palatino Linotype"/>
          <w:i/>
        </w:rPr>
      </w:pPr>
    </w:p>
    <w:p w14:paraId="74C260E9" w14:textId="77777777" w:rsidR="008F3D14" w:rsidRPr="00C26354" w:rsidRDefault="008869E3">
      <w:pPr>
        <w:spacing w:after="0" w:line="276" w:lineRule="auto"/>
        <w:ind w:left="567" w:right="474"/>
        <w:jc w:val="both"/>
        <w:rPr>
          <w:rFonts w:ascii="Palatino Linotype" w:eastAsia="Palatino Linotype" w:hAnsi="Palatino Linotype" w:cs="Palatino Linotype"/>
          <w:i/>
        </w:rPr>
      </w:pPr>
      <w:r w:rsidRPr="00C26354">
        <w:rPr>
          <w:rFonts w:ascii="Palatino Linotype" w:eastAsia="Palatino Linotype" w:hAnsi="Palatino Linotype" w:cs="Palatino Linotype"/>
          <w:b/>
          <w:i/>
        </w:rPr>
        <w:t xml:space="preserve">Octavo. </w:t>
      </w:r>
      <w:r w:rsidRPr="00C26354">
        <w:rPr>
          <w:rFonts w:ascii="Palatino Linotype" w:eastAsia="Palatino Linotype" w:hAnsi="Palatino Linotype" w:cs="Palatino Linotype"/>
          <w:i/>
        </w:rPr>
        <w:t xml:space="preserve">Para fundar la clasificación de la información se debe señalar el artículo,fracción, inciso, párrafo o numeral de la ley o tratado internacional suscrito por el Estado mexicano que expresamente le otorga el carácter de reservada o confidencial. </w:t>
      </w:r>
    </w:p>
    <w:p w14:paraId="600CC00E" w14:textId="77777777" w:rsidR="008F3D14" w:rsidRPr="00C26354" w:rsidRDefault="008F3D14">
      <w:pPr>
        <w:spacing w:after="0" w:line="276" w:lineRule="auto"/>
        <w:ind w:left="567" w:right="474"/>
        <w:jc w:val="both"/>
        <w:rPr>
          <w:rFonts w:ascii="Palatino Linotype" w:eastAsia="Palatino Linotype" w:hAnsi="Palatino Linotype" w:cs="Palatino Linotype"/>
          <w:i/>
        </w:rPr>
      </w:pPr>
    </w:p>
    <w:p w14:paraId="6430CB33" w14:textId="77777777" w:rsidR="008F3D14" w:rsidRPr="00C26354" w:rsidRDefault="008869E3">
      <w:pPr>
        <w:spacing w:after="0" w:line="276" w:lineRule="auto"/>
        <w:ind w:left="567" w:right="474"/>
        <w:jc w:val="both"/>
        <w:rPr>
          <w:rFonts w:ascii="Palatino Linotype" w:eastAsia="Palatino Linotype" w:hAnsi="Palatino Linotype" w:cs="Palatino Linotype"/>
          <w:i/>
        </w:rPr>
      </w:pPr>
      <w:r w:rsidRPr="00C26354">
        <w:rPr>
          <w:rFonts w:ascii="Palatino Linotype" w:eastAsia="Palatino Linotype" w:hAnsi="Palatino Linotype" w:cs="Palatino Linotype"/>
          <w:i/>
        </w:rPr>
        <w:t xml:space="preserve">Para motivar la clasificación se deberán señalar las razones o circunstancias especiales que lo llevaron a concluir que el caso particular se ajusta al supuesto previsto por la norma legal invocada como fundamento. </w:t>
      </w:r>
    </w:p>
    <w:p w14:paraId="3EF055DE" w14:textId="77777777" w:rsidR="008F3D14" w:rsidRPr="00C26354" w:rsidRDefault="008F3D14">
      <w:pPr>
        <w:spacing w:after="0" w:line="276" w:lineRule="auto"/>
        <w:ind w:left="567" w:right="474"/>
        <w:jc w:val="both"/>
        <w:rPr>
          <w:rFonts w:ascii="Palatino Linotype" w:eastAsia="Palatino Linotype" w:hAnsi="Palatino Linotype" w:cs="Palatino Linotype"/>
          <w:i/>
        </w:rPr>
      </w:pPr>
    </w:p>
    <w:p w14:paraId="251B0688" w14:textId="77777777" w:rsidR="008F3D14" w:rsidRPr="00C26354" w:rsidRDefault="008869E3">
      <w:pPr>
        <w:spacing w:after="0" w:line="276" w:lineRule="auto"/>
        <w:ind w:left="567" w:right="474"/>
        <w:jc w:val="both"/>
        <w:rPr>
          <w:rFonts w:ascii="Palatino Linotype" w:eastAsia="Palatino Linotype" w:hAnsi="Palatino Linotype" w:cs="Palatino Linotype"/>
          <w:i/>
        </w:rPr>
      </w:pPr>
      <w:r w:rsidRPr="00C26354">
        <w:rPr>
          <w:rFonts w:ascii="Palatino Linotype" w:eastAsia="Palatino Linotype" w:hAnsi="Palatino Linotype" w:cs="Palatino Linotype"/>
          <w:i/>
        </w:rPr>
        <w:t>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w:t>
      </w:r>
    </w:p>
    <w:p w14:paraId="18D663EE" w14:textId="77777777" w:rsidR="008F3D14" w:rsidRPr="00C26354" w:rsidRDefault="008F3D14">
      <w:pPr>
        <w:spacing w:after="0" w:line="360" w:lineRule="auto"/>
        <w:ind w:right="49"/>
        <w:jc w:val="both"/>
        <w:rPr>
          <w:rFonts w:ascii="Palatino Linotype" w:eastAsia="Palatino Linotype" w:hAnsi="Palatino Linotype" w:cs="Palatino Linotype"/>
          <w:sz w:val="24"/>
          <w:szCs w:val="24"/>
        </w:rPr>
      </w:pPr>
    </w:p>
    <w:p w14:paraId="73C450BD" w14:textId="77777777" w:rsidR="008F3D14" w:rsidRPr="00C26354" w:rsidRDefault="008869E3">
      <w:pPr>
        <w:spacing w:after="0" w:line="360" w:lineRule="auto"/>
        <w:ind w:right="49"/>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t xml:space="preserve">Como se desprende de los lineamientos transcritos, la clasificación de la información se llevará a cabo, entre otros, en el momento en que se reciba la solicitud de acceso a la información pública. Por su parte, el Octavo de dichos Lineamientos, establece que, para fundar la clasificación de la información, se debe señalar el artículo, fracción, </w:t>
      </w:r>
      <w:r w:rsidRPr="00C26354">
        <w:rPr>
          <w:rFonts w:ascii="Palatino Linotype" w:eastAsia="Palatino Linotype" w:hAnsi="Palatino Linotype" w:cs="Palatino Linotype"/>
          <w:sz w:val="24"/>
          <w:szCs w:val="24"/>
        </w:rPr>
        <w:lastRenderedPageBreak/>
        <w:t>inciso, párrafo o número de la ley o tratado internacional, en donde se le otorgue el carácter de reservada o confidencial a la información.</w:t>
      </w:r>
    </w:p>
    <w:p w14:paraId="4D5A541A" w14:textId="77777777" w:rsidR="008F3D14" w:rsidRPr="00C26354" w:rsidRDefault="008F3D14">
      <w:pPr>
        <w:spacing w:after="0" w:line="360" w:lineRule="auto"/>
        <w:ind w:right="49"/>
        <w:jc w:val="both"/>
        <w:rPr>
          <w:rFonts w:ascii="Palatino Linotype" w:eastAsia="Palatino Linotype" w:hAnsi="Palatino Linotype" w:cs="Palatino Linotype"/>
          <w:sz w:val="24"/>
          <w:szCs w:val="24"/>
        </w:rPr>
      </w:pPr>
    </w:p>
    <w:p w14:paraId="1D594396" w14:textId="77777777" w:rsidR="008F3D14" w:rsidRPr="00C26354" w:rsidRDefault="008869E3">
      <w:pPr>
        <w:spacing w:after="0" w:line="360" w:lineRule="auto"/>
        <w:ind w:right="49"/>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t>De esta manera, los sujetos obligados no podrán emitir acuerdos de carácter general que clasifiquen documentos o expedientes; por lo que, la clasificación de información se llevará a cabo mediante un análisis caso por caso.</w:t>
      </w:r>
    </w:p>
    <w:p w14:paraId="048298AE" w14:textId="77777777" w:rsidR="008F3D14" w:rsidRPr="00C26354" w:rsidRDefault="008F3D14">
      <w:pPr>
        <w:spacing w:after="0" w:line="360" w:lineRule="auto"/>
        <w:jc w:val="both"/>
        <w:rPr>
          <w:rFonts w:ascii="Palatino Linotype" w:eastAsia="Palatino Linotype" w:hAnsi="Palatino Linotype" w:cs="Palatino Linotype"/>
          <w:sz w:val="24"/>
          <w:szCs w:val="24"/>
        </w:rPr>
      </w:pPr>
    </w:p>
    <w:p w14:paraId="2127EDC1" w14:textId="77777777" w:rsidR="008F3D14" w:rsidRPr="00C26354" w:rsidRDefault="008869E3">
      <w:pPr>
        <w:spacing w:after="0" w:line="360" w:lineRule="auto"/>
        <w:jc w:val="both"/>
        <w:rPr>
          <w:rFonts w:ascii="Palatino Linotype" w:eastAsia="Palatino Linotype" w:hAnsi="Palatino Linotype" w:cs="Palatino Linotype"/>
          <w:sz w:val="18"/>
          <w:szCs w:val="18"/>
        </w:rPr>
      </w:pPr>
      <w:r w:rsidRPr="00C26354">
        <w:rPr>
          <w:rFonts w:ascii="Palatino Linotype" w:eastAsia="Palatino Linotype" w:hAnsi="Palatino Linotype" w:cs="Palatino Linotype"/>
          <w:sz w:val="24"/>
          <w:szCs w:val="24"/>
        </w:rPr>
        <w:t>En ese sentido, en primer lugar, se entiende como información reservada aquella que se clasifica de manera temporal cuya divulgación pueda causar algún daño; y como información confidencial, la relacionada con los secretos bancario, fiduciario, industrial, comercial, fiscal, bursátil y postal, cuya titularidad corresponde a particulares, sujetos de derecho internacional o a Sujetos Obligados cuando no involucren el ejercicio de recursos públicos, así como la información privada contenida en documentos públicos o privados que refiera a la vida privada y/o los datos personales, que no son de acceso público</w:t>
      </w:r>
      <w:r w:rsidRPr="00C26354">
        <w:rPr>
          <w:rFonts w:ascii="Palatino Linotype" w:eastAsia="Palatino Linotype" w:hAnsi="Palatino Linotype" w:cs="Palatino Linotype"/>
          <w:sz w:val="18"/>
          <w:szCs w:val="18"/>
        </w:rPr>
        <w:t xml:space="preserve">. </w:t>
      </w:r>
    </w:p>
    <w:p w14:paraId="13D8D4D7" w14:textId="77777777" w:rsidR="008F3D14" w:rsidRPr="00C26354" w:rsidRDefault="008F3D14">
      <w:pPr>
        <w:spacing w:after="0" w:line="360" w:lineRule="auto"/>
        <w:jc w:val="both"/>
        <w:rPr>
          <w:rFonts w:ascii="Palatino Linotype" w:eastAsia="Palatino Linotype" w:hAnsi="Palatino Linotype" w:cs="Palatino Linotype"/>
          <w:sz w:val="24"/>
          <w:szCs w:val="24"/>
        </w:rPr>
      </w:pPr>
    </w:p>
    <w:p w14:paraId="0069F9C7" w14:textId="77777777" w:rsidR="008F3D14" w:rsidRPr="00C26354" w:rsidRDefault="008869E3">
      <w:pPr>
        <w:spacing w:after="0" w:line="360" w:lineRule="auto"/>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t>De manera que, la Ley de Transparencia y Acceso a la Información Pública del Estado de México y Municipios, en sus artículos 140 y 143 prevé los siguientes supuestos para clasificar la información como reservada o confidencial:</w:t>
      </w:r>
    </w:p>
    <w:p w14:paraId="7C9FE736" w14:textId="77777777" w:rsidR="008F3D14" w:rsidRPr="00C26354" w:rsidRDefault="008F3D14">
      <w:pPr>
        <w:pBdr>
          <w:top w:val="nil"/>
          <w:left w:val="nil"/>
          <w:bottom w:val="nil"/>
          <w:right w:val="nil"/>
          <w:between w:val="nil"/>
        </w:pBdr>
        <w:spacing w:after="0" w:line="240" w:lineRule="auto"/>
        <w:ind w:left="864" w:right="864"/>
        <w:jc w:val="both"/>
        <w:rPr>
          <w:rFonts w:ascii="Palatino Linotype" w:eastAsia="Palatino Linotype" w:hAnsi="Palatino Linotype" w:cs="Palatino Linotype"/>
          <w:i/>
          <w:sz w:val="24"/>
          <w:szCs w:val="24"/>
        </w:rPr>
      </w:pPr>
    </w:p>
    <w:p w14:paraId="1D75EAFF" w14:textId="77777777" w:rsidR="008F3D14" w:rsidRPr="00C26354" w:rsidRDefault="008869E3">
      <w:pPr>
        <w:pBdr>
          <w:top w:val="nil"/>
          <w:left w:val="nil"/>
          <w:bottom w:val="nil"/>
          <w:right w:val="nil"/>
          <w:between w:val="nil"/>
        </w:pBdr>
        <w:spacing w:after="0" w:line="240" w:lineRule="auto"/>
        <w:ind w:left="864" w:right="864"/>
        <w:jc w:val="both"/>
        <w:rPr>
          <w:rFonts w:ascii="Palatino Linotype" w:eastAsia="Palatino Linotype" w:hAnsi="Palatino Linotype" w:cs="Palatino Linotype"/>
          <w:i/>
        </w:rPr>
      </w:pPr>
      <w:r w:rsidRPr="00C26354">
        <w:rPr>
          <w:rFonts w:ascii="Palatino Linotype" w:eastAsia="Palatino Linotype" w:hAnsi="Palatino Linotype" w:cs="Palatino Linotype"/>
          <w:b/>
          <w:i/>
        </w:rPr>
        <w:t xml:space="preserve">Artículo 140. </w:t>
      </w:r>
      <w:r w:rsidRPr="00C26354">
        <w:rPr>
          <w:rFonts w:ascii="Palatino Linotype" w:eastAsia="Palatino Linotype" w:hAnsi="Palatino Linotype" w:cs="Palatino Linotype"/>
          <w:i/>
        </w:rPr>
        <w:t>El acceso a la información pública será restringido excepcionalmente, cuando por razones de interés público, ésta sea clasificada como reservada, conforme a los criterios siguientes:</w:t>
      </w:r>
    </w:p>
    <w:p w14:paraId="4FC4FB8C" w14:textId="77777777" w:rsidR="008F3D14" w:rsidRPr="00C26354" w:rsidRDefault="008869E3">
      <w:pPr>
        <w:pBdr>
          <w:top w:val="nil"/>
          <w:left w:val="nil"/>
          <w:bottom w:val="nil"/>
          <w:right w:val="nil"/>
          <w:between w:val="nil"/>
        </w:pBdr>
        <w:spacing w:after="0" w:line="240" w:lineRule="auto"/>
        <w:ind w:left="864" w:right="864"/>
        <w:jc w:val="both"/>
        <w:rPr>
          <w:rFonts w:ascii="Palatino Linotype" w:eastAsia="Palatino Linotype" w:hAnsi="Palatino Linotype" w:cs="Palatino Linotype"/>
          <w:i/>
        </w:rPr>
      </w:pPr>
      <w:r w:rsidRPr="00C26354">
        <w:rPr>
          <w:rFonts w:ascii="Palatino Linotype" w:eastAsia="Palatino Linotype" w:hAnsi="Palatino Linotype" w:cs="Palatino Linotype"/>
          <w:b/>
          <w:i/>
        </w:rPr>
        <w:t xml:space="preserve">I. </w:t>
      </w:r>
      <w:r w:rsidRPr="00C26354">
        <w:rPr>
          <w:rFonts w:ascii="Palatino Linotype" w:eastAsia="Palatino Linotype" w:hAnsi="Palatino Linotype" w:cs="Palatino Linotype"/>
          <w:i/>
        </w:rPr>
        <w:t>Comprometa la seguridad pública y cuente con un propósito genuino y un efecto demostrable;</w:t>
      </w:r>
    </w:p>
    <w:p w14:paraId="52F30B91" w14:textId="77777777" w:rsidR="008F3D14" w:rsidRPr="00C26354" w:rsidRDefault="008869E3">
      <w:pPr>
        <w:pBdr>
          <w:top w:val="nil"/>
          <w:left w:val="nil"/>
          <w:bottom w:val="nil"/>
          <w:right w:val="nil"/>
          <w:between w:val="nil"/>
        </w:pBdr>
        <w:spacing w:after="0" w:line="240" w:lineRule="auto"/>
        <w:ind w:left="864" w:right="864"/>
        <w:jc w:val="both"/>
        <w:rPr>
          <w:rFonts w:ascii="Palatino Linotype" w:eastAsia="Palatino Linotype" w:hAnsi="Palatino Linotype" w:cs="Palatino Linotype"/>
          <w:i/>
        </w:rPr>
      </w:pPr>
      <w:r w:rsidRPr="00C26354">
        <w:rPr>
          <w:rFonts w:ascii="Palatino Linotype" w:eastAsia="Palatino Linotype" w:hAnsi="Palatino Linotype" w:cs="Palatino Linotype"/>
          <w:b/>
          <w:i/>
        </w:rPr>
        <w:lastRenderedPageBreak/>
        <w:t xml:space="preserve">II. </w:t>
      </w:r>
      <w:r w:rsidRPr="00C26354">
        <w:rPr>
          <w:rFonts w:ascii="Palatino Linotype" w:eastAsia="Palatino Linotype" w:hAnsi="Palatino Linotype" w:cs="Palatino Linotype"/>
          <w:i/>
        </w:rPr>
        <w:t>Pueda menoscabar la conducción de las negociaciones y relaciones internacionales;</w:t>
      </w:r>
    </w:p>
    <w:p w14:paraId="510F8E1F" w14:textId="77777777" w:rsidR="008F3D14" w:rsidRPr="00C26354" w:rsidRDefault="008869E3">
      <w:pPr>
        <w:pBdr>
          <w:top w:val="nil"/>
          <w:left w:val="nil"/>
          <w:bottom w:val="nil"/>
          <w:right w:val="nil"/>
          <w:between w:val="nil"/>
        </w:pBdr>
        <w:spacing w:after="0" w:line="240" w:lineRule="auto"/>
        <w:ind w:left="864" w:right="864"/>
        <w:jc w:val="both"/>
        <w:rPr>
          <w:rFonts w:ascii="Palatino Linotype" w:eastAsia="Palatino Linotype" w:hAnsi="Palatino Linotype" w:cs="Palatino Linotype"/>
          <w:i/>
        </w:rPr>
      </w:pPr>
      <w:r w:rsidRPr="00C26354">
        <w:rPr>
          <w:rFonts w:ascii="Palatino Linotype" w:eastAsia="Palatino Linotype" w:hAnsi="Palatino Linotype" w:cs="Palatino Linotype"/>
          <w:b/>
          <w:i/>
        </w:rPr>
        <w:t xml:space="preserve">III. </w:t>
      </w:r>
      <w:r w:rsidRPr="00C26354">
        <w:rPr>
          <w:rFonts w:ascii="Palatino Linotype" w:eastAsia="Palatino Linotype" w:hAnsi="Palatino Linotype" w:cs="Palatino Linotype"/>
          <w:i/>
        </w:rPr>
        <w:t>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14:paraId="5CCC09EF" w14:textId="77777777" w:rsidR="008F3D14" w:rsidRPr="00C26354" w:rsidRDefault="008869E3">
      <w:pPr>
        <w:pBdr>
          <w:top w:val="nil"/>
          <w:left w:val="nil"/>
          <w:bottom w:val="nil"/>
          <w:right w:val="nil"/>
          <w:between w:val="nil"/>
        </w:pBdr>
        <w:spacing w:after="0" w:line="240" w:lineRule="auto"/>
        <w:ind w:left="864" w:right="864"/>
        <w:jc w:val="both"/>
        <w:rPr>
          <w:rFonts w:ascii="Palatino Linotype" w:eastAsia="Palatino Linotype" w:hAnsi="Palatino Linotype" w:cs="Palatino Linotype"/>
          <w:i/>
        </w:rPr>
      </w:pPr>
      <w:r w:rsidRPr="00C26354">
        <w:rPr>
          <w:rFonts w:ascii="Palatino Linotype" w:eastAsia="Palatino Linotype" w:hAnsi="Palatino Linotype" w:cs="Palatino Linotype"/>
          <w:b/>
          <w:i/>
        </w:rPr>
        <w:t xml:space="preserve">IV. </w:t>
      </w:r>
      <w:r w:rsidRPr="00C26354">
        <w:rPr>
          <w:rFonts w:ascii="Palatino Linotype" w:eastAsia="Palatino Linotype" w:hAnsi="Palatino Linotype" w:cs="Palatino Linotype"/>
          <w:i/>
        </w:rPr>
        <w:t>Ponga en riesgo la vida, la seguridad o la salud de una persona física;</w:t>
      </w:r>
    </w:p>
    <w:p w14:paraId="1AA60B64" w14:textId="77777777" w:rsidR="008F3D14" w:rsidRPr="00C26354" w:rsidRDefault="008869E3">
      <w:pPr>
        <w:pBdr>
          <w:top w:val="nil"/>
          <w:left w:val="nil"/>
          <w:bottom w:val="nil"/>
          <w:right w:val="nil"/>
          <w:between w:val="nil"/>
        </w:pBdr>
        <w:spacing w:after="0" w:line="240" w:lineRule="auto"/>
        <w:ind w:left="864" w:right="864"/>
        <w:jc w:val="both"/>
        <w:rPr>
          <w:rFonts w:ascii="Palatino Linotype" w:eastAsia="Palatino Linotype" w:hAnsi="Palatino Linotype" w:cs="Palatino Linotype"/>
          <w:i/>
        </w:rPr>
      </w:pPr>
      <w:r w:rsidRPr="00C26354">
        <w:rPr>
          <w:rFonts w:ascii="Palatino Linotype" w:eastAsia="Palatino Linotype" w:hAnsi="Palatino Linotype" w:cs="Palatino Linotype"/>
          <w:b/>
          <w:i/>
        </w:rPr>
        <w:t xml:space="preserve">V. </w:t>
      </w:r>
      <w:r w:rsidRPr="00C26354">
        <w:rPr>
          <w:rFonts w:ascii="Palatino Linotype" w:eastAsia="Palatino Linotype" w:hAnsi="Palatino Linotype" w:cs="Palatino Linotype"/>
          <w:i/>
        </w:rPr>
        <w:t>Aquella cuya divulgación obstruya o pueda causar un serio perjuicio a:</w:t>
      </w:r>
    </w:p>
    <w:p w14:paraId="6F0FAE94" w14:textId="77777777" w:rsidR="008F3D14" w:rsidRPr="00C26354" w:rsidRDefault="008869E3">
      <w:pPr>
        <w:pBdr>
          <w:top w:val="nil"/>
          <w:left w:val="nil"/>
          <w:bottom w:val="nil"/>
          <w:right w:val="nil"/>
          <w:between w:val="nil"/>
        </w:pBdr>
        <w:spacing w:after="0" w:line="240" w:lineRule="auto"/>
        <w:ind w:left="864" w:right="864"/>
        <w:jc w:val="both"/>
        <w:rPr>
          <w:rFonts w:ascii="Palatino Linotype" w:eastAsia="Palatino Linotype" w:hAnsi="Palatino Linotype" w:cs="Palatino Linotype"/>
          <w:i/>
        </w:rPr>
      </w:pPr>
      <w:r w:rsidRPr="00C26354">
        <w:rPr>
          <w:rFonts w:ascii="Palatino Linotype" w:eastAsia="Palatino Linotype" w:hAnsi="Palatino Linotype" w:cs="Palatino Linotype"/>
          <w:b/>
          <w:i/>
        </w:rPr>
        <w:t xml:space="preserve">1. </w:t>
      </w:r>
      <w:r w:rsidRPr="00C26354">
        <w:rPr>
          <w:rFonts w:ascii="Palatino Linotype" w:eastAsia="Palatino Linotype" w:hAnsi="Palatino Linotype" w:cs="Palatino Linotype"/>
          <w:i/>
        </w:rPr>
        <w:t xml:space="preserve">Las actividades de fiscalización, verificación, inspección, comprobación y auditoría sobre el cumplimiento de las Leyes; o </w:t>
      </w:r>
    </w:p>
    <w:p w14:paraId="47A946E5" w14:textId="77777777" w:rsidR="008F3D14" w:rsidRPr="00C26354" w:rsidRDefault="008869E3">
      <w:pPr>
        <w:pBdr>
          <w:top w:val="nil"/>
          <w:left w:val="nil"/>
          <w:bottom w:val="nil"/>
          <w:right w:val="nil"/>
          <w:between w:val="nil"/>
        </w:pBdr>
        <w:spacing w:after="0" w:line="240" w:lineRule="auto"/>
        <w:ind w:left="864" w:right="864"/>
        <w:jc w:val="both"/>
        <w:rPr>
          <w:rFonts w:ascii="Palatino Linotype" w:eastAsia="Palatino Linotype" w:hAnsi="Palatino Linotype" w:cs="Palatino Linotype"/>
          <w:i/>
        </w:rPr>
      </w:pPr>
      <w:r w:rsidRPr="00C26354">
        <w:rPr>
          <w:rFonts w:ascii="Palatino Linotype" w:eastAsia="Palatino Linotype" w:hAnsi="Palatino Linotype" w:cs="Palatino Linotype"/>
          <w:b/>
          <w:i/>
        </w:rPr>
        <w:t xml:space="preserve">2. </w:t>
      </w:r>
      <w:r w:rsidRPr="00C26354">
        <w:rPr>
          <w:rFonts w:ascii="Palatino Linotype" w:eastAsia="Palatino Linotype" w:hAnsi="Palatino Linotype" w:cs="Palatino Linotype"/>
          <w:i/>
        </w:rPr>
        <w:t>La recaudación de las contribuciones.</w:t>
      </w:r>
    </w:p>
    <w:p w14:paraId="4411A505" w14:textId="77777777" w:rsidR="008F3D14" w:rsidRPr="00C26354" w:rsidRDefault="008869E3">
      <w:pPr>
        <w:pBdr>
          <w:top w:val="nil"/>
          <w:left w:val="nil"/>
          <w:bottom w:val="nil"/>
          <w:right w:val="nil"/>
          <w:between w:val="nil"/>
        </w:pBdr>
        <w:spacing w:after="0" w:line="240" w:lineRule="auto"/>
        <w:ind w:left="864" w:right="864"/>
        <w:jc w:val="both"/>
        <w:rPr>
          <w:rFonts w:ascii="Palatino Linotype" w:eastAsia="Palatino Linotype" w:hAnsi="Palatino Linotype" w:cs="Palatino Linotype"/>
          <w:i/>
        </w:rPr>
      </w:pPr>
      <w:r w:rsidRPr="00C26354">
        <w:rPr>
          <w:rFonts w:ascii="Palatino Linotype" w:eastAsia="Palatino Linotype" w:hAnsi="Palatino Linotype" w:cs="Palatino Linotype"/>
          <w:b/>
          <w:i/>
        </w:rPr>
        <w:t xml:space="preserve">VI. </w:t>
      </w:r>
      <w:r w:rsidRPr="00C26354">
        <w:rPr>
          <w:rFonts w:ascii="Palatino Linotype" w:eastAsia="Palatino Linotype" w:hAnsi="Palatino Linotype" w:cs="Palatino Linotype"/>
          <w:i/>
        </w:rPr>
        <w:t>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73F484E2" w14:textId="77777777" w:rsidR="008F3D14" w:rsidRPr="00C26354" w:rsidRDefault="008869E3">
      <w:pPr>
        <w:pBdr>
          <w:top w:val="nil"/>
          <w:left w:val="nil"/>
          <w:bottom w:val="nil"/>
          <w:right w:val="nil"/>
          <w:between w:val="nil"/>
        </w:pBdr>
        <w:spacing w:after="0" w:line="240" w:lineRule="auto"/>
        <w:ind w:left="864" w:right="864"/>
        <w:jc w:val="both"/>
        <w:rPr>
          <w:rFonts w:ascii="Palatino Linotype" w:eastAsia="Palatino Linotype" w:hAnsi="Palatino Linotype" w:cs="Palatino Linotype"/>
          <w:i/>
        </w:rPr>
      </w:pPr>
      <w:r w:rsidRPr="00C26354">
        <w:rPr>
          <w:rFonts w:ascii="Palatino Linotype" w:eastAsia="Palatino Linotype" w:hAnsi="Palatino Linotype" w:cs="Palatino Linotype"/>
          <w:b/>
          <w:i/>
        </w:rPr>
        <w:t xml:space="preserve">VII. </w:t>
      </w:r>
      <w:r w:rsidRPr="00C26354">
        <w:rPr>
          <w:rFonts w:ascii="Palatino Linotype" w:eastAsia="Palatino Linotype" w:hAnsi="Palatino Linotype" w:cs="Palatino Linotype"/>
          <w:i/>
        </w:rPr>
        <w:t>La que contengan las opiniones, recomendaciones o puntos de vista que formen parte del proceso deliberativo de los servidores públicos, hasta en tanto sea adoptada la decisión definitiva, la cual deberá estar documentada;</w:t>
      </w:r>
    </w:p>
    <w:p w14:paraId="069ACAAA" w14:textId="77777777" w:rsidR="008F3D14" w:rsidRPr="00C26354" w:rsidRDefault="008869E3">
      <w:pPr>
        <w:pBdr>
          <w:top w:val="nil"/>
          <w:left w:val="nil"/>
          <w:bottom w:val="nil"/>
          <w:right w:val="nil"/>
          <w:between w:val="nil"/>
        </w:pBdr>
        <w:spacing w:after="0" w:line="240" w:lineRule="auto"/>
        <w:ind w:left="864" w:right="864"/>
        <w:jc w:val="both"/>
        <w:rPr>
          <w:rFonts w:ascii="Palatino Linotype" w:eastAsia="Palatino Linotype" w:hAnsi="Palatino Linotype" w:cs="Palatino Linotype"/>
          <w:i/>
        </w:rPr>
      </w:pPr>
      <w:r w:rsidRPr="00C26354">
        <w:rPr>
          <w:rFonts w:ascii="Palatino Linotype" w:eastAsia="Palatino Linotype" w:hAnsi="Palatino Linotype" w:cs="Palatino Linotype"/>
          <w:b/>
          <w:i/>
        </w:rPr>
        <w:t>VIII</w:t>
      </w:r>
      <w:r w:rsidRPr="00C26354">
        <w:rPr>
          <w:rFonts w:ascii="Palatino Linotype" w:eastAsia="Palatino Linotype" w:hAnsi="Palatino Linotype" w:cs="Palatino Linotype"/>
          <w:i/>
        </w:rPr>
        <w:t>. Vulnere la conducción de los expedientes judiciales o de los procedimientos administrativos seguidos en forma de juicio, en tanto no hayan quedado firmes</w:t>
      </w:r>
      <w:r w:rsidRPr="00C26354">
        <w:rPr>
          <w:rFonts w:ascii="Palatino Linotype" w:eastAsia="Palatino Linotype" w:hAnsi="Palatino Linotype" w:cs="Palatino Linotype"/>
          <w:b/>
          <w:i/>
        </w:rPr>
        <w:t>;</w:t>
      </w:r>
    </w:p>
    <w:p w14:paraId="7B5D9945" w14:textId="77777777" w:rsidR="008F3D14" w:rsidRPr="00C26354" w:rsidRDefault="008869E3">
      <w:pPr>
        <w:pBdr>
          <w:top w:val="nil"/>
          <w:left w:val="nil"/>
          <w:bottom w:val="nil"/>
          <w:right w:val="nil"/>
          <w:between w:val="nil"/>
        </w:pBdr>
        <w:spacing w:after="0" w:line="240" w:lineRule="auto"/>
        <w:ind w:left="864" w:right="864"/>
        <w:jc w:val="both"/>
        <w:rPr>
          <w:rFonts w:ascii="Palatino Linotype" w:eastAsia="Palatino Linotype" w:hAnsi="Palatino Linotype" w:cs="Palatino Linotype"/>
          <w:i/>
        </w:rPr>
      </w:pPr>
      <w:r w:rsidRPr="00C26354">
        <w:rPr>
          <w:rFonts w:ascii="Palatino Linotype" w:eastAsia="Palatino Linotype" w:hAnsi="Palatino Linotype" w:cs="Palatino Linotype"/>
          <w:b/>
          <w:i/>
        </w:rPr>
        <w:t xml:space="preserve">IX. </w:t>
      </w:r>
      <w:r w:rsidRPr="00C26354">
        <w:rPr>
          <w:rFonts w:ascii="Palatino Linotype" w:eastAsia="Palatino Linotype" w:hAnsi="Palatino Linotype" w:cs="Palatino Linotype"/>
          <w:i/>
        </w:rPr>
        <w:t>Se encuentre contenida dentro de las investigaciones de hechos que la Ley señale como delitos y se tramiten ante el Ministerio Público;</w:t>
      </w:r>
    </w:p>
    <w:p w14:paraId="50CDF123" w14:textId="77777777" w:rsidR="008F3D14" w:rsidRPr="00C26354" w:rsidRDefault="008869E3">
      <w:pPr>
        <w:pBdr>
          <w:top w:val="nil"/>
          <w:left w:val="nil"/>
          <w:bottom w:val="nil"/>
          <w:right w:val="nil"/>
          <w:between w:val="nil"/>
        </w:pBdr>
        <w:spacing w:after="0" w:line="240" w:lineRule="auto"/>
        <w:ind w:left="864" w:right="864"/>
        <w:jc w:val="both"/>
        <w:rPr>
          <w:rFonts w:ascii="Palatino Linotype" w:eastAsia="Palatino Linotype" w:hAnsi="Palatino Linotype" w:cs="Palatino Linotype"/>
          <w:i/>
        </w:rPr>
      </w:pPr>
      <w:r w:rsidRPr="00C26354">
        <w:rPr>
          <w:rFonts w:ascii="Palatino Linotype" w:eastAsia="Palatino Linotype" w:hAnsi="Palatino Linotype" w:cs="Palatino Linotype"/>
          <w:b/>
          <w:i/>
        </w:rPr>
        <w:t xml:space="preserve">X. </w:t>
      </w:r>
      <w:r w:rsidRPr="00C26354">
        <w:rPr>
          <w:rFonts w:ascii="Palatino Linotype" w:eastAsia="Palatino Linotype" w:hAnsi="Palatino Linotype" w:cs="Palatino Linotype"/>
          <w:i/>
        </w:rPr>
        <w:t>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07A8BC56" w14:textId="77777777" w:rsidR="008F3D14" w:rsidRPr="00C26354" w:rsidRDefault="008869E3">
      <w:pPr>
        <w:pBdr>
          <w:top w:val="nil"/>
          <w:left w:val="nil"/>
          <w:bottom w:val="nil"/>
          <w:right w:val="nil"/>
          <w:between w:val="nil"/>
        </w:pBdr>
        <w:spacing w:after="0" w:line="240" w:lineRule="auto"/>
        <w:ind w:left="864" w:right="864"/>
        <w:jc w:val="both"/>
        <w:rPr>
          <w:rFonts w:ascii="Palatino Linotype" w:eastAsia="Palatino Linotype" w:hAnsi="Palatino Linotype" w:cs="Palatino Linotype"/>
          <w:i/>
        </w:rPr>
      </w:pPr>
      <w:r w:rsidRPr="00C26354">
        <w:rPr>
          <w:rFonts w:ascii="Palatino Linotype" w:eastAsia="Palatino Linotype" w:hAnsi="Palatino Linotype" w:cs="Palatino Linotype"/>
          <w:i/>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6F4DE2F1" w14:textId="77777777" w:rsidR="008F3D14" w:rsidRPr="00C26354" w:rsidRDefault="008869E3">
      <w:pPr>
        <w:pBdr>
          <w:top w:val="nil"/>
          <w:left w:val="nil"/>
          <w:bottom w:val="nil"/>
          <w:right w:val="nil"/>
          <w:between w:val="nil"/>
        </w:pBdr>
        <w:spacing w:after="0" w:line="240" w:lineRule="auto"/>
        <w:ind w:left="864" w:right="864"/>
        <w:jc w:val="both"/>
        <w:rPr>
          <w:rFonts w:ascii="Palatino Linotype" w:eastAsia="Palatino Linotype" w:hAnsi="Palatino Linotype" w:cs="Palatino Linotype"/>
          <w:i/>
        </w:rPr>
      </w:pPr>
      <w:r w:rsidRPr="00C26354">
        <w:rPr>
          <w:rFonts w:ascii="Palatino Linotype" w:eastAsia="Palatino Linotype" w:hAnsi="Palatino Linotype" w:cs="Palatino Linotype"/>
          <w:b/>
          <w:i/>
        </w:rPr>
        <w:t xml:space="preserve">XI. </w:t>
      </w:r>
      <w:r w:rsidRPr="00C26354">
        <w:rPr>
          <w:rFonts w:ascii="Palatino Linotype" w:eastAsia="Palatino Linotype" w:hAnsi="Palatino Linotype" w:cs="Palatino Linotype"/>
          <w:i/>
        </w:rPr>
        <w:t>Las que por disposición expresa de una ley tengan tal carácter, siempre que sean acordes con las bases, principios y disposiciones establecidos en esta Ley y no la contravengan; así como las previstas en tratados internacionales.</w:t>
      </w:r>
    </w:p>
    <w:p w14:paraId="1A081E21" w14:textId="77777777" w:rsidR="008F3D14" w:rsidRPr="00C26354" w:rsidRDefault="008F3D14">
      <w:pPr>
        <w:pBdr>
          <w:top w:val="nil"/>
          <w:left w:val="nil"/>
          <w:bottom w:val="nil"/>
          <w:right w:val="nil"/>
          <w:between w:val="nil"/>
        </w:pBdr>
        <w:spacing w:after="0" w:line="240" w:lineRule="auto"/>
        <w:ind w:left="864" w:right="864"/>
        <w:jc w:val="both"/>
        <w:rPr>
          <w:rFonts w:ascii="Palatino Linotype" w:eastAsia="Palatino Linotype" w:hAnsi="Palatino Linotype" w:cs="Palatino Linotype"/>
          <w:i/>
        </w:rPr>
      </w:pPr>
    </w:p>
    <w:p w14:paraId="4478A517" w14:textId="77777777" w:rsidR="008F3D14" w:rsidRPr="00C26354" w:rsidRDefault="008869E3">
      <w:pPr>
        <w:pBdr>
          <w:top w:val="nil"/>
          <w:left w:val="nil"/>
          <w:bottom w:val="nil"/>
          <w:right w:val="nil"/>
          <w:between w:val="nil"/>
        </w:pBdr>
        <w:spacing w:after="0" w:line="240" w:lineRule="auto"/>
        <w:ind w:left="864" w:right="864"/>
        <w:jc w:val="both"/>
        <w:rPr>
          <w:rFonts w:ascii="Palatino Linotype" w:eastAsia="Palatino Linotype" w:hAnsi="Palatino Linotype" w:cs="Palatino Linotype"/>
          <w:i/>
        </w:rPr>
      </w:pPr>
      <w:r w:rsidRPr="00C26354">
        <w:rPr>
          <w:rFonts w:ascii="Palatino Linotype" w:eastAsia="Palatino Linotype" w:hAnsi="Palatino Linotype" w:cs="Palatino Linotype"/>
          <w:b/>
          <w:i/>
        </w:rPr>
        <w:lastRenderedPageBreak/>
        <w:t xml:space="preserve">Artículo 143. </w:t>
      </w:r>
      <w:r w:rsidRPr="00C26354">
        <w:rPr>
          <w:rFonts w:ascii="Palatino Linotype" w:eastAsia="Palatino Linotype" w:hAnsi="Palatino Linotype" w:cs="Palatino Linotype"/>
          <w:i/>
        </w:rPr>
        <w:t>Para los efectos de esta Ley se considera información confidencial, la clasificada como tal, de manera permanente, por su naturaleza, cuando:</w:t>
      </w:r>
    </w:p>
    <w:p w14:paraId="636239AC" w14:textId="77777777" w:rsidR="008F3D14" w:rsidRPr="00C26354" w:rsidRDefault="008869E3">
      <w:pPr>
        <w:pBdr>
          <w:top w:val="nil"/>
          <w:left w:val="nil"/>
          <w:bottom w:val="nil"/>
          <w:right w:val="nil"/>
          <w:between w:val="nil"/>
        </w:pBdr>
        <w:spacing w:after="0" w:line="240" w:lineRule="auto"/>
        <w:ind w:left="864" w:right="864"/>
        <w:jc w:val="both"/>
        <w:rPr>
          <w:rFonts w:ascii="Palatino Linotype" w:eastAsia="Palatino Linotype" w:hAnsi="Palatino Linotype" w:cs="Palatino Linotype"/>
          <w:i/>
        </w:rPr>
      </w:pPr>
      <w:r w:rsidRPr="00C26354">
        <w:rPr>
          <w:rFonts w:ascii="Palatino Linotype" w:eastAsia="Palatino Linotype" w:hAnsi="Palatino Linotype" w:cs="Palatino Linotype"/>
          <w:b/>
          <w:i/>
        </w:rPr>
        <w:t xml:space="preserve">I. </w:t>
      </w:r>
      <w:r w:rsidRPr="00C26354">
        <w:rPr>
          <w:rFonts w:ascii="Palatino Linotype" w:eastAsia="Palatino Linotype" w:hAnsi="Palatino Linotype" w:cs="Palatino Linotype"/>
          <w:i/>
        </w:rPr>
        <w:t>Se refiera a la información privada y los datos personales concernientes a una persona física o jurídico colectiva identificada o identificable;</w:t>
      </w:r>
    </w:p>
    <w:p w14:paraId="4A4B5EEA" w14:textId="77777777" w:rsidR="008F3D14" w:rsidRPr="00C26354" w:rsidRDefault="008869E3">
      <w:pPr>
        <w:pBdr>
          <w:top w:val="nil"/>
          <w:left w:val="nil"/>
          <w:bottom w:val="nil"/>
          <w:right w:val="nil"/>
          <w:between w:val="nil"/>
        </w:pBdr>
        <w:spacing w:after="0" w:line="240" w:lineRule="auto"/>
        <w:ind w:left="864" w:right="864"/>
        <w:jc w:val="both"/>
        <w:rPr>
          <w:rFonts w:ascii="Palatino Linotype" w:eastAsia="Palatino Linotype" w:hAnsi="Palatino Linotype" w:cs="Palatino Linotype"/>
          <w:i/>
        </w:rPr>
      </w:pPr>
      <w:r w:rsidRPr="00C26354">
        <w:rPr>
          <w:rFonts w:ascii="Palatino Linotype" w:eastAsia="Palatino Linotype" w:hAnsi="Palatino Linotype" w:cs="Palatino Linotype"/>
          <w:b/>
          <w:i/>
        </w:rPr>
        <w:t xml:space="preserve">II. </w:t>
      </w:r>
      <w:r w:rsidRPr="00C26354">
        <w:rPr>
          <w:rFonts w:ascii="Palatino Linotype" w:eastAsia="Palatino Linotype" w:hAnsi="Palatino Linotype" w:cs="Palatino Linotype"/>
          <w:i/>
        </w:rPr>
        <w:t>Los secretos bancario, fiduciario, industrial, comercial, fiscal, bursátil y postal, cuya titularidad corresponda a particulares, sujetos de derecho internacional o a sujetos obligados cuando no involucren el ejercicio de recursos públicos; y</w:t>
      </w:r>
    </w:p>
    <w:p w14:paraId="48851245" w14:textId="77777777" w:rsidR="008F3D14" w:rsidRPr="00C26354" w:rsidRDefault="008869E3">
      <w:pPr>
        <w:pBdr>
          <w:top w:val="nil"/>
          <w:left w:val="nil"/>
          <w:bottom w:val="nil"/>
          <w:right w:val="nil"/>
          <w:between w:val="nil"/>
        </w:pBdr>
        <w:spacing w:after="0" w:line="240" w:lineRule="auto"/>
        <w:ind w:left="864" w:right="864"/>
        <w:jc w:val="both"/>
        <w:rPr>
          <w:rFonts w:ascii="Palatino Linotype" w:eastAsia="Palatino Linotype" w:hAnsi="Palatino Linotype" w:cs="Palatino Linotype"/>
          <w:i/>
        </w:rPr>
      </w:pPr>
      <w:r w:rsidRPr="00C26354">
        <w:rPr>
          <w:rFonts w:ascii="Palatino Linotype" w:eastAsia="Palatino Linotype" w:hAnsi="Palatino Linotype" w:cs="Palatino Linotype"/>
          <w:b/>
          <w:i/>
        </w:rPr>
        <w:t xml:space="preserve">III. </w:t>
      </w:r>
      <w:r w:rsidRPr="00C26354">
        <w:rPr>
          <w:rFonts w:ascii="Palatino Linotype" w:eastAsia="Palatino Linotype" w:hAnsi="Palatino Linotype" w:cs="Palatino Linotype"/>
          <w:i/>
        </w:rPr>
        <w:t>La que presenten los particulares a los sujetos obligados, de conformidad con lo dispuesto por las leyes o los tratados internacionales.</w:t>
      </w:r>
    </w:p>
    <w:p w14:paraId="341AC40C" w14:textId="77777777" w:rsidR="008F3D14" w:rsidRPr="00C26354" w:rsidRDefault="008869E3">
      <w:pPr>
        <w:pBdr>
          <w:top w:val="nil"/>
          <w:left w:val="nil"/>
          <w:bottom w:val="nil"/>
          <w:right w:val="nil"/>
          <w:between w:val="nil"/>
        </w:pBdr>
        <w:spacing w:after="0" w:line="240" w:lineRule="auto"/>
        <w:ind w:left="864" w:right="864"/>
        <w:jc w:val="both"/>
        <w:rPr>
          <w:rFonts w:ascii="Palatino Linotype" w:eastAsia="Palatino Linotype" w:hAnsi="Palatino Linotype" w:cs="Palatino Linotype"/>
          <w:i/>
        </w:rPr>
      </w:pPr>
      <w:r w:rsidRPr="00C26354">
        <w:rPr>
          <w:rFonts w:ascii="Palatino Linotype" w:eastAsia="Palatino Linotype" w:hAnsi="Palatino Linotype" w:cs="Palatino Linotype"/>
          <w:i/>
        </w:rPr>
        <w:t>La información confidencial no estará sujeta a temporalidad alguna y sólo podrán tener acceso a ella los titulares de la misma, sus representantes y los servidores públicos facultados para ello.</w:t>
      </w:r>
    </w:p>
    <w:p w14:paraId="01DFD82E" w14:textId="77777777" w:rsidR="008F3D14" w:rsidRPr="00C26354" w:rsidRDefault="008869E3">
      <w:pPr>
        <w:pBdr>
          <w:top w:val="nil"/>
          <w:left w:val="nil"/>
          <w:bottom w:val="nil"/>
          <w:right w:val="nil"/>
          <w:between w:val="nil"/>
        </w:pBdr>
        <w:spacing w:after="0" w:line="240" w:lineRule="auto"/>
        <w:ind w:left="864" w:right="864"/>
        <w:jc w:val="both"/>
        <w:rPr>
          <w:rFonts w:ascii="Palatino Linotype" w:eastAsia="Palatino Linotype" w:hAnsi="Palatino Linotype" w:cs="Palatino Linotype"/>
          <w:i/>
        </w:rPr>
      </w:pPr>
      <w:r w:rsidRPr="00C26354">
        <w:rPr>
          <w:rFonts w:ascii="Palatino Linotype" w:eastAsia="Palatino Linotype" w:hAnsi="Palatino Linotype" w:cs="Palatino Linotype"/>
          <w:i/>
        </w:rPr>
        <w:t>No se considerará confidencial la información que se encuentre en los registros públicos o en fuentes de acceso público, ni tampoco la que sea considerada por la presente ley como información pública.</w:t>
      </w:r>
    </w:p>
    <w:p w14:paraId="03750BB2" w14:textId="77777777" w:rsidR="008F3D14" w:rsidRPr="00C26354" w:rsidRDefault="008F3D14">
      <w:pPr>
        <w:pBdr>
          <w:top w:val="nil"/>
          <w:left w:val="nil"/>
          <w:bottom w:val="nil"/>
          <w:right w:val="nil"/>
          <w:between w:val="nil"/>
        </w:pBdr>
        <w:spacing w:after="0" w:line="240" w:lineRule="auto"/>
        <w:ind w:left="864" w:right="864"/>
        <w:jc w:val="both"/>
        <w:rPr>
          <w:rFonts w:ascii="Palatino Linotype" w:eastAsia="Palatino Linotype" w:hAnsi="Palatino Linotype" w:cs="Palatino Linotype"/>
          <w:i/>
          <w:sz w:val="24"/>
          <w:szCs w:val="24"/>
        </w:rPr>
      </w:pPr>
    </w:p>
    <w:p w14:paraId="3C4E5ADF" w14:textId="77777777" w:rsidR="008F3D14" w:rsidRPr="00C26354" w:rsidRDefault="008869E3">
      <w:pPr>
        <w:spacing w:after="0" w:line="360" w:lineRule="auto"/>
        <w:ind w:right="51"/>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t xml:space="preserve">Es de precisar que la clasificación de la información no se da por el simple mandato de la ley, sino que es necesario que el </w:t>
      </w:r>
      <w:r w:rsidRPr="00C26354">
        <w:rPr>
          <w:rFonts w:ascii="Palatino Linotype" w:eastAsia="Palatino Linotype" w:hAnsi="Palatino Linotype" w:cs="Palatino Linotype"/>
          <w:b/>
          <w:sz w:val="24"/>
          <w:szCs w:val="24"/>
        </w:rPr>
        <w:t>Sujeto Obligado,</w:t>
      </w:r>
      <w:r w:rsidRPr="00C26354">
        <w:rPr>
          <w:rFonts w:ascii="Palatino Linotype" w:eastAsia="Palatino Linotype" w:hAnsi="Palatino Linotype" w:cs="Palatino Linotype"/>
          <w:sz w:val="24"/>
          <w:szCs w:val="24"/>
        </w:rPr>
        <w:t xml:space="preserve"> cuando clasifique algún documento o información, ya sea todo o en parte, atienda lo dispuesto por la ley de la materia, siendo que dicha clasificación es un trabajo en conjunto tanto de los Servidores Públicos Habilitados, de las Unidades de Transparencia y del Comité de Transparencia del </w:t>
      </w:r>
      <w:r w:rsidRPr="00C26354">
        <w:rPr>
          <w:rFonts w:ascii="Palatino Linotype" w:eastAsia="Palatino Linotype" w:hAnsi="Palatino Linotype" w:cs="Palatino Linotype"/>
          <w:b/>
          <w:sz w:val="24"/>
          <w:szCs w:val="24"/>
        </w:rPr>
        <w:t>Sujeto Obligado</w:t>
      </w:r>
      <w:r w:rsidRPr="00C26354">
        <w:rPr>
          <w:rFonts w:ascii="Palatino Linotype" w:eastAsia="Palatino Linotype" w:hAnsi="Palatino Linotype" w:cs="Palatino Linotype"/>
          <w:sz w:val="24"/>
          <w:szCs w:val="24"/>
        </w:rPr>
        <w:t>, teniendo el deber los primeros de ellos de presentar ante la Unidad de Transparencia la propuesta de la clasificación de la información, para que luego esta se presente ante al Comité de Transparencia de así resultar procedente el proyecto de clasificación de la información y que finalmente sea este último quien apruebe, modifique o revoque la misma, como se desprende de los artículos 59 fracción V, 53 fracción X, y 49 fracciones II y VIII de la Ley de Transparencia y Acceso a la Información Pública del Estado de México y Municipios.</w:t>
      </w:r>
    </w:p>
    <w:p w14:paraId="2500F81E" w14:textId="77777777" w:rsidR="008F3D14" w:rsidRPr="00C26354" w:rsidRDefault="008F3D14">
      <w:pPr>
        <w:pBdr>
          <w:top w:val="nil"/>
          <w:left w:val="nil"/>
          <w:bottom w:val="nil"/>
          <w:right w:val="nil"/>
          <w:between w:val="nil"/>
        </w:pBdr>
        <w:spacing w:after="0" w:line="240" w:lineRule="auto"/>
        <w:ind w:left="864" w:right="864"/>
        <w:jc w:val="both"/>
        <w:rPr>
          <w:rFonts w:ascii="Palatino Linotype" w:eastAsia="Palatino Linotype" w:hAnsi="Palatino Linotype" w:cs="Palatino Linotype"/>
          <w:i/>
        </w:rPr>
      </w:pPr>
    </w:p>
    <w:p w14:paraId="313B5CA8" w14:textId="77777777" w:rsidR="008F3D14" w:rsidRPr="00C26354" w:rsidRDefault="008869E3">
      <w:pPr>
        <w:pBdr>
          <w:top w:val="nil"/>
          <w:left w:val="nil"/>
          <w:bottom w:val="nil"/>
          <w:right w:val="nil"/>
          <w:between w:val="nil"/>
        </w:pBdr>
        <w:spacing w:after="0" w:line="240" w:lineRule="auto"/>
        <w:ind w:left="567" w:right="560"/>
        <w:jc w:val="both"/>
        <w:rPr>
          <w:rFonts w:ascii="Palatino Linotype" w:eastAsia="Palatino Linotype" w:hAnsi="Palatino Linotype" w:cs="Palatino Linotype"/>
          <w:i/>
        </w:rPr>
      </w:pPr>
      <w:r w:rsidRPr="00C26354">
        <w:rPr>
          <w:rFonts w:ascii="Palatino Linotype" w:eastAsia="Palatino Linotype" w:hAnsi="Palatino Linotype" w:cs="Palatino Linotype"/>
          <w:i/>
        </w:rPr>
        <w:t>“Artículo 59. Los servidores públicos habilitados tendrán las funciones siguientes:</w:t>
      </w:r>
    </w:p>
    <w:p w14:paraId="4D5E76FE" w14:textId="77777777" w:rsidR="008F3D14" w:rsidRPr="00C26354" w:rsidRDefault="008869E3">
      <w:pPr>
        <w:pBdr>
          <w:top w:val="nil"/>
          <w:left w:val="nil"/>
          <w:bottom w:val="nil"/>
          <w:right w:val="nil"/>
          <w:between w:val="nil"/>
        </w:pBdr>
        <w:spacing w:after="0" w:line="240" w:lineRule="auto"/>
        <w:ind w:left="567" w:right="560"/>
        <w:jc w:val="both"/>
        <w:rPr>
          <w:rFonts w:ascii="Palatino Linotype" w:eastAsia="Palatino Linotype" w:hAnsi="Palatino Linotype" w:cs="Palatino Linotype"/>
          <w:i/>
        </w:rPr>
      </w:pPr>
      <w:r w:rsidRPr="00C26354">
        <w:rPr>
          <w:rFonts w:ascii="Palatino Linotype" w:eastAsia="Palatino Linotype" w:hAnsi="Palatino Linotype" w:cs="Palatino Linotype"/>
          <w:i/>
        </w:rPr>
        <w:t>(…)</w:t>
      </w:r>
    </w:p>
    <w:p w14:paraId="3C07BF92" w14:textId="77777777" w:rsidR="008F3D14" w:rsidRPr="00C26354" w:rsidRDefault="008869E3">
      <w:pPr>
        <w:pBdr>
          <w:top w:val="nil"/>
          <w:left w:val="nil"/>
          <w:bottom w:val="nil"/>
          <w:right w:val="nil"/>
          <w:between w:val="nil"/>
        </w:pBdr>
        <w:spacing w:after="0" w:line="240" w:lineRule="auto"/>
        <w:ind w:left="567" w:right="560"/>
        <w:jc w:val="both"/>
        <w:rPr>
          <w:rFonts w:ascii="Palatino Linotype" w:eastAsia="Palatino Linotype" w:hAnsi="Palatino Linotype" w:cs="Palatino Linotype"/>
          <w:i/>
        </w:rPr>
      </w:pPr>
      <w:r w:rsidRPr="00C26354">
        <w:rPr>
          <w:rFonts w:ascii="Palatino Linotype" w:eastAsia="Palatino Linotype" w:hAnsi="Palatino Linotype" w:cs="Palatino Linotype"/>
          <w:i/>
        </w:rPr>
        <w:lastRenderedPageBreak/>
        <w:t>V. Integrar y presentar al responsable de la Unidad de Transparencia la propuesta de clasificación de información, la cual tendrá los fundamentos y argumentos en que se basa dicha propuesta;</w:t>
      </w:r>
    </w:p>
    <w:p w14:paraId="104D20F4" w14:textId="77777777" w:rsidR="008F3D14" w:rsidRPr="00C26354" w:rsidRDefault="008869E3">
      <w:pPr>
        <w:pBdr>
          <w:top w:val="nil"/>
          <w:left w:val="nil"/>
          <w:bottom w:val="nil"/>
          <w:right w:val="nil"/>
          <w:between w:val="nil"/>
        </w:pBdr>
        <w:spacing w:after="0" w:line="240" w:lineRule="auto"/>
        <w:ind w:left="567" w:right="560"/>
        <w:jc w:val="both"/>
        <w:rPr>
          <w:rFonts w:ascii="Palatino Linotype" w:eastAsia="Palatino Linotype" w:hAnsi="Palatino Linotype" w:cs="Palatino Linotype"/>
          <w:i/>
        </w:rPr>
      </w:pPr>
      <w:r w:rsidRPr="00C26354">
        <w:rPr>
          <w:rFonts w:ascii="Palatino Linotype" w:eastAsia="Palatino Linotype" w:hAnsi="Palatino Linotype" w:cs="Palatino Linotype"/>
          <w:i/>
        </w:rPr>
        <w:t>(…)</w:t>
      </w:r>
    </w:p>
    <w:p w14:paraId="79F5ED1B" w14:textId="77777777" w:rsidR="008F3D14" w:rsidRPr="00C26354" w:rsidRDefault="008F3D14">
      <w:pPr>
        <w:pBdr>
          <w:top w:val="nil"/>
          <w:left w:val="nil"/>
          <w:bottom w:val="nil"/>
          <w:right w:val="nil"/>
          <w:between w:val="nil"/>
        </w:pBdr>
        <w:spacing w:after="0" w:line="240" w:lineRule="auto"/>
        <w:ind w:left="567" w:right="560"/>
        <w:jc w:val="both"/>
        <w:rPr>
          <w:rFonts w:ascii="Palatino Linotype" w:eastAsia="Palatino Linotype" w:hAnsi="Palatino Linotype" w:cs="Palatino Linotype"/>
          <w:i/>
          <w:vertAlign w:val="superscript"/>
        </w:rPr>
      </w:pPr>
    </w:p>
    <w:p w14:paraId="6A96150D" w14:textId="77777777" w:rsidR="008F3D14" w:rsidRPr="00C26354" w:rsidRDefault="008869E3">
      <w:pPr>
        <w:pBdr>
          <w:top w:val="nil"/>
          <w:left w:val="nil"/>
          <w:bottom w:val="nil"/>
          <w:right w:val="nil"/>
          <w:between w:val="nil"/>
        </w:pBdr>
        <w:spacing w:after="0" w:line="240" w:lineRule="auto"/>
        <w:ind w:left="567" w:right="560"/>
        <w:jc w:val="both"/>
        <w:rPr>
          <w:rFonts w:ascii="Palatino Linotype" w:eastAsia="Palatino Linotype" w:hAnsi="Palatino Linotype" w:cs="Palatino Linotype"/>
          <w:i/>
        </w:rPr>
      </w:pPr>
      <w:r w:rsidRPr="00C26354">
        <w:rPr>
          <w:rFonts w:ascii="Palatino Linotype" w:eastAsia="Palatino Linotype" w:hAnsi="Palatino Linotype" w:cs="Palatino Linotype"/>
          <w:i/>
        </w:rPr>
        <w:t>Artículo 53. Las Unidades de Transparencia tendrán las siguientes funciones:</w:t>
      </w:r>
    </w:p>
    <w:p w14:paraId="1AB27176" w14:textId="77777777" w:rsidR="008F3D14" w:rsidRPr="00C26354" w:rsidRDefault="008869E3">
      <w:pPr>
        <w:pBdr>
          <w:top w:val="nil"/>
          <w:left w:val="nil"/>
          <w:bottom w:val="nil"/>
          <w:right w:val="nil"/>
          <w:between w:val="nil"/>
        </w:pBdr>
        <w:spacing w:after="0" w:line="240" w:lineRule="auto"/>
        <w:ind w:left="567" w:right="560"/>
        <w:jc w:val="both"/>
        <w:rPr>
          <w:rFonts w:ascii="Palatino Linotype" w:eastAsia="Palatino Linotype" w:hAnsi="Palatino Linotype" w:cs="Palatino Linotype"/>
          <w:i/>
        </w:rPr>
      </w:pPr>
      <w:r w:rsidRPr="00C26354">
        <w:rPr>
          <w:rFonts w:ascii="Palatino Linotype" w:eastAsia="Palatino Linotype" w:hAnsi="Palatino Linotype" w:cs="Palatino Linotype"/>
          <w:i/>
        </w:rPr>
        <w:t>(…)</w:t>
      </w:r>
    </w:p>
    <w:p w14:paraId="4AB77842" w14:textId="77777777" w:rsidR="008F3D14" w:rsidRPr="00C26354" w:rsidRDefault="008869E3">
      <w:pPr>
        <w:pBdr>
          <w:top w:val="nil"/>
          <w:left w:val="nil"/>
          <w:bottom w:val="nil"/>
          <w:right w:val="nil"/>
          <w:between w:val="nil"/>
        </w:pBdr>
        <w:spacing w:after="0" w:line="240" w:lineRule="auto"/>
        <w:ind w:left="567" w:right="560"/>
        <w:jc w:val="both"/>
        <w:rPr>
          <w:rFonts w:ascii="Palatino Linotype" w:eastAsia="Palatino Linotype" w:hAnsi="Palatino Linotype" w:cs="Palatino Linotype"/>
          <w:i/>
        </w:rPr>
      </w:pPr>
      <w:r w:rsidRPr="00C26354">
        <w:rPr>
          <w:rFonts w:ascii="Palatino Linotype" w:eastAsia="Palatino Linotype" w:hAnsi="Palatino Linotype" w:cs="Palatino Linotype"/>
          <w:i/>
        </w:rPr>
        <w:t>X. Presentar ante el Comité, el proyecto de clasificación de información;</w:t>
      </w:r>
    </w:p>
    <w:p w14:paraId="7B8D653F" w14:textId="77777777" w:rsidR="008F3D14" w:rsidRPr="00C26354" w:rsidRDefault="008869E3">
      <w:pPr>
        <w:pBdr>
          <w:top w:val="nil"/>
          <w:left w:val="nil"/>
          <w:bottom w:val="nil"/>
          <w:right w:val="nil"/>
          <w:between w:val="nil"/>
        </w:pBdr>
        <w:spacing w:after="0" w:line="240" w:lineRule="auto"/>
        <w:ind w:left="567" w:right="560"/>
        <w:jc w:val="both"/>
        <w:rPr>
          <w:rFonts w:ascii="Palatino Linotype" w:eastAsia="Palatino Linotype" w:hAnsi="Palatino Linotype" w:cs="Palatino Linotype"/>
          <w:i/>
        </w:rPr>
      </w:pPr>
      <w:r w:rsidRPr="00C26354">
        <w:rPr>
          <w:rFonts w:ascii="Palatino Linotype" w:eastAsia="Palatino Linotype" w:hAnsi="Palatino Linotype" w:cs="Palatino Linotype"/>
          <w:i/>
        </w:rPr>
        <w:t xml:space="preserve">(…) </w:t>
      </w:r>
    </w:p>
    <w:p w14:paraId="7A7229F4" w14:textId="77777777" w:rsidR="008F3D14" w:rsidRPr="00C26354" w:rsidRDefault="008F3D14">
      <w:pPr>
        <w:pBdr>
          <w:top w:val="nil"/>
          <w:left w:val="nil"/>
          <w:bottom w:val="nil"/>
          <w:right w:val="nil"/>
          <w:between w:val="nil"/>
        </w:pBdr>
        <w:spacing w:after="0" w:line="240" w:lineRule="auto"/>
        <w:ind w:left="567" w:right="560"/>
        <w:jc w:val="both"/>
        <w:rPr>
          <w:rFonts w:ascii="Palatino Linotype" w:eastAsia="Palatino Linotype" w:hAnsi="Palatino Linotype" w:cs="Palatino Linotype"/>
          <w:i/>
          <w:vertAlign w:val="superscript"/>
        </w:rPr>
      </w:pPr>
    </w:p>
    <w:p w14:paraId="08C07074" w14:textId="77777777" w:rsidR="008F3D14" w:rsidRPr="00C26354" w:rsidRDefault="008869E3">
      <w:pPr>
        <w:pBdr>
          <w:top w:val="nil"/>
          <w:left w:val="nil"/>
          <w:bottom w:val="nil"/>
          <w:right w:val="nil"/>
          <w:between w:val="nil"/>
        </w:pBdr>
        <w:spacing w:after="0" w:line="240" w:lineRule="auto"/>
        <w:ind w:left="567" w:right="560"/>
        <w:jc w:val="both"/>
        <w:rPr>
          <w:rFonts w:ascii="Palatino Linotype" w:eastAsia="Palatino Linotype" w:hAnsi="Palatino Linotype" w:cs="Palatino Linotype"/>
          <w:i/>
        </w:rPr>
      </w:pPr>
      <w:r w:rsidRPr="00C26354">
        <w:rPr>
          <w:rFonts w:ascii="Palatino Linotype" w:eastAsia="Palatino Linotype" w:hAnsi="Palatino Linotype" w:cs="Palatino Linotype"/>
          <w:i/>
        </w:rPr>
        <w:t>Artículo 49. Los Comités de Transparencia tendrán las siguientes atribuciones:</w:t>
      </w:r>
    </w:p>
    <w:p w14:paraId="59A6BA87" w14:textId="77777777" w:rsidR="008F3D14" w:rsidRPr="00C26354" w:rsidRDefault="008869E3">
      <w:pPr>
        <w:pBdr>
          <w:top w:val="nil"/>
          <w:left w:val="nil"/>
          <w:bottom w:val="nil"/>
          <w:right w:val="nil"/>
          <w:between w:val="nil"/>
        </w:pBdr>
        <w:spacing w:after="0" w:line="240" w:lineRule="auto"/>
        <w:ind w:left="567" w:right="560"/>
        <w:jc w:val="both"/>
        <w:rPr>
          <w:rFonts w:ascii="Palatino Linotype" w:eastAsia="Palatino Linotype" w:hAnsi="Palatino Linotype" w:cs="Palatino Linotype"/>
          <w:i/>
        </w:rPr>
      </w:pPr>
      <w:r w:rsidRPr="00C26354">
        <w:rPr>
          <w:rFonts w:ascii="Palatino Linotype" w:eastAsia="Palatino Linotype" w:hAnsi="Palatino Linotype" w:cs="Palatino Linotype"/>
          <w:i/>
        </w:rPr>
        <w:t>(…)</w:t>
      </w:r>
    </w:p>
    <w:p w14:paraId="6C4EA335" w14:textId="77777777" w:rsidR="008F3D14" w:rsidRPr="00C26354" w:rsidRDefault="008869E3">
      <w:pPr>
        <w:pBdr>
          <w:top w:val="nil"/>
          <w:left w:val="nil"/>
          <w:bottom w:val="nil"/>
          <w:right w:val="nil"/>
          <w:between w:val="nil"/>
        </w:pBdr>
        <w:spacing w:after="0" w:line="240" w:lineRule="auto"/>
        <w:ind w:left="567" w:right="560"/>
        <w:jc w:val="both"/>
        <w:rPr>
          <w:rFonts w:ascii="Palatino Linotype" w:eastAsia="Palatino Linotype" w:hAnsi="Palatino Linotype" w:cs="Palatino Linotype"/>
          <w:i/>
        </w:rPr>
      </w:pPr>
      <w:r w:rsidRPr="00C26354">
        <w:rPr>
          <w:rFonts w:ascii="Palatino Linotype" w:eastAsia="Palatino Linotype" w:hAnsi="Palatino Linotype" w:cs="Palatino Linotype"/>
          <w:i/>
        </w:rPr>
        <w:t>II. Confirmar, modificar o revocar las determinaciones que en materia de ampliación del plazo de respuesta, clasificación de la información y declaración de inexistencia o de incompetencia realicen los titulares de las áreas de los sujetos obligados;</w:t>
      </w:r>
    </w:p>
    <w:p w14:paraId="1FD8241D" w14:textId="77777777" w:rsidR="008F3D14" w:rsidRPr="00C26354" w:rsidRDefault="008869E3">
      <w:pPr>
        <w:pBdr>
          <w:top w:val="nil"/>
          <w:left w:val="nil"/>
          <w:bottom w:val="nil"/>
          <w:right w:val="nil"/>
          <w:between w:val="nil"/>
        </w:pBdr>
        <w:spacing w:after="0" w:line="240" w:lineRule="auto"/>
        <w:ind w:left="567" w:right="560"/>
        <w:jc w:val="both"/>
        <w:rPr>
          <w:rFonts w:ascii="Palatino Linotype" w:eastAsia="Palatino Linotype" w:hAnsi="Palatino Linotype" w:cs="Palatino Linotype"/>
          <w:i/>
        </w:rPr>
      </w:pPr>
      <w:r w:rsidRPr="00C26354">
        <w:rPr>
          <w:rFonts w:ascii="Palatino Linotype" w:eastAsia="Palatino Linotype" w:hAnsi="Palatino Linotype" w:cs="Palatino Linotype"/>
          <w:i/>
        </w:rPr>
        <w:t>(…)</w:t>
      </w:r>
    </w:p>
    <w:p w14:paraId="41EE29C0" w14:textId="77777777" w:rsidR="008F3D14" w:rsidRPr="00C26354" w:rsidRDefault="008869E3">
      <w:pPr>
        <w:pBdr>
          <w:top w:val="nil"/>
          <w:left w:val="nil"/>
          <w:bottom w:val="nil"/>
          <w:right w:val="nil"/>
          <w:between w:val="nil"/>
        </w:pBdr>
        <w:spacing w:after="0" w:line="240" w:lineRule="auto"/>
        <w:ind w:left="567" w:right="560"/>
        <w:jc w:val="both"/>
        <w:rPr>
          <w:rFonts w:ascii="Palatino Linotype" w:eastAsia="Palatino Linotype" w:hAnsi="Palatino Linotype" w:cs="Palatino Linotype"/>
          <w:i/>
        </w:rPr>
      </w:pPr>
      <w:r w:rsidRPr="00C26354">
        <w:rPr>
          <w:rFonts w:ascii="Palatino Linotype" w:eastAsia="Palatino Linotype" w:hAnsi="Palatino Linotype" w:cs="Palatino Linotype"/>
          <w:i/>
        </w:rPr>
        <w:t>VIII. Aprobar, modificar o revocar la clasificación de la información;</w:t>
      </w:r>
    </w:p>
    <w:p w14:paraId="68C493F2" w14:textId="77777777" w:rsidR="008F3D14" w:rsidRPr="00C26354" w:rsidRDefault="008869E3">
      <w:pPr>
        <w:pBdr>
          <w:top w:val="nil"/>
          <w:left w:val="nil"/>
          <w:bottom w:val="nil"/>
          <w:right w:val="nil"/>
          <w:between w:val="nil"/>
        </w:pBdr>
        <w:spacing w:after="0" w:line="240" w:lineRule="auto"/>
        <w:ind w:left="567" w:right="560"/>
        <w:jc w:val="both"/>
        <w:rPr>
          <w:rFonts w:ascii="Palatino Linotype" w:eastAsia="Palatino Linotype" w:hAnsi="Palatino Linotype" w:cs="Palatino Linotype"/>
          <w:i/>
        </w:rPr>
      </w:pPr>
      <w:r w:rsidRPr="00C26354">
        <w:rPr>
          <w:rFonts w:ascii="Palatino Linotype" w:eastAsia="Palatino Linotype" w:hAnsi="Palatino Linotype" w:cs="Palatino Linotype"/>
          <w:i/>
        </w:rPr>
        <w:t>(…)”</w:t>
      </w:r>
    </w:p>
    <w:p w14:paraId="586CAC04" w14:textId="77777777" w:rsidR="008F3D14" w:rsidRPr="00C26354" w:rsidRDefault="008F3D14">
      <w:pPr>
        <w:pBdr>
          <w:top w:val="nil"/>
          <w:left w:val="nil"/>
          <w:bottom w:val="nil"/>
          <w:right w:val="nil"/>
          <w:between w:val="nil"/>
        </w:pBdr>
        <w:spacing w:after="0" w:line="240" w:lineRule="auto"/>
        <w:ind w:left="864" w:right="864"/>
        <w:jc w:val="both"/>
        <w:rPr>
          <w:rFonts w:ascii="Palatino Linotype" w:eastAsia="Palatino Linotype" w:hAnsi="Palatino Linotype" w:cs="Palatino Linotype"/>
          <w:i/>
        </w:rPr>
      </w:pPr>
    </w:p>
    <w:p w14:paraId="5C0FEE04" w14:textId="77777777" w:rsidR="008F3D14" w:rsidRPr="00C26354" w:rsidRDefault="008869E3">
      <w:pPr>
        <w:spacing w:after="0" w:line="360" w:lineRule="auto"/>
        <w:jc w:val="both"/>
        <w:rPr>
          <w:rFonts w:ascii="Palatino Linotype" w:eastAsia="Palatino Linotype" w:hAnsi="Palatino Linotype" w:cs="Palatino Linotype"/>
          <w:b/>
          <w:sz w:val="24"/>
          <w:szCs w:val="24"/>
        </w:rPr>
      </w:pPr>
      <w:r w:rsidRPr="00C26354">
        <w:rPr>
          <w:rFonts w:ascii="Palatino Linotype" w:eastAsia="Palatino Linotype" w:hAnsi="Palatino Linotype" w:cs="Palatino Linotype"/>
          <w:sz w:val="24"/>
          <w:szCs w:val="24"/>
        </w:rPr>
        <w:t xml:space="preserve">Bajo tales consideraciones, este Organismo Garante no omite señalar que, si el </w:t>
      </w:r>
      <w:r w:rsidRPr="00C26354">
        <w:rPr>
          <w:rFonts w:ascii="Palatino Linotype" w:eastAsia="Palatino Linotype" w:hAnsi="Palatino Linotype" w:cs="Palatino Linotype"/>
          <w:b/>
          <w:sz w:val="24"/>
          <w:szCs w:val="24"/>
        </w:rPr>
        <w:t>Sujeto Obligado</w:t>
      </w:r>
      <w:r w:rsidRPr="00C26354">
        <w:rPr>
          <w:rFonts w:ascii="Palatino Linotype" w:eastAsia="Palatino Linotype" w:hAnsi="Palatino Linotype" w:cs="Palatino Linotype"/>
          <w:sz w:val="24"/>
          <w:szCs w:val="24"/>
        </w:rPr>
        <w:t xml:space="preserve"> advierte que la información solicitada contiene datos personales que sean susceptibles de ser clasificados como confidenciales, o si por otro lado, por su propia y especial naturaleza, encuadra en alguno de los supuestos de reserva o de confidencialidad en su totalidad, deberá emitir, un Acuerdo de Clasificación debidamente fundado y motivado que sustente la clasificación parcial, a través de la versión pública que emita, o bien, la restricción total del derecho de acceso a la información; </w:t>
      </w:r>
      <w:r w:rsidRPr="00C26354">
        <w:rPr>
          <w:rFonts w:ascii="Palatino Linotype" w:eastAsia="Palatino Linotype" w:hAnsi="Palatino Linotype" w:cs="Palatino Linotype"/>
          <w:b/>
          <w:sz w:val="24"/>
          <w:szCs w:val="24"/>
        </w:rPr>
        <w:t xml:space="preserve">pues no basta con que el ente público indique que clasifica la información, sin fundar ni motivar dicha actuación a través del acuerdo de clasificación que al efecto emita su Comité de Transparencia previo análisis caso por caso.  </w:t>
      </w:r>
    </w:p>
    <w:p w14:paraId="6A2B041D" w14:textId="77777777" w:rsidR="008F3D14" w:rsidRPr="00C26354" w:rsidRDefault="008F3D14">
      <w:pPr>
        <w:spacing w:after="0" w:line="360" w:lineRule="auto"/>
        <w:jc w:val="both"/>
        <w:rPr>
          <w:rFonts w:ascii="Palatino Linotype" w:eastAsia="Palatino Linotype" w:hAnsi="Palatino Linotype" w:cs="Palatino Linotype"/>
          <w:sz w:val="24"/>
          <w:szCs w:val="24"/>
        </w:rPr>
      </w:pPr>
    </w:p>
    <w:p w14:paraId="0F49C59F" w14:textId="77777777" w:rsidR="008F3D14" w:rsidRPr="00C26354" w:rsidRDefault="008869E3">
      <w:pPr>
        <w:numPr>
          <w:ilvl w:val="0"/>
          <w:numId w:val="12"/>
        </w:numPr>
        <w:pBdr>
          <w:top w:val="nil"/>
          <w:left w:val="nil"/>
          <w:bottom w:val="nil"/>
          <w:right w:val="nil"/>
          <w:between w:val="nil"/>
        </w:pBdr>
        <w:spacing w:after="0" w:line="360" w:lineRule="auto"/>
        <w:ind w:right="51"/>
        <w:jc w:val="both"/>
        <w:rPr>
          <w:rFonts w:ascii="Palatino Linotype" w:eastAsia="Palatino Linotype" w:hAnsi="Palatino Linotype" w:cs="Palatino Linotype"/>
          <w:b/>
          <w:sz w:val="24"/>
          <w:szCs w:val="24"/>
        </w:rPr>
      </w:pPr>
      <w:r w:rsidRPr="00C26354">
        <w:rPr>
          <w:rFonts w:ascii="Palatino Linotype" w:eastAsia="Palatino Linotype" w:hAnsi="Palatino Linotype" w:cs="Palatino Linotype"/>
          <w:b/>
          <w:sz w:val="24"/>
          <w:szCs w:val="24"/>
        </w:rPr>
        <w:lastRenderedPageBreak/>
        <w:t>De la clasificación de información como reservada:</w:t>
      </w:r>
    </w:p>
    <w:p w14:paraId="1C2F2C9F" w14:textId="77777777" w:rsidR="008F3D14" w:rsidRPr="00C26354" w:rsidRDefault="008F3D14">
      <w:pPr>
        <w:pBdr>
          <w:top w:val="nil"/>
          <w:left w:val="nil"/>
          <w:bottom w:val="nil"/>
          <w:right w:val="nil"/>
          <w:between w:val="nil"/>
        </w:pBdr>
        <w:spacing w:after="0" w:line="360" w:lineRule="auto"/>
        <w:ind w:left="720" w:right="51"/>
        <w:jc w:val="both"/>
        <w:rPr>
          <w:rFonts w:ascii="Palatino Linotype" w:eastAsia="Palatino Linotype" w:hAnsi="Palatino Linotype" w:cs="Palatino Linotype"/>
          <w:b/>
        </w:rPr>
      </w:pPr>
    </w:p>
    <w:p w14:paraId="58CF8AA7" w14:textId="77777777" w:rsidR="008F3D14" w:rsidRPr="00C26354" w:rsidRDefault="008869E3">
      <w:pPr>
        <w:spacing w:after="0" w:line="360" w:lineRule="auto"/>
        <w:ind w:right="51"/>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t xml:space="preserve">Por cuanto hace a la reserva de la información, para motivar la clasificación se deberán de señalar las razones, motivos o circunstancias especiales que llevaron al </w:t>
      </w:r>
      <w:r w:rsidRPr="00C26354">
        <w:rPr>
          <w:rFonts w:ascii="Palatino Linotype" w:eastAsia="Palatino Linotype" w:hAnsi="Palatino Linotype" w:cs="Palatino Linotype"/>
          <w:b/>
          <w:sz w:val="24"/>
          <w:szCs w:val="24"/>
        </w:rPr>
        <w:t>Sujeto Obligado</w:t>
      </w:r>
      <w:r w:rsidRPr="00C26354">
        <w:rPr>
          <w:rFonts w:ascii="Palatino Linotype" w:eastAsia="Palatino Linotype" w:hAnsi="Palatino Linotype" w:cs="Palatino Linotype"/>
          <w:sz w:val="24"/>
          <w:szCs w:val="24"/>
        </w:rPr>
        <w:t xml:space="preserve"> a concluir que, el caso particular se ajusta al supuesto previsto por la norma legal invocada como fundamento; siendo que, además, en todo momento, se debe aplicar una prueba de daño, entendida esta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debiendo clasificarse como reservada.</w:t>
      </w:r>
    </w:p>
    <w:p w14:paraId="2D072008" w14:textId="77777777" w:rsidR="008F3D14" w:rsidRPr="00C26354" w:rsidRDefault="008F3D14">
      <w:pPr>
        <w:spacing w:after="0" w:line="360" w:lineRule="auto"/>
        <w:ind w:right="51"/>
        <w:jc w:val="both"/>
        <w:rPr>
          <w:rFonts w:ascii="Palatino Linotype" w:eastAsia="Palatino Linotype" w:hAnsi="Palatino Linotype" w:cs="Palatino Linotype"/>
          <w:sz w:val="24"/>
          <w:szCs w:val="24"/>
        </w:rPr>
      </w:pPr>
    </w:p>
    <w:p w14:paraId="056493F3" w14:textId="77777777" w:rsidR="008F3D14" w:rsidRPr="00C26354" w:rsidRDefault="008869E3">
      <w:pPr>
        <w:spacing w:after="0" w:line="360" w:lineRule="auto"/>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t xml:space="preserve">En otras palabras, para la clasificación de la información como reservada se deben establecer, de manera fundada y motivada, las hipótesis normativas aplicables al caso concreto y se analice la prueba de daño, misma que se encuentra prevista en el artículo 129 de la Ley de Transparencia y Acceso a la Información pública del Estado de México y Municipios, para lo cual, los Sujetos Obligados deberán considerar que: </w:t>
      </w:r>
    </w:p>
    <w:p w14:paraId="7E8C77DD" w14:textId="77777777" w:rsidR="008F3D14" w:rsidRPr="00C26354" w:rsidRDefault="008F3D14">
      <w:pPr>
        <w:spacing w:after="0" w:line="360" w:lineRule="auto"/>
        <w:jc w:val="both"/>
        <w:rPr>
          <w:rFonts w:ascii="Palatino Linotype" w:eastAsia="Palatino Linotype" w:hAnsi="Palatino Linotype" w:cs="Palatino Linotype"/>
          <w:sz w:val="24"/>
          <w:szCs w:val="24"/>
        </w:rPr>
      </w:pPr>
    </w:p>
    <w:p w14:paraId="6DDF4807" w14:textId="77777777" w:rsidR="008F3D14" w:rsidRPr="00C26354" w:rsidRDefault="008869E3">
      <w:pPr>
        <w:numPr>
          <w:ilvl w:val="0"/>
          <w:numId w:val="9"/>
        </w:numPr>
        <w:tabs>
          <w:tab w:val="left" w:pos="567"/>
          <w:tab w:val="left" w:pos="851"/>
        </w:tabs>
        <w:spacing w:after="0" w:line="360" w:lineRule="auto"/>
        <w:ind w:left="284" w:firstLine="1"/>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t xml:space="preserve">La divulgación de la información representa un </w:t>
      </w:r>
      <w:r w:rsidRPr="00C26354">
        <w:rPr>
          <w:rFonts w:ascii="Palatino Linotype" w:eastAsia="Palatino Linotype" w:hAnsi="Palatino Linotype" w:cs="Palatino Linotype"/>
          <w:b/>
          <w:sz w:val="24"/>
          <w:szCs w:val="24"/>
        </w:rPr>
        <w:t>riesgo real, demostrable e identificable del perjuicio significativo al interés público o a la seguridad pública</w:t>
      </w:r>
      <w:r w:rsidRPr="00C26354">
        <w:rPr>
          <w:rFonts w:ascii="Palatino Linotype" w:eastAsia="Palatino Linotype" w:hAnsi="Palatino Linotype" w:cs="Palatino Linotype"/>
          <w:sz w:val="24"/>
          <w:szCs w:val="24"/>
        </w:rPr>
        <w:t>;</w:t>
      </w:r>
    </w:p>
    <w:p w14:paraId="29DB205E" w14:textId="77777777" w:rsidR="008F3D14" w:rsidRPr="00C26354" w:rsidRDefault="008869E3">
      <w:pPr>
        <w:numPr>
          <w:ilvl w:val="0"/>
          <w:numId w:val="9"/>
        </w:numPr>
        <w:tabs>
          <w:tab w:val="left" w:pos="567"/>
          <w:tab w:val="left" w:pos="851"/>
        </w:tabs>
        <w:spacing w:after="0" w:line="360" w:lineRule="auto"/>
        <w:ind w:left="284" w:firstLine="1"/>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t>El riesgo de perjuicio que supondría la divulgación supera el interés público general de que se difunda; y,</w:t>
      </w:r>
    </w:p>
    <w:p w14:paraId="5675784F" w14:textId="77777777" w:rsidR="008F3D14" w:rsidRPr="00C26354" w:rsidRDefault="008869E3">
      <w:pPr>
        <w:numPr>
          <w:ilvl w:val="0"/>
          <w:numId w:val="9"/>
        </w:numPr>
        <w:tabs>
          <w:tab w:val="left" w:pos="567"/>
          <w:tab w:val="left" w:pos="851"/>
        </w:tabs>
        <w:spacing w:after="0" w:line="360" w:lineRule="auto"/>
        <w:ind w:left="284" w:firstLine="1"/>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lastRenderedPageBreak/>
        <w:t xml:space="preserve">La limitación se adecua al principio de proporcionalidad y representa el medio menos restrictivo disponible para evitar el perjuicio. </w:t>
      </w:r>
    </w:p>
    <w:p w14:paraId="73955772" w14:textId="77777777" w:rsidR="008F3D14" w:rsidRPr="00C26354" w:rsidRDefault="008F3D14">
      <w:pPr>
        <w:tabs>
          <w:tab w:val="left" w:pos="851"/>
        </w:tabs>
        <w:spacing w:after="0" w:line="360" w:lineRule="auto"/>
        <w:ind w:left="568"/>
        <w:jc w:val="both"/>
        <w:rPr>
          <w:rFonts w:ascii="Palatino Linotype" w:eastAsia="Palatino Linotype" w:hAnsi="Palatino Linotype" w:cs="Palatino Linotype"/>
          <w:sz w:val="24"/>
          <w:szCs w:val="24"/>
        </w:rPr>
      </w:pPr>
    </w:p>
    <w:p w14:paraId="4348AE12" w14:textId="77777777" w:rsidR="008F3D14" w:rsidRPr="00C26354" w:rsidRDefault="008869E3">
      <w:pPr>
        <w:spacing w:after="0" w:line="360" w:lineRule="auto"/>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t>Siendo pertinente aclarar que, la información que se clasifica bajo la premisa de reservada, no pierde el carácter de pública, sino que se reserva temporalmente del conocimiento público, es decir, que, por un tiempo determinado, se conservará y custodiará la información de manera especial, y una vez transcurrido el plazo de reserva, el documento podrá divulgarse.</w:t>
      </w:r>
    </w:p>
    <w:p w14:paraId="564AB38B" w14:textId="77777777" w:rsidR="008F3D14" w:rsidRPr="00C26354" w:rsidRDefault="008F3D14">
      <w:pPr>
        <w:spacing w:after="0" w:line="360" w:lineRule="auto"/>
        <w:jc w:val="both"/>
        <w:rPr>
          <w:rFonts w:ascii="Palatino Linotype" w:eastAsia="Palatino Linotype" w:hAnsi="Palatino Linotype" w:cs="Palatino Linotype"/>
          <w:sz w:val="24"/>
          <w:szCs w:val="24"/>
        </w:rPr>
      </w:pPr>
    </w:p>
    <w:p w14:paraId="0AD6AE85" w14:textId="77777777" w:rsidR="008F3D14" w:rsidRPr="00C26354" w:rsidRDefault="008869E3">
      <w:pPr>
        <w:spacing w:after="0" w:line="360" w:lineRule="auto"/>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t xml:space="preserve">De tal manera, las limitaciones al acceso a la información deben sustentarse en una adecuada clasificación que debe distinguir y tomar en cuenta qué información puede generar un daño desproporcionado o innecesario a valores jurídicamente protegidos. </w:t>
      </w:r>
    </w:p>
    <w:p w14:paraId="68F1E1AE" w14:textId="77777777" w:rsidR="008F3D14" w:rsidRPr="00C26354" w:rsidRDefault="008F3D14">
      <w:pPr>
        <w:spacing w:after="0" w:line="360" w:lineRule="auto"/>
        <w:jc w:val="both"/>
        <w:rPr>
          <w:rFonts w:ascii="Palatino Linotype" w:eastAsia="Palatino Linotype" w:hAnsi="Palatino Linotype" w:cs="Palatino Linotype"/>
          <w:sz w:val="24"/>
          <w:szCs w:val="24"/>
        </w:rPr>
      </w:pPr>
    </w:p>
    <w:p w14:paraId="226BC759" w14:textId="77777777" w:rsidR="008F3D14" w:rsidRPr="00C26354" w:rsidRDefault="008869E3">
      <w:pPr>
        <w:spacing w:after="0" w:line="360" w:lineRule="auto"/>
        <w:ind w:right="49"/>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t>A mayor abundamiento, es de señalar que el Sujeto Obligado consideró que la causal de reserva de la información requerida que se actualiza es la contenida en el artículo 140, fracción IX, de la Ley de Transparencia y Acceso a la Información Pública del Estado de México y Municipios (homólogo del artículo 113, fracción XII de la Ley General de Transparencia y Acceso a la Información Pública), la cual prevé lo siguiente:</w:t>
      </w:r>
    </w:p>
    <w:p w14:paraId="1BCB73D5" w14:textId="77777777" w:rsidR="008F3D14" w:rsidRPr="00C26354" w:rsidRDefault="008F3D14">
      <w:pPr>
        <w:spacing w:after="0" w:line="360" w:lineRule="auto"/>
        <w:ind w:right="49"/>
        <w:jc w:val="both"/>
        <w:rPr>
          <w:rFonts w:ascii="Palatino Linotype" w:eastAsia="Palatino Linotype" w:hAnsi="Palatino Linotype" w:cs="Palatino Linotype"/>
          <w:sz w:val="24"/>
          <w:szCs w:val="24"/>
        </w:rPr>
      </w:pPr>
    </w:p>
    <w:p w14:paraId="67276554" w14:textId="77777777" w:rsidR="008F3D14" w:rsidRPr="00C26354" w:rsidRDefault="008869E3">
      <w:pPr>
        <w:spacing w:after="0" w:line="360" w:lineRule="auto"/>
        <w:ind w:left="567" w:right="616"/>
        <w:jc w:val="both"/>
        <w:rPr>
          <w:rFonts w:ascii="Palatino Linotype" w:eastAsia="Palatino Linotype" w:hAnsi="Palatino Linotype" w:cs="Palatino Linotype"/>
          <w:i/>
        </w:rPr>
      </w:pPr>
      <w:r w:rsidRPr="00C26354">
        <w:rPr>
          <w:rFonts w:ascii="Palatino Linotype" w:eastAsia="Palatino Linotype" w:hAnsi="Palatino Linotype" w:cs="Palatino Linotype"/>
          <w:i/>
        </w:rPr>
        <w:t>“</w:t>
      </w:r>
      <w:r w:rsidRPr="00C26354">
        <w:rPr>
          <w:rFonts w:ascii="Palatino Linotype" w:eastAsia="Palatino Linotype" w:hAnsi="Palatino Linotype" w:cs="Palatino Linotype"/>
          <w:b/>
          <w:i/>
        </w:rPr>
        <w:t>Artículo 140.</w:t>
      </w:r>
      <w:r w:rsidRPr="00C26354">
        <w:rPr>
          <w:rFonts w:ascii="Palatino Linotype" w:eastAsia="Palatino Linotype" w:hAnsi="Palatino Linotype" w:cs="Palatino Linotype"/>
          <w:i/>
        </w:rPr>
        <w:t xml:space="preserve"> El acceso a la información pública será restringido excepcionalmente, cuando por razones de interés público, ésta sea clasificada como reservada, conforme a los criterios siguientes: </w:t>
      </w:r>
    </w:p>
    <w:p w14:paraId="6D673522" w14:textId="77777777" w:rsidR="008F3D14" w:rsidRPr="00C26354" w:rsidRDefault="008869E3">
      <w:pPr>
        <w:spacing w:after="0" w:line="360" w:lineRule="auto"/>
        <w:ind w:left="567" w:right="616"/>
        <w:jc w:val="both"/>
        <w:rPr>
          <w:rFonts w:ascii="Palatino Linotype" w:eastAsia="Palatino Linotype" w:hAnsi="Palatino Linotype" w:cs="Palatino Linotype"/>
          <w:i/>
        </w:rPr>
      </w:pPr>
      <w:r w:rsidRPr="00C26354">
        <w:rPr>
          <w:rFonts w:ascii="Palatino Linotype" w:eastAsia="Palatino Linotype" w:hAnsi="Palatino Linotype" w:cs="Palatino Linotype"/>
          <w:i/>
        </w:rPr>
        <w:t>…</w:t>
      </w:r>
    </w:p>
    <w:p w14:paraId="2B6E4F97" w14:textId="77777777" w:rsidR="008F3D14" w:rsidRPr="00C26354" w:rsidRDefault="008869E3">
      <w:pPr>
        <w:spacing w:after="0" w:line="360" w:lineRule="auto"/>
        <w:ind w:left="567" w:right="616"/>
        <w:jc w:val="both"/>
        <w:rPr>
          <w:rFonts w:ascii="Palatino Linotype" w:eastAsia="Palatino Linotype" w:hAnsi="Palatino Linotype" w:cs="Palatino Linotype"/>
          <w:i/>
        </w:rPr>
      </w:pPr>
      <w:r w:rsidRPr="00C26354">
        <w:rPr>
          <w:rFonts w:ascii="Palatino Linotype" w:eastAsia="Palatino Linotype" w:hAnsi="Palatino Linotype" w:cs="Palatino Linotype"/>
          <w:i/>
        </w:rPr>
        <w:lastRenderedPageBreak/>
        <w:t>IX. Se encuentre contenida dentro de las investigaciones de hechos que la Ley señale como delitos y se tramiten ante el Ministerio Público;</w:t>
      </w:r>
    </w:p>
    <w:p w14:paraId="41F01F9C" w14:textId="77777777" w:rsidR="008F3D14" w:rsidRPr="00C26354" w:rsidRDefault="008869E3">
      <w:pPr>
        <w:spacing w:after="0" w:line="360" w:lineRule="auto"/>
        <w:ind w:left="567" w:right="616"/>
        <w:jc w:val="both"/>
        <w:rPr>
          <w:rFonts w:ascii="Palatino Linotype" w:eastAsia="Palatino Linotype" w:hAnsi="Palatino Linotype" w:cs="Palatino Linotype"/>
          <w:i/>
        </w:rPr>
      </w:pPr>
      <w:r w:rsidRPr="00C26354">
        <w:rPr>
          <w:rFonts w:ascii="Palatino Linotype" w:eastAsia="Palatino Linotype" w:hAnsi="Palatino Linotype" w:cs="Palatino Linotype"/>
          <w:i/>
        </w:rPr>
        <w:t>…”</w:t>
      </w:r>
    </w:p>
    <w:p w14:paraId="33F96FA6" w14:textId="77777777" w:rsidR="008F3D14" w:rsidRPr="00C26354" w:rsidRDefault="008F3D14">
      <w:pPr>
        <w:spacing w:after="0" w:line="360" w:lineRule="auto"/>
        <w:ind w:right="49"/>
        <w:jc w:val="both"/>
        <w:rPr>
          <w:rFonts w:ascii="Palatino Linotype" w:eastAsia="Palatino Linotype" w:hAnsi="Palatino Linotype" w:cs="Palatino Linotype"/>
          <w:sz w:val="24"/>
          <w:szCs w:val="24"/>
        </w:rPr>
      </w:pPr>
    </w:p>
    <w:p w14:paraId="033D1431" w14:textId="77777777" w:rsidR="008F3D14" w:rsidRPr="00C26354" w:rsidRDefault="008869E3">
      <w:pPr>
        <w:spacing w:after="0" w:line="360" w:lineRule="auto"/>
        <w:ind w:right="49"/>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t>Del precepto legal anteriormente citado se desprende la información que se encuentre contenida dentro de las investigaciones de hechos que la Ley señale como delitos y se tramiten ante el Ministerio Público, podrá clasificarse como información reservada; al respecto el Trigésimo primero de los LINEAMIENTOS GENERALES DE CLASIFICACIÓN Y DESCLASIFICACIÓN DE LA INFORMACIÓN, ASÍ COMO PARA LA ELABORACIÓN DE VERSIONES PÚBLICAS, vigentes, se establece lo siguiente:</w:t>
      </w:r>
    </w:p>
    <w:p w14:paraId="593C49F5" w14:textId="77777777" w:rsidR="008F3D14" w:rsidRPr="00C26354" w:rsidRDefault="008F3D14">
      <w:pPr>
        <w:spacing w:after="0" w:line="360" w:lineRule="auto"/>
        <w:ind w:right="49"/>
        <w:jc w:val="both"/>
        <w:rPr>
          <w:rFonts w:ascii="Palatino Linotype" w:eastAsia="Palatino Linotype" w:hAnsi="Palatino Linotype" w:cs="Palatino Linotype"/>
          <w:sz w:val="24"/>
          <w:szCs w:val="24"/>
        </w:rPr>
      </w:pPr>
    </w:p>
    <w:p w14:paraId="78EE11A5" w14:textId="77777777" w:rsidR="008F3D14" w:rsidRPr="00C26354" w:rsidRDefault="008869E3">
      <w:pPr>
        <w:spacing w:after="0" w:line="276" w:lineRule="auto"/>
        <w:ind w:left="567" w:right="560"/>
        <w:jc w:val="both"/>
        <w:rPr>
          <w:rFonts w:ascii="Palatino Linotype" w:eastAsia="Palatino Linotype" w:hAnsi="Palatino Linotype" w:cs="Palatino Linotype"/>
          <w:b/>
          <w:i/>
          <w:sz w:val="24"/>
          <w:szCs w:val="24"/>
        </w:rPr>
      </w:pPr>
      <w:r w:rsidRPr="00C26354">
        <w:rPr>
          <w:rFonts w:ascii="Palatino Linotype" w:eastAsia="Palatino Linotype" w:hAnsi="Palatino Linotype" w:cs="Palatino Linotype"/>
          <w:i/>
        </w:rPr>
        <w:t>“</w:t>
      </w:r>
      <w:r w:rsidRPr="00C26354">
        <w:rPr>
          <w:rFonts w:ascii="Palatino Linotype" w:eastAsia="Palatino Linotype" w:hAnsi="Palatino Linotype" w:cs="Palatino Linotype"/>
          <w:b/>
          <w:i/>
        </w:rPr>
        <w:t>Trigésimo primero.</w:t>
      </w:r>
      <w:r w:rsidRPr="00C26354">
        <w:rPr>
          <w:rFonts w:ascii="Palatino Linotype" w:eastAsia="Palatino Linotype" w:hAnsi="Palatino Linotype" w:cs="Palatino Linotype"/>
          <w:i/>
        </w:rPr>
        <w:t xml:space="preserve"> De conformidad con el artículo 113, fracción XII de la Ley General, </w:t>
      </w:r>
      <w:r w:rsidRPr="00C26354">
        <w:rPr>
          <w:rFonts w:ascii="Palatino Linotype" w:eastAsia="Palatino Linotype" w:hAnsi="Palatino Linotype" w:cs="Palatino Linotype"/>
          <w:b/>
          <w:i/>
        </w:rPr>
        <w:t>podrá considerarse como información reservada, aquella que forme parte de las averiguaciones previas o carpetas de investigación que resulte de la etapa de investigación, durante la cual, de conformidad con la normativa en materia penal, el Ministerio Público o su equivalente reúne indicios para el esclarecimiento de los hechos y, en su caso, los datos de prueba para sustentar el ejercicio o no de la acción penal, la acusación contra el imputado y la reparación del daño.”</w:t>
      </w:r>
    </w:p>
    <w:p w14:paraId="6027EF62" w14:textId="77777777" w:rsidR="008F3D14" w:rsidRPr="00C26354" w:rsidRDefault="008F3D14">
      <w:pPr>
        <w:spacing w:after="0" w:line="360" w:lineRule="auto"/>
        <w:ind w:right="49"/>
        <w:jc w:val="both"/>
        <w:rPr>
          <w:rFonts w:ascii="Palatino Linotype" w:eastAsia="Palatino Linotype" w:hAnsi="Palatino Linotype" w:cs="Palatino Linotype"/>
          <w:sz w:val="24"/>
          <w:szCs w:val="24"/>
        </w:rPr>
      </w:pPr>
    </w:p>
    <w:p w14:paraId="771779F6" w14:textId="77777777" w:rsidR="008F3D14" w:rsidRPr="00C26354" w:rsidRDefault="008869E3">
      <w:pPr>
        <w:spacing w:after="0" w:line="360" w:lineRule="auto"/>
        <w:ind w:right="49"/>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t xml:space="preserve">De la normatividad citada, se desprende que el supuesto de clasificación como información reservada, particularmente el supuesto invocado por el Sujeto Obligado se encuentra se encuentra aquella que forme parte de las averiguaciones previas o carpetas de investigación que resulte de la etapa de investigación, durante la cual, de conformidad con la normativa en materia penal, el Ministerio Público o su equivalente reúne indicios para el esclarecimiento de los hechos y, en su caso, los datos de prueba </w:t>
      </w:r>
      <w:r w:rsidRPr="00C26354">
        <w:rPr>
          <w:rFonts w:ascii="Palatino Linotype" w:eastAsia="Palatino Linotype" w:hAnsi="Palatino Linotype" w:cs="Palatino Linotype"/>
          <w:sz w:val="24"/>
          <w:szCs w:val="24"/>
        </w:rPr>
        <w:lastRenderedPageBreak/>
        <w:t>para sustentar el ejercicio o no de la acción penal, la acusación contra el imputado y la reparación del daño.</w:t>
      </w:r>
    </w:p>
    <w:p w14:paraId="5AAEB9C4" w14:textId="77777777" w:rsidR="008F3D14" w:rsidRPr="00C26354" w:rsidRDefault="008F3D14">
      <w:pPr>
        <w:spacing w:after="0" w:line="360" w:lineRule="auto"/>
        <w:ind w:right="49"/>
        <w:jc w:val="both"/>
        <w:rPr>
          <w:rFonts w:ascii="Palatino Linotype" w:eastAsia="Palatino Linotype" w:hAnsi="Palatino Linotype" w:cs="Palatino Linotype"/>
          <w:sz w:val="24"/>
          <w:szCs w:val="24"/>
        </w:rPr>
      </w:pPr>
    </w:p>
    <w:p w14:paraId="7C198784" w14:textId="77777777" w:rsidR="008F3D14" w:rsidRPr="00C26354" w:rsidRDefault="008869E3">
      <w:pPr>
        <w:spacing w:after="0" w:line="360" w:lineRule="auto"/>
        <w:ind w:right="49"/>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t xml:space="preserve">Establecido lo anterior, en el caso, la información requerida por la persona solicitante, se considera que no acredita el supuesto invocado por el Sujeto Obligado, además de que </w:t>
      </w:r>
      <w:r w:rsidRPr="00C26354">
        <w:rPr>
          <w:rFonts w:ascii="Palatino Linotype" w:eastAsia="Palatino Linotype" w:hAnsi="Palatino Linotype" w:cs="Palatino Linotype"/>
          <w:sz w:val="24"/>
          <w:szCs w:val="24"/>
          <w:u w:val="single"/>
        </w:rPr>
        <w:t>no existe un razonamiento en el que se señale que conocer respecto de la actual Administración Pública Municipal 2022-2024, sobre todos los puestos semifijos en los cuales se ejerce comercio en el Parque Principal y en el Parque de la Cruz de Cuautitlán, Estado de México, si cuentan con permisos para ejercer el comercio en los días sábados y domingos,</w:t>
      </w:r>
      <w:r w:rsidRPr="00C26354">
        <w:rPr>
          <w:rFonts w:ascii="Palatino Linotype" w:eastAsia="Palatino Linotype" w:hAnsi="Palatino Linotype" w:cs="Palatino Linotype"/>
          <w:sz w:val="24"/>
          <w:szCs w:val="24"/>
        </w:rPr>
        <w:t xml:space="preserve"> pueda ocasionar la afectación que indica el ente público.</w:t>
      </w:r>
    </w:p>
    <w:p w14:paraId="7A70C1B2" w14:textId="77777777" w:rsidR="008F3D14" w:rsidRPr="00C26354" w:rsidRDefault="008F3D14">
      <w:pPr>
        <w:spacing w:after="0" w:line="360" w:lineRule="auto"/>
        <w:ind w:right="49"/>
        <w:jc w:val="both"/>
        <w:rPr>
          <w:rFonts w:ascii="Palatino Linotype" w:eastAsia="Palatino Linotype" w:hAnsi="Palatino Linotype" w:cs="Palatino Linotype"/>
          <w:sz w:val="24"/>
          <w:szCs w:val="24"/>
        </w:rPr>
      </w:pPr>
    </w:p>
    <w:p w14:paraId="52C3B57C" w14:textId="77777777" w:rsidR="008F3D14" w:rsidRPr="00C26354" w:rsidRDefault="008869E3">
      <w:pPr>
        <w:spacing w:after="0" w:line="360" w:lineRule="auto"/>
        <w:ind w:right="49"/>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t>Máxime que no se precisa en el aludido acuerdo de clasificación, si la información requerida forma parte de investigaciones de hechos que la Ley señale como delitos y se estén tramitando ante el Ministerio Público, pues dicho ente público únicamente se limita a manifestar en términos generales que la información requerida no se puede proporcionar porque la misma puede afectar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w:t>
      </w:r>
    </w:p>
    <w:p w14:paraId="39163E93" w14:textId="77777777" w:rsidR="008F3D14" w:rsidRPr="00C26354" w:rsidRDefault="008F3D14">
      <w:pPr>
        <w:spacing w:after="0" w:line="360" w:lineRule="auto"/>
        <w:ind w:right="49"/>
        <w:jc w:val="both"/>
        <w:rPr>
          <w:rFonts w:ascii="Palatino Linotype" w:eastAsia="Palatino Linotype" w:hAnsi="Palatino Linotype" w:cs="Palatino Linotype"/>
          <w:sz w:val="24"/>
          <w:szCs w:val="24"/>
        </w:rPr>
      </w:pPr>
    </w:p>
    <w:p w14:paraId="256B4FCA" w14:textId="77777777" w:rsidR="008F3D14" w:rsidRPr="00C26354" w:rsidRDefault="008869E3">
      <w:pPr>
        <w:spacing w:after="0" w:line="360" w:lineRule="auto"/>
        <w:ind w:right="49"/>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t xml:space="preserve">Además que es de hacer notar, que en su motivación de la reserva de la información, el </w:t>
      </w:r>
      <w:r w:rsidRPr="00C26354">
        <w:rPr>
          <w:rFonts w:ascii="Palatino Linotype" w:eastAsia="Palatino Linotype" w:hAnsi="Palatino Linotype" w:cs="Palatino Linotype"/>
          <w:b/>
          <w:sz w:val="24"/>
          <w:szCs w:val="24"/>
        </w:rPr>
        <w:t xml:space="preserve">Sujeto Obligado </w:t>
      </w:r>
      <w:r w:rsidRPr="00C26354">
        <w:rPr>
          <w:rFonts w:ascii="Palatino Linotype" w:eastAsia="Palatino Linotype" w:hAnsi="Palatino Linotype" w:cs="Palatino Linotype"/>
          <w:sz w:val="24"/>
          <w:szCs w:val="24"/>
        </w:rPr>
        <w:t xml:space="preserve">también pretende hacer valer que la divulgación de la información solicitada puede obstruir procedimientos judiciales o administrativos, los cuales </w:t>
      </w:r>
      <w:r w:rsidRPr="00C26354">
        <w:rPr>
          <w:rFonts w:ascii="Palatino Linotype" w:eastAsia="Palatino Linotype" w:hAnsi="Palatino Linotype" w:cs="Palatino Linotype"/>
          <w:sz w:val="24"/>
          <w:szCs w:val="24"/>
        </w:rPr>
        <w:lastRenderedPageBreak/>
        <w:t xml:space="preserve">actualizarían la diversa hipótesis prevista en el artículo 140, fracción VIII de la Ley de Transparencia Local; no obstante, no se funda dicha motivación, aunado a que se insiste sus argumentos del ente público son genéricos, </w:t>
      </w:r>
      <w:r w:rsidRPr="00C26354">
        <w:rPr>
          <w:rFonts w:ascii="Palatino Linotype" w:eastAsia="Palatino Linotype" w:hAnsi="Palatino Linotype" w:cs="Palatino Linotype"/>
          <w:sz w:val="24"/>
          <w:szCs w:val="24"/>
          <w:u w:val="single"/>
        </w:rPr>
        <w:t>pues tampoco existe un razonamiento en el que se señale que conocer respecto de la actual Administración Pública Municipal 2022-2024, sobre todos los puestos semifijos en los cuales se ejerce comercio en el Parque Principal y en el Parque de la Cruz de Cuautitlán, Estado de México, si cuentan con permisos para ejercer el comercio en los días sábados y domingos,</w:t>
      </w:r>
      <w:r w:rsidRPr="00C26354">
        <w:rPr>
          <w:rFonts w:ascii="Palatino Linotype" w:eastAsia="Palatino Linotype" w:hAnsi="Palatino Linotype" w:cs="Palatino Linotype"/>
          <w:sz w:val="24"/>
          <w:szCs w:val="24"/>
        </w:rPr>
        <w:t xml:space="preserve"> pueda ocasionar una afectación en la conducción de procedimientos administrativos y judiciales.</w:t>
      </w:r>
    </w:p>
    <w:p w14:paraId="20E0CFAD" w14:textId="77777777" w:rsidR="008F3D14" w:rsidRPr="00C26354" w:rsidRDefault="008F3D14">
      <w:pPr>
        <w:spacing w:after="0" w:line="360" w:lineRule="auto"/>
        <w:ind w:right="49"/>
        <w:jc w:val="both"/>
        <w:rPr>
          <w:rFonts w:ascii="Palatino Linotype" w:eastAsia="Palatino Linotype" w:hAnsi="Palatino Linotype" w:cs="Palatino Linotype"/>
          <w:sz w:val="24"/>
          <w:szCs w:val="24"/>
        </w:rPr>
      </w:pPr>
    </w:p>
    <w:p w14:paraId="6B8BEAC6" w14:textId="77777777" w:rsidR="008F3D14" w:rsidRPr="00C26354" w:rsidRDefault="008869E3">
      <w:pPr>
        <w:spacing w:after="0" w:line="360" w:lineRule="auto"/>
        <w:ind w:right="49"/>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t xml:space="preserve">Lo anterior, pues es de recordar que el </w:t>
      </w:r>
      <w:r w:rsidRPr="00C26354">
        <w:rPr>
          <w:rFonts w:ascii="Palatino Linotype" w:eastAsia="Palatino Linotype" w:hAnsi="Palatino Linotype" w:cs="Palatino Linotype"/>
          <w:b/>
          <w:sz w:val="24"/>
          <w:szCs w:val="24"/>
        </w:rPr>
        <w:t xml:space="preserve">Sujeto Obligado </w:t>
      </w:r>
      <w:r w:rsidRPr="00C26354">
        <w:rPr>
          <w:rFonts w:ascii="Palatino Linotype" w:eastAsia="Palatino Linotype" w:hAnsi="Palatino Linotype" w:cs="Palatino Linotype"/>
          <w:sz w:val="24"/>
          <w:szCs w:val="24"/>
        </w:rPr>
        <w:t>en su oficio de respuesta como en el Acuerdo número UT/CUAUTIT/007/DDE/2023 emitido por el Comité de Transparencia, se limitó a señalar que la información requerida en la solicitud de información número 00058/CUAUTIT/IP/2023, se clasificaba como información reservada, medularmente porque a su consideración la misma podría ocasionar un perjuicio real y directo al patrimonio, seguridad, salud, así como obstruir la prevención o persecución de delitos, alterar el proceso de investigación de carpetas de investigación, alterar la conducción del debido proceso en los procedimientos judiciales o administrativos, quejas, denuncias, inconformidades, responsabilidades administrativas y resarcitorias en tanto no hayan quedado firmes o afecte la administración de justicia o la seguridad de un denunciante, querellante o testigo, así como sus familias.</w:t>
      </w:r>
    </w:p>
    <w:p w14:paraId="71BAA058" w14:textId="77777777" w:rsidR="008F3D14" w:rsidRPr="00C26354" w:rsidRDefault="008F3D14">
      <w:pPr>
        <w:spacing w:after="0" w:line="360" w:lineRule="auto"/>
        <w:ind w:right="49"/>
        <w:jc w:val="both"/>
        <w:rPr>
          <w:rFonts w:ascii="Palatino Linotype" w:eastAsia="Palatino Linotype" w:hAnsi="Palatino Linotype" w:cs="Palatino Linotype"/>
          <w:sz w:val="24"/>
          <w:szCs w:val="24"/>
        </w:rPr>
      </w:pPr>
    </w:p>
    <w:p w14:paraId="1FA637E6" w14:textId="77777777" w:rsidR="008F3D14" w:rsidRPr="00C26354" w:rsidRDefault="008869E3">
      <w:pPr>
        <w:spacing w:after="0" w:line="360" w:lineRule="auto"/>
        <w:ind w:right="49"/>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lastRenderedPageBreak/>
        <w:t xml:space="preserve">En otras palabras, el </w:t>
      </w:r>
      <w:r w:rsidRPr="00C26354">
        <w:rPr>
          <w:rFonts w:ascii="Palatino Linotype" w:eastAsia="Palatino Linotype" w:hAnsi="Palatino Linotype" w:cs="Palatino Linotype"/>
          <w:b/>
          <w:sz w:val="24"/>
          <w:szCs w:val="24"/>
        </w:rPr>
        <w:t>Sujeto Obligado</w:t>
      </w:r>
      <w:r w:rsidRPr="00C26354">
        <w:rPr>
          <w:rFonts w:ascii="Palatino Linotype" w:eastAsia="Palatino Linotype" w:hAnsi="Palatino Linotype" w:cs="Palatino Linotype"/>
          <w:sz w:val="24"/>
          <w:szCs w:val="24"/>
        </w:rPr>
        <w:t xml:space="preserve"> clasifica la información requerida como reservada, sin acreditar que efectivamente se encuentra en alguno de los supuestos que menciona.</w:t>
      </w:r>
    </w:p>
    <w:p w14:paraId="46BB23A2" w14:textId="77777777" w:rsidR="008F3D14" w:rsidRPr="00C26354" w:rsidRDefault="008F3D14">
      <w:pPr>
        <w:spacing w:after="0" w:line="360" w:lineRule="auto"/>
        <w:ind w:right="49"/>
        <w:jc w:val="both"/>
        <w:rPr>
          <w:rFonts w:ascii="Palatino Linotype" w:eastAsia="Palatino Linotype" w:hAnsi="Palatino Linotype" w:cs="Palatino Linotype"/>
          <w:sz w:val="24"/>
          <w:szCs w:val="24"/>
        </w:rPr>
      </w:pPr>
    </w:p>
    <w:p w14:paraId="1452D6B8" w14:textId="77777777" w:rsidR="008F3D14" w:rsidRPr="00C26354" w:rsidRDefault="008869E3">
      <w:pPr>
        <w:spacing w:after="0" w:line="360" w:lineRule="auto"/>
        <w:ind w:right="49"/>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b/>
          <w:sz w:val="24"/>
          <w:szCs w:val="24"/>
        </w:rPr>
        <w:t>En este sentido, es que no se encuentra fundada y motivada la clasificación que refiere el Sujeto Obligado en su oficio de respuesta y en el acuerdo emitido por el Comité de Transparencia;</w:t>
      </w:r>
      <w:r w:rsidRPr="00C26354">
        <w:rPr>
          <w:rFonts w:ascii="Palatino Linotype" w:eastAsia="Palatino Linotype" w:hAnsi="Palatino Linotype" w:cs="Palatino Linotype"/>
          <w:sz w:val="24"/>
          <w:szCs w:val="24"/>
        </w:rPr>
        <w:t xml:space="preserve"> por lo que se trae a colación las siguientes Tesis de Jurisprudencia:</w:t>
      </w:r>
    </w:p>
    <w:p w14:paraId="490414A7" w14:textId="77777777" w:rsidR="008F3D14" w:rsidRPr="00C26354" w:rsidRDefault="008F3D14">
      <w:pPr>
        <w:spacing w:after="0" w:line="360" w:lineRule="auto"/>
        <w:ind w:right="49"/>
        <w:jc w:val="both"/>
        <w:rPr>
          <w:rFonts w:ascii="Palatino Linotype" w:eastAsia="Palatino Linotype" w:hAnsi="Palatino Linotype" w:cs="Palatino Linotype"/>
          <w:sz w:val="24"/>
          <w:szCs w:val="24"/>
        </w:rPr>
      </w:pPr>
    </w:p>
    <w:p w14:paraId="3C993345" w14:textId="77777777" w:rsidR="008F3D14" w:rsidRPr="00C26354" w:rsidRDefault="008869E3">
      <w:pPr>
        <w:spacing w:after="0" w:line="276" w:lineRule="auto"/>
        <w:ind w:left="567" w:right="616"/>
        <w:jc w:val="both"/>
        <w:rPr>
          <w:rFonts w:ascii="Palatino Linotype" w:eastAsia="Palatino Linotype" w:hAnsi="Palatino Linotype" w:cs="Palatino Linotype"/>
          <w:i/>
        </w:rPr>
      </w:pPr>
      <w:r w:rsidRPr="00C26354">
        <w:rPr>
          <w:rFonts w:ascii="Palatino Linotype" w:eastAsia="Palatino Linotype" w:hAnsi="Palatino Linotype" w:cs="Palatino Linotype"/>
          <w:i/>
        </w:rPr>
        <w:t xml:space="preserve">Jurisprudencia I.3o.C. J/47, de Tribunales Colegiados de Circuito, visible en la página 1964 del Semanario Judicial de la Federación y su Gaceta, Tomo XXVII, febrero de 2008, Novena Época, de rubro: </w:t>
      </w:r>
      <w:r w:rsidRPr="00C26354">
        <w:rPr>
          <w:rFonts w:ascii="Palatino Linotype" w:eastAsia="Palatino Linotype" w:hAnsi="Palatino Linotype" w:cs="Palatino Linotype"/>
          <w:b/>
          <w:i/>
        </w:rPr>
        <w:t>FUNDAMENTACIÓN Y MOTIVACIÓN. LA DIFERENCIA ENTRE LA FALTA Y LA INDEBIDA SATISFACCIÓN DE AMBOS REQUISITOS CONSTITUCIONALES TRASCIENDE AL ORDEN EN QUE DEBEN ESTUDIARSE LOS CONCEPTOS DE VIOLACIÓN Y A LOS EFECTOS DEL FALLO PROTECTOR</w:t>
      </w:r>
      <w:r w:rsidRPr="00C26354">
        <w:rPr>
          <w:rFonts w:ascii="Palatino Linotype" w:eastAsia="Palatino Linotype" w:hAnsi="Palatino Linotype" w:cs="Palatino Linotype"/>
          <w:i/>
        </w:rPr>
        <w:t>. Misma que, en la parte que nos interesa, señala …Se produce la falta de fundamentación y motivación, cuando se omite expresar el dispositivo legal aplicable al asunto y las razones que se hayan considerado para estimar que el caso puede subsumirse en la hipótesis prevista en esa norma jurídica.</w:t>
      </w:r>
    </w:p>
    <w:p w14:paraId="5C50A76B" w14:textId="77777777" w:rsidR="008F3D14" w:rsidRPr="00C26354" w:rsidRDefault="008F3D14">
      <w:pPr>
        <w:spacing w:after="0" w:line="360" w:lineRule="auto"/>
        <w:ind w:right="49"/>
        <w:jc w:val="both"/>
        <w:rPr>
          <w:rFonts w:ascii="Palatino Linotype" w:eastAsia="Palatino Linotype" w:hAnsi="Palatino Linotype" w:cs="Palatino Linotype"/>
          <w:i/>
          <w:sz w:val="24"/>
          <w:szCs w:val="24"/>
        </w:rPr>
      </w:pPr>
    </w:p>
    <w:p w14:paraId="1D33AD68" w14:textId="77777777" w:rsidR="008F3D14" w:rsidRPr="00C26354" w:rsidRDefault="008869E3">
      <w:pPr>
        <w:spacing w:after="0" w:line="360" w:lineRule="auto"/>
        <w:ind w:right="49"/>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t>Jurisprudencia IV.2o.C. J/12, de Tribunales Colegiados de Circuito, visible en la página 2053 del Semanario Judicial de la Federación y su Gaceta, Tomo XXXIII, febrero de 2011, Novena Época, de rubro y texto siguientes:</w:t>
      </w:r>
    </w:p>
    <w:p w14:paraId="62903A15" w14:textId="77777777" w:rsidR="008F3D14" w:rsidRPr="00C26354" w:rsidRDefault="008F3D14">
      <w:pPr>
        <w:spacing w:after="0" w:line="360" w:lineRule="auto"/>
        <w:ind w:right="49"/>
        <w:jc w:val="both"/>
        <w:rPr>
          <w:rFonts w:ascii="Palatino Linotype" w:eastAsia="Palatino Linotype" w:hAnsi="Palatino Linotype" w:cs="Palatino Linotype"/>
          <w:i/>
          <w:sz w:val="24"/>
          <w:szCs w:val="24"/>
        </w:rPr>
      </w:pPr>
    </w:p>
    <w:p w14:paraId="52112686" w14:textId="77777777" w:rsidR="008F3D14" w:rsidRPr="00C26354" w:rsidRDefault="008869E3">
      <w:pPr>
        <w:spacing w:after="0" w:line="276" w:lineRule="auto"/>
        <w:ind w:left="567" w:right="616"/>
        <w:jc w:val="both"/>
        <w:rPr>
          <w:rFonts w:ascii="Palatino Linotype" w:eastAsia="Palatino Linotype" w:hAnsi="Palatino Linotype" w:cs="Palatino Linotype"/>
          <w:i/>
        </w:rPr>
      </w:pPr>
      <w:r w:rsidRPr="00C26354">
        <w:rPr>
          <w:rFonts w:ascii="Palatino Linotype" w:eastAsia="Palatino Linotype" w:hAnsi="Palatino Linotype" w:cs="Palatino Linotype"/>
          <w:b/>
          <w:i/>
        </w:rPr>
        <w:t>FUNDAMENTACIÓN Y MOTIVACIÓN. ARGUMENTOS QUE DEBEN EXAMINARSE PARA DETERMINAR LO FUNDADO O INFUNDADO DE UNA INCONFORMIDAD CUANDO SE ALEGA LA AUSENCIA DE AQUÉLLA O SE TACHA DE INDEBIDA.</w:t>
      </w:r>
      <w:r w:rsidRPr="00C26354">
        <w:rPr>
          <w:rFonts w:ascii="Palatino Linotype" w:eastAsia="Palatino Linotype" w:hAnsi="Palatino Linotype" w:cs="Palatino Linotype"/>
          <w:i/>
        </w:rPr>
        <w:t xml:space="preserve"> Al atender un motivo de desacuerdo relacionado con la </w:t>
      </w:r>
      <w:r w:rsidRPr="00C26354">
        <w:rPr>
          <w:rFonts w:ascii="Palatino Linotype" w:eastAsia="Palatino Linotype" w:hAnsi="Palatino Linotype" w:cs="Palatino Linotype"/>
          <w:i/>
        </w:rPr>
        <w:lastRenderedPageBreak/>
        <w:t>fundamentación y motivación, para producir una respuesta congruente debe, del contexto integral de la argumentación del inconforme, advertirse si lo que imputa es ausencia de aquélla, o solamente la tacha de indebida, pues en la primer hipótesis bastará observar si la resolución contiene o no argumentos apoyados en la cita de preceptos legales para quedar en aptitud de declarar fundado o infundado el atinente motivo de desacuerdo. En cambio, en el segundo supuesto, cuando la fundamentación y motivación se tachan de indebidas, es menester apreciar los argumentos del motivo de desacuerdo, expresados para explicar por qué la invocación de preceptos legales se estima errónea, o por qué la motivación es incorrecta o insuficiente, pues será a la luz de tales razones que pueda establecerse lo fundado o infundado de la inconformidad.</w:t>
      </w:r>
    </w:p>
    <w:p w14:paraId="76FFB5EC" w14:textId="77777777" w:rsidR="008F3D14" w:rsidRPr="00C26354" w:rsidRDefault="008F3D14">
      <w:pPr>
        <w:spacing w:after="0" w:line="360" w:lineRule="auto"/>
        <w:ind w:right="49"/>
        <w:jc w:val="both"/>
        <w:rPr>
          <w:rFonts w:ascii="Palatino Linotype" w:eastAsia="Palatino Linotype" w:hAnsi="Palatino Linotype" w:cs="Palatino Linotype"/>
          <w:sz w:val="24"/>
          <w:szCs w:val="24"/>
        </w:rPr>
      </w:pPr>
    </w:p>
    <w:p w14:paraId="4AF3175E" w14:textId="77777777" w:rsidR="008F3D14" w:rsidRPr="00C26354" w:rsidRDefault="008869E3">
      <w:pPr>
        <w:spacing w:after="0" w:line="360" w:lineRule="auto"/>
        <w:ind w:right="49"/>
        <w:jc w:val="both"/>
        <w:rPr>
          <w:rFonts w:ascii="Palatino Linotype" w:eastAsia="Palatino Linotype" w:hAnsi="Palatino Linotype" w:cs="Palatino Linotype"/>
          <w:sz w:val="24"/>
          <w:szCs w:val="24"/>
        </w:rPr>
      </w:pPr>
      <w:bookmarkStart w:id="5" w:name="_heading=h.4d34og8" w:colFirst="0" w:colLast="0"/>
      <w:bookmarkEnd w:id="5"/>
      <w:r w:rsidRPr="00C26354">
        <w:rPr>
          <w:rFonts w:ascii="Palatino Linotype" w:eastAsia="Palatino Linotype" w:hAnsi="Palatino Linotype" w:cs="Palatino Linotype"/>
          <w:sz w:val="24"/>
          <w:szCs w:val="24"/>
        </w:rPr>
        <w:t>Aunado a lo anterior, en el caso, la prueba de daño no se encuentra realizada y mucho menos encuadra en ninguno de los supuestos invocados en el artículo 140 de la Ley de Transparencia y Acceso a la Información Pública del Estado de México y Municipios, ni de los Lineamientos Generales, de conformidad con los artículos 125, 128 y 129 de la Ley de Transparencia y Acceso a la Información Pública del Estado de México y Municipios, situación que se robustece con lo señalado en la Tesis Aislada número I.10o.A.79 A (10a.), (Gaceta del Semanario Judicial de la Federación, Libro 60, Noviembre de 2018, Tomo III, pag. 2318) como se muestra a continuación:</w:t>
      </w:r>
    </w:p>
    <w:p w14:paraId="6AD45C12" w14:textId="77777777" w:rsidR="008F3D14" w:rsidRPr="00C26354" w:rsidRDefault="008F3D14">
      <w:pPr>
        <w:spacing w:after="0" w:line="360" w:lineRule="auto"/>
        <w:ind w:right="49"/>
        <w:jc w:val="both"/>
        <w:rPr>
          <w:rFonts w:ascii="Palatino Linotype" w:eastAsia="Palatino Linotype" w:hAnsi="Palatino Linotype" w:cs="Palatino Linotype"/>
          <w:sz w:val="24"/>
          <w:szCs w:val="24"/>
        </w:rPr>
      </w:pPr>
    </w:p>
    <w:p w14:paraId="6FDD0018" w14:textId="77777777" w:rsidR="008F3D14" w:rsidRPr="00C26354" w:rsidRDefault="008869E3">
      <w:pPr>
        <w:spacing w:after="0" w:line="240" w:lineRule="auto"/>
        <w:ind w:left="567" w:right="616"/>
        <w:jc w:val="both"/>
        <w:rPr>
          <w:rFonts w:ascii="Palatino Linotype" w:eastAsia="Palatino Linotype" w:hAnsi="Palatino Linotype" w:cs="Palatino Linotype"/>
          <w:b/>
          <w:i/>
          <w:sz w:val="24"/>
          <w:szCs w:val="24"/>
        </w:rPr>
      </w:pPr>
      <w:r w:rsidRPr="00C26354">
        <w:rPr>
          <w:rFonts w:ascii="Palatino Linotype" w:eastAsia="Palatino Linotype" w:hAnsi="Palatino Linotype" w:cs="Palatino Linotype"/>
          <w:b/>
          <w:i/>
          <w:sz w:val="24"/>
          <w:szCs w:val="24"/>
        </w:rPr>
        <w:t>PRUEBA DE DAÑO EN LA CLASIFICACIÓN DE LA INFORMACIÓN PÚBLICA. SU VALIDEZ NO DEPENDE DE LOS MEDIOS DE PRUEBA QUE EL SUJETO OBLIGADO APORTE.</w:t>
      </w:r>
    </w:p>
    <w:p w14:paraId="0C5985BE" w14:textId="77777777" w:rsidR="008F3D14" w:rsidRPr="00C26354" w:rsidRDefault="008F3D14">
      <w:pPr>
        <w:spacing w:after="0" w:line="240" w:lineRule="auto"/>
        <w:ind w:left="567" w:right="616"/>
        <w:jc w:val="both"/>
        <w:rPr>
          <w:rFonts w:ascii="Palatino Linotype" w:eastAsia="Palatino Linotype" w:hAnsi="Palatino Linotype" w:cs="Palatino Linotype"/>
          <w:i/>
          <w:sz w:val="24"/>
          <w:szCs w:val="24"/>
        </w:rPr>
      </w:pPr>
    </w:p>
    <w:p w14:paraId="616C8896" w14:textId="77777777" w:rsidR="008F3D14" w:rsidRPr="00C26354" w:rsidRDefault="008869E3">
      <w:pPr>
        <w:spacing w:after="0" w:line="240" w:lineRule="auto"/>
        <w:ind w:left="567" w:right="616"/>
        <w:jc w:val="both"/>
        <w:rPr>
          <w:rFonts w:ascii="Palatino Linotype" w:eastAsia="Palatino Linotype" w:hAnsi="Palatino Linotype" w:cs="Palatino Linotype"/>
          <w:b/>
          <w:i/>
          <w:sz w:val="24"/>
          <w:szCs w:val="24"/>
          <w:u w:val="single"/>
        </w:rPr>
      </w:pPr>
      <w:r w:rsidRPr="00C26354">
        <w:rPr>
          <w:rFonts w:ascii="Palatino Linotype" w:eastAsia="Palatino Linotype" w:hAnsi="Palatino Linotype" w:cs="Palatino Linotype"/>
          <w:i/>
          <w:sz w:val="24"/>
          <w:szCs w:val="24"/>
        </w:rPr>
        <w:t xml:space="preserve">De acuerdo con el artículo 104 de la Ley General de Transparencia y Acceso a la Información Pública, y con los lineamientos segundo, fracción XIII y trigésimo tercero, de los Lineamientos generales en materia de clasificación y desclasificación de la información, así como para la elaboración de versiones públicas, aprobados por el Consejo Nacional del Sistema Nacional de Transparencia, Acceso a la Información Pública y Protección de Datos Personales y publicados en el Diario </w:t>
      </w:r>
      <w:r w:rsidRPr="00C26354">
        <w:rPr>
          <w:rFonts w:ascii="Palatino Linotype" w:eastAsia="Palatino Linotype" w:hAnsi="Palatino Linotype" w:cs="Palatino Linotype"/>
          <w:i/>
          <w:sz w:val="24"/>
          <w:szCs w:val="24"/>
        </w:rPr>
        <w:lastRenderedPageBreak/>
        <w:t>Oficial de la Federación el 15 de abril de 2016, la prueba de daño es la argumentación fundada y motivada que deben realizar los sujetos obligados para acreditar que la divulgación de la información lesiona un interés jurídicamente protegido y que el daño que puede producir es mayor que el interés de conocer ésta. Para tal efecto, disponen que en la clasificación de la información pública (como reservada o confidencial), debe justificarse que su divulgación representa un riesgo real, demostrable e identificable de perjuicio significativo al interés público o a la seguridad nacional; que ese riesgo supera el interés público general de que se difunda; y, que la limitación se adecua al principio de proporcionalidad y representa el medio menos restrictivo disponible para evitar el perjuicio. Así, la prueba de daño establece líneas argumentativas mínimas que deben cursarse, a fin de constatar que la publicidad de la información solicitada no ocasionaría un daño a un interés jurídicamente protegido, ya sea de índole estatal o particular. Por tanto, al tratarse de un aspecto constreñido al ámbito argumentativo</w:t>
      </w:r>
      <w:r w:rsidRPr="00C26354">
        <w:rPr>
          <w:rFonts w:ascii="Palatino Linotype" w:eastAsia="Palatino Linotype" w:hAnsi="Palatino Linotype" w:cs="Palatino Linotype"/>
          <w:b/>
          <w:i/>
          <w:sz w:val="24"/>
          <w:szCs w:val="24"/>
          <w:u w:val="single"/>
        </w:rPr>
        <w:t>, la validez de la prueba de daño no depende de los medios de prueba que el sujeto obligado aporte, sino de la solidez del juicio de ponderación que se efectúe en los términos señalados.</w:t>
      </w:r>
    </w:p>
    <w:p w14:paraId="1BC0D609" w14:textId="77777777" w:rsidR="008F3D14" w:rsidRPr="00C26354" w:rsidRDefault="008F3D14">
      <w:pPr>
        <w:spacing w:after="0" w:line="360" w:lineRule="auto"/>
        <w:ind w:right="49"/>
        <w:jc w:val="both"/>
        <w:rPr>
          <w:rFonts w:ascii="Palatino Linotype" w:eastAsia="Palatino Linotype" w:hAnsi="Palatino Linotype" w:cs="Palatino Linotype"/>
          <w:sz w:val="24"/>
          <w:szCs w:val="24"/>
        </w:rPr>
      </w:pPr>
    </w:p>
    <w:p w14:paraId="4FDFCE31" w14:textId="77777777" w:rsidR="008F3D14" w:rsidRPr="00C26354" w:rsidRDefault="008869E3">
      <w:pPr>
        <w:spacing w:after="0" w:line="360" w:lineRule="auto"/>
        <w:ind w:right="49"/>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t>Dicha prueba de daño, consiste en exponer los argumentos y razones, basados en elementos verificables, a partir de los cuales se derive que la divulgación de información, en particular, puede afectar, poner en riesgo o dañar el interés protegido. Asimismo, esta no debe basarse en meras especulaciones o suposiciones, sino en elementos objetivos que deban evaluar que existe un riego actual e inminente.</w:t>
      </w:r>
    </w:p>
    <w:p w14:paraId="57F60D1C" w14:textId="77777777" w:rsidR="008F3D14" w:rsidRPr="00C26354" w:rsidRDefault="008F3D14">
      <w:pPr>
        <w:spacing w:after="0" w:line="360" w:lineRule="auto"/>
        <w:ind w:right="49"/>
        <w:jc w:val="both"/>
        <w:rPr>
          <w:rFonts w:ascii="Palatino Linotype" w:eastAsia="Palatino Linotype" w:hAnsi="Palatino Linotype" w:cs="Palatino Linotype"/>
          <w:sz w:val="24"/>
          <w:szCs w:val="24"/>
        </w:rPr>
      </w:pPr>
    </w:p>
    <w:p w14:paraId="1561C6D0" w14:textId="77777777" w:rsidR="008F3D14" w:rsidRPr="00C26354" w:rsidRDefault="008869E3">
      <w:pPr>
        <w:spacing w:after="0" w:line="360" w:lineRule="auto"/>
        <w:ind w:right="49"/>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t xml:space="preserve">Por lo señalado, en el caso el </w:t>
      </w:r>
      <w:r w:rsidRPr="00C26354">
        <w:rPr>
          <w:rFonts w:ascii="Palatino Linotype" w:eastAsia="Palatino Linotype" w:hAnsi="Palatino Linotype" w:cs="Palatino Linotype"/>
          <w:b/>
          <w:sz w:val="24"/>
          <w:szCs w:val="24"/>
        </w:rPr>
        <w:t>Sujeto Obligado</w:t>
      </w:r>
      <w:r w:rsidRPr="00C26354">
        <w:rPr>
          <w:rFonts w:ascii="Palatino Linotype" w:eastAsia="Palatino Linotype" w:hAnsi="Palatino Linotype" w:cs="Palatino Linotype"/>
          <w:sz w:val="24"/>
          <w:szCs w:val="24"/>
        </w:rPr>
        <w:t xml:space="preserve"> no acredita que la información requerida en el presente asunto, encuadre en alguno de los supuestos de reserva, además de que la información con la que pudiera colmarse la pretensión de la parte solicitante, se insiste es considerada información pública de oficio, por lo que, esta se debe poner a disposición del público de manera permanente y actualizada, de forma </w:t>
      </w:r>
      <w:r w:rsidRPr="00C26354">
        <w:rPr>
          <w:rFonts w:ascii="Palatino Linotype" w:eastAsia="Palatino Linotype" w:hAnsi="Palatino Linotype" w:cs="Palatino Linotype"/>
          <w:sz w:val="24"/>
          <w:szCs w:val="24"/>
        </w:rPr>
        <w:lastRenderedPageBreak/>
        <w:t>sencilla, precisa y entendible en los respectivos medios electrónicos; de acuerdo a lo señalado en la Ley de Transparencia y Acceso a la Información Pública del Estado de México y Municipios, como anteriormente se indicó.</w:t>
      </w:r>
    </w:p>
    <w:p w14:paraId="6314D2A8" w14:textId="77777777" w:rsidR="008F3D14" w:rsidRPr="00C26354" w:rsidRDefault="008F3D14">
      <w:pPr>
        <w:spacing w:after="0" w:line="360" w:lineRule="auto"/>
        <w:ind w:right="49"/>
        <w:jc w:val="both"/>
        <w:rPr>
          <w:rFonts w:ascii="Palatino Linotype" w:eastAsia="Palatino Linotype" w:hAnsi="Palatino Linotype" w:cs="Palatino Linotype"/>
          <w:sz w:val="24"/>
          <w:szCs w:val="24"/>
        </w:rPr>
      </w:pPr>
    </w:p>
    <w:p w14:paraId="30E2609B" w14:textId="77777777" w:rsidR="008F3D14" w:rsidRPr="00C26354" w:rsidRDefault="008869E3">
      <w:pPr>
        <w:tabs>
          <w:tab w:val="left" w:pos="4962"/>
        </w:tabs>
        <w:spacing w:after="0" w:line="360" w:lineRule="auto"/>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t>Por otro lado, cabe traer a colación el artículo 141 de la Ley de Transparencia y Acceso a la Información Pública del Estado de México y Municipios, establece que las causales de reserva se deberán fundar y motivar, a través de la aplicación de la prueba de daño establecida en el artículo 129 de dicho ordenamiento, que se debe justificar de la siguiente manera:</w:t>
      </w:r>
    </w:p>
    <w:p w14:paraId="77A0F186" w14:textId="77777777" w:rsidR="008F3D14" w:rsidRPr="00C26354" w:rsidRDefault="008F3D14">
      <w:pPr>
        <w:tabs>
          <w:tab w:val="left" w:pos="4962"/>
        </w:tabs>
        <w:spacing w:after="0" w:line="360" w:lineRule="auto"/>
        <w:jc w:val="both"/>
        <w:rPr>
          <w:rFonts w:ascii="Palatino Linotype" w:eastAsia="Palatino Linotype" w:hAnsi="Palatino Linotype" w:cs="Palatino Linotype"/>
        </w:rPr>
      </w:pPr>
    </w:p>
    <w:p w14:paraId="745E8C00" w14:textId="77777777" w:rsidR="008F3D14" w:rsidRPr="00C26354" w:rsidRDefault="008869E3">
      <w:pPr>
        <w:numPr>
          <w:ilvl w:val="0"/>
          <w:numId w:val="11"/>
        </w:numPr>
        <w:tabs>
          <w:tab w:val="left" w:pos="4962"/>
        </w:tabs>
        <w:spacing w:after="0" w:line="360" w:lineRule="auto"/>
        <w:ind w:left="851" w:hanging="437"/>
        <w:jc w:val="both"/>
        <w:rPr>
          <w:rFonts w:ascii="Palatino Linotype" w:eastAsia="Palatino Linotype" w:hAnsi="Palatino Linotype" w:cs="Palatino Linotype"/>
        </w:rPr>
      </w:pPr>
      <w:r w:rsidRPr="00C26354">
        <w:rPr>
          <w:rFonts w:ascii="Palatino Linotype" w:eastAsia="Palatino Linotype" w:hAnsi="Palatino Linotype" w:cs="Palatino Linotype"/>
        </w:rPr>
        <w:t>La divulgación de la información representa un riesgo real, demostrable e identificable de perjuicio significativo al interés público o a la seguridad nacional.</w:t>
      </w:r>
    </w:p>
    <w:p w14:paraId="6A2DD29C" w14:textId="77777777" w:rsidR="008F3D14" w:rsidRPr="00C26354" w:rsidRDefault="008869E3">
      <w:pPr>
        <w:numPr>
          <w:ilvl w:val="0"/>
          <w:numId w:val="11"/>
        </w:numPr>
        <w:tabs>
          <w:tab w:val="left" w:pos="4962"/>
        </w:tabs>
        <w:spacing w:after="0" w:line="360" w:lineRule="auto"/>
        <w:ind w:left="851" w:hanging="437"/>
        <w:jc w:val="both"/>
        <w:rPr>
          <w:rFonts w:ascii="Palatino Linotype" w:eastAsia="Palatino Linotype" w:hAnsi="Palatino Linotype" w:cs="Palatino Linotype"/>
        </w:rPr>
      </w:pPr>
      <w:r w:rsidRPr="00C26354">
        <w:rPr>
          <w:rFonts w:ascii="Palatino Linotype" w:eastAsia="Palatino Linotype" w:hAnsi="Palatino Linotype" w:cs="Palatino Linotype"/>
        </w:rPr>
        <w:t>El riesgo de perjuicio supera el interés público general de que se difunda.</w:t>
      </w:r>
    </w:p>
    <w:p w14:paraId="7AF59930" w14:textId="77777777" w:rsidR="008F3D14" w:rsidRPr="00C26354" w:rsidRDefault="008869E3">
      <w:pPr>
        <w:numPr>
          <w:ilvl w:val="0"/>
          <w:numId w:val="11"/>
        </w:numPr>
        <w:tabs>
          <w:tab w:val="left" w:pos="4962"/>
        </w:tabs>
        <w:spacing w:after="0" w:line="360" w:lineRule="auto"/>
        <w:ind w:left="851" w:hanging="437"/>
        <w:jc w:val="both"/>
        <w:rPr>
          <w:rFonts w:ascii="Palatino Linotype" w:eastAsia="Palatino Linotype" w:hAnsi="Palatino Linotype" w:cs="Palatino Linotype"/>
        </w:rPr>
      </w:pPr>
      <w:r w:rsidRPr="00C26354">
        <w:rPr>
          <w:rFonts w:ascii="Palatino Linotype" w:eastAsia="Palatino Linotype" w:hAnsi="Palatino Linotype" w:cs="Palatino Linotype"/>
        </w:rPr>
        <w:t>Que la limitación se adecua al principio de proporcionalidad y representa el medio menos restrictivo disponible para evitar el perjuicio.</w:t>
      </w:r>
    </w:p>
    <w:p w14:paraId="3B02C392" w14:textId="77777777" w:rsidR="008F3D14" w:rsidRPr="00C26354" w:rsidRDefault="008F3D14">
      <w:pPr>
        <w:tabs>
          <w:tab w:val="left" w:pos="4962"/>
        </w:tabs>
        <w:spacing w:after="0" w:line="360" w:lineRule="auto"/>
        <w:ind w:left="851"/>
        <w:jc w:val="both"/>
        <w:rPr>
          <w:rFonts w:ascii="Palatino Linotype" w:eastAsia="Palatino Linotype" w:hAnsi="Palatino Linotype" w:cs="Palatino Linotype"/>
        </w:rPr>
      </w:pPr>
    </w:p>
    <w:p w14:paraId="741578B3" w14:textId="77777777" w:rsidR="008F3D14" w:rsidRPr="00C26354" w:rsidRDefault="008869E3">
      <w:pPr>
        <w:spacing w:after="0" w:line="360" w:lineRule="auto"/>
        <w:ind w:right="49"/>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t xml:space="preserve">Sin embargo, en el caso es de señalar que en el acuerdo remitido por el </w:t>
      </w:r>
      <w:r w:rsidRPr="00C26354">
        <w:rPr>
          <w:rFonts w:ascii="Palatino Linotype" w:eastAsia="Palatino Linotype" w:hAnsi="Palatino Linotype" w:cs="Palatino Linotype"/>
          <w:b/>
          <w:sz w:val="24"/>
          <w:szCs w:val="24"/>
        </w:rPr>
        <w:t xml:space="preserve">Sujeto Obligado </w:t>
      </w:r>
      <w:r w:rsidRPr="00C26354">
        <w:rPr>
          <w:rFonts w:ascii="Palatino Linotype" w:eastAsia="Palatino Linotype" w:hAnsi="Palatino Linotype" w:cs="Palatino Linotype"/>
          <w:sz w:val="24"/>
          <w:szCs w:val="24"/>
        </w:rPr>
        <w:t xml:space="preserve">la prueba de daño que pretende efectuar para sustentar la reserva de la información no acredita las causales de reserva antes transcritas. </w:t>
      </w:r>
    </w:p>
    <w:p w14:paraId="76C461DC" w14:textId="77777777" w:rsidR="008F3D14" w:rsidRPr="00C26354" w:rsidRDefault="008F3D14">
      <w:pPr>
        <w:spacing w:after="0" w:line="360" w:lineRule="auto"/>
        <w:jc w:val="both"/>
        <w:rPr>
          <w:rFonts w:ascii="Palatino Linotype" w:eastAsia="Palatino Linotype" w:hAnsi="Palatino Linotype" w:cs="Palatino Linotype"/>
          <w:sz w:val="24"/>
          <w:szCs w:val="24"/>
        </w:rPr>
      </w:pPr>
    </w:p>
    <w:p w14:paraId="66EB386B" w14:textId="77777777" w:rsidR="008F3D14" w:rsidRPr="00C26354" w:rsidRDefault="008869E3">
      <w:pPr>
        <w:spacing w:after="0" w:line="360" w:lineRule="auto"/>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t xml:space="preserve">Y para demostrar lo anterior, resulta procedente el análisis del Acuerdo número UT/CUAUTIT/007/DDE/2023 emitido por el Comité de Transparencia, a fin de establecer si esta cumple con las formalidades exigidas por el artículo 113 de la Ley General de Transparencia y Acceso a la Información Pública, numeral trigésimo </w:t>
      </w:r>
      <w:r w:rsidRPr="00C26354">
        <w:rPr>
          <w:rFonts w:ascii="Palatino Linotype" w:eastAsia="Palatino Linotype" w:hAnsi="Palatino Linotype" w:cs="Palatino Linotype"/>
          <w:sz w:val="24"/>
          <w:szCs w:val="24"/>
        </w:rPr>
        <w:lastRenderedPageBreak/>
        <w:t>fracción I de los Lineamientos Generales en Materia de Clasificación y Desclasificación de la Información, así como para la Elaboración de Versiones Públicas, así como los artículos 91, 128, 129, 140, fracción I y 141, de la Ley de Transparencia y Acceso a la Información Pública del Estado de México y Municipios:</w:t>
      </w:r>
    </w:p>
    <w:p w14:paraId="68E058AE" w14:textId="77777777" w:rsidR="008F3D14" w:rsidRPr="00C26354" w:rsidRDefault="008F3D14">
      <w:pPr>
        <w:spacing w:after="0" w:line="360" w:lineRule="auto"/>
        <w:jc w:val="both"/>
        <w:rPr>
          <w:rFonts w:ascii="Palatino Linotype" w:eastAsia="Palatino Linotype" w:hAnsi="Palatino Linotype" w:cs="Palatino Linotype"/>
          <w:sz w:val="24"/>
          <w:szCs w:val="24"/>
        </w:rPr>
      </w:pPr>
    </w:p>
    <w:p w14:paraId="01B6F610" w14:textId="77777777" w:rsidR="008F3D14" w:rsidRPr="00C26354" w:rsidRDefault="008F3D14">
      <w:pPr>
        <w:spacing w:after="0" w:line="360" w:lineRule="auto"/>
        <w:jc w:val="both"/>
        <w:rPr>
          <w:rFonts w:ascii="Palatino Linotype" w:eastAsia="Palatino Linotype" w:hAnsi="Palatino Linotype" w:cs="Palatino Linotype"/>
          <w:sz w:val="24"/>
          <w:szCs w:val="24"/>
        </w:rPr>
      </w:pPr>
    </w:p>
    <w:tbl>
      <w:tblPr>
        <w:tblStyle w:val="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5245"/>
        <w:gridCol w:w="2170"/>
      </w:tblGrid>
      <w:tr w:rsidR="00C26354" w:rsidRPr="00C26354" w14:paraId="60FEFA5E" w14:textId="77777777">
        <w:tc>
          <w:tcPr>
            <w:tcW w:w="1413" w:type="dxa"/>
            <w:tcBorders>
              <w:top w:val="single" w:sz="4" w:space="0" w:color="000000"/>
              <w:left w:val="single" w:sz="4" w:space="0" w:color="000000"/>
              <w:bottom w:val="single" w:sz="4" w:space="0" w:color="000000"/>
              <w:right w:val="single" w:sz="4" w:space="0" w:color="000000"/>
            </w:tcBorders>
            <w:shd w:val="clear" w:color="auto" w:fill="7B7B7B"/>
          </w:tcPr>
          <w:p w14:paraId="630A7809" w14:textId="77777777" w:rsidR="008F3D14" w:rsidRPr="00C26354" w:rsidRDefault="008869E3">
            <w:pPr>
              <w:spacing w:line="276" w:lineRule="auto"/>
              <w:jc w:val="center"/>
              <w:rPr>
                <w:rFonts w:ascii="Palatino Linotype" w:eastAsia="Palatino Linotype" w:hAnsi="Palatino Linotype" w:cs="Palatino Linotype"/>
                <w:b/>
              </w:rPr>
            </w:pPr>
            <w:r w:rsidRPr="00C26354">
              <w:rPr>
                <w:rFonts w:ascii="Palatino Linotype" w:eastAsia="Palatino Linotype" w:hAnsi="Palatino Linotype" w:cs="Palatino Linotype"/>
                <w:b/>
                <w:sz w:val="18"/>
                <w:szCs w:val="18"/>
              </w:rPr>
              <w:t>Elementos del acuerdo de clasificación</w:t>
            </w:r>
          </w:p>
        </w:tc>
        <w:tc>
          <w:tcPr>
            <w:tcW w:w="5245" w:type="dxa"/>
            <w:tcBorders>
              <w:top w:val="single" w:sz="4" w:space="0" w:color="000000"/>
              <w:left w:val="single" w:sz="4" w:space="0" w:color="000000"/>
              <w:bottom w:val="single" w:sz="4" w:space="0" w:color="000000"/>
              <w:right w:val="single" w:sz="4" w:space="0" w:color="000000"/>
            </w:tcBorders>
            <w:shd w:val="clear" w:color="auto" w:fill="7B7B7B"/>
          </w:tcPr>
          <w:p w14:paraId="23ABE244" w14:textId="77777777" w:rsidR="008F3D14" w:rsidRPr="00C26354" w:rsidRDefault="008869E3">
            <w:pPr>
              <w:spacing w:line="276" w:lineRule="auto"/>
              <w:jc w:val="center"/>
              <w:rPr>
                <w:rFonts w:ascii="Palatino Linotype" w:eastAsia="Palatino Linotype" w:hAnsi="Palatino Linotype" w:cs="Palatino Linotype"/>
                <w:b/>
              </w:rPr>
            </w:pPr>
            <w:r w:rsidRPr="00C26354">
              <w:rPr>
                <w:rFonts w:ascii="Palatino Linotype" w:eastAsia="Palatino Linotype" w:hAnsi="Palatino Linotype" w:cs="Palatino Linotype"/>
                <w:b/>
              </w:rPr>
              <w:t>Contenido</w:t>
            </w:r>
          </w:p>
        </w:tc>
        <w:tc>
          <w:tcPr>
            <w:tcW w:w="2170" w:type="dxa"/>
            <w:tcBorders>
              <w:top w:val="single" w:sz="4" w:space="0" w:color="000000"/>
              <w:left w:val="single" w:sz="4" w:space="0" w:color="000000"/>
              <w:bottom w:val="single" w:sz="4" w:space="0" w:color="000000"/>
              <w:right w:val="single" w:sz="4" w:space="0" w:color="000000"/>
            </w:tcBorders>
            <w:shd w:val="clear" w:color="auto" w:fill="7B7B7B"/>
          </w:tcPr>
          <w:p w14:paraId="141411E3" w14:textId="77777777" w:rsidR="008F3D14" w:rsidRPr="00C26354" w:rsidRDefault="008869E3">
            <w:pPr>
              <w:spacing w:line="276" w:lineRule="auto"/>
              <w:jc w:val="center"/>
              <w:rPr>
                <w:rFonts w:ascii="Palatino Linotype" w:eastAsia="Palatino Linotype" w:hAnsi="Palatino Linotype" w:cs="Palatino Linotype"/>
                <w:b/>
              </w:rPr>
            </w:pPr>
            <w:r w:rsidRPr="00C26354">
              <w:rPr>
                <w:rFonts w:ascii="Palatino Linotype" w:eastAsia="Palatino Linotype" w:hAnsi="Palatino Linotype" w:cs="Palatino Linotype"/>
                <w:b/>
              </w:rPr>
              <w:t>Cumple</w:t>
            </w:r>
          </w:p>
        </w:tc>
      </w:tr>
      <w:tr w:rsidR="00C26354" w:rsidRPr="00C26354" w14:paraId="74DAC9FB" w14:textId="77777777">
        <w:tc>
          <w:tcPr>
            <w:tcW w:w="1413" w:type="dxa"/>
            <w:tcBorders>
              <w:top w:val="single" w:sz="4" w:space="0" w:color="000000"/>
              <w:left w:val="single" w:sz="4" w:space="0" w:color="000000"/>
              <w:bottom w:val="single" w:sz="4" w:space="0" w:color="000000"/>
              <w:right w:val="single" w:sz="4" w:space="0" w:color="000000"/>
            </w:tcBorders>
          </w:tcPr>
          <w:p w14:paraId="30D7DE3D" w14:textId="77777777" w:rsidR="008F3D14" w:rsidRPr="00C26354" w:rsidRDefault="008869E3">
            <w:pPr>
              <w:spacing w:line="276" w:lineRule="auto"/>
              <w:jc w:val="center"/>
              <w:rPr>
                <w:rFonts w:ascii="Palatino Linotype" w:eastAsia="Palatino Linotype" w:hAnsi="Palatino Linotype" w:cs="Palatino Linotype"/>
                <w:sz w:val="18"/>
                <w:szCs w:val="18"/>
              </w:rPr>
            </w:pPr>
            <w:r w:rsidRPr="00C26354">
              <w:rPr>
                <w:rFonts w:ascii="Palatino Linotype" w:eastAsia="Palatino Linotype" w:hAnsi="Palatino Linotype" w:cs="Palatino Linotype"/>
                <w:b/>
                <w:sz w:val="18"/>
                <w:szCs w:val="18"/>
              </w:rPr>
              <w:t>Número de folio de la solicitud</w:t>
            </w:r>
          </w:p>
        </w:tc>
        <w:tc>
          <w:tcPr>
            <w:tcW w:w="5245" w:type="dxa"/>
            <w:tcBorders>
              <w:top w:val="single" w:sz="4" w:space="0" w:color="000000"/>
              <w:left w:val="single" w:sz="4" w:space="0" w:color="000000"/>
              <w:bottom w:val="single" w:sz="4" w:space="0" w:color="000000"/>
              <w:right w:val="single" w:sz="4" w:space="0" w:color="000000"/>
            </w:tcBorders>
          </w:tcPr>
          <w:p w14:paraId="647587D3" w14:textId="77777777" w:rsidR="008F3D14" w:rsidRPr="00C26354" w:rsidRDefault="008869E3">
            <w:pPr>
              <w:spacing w:line="276" w:lineRule="auto"/>
            </w:pPr>
            <w:r w:rsidRPr="00C26354">
              <w:rPr>
                <w:noProof/>
              </w:rPr>
              <w:drawing>
                <wp:inline distT="0" distB="0" distL="0" distR="0" wp14:anchorId="36BFDFA6" wp14:editId="79F3AC95">
                  <wp:extent cx="3184525" cy="516255"/>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3184525" cy="516255"/>
                          </a:xfrm>
                          <a:prstGeom prst="rect">
                            <a:avLst/>
                          </a:prstGeom>
                          <a:ln/>
                        </pic:spPr>
                      </pic:pic>
                    </a:graphicData>
                  </a:graphic>
                </wp:inline>
              </w:drawing>
            </w:r>
          </w:p>
        </w:tc>
        <w:tc>
          <w:tcPr>
            <w:tcW w:w="2170" w:type="dxa"/>
            <w:tcBorders>
              <w:top w:val="single" w:sz="4" w:space="0" w:color="000000"/>
              <w:left w:val="single" w:sz="4" w:space="0" w:color="000000"/>
              <w:bottom w:val="single" w:sz="4" w:space="0" w:color="000000"/>
              <w:right w:val="single" w:sz="4" w:space="0" w:color="000000"/>
            </w:tcBorders>
          </w:tcPr>
          <w:p w14:paraId="0BE8964D" w14:textId="77777777" w:rsidR="008F3D14" w:rsidRPr="00C26354" w:rsidRDefault="008869E3">
            <w:pPr>
              <w:spacing w:line="276" w:lineRule="auto"/>
              <w:jc w:val="center"/>
              <w:rPr>
                <w:rFonts w:ascii="Palatino Linotype" w:eastAsia="Palatino Linotype" w:hAnsi="Palatino Linotype" w:cs="Palatino Linotype"/>
                <w:b/>
              </w:rPr>
            </w:pPr>
            <w:r w:rsidRPr="00C26354">
              <w:rPr>
                <w:rFonts w:ascii="Palatino Linotype" w:eastAsia="Palatino Linotype" w:hAnsi="Palatino Linotype" w:cs="Palatino Linotype"/>
                <w:b/>
              </w:rPr>
              <w:t>Sí</w:t>
            </w:r>
          </w:p>
        </w:tc>
      </w:tr>
      <w:tr w:rsidR="00C26354" w:rsidRPr="00C26354" w14:paraId="262CA652" w14:textId="77777777">
        <w:tc>
          <w:tcPr>
            <w:tcW w:w="1413" w:type="dxa"/>
            <w:tcBorders>
              <w:top w:val="single" w:sz="4" w:space="0" w:color="000000"/>
              <w:left w:val="single" w:sz="4" w:space="0" w:color="000000"/>
              <w:bottom w:val="single" w:sz="4" w:space="0" w:color="000000"/>
              <w:right w:val="single" w:sz="4" w:space="0" w:color="000000"/>
            </w:tcBorders>
          </w:tcPr>
          <w:p w14:paraId="0883A35D" w14:textId="77777777" w:rsidR="008F3D14" w:rsidRPr="00C26354" w:rsidRDefault="008869E3">
            <w:pPr>
              <w:spacing w:line="276" w:lineRule="auto"/>
              <w:jc w:val="center"/>
              <w:rPr>
                <w:rFonts w:ascii="Palatino Linotype" w:eastAsia="Palatino Linotype" w:hAnsi="Palatino Linotype" w:cs="Palatino Linotype"/>
                <w:sz w:val="18"/>
                <w:szCs w:val="18"/>
              </w:rPr>
            </w:pPr>
            <w:r w:rsidRPr="00C26354">
              <w:rPr>
                <w:rFonts w:ascii="Palatino Linotype" w:eastAsia="Palatino Linotype" w:hAnsi="Palatino Linotype" w:cs="Palatino Linotype"/>
                <w:b/>
                <w:sz w:val="18"/>
                <w:szCs w:val="18"/>
              </w:rPr>
              <w:t>Referencia de la información solicitada</w:t>
            </w:r>
          </w:p>
        </w:tc>
        <w:tc>
          <w:tcPr>
            <w:tcW w:w="5245" w:type="dxa"/>
            <w:tcBorders>
              <w:top w:val="single" w:sz="4" w:space="0" w:color="000000"/>
              <w:left w:val="single" w:sz="4" w:space="0" w:color="000000"/>
              <w:bottom w:val="single" w:sz="4" w:space="0" w:color="000000"/>
              <w:right w:val="single" w:sz="4" w:space="0" w:color="000000"/>
            </w:tcBorders>
          </w:tcPr>
          <w:p w14:paraId="3D1EDFF5" w14:textId="77777777" w:rsidR="008F3D14" w:rsidRPr="00C26354" w:rsidRDefault="008869E3">
            <w:pPr>
              <w:spacing w:line="276" w:lineRule="auto"/>
              <w:jc w:val="center"/>
              <w:rPr>
                <w:rFonts w:ascii="Palatino Linotype" w:eastAsia="Palatino Linotype" w:hAnsi="Palatino Linotype" w:cs="Palatino Linotype"/>
              </w:rPr>
            </w:pPr>
            <w:r w:rsidRPr="00C26354">
              <w:rPr>
                <w:rFonts w:ascii="Palatino Linotype" w:eastAsia="Palatino Linotype" w:hAnsi="Palatino Linotype" w:cs="Palatino Linotype"/>
                <w:noProof/>
              </w:rPr>
              <w:drawing>
                <wp:inline distT="0" distB="0" distL="0" distR="0" wp14:anchorId="1430C2B3" wp14:editId="2DA9F62A">
                  <wp:extent cx="3184525" cy="2732405"/>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3184525" cy="2732405"/>
                          </a:xfrm>
                          <a:prstGeom prst="rect">
                            <a:avLst/>
                          </a:prstGeom>
                          <a:ln/>
                        </pic:spPr>
                      </pic:pic>
                    </a:graphicData>
                  </a:graphic>
                </wp:inline>
              </w:drawing>
            </w:r>
          </w:p>
          <w:p w14:paraId="6482842E" w14:textId="77777777" w:rsidR="008F3D14" w:rsidRPr="00C26354" w:rsidRDefault="008869E3">
            <w:pPr>
              <w:spacing w:line="276" w:lineRule="auto"/>
              <w:jc w:val="center"/>
              <w:rPr>
                <w:rFonts w:ascii="Palatino Linotype" w:eastAsia="Palatino Linotype" w:hAnsi="Palatino Linotype" w:cs="Palatino Linotype"/>
              </w:rPr>
            </w:pPr>
            <w:r w:rsidRPr="00C26354">
              <w:rPr>
                <w:rFonts w:ascii="Palatino Linotype" w:eastAsia="Palatino Linotype" w:hAnsi="Palatino Linotype" w:cs="Palatino Linotype"/>
                <w:noProof/>
              </w:rPr>
              <w:lastRenderedPageBreak/>
              <w:drawing>
                <wp:inline distT="0" distB="0" distL="0" distR="0" wp14:anchorId="6C557861" wp14:editId="25F81A40">
                  <wp:extent cx="3184525" cy="2635250"/>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3184525" cy="2635250"/>
                          </a:xfrm>
                          <a:prstGeom prst="rect">
                            <a:avLst/>
                          </a:prstGeom>
                          <a:ln/>
                        </pic:spPr>
                      </pic:pic>
                    </a:graphicData>
                  </a:graphic>
                </wp:inline>
              </w:drawing>
            </w:r>
          </w:p>
        </w:tc>
        <w:tc>
          <w:tcPr>
            <w:tcW w:w="2170" w:type="dxa"/>
            <w:tcBorders>
              <w:top w:val="single" w:sz="4" w:space="0" w:color="000000"/>
              <w:left w:val="single" w:sz="4" w:space="0" w:color="000000"/>
              <w:bottom w:val="single" w:sz="4" w:space="0" w:color="000000"/>
              <w:right w:val="single" w:sz="4" w:space="0" w:color="000000"/>
            </w:tcBorders>
          </w:tcPr>
          <w:p w14:paraId="7E15D22B" w14:textId="77777777" w:rsidR="008F3D14" w:rsidRPr="00C26354" w:rsidRDefault="008869E3">
            <w:pPr>
              <w:spacing w:line="276" w:lineRule="auto"/>
              <w:jc w:val="center"/>
              <w:rPr>
                <w:rFonts w:ascii="Palatino Linotype" w:eastAsia="Palatino Linotype" w:hAnsi="Palatino Linotype" w:cs="Palatino Linotype"/>
                <w:sz w:val="18"/>
                <w:szCs w:val="18"/>
              </w:rPr>
            </w:pPr>
            <w:r w:rsidRPr="00C26354">
              <w:rPr>
                <w:rFonts w:ascii="Palatino Linotype" w:eastAsia="Palatino Linotype" w:hAnsi="Palatino Linotype" w:cs="Palatino Linotype"/>
                <w:b/>
              </w:rPr>
              <w:lastRenderedPageBreak/>
              <w:t>Sí</w:t>
            </w:r>
          </w:p>
        </w:tc>
      </w:tr>
      <w:tr w:rsidR="00C26354" w:rsidRPr="00C26354" w14:paraId="5ACB25FC" w14:textId="77777777">
        <w:tc>
          <w:tcPr>
            <w:tcW w:w="1413" w:type="dxa"/>
            <w:tcBorders>
              <w:top w:val="single" w:sz="4" w:space="0" w:color="000000"/>
              <w:left w:val="single" w:sz="4" w:space="0" w:color="000000"/>
              <w:bottom w:val="single" w:sz="4" w:space="0" w:color="000000"/>
              <w:right w:val="single" w:sz="4" w:space="0" w:color="000000"/>
            </w:tcBorders>
          </w:tcPr>
          <w:p w14:paraId="19F56471" w14:textId="77777777" w:rsidR="008F3D14" w:rsidRPr="00C26354" w:rsidRDefault="008869E3">
            <w:pPr>
              <w:spacing w:line="276" w:lineRule="auto"/>
              <w:jc w:val="center"/>
              <w:rPr>
                <w:rFonts w:ascii="Palatino Linotype" w:eastAsia="Palatino Linotype" w:hAnsi="Palatino Linotype" w:cs="Palatino Linotype"/>
                <w:sz w:val="18"/>
                <w:szCs w:val="18"/>
              </w:rPr>
            </w:pPr>
            <w:r w:rsidRPr="00C26354">
              <w:rPr>
                <w:rFonts w:ascii="Palatino Linotype" w:eastAsia="Palatino Linotype" w:hAnsi="Palatino Linotype" w:cs="Palatino Linotype"/>
                <w:b/>
                <w:sz w:val="18"/>
                <w:szCs w:val="18"/>
              </w:rPr>
              <w:t>Causal aplicable del artículo 113 de la Ley General, vinculándola con el Lineamiento específico del presente ordenamiento y, cuando corresponda, el supuesto normativo que expresamente le otorga el carácter de información reservada</w:t>
            </w:r>
          </w:p>
        </w:tc>
        <w:tc>
          <w:tcPr>
            <w:tcW w:w="5245" w:type="dxa"/>
            <w:tcBorders>
              <w:top w:val="single" w:sz="4" w:space="0" w:color="000000"/>
              <w:left w:val="single" w:sz="4" w:space="0" w:color="000000"/>
              <w:bottom w:val="single" w:sz="4" w:space="0" w:color="000000"/>
              <w:right w:val="single" w:sz="4" w:space="0" w:color="000000"/>
            </w:tcBorders>
          </w:tcPr>
          <w:p w14:paraId="761B15EB" w14:textId="77777777" w:rsidR="008F3D14" w:rsidRPr="00C26354" w:rsidRDefault="008F3D14">
            <w:pPr>
              <w:spacing w:line="276" w:lineRule="auto"/>
            </w:pPr>
          </w:p>
          <w:p w14:paraId="0824D488" w14:textId="77777777" w:rsidR="008F3D14" w:rsidRPr="00C26354" w:rsidRDefault="008869E3">
            <w:pPr>
              <w:spacing w:line="276" w:lineRule="auto"/>
            </w:pPr>
            <w:r w:rsidRPr="00C26354">
              <w:rPr>
                <w:noProof/>
              </w:rPr>
              <w:drawing>
                <wp:inline distT="0" distB="0" distL="0" distR="0" wp14:anchorId="3A13CA37" wp14:editId="244165F7">
                  <wp:extent cx="3184525" cy="1676400"/>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3184525" cy="1676400"/>
                          </a:xfrm>
                          <a:prstGeom prst="rect">
                            <a:avLst/>
                          </a:prstGeom>
                          <a:ln/>
                        </pic:spPr>
                      </pic:pic>
                    </a:graphicData>
                  </a:graphic>
                </wp:inline>
              </w:drawing>
            </w:r>
          </w:p>
        </w:tc>
        <w:tc>
          <w:tcPr>
            <w:tcW w:w="2170" w:type="dxa"/>
            <w:tcBorders>
              <w:top w:val="single" w:sz="4" w:space="0" w:color="000000"/>
              <w:left w:val="single" w:sz="4" w:space="0" w:color="000000"/>
              <w:bottom w:val="single" w:sz="4" w:space="0" w:color="000000"/>
              <w:right w:val="single" w:sz="4" w:space="0" w:color="000000"/>
            </w:tcBorders>
          </w:tcPr>
          <w:p w14:paraId="07FA1823" w14:textId="77777777" w:rsidR="008F3D14" w:rsidRPr="00C26354" w:rsidRDefault="008869E3">
            <w:pPr>
              <w:spacing w:line="276" w:lineRule="auto"/>
              <w:jc w:val="center"/>
              <w:rPr>
                <w:rFonts w:ascii="Palatino Linotype" w:eastAsia="Palatino Linotype" w:hAnsi="Palatino Linotype" w:cs="Palatino Linotype"/>
                <w:b/>
              </w:rPr>
            </w:pPr>
            <w:r w:rsidRPr="00C26354">
              <w:rPr>
                <w:rFonts w:ascii="Palatino Linotype" w:eastAsia="Palatino Linotype" w:hAnsi="Palatino Linotype" w:cs="Palatino Linotype"/>
                <w:b/>
              </w:rPr>
              <w:t>Parcialmente</w:t>
            </w:r>
          </w:p>
          <w:p w14:paraId="207CA912" w14:textId="77777777" w:rsidR="008F3D14" w:rsidRPr="00C26354" w:rsidRDefault="008F3D14">
            <w:pPr>
              <w:spacing w:line="276" w:lineRule="auto"/>
              <w:jc w:val="center"/>
              <w:rPr>
                <w:rFonts w:ascii="Palatino Linotype" w:eastAsia="Palatino Linotype" w:hAnsi="Palatino Linotype" w:cs="Palatino Linotype"/>
                <w:b/>
              </w:rPr>
            </w:pPr>
          </w:p>
          <w:p w14:paraId="696ECD69" w14:textId="77777777" w:rsidR="008F3D14" w:rsidRPr="00C26354" w:rsidRDefault="008869E3">
            <w:pPr>
              <w:spacing w:line="276" w:lineRule="auto"/>
              <w:jc w:val="both"/>
              <w:rPr>
                <w:rFonts w:ascii="Palatino Linotype" w:eastAsia="Palatino Linotype" w:hAnsi="Palatino Linotype" w:cs="Palatino Linotype"/>
              </w:rPr>
            </w:pPr>
            <w:r w:rsidRPr="00C26354">
              <w:rPr>
                <w:rFonts w:ascii="Palatino Linotype" w:eastAsia="Palatino Linotype" w:hAnsi="Palatino Linotype" w:cs="Palatino Linotype"/>
              </w:rPr>
              <w:t xml:space="preserve">En virtud de que, el Sujeto Obligado únicamente señaló la causal aplicable de conformidad con el artículo 140, fracción IX de La Ley de Transparencia Local, vinculándola con el Lineamiento Trigésimo primero, no obstante, al indicar en sus motivos de la reserva, falto que invocara el precepto aplicable a procedimientos </w:t>
            </w:r>
            <w:r w:rsidRPr="00C26354">
              <w:rPr>
                <w:rFonts w:ascii="Palatino Linotype" w:eastAsia="Palatino Linotype" w:hAnsi="Palatino Linotype" w:cs="Palatino Linotype"/>
              </w:rPr>
              <w:lastRenderedPageBreak/>
              <w:t xml:space="preserve">judiciales o administrativos que también refiere como motivo de la reserva de la información. </w:t>
            </w:r>
          </w:p>
        </w:tc>
      </w:tr>
      <w:tr w:rsidR="00C26354" w:rsidRPr="00C26354" w14:paraId="3DA12421" w14:textId="77777777">
        <w:tc>
          <w:tcPr>
            <w:tcW w:w="1413" w:type="dxa"/>
            <w:tcBorders>
              <w:top w:val="single" w:sz="4" w:space="0" w:color="000000"/>
              <w:left w:val="single" w:sz="4" w:space="0" w:color="000000"/>
              <w:bottom w:val="single" w:sz="4" w:space="0" w:color="000000"/>
              <w:right w:val="single" w:sz="4" w:space="0" w:color="000000"/>
            </w:tcBorders>
          </w:tcPr>
          <w:p w14:paraId="3E7D2384" w14:textId="77777777" w:rsidR="008F3D14" w:rsidRPr="00C26354" w:rsidRDefault="008869E3">
            <w:pPr>
              <w:spacing w:line="276" w:lineRule="auto"/>
              <w:jc w:val="center"/>
              <w:rPr>
                <w:rFonts w:ascii="Palatino Linotype" w:eastAsia="Palatino Linotype" w:hAnsi="Palatino Linotype" w:cs="Palatino Linotype"/>
                <w:sz w:val="18"/>
                <w:szCs w:val="18"/>
              </w:rPr>
            </w:pPr>
            <w:r w:rsidRPr="00C26354">
              <w:rPr>
                <w:rFonts w:ascii="Palatino Linotype" w:eastAsia="Palatino Linotype" w:hAnsi="Palatino Linotype" w:cs="Palatino Linotype"/>
                <w:b/>
                <w:sz w:val="18"/>
                <w:szCs w:val="18"/>
              </w:rPr>
              <w:lastRenderedPageBreak/>
              <w:t>Fundamento y Motivación Legal</w:t>
            </w:r>
          </w:p>
        </w:tc>
        <w:tc>
          <w:tcPr>
            <w:tcW w:w="5245" w:type="dxa"/>
            <w:tcBorders>
              <w:top w:val="single" w:sz="4" w:space="0" w:color="000000"/>
              <w:left w:val="single" w:sz="4" w:space="0" w:color="000000"/>
              <w:bottom w:val="single" w:sz="4" w:space="0" w:color="000000"/>
              <w:right w:val="single" w:sz="4" w:space="0" w:color="000000"/>
            </w:tcBorders>
          </w:tcPr>
          <w:p w14:paraId="61C8592A" w14:textId="77777777" w:rsidR="008F3D14" w:rsidRPr="00C26354" w:rsidRDefault="008F3D14">
            <w:pPr>
              <w:spacing w:line="276" w:lineRule="auto"/>
            </w:pPr>
          </w:p>
          <w:p w14:paraId="5E1194C5" w14:textId="77777777" w:rsidR="008F3D14" w:rsidRPr="00C26354" w:rsidRDefault="008869E3">
            <w:pPr>
              <w:spacing w:line="276" w:lineRule="auto"/>
            </w:pPr>
            <w:r w:rsidRPr="00C26354">
              <w:rPr>
                <w:noProof/>
              </w:rPr>
              <w:drawing>
                <wp:inline distT="0" distB="0" distL="0" distR="0" wp14:anchorId="7BF1813B" wp14:editId="7AF79FBA">
                  <wp:extent cx="3184525" cy="1010285"/>
                  <wp:effectExtent l="0" t="0" r="0" b="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3184525" cy="1010285"/>
                          </a:xfrm>
                          <a:prstGeom prst="rect">
                            <a:avLst/>
                          </a:prstGeom>
                          <a:ln/>
                        </pic:spPr>
                      </pic:pic>
                    </a:graphicData>
                  </a:graphic>
                </wp:inline>
              </w:drawing>
            </w:r>
          </w:p>
          <w:p w14:paraId="638534B6" w14:textId="77777777" w:rsidR="008F3D14" w:rsidRPr="00C26354" w:rsidRDefault="008869E3">
            <w:pPr>
              <w:spacing w:line="276" w:lineRule="auto"/>
            </w:pPr>
            <w:r w:rsidRPr="00C26354">
              <w:rPr>
                <w:noProof/>
              </w:rPr>
              <w:drawing>
                <wp:inline distT="0" distB="0" distL="0" distR="0" wp14:anchorId="08B7A6F9" wp14:editId="088D5070">
                  <wp:extent cx="3184525" cy="4258310"/>
                  <wp:effectExtent l="0" t="0" r="0" b="0"/>
                  <wp:docPr id="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3184525" cy="4258310"/>
                          </a:xfrm>
                          <a:prstGeom prst="rect">
                            <a:avLst/>
                          </a:prstGeom>
                          <a:ln/>
                        </pic:spPr>
                      </pic:pic>
                    </a:graphicData>
                  </a:graphic>
                </wp:inline>
              </w:drawing>
            </w:r>
          </w:p>
          <w:p w14:paraId="08442095" w14:textId="77777777" w:rsidR="008F3D14" w:rsidRPr="00C26354" w:rsidRDefault="008869E3">
            <w:pPr>
              <w:spacing w:line="276" w:lineRule="auto"/>
            </w:pPr>
            <w:r w:rsidRPr="00C26354">
              <w:rPr>
                <w:noProof/>
              </w:rPr>
              <w:lastRenderedPageBreak/>
              <w:drawing>
                <wp:inline distT="0" distB="0" distL="0" distR="0" wp14:anchorId="30539215" wp14:editId="11180EB7">
                  <wp:extent cx="3184525" cy="3105150"/>
                  <wp:effectExtent l="0" t="0" r="0" b="0"/>
                  <wp:docPr id="1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5"/>
                          <a:srcRect/>
                          <a:stretch>
                            <a:fillRect/>
                          </a:stretch>
                        </pic:blipFill>
                        <pic:spPr>
                          <a:xfrm>
                            <a:off x="0" y="0"/>
                            <a:ext cx="3184525" cy="3105150"/>
                          </a:xfrm>
                          <a:prstGeom prst="rect">
                            <a:avLst/>
                          </a:prstGeom>
                          <a:ln/>
                        </pic:spPr>
                      </pic:pic>
                    </a:graphicData>
                  </a:graphic>
                </wp:inline>
              </w:drawing>
            </w:r>
          </w:p>
          <w:p w14:paraId="38A2AE46" w14:textId="77777777" w:rsidR="008F3D14" w:rsidRPr="00C26354" w:rsidRDefault="008869E3">
            <w:pPr>
              <w:spacing w:line="276" w:lineRule="auto"/>
            </w:pPr>
            <w:r w:rsidRPr="00C26354">
              <w:rPr>
                <w:noProof/>
              </w:rPr>
              <w:drawing>
                <wp:inline distT="0" distB="0" distL="0" distR="0" wp14:anchorId="62F94936" wp14:editId="107A8871">
                  <wp:extent cx="3184525" cy="3947795"/>
                  <wp:effectExtent l="0" t="0" r="0" b="0"/>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3184525" cy="3947795"/>
                          </a:xfrm>
                          <a:prstGeom prst="rect">
                            <a:avLst/>
                          </a:prstGeom>
                          <a:ln/>
                        </pic:spPr>
                      </pic:pic>
                    </a:graphicData>
                  </a:graphic>
                </wp:inline>
              </w:drawing>
            </w:r>
          </w:p>
          <w:p w14:paraId="54048B78" w14:textId="77777777" w:rsidR="008F3D14" w:rsidRPr="00C26354" w:rsidRDefault="008869E3">
            <w:pPr>
              <w:spacing w:line="276" w:lineRule="auto"/>
            </w:pPr>
            <w:r w:rsidRPr="00C26354">
              <w:rPr>
                <w:noProof/>
              </w:rPr>
              <w:lastRenderedPageBreak/>
              <w:drawing>
                <wp:inline distT="0" distB="0" distL="0" distR="0" wp14:anchorId="47D11923" wp14:editId="3BBE357F">
                  <wp:extent cx="3184525" cy="3600450"/>
                  <wp:effectExtent l="0" t="0" r="0" b="0"/>
                  <wp:docPr id="1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7"/>
                          <a:srcRect/>
                          <a:stretch>
                            <a:fillRect/>
                          </a:stretch>
                        </pic:blipFill>
                        <pic:spPr>
                          <a:xfrm>
                            <a:off x="0" y="0"/>
                            <a:ext cx="3184525" cy="3600450"/>
                          </a:xfrm>
                          <a:prstGeom prst="rect">
                            <a:avLst/>
                          </a:prstGeom>
                          <a:ln/>
                        </pic:spPr>
                      </pic:pic>
                    </a:graphicData>
                  </a:graphic>
                </wp:inline>
              </w:drawing>
            </w:r>
          </w:p>
          <w:p w14:paraId="4D6764D7" w14:textId="77777777" w:rsidR="008F3D14" w:rsidRPr="00C26354" w:rsidRDefault="008869E3">
            <w:pPr>
              <w:spacing w:line="276" w:lineRule="auto"/>
            </w:pPr>
            <w:r w:rsidRPr="00C26354">
              <w:rPr>
                <w:noProof/>
              </w:rPr>
              <w:drawing>
                <wp:inline distT="0" distB="0" distL="0" distR="0" wp14:anchorId="0B17248E" wp14:editId="11E1FFC8">
                  <wp:extent cx="3184525" cy="3415030"/>
                  <wp:effectExtent l="0" t="0" r="0" b="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3184525" cy="3415030"/>
                          </a:xfrm>
                          <a:prstGeom prst="rect">
                            <a:avLst/>
                          </a:prstGeom>
                          <a:ln/>
                        </pic:spPr>
                      </pic:pic>
                    </a:graphicData>
                  </a:graphic>
                </wp:inline>
              </w:drawing>
            </w:r>
          </w:p>
        </w:tc>
        <w:tc>
          <w:tcPr>
            <w:tcW w:w="2170" w:type="dxa"/>
            <w:tcBorders>
              <w:top w:val="single" w:sz="4" w:space="0" w:color="000000"/>
              <w:left w:val="single" w:sz="4" w:space="0" w:color="000000"/>
              <w:bottom w:val="single" w:sz="4" w:space="0" w:color="000000"/>
              <w:right w:val="single" w:sz="4" w:space="0" w:color="000000"/>
            </w:tcBorders>
          </w:tcPr>
          <w:p w14:paraId="12947BAD" w14:textId="77777777" w:rsidR="008F3D14" w:rsidRPr="00C26354" w:rsidRDefault="008869E3">
            <w:pPr>
              <w:jc w:val="center"/>
              <w:rPr>
                <w:rFonts w:ascii="Palatino Linotype" w:eastAsia="Palatino Linotype" w:hAnsi="Palatino Linotype" w:cs="Palatino Linotype"/>
                <w:b/>
              </w:rPr>
            </w:pPr>
            <w:r w:rsidRPr="00C26354">
              <w:rPr>
                <w:rFonts w:ascii="Palatino Linotype" w:eastAsia="Palatino Linotype" w:hAnsi="Palatino Linotype" w:cs="Palatino Linotype"/>
                <w:b/>
              </w:rPr>
              <w:lastRenderedPageBreak/>
              <w:t>Parcialmente</w:t>
            </w:r>
          </w:p>
          <w:p w14:paraId="65596114" w14:textId="77777777" w:rsidR="008F3D14" w:rsidRPr="00C26354" w:rsidRDefault="008F3D14">
            <w:pPr>
              <w:jc w:val="center"/>
              <w:rPr>
                <w:rFonts w:ascii="Palatino Linotype" w:eastAsia="Palatino Linotype" w:hAnsi="Palatino Linotype" w:cs="Palatino Linotype"/>
                <w:b/>
              </w:rPr>
            </w:pPr>
          </w:p>
          <w:p w14:paraId="30EE362D" w14:textId="77777777" w:rsidR="008F3D14" w:rsidRPr="00C26354" w:rsidRDefault="008869E3">
            <w:pPr>
              <w:jc w:val="both"/>
              <w:rPr>
                <w:rFonts w:ascii="Palatino Linotype" w:eastAsia="Palatino Linotype" w:hAnsi="Palatino Linotype" w:cs="Palatino Linotype"/>
                <w:sz w:val="18"/>
                <w:szCs w:val="18"/>
              </w:rPr>
            </w:pPr>
            <w:r w:rsidRPr="00C26354">
              <w:rPr>
                <w:rFonts w:ascii="Palatino Linotype" w:eastAsia="Palatino Linotype" w:hAnsi="Palatino Linotype" w:cs="Palatino Linotype"/>
                <w:sz w:val="18"/>
                <w:szCs w:val="18"/>
              </w:rPr>
              <w:t xml:space="preserve">No se citan los fundamentos legales que el </w:t>
            </w:r>
            <w:r w:rsidRPr="00C26354">
              <w:rPr>
                <w:rFonts w:ascii="Palatino Linotype" w:eastAsia="Palatino Linotype" w:hAnsi="Palatino Linotype" w:cs="Palatino Linotype"/>
                <w:b/>
                <w:sz w:val="18"/>
                <w:szCs w:val="18"/>
              </w:rPr>
              <w:t>Sujeto Obligado</w:t>
            </w:r>
            <w:r w:rsidRPr="00C26354">
              <w:rPr>
                <w:rFonts w:ascii="Palatino Linotype" w:eastAsia="Palatino Linotype" w:hAnsi="Palatino Linotype" w:cs="Palatino Linotype"/>
                <w:sz w:val="18"/>
                <w:szCs w:val="18"/>
              </w:rPr>
              <w:t xml:space="preserve"> considera que se actualizan en el presente caso para la reserva de la información, respecto a los procedimientos judiciales administrativos y judiciales que considera se puede afectar su conducción de proporcionarse lo solicitado, aunado a que en la motivación legal no se desprende un razonamiento en el que se señale que conocer respecto de la actual Administración Pública Municipal 2022-2024, sobre todos los puestos semifijos en los cuales se ejerce comercio en el Parque Principal y en el Parque de la Cruz de Cuautitlán, Estado de México, si cuentan con permisos para ejercer el comercio en los días sábados y domingos, pueda ocasionar la afectación que indica el ente público.</w:t>
            </w:r>
          </w:p>
        </w:tc>
      </w:tr>
      <w:tr w:rsidR="00C26354" w:rsidRPr="00C26354" w14:paraId="5FEBABC6" w14:textId="77777777">
        <w:tc>
          <w:tcPr>
            <w:tcW w:w="1413" w:type="dxa"/>
            <w:tcBorders>
              <w:top w:val="single" w:sz="4" w:space="0" w:color="000000"/>
              <w:left w:val="single" w:sz="4" w:space="0" w:color="000000"/>
              <w:bottom w:val="single" w:sz="4" w:space="0" w:color="000000"/>
              <w:right w:val="single" w:sz="4" w:space="0" w:color="000000"/>
            </w:tcBorders>
          </w:tcPr>
          <w:p w14:paraId="69F3E046" w14:textId="77777777" w:rsidR="008F3D14" w:rsidRPr="00C26354" w:rsidRDefault="008869E3">
            <w:pPr>
              <w:spacing w:line="276" w:lineRule="auto"/>
              <w:rPr>
                <w:rFonts w:ascii="Palatino Linotype" w:eastAsia="Palatino Linotype" w:hAnsi="Palatino Linotype" w:cs="Palatino Linotype"/>
                <w:b/>
                <w:sz w:val="16"/>
                <w:szCs w:val="16"/>
              </w:rPr>
            </w:pPr>
            <w:r w:rsidRPr="00C26354">
              <w:rPr>
                <w:rFonts w:ascii="Palatino Linotype" w:eastAsia="Palatino Linotype" w:hAnsi="Palatino Linotype" w:cs="Palatino Linotype"/>
                <w:b/>
                <w:sz w:val="16"/>
                <w:szCs w:val="16"/>
              </w:rPr>
              <w:lastRenderedPageBreak/>
              <w:t>Conexión entre los fundamentos y motivos que dieron origen a la Reserva de la información</w:t>
            </w:r>
          </w:p>
        </w:tc>
        <w:tc>
          <w:tcPr>
            <w:tcW w:w="5245" w:type="dxa"/>
            <w:tcBorders>
              <w:top w:val="single" w:sz="4" w:space="0" w:color="000000"/>
              <w:left w:val="single" w:sz="4" w:space="0" w:color="000000"/>
              <w:bottom w:val="single" w:sz="4" w:space="0" w:color="000000"/>
              <w:right w:val="single" w:sz="4" w:space="0" w:color="000000"/>
            </w:tcBorders>
          </w:tcPr>
          <w:p w14:paraId="4BEFD8E9" w14:textId="77777777" w:rsidR="008F3D14" w:rsidRPr="00C26354" w:rsidRDefault="008F3D14">
            <w:pPr>
              <w:spacing w:line="276" w:lineRule="auto"/>
            </w:pPr>
          </w:p>
          <w:p w14:paraId="4B6149AC" w14:textId="77777777" w:rsidR="008F3D14" w:rsidRPr="00C26354" w:rsidRDefault="008869E3">
            <w:pPr>
              <w:spacing w:line="276" w:lineRule="auto"/>
              <w:rPr>
                <w:rFonts w:ascii="Palatino Linotype" w:eastAsia="Palatino Linotype" w:hAnsi="Palatino Linotype" w:cs="Palatino Linotype"/>
                <w:sz w:val="20"/>
                <w:szCs w:val="20"/>
              </w:rPr>
            </w:pPr>
            <w:r w:rsidRPr="00C26354">
              <w:rPr>
                <w:rFonts w:ascii="Palatino Linotype" w:eastAsia="Palatino Linotype" w:hAnsi="Palatino Linotype" w:cs="Palatino Linotype"/>
                <w:noProof/>
                <w:sz w:val="20"/>
                <w:szCs w:val="20"/>
              </w:rPr>
              <w:drawing>
                <wp:inline distT="0" distB="0" distL="0" distR="0" wp14:anchorId="261E44DE" wp14:editId="7244CEBD">
                  <wp:extent cx="3184525" cy="2884170"/>
                  <wp:effectExtent l="0" t="0" r="0" b="0"/>
                  <wp:docPr id="1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9"/>
                          <a:srcRect/>
                          <a:stretch>
                            <a:fillRect/>
                          </a:stretch>
                        </pic:blipFill>
                        <pic:spPr>
                          <a:xfrm>
                            <a:off x="0" y="0"/>
                            <a:ext cx="3184525" cy="2884170"/>
                          </a:xfrm>
                          <a:prstGeom prst="rect">
                            <a:avLst/>
                          </a:prstGeom>
                          <a:ln/>
                        </pic:spPr>
                      </pic:pic>
                    </a:graphicData>
                  </a:graphic>
                </wp:inline>
              </w:drawing>
            </w:r>
          </w:p>
        </w:tc>
        <w:tc>
          <w:tcPr>
            <w:tcW w:w="2170" w:type="dxa"/>
            <w:tcBorders>
              <w:top w:val="single" w:sz="4" w:space="0" w:color="000000"/>
              <w:left w:val="single" w:sz="4" w:space="0" w:color="000000"/>
              <w:bottom w:val="single" w:sz="4" w:space="0" w:color="000000"/>
              <w:right w:val="single" w:sz="4" w:space="0" w:color="000000"/>
            </w:tcBorders>
          </w:tcPr>
          <w:p w14:paraId="6E541BF4" w14:textId="77777777" w:rsidR="008F3D14" w:rsidRPr="00C26354" w:rsidRDefault="008869E3">
            <w:pPr>
              <w:spacing w:line="276" w:lineRule="auto"/>
              <w:jc w:val="center"/>
              <w:rPr>
                <w:rFonts w:ascii="Palatino Linotype" w:eastAsia="Palatino Linotype" w:hAnsi="Palatino Linotype" w:cs="Palatino Linotype"/>
                <w:b/>
                <w:sz w:val="18"/>
                <w:szCs w:val="18"/>
              </w:rPr>
            </w:pPr>
            <w:r w:rsidRPr="00C26354">
              <w:rPr>
                <w:rFonts w:ascii="Palatino Linotype" w:eastAsia="Palatino Linotype" w:hAnsi="Palatino Linotype" w:cs="Palatino Linotype"/>
                <w:b/>
                <w:sz w:val="18"/>
                <w:szCs w:val="18"/>
              </w:rPr>
              <w:t xml:space="preserve">NO </w:t>
            </w:r>
          </w:p>
          <w:p w14:paraId="2BC162FE" w14:textId="77777777" w:rsidR="008F3D14" w:rsidRPr="00C26354" w:rsidRDefault="008F3D14">
            <w:pPr>
              <w:spacing w:line="276" w:lineRule="auto"/>
              <w:rPr>
                <w:rFonts w:ascii="Palatino Linotype" w:eastAsia="Palatino Linotype" w:hAnsi="Palatino Linotype" w:cs="Palatino Linotype"/>
                <w:b/>
                <w:sz w:val="18"/>
                <w:szCs w:val="18"/>
              </w:rPr>
            </w:pPr>
          </w:p>
          <w:p w14:paraId="34FF6DC9" w14:textId="77777777" w:rsidR="008F3D14" w:rsidRPr="00C26354" w:rsidRDefault="008869E3">
            <w:pPr>
              <w:spacing w:line="276" w:lineRule="auto"/>
              <w:jc w:val="both"/>
              <w:rPr>
                <w:rFonts w:ascii="Palatino Linotype" w:eastAsia="Palatino Linotype" w:hAnsi="Palatino Linotype" w:cs="Palatino Linotype"/>
                <w:sz w:val="18"/>
                <w:szCs w:val="18"/>
              </w:rPr>
            </w:pPr>
            <w:r w:rsidRPr="00C26354">
              <w:rPr>
                <w:rFonts w:ascii="Palatino Linotype" w:eastAsia="Palatino Linotype" w:hAnsi="Palatino Linotype" w:cs="Palatino Linotype"/>
                <w:sz w:val="18"/>
                <w:szCs w:val="18"/>
              </w:rPr>
              <w:t>Pues el Sujeto Obligado se limita a indicar que la información requerida actualiza la hipótesis de reserva prevista en la fracción IX del artículo 140 de la Ley de Transparencia Local, relativa a información que se encuentre contenida dentro de las investigaciones de hechos que la Ley señale como delitos y se</w:t>
            </w:r>
          </w:p>
          <w:p w14:paraId="462384BF" w14:textId="77777777" w:rsidR="008F3D14" w:rsidRPr="00C26354" w:rsidRDefault="008869E3">
            <w:pPr>
              <w:spacing w:line="276" w:lineRule="auto"/>
              <w:jc w:val="both"/>
              <w:rPr>
                <w:rFonts w:ascii="Palatino Linotype" w:eastAsia="Palatino Linotype" w:hAnsi="Palatino Linotype" w:cs="Palatino Linotype"/>
                <w:sz w:val="18"/>
                <w:szCs w:val="18"/>
              </w:rPr>
            </w:pPr>
            <w:r w:rsidRPr="00C26354">
              <w:rPr>
                <w:rFonts w:ascii="Palatino Linotype" w:eastAsia="Palatino Linotype" w:hAnsi="Palatino Linotype" w:cs="Palatino Linotype"/>
                <w:sz w:val="18"/>
                <w:szCs w:val="18"/>
              </w:rPr>
              <w:t>tramiten ante el Ministerio Público, ya que lo solicitado puede obstruir, entre otros, la persecución de delitos o alterar el proceso de investigación, no obstante no se menciona la información que se encuentra sujeta a investigación, además de que no se aportan mayores elementos que permitan dilucidar con mayor claridad el tipo de delito que se está investigando y por qué la información que requiere la parte solicitante de proporcionarla puede obstruir su investigación.</w:t>
            </w:r>
          </w:p>
          <w:p w14:paraId="5BA86D39" w14:textId="77777777" w:rsidR="008F3D14" w:rsidRPr="00C26354" w:rsidRDefault="008F3D14">
            <w:pPr>
              <w:spacing w:line="276" w:lineRule="auto"/>
              <w:jc w:val="both"/>
              <w:rPr>
                <w:rFonts w:ascii="Palatino Linotype" w:eastAsia="Palatino Linotype" w:hAnsi="Palatino Linotype" w:cs="Palatino Linotype"/>
                <w:sz w:val="18"/>
                <w:szCs w:val="18"/>
              </w:rPr>
            </w:pPr>
          </w:p>
          <w:p w14:paraId="67731BBD" w14:textId="77777777" w:rsidR="008F3D14" w:rsidRPr="00C26354" w:rsidRDefault="008F3D14">
            <w:pPr>
              <w:spacing w:line="276" w:lineRule="auto"/>
              <w:jc w:val="both"/>
              <w:rPr>
                <w:rFonts w:ascii="Palatino Linotype" w:eastAsia="Palatino Linotype" w:hAnsi="Palatino Linotype" w:cs="Palatino Linotype"/>
                <w:sz w:val="18"/>
                <w:szCs w:val="18"/>
              </w:rPr>
            </w:pPr>
          </w:p>
          <w:p w14:paraId="45FC216A" w14:textId="77777777" w:rsidR="008F3D14" w:rsidRPr="00C26354" w:rsidRDefault="008F3D14">
            <w:pPr>
              <w:spacing w:line="276" w:lineRule="auto"/>
              <w:jc w:val="both"/>
              <w:rPr>
                <w:rFonts w:ascii="Palatino Linotype" w:eastAsia="Palatino Linotype" w:hAnsi="Palatino Linotype" w:cs="Palatino Linotype"/>
                <w:sz w:val="18"/>
                <w:szCs w:val="18"/>
              </w:rPr>
            </w:pPr>
          </w:p>
          <w:p w14:paraId="749AADBB" w14:textId="77777777" w:rsidR="008F3D14" w:rsidRPr="00C26354" w:rsidRDefault="008F3D14">
            <w:pPr>
              <w:spacing w:line="276" w:lineRule="auto"/>
              <w:jc w:val="both"/>
              <w:rPr>
                <w:rFonts w:ascii="Palatino Linotype" w:eastAsia="Palatino Linotype" w:hAnsi="Palatino Linotype" w:cs="Palatino Linotype"/>
                <w:sz w:val="18"/>
                <w:szCs w:val="18"/>
              </w:rPr>
            </w:pPr>
          </w:p>
          <w:p w14:paraId="6D07D10C" w14:textId="77777777" w:rsidR="008F3D14" w:rsidRPr="00C26354" w:rsidRDefault="008F3D14">
            <w:pPr>
              <w:spacing w:line="276" w:lineRule="auto"/>
              <w:jc w:val="both"/>
              <w:rPr>
                <w:rFonts w:ascii="Palatino Linotype" w:eastAsia="Palatino Linotype" w:hAnsi="Palatino Linotype" w:cs="Palatino Linotype"/>
              </w:rPr>
            </w:pPr>
          </w:p>
        </w:tc>
      </w:tr>
      <w:tr w:rsidR="00C26354" w:rsidRPr="00C26354" w14:paraId="2DBF52ED" w14:textId="77777777">
        <w:tc>
          <w:tcPr>
            <w:tcW w:w="8828" w:type="dxa"/>
            <w:gridSpan w:val="3"/>
            <w:tcBorders>
              <w:top w:val="single" w:sz="4" w:space="0" w:color="000000"/>
              <w:left w:val="single" w:sz="4" w:space="0" w:color="000000"/>
              <w:bottom w:val="single" w:sz="4" w:space="0" w:color="000000"/>
              <w:right w:val="single" w:sz="4" w:space="0" w:color="000000"/>
            </w:tcBorders>
            <w:shd w:val="clear" w:color="auto" w:fill="7B7B7B"/>
          </w:tcPr>
          <w:p w14:paraId="6F29B2DA" w14:textId="77777777" w:rsidR="008F3D14" w:rsidRPr="00C26354" w:rsidRDefault="008869E3">
            <w:pPr>
              <w:spacing w:line="276" w:lineRule="auto"/>
              <w:jc w:val="center"/>
              <w:rPr>
                <w:rFonts w:ascii="Palatino Linotype" w:eastAsia="Palatino Linotype" w:hAnsi="Palatino Linotype" w:cs="Palatino Linotype"/>
                <w:b/>
              </w:rPr>
            </w:pPr>
            <w:r w:rsidRPr="00C26354">
              <w:rPr>
                <w:rFonts w:ascii="Palatino Linotype" w:eastAsia="Palatino Linotype" w:hAnsi="Palatino Linotype" w:cs="Palatino Linotype"/>
                <w:b/>
              </w:rPr>
              <w:lastRenderedPageBreak/>
              <w:t>Elementos de la prueba de daño</w:t>
            </w:r>
          </w:p>
        </w:tc>
      </w:tr>
      <w:tr w:rsidR="00C26354" w:rsidRPr="00C26354" w14:paraId="27041D44" w14:textId="77777777">
        <w:tc>
          <w:tcPr>
            <w:tcW w:w="1413" w:type="dxa"/>
            <w:tcBorders>
              <w:top w:val="single" w:sz="4" w:space="0" w:color="000000"/>
              <w:left w:val="single" w:sz="4" w:space="0" w:color="000000"/>
              <w:bottom w:val="single" w:sz="4" w:space="0" w:color="000000"/>
              <w:right w:val="single" w:sz="4" w:space="0" w:color="000000"/>
            </w:tcBorders>
          </w:tcPr>
          <w:p w14:paraId="1FDD2025" w14:textId="77777777" w:rsidR="008F3D14" w:rsidRPr="00C26354" w:rsidRDefault="008869E3">
            <w:pPr>
              <w:spacing w:line="256" w:lineRule="auto"/>
              <w:jc w:val="center"/>
              <w:rPr>
                <w:rFonts w:ascii="Palatino Linotype" w:eastAsia="Palatino Linotype" w:hAnsi="Palatino Linotype" w:cs="Palatino Linotype"/>
                <w:b/>
                <w:sz w:val="16"/>
                <w:szCs w:val="16"/>
              </w:rPr>
            </w:pPr>
            <w:r w:rsidRPr="00C26354">
              <w:rPr>
                <w:rFonts w:ascii="Palatino Linotype" w:eastAsia="Palatino Linotype" w:hAnsi="Palatino Linotype" w:cs="Palatino Linotype"/>
                <w:b/>
                <w:sz w:val="16"/>
                <w:szCs w:val="16"/>
              </w:rPr>
              <w:t>Riesgo Real, Demostrable e Identificable</w:t>
            </w:r>
          </w:p>
          <w:p w14:paraId="01270150" w14:textId="77777777" w:rsidR="008F3D14" w:rsidRPr="00C26354" w:rsidRDefault="008869E3">
            <w:pPr>
              <w:spacing w:line="276" w:lineRule="auto"/>
              <w:jc w:val="center"/>
              <w:rPr>
                <w:rFonts w:ascii="Palatino Linotype" w:eastAsia="Palatino Linotype" w:hAnsi="Palatino Linotype" w:cs="Palatino Linotype"/>
                <w:b/>
              </w:rPr>
            </w:pPr>
            <w:r w:rsidRPr="00C26354">
              <w:rPr>
                <w:rFonts w:ascii="Palatino Linotype" w:eastAsia="Palatino Linotype" w:hAnsi="Palatino Linotype" w:cs="Palatino Linotype"/>
                <w:b/>
                <w:sz w:val="16"/>
                <w:szCs w:val="16"/>
              </w:rPr>
              <w:t>(Modo, Tiempo y Lugar)</w:t>
            </w:r>
          </w:p>
        </w:tc>
        <w:tc>
          <w:tcPr>
            <w:tcW w:w="5245" w:type="dxa"/>
            <w:tcBorders>
              <w:top w:val="single" w:sz="4" w:space="0" w:color="000000"/>
              <w:left w:val="single" w:sz="4" w:space="0" w:color="000000"/>
              <w:bottom w:val="single" w:sz="4" w:space="0" w:color="000000"/>
              <w:right w:val="single" w:sz="4" w:space="0" w:color="000000"/>
            </w:tcBorders>
          </w:tcPr>
          <w:p w14:paraId="506A13AF" w14:textId="77777777" w:rsidR="008F3D14" w:rsidRPr="00C26354" w:rsidRDefault="008869E3">
            <w:pPr>
              <w:spacing w:line="276" w:lineRule="auto"/>
            </w:pPr>
            <w:r w:rsidRPr="00C26354">
              <w:rPr>
                <w:noProof/>
              </w:rPr>
              <w:drawing>
                <wp:inline distT="0" distB="0" distL="0" distR="0" wp14:anchorId="54BC1D8C" wp14:editId="4FC66B7C">
                  <wp:extent cx="3184525" cy="2647950"/>
                  <wp:effectExtent l="0" t="0" r="0" b="0"/>
                  <wp:docPr id="1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0"/>
                          <a:srcRect/>
                          <a:stretch>
                            <a:fillRect/>
                          </a:stretch>
                        </pic:blipFill>
                        <pic:spPr>
                          <a:xfrm>
                            <a:off x="0" y="0"/>
                            <a:ext cx="3184525" cy="2647950"/>
                          </a:xfrm>
                          <a:prstGeom prst="rect">
                            <a:avLst/>
                          </a:prstGeom>
                          <a:ln/>
                        </pic:spPr>
                      </pic:pic>
                    </a:graphicData>
                  </a:graphic>
                </wp:inline>
              </w:drawing>
            </w:r>
          </w:p>
          <w:p w14:paraId="1081EE34" w14:textId="77777777" w:rsidR="008F3D14" w:rsidRPr="00C26354" w:rsidRDefault="008869E3">
            <w:pPr>
              <w:spacing w:line="276" w:lineRule="auto"/>
            </w:pPr>
            <w:r w:rsidRPr="00C26354">
              <w:rPr>
                <w:noProof/>
              </w:rPr>
              <w:drawing>
                <wp:inline distT="0" distB="0" distL="0" distR="0" wp14:anchorId="0A1655E8" wp14:editId="15EA614D">
                  <wp:extent cx="3184525" cy="3362325"/>
                  <wp:effectExtent l="0" t="0" r="0" b="0"/>
                  <wp:docPr id="1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a:stretch>
                            <a:fillRect/>
                          </a:stretch>
                        </pic:blipFill>
                        <pic:spPr>
                          <a:xfrm>
                            <a:off x="0" y="0"/>
                            <a:ext cx="3184525" cy="3362325"/>
                          </a:xfrm>
                          <a:prstGeom prst="rect">
                            <a:avLst/>
                          </a:prstGeom>
                          <a:ln/>
                        </pic:spPr>
                      </pic:pic>
                    </a:graphicData>
                  </a:graphic>
                </wp:inline>
              </w:drawing>
            </w:r>
          </w:p>
          <w:p w14:paraId="639C06B9" w14:textId="77777777" w:rsidR="008F3D14" w:rsidRPr="00C26354" w:rsidRDefault="008869E3">
            <w:pPr>
              <w:spacing w:line="276" w:lineRule="auto"/>
            </w:pPr>
            <w:r w:rsidRPr="00C26354">
              <w:rPr>
                <w:noProof/>
              </w:rPr>
              <w:lastRenderedPageBreak/>
              <w:drawing>
                <wp:inline distT="0" distB="0" distL="0" distR="0" wp14:anchorId="5BA38D67" wp14:editId="2C749EBB">
                  <wp:extent cx="3184525" cy="4093845"/>
                  <wp:effectExtent l="0" t="0" r="0" b="0"/>
                  <wp:docPr id="1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2"/>
                          <a:srcRect/>
                          <a:stretch>
                            <a:fillRect/>
                          </a:stretch>
                        </pic:blipFill>
                        <pic:spPr>
                          <a:xfrm>
                            <a:off x="0" y="0"/>
                            <a:ext cx="3184525" cy="4093845"/>
                          </a:xfrm>
                          <a:prstGeom prst="rect">
                            <a:avLst/>
                          </a:prstGeom>
                          <a:ln/>
                        </pic:spPr>
                      </pic:pic>
                    </a:graphicData>
                  </a:graphic>
                </wp:inline>
              </w:drawing>
            </w:r>
          </w:p>
          <w:p w14:paraId="73BACC22" w14:textId="77777777" w:rsidR="008F3D14" w:rsidRPr="00C26354" w:rsidRDefault="008869E3">
            <w:pPr>
              <w:spacing w:line="276" w:lineRule="auto"/>
              <w:jc w:val="center"/>
            </w:pPr>
            <w:r w:rsidRPr="00C26354">
              <w:t>…</w:t>
            </w:r>
          </w:p>
          <w:p w14:paraId="603627E4" w14:textId="77777777" w:rsidR="008F3D14" w:rsidRPr="00C26354" w:rsidRDefault="008869E3">
            <w:pPr>
              <w:spacing w:line="276" w:lineRule="auto"/>
              <w:jc w:val="center"/>
            </w:pPr>
            <w:r w:rsidRPr="00C26354">
              <w:rPr>
                <w:noProof/>
              </w:rPr>
              <w:drawing>
                <wp:inline distT="0" distB="0" distL="0" distR="0" wp14:anchorId="10FA3E82" wp14:editId="6B3CBB25">
                  <wp:extent cx="3184525" cy="1828165"/>
                  <wp:effectExtent l="0" t="0" r="0" b="0"/>
                  <wp:docPr id="2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3"/>
                          <a:srcRect/>
                          <a:stretch>
                            <a:fillRect/>
                          </a:stretch>
                        </pic:blipFill>
                        <pic:spPr>
                          <a:xfrm>
                            <a:off x="0" y="0"/>
                            <a:ext cx="3184525" cy="1828165"/>
                          </a:xfrm>
                          <a:prstGeom prst="rect">
                            <a:avLst/>
                          </a:prstGeom>
                          <a:ln/>
                        </pic:spPr>
                      </pic:pic>
                    </a:graphicData>
                  </a:graphic>
                </wp:inline>
              </w:drawing>
            </w:r>
          </w:p>
          <w:p w14:paraId="18A53344" w14:textId="77777777" w:rsidR="008F3D14" w:rsidRPr="00C26354" w:rsidRDefault="008869E3">
            <w:pPr>
              <w:spacing w:line="276" w:lineRule="auto"/>
            </w:pPr>
            <w:r w:rsidRPr="00C26354">
              <w:rPr>
                <w:noProof/>
              </w:rPr>
              <w:lastRenderedPageBreak/>
              <w:drawing>
                <wp:inline distT="0" distB="0" distL="0" distR="0" wp14:anchorId="13E463F2" wp14:editId="3BDAE4CD">
                  <wp:extent cx="3184525" cy="2333625"/>
                  <wp:effectExtent l="0" t="0" r="0" b="0"/>
                  <wp:docPr id="2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4"/>
                          <a:srcRect/>
                          <a:stretch>
                            <a:fillRect/>
                          </a:stretch>
                        </pic:blipFill>
                        <pic:spPr>
                          <a:xfrm>
                            <a:off x="0" y="0"/>
                            <a:ext cx="3184525" cy="2333625"/>
                          </a:xfrm>
                          <a:prstGeom prst="rect">
                            <a:avLst/>
                          </a:prstGeom>
                          <a:ln/>
                        </pic:spPr>
                      </pic:pic>
                    </a:graphicData>
                  </a:graphic>
                </wp:inline>
              </w:drawing>
            </w:r>
          </w:p>
          <w:p w14:paraId="14AC7E97" w14:textId="77777777" w:rsidR="008F3D14" w:rsidRPr="00C26354" w:rsidRDefault="008F3D14">
            <w:pPr>
              <w:spacing w:line="276" w:lineRule="auto"/>
            </w:pPr>
          </w:p>
          <w:p w14:paraId="388113E3" w14:textId="77777777" w:rsidR="008F3D14" w:rsidRPr="00C26354" w:rsidRDefault="008869E3">
            <w:pPr>
              <w:tabs>
                <w:tab w:val="left" w:pos="2610"/>
                <w:tab w:val="center" w:pos="2798"/>
              </w:tabs>
              <w:spacing w:line="276" w:lineRule="auto"/>
              <w:rPr>
                <w:rFonts w:ascii="Palatino Linotype" w:eastAsia="Palatino Linotype" w:hAnsi="Palatino Linotype" w:cs="Palatino Linotype"/>
                <w:b/>
              </w:rPr>
            </w:pPr>
            <w:r w:rsidRPr="00C26354">
              <w:rPr>
                <w:rFonts w:ascii="Palatino Linotype" w:eastAsia="Palatino Linotype" w:hAnsi="Palatino Linotype" w:cs="Palatino Linotype"/>
                <w:b/>
              </w:rPr>
              <w:tab/>
            </w:r>
          </w:p>
        </w:tc>
        <w:tc>
          <w:tcPr>
            <w:tcW w:w="2170" w:type="dxa"/>
            <w:tcBorders>
              <w:top w:val="single" w:sz="4" w:space="0" w:color="000000"/>
              <w:left w:val="single" w:sz="4" w:space="0" w:color="000000"/>
              <w:bottom w:val="single" w:sz="4" w:space="0" w:color="000000"/>
              <w:right w:val="single" w:sz="4" w:space="0" w:color="000000"/>
            </w:tcBorders>
          </w:tcPr>
          <w:p w14:paraId="4AE4CBAC" w14:textId="77777777" w:rsidR="008F3D14" w:rsidRPr="00C26354" w:rsidRDefault="008869E3">
            <w:pPr>
              <w:spacing w:line="276" w:lineRule="auto"/>
              <w:jc w:val="center"/>
              <w:rPr>
                <w:rFonts w:ascii="Palatino Linotype" w:eastAsia="Palatino Linotype" w:hAnsi="Palatino Linotype" w:cs="Palatino Linotype"/>
                <w:b/>
                <w:sz w:val="18"/>
                <w:szCs w:val="18"/>
              </w:rPr>
            </w:pPr>
            <w:r w:rsidRPr="00C26354">
              <w:rPr>
                <w:rFonts w:ascii="Palatino Linotype" w:eastAsia="Palatino Linotype" w:hAnsi="Palatino Linotype" w:cs="Palatino Linotype"/>
                <w:b/>
                <w:sz w:val="18"/>
                <w:szCs w:val="18"/>
              </w:rPr>
              <w:lastRenderedPageBreak/>
              <w:t>NO</w:t>
            </w:r>
          </w:p>
          <w:p w14:paraId="46666804" w14:textId="77777777" w:rsidR="008F3D14" w:rsidRPr="00C26354" w:rsidRDefault="008869E3">
            <w:pPr>
              <w:spacing w:line="276" w:lineRule="auto"/>
              <w:jc w:val="both"/>
              <w:rPr>
                <w:rFonts w:ascii="Palatino Linotype" w:eastAsia="Palatino Linotype" w:hAnsi="Palatino Linotype" w:cs="Palatino Linotype"/>
                <w:sz w:val="18"/>
                <w:szCs w:val="18"/>
              </w:rPr>
            </w:pPr>
            <w:r w:rsidRPr="00C26354">
              <w:rPr>
                <w:rFonts w:ascii="Palatino Linotype" w:eastAsia="Palatino Linotype" w:hAnsi="Palatino Linotype" w:cs="Palatino Linotype"/>
                <w:sz w:val="18"/>
                <w:szCs w:val="18"/>
              </w:rPr>
              <w:t>Debido a que no se exponen los argumentos tendientes a demostrar el</w:t>
            </w:r>
            <w:r w:rsidRPr="00C26354">
              <w:rPr>
                <w:sz w:val="24"/>
                <w:szCs w:val="24"/>
              </w:rPr>
              <w:t xml:space="preserve"> </w:t>
            </w:r>
            <w:r w:rsidRPr="00C26354">
              <w:rPr>
                <w:rFonts w:ascii="Palatino Linotype" w:eastAsia="Palatino Linotype" w:hAnsi="Palatino Linotype" w:cs="Palatino Linotype"/>
                <w:sz w:val="18"/>
                <w:szCs w:val="18"/>
              </w:rPr>
              <w:t>Riesgo Real, Demostrable e Identificable</w:t>
            </w:r>
          </w:p>
          <w:p w14:paraId="61B135D2" w14:textId="77777777" w:rsidR="008F3D14" w:rsidRPr="00C26354" w:rsidRDefault="008869E3">
            <w:pPr>
              <w:spacing w:line="276" w:lineRule="auto"/>
              <w:jc w:val="both"/>
              <w:rPr>
                <w:rFonts w:ascii="Palatino Linotype" w:eastAsia="Palatino Linotype" w:hAnsi="Palatino Linotype" w:cs="Palatino Linotype"/>
                <w:sz w:val="18"/>
                <w:szCs w:val="18"/>
              </w:rPr>
            </w:pPr>
            <w:r w:rsidRPr="00C26354">
              <w:rPr>
                <w:rFonts w:ascii="Palatino Linotype" w:eastAsia="Palatino Linotype" w:hAnsi="Palatino Linotype" w:cs="Palatino Linotype"/>
                <w:sz w:val="18"/>
                <w:szCs w:val="18"/>
              </w:rPr>
              <w:t>(Modo, Tiempo y Lugar), de manera precisa, pues únicamente se esgrimen argumentos genéricos que no constituyen un razonamiento lógico que permita acreditar que el conocer la información requerida genere el daño que refiere el Sujeto Obligado.</w:t>
            </w:r>
          </w:p>
          <w:p w14:paraId="666AA75B" w14:textId="77777777" w:rsidR="008F3D14" w:rsidRPr="00C26354" w:rsidRDefault="008F3D14">
            <w:pPr>
              <w:spacing w:line="276" w:lineRule="auto"/>
              <w:jc w:val="center"/>
              <w:rPr>
                <w:rFonts w:ascii="Palatino Linotype" w:eastAsia="Palatino Linotype" w:hAnsi="Palatino Linotype" w:cs="Palatino Linotype"/>
                <w:b/>
                <w:sz w:val="16"/>
                <w:szCs w:val="16"/>
              </w:rPr>
            </w:pPr>
          </w:p>
          <w:p w14:paraId="24A347BE" w14:textId="77777777" w:rsidR="008F3D14" w:rsidRPr="00C26354" w:rsidRDefault="008F3D14">
            <w:pPr>
              <w:spacing w:line="276" w:lineRule="auto"/>
              <w:jc w:val="center"/>
              <w:rPr>
                <w:rFonts w:ascii="Palatino Linotype" w:eastAsia="Palatino Linotype" w:hAnsi="Palatino Linotype" w:cs="Palatino Linotype"/>
                <w:sz w:val="18"/>
                <w:szCs w:val="18"/>
              </w:rPr>
            </w:pPr>
          </w:p>
        </w:tc>
      </w:tr>
      <w:tr w:rsidR="00C26354" w:rsidRPr="00C26354" w14:paraId="4FCDE02C" w14:textId="77777777">
        <w:tc>
          <w:tcPr>
            <w:tcW w:w="1413" w:type="dxa"/>
            <w:tcBorders>
              <w:top w:val="single" w:sz="4" w:space="0" w:color="000000"/>
              <w:left w:val="single" w:sz="4" w:space="0" w:color="000000"/>
              <w:bottom w:val="single" w:sz="4" w:space="0" w:color="000000"/>
              <w:right w:val="single" w:sz="4" w:space="0" w:color="000000"/>
            </w:tcBorders>
          </w:tcPr>
          <w:p w14:paraId="63E379FD" w14:textId="77777777" w:rsidR="008F3D14" w:rsidRPr="00C26354" w:rsidRDefault="008869E3">
            <w:pPr>
              <w:spacing w:line="276" w:lineRule="auto"/>
              <w:jc w:val="center"/>
              <w:rPr>
                <w:rFonts w:ascii="Palatino Linotype" w:eastAsia="Palatino Linotype" w:hAnsi="Palatino Linotype" w:cs="Palatino Linotype"/>
                <w:b/>
              </w:rPr>
            </w:pPr>
            <w:r w:rsidRPr="00C26354">
              <w:rPr>
                <w:rFonts w:ascii="Palatino Linotype" w:eastAsia="Palatino Linotype" w:hAnsi="Palatino Linotype" w:cs="Palatino Linotype"/>
                <w:b/>
                <w:sz w:val="16"/>
                <w:szCs w:val="16"/>
              </w:rPr>
              <w:lastRenderedPageBreak/>
              <w:t>Temporalidad de la Reserva de la información</w:t>
            </w:r>
          </w:p>
        </w:tc>
        <w:tc>
          <w:tcPr>
            <w:tcW w:w="5245" w:type="dxa"/>
            <w:tcBorders>
              <w:top w:val="single" w:sz="4" w:space="0" w:color="000000"/>
              <w:left w:val="single" w:sz="4" w:space="0" w:color="000000"/>
              <w:bottom w:val="single" w:sz="4" w:space="0" w:color="000000"/>
              <w:right w:val="single" w:sz="4" w:space="0" w:color="000000"/>
            </w:tcBorders>
          </w:tcPr>
          <w:p w14:paraId="28CBD945" w14:textId="77777777" w:rsidR="008F3D14" w:rsidRPr="00C26354" w:rsidRDefault="008869E3">
            <w:pPr>
              <w:spacing w:line="276" w:lineRule="auto"/>
              <w:jc w:val="center"/>
              <w:rPr>
                <w:rFonts w:ascii="Palatino Linotype" w:eastAsia="Palatino Linotype" w:hAnsi="Palatino Linotype" w:cs="Palatino Linotype"/>
                <w:b/>
              </w:rPr>
            </w:pPr>
            <w:r w:rsidRPr="00C26354">
              <w:rPr>
                <w:rFonts w:ascii="Palatino Linotype" w:eastAsia="Palatino Linotype" w:hAnsi="Palatino Linotype" w:cs="Palatino Linotype"/>
                <w:b/>
                <w:noProof/>
              </w:rPr>
              <w:drawing>
                <wp:inline distT="0" distB="0" distL="0" distR="0" wp14:anchorId="5788548D" wp14:editId="24209B63">
                  <wp:extent cx="3184525" cy="814070"/>
                  <wp:effectExtent l="0" t="0" r="0" b="0"/>
                  <wp:docPr id="2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5"/>
                          <a:srcRect/>
                          <a:stretch>
                            <a:fillRect/>
                          </a:stretch>
                        </pic:blipFill>
                        <pic:spPr>
                          <a:xfrm>
                            <a:off x="0" y="0"/>
                            <a:ext cx="3184525" cy="814070"/>
                          </a:xfrm>
                          <a:prstGeom prst="rect">
                            <a:avLst/>
                          </a:prstGeom>
                          <a:ln/>
                        </pic:spPr>
                      </pic:pic>
                    </a:graphicData>
                  </a:graphic>
                </wp:inline>
              </w:drawing>
            </w:r>
          </w:p>
        </w:tc>
        <w:tc>
          <w:tcPr>
            <w:tcW w:w="2170" w:type="dxa"/>
            <w:tcBorders>
              <w:top w:val="single" w:sz="4" w:space="0" w:color="000000"/>
              <w:left w:val="single" w:sz="4" w:space="0" w:color="000000"/>
              <w:bottom w:val="single" w:sz="4" w:space="0" w:color="000000"/>
              <w:right w:val="single" w:sz="4" w:space="0" w:color="000000"/>
            </w:tcBorders>
          </w:tcPr>
          <w:p w14:paraId="2F5AF74C" w14:textId="77777777" w:rsidR="008F3D14" w:rsidRPr="00C26354" w:rsidRDefault="008869E3">
            <w:pPr>
              <w:spacing w:line="276" w:lineRule="auto"/>
              <w:jc w:val="center"/>
              <w:rPr>
                <w:rFonts w:ascii="Palatino Linotype" w:eastAsia="Palatino Linotype" w:hAnsi="Palatino Linotype" w:cs="Palatino Linotype"/>
                <w:b/>
              </w:rPr>
            </w:pPr>
            <w:r w:rsidRPr="00C26354">
              <w:rPr>
                <w:rFonts w:ascii="Palatino Linotype" w:eastAsia="Palatino Linotype" w:hAnsi="Palatino Linotype" w:cs="Palatino Linotype"/>
                <w:b/>
              </w:rPr>
              <w:t xml:space="preserve">Sí </w:t>
            </w:r>
          </w:p>
        </w:tc>
      </w:tr>
      <w:tr w:rsidR="008F3D14" w:rsidRPr="00C26354" w14:paraId="4249896F" w14:textId="77777777">
        <w:tc>
          <w:tcPr>
            <w:tcW w:w="1413" w:type="dxa"/>
            <w:tcBorders>
              <w:top w:val="single" w:sz="4" w:space="0" w:color="000000"/>
              <w:left w:val="single" w:sz="4" w:space="0" w:color="000000"/>
              <w:bottom w:val="single" w:sz="4" w:space="0" w:color="000000"/>
              <w:right w:val="single" w:sz="4" w:space="0" w:color="000000"/>
            </w:tcBorders>
          </w:tcPr>
          <w:p w14:paraId="281DCF5A" w14:textId="77777777" w:rsidR="008F3D14" w:rsidRPr="00C26354" w:rsidRDefault="008869E3">
            <w:pPr>
              <w:spacing w:line="276" w:lineRule="auto"/>
              <w:jc w:val="center"/>
              <w:rPr>
                <w:rFonts w:ascii="Palatino Linotype" w:eastAsia="Palatino Linotype" w:hAnsi="Palatino Linotype" w:cs="Palatino Linotype"/>
                <w:b/>
              </w:rPr>
            </w:pPr>
            <w:r w:rsidRPr="00C26354">
              <w:rPr>
                <w:rFonts w:ascii="Palatino Linotype" w:eastAsia="Palatino Linotype" w:hAnsi="Palatino Linotype" w:cs="Palatino Linotype"/>
                <w:b/>
                <w:sz w:val="16"/>
                <w:szCs w:val="16"/>
              </w:rPr>
              <w:t>Autoridades competentes.</w:t>
            </w:r>
          </w:p>
        </w:tc>
        <w:tc>
          <w:tcPr>
            <w:tcW w:w="5245" w:type="dxa"/>
            <w:tcBorders>
              <w:top w:val="single" w:sz="4" w:space="0" w:color="000000"/>
              <w:left w:val="single" w:sz="4" w:space="0" w:color="000000"/>
              <w:bottom w:val="single" w:sz="4" w:space="0" w:color="000000"/>
              <w:right w:val="single" w:sz="4" w:space="0" w:color="000000"/>
            </w:tcBorders>
          </w:tcPr>
          <w:p w14:paraId="1AA88198" w14:textId="77777777" w:rsidR="008F3D14" w:rsidRPr="00C26354" w:rsidRDefault="008F3D14">
            <w:pPr>
              <w:spacing w:line="276" w:lineRule="auto"/>
              <w:jc w:val="center"/>
            </w:pPr>
          </w:p>
          <w:p w14:paraId="4D806C26" w14:textId="77777777" w:rsidR="008F3D14" w:rsidRPr="00C26354" w:rsidRDefault="008869E3">
            <w:pPr>
              <w:spacing w:line="276" w:lineRule="auto"/>
              <w:jc w:val="center"/>
            </w:pPr>
            <w:r w:rsidRPr="00C26354">
              <w:rPr>
                <w:noProof/>
              </w:rPr>
              <w:drawing>
                <wp:inline distT="0" distB="0" distL="0" distR="0" wp14:anchorId="11F5E99A" wp14:editId="220F7B1C">
                  <wp:extent cx="3184525" cy="1883410"/>
                  <wp:effectExtent l="0" t="0" r="0" b="0"/>
                  <wp:docPr id="2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6"/>
                          <a:srcRect/>
                          <a:stretch>
                            <a:fillRect/>
                          </a:stretch>
                        </pic:blipFill>
                        <pic:spPr>
                          <a:xfrm>
                            <a:off x="0" y="0"/>
                            <a:ext cx="3184525" cy="1883410"/>
                          </a:xfrm>
                          <a:prstGeom prst="rect">
                            <a:avLst/>
                          </a:prstGeom>
                          <a:ln/>
                        </pic:spPr>
                      </pic:pic>
                    </a:graphicData>
                  </a:graphic>
                </wp:inline>
              </w:drawing>
            </w:r>
          </w:p>
          <w:p w14:paraId="52C1D607" w14:textId="77777777" w:rsidR="008F3D14" w:rsidRPr="00C26354" w:rsidRDefault="008F3D14">
            <w:pPr>
              <w:spacing w:line="276" w:lineRule="auto"/>
              <w:jc w:val="center"/>
            </w:pPr>
          </w:p>
        </w:tc>
        <w:tc>
          <w:tcPr>
            <w:tcW w:w="2170" w:type="dxa"/>
            <w:tcBorders>
              <w:top w:val="single" w:sz="4" w:space="0" w:color="000000"/>
              <w:left w:val="single" w:sz="4" w:space="0" w:color="000000"/>
              <w:bottom w:val="single" w:sz="4" w:space="0" w:color="000000"/>
              <w:right w:val="single" w:sz="4" w:space="0" w:color="000000"/>
            </w:tcBorders>
          </w:tcPr>
          <w:p w14:paraId="713CBDC8" w14:textId="77777777" w:rsidR="008F3D14" w:rsidRPr="00C26354" w:rsidRDefault="008869E3">
            <w:pPr>
              <w:spacing w:line="276" w:lineRule="auto"/>
              <w:jc w:val="center"/>
              <w:rPr>
                <w:rFonts w:ascii="Palatino Linotype" w:eastAsia="Palatino Linotype" w:hAnsi="Palatino Linotype" w:cs="Palatino Linotype"/>
                <w:sz w:val="18"/>
                <w:szCs w:val="18"/>
              </w:rPr>
            </w:pPr>
            <w:r w:rsidRPr="00C26354">
              <w:rPr>
                <w:rFonts w:ascii="Palatino Linotype" w:eastAsia="Palatino Linotype" w:hAnsi="Palatino Linotype" w:cs="Palatino Linotype"/>
                <w:b/>
              </w:rPr>
              <w:t>Sí</w:t>
            </w:r>
          </w:p>
        </w:tc>
      </w:tr>
    </w:tbl>
    <w:p w14:paraId="1A2A30D5" w14:textId="77777777" w:rsidR="008F3D14" w:rsidRPr="00C26354" w:rsidRDefault="008F3D14">
      <w:pPr>
        <w:spacing w:after="0" w:line="360" w:lineRule="auto"/>
        <w:jc w:val="both"/>
        <w:rPr>
          <w:rFonts w:ascii="Palatino Linotype" w:eastAsia="Palatino Linotype" w:hAnsi="Palatino Linotype" w:cs="Palatino Linotype"/>
          <w:sz w:val="24"/>
          <w:szCs w:val="24"/>
        </w:rPr>
      </w:pPr>
    </w:p>
    <w:p w14:paraId="5FA0161F" w14:textId="77777777" w:rsidR="008F3D14" w:rsidRPr="00C26354" w:rsidRDefault="008869E3">
      <w:pPr>
        <w:spacing w:after="0" w:line="360" w:lineRule="auto"/>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t xml:space="preserve">De lo anterior, el Sujeto Obligado, si bien, a través del acuerdo emitido por su Comité de Transparencia realizó la prueba de daño; </w:t>
      </w:r>
      <w:r w:rsidRPr="00C26354">
        <w:rPr>
          <w:rFonts w:ascii="Palatino Linotype" w:eastAsia="Palatino Linotype" w:hAnsi="Palatino Linotype" w:cs="Palatino Linotype"/>
          <w:b/>
          <w:sz w:val="24"/>
          <w:szCs w:val="24"/>
          <w:u w:val="single"/>
        </w:rPr>
        <w:t xml:space="preserve">no acreditó cabalmente las razones por las cuales la apertura de la información generaría una afectación, ni demuestra que </w:t>
      </w:r>
      <w:r w:rsidRPr="00C26354">
        <w:rPr>
          <w:rFonts w:ascii="Palatino Linotype" w:eastAsia="Palatino Linotype" w:hAnsi="Palatino Linotype" w:cs="Palatino Linotype"/>
          <w:b/>
          <w:sz w:val="24"/>
          <w:szCs w:val="24"/>
          <w:u w:val="single"/>
        </w:rPr>
        <w:lastRenderedPageBreak/>
        <w:t>la misma se encuentre contenida dentro de las investigaciones de hechos que la Ley señale como delitos y se tramiten ante el Ministerio Público que actualice la hipótesis de reserva señalada por el ente público</w:t>
      </w:r>
      <w:r w:rsidRPr="00C26354">
        <w:rPr>
          <w:rFonts w:ascii="Palatino Linotype" w:eastAsia="Palatino Linotype" w:hAnsi="Palatino Linotype" w:cs="Palatino Linotype"/>
          <w:sz w:val="24"/>
          <w:szCs w:val="24"/>
        </w:rPr>
        <w:t xml:space="preserve">, por lo que, se colige que, el Acuerdo número UT/CUAUTIT/007/DDE/2023 emitido por el Comité de Transparencia, no se encuentra debidamente fundado y motivado. </w:t>
      </w:r>
    </w:p>
    <w:p w14:paraId="1B7D8CB0" w14:textId="77777777" w:rsidR="008F3D14" w:rsidRPr="00C26354" w:rsidRDefault="008F3D14">
      <w:pPr>
        <w:tabs>
          <w:tab w:val="left" w:pos="4962"/>
        </w:tabs>
        <w:spacing w:after="0" w:line="360" w:lineRule="auto"/>
        <w:jc w:val="both"/>
        <w:rPr>
          <w:rFonts w:ascii="Palatino Linotype" w:eastAsia="Palatino Linotype" w:hAnsi="Palatino Linotype" w:cs="Palatino Linotype"/>
          <w:sz w:val="24"/>
          <w:szCs w:val="24"/>
        </w:rPr>
      </w:pPr>
    </w:p>
    <w:p w14:paraId="3A8B0538" w14:textId="77777777" w:rsidR="008F3D14" w:rsidRPr="00C26354" w:rsidRDefault="008869E3">
      <w:pPr>
        <w:numPr>
          <w:ilvl w:val="0"/>
          <w:numId w:val="12"/>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b/>
          <w:sz w:val="24"/>
          <w:szCs w:val="24"/>
        </w:rPr>
        <w:t xml:space="preserve">De la clasificación de la información de carácter confidencial </w:t>
      </w:r>
    </w:p>
    <w:p w14:paraId="0254018D" w14:textId="77777777" w:rsidR="008F3D14" w:rsidRPr="00C26354" w:rsidRDefault="008F3D14">
      <w:pPr>
        <w:pBdr>
          <w:top w:val="nil"/>
          <w:left w:val="nil"/>
          <w:bottom w:val="nil"/>
          <w:right w:val="nil"/>
          <w:between w:val="nil"/>
        </w:pBdr>
        <w:spacing w:after="0" w:line="360" w:lineRule="auto"/>
        <w:ind w:left="720"/>
        <w:jc w:val="both"/>
        <w:rPr>
          <w:rFonts w:ascii="Palatino Linotype" w:eastAsia="Palatino Linotype" w:hAnsi="Palatino Linotype" w:cs="Palatino Linotype"/>
        </w:rPr>
      </w:pPr>
    </w:p>
    <w:p w14:paraId="6BCC2748" w14:textId="77777777" w:rsidR="008F3D14" w:rsidRPr="00C26354" w:rsidRDefault="008869E3">
      <w:pPr>
        <w:spacing w:after="0" w:line="360" w:lineRule="auto"/>
        <w:ind w:right="49"/>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t xml:space="preserve">En ese sentido, respecto de la elaboración de versiones públicas, en el caso aplicaría una clasificación parcial de la información, pues atendiendo al documento que pudiera colmar la pretensión de la persona solicitante, </w:t>
      </w:r>
      <w:r w:rsidRPr="00C26354">
        <w:rPr>
          <w:rFonts w:ascii="Palatino Linotype" w:eastAsia="Palatino Linotype" w:hAnsi="Palatino Linotype" w:cs="Palatino Linotype"/>
          <w:b/>
          <w:sz w:val="24"/>
          <w:szCs w:val="24"/>
        </w:rPr>
        <w:t xml:space="preserve">particularmente la requerida y precisada en los puntos 1 y 2 del apartado a) de la solicitud de información, respuesta del Sujeto Obligado, de la presente resolución, </w:t>
      </w:r>
      <w:r w:rsidRPr="00C26354">
        <w:rPr>
          <w:rFonts w:ascii="Palatino Linotype" w:eastAsia="Palatino Linotype" w:hAnsi="Palatino Linotype" w:cs="Palatino Linotype"/>
          <w:sz w:val="24"/>
          <w:szCs w:val="24"/>
        </w:rPr>
        <w:t xml:space="preserve">consistente en: las licencias o permisos provisionales de funcionamiento comercial, que se otorgaron por parte de la Administración Pública Municipal 2022-2024 a los puestos semifijos en el Parque Principal y Parque de la Cruz que se señalan en la solicitud de información de origen; como se advirtió en párrafos anteriores dichos permisos, </w:t>
      </w:r>
      <w:r w:rsidRPr="00C26354">
        <w:rPr>
          <w:rFonts w:ascii="Palatino Linotype" w:eastAsia="Palatino Linotype" w:hAnsi="Palatino Linotype" w:cs="Palatino Linotype"/>
          <w:b/>
          <w:sz w:val="24"/>
          <w:szCs w:val="24"/>
        </w:rPr>
        <w:t xml:space="preserve">pueden contener, información relativa al domicilio para oír y recibir notificaciones y dirección de correo electrónico; </w:t>
      </w:r>
      <w:r w:rsidRPr="00C26354">
        <w:rPr>
          <w:rFonts w:ascii="Palatino Linotype" w:eastAsia="Palatino Linotype" w:hAnsi="Palatino Linotype" w:cs="Palatino Linotype"/>
          <w:sz w:val="24"/>
          <w:szCs w:val="24"/>
        </w:rPr>
        <w:t>datos que están relacionados con la vida privada de los ciudadanos a quienes se les otorgaron dichos permisos, los cuales no guardan relación con el ejercicio de recursos públicos, y que son susceptibles de protegerse atendiendo la fracción I del artículo 143 de la Ley de Transparencia Local.</w:t>
      </w:r>
    </w:p>
    <w:p w14:paraId="120BE3AE" w14:textId="77777777" w:rsidR="008F3D14" w:rsidRPr="00C26354" w:rsidRDefault="008F3D14">
      <w:pPr>
        <w:spacing w:after="0" w:line="360" w:lineRule="auto"/>
        <w:jc w:val="both"/>
        <w:rPr>
          <w:rFonts w:ascii="Palatino Linotype" w:eastAsia="Palatino Linotype" w:hAnsi="Palatino Linotype" w:cs="Palatino Linotype"/>
          <w:sz w:val="24"/>
          <w:szCs w:val="24"/>
        </w:rPr>
      </w:pPr>
    </w:p>
    <w:p w14:paraId="6D2A519D" w14:textId="77777777" w:rsidR="008F3D14" w:rsidRPr="00C26354" w:rsidRDefault="008869E3">
      <w:pPr>
        <w:spacing w:after="0" w:line="360" w:lineRule="auto"/>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lastRenderedPageBreak/>
        <w:t>Máxime que, en el caso los datos de mérito, son concernientes a personas físicas identificadas o identificables, que al contenerse en documentos públicos como son permisos o licencias, puedan revelar aspectos de su esfera privada que nada tiene que ver con la rendición de cuentas ni el ejercicio de recursos públicos.</w:t>
      </w:r>
    </w:p>
    <w:p w14:paraId="0B89F836" w14:textId="77777777" w:rsidR="008F3D14" w:rsidRPr="00C26354" w:rsidRDefault="008F3D14">
      <w:pPr>
        <w:spacing w:after="0" w:line="360" w:lineRule="auto"/>
        <w:ind w:right="49"/>
        <w:jc w:val="both"/>
        <w:rPr>
          <w:rFonts w:ascii="Palatino Linotype" w:eastAsia="Palatino Linotype" w:hAnsi="Palatino Linotype" w:cs="Palatino Linotype"/>
          <w:b/>
          <w:sz w:val="24"/>
          <w:szCs w:val="24"/>
        </w:rPr>
      </w:pPr>
    </w:p>
    <w:p w14:paraId="4703F2FA" w14:textId="77777777" w:rsidR="008F3D14" w:rsidRPr="00C26354" w:rsidRDefault="008869E3">
      <w:pPr>
        <w:spacing w:after="0" w:line="360" w:lineRule="auto"/>
        <w:ind w:right="49"/>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t>En concordancia con lo anterior, es preciso señalar que, todos los actos que realicen los sujetos obligados deben estar documentados y, bajo el más alto estándar de transparencia deberán poner toda la información que se encuentre en su posesión, a disposición de los particulares que la soliciten, por lo que resulta necesario referir que, el 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los Sujetos Obligados deberán documentar todo acto que se derive del ejercicio de sus facultades, competencias o funciones, considerando desde su origen la eventual publicidad y reutilización de la información que generen, posean o administren.</w:t>
      </w:r>
    </w:p>
    <w:p w14:paraId="7D8D45F8" w14:textId="77777777" w:rsidR="008F3D14" w:rsidRPr="00C26354" w:rsidRDefault="008F3D14">
      <w:pPr>
        <w:spacing w:after="0" w:line="360" w:lineRule="auto"/>
        <w:ind w:right="49"/>
        <w:jc w:val="both"/>
        <w:rPr>
          <w:rFonts w:ascii="Palatino Linotype" w:eastAsia="Palatino Linotype" w:hAnsi="Palatino Linotype" w:cs="Palatino Linotype"/>
          <w:sz w:val="24"/>
          <w:szCs w:val="24"/>
        </w:rPr>
      </w:pPr>
    </w:p>
    <w:p w14:paraId="2FC2438A" w14:textId="77777777" w:rsidR="008F3D14" w:rsidRPr="00C26354" w:rsidRDefault="008869E3">
      <w:pPr>
        <w:spacing w:after="0" w:line="360" w:lineRule="auto"/>
        <w:ind w:right="49"/>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t xml:space="preserve">De lo señalado,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 y máxima publicidad, sobre éste último se debe poner mayor énfasis, puesto que establece que toda la información en posesión de los sujetos obligados será pública, completa, </w:t>
      </w:r>
      <w:r w:rsidRPr="00C26354">
        <w:rPr>
          <w:rFonts w:ascii="Palatino Linotype" w:eastAsia="Palatino Linotype" w:hAnsi="Palatino Linotype" w:cs="Palatino Linotype"/>
          <w:sz w:val="24"/>
          <w:szCs w:val="24"/>
        </w:rPr>
        <w:lastRenderedPageBreak/>
        <w:t xml:space="preserve">oportuna y accesible, lo que permite que la ciudadanía tenga un amplio acceso sobre lo que es el actuar de las instituciones. </w:t>
      </w:r>
    </w:p>
    <w:p w14:paraId="4AA5D621" w14:textId="77777777" w:rsidR="008F3D14" w:rsidRPr="00C26354" w:rsidRDefault="008F3D14">
      <w:pPr>
        <w:spacing w:after="0" w:line="360" w:lineRule="auto"/>
        <w:ind w:right="51"/>
        <w:jc w:val="both"/>
        <w:rPr>
          <w:rFonts w:ascii="Palatino Linotype" w:eastAsia="Palatino Linotype" w:hAnsi="Palatino Linotype" w:cs="Palatino Linotype"/>
          <w:sz w:val="24"/>
          <w:szCs w:val="24"/>
        </w:rPr>
      </w:pPr>
    </w:p>
    <w:p w14:paraId="57149763" w14:textId="77777777" w:rsidR="008F3D14" w:rsidRPr="00C26354" w:rsidRDefault="008869E3">
      <w:pPr>
        <w:spacing w:after="0" w:line="360" w:lineRule="auto"/>
        <w:ind w:right="49"/>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t xml:space="preserve">En tal sentido, el </w:t>
      </w:r>
      <w:r w:rsidRPr="00C26354">
        <w:rPr>
          <w:rFonts w:ascii="Palatino Linotype" w:eastAsia="Palatino Linotype" w:hAnsi="Palatino Linotype" w:cs="Palatino Linotype"/>
          <w:b/>
          <w:sz w:val="24"/>
          <w:szCs w:val="24"/>
        </w:rPr>
        <w:t xml:space="preserve">Sujeto Obligado </w:t>
      </w:r>
      <w:r w:rsidRPr="00C26354">
        <w:rPr>
          <w:rFonts w:ascii="Palatino Linotype" w:eastAsia="Palatino Linotype" w:hAnsi="Palatino Linotype" w:cs="Palatino Linotype"/>
          <w:sz w:val="24"/>
          <w:szCs w:val="24"/>
        </w:rPr>
        <w:t>al pretender clasificar la información requerida bajo el supuesto de reserva, es imprescindible señalar que con dicho pronunciamiento no se niega la existencia de la misma, sino por el contrario, se asume que se tiene de manera explícita, tan es así que se pretende la clasificación bajo el supuesto de reserva.</w:t>
      </w:r>
    </w:p>
    <w:p w14:paraId="4C00A447" w14:textId="77777777" w:rsidR="008F3D14" w:rsidRPr="00C26354" w:rsidRDefault="008F3D14">
      <w:pPr>
        <w:spacing w:after="0" w:line="360" w:lineRule="auto"/>
        <w:ind w:right="49"/>
        <w:jc w:val="both"/>
        <w:rPr>
          <w:rFonts w:ascii="Palatino Linotype" w:eastAsia="Palatino Linotype" w:hAnsi="Palatino Linotype" w:cs="Palatino Linotype"/>
          <w:sz w:val="24"/>
          <w:szCs w:val="24"/>
        </w:rPr>
      </w:pPr>
    </w:p>
    <w:p w14:paraId="4FAB2689" w14:textId="77777777" w:rsidR="008F3D14" w:rsidRPr="00C26354" w:rsidRDefault="008869E3">
      <w:pPr>
        <w:spacing w:after="0" w:line="360" w:lineRule="auto"/>
        <w:ind w:right="49"/>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t>A efecto de robustecer lo anterior, sirve de sustento el criterio orientador 29/10 emitido por el Instituto Nacional de Transparencia, Acceso a la Información y Protección de Datos Personales, INAI</w:t>
      </w:r>
      <w:r w:rsidRPr="00C26354">
        <w:rPr>
          <w:rFonts w:ascii="Palatino Linotype" w:eastAsia="Palatino Linotype" w:hAnsi="Palatino Linotype" w:cs="Palatino Linotype"/>
          <w:b/>
          <w:sz w:val="24"/>
          <w:szCs w:val="24"/>
        </w:rPr>
        <w:t xml:space="preserve">, </w:t>
      </w:r>
      <w:r w:rsidRPr="00C26354">
        <w:rPr>
          <w:rFonts w:ascii="Palatino Linotype" w:eastAsia="Palatino Linotype" w:hAnsi="Palatino Linotype" w:cs="Palatino Linotype"/>
          <w:sz w:val="24"/>
          <w:szCs w:val="24"/>
        </w:rPr>
        <w:t xml:space="preserve">el cual refiere lo siguiente: </w:t>
      </w:r>
    </w:p>
    <w:p w14:paraId="73F24170" w14:textId="77777777" w:rsidR="008F3D14" w:rsidRPr="00C26354" w:rsidRDefault="008869E3">
      <w:pPr>
        <w:spacing w:before="240" w:after="240"/>
        <w:ind w:left="851" w:right="900"/>
        <w:jc w:val="both"/>
        <w:rPr>
          <w:rFonts w:ascii="Palatino Linotype" w:eastAsia="Palatino Linotype" w:hAnsi="Palatino Linotype" w:cs="Palatino Linotype"/>
          <w:i/>
        </w:rPr>
      </w:pPr>
      <w:r w:rsidRPr="00C26354">
        <w:rPr>
          <w:rFonts w:ascii="Palatino Linotype" w:eastAsia="Palatino Linotype" w:hAnsi="Palatino Linotype" w:cs="Palatino Linotype"/>
          <w:b/>
          <w:i/>
        </w:rPr>
        <w:t xml:space="preserve">“La clasificación y la inexistencia de información son conceptos que no pueden coexistir. </w:t>
      </w:r>
      <w:r w:rsidRPr="00C26354">
        <w:rPr>
          <w:rFonts w:ascii="Palatino Linotype" w:eastAsia="Palatino Linotype" w:hAnsi="Palatino Linotype" w:cs="Palatino Linotype"/>
          <w:i/>
        </w:rPr>
        <w:t xml:space="preserve">La inexistencia implica necesariamente que la información no se encuentra en los archivos de la autoridad, no obstante que la dependencia o entidad cuente con facultades para poseer dicha información. En este sentido, la inexistencia es una calidad que se atribuye a la información solicitada. Por su parte, la clasificación es una característica que adquiere la información concreta contenida en un documento  específico,  siempre  que  se  encuentre  en  los supuestos  establecidos  en  los  artículos  13  y  14  de  la  Ley  Federal  de Transparencia y Acceso a la Información Pública Gubernamental, para el caso de la información reservada, y 18 del mismo ordenamiento, para el caso de la información confidencial. Por lo anterior, </w:t>
      </w:r>
      <w:r w:rsidRPr="00C26354">
        <w:rPr>
          <w:rFonts w:ascii="Palatino Linotype" w:eastAsia="Palatino Linotype" w:hAnsi="Palatino Linotype" w:cs="Palatino Linotype"/>
          <w:b/>
          <w:i/>
        </w:rPr>
        <w:t>la clasificación y la inexistencia no coexisten entre sí, en virtud de que la clasificación de información implica invariablemente la existencia de un documento o documentos determinados, mientras que la inexistencia conlleva la ausencia de los mismos en los archivos de la dependencia o entidad de que se trate</w:t>
      </w:r>
      <w:r w:rsidRPr="00C26354">
        <w:rPr>
          <w:rFonts w:ascii="Palatino Linotype" w:eastAsia="Palatino Linotype" w:hAnsi="Palatino Linotype" w:cs="Palatino Linotype"/>
          <w:i/>
        </w:rPr>
        <w:t>.”</w:t>
      </w:r>
    </w:p>
    <w:p w14:paraId="2FC56691" w14:textId="77777777" w:rsidR="008F3D14" w:rsidRPr="00C26354" w:rsidRDefault="008F3D14">
      <w:pPr>
        <w:spacing w:before="240" w:after="240"/>
        <w:ind w:left="851" w:right="900"/>
        <w:jc w:val="both"/>
        <w:rPr>
          <w:rFonts w:ascii="Palatino Linotype" w:eastAsia="Palatino Linotype" w:hAnsi="Palatino Linotype" w:cs="Palatino Linotype"/>
        </w:rPr>
      </w:pPr>
    </w:p>
    <w:p w14:paraId="42FC8C56" w14:textId="77777777" w:rsidR="008F3D14" w:rsidRPr="00C26354" w:rsidRDefault="008869E3">
      <w:pPr>
        <w:spacing w:after="0" w:line="360" w:lineRule="auto"/>
        <w:ind w:right="49"/>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lastRenderedPageBreak/>
        <w:t>En las relatadas circunstancias, es conveniente mencionar que de conformidad con el artículo 4, párrafo segundo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de la información, y esta sólo podrá ser clasificada excepcionalmente como reservada temporalmente por razones de interés público, en los términos de las causas legítimas y estrictamente necesarias previstas por dicha Ley, es decir, que por regla general, toda la información generada, obtenida, adquirida, transmitida, administrada o en posesión de los Sujetos Obligados es pública, y de manera excepcional puede ser clasificada.</w:t>
      </w:r>
    </w:p>
    <w:p w14:paraId="6DA099E7" w14:textId="77777777" w:rsidR="008F3D14" w:rsidRPr="00C26354" w:rsidRDefault="008F3D14">
      <w:pPr>
        <w:spacing w:after="0" w:line="360" w:lineRule="auto"/>
        <w:ind w:right="49"/>
        <w:jc w:val="both"/>
        <w:rPr>
          <w:rFonts w:ascii="Palatino Linotype" w:eastAsia="Palatino Linotype" w:hAnsi="Palatino Linotype" w:cs="Palatino Linotype"/>
          <w:sz w:val="24"/>
          <w:szCs w:val="24"/>
        </w:rPr>
      </w:pPr>
    </w:p>
    <w:p w14:paraId="453D2AE1" w14:textId="77777777" w:rsidR="008F3D14" w:rsidRPr="00C26354" w:rsidRDefault="008869E3">
      <w:pPr>
        <w:spacing w:after="0" w:line="360" w:lineRule="auto"/>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t>Por su parte, el artículo 24 en su último párrafo de la Ley de la Materia, dispone que los Sujetos Obligados sólo proporcionarán la información pública que generen, administren o posean en el ejercicio de sus atribuciones; por consiguiente, la información generada por los entes públicos, se encuentra a disposición de cualquier persona, lo que implica que es deber de los Sujetos Obligados, garantizar el Derecho de Acceso a la Información Pública.</w:t>
      </w:r>
    </w:p>
    <w:p w14:paraId="56A2CC3C" w14:textId="77777777" w:rsidR="008F3D14" w:rsidRPr="00C26354" w:rsidRDefault="008F3D14">
      <w:pPr>
        <w:spacing w:after="0" w:line="360" w:lineRule="auto"/>
        <w:ind w:right="51"/>
        <w:jc w:val="both"/>
        <w:rPr>
          <w:rFonts w:ascii="Palatino Linotype" w:eastAsia="Palatino Linotype" w:hAnsi="Palatino Linotype" w:cs="Palatino Linotype"/>
          <w:sz w:val="24"/>
          <w:szCs w:val="24"/>
        </w:rPr>
      </w:pPr>
    </w:p>
    <w:p w14:paraId="3E81F31D" w14:textId="77777777" w:rsidR="008F3D14" w:rsidRPr="00C26354" w:rsidRDefault="008869E3">
      <w:pPr>
        <w:spacing w:after="0" w:line="360" w:lineRule="auto"/>
        <w:ind w:right="51"/>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t xml:space="preserve">De esta manera, es que la clasificación que pretendió realizar el </w:t>
      </w:r>
      <w:r w:rsidRPr="00C26354">
        <w:rPr>
          <w:rFonts w:ascii="Palatino Linotype" w:eastAsia="Palatino Linotype" w:hAnsi="Palatino Linotype" w:cs="Palatino Linotype"/>
          <w:b/>
          <w:sz w:val="24"/>
          <w:szCs w:val="24"/>
        </w:rPr>
        <w:t xml:space="preserve">Sujeto Obligado </w:t>
      </w:r>
      <w:r w:rsidRPr="00C26354">
        <w:rPr>
          <w:rFonts w:ascii="Palatino Linotype" w:eastAsia="Palatino Linotype" w:hAnsi="Palatino Linotype" w:cs="Palatino Linotype"/>
          <w:sz w:val="24"/>
          <w:szCs w:val="24"/>
        </w:rPr>
        <w:t xml:space="preserve">en respuesta, al no cumplir con las formalidades, la misma resulta improcedente, máxime que en el caso, este Órgano Garante efectuó el análisis a dicha respuesta y advirtió que la información requerida por el particular es susceptible de entregarse en </w:t>
      </w:r>
      <w:r w:rsidRPr="00C26354">
        <w:rPr>
          <w:rFonts w:ascii="Palatino Linotype" w:eastAsia="Palatino Linotype" w:hAnsi="Palatino Linotype" w:cs="Palatino Linotype"/>
          <w:sz w:val="24"/>
          <w:szCs w:val="24"/>
        </w:rPr>
        <w:lastRenderedPageBreak/>
        <w:t>versión pública, en la que se llevé a cabo la clasificación parcial como información confidencial de los datos que a continuación se indican.</w:t>
      </w:r>
    </w:p>
    <w:p w14:paraId="1A5866CB" w14:textId="77777777" w:rsidR="008F3D14" w:rsidRPr="00C26354" w:rsidRDefault="008F3D14">
      <w:pPr>
        <w:spacing w:after="0" w:line="360" w:lineRule="auto"/>
        <w:ind w:right="51"/>
        <w:jc w:val="both"/>
        <w:rPr>
          <w:rFonts w:ascii="Palatino Linotype" w:eastAsia="Palatino Linotype" w:hAnsi="Palatino Linotype" w:cs="Palatino Linotype"/>
          <w:sz w:val="24"/>
          <w:szCs w:val="24"/>
        </w:rPr>
      </w:pPr>
    </w:p>
    <w:p w14:paraId="4C6C499F" w14:textId="77777777" w:rsidR="008F3D14" w:rsidRPr="00C26354" w:rsidRDefault="008869E3">
      <w:pPr>
        <w:spacing w:after="0" w:line="360" w:lineRule="auto"/>
        <w:ind w:right="51"/>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t xml:space="preserve">En efecto, el </w:t>
      </w:r>
      <w:r w:rsidRPr="00C26354">
        <w:rPr>
          <w:rFonts w:ascii="Palatino Linotype" w:eastAsia="Palatino Linotype" w:hAnsi="Palatino Linotype" w:cs="Palatino Linotype"/>
          <w:b/>
          <w:sz w:val="24"/>
          <w:szCs w:val="24"/>
        </w:rPr>
        <w:t xml:space="preserve">Sujeto Obligado </w:t>
      </w:r>
      <w:r w:rsidRPr="00C26354">
        <w:rPr>
          <w:rFonts w:ascii="Palatino Linotype" w:eastAsia="Palatino Linotype" w:hAnsi="Palatino Linotype" w:cs="Palatino Linotype"/>
          <w:sz w:val="24"/>
          <w:szCs w:val="24"/>
        </w:rPr>
        <w:t xml:space="preserve">en respuesta, al no cumplir con las formalidades de clasificación de la información, se tiene que la misma resulta improcedente, máxime que en el caso, este Órgano Garante efectuó el análisis a dicha respuesta y advirtió que la información que pudiera colmar lo requerido por la parte solicitante y que se precisó bajo los </w:t>
      </w:r>
      <w:r w:rsidRPr="00C26354">
        <w:rPr>
          <w:rFonts w:ascii="Palatino Linotype" w:eastAsia="Palatino Linotype" w:hAnsi="Palatino Linotype" w:cs="Palatino Linotype"/>
          <w:b/>
          <w:sz w:val="24"/>
          <w:szCs w:val="24"/>
        </w:rPr>
        <w:t>puntos 1 y 2 en el apartado a) De</w:t>
      </w:r>
      <w:r w:rsidRPr="00C26354">
        <w:rPr>
          <w:rFonts w:ascii="Palatino Linotype" w:eastAsia="Palatino Linotype" w:hAnsi="Palatino Linotype" w:cs="Palatino Linotype"/>
          <w:sz w:val="24"/>
          <w:szCs w:val="24"/>
        </w:rPr>
        <w:t xml:space="preserve"> </w:t>
      </w:r>
      <w:r w:rsidRPr="00C26354">
        <w:rPr>
          <w:rFonts w:ascii="Palatino Linotype" w:eastAsia="Palatino Linotype" w:hAnsi="Palatino Linotype" w:cs="Palatino Linotype"/>
          <w:b/>
          <w:sz w:val="24"/>
          <w:szCs w:val="24"/>
        </w:rPr>
        <w:t>la solicitud de información y respuesta del Sujeto Obligado</w:t>
      </w:r>
      <w:r w:rsidRPr="00C26354">
        <w:rPr>
          <w:rFonts w:ascii="Palatino Linotype" w:eastAsia="Palatino Linotype" w:hAnsi="Palatino Linotype" w:cs="Palatino Linotype"/>
          <w:sz w:val="24"/>
          <w:szCs w:val="24"/>
        </w:rPr>
        <w:t>, de la presente resolución, la misma es susceptible de entregarse, en versión pública, en la que se llevé a cabo la clasificación parcial como información confidencial de los datos relativos al domicilio para oír y recibir notificaciones y el correo electrónico que en su caso llegaran a contener los permisos provisionales de funcionamiento comercial, que se otorgaron por parte de la Administración Pública Municipal 2022-2024 a los puestos semifijos ubicados en el Parque Principal y Parque de la Cruz de Cuautitlán, Estado de México.</w:t>
      </w:r>
    </w:p>
    <w:p w14:paraId="7151245D" w14:textId="77777777" w:rsidR="008F3D14" w:rsidRPr="00C26354" w:rsidRDefault="008F3D14">
      <w:pPr>
        <w:spacing w:after="0" w:line="360" w:lineRule="auto"/>
        <w:rPr>
          <w:rFonts w:ascii="Times New Roman" w:eastAsia="Times New Roman" w:hAnsi="Times New Roman" w:cs="Times New Roman"/>
          <w:sz w:val="24"/>
          <w:szCs w:val="24"/>
        </w:rPr>
      </w:pPr>
    </w:p>
    <w:p w14:paraId="50ECE830" w14:textId="77777777" w:rsidR="008F3D14" w:rsidRPr="00C26354" w:rsidRDefault="008869E3">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t xml:space="preserve">De esta manera, es que a fin de colmar el derecho de acceso a la información pública de la hoy parte </w:t>
      </w:r>
      <w:r w:rsidRPr="00C26354">
        <w:rPr>
          <w:rFonts w:ascii="Palatino Linotype" w:eastAsia="Palatino Linotype" w:hAnsi="Palatino Linotype" w:cs="Palatino Linotype"/>
          <w:b/>
          <w:sz w:val="24"/>
          <w:szCs w:val="24"/>
        </w:rPr>
        <w:t>Recurrente,</w:t>
      </w:r>
      <w:r w:rsidRPr="00C26354">
        <w:rPr>
          <w:rFonts w:ascii="Palatino Linotype" w:eastAsia="Palatino Linotype" w:hAnsi="Palatino Linotype" w:cs="Palatino Linotype"/>
          <w:sz w:val="24"/>
          <w:szCs w:val="24"/>
        </w:rPr>
        <w:t xml:space="preserve"> resulta dable </w:t>
      </w:r>
      <w:r w:rsidRPr="00C26354">
        <w:rPr>
          <w:rFonts w:ascii="Palatino Linotype" w:eastAsia="Palatino Linotype" w:hAnsi="Palatino Linotype" w:cs="Palatino Linotype"/>
          <w:b/>
          <w:sz w:val="24"/>
          <w:szCs w:val="24"/>
        </w:rPr>
        <w:t xml:space="preserve">Revocar </w:t>
      </w:r>
      <w:r w:rsidRPr="00C26354">
        <w:rPr>
          <w:rFonts w:ascii="Palatino Linotype" w:eastAsia="Palatino Linotype" w:hAnsi="Palatino Linotype" w:cs="Palatino Linotype"/>
          <w:sz w:val="24"/>
          <w:szCs w:val="24"/>
        </w:rPr>
        <w:t xml:space="preserve">la respuesta del </w:t>
      </w:r>
      <w:r w:rsidRPr="00C26354">
        <w:rPr>
          <w:rFonts w:ascii="Palatino Linotype" w:eastAsia="Palatino Linotype" w:hAnsi="Palatino Linotype" w:cs="Palatino Linotype"/>
          <w:b/>
          <w:sz w:val="24"/>
          <w:szCs w:val="24"/>
        </w:rPr>
        <w:t xml:space="preserve">Sujeto Obligado </w:t>
      </w:r>
      <w:r w:rsidRPr="00C26354">
        <w:rPr>
          <w:rFonts w:ascii="Palatino Linotype" w:eastAsia="Palatino Linotype" w:hAnsi="Palatino Linotype" w:cs="Palatino Linotype"/>
          <w:sz w:val="24"/>
          <w:szCs w:val="24"/>
        </w:rPr>
        <w:t>y ordenar la entrega de la información siguiente, en versión pública:</w:t>
      </w:r>
    </w:p>
    <w:p w14:paraId="2B946290" w14:textId="77777777" w:rsidR="008F3D14" w:rsidRPr="00C26354" w:rsidRDefault="008F3D14">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76960214" w14:textId="77777777" w:rsidR="008F3D14" w:rsidRPr="00C26354" w:rsidRDefault="008869E3">
      <w:pPr>
        <w:numPr>
          <w:ilvl w:val="0"/>
          <w:numId w:val="8"/>
        </w:numPr>
        <w:pBdr>
          <w:top w:val="nil"/>
          <w:left w:val="nil"/>
          <w:bottom w:val="nil"/>
          <w:right w:val="nil"/>
          <w:between w:val="nil"/>
        </w:pBdr>
        <w:spacing w:after="0" w:line="360" w:lineRule="auto"/>
        <w:ind w:left="426" w:right="-150"/>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t>Los permisos provisionales de funcionamiento comercial, que se otorgaron por parte de la Administración Pública Municipal 2022-2024 a los puestos semifijos ubicados en el Parque Principal y Parque de la Cruz de Cuautitlán, Estado de México.</w:t>
      </w:r>
    </w:p>
    <w:p w14:paraId="73DABC50" w14:textId="77777777" w:rsidR="008F3D14" w:rsidRPr="00C26354" w:rsidRDefault="008F3D14">
      <w:pPr>
        <w:pBdr>
          <w:top w:val="nil"/>
          <w:left w:val="nil"/>
          <w:bottom w:val="nil"/>
          <w:right w:val="nil"/>
          <w:between w:val="nil"/>
        </w:pBdr>
        <w:spacing w:after="0" w:line="360" w:lineRule="auto"/>
        <w:ind w:right="-150"/>
        <w:jc w:val="both"/>
        <w:rPr>
          <w:rFonts w:ascii="Palatino Linotype" w:eastAsia="Palatino Linotype" w:hAnsi="Palatino Linotype" w:cs="Palatino Linotype"/>
          <w:b/>
          <w:sz w:val="24"/>
          <w:szCs w:val="24"/>
        </w:rPr>
      </w:pPr>
    </w:p>
    <w:p w14:paraId="29773D6E" w14:textId="77777777" w:rsidR="008F3D14" w:rsidRPr="00C26354" w:rsidRDefault="008869E3">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bookmarkStart w:id="6" w:name="_heading=h.tyjcwt" w:colFirst="0" w:colLast="0"/>
      <w:bookmarkEnd w:id="6"/>
      <w:r w:rsidRPr="00C26354">
        <w:rPr>
          <w:rFonts w:ascii="Palatino Linotype" w:eastAsia="Palatino Linotype" w:hAnsi="Palatino Linotype" w:cs="Palatino Linotype"/>
          <w:sz w:val="24"/>
          <w:szCs w:val="24"/>
        </w:rPr>
        <w:t xml:space="preserve">Por otro lado, no pasa por desapercibido para este Órgano Garante que, en la solicitud de información de origen, la hoy parte </w:t>
      </w:r>
      <w:r w:rsidRPr="00C26354">
        <w:rPr>
          <w:rFonts w:ascii="Palatino Linotype" w:eastAsia="Palatino Linotype" w:hAnsi="Palatino Linotype" w:cs="Palatino Linotype"/>
          <w:b/>
          <w:sz w:val="24"/>
          <w:szCs w:val="24"/>
        </w:rPr>
        <w:t xml:space="preserve">Recurrente </w:t>
      </w:r>
      <w:r w:rsidRPr="00C26354">
        <w:rPr>
          <w:rFonts w:ascii="Palatino Linotype" w:eastAsia="Palatino Linotype" w:hAnsi="Palatino Linotype" w:cs="Palatino Linotype"/>
          <w:sz w:val="24"/>
          <w:szCs w:val="24"/>
        </w:rPr>
        <w:t xml:space="preserve">solicitó a manera de cuestionamiento, que en caso de que los puestos semifijos no tuvieran permiso para ejercer el comercio en el </w:t>
      </w:r>
      <w:r w:rsidRPr="00C26354">
        <w:rPr>
          <w:rFonts w:ascii="Palatino Linotype" w:eastAsia="Palatino Linotype" w:hAnsi="Palatino Linotype" w:cs="Palatino Linotype"/>
          <w:b/>
          <w:sz w:val="24"/>
          <w:szCs w:val="24"/>
        </w:rPr>
        <w:t>Parque Principal</w:t>
      </w:r>
      <w:r w:rsidRPr="00C26354">
        <w:rPr>
          <w:rFonts w:ascii="Palatino Linotype" w:eastAsia="Palatino Linotype" w:hAnsi="Palatino Linotype" w:cs="Palatino Linotype"/>
          <w:sz w:val="24"/>
          <w:szCs w:val="24"/>
        </w:rPr>
        <w:t xml:space="preserve"> ubicado en Calles Madero, Miguel Hidalgo, Ignacio Zaragoza, y del Parque Colonia Centro, así como en el </w:t>
      </w:r>
      <w:r w:rsidRPr="00C26354">
        <w:rPr>
          <w:rFonts w:ascii="Palatino Linotype" w:eastAsia="Palatino Linotype" w:hAnsi="Palatino Linotype" w:cs="Palatino Linotype"/>
          <w:b/>
          <w:sz w:val="24"/>
          <w:szCs w:val="24"/>
        </w:rPr>
        <w:t>Parque de la Cruz</w:t>
      </w:r>
      <w:r w:rsidRPr="00C26354">
        <w:rPr>
          <w:rFonts w:ascii="Palatino Linotype" w:eastAsia="Palatino Linotype" w:hAnsi="Palatino Linotype" w:cs="Palatino Linotype"/>
          <w:sz w:val="24"/>
          <w:szCs w:val="24"/>
        </w:rPr>
        <w:t xml:space="preserve"> los sábados y domingos, se explicarán las razones por las que el Ayuntamiento de Cuautitlán no ha ordenado su retiro.</w:t>
      </w:r>
    </w:p>
    <w:p w14:paraId="5E7C5BE2" w14:textId="77777777" w:rsidR="008F3D14" w:rsidRPr="00C26354" w:rsidRDefault="008F3D14">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63DDCC69" w14:textId="77777777" w:rsidR="008F3D14" w:rsidRPr="00C26354" w:rsidRDefault="008869E3">
      <w:pPr>
        <w:spacing w:after="0" w:line="360" w:lineRule="auto"/>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t>Al respecto, del análisis ha dicho requerimiento,</w:t>
      </w:r>
      <w:r w:rsidRPr="00C26354">
        <w:rPr>
          <w:rFonts w:ascii="Palatino Linotype" w:eastAsia="Palatino Linotype" w:hAnsi="Palatino Linotype" w:cs="Palatino Linotype"/>
          <w:b/>
          <w:sz w:val="24"/>
          <w:szCs w:val="24"/>
          <w:u w:val="single"/>
        </w:rPr>
        <w:t xml:space="preserve"> no se advirtió que este desee tener acceso a un documento específico</w:t>
      </w:r>
      <w:r w:rsidRPr="00C26354">
        <w:rPr>
          <w:rFonts w:ascii="Palatino Linotype" w:eastAsia="Palatino Linotype" w:hAnsi="Palatino Linotype" w:cs="Palatino Linotype"/>
          <w:sz w:val="24"/>
          <w:szCs w:val="24"/>
        </w:rPr>
        <w:t xml:space="preserve">, sino que únicamente requiere que el </w:t>
      </w:r>
      <w:r w:rsidRPr="00C26354">
        <w:rPr>
          <w:rFonts w:ascii="Palatino Linotype" w:eastAsia="Palatino Linotype" w:hAnsi="Palatino Linotype" w:cs="Palatino Linotype"/>
          <w:b/>
          <w:sz w:val="24"/>
          <w:szCs w:val="24"/>
        </w:rPr>
        <w:t>Sujeto Obligado</w:t>
      </w:r>
      <w:r w:rsidRPr="00C26354">
        <w:rPr>
          <w:rFonts w:ascii="Palatino Linotype" w:eastAsia="Palatino Linotype" w:hAnsi="Palatino Linotype" w:cs="Palatino Linotype"/>
          <w:sz w:val="24"/>
          <w:szCs w:val="24"/>
        </w:rPr>
        <w:t xml:space="preserve"> le precise </w:t>
      </w:r>
      <w:r w:rsidRPr="00C26354">
        <w:rPr>
          <w:rFonts w:ascii="Palatino Linotype" w:eastAsia="Palatino Linotype" w:hAnsi="Palatino Linotype" w:cs="Palatino Linotype"/>
          <w:b/>
          <w:sz w:val="24"/>
          <w:szCs w:val="24"/>
          <w:u w:val="single"/>
        </w:rPr>
        <w:t>los motivos por los cuales no se ha ordenado el retiro de los puestos semifijos que no llegaran a tener  permiso para ejercer el comercio en el Parque Principal ubicado en Calles Madero, Miguel Hidalgo, Ignacio Zaragoza, y del Parque Colonia Centro, así como en el Parque de la Cruz, de Cuautitlán, Estado de México, los sábados y domingos.</w:t>
      </w:r>
    </w:p>
    <w:p w14:paraId="4EF7B3C8" w14:textId="77777777" w:rsidR="008F3D14" w:rsidRPr="00C26354" w:rsidRDefault="008F3D14">
      <w:pPr>
        <w:spacing w:after="0" w:line="360" w:lineRule="auto"/>
        <w:jc w:val="both"/>
        <w:rPr>
          <w:rFonts w:ascii="Palatino Linotype" w:eastAsia="Palatino Linotype" w:hAnsi="Palatino Linotype" w:cs="Palatino Linotype"/>
          <w:sz w:val="24"/>
          <w:szCs w:val="24"/>
        </w:rPr>
      </w:pPr>
    </w:p>
    <w:p w14:paraId="0FB8DF1E" w14:textId="77777777" w:rsidR="008F3D14" w:rsidRPr="00C26354" w:rsidRDefault="008869E3">
      <w:pPr>
        <w:spacing w:after="0" w:line="360" w:lineRule="auto"/>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t xml:space="preserve">Por lo anterior, resulta importante traer a colación lo que establece el artículo 12 de la Ley de Transparencia y Acceso a la Información Pública del Estado de México y Municipios, el cual señala que los sujetos obligados únicamente están constreñidos a entregar los documentos que obren en sus archivos en el estado en que estos se encuentren, lo que no comprende entregar la información conforme al interés del solicitante.  </w:t>
      </w:r>
    </w:p>
    <w:p w14:paraId="4254451C" w14:textId="77777777" w:rsidR="008F3D14" w:rsidRPr="00C26354" w:rsidRDefault="008F3D14">
      <w:pPr>
        <w:spacing w:line="360" w:lineRule="auto"/>
        <w:jc w:val="both"/>
        <w:rPr>
          <w:rFonts w:ascii="Palatino Linotype" w:eastAsia="Palatino Linotype" w:hAnsi="Palatino Linotype" w:cs="Palatino Linotype"/>
        </w:rPr>
      </w:pPr>
    </w:p>
    <w:p w14:paraId="35EC1A64" w14:textId="77777777" w:rsidR="008F3D14" w:rsidRPr="00C26354" w:rsidRDefault="008869E3">
      <w:pPr>
        <w:spacing w:after="0" w:line="360" w:lineRule="auto"/>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lastRenderedPageBreak/>
        <w:t xml:space="preserve">Se robustece esto, con el Criterio 03/17 emitido por el Instituto Nacional de Transparencia, Acceso a la Información y Protección de Datos Personales, el cual establece lo siguiente: </w:t>
      </w:r>
    </w:p>
    <w:p w14:paraId="3DBD324A" w14:textId="77777777" w:rsidR="008F3D14" w:rsidRPr="00C26354" w:rsidRDefault="008F3D14">
      <w:pPr>
        <w:spacing w:line="360" w:lineRule="auto"/>
        <w:jc w:val="both"/>
        <w:rPr>
          <w:rFonts w:ascii="Palatino Linotype" w:eastAsia="Palatino Linotype" w:hAnsi="Palatino Linotype" w:cs="Palatino Linotype"/>
        </w:rPr>
      </w:pPr>
    </w:p>
    <w:p w14:paraId="1E3F110F" w14:textId="77777777" w:rsidR="008F3D14" w:rsidRPr="00C26354" w:rsidRDefault="008869E3">
      <w:pPr>
        <w:spacing w:after="0" w:line="276" w:lineRule="auto"/>
        <w:ind w:left="567" w:right="567"/>
        <w:jc w:val="both"/>
        <w:rPr>
          <w:rFonts w:ascii="Palatino Linotype" w:eastAsia="Palatino Linotype" w:hAnsi="Palatino Linotype" w:cs="Palatino Linotype"/>
          <w:i/>
        </w:rPr>
      </w:pPr>
      <w:r w:rsidRPr="00C26354">
        <w:rPr>
          <w:rFonts w:ascii="Palatino Linotype" w:eastAsia="Palatino Linotype" w:hAnsi="Palatino Linotype" w:cs="Palatino Linotype"/>
          <w:b/>
          <w:i/>
        </w:rPr>
        <w:t xml:space="preserve">No existe obligación de elaborar documentos ad hoc para atender las solicitudes de acceso a la información. </w:t>
      </w:r>
      <w:r w:rsidRPr="00C26354">
        <w:rPr>
          <w:rFonts w:ascii="Palatino Linotype" w:eastAsia="Palatino Linotype" w:hAnsi="Palatino Linotype" w:cs="Palatino Linotype"/>
          <w:i/>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747E2D8F" w14:textId="77777777" w:rsidR="008F3D14" w:rsidRPr="00C26354" w:rsidRDefault="008F3D14">
      <w:pPr>
        <w:spacing w:after="0" w:line="360" w:lineRule="auto"/>
        <w:jc w:val="both"/>
        <w:rPr>
          <w:rFonts w:ascii="Palatino Linotype" w:eastAsia="Palatino Linotype" w:hAnsi="Palatino Linotype" w:cs="Palatino Linotype"/>
        </w:rPr>
      </w:pPr>
    </w:p>
    <w:p w14:paraId="27A6C13C" w14:textId="77777777" w:rsidR="008F3D14" w:rsidRPr="00C26354" w:rsidRDefault="008869E3">
      <w:pPr>
        <w:spacing w:after="0" w:line="360" w:lineRule="auto"/>
        <w:jc w:val="both"/>
        <w:rPr>
          <w:rFonts w:ascii="Palatino Linotype" w:eastAsia="Palatino Linotype" w:hAnsi="Palatino Linotype" w:cs="Palatino Linotype"/>
          <w:b/>
          <w:sz w:val="24"/>
          <w:szCs w:val="24"/>
          <w:u w:val="single"/>
        </w:rPr>
      </w:pPr>
      <w:r w:rsidRPr="00C26354">
        <w:rPr>
          <w:rFonts w:ascii="Palatino Linotype" w:eastAsia="Palatino Linotype" w:hAnsi="Palatino Linotype" w:cs="Palatino Linotype"/>
          <w:sz w:val="24"/>
          <w:szCs w:val="24"/>
        </w:rPr>
        <w:t xml:space="preserve">De esta manera, es importante mencionar que el requerimiento de la parte </w:t>
      </w:r>
      <w:r w:rsidRPr="00C26354">
        <w:rPr>
          <w:rFonts w:ascii="Palatino Linotype" w:eastAsia="Palatino Linotype" w:hAnsi="Palatino Linotype" w:cs="Palatino Linotype"/>
          <w:b/>
          <w:sz w:val="24"/>
          <w:szCs w:val="24"/>
        </w:rPr>
        <w:t>Recurrente</w:t>
      </w:r>
      <w:r w:rsidRPr="00C26354">
        <w:rPr>
          <w:rFonts w:ascii="Palatino Linotype" w:eastAsia="Palatino Linotype" w:hAnsi="Palatino Linotype" w:cs="Palatino Linotype"/>
          <w:sz w:val="24"/>
          <w:szCs w:val="24"/>
        </w:rPr>
        <w:t xml:space="preserve"> es tendiente a obligar a la autoridad a que actúe en el sentido de contestar lo solicitado, lo cual no es factible atenderse vía acceso a la información pública, toda vez, que la atención a dicho requerimiento no se pueden colmar con documentos que obren en los archivos del </w:t>
      </w:r>
      <w:r w:rsidRPr="00C26354">
        <w:rPr>
          <w:rFonts w:ascii="Palatino Linotype" w:eastAsia="Palatino Linotype" w:hAnsi="Palatino Linotype" w:cs="Palatino Linotype"/>
          <w:b/>
          <w:sz w:val="24"/>
          <w:szCs w:val="24"/>
        </w:rPr>
        <w:t>Sujeto Obligado</w:t>
      </w:r>
      <w:r w:rsidRPr="00C26354">
        <w:rPr>
          <w:rFonts w:ascii="Palatino Linotype" w:eastAsia="Palatino Linotype" w:hAnsi="Palatino Linotype" w:cs="Palatino Linotype"/>
          <w:sz w:val="24"/>
          <w:szCs w:val="24"/>
        </w:rPr>
        <w:t xml:space="preserve">, aunado a que, del estudio a la normatividad que rige al Ayuntamiento de Cuautitlán, </w:t>
      </w:r>
      <w:r w:rsidRPr="00C26354">
        <w:rPr>
          <w:rFonts w:ascii="Palatino Linotype" w:eastAsia="Palatino Linotype" w:hAnsi="Palatino Linotype" w:cs="Palatino Linotype"/>
          <w:b/>
          <w:sz w:val="24"/>
          <w:szCs w:val="24"/>
          <w:u w:val="single"/>
        </w:rPr>
        <w:t>no se encontró fuente obligacional que establezca que este debe generar un documento en el que se expliquen las razones y/o motivos por las cuales no se ha ordenado el retiro de los puestos semifijos que no llegaran a tener  permiso para ejercer el comercio en el Parque Principal ubicado en Calles Madero, Miguel Hidalgo, Ignacio Zaragoza, y del Parque Colonia Centro, así como en el Parque de la Cruz, de Cuautitlán, Estado de México, los sábados y domingos.</w:t>
      </w:r>
    </w:p>
    <w:p w14:paraId="434FDF0F" w14:textId="77777777" w:rsidR="008F3D14" w:rsidRPr="00C26354" w:rsidRDefault="008F3D14">
      <w:pPr>
        <w:spacing w:after="0" w:line="360" w:lineRule="auto"/>
        <w:jc w:val="both"/>
        <w:rPr>
          <w:rFonts w:ascii="Palatino Linotype" w:eastAsia="Palatino Linotype" w:hAnsi="Palatino Linotype" w:cs="Palatino Linotype"/>
          <w:sz w:val="24"/>
          <w:szCs w:val="24"/>
        </w:rPr>
      </w:pPr>
    </w:p>
    <w:p w14:paraId="6A2D0821" w14:textId="77777777" w:rsidR="008F3D14" w:rsidRPr="00C26354" w:rsidRDefault="008869E3">
      <w:pPr>
        <w:spacing w:after="0" w:line="360" w:lineRule="auto"/>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t xml:space="preserve">Es por lo anterior que se advierte que parte de la solicitud </w:t>
      </w:r>
      <w:r w:rsidRPr="00C26354">
        <w:rPr>
          <w:rFonts w:ascii="Palatino Linotype" w:eastAsia="Palatino Linotype" w:hAnsi="Palatino Linotype" w:cs="Palatino Linotype"/>
          <w:b/>
          <w:sz w:val="24"/>
          <w:szCs w:val="24"/>
        </w:rPr>
        <w:t xml:space="preserve">no constituye un derecho de acceso a la información </w:t>
      </w:r>
      <w:r w:rsidRPr="00C26354">
        <w:rPr>
          <w:rFonts w:ascii="Palatino Linotype" w:eastAsia="Palatino Linotype" w:hAnsi="Palatino Linotype" w:cs="Palatino Linotype"/>
          <w:sz w:val="24"/>
          <w:szCs w:val="24"/>
        </w:rPr>
        <w:t xml:space="preserve">y, por lo tanto, no es atendible mediante una solicitud de acceso a la información pública, ya que se tratan de una petición formulada por la parte Solicitante, </w:t>
      </w:r>
      <w:r w:rsidRPr="00C26354">
        <w:rPr>
          <w:rFonts w:ascii="Palatino Linotype" w:eastAsia="Palatino Linotype" w:hAnsi="Palatino Linotype" w:cs="Palatino Linotype"/>
          <w:b/>
          <w:sz w:val="24"/>
          <w:szCs w:val="24"/>
          <w:u w:val="single"/>
        </w:rPr>
        <w:t xml:space="preserve">situación que conlleva a afirmar que se está en presencia del ejercicio del derecho a la libre expresión y en todo caso a un derecho de petición. </w:t>
      </w:r>
    </w:p>
    <w:p w14:paraId="5C9DD758" w14:textId="77777777" w:rsidR="008F3D14" w:rsidRPr="00C26354" w:rsidRDefault="008F3D14">
      <w:pPr>
        <w:spacing w:after="0" w:line="360" w:lineRule="auto"/>
        <w:jc w:val="both"/>
        <w:rPr>
          <w:rFonts w:ascii="Palatino Linotype" w:eastAsia="Palatino Linotype" w:hAnsi="Palatino Linotype" w:cs="Palatino Linotype"/>
        </w:rPr>
      </w:pPr>
    </w:p>
    <w:p w14:paraId="2E5B2063" w14:textId="77777777" w:rsidR="008F3D14" w:rsidRPr="00C26354" w:rsidRDefault="008869E3">
      <w:pPr>
        <w:spacing w:after="0" w:line="360" w:lineRule="auto"/>
        <w:jc w:val="both"/>
        <w:rPr>
          <w:rFonts w:ascii="Palatino Linotype" w:eastAsia="Palatino Linotype" w:hAnsi="Palatino Linotype" w:cs="Palatino Linotype"/>
          <w:i/>
          <w:sz w:val="24"/>
          <w:szCs w:val="24"/>
        </w:rPr>
      </w:pPr>
      <w:r w:rsidRPr="00C26354">
        <w:rPr>
          <w:rFonts w:ascii="Palatino Linotype" w:eastAsia="Palatino Linotype" w:hAnsi="Palatino Linotype" w:cs="Palatino Linotype"/>
          <w:sz w:val="24"/>
          <w:szCs w:val="24"/>
        </w:rPr>
        <w:t xml:space="preserve">A efecto de sustentar lo anterior, es preciso mencionar que David Cienfuegos Salgado, concibe al derecho de petición como </w:t>
      </w:r>
      <w:r w:rsidRPr="00C26354">
        <w:rPr>
          <w:rFonts w:ascii="Palatino Linotype" w:eastAsia="Palatino Linotype" w:hAnsi="Palatino Linotype" w:cs="Palatino Linotype"/>
          <w:i/>
          <w:sz w:val="24"/>
          <w:szCs w:val="24"/>
        </w:rPr>
        <w:t>“</w:t>
      </w:r>
      <w:r w:rsidRPr="00C26354">
        <w:rPr>
          <w:rFonts w:ascii="Palatino Linotype" w:eastAsia="Palatino Linotype" w:hAnsi="Palatino Linotype" w:cs="Palatino Linotype"/>
          <w:b/>
          <w:i/>
          <w:sz w:val="24"/>
          <w:szCs w:val="24"/>
          <w:u w:val="single"/>
        </w:rPr>
        <w:t>el derecho de toda persona a ser escuchado por quienes ejercen el poder públic</w:t>
      </w:r>
      <w:r w:rsidRPr="00C26354">
        <w:rPr>
          <w:rFonts w:ascii="Palatino Linotype" w:eastAsia="Palatino Linotype" w:hAnsi="Palatino Linotype" w:cs="Palatino Linotype"/>
          <w:i/>
          <w:sz w:val="24"/>
          <w:szCs w:val="24"/>
        </w:rPr>
        <w:t xml:space="preserve">o.”  </w:t>
      </w:r>
    </w:p>
    <w:p w14:paraId="78F65280" w14:textId="77777777" w:rsidR="008F3D14" w:rsidRPr="00C26354" w:rsidRDefault="008F3D14">
      <w:pPr>
        <w:spacing w:after="0" w:line="360" w:lineRule="auto"/>
        <w:jc w:val="both"/>
        <w:rPr>
          <w:rFonts w:ascii="Palatino Linotype" w:eastAsia="Palatino Linotype" w:hAnsi="Palatino Linotype" w:cs="Palatino Linotype"/>
          <w:i/>
        </w:rPr>
      </w:pPr>
    </w:p>
    <w:p w14:paraId="1CC7DEDB" w14:textId="77777777" w:rsidR="008F3D14" w:rsidRPr="00C26354" w:rsidRDefault="008869E3">
      <w:pPr>
        <w:spacing w:after="0" w:line="360" w:lineRule="auto"/>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t xml:space="preserve">De la misma manera, Miguel Carbonell en su libro </w:t>
      </w:r>
      <w:r w:rsidRPr="00C26354">
        <w:rPr>
          <w:rFonts w:ascii="Palatino Linotype" w:eastAsia="Palatino Linotype" w:hAnsi="Palatino Linotype" w:cs="Palatino Linotype"/>
          <w:i/>
          <w:sz w:val="24"/>
          <w:szCs w:val="24"/>
        </w:rPr>
        <w:t>“Los derechos fundamentales”</w:t>
      </w:r>
      <w:r w:rsidRPr="00C26354">
        <w:rPr>
          <w:rFonts w:ascii="Palatino Linotype" w:eastAsia="Palatino Linotype" w:hAnsi="Palatino Linotype" w:cs="Palatino Linotype"/>
          <w:sz w:val="24"/>
          <w:szCs w:val="24"/>
        </w:rPr>
        <w:t xml:space="preserve"> refiere que el </w:t>
      </w:r>
      <w:r w:rsidRPr="00C26354">
        <w:rPr>
          <w:rFonts w:ascii="Palatino Linotype" w:eastAsia="Palatino Linotype" w:hAnsi="Palatino Linotype" w:cs="Palatino Linotype"/>
          <w:sz w:val="24"/>
          <w:szCs w:val="24"/>
          <w:u w:val="single"/>
        </w:rPr>
        <w:t>derecho de petición se ha entendido de dos distintitas maneras</w:t>
      </w:r>
      <w:r w:rsidRPr="00C26354">
        <w:rPr>
          <w:rFonts w:ascii="Palatino Linotype" w:eastAsia="Palatino Linotype" w:hAnsi="Palatino Linotype" w:cs="Palatino Linotype"/>
          <w:sz w:val="24"/>
          <w:szCs w:val="24"/>
        </w:rPr>
        <w:t xml:space="preserve">, a saber: como un derecho fundamental de participación política ya que </w:t>
      </w:r>
      <w:r w:rsidRPr="00C26354">
        <w:rPr>
          <w:rFonts w:ascii="Palatino Linotype" w:eastAsia="Palatino Linotype" w:hAnsi="Palatino Linotype" w:cs="Palatino Linotype"/>
          <w:sz w:val="24"/>
          <w:szCs w:val="24"/>
          <w:u w:val="single"/>
        </w:rPr>
        <w:t xml:space="preserve">permite a los </w:t>
      </w:r>
      <w:r w:rsidRPr="00C26354">
        <w:rPr>
          <w:rFonts w:ascii="Palatino Linotype" w:eastAsia="Palatino Linotype" w:hAnsi="Palatino Linotype" w:cs="Palatino Linotype"/>
          <w:sz w:val="24"/>
          <w:szCs w:val="24"/>
        </w:rPr>
        <w:t xml:space="preserve">particulares trasladar a las autoridades sus </w:t>
      </w:r>
      <w:r w:rsidRPr="00C26354">
        <w:rPr>
          <w:rFonts w:ascii="Palatino Linotype" w:eastAsia="Palatino Linotype" w:hAnsi="Palatino Linotype" w:cs="Palatino Linotype"/>
          <w:b/>
          <w:sz w:val="24"/>
          <w:szCs w:val="24"/>
        </w:rPr>
        <w:t>inquietudes, quejas</w:t>
      </w:r>
      <w:r w:rsidRPr="00C26354">
        <w:rPr>
          <w:rFonts w:ascii="Palatino Linotype" w:eastAsia="Palatino Linotype" w:hAnsi="Palatino Linotype" w:cs="Palatino Linotype"/>
          <w:sz w:val="24"/>
          <w:szCs w:val="24"/>
        </w:rPr>
        <w:t xml:space="preserve">, sugerencias y requerimientos en cualquier materia o asunto; y como una </w:t>
      </w:r>
      <w:r w:rsidRPr="00C26354">
        <w:rPr>
          <w:rFonts w:ascii="Palatino Linotype" w:eastAsia="Palatino Linotype" w:hAnsi="Palatino Linotype" w:cs="Palatino Linotype"/>
          <w:b/>
          <w:sz w:val="24"/>
          <w:szCs w:val="24"/>
        </w:rPr>
        <w:t>forma específica de la libertad de expresión</w:t>
      </w:r>
      <w:r w:rsidRPr="00C26354">
        <w:rPr>
          <w:rFonts w:ascii="Palatino Linotype" w:eastAsia="Palatino Linotype" w:hAnsi="Palatino Linotype" w:cs="Palatino Linotype"/>
          <w:sz w:val="24"/>
          <w:szCs w:val="24"/>
        </w:rPr>
        <w:t xml:space="preserve">, en tanto que permite expresarse frente a las autoridades. </w:t>
      </w:r>
    </w:p>
    <w:p w14:paraId="3ABD2FD5" w14:textId="77777777" w:rsidR="008F3D14" w:rsidRPr="00C26354" w:rsidRDefault="008F3D14">
      <w:pPr>
        <w:spacing w:after="0" w:line="360" w:lineRule="auto"/>
        <w:jc w:val="both"/>
        <w:rPr>
          <w:rFonts w:ascii="Palatino Linotype" w:eastAsia="Palatino Linotype" w:hAnsi="Palatino Linotype" w:cs="Palatino Linotype"/>
        </w:rPr>
      </w:pPr>
    </w:p>
    <w:p w14:paraId="06E0C1AB" w14:textId="77777777" w:rsidR="008F3D14" w:rsidRPr="00C26354" w:rsidRDefault="008869E3">
      <w:pPr>
        <w:spacing w:after="0" w:line="360" w:lineRule="auto"/>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t>De igual forma, el derecho de petición se traduce en la obligación de todos los funcionarios y autoridades de permitir a los ciudadanos de dirigirse a ellos en demanda de lo que deseen expresar o solicitar y responder de dicha demanda por escrito, de forma congruente y en un plazo breve.</w:t>
      </w:r>
    </w:p>
    <w:p w14:paraId="777274F1" w14:textId="77777777" w:rsidR="008F3D14" w:rsidRPr="00C26354" w:rsidRDefault="008F3D14">
      <w:pPr>
        <w:spacing w:after="0" w:line="360" w:lineRule="auto"/>
        <w:jc w:val="both"/>
        <w:rPr>
          <w:rFonts w:ascii="Palatino Linotype" w:eastAsia="Palatino Linotype" w:hAnsi="Palatino Linotype" w:cs="Palatino Linotype"/>
        </w:rPr>
      </w:pPr>
    </w:p>
    <w:p w14:paraId="7CFD27C0" w14:textId="77777777" w:rsidR="008F3D14" w:rsidRPr="00C26354" w:rsidRDefault="008869E3">
      <w:pPr>
        <w:spacing w:after="0" w:line="360" w:lineRule="auto"/>
        <w:ind w:right="99"/>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lastRenderedPageBreak/>
        <w:t xml:space="preserve">Por otro lado, el autor anteriormente citado, indica que el </w:t>
      </w:r>
      <w:r w:rsidRPr="00C26354">
        <w:rPr>
          <w:rFonts w:ascii="Palatino Linotype" w:eastAsia="Palatino Linotype" w:hAnsi="Palatino Linotype" w:cs="Palatino Linotype"/>
          <w:b/>
          <w:sz w:val="24"/>
          <w:szCs w:val="24"/>
        </w:rPr>
        <w:t>derecho de acceso a la información pública</w:t>
      </w:r>
      <w:r w:rsidRPr="00C26354">
        <w:rPr>
          <w:rFonts w:ascii="Palatino Linotype" w:eastAsia="Palatino Linotype" w:hAnsi="Palatino Linotype" w:cs="Palatino Linotype"/>
          <w:sz w:val="24"/>
          <w:szCs w:val="24"/>
        </w:rPr>
        <w:t xml:space="preserve"> es el derecho de conocer la </w:t>
      </w:r>
      <w:r w:rsidRPr="00C26354">
        <w:rPr>
          <w:rFonts w:ascii="Palatino Linotype" w:eastAsia="Palatino Linotype" w:hAnsi="Palatino Linotype" w:cs="Palatino Linotype"/>
          <w:sz w:val="24"/>
          <w:szCs w:val="24"/>
          <w:u w:val="single"/>
        </w:rPr>
        <w:t>información de carácter público que se genera o está en posesión de los órganos del poder público</w:t>
      </w:r>
      <w:r w:rsidRPr="00C26354">
        <w:rPr>
          <w:rFonts w:ascii="Palatino Linotype" w:eastAsia="Palatino Linotype" w:hAnsi="Palatino Linotype" w:cs="Palatino Linotype"/>
          <w:sz w:val="24"/>
          <w:szCs w:val="24"/>
        </w:rPr>
        <w:t xml:space="preserve"> o de los sujetos que utilizan o se benefician con recursos provenientes del Estado, es el derecho que tienen los ciudadanos para acceder a documentos y datos que obren en el poder del gobierno.</w:t>
      </w:r>
    </w:p>
    <w:p w14:paraId="16EAE7AA" w14:textId="77777777" w:rsidR="008F3D14" w:rsidRPr="00C26354" w:rsidRDefault="008F3D14">
      <w:pPr>
        <w:spacing w:after="0" w:line="360" w:lineRule="auto"/>
        <w:ind w:right="99"/>
        <w:jc w:val="both"/>
        <w:rPr>
          <w:rFonts w:ascii="Palatino Linotype" w:eastAsia="Palatino Linotype" w:hAnsi="Palatino Linotype" w:cs="Palatino Linotype"/>
        </w:rPr>
      </w:pPr>
    </w:p>
    <w:p w14:paraId="4CC6226C" w14:textId="77777777" w:rsidR="008F3D14" w:rsidRPr="00C26354" w:rsidRDefault="008869E3">
      <w:pPr>
        <w:spacing w:after="0" w:line="360" w:lineRule="auto"/>
        <w:ind w:right="99"/>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t>Por su parte, Ernesto Villanueva define al derecho de acceso a la información pública como la prerrogativa de la persona para acceder a datos, registros y todo tipo de informaciones en poder de las entidades públicas y empresas privadas que ejercen gasto público o cumplen funciones de autoridad, con las excepciones taxativas que establezca la ley en una sociedad democrática.</w:t>
      </w:r>
    </w:p>
    <w:p w14:paraId="682375E1" w14:textId="77777777" w:rsidR="008F3D14" w:rsidRPr="00C26354" w:rsidRDefault="008F3D14">
      <w:pPr>
        <w:spacing w:after="0" w:line="360" w:lineRule="auto"/>
        <w:ind w:right="99"/>
        <w:jc w:val="both"/>
        <w:rPr>
          <w:rFonts w:ascii="Palatino Linotype" w:eastAsia="Palatino Linotype" w:hAnsi="Palatino Linotype" w:cs="Palatino Linotype"/>
        </w:rPr>
      </w:pPr>
    </w:p>
    <w:p w14:paraId="336E211D" w14:textId="77777777" w:rsidR="008F3D14" w:rsidRPr="00C26354" w:rsidRDefault="008869E3">
      <w:pPr>
        <w:spacing w:after="0" w:line="360" w:lineRule="auto"/>
        <w:ind w:right="99"/>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t xml:space="preserve">De lo anterior, se puede concluir que la distinción entre el </w:t>
      </w:r>
      <w:r w:rsidRPr="00C26354">
        <w:rPr>
          <w:rFonts w:ascii="Palatino Linotype" w:eastAsia="Palatino Linotype" w:hAnsi="Palatino Linotype" w:cs="Palatino Linotype"/>
          <w:b/>
          <w:sz w:val="24"/>
          <w:szCs w:val="24"/>
        </w:rPr>
        <w:t>derecho de petición</w:t>
      </w:r>
      <w:r w:rsidRPr="00C26354">
        <w:rPr>
          <w:rFonts w:ascii="Palatino Linotype" w:eastAsia="Palatino Linotype" w:hAnsi="Palatino Linotype" w:cs="Palatino Linotype"/>
          <w:sz w:val="24"/>
          <w:szCs w:val="24"/>
        </w:rPr>
        <w:t xml:space="preserve"> y el derecho de acceso a la información descansa, principalmente, en que </w:t>
      </w:r>
      <w:r w:rsidRPr="00C26354">
        <w:rPr>
          <w:rFonts w:ascii="Palatino Linotype" w:eastAsia="Palatino Linotype" w:hAnsi="Palatino Linotype" w:cs="Palatino Linotype"/>
          <w:b/>
          <w:sz w:val="24"/>
          <w:szCs w:val="24"/>
          <w:u w:val="single"/>
        </w:rPr>
        <w:t>la pretensión del peticionario consiste generalmente en obligar a la autoridad responsable a que actúe en el sentido de contestar lo solicitado</w:t>
      </w:r>
      <w:r w:rsidRPr="00C26354">
        <w:rPr>
          <w:rFonts w:ascii="Palatino Linotype" w:eastAsia="Palatino Linotype" w:hAnsi="Palatino Linotype" w:cs="Palatino Linotype"/>
          <w:sz w:val="24"/>
          <w:szCs w:val="24"/>
        </w:rPr>
        <w:t>, mientras que en el derecho de acceso a la información pública la pretensión radica en que se permita el acceso a datos y todo tipo de documentación que tenga el carácter de información pública, que sea generada, administrada o se encuentre en posesión de los considerados Sujetos Obligados por la Ley de la Materia.</w:t>
      </w:r>
    </w:p>
    <w:p w14:paraId="22F9305A" w14:textId="77777777" w:rsidR="008F3D14" w:rsidRPr="00C26354" w:rsidRDefault="008F3D14">
      <w:pPr>
        <w:spacing w:after="0" w:line="360" w:lineRule="auto"/>
        <w:ind w:right="99"/>
        <w:jc w:val="both"/>
        <w:rPr>
          <w:rFonts w:ascii="Palatino Linotype" w:eastAsia="Palatino Linotype" w:hAnsi="Palatino Linotype" w:cs="Palatino Linotype"/>
          <w:sz w:val="24"/>
          <w:szCs w:val="24"/>
        </w:rPr>
      </w:pPr>
    </w:p>
    <w:p w14:paraId="4CC0A5DD" w14:textId="77777777" w:rsidR="008F3D14" w:rsidRPr="00C26354" w:rsidRDefault="008869E3">
      <w:pPr>
        <w:pBdr>
          <w:top w:val="nil"/>
          <w:left w:val="nil"/>
          <w:bottom w:val="nil"/>
          <w:right w:val="nil"/>
          <w:between w:val="nil"/>
        </w:pBdr>
        <w:spacing w:after="0" w:line="360" w:lineRule="auto"/>
        <w:ind w:right="-150"/>
        <w:jc w:val="both"/>
        <w:rPr>
          <w:rFonts w:ascii="Palatino Linotype" w:eastAsia="Palatino Linotype" w:hAnsi="Palatino Linotype" w:cs="Palatino Linotype"/>
          <w:b/>
          <w:sz w:val="24"/>
          <w:szCs w:val="24"/>
        </w:rPr>
      </w:pPr>
      <w:r w:rsidRPr="00C26354">
        <w:rPr>
          <w:rFonts w:ascii="Palatino Linotype" w:eastAsia="Palatino Linotype" w:hAnsi="Palatino Linotype" w:cs="Palatino Linotype"/>
          <w:sz w:val="24"/>
          <w:szCs w:val="24"/>
        </w:rPr>
        <w:t xml:space="preserve">De esta manera, es que el requerimiento consistente en </w:t>
      </w:r>
      <w:r w:rsidRPr="00C26354">
        <w:rPr>
          <w:rFonts w:ascii="Palatino Linotype" w:eastAsia="Palatino Linotype" w:hAnsi="Palatino Linotype" w:cs="Palatino Linotype"/>
          <w:b/>
          <w:sz w:val="24"/>
          <w:szCs w:val="24"/>
          <w:u w:val="single"/>
        </w:rPr>
        <w:t xml:space="preserve">explicar las razones y/o motivos por las cuales no se ha ordenado el retiro de los puestos semifijos que no llegaran a </w:t>
      </w:r>
      <w:r w:rsidRPr="00C26354">
        <w:rPr>
          <w:rFonts w:ascii="Palatino Linotype" w:eastAsia="Palatino Linotype" w:hAnsi="Palatino Linotype" w:cs="Palatino Linotype"/>
          <w:b/>
          <w:sz w:val="24"/>
          <w:szCs w:val="24"/>
          <w:u w:val="single"/>
        </w:rPr>
        <w:lastRenderedPageBreak/>
        <w:t>tener  permiso para ejercer el comercio en el Parque Principal ubicado en Calles Madero, Miguel Hidalgo, Ignacio Zaragoza, y del Parque Colonia Centro, así como en el Parque de la Cruz, de Cuautitlán, Estado de México, los sábados y domingos; no es atendible mediante el derecho de acceso a la información pública, de ahí que el Sujeto Obligado NO se encuentra constreñido en atender el mismo.</w:t>
      </w:r>
    </w:p>
    <w:p w14:paraId="15A7FFD5" w14:textId="77777777" w:rsidR="008F3D14" w:rsidRPr="00C26354" w:rsidRDefault="008F3D14">
      <w:pPr>
        <w:pBdr>
          <w:top w:val="nil"/>
          <w:left w:val="nil"/>
          <w:bottom w:val="nil"/>
          <w:right w:val="nil"/>
          <w:between w:val="nil"/>
        </w:pBdr>
        <w:spacing w:after="0" w:line="360" w:lineRule="auto"/>
        <w:ind w:right="-150"/>
        <w:jc w:val="both"/>
        <w:rPr>
          <w:rFonts w:ascii="Palatino Linotype" w:eastAsia="Palatino Linotype" w:hAnsi="Palatino Linotype" w:cs="Palatino Linotype"/>
          <w:b/>
          <w:sz w:val="24"/>
          <w:szCs w:val="24"/>
        </w:rPr>
      </w:pPr>
    </w:p>
    <w:p w14:paraId="690E3B1C" w14:textId="77777777" w:rsidR="008F3D14" w:rsidRPr="00C26354" w:rsidRDefault="008F3D14">
      <w:pPr>
        <w:spacing w:after="0" w:line="360" w:lineRule="auto"/>
        <w:ind w:right="51"/>
        <w:jc w:val="both"/>
        <w:rPr>
          <w:rFonts w:ascii="Palatino Linotype" w:eastAsia="Palatino Linotype" w:hAnsi="Palatino Linotype" w:cs="Palatino Linotype"/>
          <w:b/>
          <w:sz w:val="24"/>
          <w:szCs w:val="24"/>
        </w:rPr>
      </w:pPr>
    </w:p>
    <w:p w14:paraId="61FE8BDE" w14:textId="77777777" w:rsidR="008F3D14" w:rsidRPr="00C26354" w:rsidRDefault="008869E3">
      <w:pPr>
        <w:spacing w:after="0" w:line="360" w:lineRule="auto"/>
        <w:ind w:right="51"/>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b/>
          <w:sz w:val="24"/>
          <w:szCs w:val="24"/>
        </w:rPr>
        <w:t xml:space="preserve">Quinto. Versión Pública. </w:t>
      </w:r>
      <w:r w:rsidRPr="00C26354">
        <w:rPr>
          <w:rFonts w:ascii="Palatino Linotype" w:eastAsia="Palatino Linotype" w:hAnsi="Palatino Linotype" w:cs="Palatino Linotype"/>
          <w:sz w:val="24"/>
          <w:szCs w:val="24"/>
        </w:rPr>
        <w:t xml:space="preserve">Como fue debidamente apuntado, </w:t>
      </w:r>
      <w:r w:rsidRPr="00C26354">
        <w:rPr>
          <w:rFonts w:ascii="Palatino Linotype" w:eastAsia="Palatino Linotype" w:hAnsi="Palatino Linotype" w:cs="Palatino Linotype"/>
          <w:b/>
          <w:sz w:val="24"/>
          <w:szCs w:val="24"/>
        </w:rPr>
        <w:t>El Sujeto Obligado</w:t>
      </w:r>
      <w:r w:rsidRPr="00C26354">
        <w:rPr>
          <w:rFonts w:ascii="Palatino Linotype" w:eastAsia="Palatino Linotype" w:hAnsi="Palatino Linotype" w:cs="Palatino Linotype"/>
          <w:sz w:val="24"/>
          <w:szCs w:val="24"/>
        </w:rPr>
        <w:t> debe satisfacer la solicitud de acceso a la información; sin embargo, dada la naturaleza de la información de la cual se ordena su entrega, deberá hacerse en versión pública, toda vez que en el documento que se ordena obran datos que son considerados confidenciales, cuyo acceso debe ser restringido que deben testarse al momento de la versión pública, atento a lo siguiente:</w:t>
      </w:r>
    </w:p>
    <w:p w14:paraId="7D48B6A9" w14:textId="77777777" w:rsidR="008F3D14" w:rsidRPr="00C26354" w:rsidRDefault="008F3D14">
      <w:pPr>
        <w:spacing w:after="0" w:line="360" w:lineRule="auto"/>
        <w:ind w:right="51"/>
        <w:jc w:val="both"/>
        <w:rPr>
          <w:rFonts w:ascii="Palatino Linotype" w:eastAsia="Palatino Linotype" w:hAnsi="Palatino Linotype" w:cs="Palatino Linotype"/>
          <w:sz w:val="24"/>
          <w:szCs w:val="24"/>
        </w:rPr>
      </w:pPr>
    </w:p>
    <w:p w14:paraId="69946AA0" w14:textId="77777777" w:rsidR="008F3D14" w:rsidRPr="00C26354" w:rsidRDefault="008869E3">
      <w:pPr>
        <w:spacing w:after="0" w:line="360" w:lineRule="auto"/>
        <w:ind w:right="49"/>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7DCB786D" w14:textId="77777777" w:rsidR="008F3D14" w:rsidRPr="00C26354" w:rsidRDefault="008F3D14">
      <w:pPr>
        <w:spacing w:after="0" w:line="360" w:lineRule="auto"/>
        <w:ind w:right="49"/>
        <w:jc w:val="both"/>
        <w:rPr>
          <w:rFonts w:ascii="Palatino Linotype" w:eastAsia="Palatino Linotype" w:hAnsi="Palatino Linotype" w:cs="Palatino Linotype"/>
          <w:sz w:val="24"/>
          <w:szCs w:val="24"/>
        </w:rPr>
      </w:pPr>
    </w:p>
    <w:p w14:paraId="01D7FAEB" w14:textId="77777777" w:rsidR="008F3D14" w:rsidRPr="00C26354" w:rsidRDefault="008869E3">
      <w:pPr>
        <w:spacing w:after="0" w:line="360" w:lineRule="auto"/>
        <w:ind w:right="49"/>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55C1ACA9" w14:textId="77777777" w:rsidR="008F3D14" w:rsidRPr="00C26354" w:rsidRDefault="008F3D14">
      <w:pPr>
        <w:spacing w:after="0" w:line="360" w:lineRule="auto"/>
        <w:ind w:right="49"/>
        <w:jc w:val="both"/>
        <w:rPr>
          <w:rFonts w:ascii="Palatino Linotype" w:eastAsia="Palatino Linotype" w:hAnsi="Palatino Linotype" w:cs="Palatino Linotype"/>
          <w:sz w:val="24"/>
          <w:szCs w:val="24"/>
        </w:rPr>
      </w:pPr>
    </w:p>
    <w:p w14:paraId="0209BE72" w14:textId="77777777" w:rsidR="008F3D14" w:rsidRPr="00C26354" w:rsidRDefault="008869E3">
      <w:pPr>
        <w:spacing w:after="0" w:line="360" w:lineRule="auto"/>
        <w:ind w:right="49"/>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t>Para efectos de la elaboración de la versión pública se deberá observar lo dispuesto por los artículos 3, fracciones IX, XX, XXI, XXXII, XLV; 6, 91, 137, 143 fracción I, de la Ley de Transparencia y Acceso a la Información Pública del Estado de México y Municipios vigente establecen:</w:t>
      </w:r>
    </w:p>
    <w:p w14:paraId="4ADBC6DF" w14:textId="77777777" w:rsidR="008F3D14" w:rsidRPr="00C26354" w:rsidRDefault="008F3D14">
      <w:pPr>
        <w:pBdr>
          <w:top w:val="nil"/>
          <w:left w:val="nil"/>
          <w:bottom w:val="nil"/>
          <w:right w:val="nil"/>
          <w:between w:val="nil"/>
        </w:pBdr>
        <w:ind w:left="864" w:right="864"/>
        <w:jc w:val="both"/>
        <w:rPr>
          <w:rFonts w:ascii="Palatino Linotype" w:eastAsia="Palatino Linotype" w:hAnsi="Palatino Linotype" w:cs="Palatino Linotype"/>
          <w:b/>
          <w:i/>
        </w:rPr>
      </w:pPr>
    </w:p>
    <w:p w14:paraId="6C694056" w14:textId="77777777" w:rsidR="008F3D14" w:rsidRPr="00C26354" w:rsidRDefault="008869E3">
      <w:pPr>
        <w:pBdr>
          <w:top w:val="nil"/>
          <w:left w:val="nil"/>
          <w:bottom w:val="nil"/>
          <w:right w:val="nil"/>
          <w:between w:val="nil"/>
        </w:pBdr>
        <w:ind w:left="864" w:right="864"/>
        <w:jc w:val="both"/>
        <w:rPr>
          <w:rFonts w:ascii="Palatino Linotype" w:eastAsia="Palatino Linotype" w:hAnsi="Palatino Linotype" w:cs="Palatino Linotype"/>
          <w:i/>
        </w:rPr>
      </w:pPr>
      <w:r w:rsidRPr="00C26354">
        <w:rPr>
          <w:rFonts w:ascii="Palatino Linotype" w:eastAsia="Palatino Linotype" w:hAnsi="Palatino Linotype" w:cs="Palatino Linotype"/>
          <w:b/>
          <w:i/>
        </w:rPr>
        <w:t>Artículo 3.</w:t>
      </w:r>
      <w:r w:rsidRPr="00C26354">
        <w:rPr>
          <w:rFonts w:ascii="Palatino Linotype" w:eastAsia="Palatino Linotype" w:hAnsi="Palatino Linotype" w:cs="Palatino Linotype"/>
          <w:i/>
        </w:rPr>
        <w:t xml:space="preserve"> Para los efectos de la presente Ley se entenderá por:</w:t>
      </w:r>
    </w:p>
    <w:p w14:paraId="1CD62698" w14:textId="77777777" w:rsidR="008F3D14" w:rsidRPr="00C26354" w:rsidRDefault="008869E3">
      <w:pPr>
        <w:pBdr>
          <w:top w:val="nil"/>
          <w:left w:val="nil"/>
          <w:bottom w:val="nil"/>
          <w:right w:val="nil"/>
          <w:between w:val="nil"/>
        </w:pBdr>
        <w:ind w:left="864" w:right="864"/>
        <w:jc w:val="both"/>
        <w:rPr>
          <w:rFonts w:ascii="Palatino Linotype" w:eastAsia="Palatino Linotype" w:hAnsi="Palatino Linotype" w:cs="Palatino Linotype"/>
          <w:i/>
        </w:rPr>
      </w:pPr>
      <w:r w:rsidRPr="00C26354">
        <w:rPr>
          <w:rFonts w:ascii="Palatino Linotype" w:eastAsia="Palatino Linotype" w:hAnsi="Palatino Linotype" w:cs="Palatino Linotype"/>
          <w:i/>
        </w:rPr>
        <w:t>(…)</w:t>
      </w:r>
    </w:p>
    <w:p w14:paraId="5E9358BA" w14:textId="77777777" w:rsidR="008F3D14" w:rsidRPr="00C26354" w:rsidRDefault="008869E3">
      <w:pPr>
        <w:pBdr>
          <w:top w:val="nil"/>
          <w:left w:val="nil"/>
          <w:bottom w:val="nil"/>
          <w:right w:val="nil"/>
          <w:between w:val="nil"/>
        </w:pBdr>
        <w:ind w:left="864" w:right="864"/>
        <w:jc w:val="both"/>
        <w:rPr>
          <w:rFonts w:ascii="Palatino Linotype" w:eastAsia="Palatino Linotype" w:hAnsi="Palatino Linotype" w:cs="Palatino Linotype"/>
          <w:i/>
        </w:rPr>
      </w:pPr>
      <w:r w:rsidRPr="00C26354">
        <w:rPr>
          <w:rFonts w:ascii="Palatino Linotype" w:eastAsia="Palatino Linotype" w:hAnsi="Palatino Linotype" w:cs="Palatino Linotype"/>
          <w:b/>
          <w:i/>
        </w:rPr>
        <w:t>IX. Datos personales</w:t>
      </w:r>
      <w:r w:rsidRPr="00C26354">
        <w:rPr>
          <w:rFonts w:ascii="Palatino Linotype" w:eastAsia="Palatino Linotype" w:hAnsi="Palatino Linotype" w:cs="Palatino Linotype"/>
          <w:i/>
        </w:rPr>
        <w:t>: La información concerniente a una persona, identificada o identificable según lo dispuesto por la Ley de Protección de Datos Personales del Estado de México;</w:t>
      </w:r>
    </w:p>
    <w:p w14:paraId="55BFCAA9" w14:textId="77777777" w:rsidR="008F3D14" w:rsidRPr="00C26354" w:rsidRDefault="008869E3">
      <w:pPr>
        <w:pBdr>
          <w:top w:val="nil"/>
          <w:left w:val="nil"/>
          <w:bottom w:val="nil"/>
          <w:right w:val="nil"/>
          <w:between w:val="nil"/>
        </w:pBdr>
        <w:ind w:left="864" w:right="864"/>
        <w:jc w:val="both"/>
        <w:rPr>
          <w:rFonts w:ascii="Palatino Linotype" w:eastAsia="Palatino Linotype" w:hAnsi="Palatino Linotype" w:cs="Palatino Linotype"/>
          <w:i/>
        </w:rPr>
      </w:pPr>
      <w:r w:rsidRPr="00C26354">
        <w:rPr>
          <w:rFonts w:ascii="Palatino Linotype" w:eastAsia="Palatino Linotype" w:hAnsi="Palatino Linotype" w:cs="Palatino Linotype"/>
          <w:i/>
        </w:rPr>
        <w:t>(…)</w:t>
      </w:r>
    </w:p>
    <w:p w14:paraId="39CE8F3C" w14:textId="77777777" w:rsidR="008F3D14" w:rsidRPr="00C26354" w:rsidRDefault="008869E3">
      <w:pPr>
        <w:pBdr>
          <w:top w:val="nil"/>
          <w:left w:val="nil"/>
          <w:bottom w:val="nil"/>
          <w:right w:val="nil"/>
          <w:between w:val="nil"/>
        </w:pBdr>
        <w:ind w:left="864" w:right="864"/>
        <w:jc w:val="both"/>
        <w:rPr>
          <w:rFonts w:ascii="Palatino Linotype" w:eastAsia="Palatino Linotype" w:hAnsi="Palatino Linotype" w:cs="Palatino Linotype"/>
          <w:i/>
        </w:rPr>
      </w:pPr>
      <w:r w:rsidRPr="00C26354">
        <w:rPr>
          <w:rFonts w:ascii="Palatino Linotype" w:eastAsia="Palatino Linotype" w:hAnsi="Palatino Linotype" w:cs="Palatino Linotype"/>
          <w:b/>
          <w:i/>
        </w:rPr>
        <w:t>XX. Información clasificada</w:t>
      </w:r>
      <w:r w:rsidRPr="00C26354">
        <w:rPr>
          <w:rFonts w:ascii="Palatino Linotype" w:eastAsia="Palatino Linotype" w:hAnsi="Palatino Linotype" w:cs="Palatino Linotype"/>
          <w:i/>
        </w:rPr>
        <w:t>: Aquella considerada por la presente Ley como reservada o confidencial;</w:t>
      </w:r>
    </w:p>
    <w:p w14:paraId="4459C278" w14:textId="77777777" w:rsidR="008F3D14" w:rsidRPr="00C26354" w:rsidRDefault="008869E3">
      <w:pPr>
        <w:pBdr>
          <w:top w:val="nil"/>
          <w:left w:val="nil"/>
          <w:bottom w:val="nil"/>
          <w:right w:val="nil"/>
          <w:between w:val="nil"/>
        </w:pBdr>
        <w:ind w:left="864" w:right="864"/>
        <w:jc w:val="both"/>
        <w:rPr>
          <w:rFonts w:ascii="Palatino Linotype" w:eastAsia="Palatino Linotype" w:hAnsi="Palatino Linotype" w:cs="Palatino Linotype"/>
          <w:i/>
        </w:rPr>
      </w:pPr>
      <w:r w:rsidRPr="00C26354">
        <w:rPr>
          <w:rFonts w:ascii="Palatino Linotype" w:eastAsia="Palatino Linotype" w:hAnsi="Palatino Linotype" w:cs="Palatino Linotype"/>
          <w:b/>
          <w:i/>
        </w:rPr>
        <w:t>XXI. Información confidencial</w:t>
      </w:r>
      <w:r w:rsidRPr="00C26354">
        <w:rPr>
          <w:rFonts w:ascii="Palatino Linotype" w:eastAsia="Palatino Linotype" w:hAnsi="Palatino Linotype" w:cs="Palatino Linotype"/>
          <w:i/>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42864EFC" w14:textId="77777777" w:rsidR="008F3D14" w:rsidRPr="00C26354" w:rsidRDefault="008869E3">
      <w:pPr>
        <w:pBdr>
          <w:top w:val="nil"/>
          <w:left w:val="nil"/>
          <w:bottom w:val="nil"/>
          <w:right w:val="nil"/>
          <w:between w:val="nil"/>
        </w:pBdr>
        <w:ind w:left="864" w:right="864"/>
        <w:jc w:val="both"/>
        <w:rPr>
          <w:rFonts w:ascii="Palatino Linotype" w:eastAsia="Palatino Linotype" w:hAnsi="Palatino Linotype" w:cs="Palatino Linotype"/>
          <w:i/>
        </w:rPr>
      </w:pPr>
      <w:r w:rsidRPr="00C26354">
        <w:rPr>
          <w:rFonts w:ascii="Palatino Linotype" w:eastAsia="Palatino Linotype" w:hAnsi="Palatino Linotype" w:cs="Palatino Linotype"/>
          <w:i/>
        </w:rPr>
        <w:t>(…)</w:t>
      </w:r>
    </w:p>
    <w:p w14:paraId="3590E7C6" w14:textId="77777777" w:rsidR="008F3D14" w:rsidRPr="00C26354" w:rsidRDefault="008869E3">
      <w:pPr>
        <w:pBdr>
          <w:top w:val="nil"/>
          <w:left w:val="nil"/>
          <w:bottom w:val="nil"/>
          <w:right w:val="nil"/>
          <w:between w:val="nil"/>
        </w:pBdr>
        <w:ind w:left="864" w:right="864"/>
        <w:jc w:val="both"/>
        <w:rPr>
          <w:rFonts w:ascii="Palatino Linotype" w:eastAsia="Palatino Linotype" w:hAnsi="Palatino Linotype" w:cs="Palatino Linotype"/>
          <w:i/>
        </w:rPr>
      </w:pPr>
      <w:r w:rsidRPr="00C26354">
        <w:rPr>
          <w:rFonts w:ascii="Palatino Linotype" w:eastAsia="Palatino Linotype" w:hAnsi="Palatino Linotype" w:cs="Palatino Linotype"/>
          <w:b/>
          <w:i/>
        </w:rPr>
        <w:t>XXXII. Protección de Datos Personales</w:t>
      </w:r>
      <w:r w:rsidRPr="00C26354">
        <w:rPr>
          <w:rFonts w:ascii="Palatino Linotype" w:eastAsia="Palatino Linotype" w:hAnsi="Palatino Linotype" w:cs="Palatino Linotype"/>
          <w:i/>
        </w:rPr>
        <w:t>: Derecho humano que tutela la privacidad de datos personales en poder de los sujetos obligados y sujetos particulares;</w:t>
      </w:r>
    </w:p>
    <w:p w14:paraId="131862AF" w14:textId="77777777" w:rsidR="008F3D14" w:rsidRPr="00C26354" w:rsidRDefault="008869E3">
      <w:pPr>
        <w:pBdr>
          <w:top w:val="nil"/>
          <w:left w:val="nil"/>
          <w:bottom w:val="nil"/>
          <w:right w:val="nil"/>
          <w:between w:val="nil"/>
        </w:pBdr>
        <w:ind w:left="864" w:right="864"/>
        <w:jc w:val="both"/>
        <w:rPr>
          <w:rFonts w:ascii="Palatino Linotype" w:eastAsia="Palatino Linotype" w:hAnsi="Palatino Linotype" w:cs="Palatino Linotype"/>
          <w:i/>
        </w:rPr>
      </w:pPr>
      <w:r w:rsidRPr="00C26354">
        <w:rPr>
          <w:rFonts w:ascii="Palatino Linotype" w:eastAsia="Palatino Linotype" w:hAnsi="Palatino Linotype" w:cs="Palatino Linotype"/>
          <w:i/>
        </w:rPr>
        <w:t>(…)</w:t>
      </w:r>
    </w:p>
    <w:p w14:paraId="298E9F8E" w14:textId="77777777" w:rsidR="008F3D14" w:rsidRPr="00C26354" w:rsidRDefault="008869E3">
      <w:pPr>
        <w:pBdr>
          <w:top w:val="nil"/>
          <w:left w:val="nil"/>
          <w:bottom w:val="nil"/>
          <w:right w:val="nil"/>
          <w:between w:val="nil"/>
        </w:pBdr>
        <w:ind w:left="864" w:right="864"/>
        <w:jc w:val="both"/>
        <w:rPr>
          <w:rFonts w:ascii="Palatino Linotype" w:eastAsia="Palatino Linotype" w:hAnsi="Palatino Linotype" w:cs="Palatino Linotype"/>
          <w:i/>
        </w:rPr>
      </w:pPr>
      <w:r w:rsidRPr="00C26354">
        <w:rPr>
          <w:rFonts w:ascii="Palatino Linotype" w:eastAsia="Palatino Linotype" w:hAnsi="Palatino Linotype" w:cs="Palatino Linotype"/>
          <w:b/>
          <w:i/>
        </w:rPr>
        <w:t>XLV. Versión pública</w:t>
      </w:r>
      <w:r w:rsidRPr="00C26354">
        <w:rPr>
          <w:rFonts w:ascii="Palatino Linotype" w:eastAsia="Palatino Linotype" w:hAnsi="Palatino Linotype" w:cs="Palatino Linotype"/>
          <w:i/>
        </w:rPr>
        <w:t>: Documento en el que se elimine, suprime o borra la información clasificada como reservada o confidencial para permitir su acceso.</w:t>
      </w:r>
    </w:p>
    <w:p w14:paraId="5F8BC51A" w14:textId="77777777" w:rsidR="008F3D14" w:rsidRPr="00C26354" w:rsidRDefault="008869E3">
      <w:pPr>
        <w:pBdr>
          <w:top w:val="nil"/>
          <w:left w:val="nil"/>
          <w:bottom w:val="nil"/>
          <w:right w:val="nil"/>
          <w:between w:val="nil"/>
        </w:pBdr>
        <w:ind w:left="864" w:right="864"/>
        <w:jc w:val="both"/>
        <w:rPr>
          <w:rFonts w:ascii="Palatino Linotype" w:eastAsia="Palatino Linotype" w:hAnsi="Palatino Linotype" w:cs="Palatino Linotype"/>
          <w:i/>
        </w:rPr>
      </w:pPr>
      <w:r w:rsidRPr="00C26354">
        <w:rPr>
          <w:rFonts w:ascii="Palatino Linotype" w:eastAsia="Palatino Linotype" w:hAnsi="Palatino Linotype" w:cs="Palatino Linotype"/>
          <w:b/>
          <w:i/>
        </w:rPr>
        <w:t> Artículo 6</w:t>
      </w:r>
      <w:r w:rsidRPr="00C26354">
        <w:rPr>
          <w:rFonts w:ascii="Palatino Linotype" w:eastAsia="Palatino Linotype" w:hAnsi="Palatino Linotype" w:cs="Palatino Linotype"/>
          <w:i/>
        </w:rPr>
        <w:t xml:space="preserve">. Los datos personales son irrenunciables, intransferibles e indelegables, por lo que los sujetos obligados no deberán proporcionar o hacer pública la información que contenga, con excepción de aquellos casos en que deban hacerlo en </w:t>
      </w:r>
      <w:r w:rsidRPr="00C26354">
        <w:rPr>
          <w:rFonts w:ascii="Palatino Linotype" w:eastAsia="Palatino Linotype" w:hAnsi="Palatino Linotype" w:cs="Palatino Linotype"/>
          <w:i/>
        </w:rPr>
        <w:lastRenderedPageBreak/>
        <w:t>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10157155" w14:textId="77777777" w:rsidR="008F3D14" w:rsidRPr="00C26354" w:rsidRDefault="008869E3">
      <w:pPr>
        <w:pBdr>
          <w:top w:val="nil"/>
          <w:left w:val="nil"/>
          <w:bottom w:val="nil"/>
          <w:right w:val="nil"/>
          <w:between w:val="nil"/>
        </w:pBdr>
        <w:ind w:left="864" w:right="864"/>
        <w:jc w:val="both"/>
        <w:rPr>
          <w:rFonts w:ascii="Palatino Linotype" w:eastAsia="Palatino Linotype" w:hAnsi="Palatino Linotype" w:cs="Palatino Linotype"/>
          <w:i/>
        </w:rPr>
      </w:pPr>
      <w:r w:rsidRPr="00C26354">
        <w:rPr>
          <w:rFonts w:ascii="Palatino Linotype" w:eastAsia="Palatino Linotype" w:hAnsi="Palatino Linotype" w:cs="Palatino Linotype"/>
          <w:i/>
        </w:rPr>
        <w:t> (…)</w:t>
      </w:r>
    </w:p>
    <w:p w14:paraId="21A97929" w14:textId="77777777" w:rsidR="008F3D14" w:rsidRPr="00C26354" w:rsidRDefault="008869E3">
      <w:pPr>
        <w:pBdr>
          <w:top w:val="nil"/>
          <w:left w:val="nil"/>
          <w:bottom w:val="nil"/>
          <w:right w:val="nil"/>
          <w:between w:val="nil"/>
        </w:pBdr>
        <w:ind w:left="864" w:right="864"/>
        <w:jc w:val="both"/>
        <w:rPr>
          <w:rFonts w:ascii="Palatino Linotype" w:eastAsia="Palatino Linotype" w:hAnsi="Palatino Linotype" w:cs="Palatino Linotype"/>
          <w:i/>
        </w:rPr>
      </w:pPr>
      <w:r w:rsidRPr="00C26354">
        <w:rPr>
          <w:rFonts w:ascii="Palatino Linotype" w:eastAsia="Palatino Linotype" w:hAnsi="Palatino Linotype" w:cs="Palatino Linotype"/>
          <w:b/>
          <w:i/>
        </w:rPr>
        <w:t>Artículo 91.</w:t>
      </w:r>
      <w:r w:rsidRPr="00C26354">
        <w:rPr>
          <w:rFonts w:ascii="Palatino Linotype" w:eastAsia="Palatino Linotype" w:hAnsi="Palatino Linotype" w:cs="Palatino Linotype"/>
          <w:i/>
        </w:rPr>
        <w:t xml:space="preserve"> El acceso a la información pública será restringido excepcionalmente, cuando ésta sea clasificada como reservada o confidencial.</w:t>
      </w:r>
    </w:p>
    <w:p w14:paraId="7D99E4F8" w14:textId="77777777" w:rsidR="008F3D14" w:rsidRPr="00C26354" w:rsidRDefault="008869E3">
      <w:pPr>
        <w:pBdr>
          <w:top w:val="nil"/>
          <w:left w:val="nil"/>
          <w:bottom w:val="nil"/>
          <w:right w:val="nil"/>
          <w:between w:val="nil"/>
        </w:pBdr>
        <w:ind w:left="864" w:right="864"/>
        <w:jc w:val="both"/>
        <w:rPr>
          <w:rFonts w:ascii="Palatino Linotype" w:eastAsia="Palatino Linotype" w:hAnsi="Palatino Linotype" w:cs="Palatino Linotype"/>
          <w:i/>
        </w:rPr>
      </w:pPr>
      <w:r w:rsidRPr="00C26354">
        <w:rPr>
          <w:rFonts w:ascii="Palatino Linotype" w:eastAsia="Palatino Linotype" w:hAnsi="Palatino Linotype" w:cs="Palatino Linotype"/>
          <w:i/>
        </w:rPr>
        <w:t>(…)</w:t>
      </w:r>
    </w:p>
    <w:p w14:paraId="13F1FE73" w14:textId="77777777" w:rsidR="008F3D14" w:rsidRPr="00C26354" w:rsidRDefault="008869E3">
      <w:pPr>
        <w:pBdr>
          <w:top w:val="nil"/>
          <w:left w:val="nil"/>
          <w:bottom w:val="nil"/>
          <w:right w:val="nil"/>
          <w:between w:val="nil"/>
        </w:pBdr>
        <w:ind w:left="864" w:right="864"/>
        <w:jc w:val="both"/>
        <w:rPr>
          <w:rFonts w:ascii="Palatino Linotype" w:eastAsia="Palatino Linotype" w:hAnsi="Palatino Linotype" w:cs="Palatino Linotype"/>
          <w:i/>
        </w:rPr>
      </w:pPr>
      <w:r w:rsidRPr="00C26354">
        <w:rPr>
          <w:rFonts w:ascii="Palatino Linotype" w:eastAsia="Palatino Linotype" w:hAnsi="Palatino Linotype" w:cs="Palatino Linotype"/>
          <w:b/>
          <w:i/>
        </w:rPr>
        <w:t>Artículo 137.</w:t>
      </w:r>
      <w:r w:rsidRPr="00C26354">
        <w:rPr>
          <w:rFonts w:ascii="Palatino Linotype" w:eastAsia="Palatino Linotype" w:hAnsi="Palatino Linotype" w:cs="Palatino Linotype"/>
          <w:i/>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45BB3B19" w14:textId="77777777" w:rsidR="008F3D14" w:rsidRPr="00C26354" w:rsidRDefault="008869E3">
      <w:pPr>
        <w:pBdr>
          <w:top w:val="nil"/>
          <w:left w:val="nil"/>
          <w:bottom w:val="nil"/>
          <w:right w:val="nil"/>
          <w:between w:val="nil"/>
        </w:pBdr>
        <w:ind w:left="864" w:right="864"/>
        <w:jc w:val="both"/>
        <w:rPr>
          <w:rFonts w:ascii="Palatino Linotype" w:eastAsia="Palatino Linotype" w:hAnsi="Palatino Linotype" w:cs="Palatino Linotype"/>
          <w:i/>
        </w:rPr>
      </w:pPr>
      <w:r w:rsidRPr="00C26354">
        <w:rPr>
          <w:rFonts w:ascii="Palatino Linotype" w:eastAsia="Palatino Linotype" w:hAnsi="Palatino Linotype" w:cs="Palatino Linotype"/>
          <w:b/>
          <w:i/>
        </w:rPr>
        <w:t> Artículo 143.</w:t>
      </w:r>
      <w:r w:rsidRPr="00C26354">
        <w:rPr>
          <w:rFonts w:ascii="Palatino Linotype" w:eastAsia="Palatino Linotype" w:hAnsi="Palatino Linotype" w:cs="Palatino Linotype"/>
          <w:i/>
        </w:rPr>
        <w:t xml:space="preserve"> Para los efectos de esta Ley se considera información confidencial, la clasificada como tal, de manera permanente, por su naturaleza, cuando:</w:t>
      </w:r>
    </w:p>
    <w:p w14:paraId="3AD70633" w14:textId="77777777" w:rsidR="008F3D14" w:rsidRPr="00C26354" w:rsidRDefault="008869E3">
      <w:pPr>
        <w:pBdr>
          <w:top w:val="nil"/>
          <w:left w:val="nil"/>
          <w:bottom w:val="nil"/>
          <w:right w:val="nil"/>
          <w:between w:val="nil"/>
        </w:pBdr>
        <w:ind w:left="864" w:right="864"/>
        <w:jc w:val="both"/>
        <w:rPr>
          <w:rFonts w:ascii="Palatino Linotype" w:eastAsia="Palatino Linotype" w:hAnsi="Palatino Linotype" w:cs="Palatino Linotype"/>
          <w:i/>
        </w:rPr>
      </w:pPr>
      <w:r w:rsidRPr="00C26354">
        <w:rPr>
          <w:rFonts w:ascii="Palatino Linotype" w:eastAsia="Palatino Linotype" w:hAnsi="Palatino Linotype" w:cs="Palatino Linotype"/>
          <w:b/>
          <w:i/>
        </w:rPr>
        <w:t>I.</w:t>
      </w:r>
      <w:r w:rsidRPr="00C26354">
        <w:rPr>
          <w:rFonts w:ascii="Palatino Linotype" w:eastAsia="Palatino Linotype" w:hAnsi="Palatino Linotype" w:cs="Palatino Linotype"/>
          <w:i/>
        </w:rPr>
        <w:t xml:space="preserve"> Se refiera a la información privada y los datos personales concernientes a una persona física o jurídico colectiva identificada o identificable...</w:t>
      </w:r>
    </w:p>
    <w:p w14:paraId="66159D61" w14:textId="77777777" w:rsidR="008F3D14" w:rsidRPr="00C26354" w:rsidRDefault="008869E3">
      <w:pPr>
        <w:pBdr>
          <w:top w:val="nil"/>
          <w:left w:val="nil"/>
          <w:bottom w:val="nil"/>
          <w:right w:val="nil"/>
          <w:between w:val="nil"/>
        </w:pBdr>
        <w:ind w:left="864" w:right="864"/>
        <w:jc w:val="both"/>
        <w:rPr>
          <w:rFonts w:ascii="Palatino Linotype" w:eastAsia="Palatino Linotype" w:hAnsi="Palatino Linotype" w:cs="Palatino Linotype"/>
          <w:i/>
        </w:rPr>
      </w:pPr>
      <w:r w:rsidRPr="00C26354">
        <w:rPr>
          <w:rFonts w:ascii="Palatino Linotype" w:eastAsia="Palatino Linotype" w:hAnsi="Palatino Linotype" w:cs="Palatino Linotype"/>
          <w:i/>
        </w:rPr>
        <w:t>(…)</w:t>
      </w:r>
    </w:p>
    <w:p w14:paraId="66437DAF" w14:textId="77777777" w:rsidR="008F3D14" w:rsidRPr="00C26354" w:rsidRDefault="008F3D14">
      <w:pPr>
        <w:spacing w:after="0"/>
        <w:rPr>
          <w:sz w:val="24"/>
          <w:szCs w:val="24"/>
        </w:rPr>
      </w:pPr>
    </w:p>
    <w:p w14:paraId="46398E8C" w14:textId="77777777" w:rsidR="008F3D14" w:rsidRPr="00C26354" w:rsidRDefault="008869E3">
      <w:pPr>
        <w:spacing w:after="0" w:line="360" w:lineRule="auto"/>
        <w:ind w:right="50"/>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w:t>
      </w:r>
      <w:r w:rsidRPr="00C26354">
        <w:rPr>
          <w:rFonts w:ascii="Palatino Linotype" w:eastAsia="Palatino Linotype" w:hAnsi="Palatino Linotype" w:cs="Palatino Linotype"/>
          <w:b/>
          <w:sz w:val="24"/>
          <w:szCs w:val="24"/>
        </w:rPr>
        <w:t>el Sujeto Obligado</w:t>
      </w:r>
      <w:r w:rsidRPr="00C26354">
        <w:rPr>
          <w:rFonts w:ascii="Palatino Linotype" w:eastAsia="Palatino Linotype" w:hAnsi="Palatino Linotype" w:cs="Palatino Linotype"/>
          <w:sz w:val="24"/>
          <w:szCs w:val="24"/>
        </w:rPr>
        <w:t xml:space="preserve"> deberá proceder a testar los datos personales que se encuentre contenidos en los documentos a entregar para satisfacer el derecho de acceso a la información pública de </w:t>
      </w:r>
      <w:r w:rsidRPr="00C26354">
        <w:rPr>
          <w:rFonts w:ascii="Palatino Linotype" w:eastAsia="Palatino Linotype" w:hAnsi="Palatino Linotype" w:cs="Palatino Linotype"/>
          <w:b/>
          <w:sz w:val="24"/>
          <w:szCs w:val="24"/>
        </w:rPr>
        <w:t>la parte Recurrente,</w:t>
      </w:r>
      <w:r w:rsidRPr="00C26354">
        <w:rPr>
          <w:rFonts w:ascii="Palatino Linotype" w:eastAsia="Palatino Linotype" w:hAnsi="Palatino Linotype" w:cs="Palatino Linotype"/>
          <w:sz w:val="24"/>
          <w:szCs w:val="24"/>
        </w:rPr>
        <w:t xml:space="preserve"> esto es, los datos concernientes a una persona identificada o identificable, o aquellos datos que tengan el carácter de sensibles, es decir los que afectan  la esfera más íntima de su titular o cuya utilización indebida pueda dar origen </w:t>
      </w:r>
      <w:r w:rsidRPr="00C26354">
        <w:rPr>
          <w:rFonts w:ascii="Palatino Linotype" w:eastAsia="Palatino Linotype" w:hAnsi="Palatino Linotype" w:cs="Palatino Linotype"/>
          <w:sz w:val="24"/>
          <w:szCs w:val="24"/>
        </w:rPr>
        <w:lastRenderedPageBreak/>
        <w:t>a discriminación o conlleven un riesgo grave para aquel de acuerdo a los que señala la fracción XII del artículo 4 de la Ley de Protección de Datos Personales en posesión de Sujeto Obligados del Estado de México.</w:t>
      </w:r>
    </w:p>
    <w:p w14:paraId="291E60E2" w14:textId="77777777" w:rsidR="008F3D14" w:rsidRPr="00C26354" w:rsidRDefault="008F3D14">
      <w:pPr>
        <w:spacing w:after="0" w:line="360" w:lineRule="auto"/>
        <w:ind w:right="50"/>
        <w:jc w:val="both"/>
        <w:rPr>
          <w:rFonts w:ascii="Palatino Linotype" w:eastAsia="Palatino Linotype" w:hAnsi="Palatino Linotype" w:cs="Palatino Linotype"/>
          <w:sz w:val="24"/>
          <w:szCs w:val="24"/>
        </w:rPr>
      </w:pPr>
    </w:p>
    <w:p w14:paraId="0D7797A5" w14:textId="77777777" w:rsidR="008F3D14" w:rsidRPr="00C26354" w:rsidRDefault="008869E3">
      <w:pPr>
        <w:spacing w:after="0" w:line="360" w:lineRule="auto"/>
        <w:ind w:right="50"/>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40014ABE" w14:textId="77777777" w:rsidR="008F3D14" w:rsidRPr="00C26354" w:rsidRDefault="008F3D14">
      <w:pPr>
        <w:spacing w:after="0" w:line="360" w:lineRule="auto"/>
        <w:ind w:right="50"/>
        <w:jc w:val="both"/>
        <w:rPr>
          <w:rFonts w:ascii="Palatino Linotype" w:eastAsia="Palatino Linotype" w:hAnsi="Palatino Linotype" w:cs="Palatino Linotype"/>
          <w:sz w:val="24"/>
          <w:szCs w:val="24"/>
        </w:rPr>
      </w:pPr>
    </w:p>
    <w:p w14:paraId="0C9D1E8A" w14:textId="77777777" w:rsidR="008F3D14" w:rsidRPr="00C26354" w:rsidRDefault="008869E3">
      <w:pPr>
        <w:spacing w:after="0" w:line="360" w:lineRule="auto"/>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t xml:space="preserve">En el caso específico, dada la naturaleza de la información que se ordena, si bien tiene el carácter de información pública en razón de que se trata de documento que se encuentra en posesión del </w:t>
      </w:r>
      <w:r w:rsidRPr="00C26354">
        <w:rPr>
          <w:rFonts w:ascii="Palatino Linotype" w:eastAsia="Palatino Linotype" w:hAnsi="Palatino Linotype" w:cs="Palatino Linotype"/>
          <w:b/>
          <w:sz w:val="24"/>
          <w:szCs w:val="24"/>
        </w:rPr>
        <w:t>Sujeto Obligado</w:t>
      </w:r>
      <w:r w:rsidRPr="00C26354">
        <w:rPr>
          <w:rFonts w:ascii="Palatino Linotype" w:eastAsia="Palatino Linotype" w:hAnsi="Palatino Linotype" w:cs="Palatino Linotype"/>
          <w:sz w:val="24"/>
          <w:szCs w:val="24"/>
        </w:rPr>
        <w:t xml:space="preserve">, derivado del ejercicio de sus atribuciones, tal como quedo acotado en el cuerpo de la presente resolución, también contiene los datos personales de los titulares a quienes se conceden los permisos provisionales de funcionamiento comercial,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de manera enunciativa más no limitativa, el </w:t>
      </w:r>
      <w:r w:rsidRPr="00C26354">
        <w:rPr>
          <w:rFonts w:ascii="Palatino Linotype" w:eastAsia="Palatino Linotype" w:hAnsi="Palatino Linotype" w:cs="Palatino Linotype"/>
          <w:b/>
          <w:sz w:val="24"/>
          <w:szCs w:val="24"/>
          <w:u w:val="single"/>
        </w:rPr>
        <w:t>domicilio particular para oír y recibir notificaciones, así como el correo electrónico particular.</w:t>
      </w:r>
    </w:p>
    <w:p w14:paraId="02A93A80" w14:textId="77777777" w:rsidR="008F3D14" w:rsidRPr="00C26354" w:rsidRDefault="008F3D14">
      <w:pPr>
        <w:spacing w:after="0" w:line="360" w:lineRule="auto"/>
        <w:jc w:val="both"/>
        <w:rPr>
          <w:rFonts w:ascii="Palatino Linotype" w:eastAsia="Palatino Linotype" w:hAnsi="Palatino Linotype" w:cs="Palatino Linotype"/>
          <w:sz w:val="24"/>
          <w:szCs w:val="24"/>
        </w:rPr>
      </w:pPr>
    </w:p>
    <w:p w14:paraId="3135F3FA" w14:textId="77777777" w:rsidR="008F3D14" w:rsidRPr="00C26354" w:rsidRDefault="008869E3">
      <w:pPr>
        <w:spacing w:after="0" w:line="360" w:lineRule="auto"/>
        <w:ind w:right="50"/>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t xml:space="preserve">Datos que deberá clasificar como confidenciales por tratarse precisamente de información privada de particulares, puesto que los datos personales son </w:t>
      </w:r>
      <w:r w:rsidRPr="00C26354">
        <w:rPr>
          <w:rFonts w:ascii="Palatino Linotype" w:eastAsia="Palatino Linotype" w:hAnsi="Palatino Linotype" w:cs="Palatino Linotype"/>
          <w:sz w:val="24"/>
          <w:szCs w:val="24"/>
        </w:rPr>
        <w:lastRenderedPageBreak/>
        <w:t>irrenunciables, intransferibles e indelegables y los Sujetos Obligados no deberán hacer entrega de los mismos a personas ajenas a su titular.</w:t>
      </w:r>
    </w:p>
    <w:p w14:paraId="7DDD8F7E" w14:textId="77777777" w:rsidR="008F3D14" w:rsidRPr="00C26354" w:rsidRDefault="008F3D14">
      <w:pPr>
        <w:spacing w:after="0" w:line="360" w:lineRule="auto"/>
        <w:jc w:val="both"/>
        <w:rPr>
          <w:rFonts w:ascii="Palatino Linotype" w:eastAsia="Palatino Linotype" w:hAnsi="Palatino Linotype" w:cs="Palatino Linotype"/>
          <w:sz w:val="24"/>
          <w:szCs w:val="24"/>
        </w:rPr>
      </w:pPr>
    </w:p>
    <w:p w14:paraId="37D6C52B" w14:textId="77777777" w:rsidR="008F3D14" w:rsidRPr="00C26354" w:rsidRDefault="008869E3">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t xml:space="preserve">En esa virtud, este Pleno determina que dicha información no puede ser del dominio público, toda vez que se podría dar un uso inadecuado a la misma. </w:t>
      </w:r>
    </w:p>
    <w:p w14:paraId="4556C7C8" w14:textId="77777777" w:rsidR="008F3D14" w:rsidRPr="00C26354" w:rsidRDefault="008F3D14">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2D3B103C" w14:textId="77777777" w:rsidR="008F3D14" w:rsidRPr="00C26354" w:rsidRDefault="008869E3">
      <w:pPr>
        <w:spacing w:after="0" w:line="360" w:lineRule="auto"/>
        <w:ind w:right="50"/>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t>En tal contexto,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4DEA99B3" w14:textId="77777777" w:rsidR="008F3D14" w:rsidRPr="00C26354" w:rsidRDefault="008F3D14">
      <w:pPr>
        <w:spacing w:after="0" w:line="360" w:lineRule="auto"/>
        <w:ind w:right="50"/>
        <w:jc w:val="both"/>
        <w:rPr>
          <w:rFonts w:ascii="Palatino Linotype" w:eastAsia="Palatino Linotype" w:hAnsi="Palatino Linotype" w:cs="Palatino Linotype"/>
          <w:sz w:val="24"/>
          <w:szCs w:val="24"/>
        </w:rPr>
      </w:pPr>
    </w:p>
    <w:p w14:paraId="3C1741F1" w14:textId="77777777" w:rsidR="008F3D14" w:rsidRPr="00C26354" w:rsidRDefault="008869E3">
      <w:pPr>
        <w:pBdr>
          <w:top w:val="nil"/>
          <w:left w:val="nil"/>
          <w:bottom w:val="nil"/>
          <w:right w:val="nil"/>
          <w:between w:val="nil"/>
        </w:pBdr>
        <w:spacing w:after="0" w:line="276" w:lineRule="auto"/>
        <w:ind w:left="864" w:right="864"/>
        <w:jc w:val="both"/>
        <w:rPr>
          <w:rFonts w:ascii="Palatino Linotype" w:eastAsia="Palatino Linotype" w:hAnsi="Palatino Linotype" w:cs="Palatino Linotype"/>
          <w:i/>
        </w:rPr>
      </w:pPr>
      <w:r w:rsidRPr="00C26354">
        <w:rPr>
          <w:rFonts w:ascii="Palatino Linotype" w:eastAsia="Palatino Linotype" w:hAnsi="Palatino Linotype" w:cs="Palatino Linotype"/>
          <w:i/>
        </w:rPr>
        <w:t>“Artículo 49. Los Comités de Transparencia tendrán las siguientes atribuciones:</w:t>
      </w:r>
    </w:p>
    <w:p w14:paraId="63499330" w14:textId="77777777" w:rsidR="008F3D14" w:rsidRPr="00C26354" w:rsidRDefault="008869E3">
      <w:pPr>
        <w:pBdr>
          <w:top w:val="nil"/>
          <w:left w:val="nil"/>
          <w:bottom w:val="nil"/>
          <w:right w:val="nil"/>
          <w:between w:val="nil"/>
        </w:pBdr>
        <w:spacing w:after="0" w:line="276" w:lineRule="auto"/>
        <w:ind w:left="864" w:right="864"/>
        <w:jc w:val="both"/>
        <w:rPr>
          <w:rFonts w:ascii="Palatino Linotype" w:eastAsia="Palatino Linotype" w:hAnsi="Palatino Linotype" w:cs="Palatino Linotype"/>
          <w:i/>
        </w:rPr>
      </w:pPr>
      <w:r w:rsidRPr="00C26354">
        <w:rPr>
          <w:rFonts w:ascii="Palatino Linotype" w:eastAsia="Palatino Linotype" w:hAnsi="Palatino Linotype" w:cs="Palatino Linotype"/>
          <w:i/>
        </w:rPr>
        <w:t>(…)</w:t>
      </w:r>
    </w:p>
    <w:p w14:paraId="18A09412" w14:textId="77777777" w:rsidR="008F3D14" w:rsidRPr="00C26354" w:rsidRDefault="008869E3">
      <w:pPr>
        <w:pBdr>
          <w:top w:val="nil"/>
          <w:left w:val="nil"/>
          <w:bottom w:val="nil"/>
          <w:right w:val="nil"/>
          <w:between w:val="nil"/>
        </w:pBdr>
        <w:spacing w:after="0" w:line="276" w:lineRule="auto"/>
        <w:ind w:left="864" w:right="864"/>
        <w:jc w:val="both"/>
        <w:rPr>
          <w:rFonts w:ascii="Palatino Linotype" w:eastAsia="Palatino Linotype" w:hAnsi="Palatino Linotype" w:cs="Palatino Linotype"/>
          <w:i/>
        </w:rPr>
      </w:pPr>
      <w:r w:rsidRPr="00C26354">
        <w:rPr>
          <w:rFonts w:ascii="Palatino Linotype" w:eastAsia="Palatino Linotype" w:hAnsi="Palatino Linotype" w:cs="Palatino Linotype"/>
          <w:i/>
        </w:rPr>
        <w:t>VIII. Aprobar, modificar o revocar la clasificación de la información…</w:t>
      </w:r>
    </w:p>
    <w:p w14:paraId="635D4523" w14:textId="77777777" w:rsidR="008F3D14" w:rsidRPr="00C26354" w:rsidRDefault="008869E3">
      <w:pPr>
        <w:pBdr>
          <w:top w:val="nil"/>
          <w:left w:val="nil"/>
          <w:bottom w:val="nil"/>
          <w:right w:val="nil"/>
          <w:between w:val="nil"/>
        </w:pBdr>
        <w:spacing w:after="0" w:line="276" w:lineRule="auto"/>
        <w:ind w:left="864" w:right="864"/>
        <w:jc w:val="both"/>
        <w:rPr>
          <w:rFonts w:ascii="Palatino Linotype" w:eastAsia="Palatino Linotype" w:hAnsi="Palatino Linotype" w:cs="Palatino Linotype"/>
          <w:i/>
        </w:rPr>
      </w:pPr>
      <w:r w:rsidRPr="00C26354">
        <w:rPr>
          <w:rFonts w:ascii="Palatino Linotype" w:eastAsia="Palatino Linotype" w:hAnsi="Palatino Linotype" w:cs="Palatino Linotype"/>
          <w:i/>
        </w:rPr>
        <w:t>(…)</w:t>
      </w:r>
    </w:p>
    <w:p w14:paraId="0C323E50" w14:textId="77777777" w:rsidR="008F3D14" w:rsidRPr="00C26354" w:rsidRDefault="008F3D14">
      <w:pPr>
        <w:pBdr>
          <w:top w:val="nil"/>
          <w:left w:val="nil"/>
          <w:bottom w:val="nil"/>
          <w:right w:val="nil"/>
          <w:between w:val="nil"/>
        </w:pBdr>
        <w:spacing w:after="0" w:line="276" w:lineRule="auto"/>
        <w:ind w:left="864" w:right="864"/>
        <w:jc w:val="both"/>
        <w:rPr>
          <w:rFonts w:ascii="Palatino Linotype" w:eastAsia="Palatino Linotype" w:hAnsi="Palatino Linotype" w:cs="Palatino Linotype"/>
          <w:i/>
        </w:rPr>
      </w:pPr>
    </w:p>
    <w:p w14:paraId="7E8D3A6E" w14:textId="77777777" w:rsidR="008F3D14" w:rsidRPr="00C26354" w:rsidRDefault="008869E3">
      <w:pPr>
        <w:pBdr>
          <w:top w:val="nil"/>
          <w:left w:val="nil"/>
          <w:bottom w:val="nil"/>
          <w:right w:val="nil"/>
          <w:between w:val="nil"/>
        </w:pBdr>
        <w:spacing w:after="0" w:line="276" w:lineRule="auto"/>
        <w:ind w:left="864" w:right="864"/>
        <w:jc w:val="both"/>
        <w:rPr>
          <w:rFonts w:ascii="Palatino Linotype" w:eastAsia="Palatino Linotype" w:hAnsi="Palatino Linotype" w:cs="Palatino Linotype"/>
          <w:i/>
        </w:rPr>
      </w:pPr>
      <w:r w:rsidRPr="00C26354">
        <w:rPr>
          <w:rFonts w:ascii="Palatino Linotype" w:eastAsia="Palatino Linotype" w:hAnsi="Palatino Linotype" w:cs="Palatino Linotype"/>
          <w:i/>
        </w:rPr>
        <w:t>Artículo 53. Las Unidades de Transparencia tendrán las siguientes funciones:</w:t>
      </w:r>
    </w:p>
    <w:p w14:paraId="0B079715" w14:textId="77777777" w:rsidR="008F3D14" w:rsidRPr="00C26354" w:rsidRDefault="008869E3">
      <w:pPr>
        <w:pBdr>
          <w:top w:val="nil"/>
          <w:left w:val="nil"/>
          <w:bottom w:val="nil"/>
          <w:right w:val="nil"/>
          <w:between w:val="nil"/>
        </w:pBdr>
        <w:spacing w:after="0" w:line="276" w:lineRule="auto"/>
        <w:ind w:left="864" w:right="864"/>
        <w:jc w:val="both"/>
        <w:rPr>
          <w:rFonts w:ascii="Palatino Linotype" w:eastAsia="Palatino Linotype" w:hAnsi="Palatino Linotype" w:cs="Palatino Linotype"/>
          <w:i/>
        </w:rPr>
      </w:pPr>
      <w:r w:rsidRPr="00C26354">
        <w:rPr>
          <w:rFonts w:ascii="Palatino Linotype" w:eastAsia="Palatino Linotype" w:hAnsi="Palatino Linotype" w:cs="Palatino Linotype"/>
          <w:i/>
        </w:rPr>
        <w:t>(…)</w:t>
      </w:r>
    </w:p>
    <w:p w14:paraId="3D3BC3B1" w14:textId="77777777" w:rsidR="008F3D14" w:rsidRPr="00C26354" w:rsidRDefault="008869E3">
      <w:pPr>
        <w:pBdr>
          <w:top w:val="nil"/>
          <w:left w:val="nil"/>
          <w:bottom w:val="nil"/>
          <w:right w:val="nil"/>
          <w:between w:val="nil"/>
        </w:pBdr>
        <w:spacing w:after="0" w:line="276" w:lineRule="auto"/>
        <w:ind w:left="864" w:right="864"/>
        <w:jc w:val="both"/>
        <w:rPr>
          <w:rFonts w:ascii="Palatino Linotype" w:eastAsia="Palatino Linotype" w:hAnsi="Palatino Linotype" w:cs="Palatino Linotype"/>
          <w:i/>
        </w:rPr>
      </w:pPr>
      <w:r w:rsidRPr="00C26354">
        <w:rPr>
          <w:rFonts w:ascii="Palatino Linotype" w:eastAsia="Palatino Linotype" w:hAnsi="Palatino Linotype" w:cs="Palatino Linotype"/>
          <w:i/>
        </w:rPr>
        <w:t>X. Presentar ante el Comité, el proyecto de clasificación de información;</w:t>
      </w:r>
    </w:p>
    <w:p w14:paraId="38CF2695" w14:textId="77777777" w:rsidR="008F3D14" w:rsidRPr="00C26354" w:rsidRDefault="008869E3">
      <w:pPr>
        <w:pBdr>
          <w:top w:val="nil"/>
          <w:left w:val="nil"/>
          <w:bottom w:val="nil"/>
          <w:right w:val="nil"/>
          <w:between w:val="nil"/>
        </w:pBdr>
        <w:spacing w:after="0" w:line="276" w:lineRule="auto"/>
        <w:ind w:left="864" w:right="864"/>
        <w:jc w:val="both"/>
        <w:rPr>
          <w:rFonts w:ascii="Palatino Linotype" w:eastAsia="Palatino Linotype" w:hAnsi="Palatino Linotype" w:cs="Palatino Linotype"/>
          <w:i/>
        </w:rPr>
      </w:pPr>
      <w:r w:rsidRPr="00C26354">
        <w:rPr>
          <w:rFonts w:ascii="Palatino Linotype" w:eastAsia="Palatino Linotype" w:hAnsi="Palatino Linotype" w:cs="Palatino Linotype"/>
          <w:i/>
        </w:rPr>
        <w:t>(…)</w:t>
      </w:r>
    </w:p>
    <w:p w14:paraId="7E07EE54" w14:textId="77777777" w:rsidR="008F3D14" w:rsidRPr="00C26354" w:rsidRDefault="008F3D14">
      <w:pPr>
        <w:pBdr>
          <w:top w:val="nil"/>
          <w:left w:val="nil"/>
          <w:bottom w:val="nil"/>
          <w:right w:val="nil"/>
          <w:between w:val="nil"/>
        </w:pBdr>
        <w:spacing w:after="0" w:line="276" w:lineRule="auto"/>
        <w:ind w:left="864" w:right="864"/>
        <w:jc w:val="both"/>
        <w:rPr>
          <w:rFonts w:ascii="Palatino Linotype" w:eastAsia="Palatino Linotype" w:hAnsi="Palatino Linotype" w:cs="Palatino Linotype"/>
          <w:i/>
        </w:rPr>
      </w:pPr>
    </w:p>
    <w:p w14:paraId="114F024E" w14:textId="77777777" w:rsidR="008F3D14" w:rsidRPr="00C26354" w:rsidRDefault="008869E3">
      <w:pPr>
        <w:pBdr>
          <w:top w:val="nil"/>
          <w:left w:val="nil"/>
          <w:bottom w:val="nil"/>
          <w:right w:val="nil"/>
          <w:between w:val="nil"/>
        </w:pBdr>
        <w:spacing w:after="0" w:line="276" w:lineRule="auto"/>
        <w:ind w:left="864" w:right="864"/>
        <w:jc w:val="both"/>
        <w:rPr>
          <w:rFonts w:ascii="Palatino Linotype" w:eastAsia="Palatino Linotype" w:hAnsi="Palatino Linotype" w:cs="Palatino Linotype"/>
          <w:i/>
        </w:rPr>
      </w:pPr>
      <w:r w:rsidRPr="00C26354">
        <w:rPr>
          <w:rFonts w:ascii="Palatino Linotype" w:eastAsia="Palatino Linotype" w:hAnsi="Palatino Linotype" w:cs="Palatino Linotype"/>
          <w:i/>
        </w:rPr>
        <w:t>Artículo 59. Los servidores públicos habilitados tendrán las funciones siguientes:</w:t>
      </w:r>
    </w:p>
    <w:p w14:paraId="1F18327F" w14:textId="77777777" w:rsidR="008F3D14" w:rsidRPr="00C26354" w:rsidRDefault="008869E3">
      <w:pPr>
        <w:pBdr>
          <w:top w:val="nil"/>
          <w:left w:val="nil"/>
          <w:bottom w:val="nil"/>
          <w:right w:val="nil"/>
          <w:between w:val="nil"/>
        </w:pBdr>
        <w:spacing w:after="0" w:line="276" w:lineRule="auto"/>
        <w:ind w:left="864" w:right="864"/>
        <w:jc w:val="both"/>
        <w:rPr>
          <w:rFonts w:ascii="Palatino Linotype" w:eastAsia="Palatino Linotype" w:hAnsi="Palatino Linotype" w:cs="Palatino Linotype"/>
          <w:i/>
        </w:rPr>
      </w:pPr>
      <w:r w:rsidRPr="00C26354">
        <w:rPr>
          <w:rFonts w:ascii="Palatino Linotype" w:eastAsia="Palatino Linotype" w:hAnsi="Palatino Linotype" w:cs="Palatino Linotype"/>
          <w:i/>
        </w:rPr>
        <w:t>(…)</w:t>
      </w:r>
    </w:p>
    <w:p w14:paraId="7E55E289" w14:textId="77777777" w:rsidR="008F3D14" w:rsidRPr="00C26354" w:rsidRDefault="008869E3">
      <w:pPr>
        <w:pBdr>
          <w:top w:val="nil"/>
          <w:left w:val="nil"/>
          <w:bottom w:val="nil"/>
          <w:right w:val="nil"/>
          <w:between w:val="nil"/>
        </w:pBdr>
        <w:spacing w:after="0" w:line="276" w:lineRule="auto"/>
        <w:ind w:left="864" w:right="864"/>
        <w:jc w:val="both"/>
        <w:rPr>
          <w:rFonts w:ascii="Palatino Linotype" w:eastAsia="Palatino Linotype" w:hAnsi="Palatino Linotype" w:cs="Palatino Linotype"/>
          <w:i/>
        </w:rPr>
      </w:pPr>
      <w:r w:rsidRPr="00C26354">
        <w:rPr>
          <w:rFonts w:ascii="Palatino Linotype" w:eastAsia="Palatino Linotype" w:hAnsi="Palatino Linotype" w:cs="Palatino Linotype"/>
          <w:i/>
        </w:rPr>
        <w:t>V. Integrar y presentar al responsable de la Unidad de Transparencia la propuesta de clasificación de información, la cual tendrá los fundamentos y argumentos en que se basa dicha propuesta:</w:t>
      </w:r>
    </w:p>
    <w:p w14:paraId="3FE0AF02" w14:textId="77777777" w:rsidR="008F3D14" w:rsidRPr="00C26354" w:rsidRDefault="008869E3">
      <w:pPr>
        <w:pBdr>
          <w:top w:val="nil"/>
          <w:left w:val="nil"/>
          <w:bottom w:val="nil"/>
          <w:right w:val="nil"/>
          <w:between w:val="nil"/>
        </w:pBdr>
        <w:spacing w:after="0" w:line="276" w:lineRule="auto"/>
        <w:ind w:left="864" w:right="864"/>
        <w:jc w:val="both"/>
        <w:rPr>
          <w:rFonts w:ascii="Palatino Linotype" w:eastAsia="Palatino Linotype" w:hAnsi="Palatino Linotype" w:cs="Palatino Linotype"/>
          <w:i/>
        </w:rPr>
      </w:pPr>
      <w:r w:rsidRPr="00C26354">
        <w:rPr>
          <w:rFonts w:ascii="Palatino Linotype" w:eastAsia="Palatino Linotype" w:hAnsi="Palatino Linotype" w:cs="Palatino Linotype"/>
          <w:i/>
        </w:rPr>
        <w:lastRenderedPageBreak/>
        <w:t>(…)</w:t>
      </w:r>
    </w:p>
    <w:p w14:paraId="29A6C8B4" w14:textId="77777777" w:rsidR="008F3D14" w:rsidRPr="00C26354" w:rsidRDefault="008F3D14">
      <w:pPr>
        <w:spacing w:line="360" w:lineRule="auto"/>
        <w:jc w:val="both"/>
        <w:rPr>
          <w:rFonts w:ascii="Palatino Linotype" w:eastAsia="Palatino Linotype" w:hAnsi="Palatino Linotype" w:cs="Palatino Linotype"/>
        </w:rPr>
      </w:pPr>
    </w:p>
    <w:p w14:paraId="7E6E6738" w14:textId="77777777" w:rsidR="008F3D14" w:rsidRPr="00C26354" w:rsidRDefault="008869E3">
      <w:pPr>
        <w:spacing w:line="360" w:lineRule="auto"/>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6C7ADAA2" w14:textId="77777777" w:rsidR="008F3D14" w:rsidRPr="00C26354" w:rsidRDefault="008869E3">
      <w:pPr>
        <w:spacing w:line="360" w:lineRule="auto"/>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t>Para lo cual, a su vez en el caso de información de carácter confidencial, se debe atender a lo que señala el artículo 149 de la Ley de Transparencia Local vigente, que se lee como sigue:</w:t>
      </w:r>
    </w:p>
    <w:p w14:paraId="40226C77" w14:textId="77777777" w:rsidR="008F3D14" w:rsidRPr="00C26354" w:rsidRDefault="008F3D14">
      <w:pPr>
        <w:ind w:left="851" w:right="900"/>
        <w:jc w:val="both"/>
        <w:rPr>
          <w:rFonts w:ascii="Palatino Linotype" w:eastAsia="Palatino Linotype" w:hAnsi="Palatino Linotype" w:cs="Palatino Linotype"/>
          <w:b/>
          <w:i/>
        </w:rPr>
      </w:pPr>
    </w:p>
    <w:p w14:paraId="03A7F590" w14:textId="77777777" w:rsidR="008F3D14" w:rsidRPr="00C26354" w:rsidRDefault="008869E3">
      <w:pPr>
        <w:ind w:left="851" w:right="900"/>
        <w:jc w:val="both"/>
        <w:rPr>
          <w:rFonts w:ascii="Palatino Linotype" w:eastAsia="Palatino Linotype" w:hAnsi="Palatino Linotype" w:cs="Palatino Linotype"/>
          <w:i/>
        </w:rPr>
      </w:pPr>
      <w:r w:rsidRPr="00C26354">
        <w:rPr>
          <w:rFonts w:ascii="Palatino Linotype" w:eastAsia="Palatino Linotype" w:hAnsi="Palatino Linotype" w:cs="Palatino Linotype"/>
          <w:b/>
          <w:i/>
        </w:rPr>
        <w:t>Artículo 149.</w:t>
      </w:r>
      <w:r w:rsidRPr="00C26354">
        <w:rPr>
          <w:rFonts w:ascii="Palatino Linotype" w:eastAsia="Palatino Linotype" w:hAnsi="Palatino Linotype" w:cs="Palatino Linotype"/>
          <w:i/>
        </w:rPr>
        <w:t xml:space="preserve"> El </w:t>
      </w:r>
      <w:r w:rsidRPr="00C26354">
        <w:rPr>
          <w:rFonts w:ascii="Palatino Linotype" w:eastAsia="Palatino Linotype" w:hAnsi="Palatino Linotype" w:cs="Palatino Linotype"/>
          <w:b/>
          <w:i/>
        </w:rPr>
        <w:t>acuerdo que clasifique la información como confidencial</w:t>
      </w:r>
      <w:r w:rsidRPr="00C26354">
        <w:rPr>
          <w:rFonts w:ascii="Palatino Linotype" w:eastAsia="Palatino Linotype" w:hAnsi="Palatino Linotype" w:cs="Palatino Linotype"/>
          <w:i/>
        </w:rPr>
        <w:t xml:space="preserve"> deberá contener un razonamiento lógico en el que demuestre que la información se encuentra en alguna o algunas de las hipótesis previstas en la presente Ley.</w:t>
      </w:r>
    </w:p>
    <w:p w14:paraId="5D84511B" w14:textId="77777777" w:rsidR="008F3D14" w:rsidRPr="00C26354" w:rsidRDefault="008F3D14">
      <w:pPr>
        <w:ind w:left="851" w:right="900"/>
        <w:jc w:val="both"/>
        <w:rPr>
          <w:rFonts w:ascii="Palatino Linotype" w:eastAsia="Palatino Linotype" w:hAnsi="Palatino Linotype" w:cs="Palatino Linotype"/>
          <w:i/>
        </w:rPr>
      </w:pPr>
    </w:p>
    <w:p w14:paraId="382850B3" w14:textId="77777777" w:rsidR="008F3D14" w:rsidRPr="00C26354" w:rsidRDefault="008869E3">
      <w:pPr>
        <w:spacing w:after="0" w:line="360" w:lineRule="auto"/>
        <w:ind w:right="51"/>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t>Es decir, el</w:t>
      </w:r>
      <w:r w:rsidRPr="00C26354">
        <w:rPr>
          <w:rFonts w:ascii="Palatino Linotype" w:eastAsia="Palatino Linotype" w:hAnsi="Palatino Linotype" w:cs="Palatino Linotype"/>
          <w:b/>
          <w:sz w:val="24"/>
          <w:szCs w:val="24"/>
        </w:rPr>
        <w:t xml:space="preserve"> Sujeto Obligado</w:t>
      </w:r>
      <w:r w:rsidRPr="00C26354">
        <w:rPr>
          <w:rFonts w:ascii="Palatino Linotype" w:eastAsia="Palatino Linotype" w:hAnsi="Palatino Linotype" w:cs="Palatino Linotype"/>
          <w:sz w:val="24"/>
          <w:szCs w:val="24"/>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w:t>
      </w:r>
      <w:r w:rsidRPr="00C26354">
        <w:rPr>
          <w:rFonts w:ascii="Palatino Linotype" w:eastAsia="Palatino Linotype" w:hAnsi="Palatino Linotype" w:cs="Palatino Linotype"/>
          <w:sz w:val="24"/>
          <w:szCs w:val="24"/>
        </w:rPr>
        <w:lastRenderedPageBreak/>
        <w:t>otras palabras si no se exponen de manera puntual las razones de la versión pública de la documentación entregada se estaría violentando el derecho de acceso a la información de la parte solicitante.</w:t>
      </w:r>
    </w:p>
    <w:p w14:paraId="7DACBF56" w14:textId="77777777" w:rsidR="008F3D14" w:rsidRPr="00C26354" w:rsidRDefault="008F3D14">
      <w:pPr>
        <w:spacing w:after="0" w:line="360" w:lineRule="auto"/>
        <w:ind w:right="51"/>
        <w:jc w:val="both"/>
        <w:rPr>
          <w:rFonts w:ascii="Palatino Linotype" w:eastAsia="Palatino Linotype" w:hAnsi="Palatino Linotype" w:cs="Palatino Linotype"/>
          <w:sz w:val="24"/>
          <w:szCs w:val="24"/>
        </w:rPr>
      </w:pPr>
    </w:p>
    <w:p w14:paraId="67353E0D" w14:textId="77777777" w:rsidR="008F3D14" w:rsidRPr="00C26354" w:rsidRDefault="008869E3">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t xml:space="preserve">Finalmente, para la entrega de la información que se determina ordenar, el </w:t>
      </w:r>
      <w:r w:rsidRPr="00C26354">
        <w:rPr>
          <w:rFonts w:ascii="Palatino Linotype" w:eastAsia="Palatino Linotype" w:hAnsi="Palatino Linotype" w:cs="Palatino Linotype"/>
          <w:b/>
          <w:sz w:val="24"/>
          <w:szCs w:val="24"/>
        </w:rPr>
        <w:t xml:space="preserve">Sujeto Obligado, </w:t>
      </w:r>
      <w:r w:rsidRPr="00C26354">
        <w:rPr>
          <w:rFonts w:ascii="Palatino Linotype" w:eastAsia="Palatino Linotype" w:hAnsi="Palatino Linotype" w:cs="Palatino Linotype"/>
          <w:sz w:val="24"/>
          <w:szCs w:val="24"/>
        </w:rPr>
        <w:t xml:space="preserve">como quedó puntualizado deberá realizar un análisis con la finalidad de advertir si esta contiene datos que deben ser clasificados en los términos que la misma Ley en la materia señala, en ese sentido, el </w:t>
      </w:r>
      <w:r w:rsidRPr="00C26354">
        <w:rPr>
          <w:rFonts w:ascii="Palatino Linotype" w:eastAsia="Palatino Linotype" w:hAnsi="Palatino Linotype" w:cs="Palatino Linotype"/>
          <w:b/>
          <w:sz w:val="24"/>
          <w:szCs w:val="24"/>
        </w:rPr>
        <w:t>Sujeto Obligado</w:t>
      </w:r>
      <w:r w:rsidRPr="00C26354">
        <w:rPr>
          <w:rFonts w:ascii="Palatino Linotype" w:eastAsia="Palatino Linotype" w:hAnsi="Palatino Linotype" w:cs="Palatino Linotype"/>
          <w:sz w:val="24"/>
          <w:szCs w:val="24"/>
        </w:rPr>
        <w:t xml:space="preserve"> tendrá que elaborar la versión pública del documento que se vaya a entregar para dar cumplimiento a esta resolución a fin de satisfacer el derecho de acceso a la información pública del recurrente sin menoscabar el derecho a la protección de los datos personales de terceros.</w:t>
      </w:r>
    </w:p>
    <w:p w14:paraId="009A63A6" w14:textId="77777777" w:rsidR="008F3D14" w:rsidRPr="00C26354" w:rsidRDefault="008F3D14">
      <w:pPr>
        <w:pBdr>
          <w:top w:val="nil"/>
          <w:left w:val="nil"/>
          <w:bottom w:val="nil"/>
          <w:right w:val="nil"/>
          <w:between w:val="nil"/>
        </w:pBdr>
        <w:spacing w:after="0" w:line="360" w:lineRule="auto"/>
        <w:jc w:val="both"/>
        <w:rPr>
          <w:sz w:val="24"/>
          <w:szCs w:val="24"/>
        </w:rPr>
      </w:pPr>
    </w:p>
    <w:p w14:paraId="3DED9280" w14:textId="77777777" w:rsidR="008F3D14" w:rsidRPr="00C26354" w:rsidRDefault="008869E3">
      <w:pPr>
        <w:pBdr>
          <w:top w:val="nil"/>
          <w:left w:val="nil"/>
          <w:bottom w:val="nil"/>
          <w:right w:val="nil"/>
          <w:between w:val="nil"/>
        </w:pBdr>
        <w:spacing w:line="360" w:lineRule="auto"/>
        <w:ind w:right="50"/>
        <w:jc w:val="both"/>
        <w:rPr>
          <w:sz w:val="24"/>
          <w:szCs w:val="24"/>
        </w:rPr>
      </w:pPr>
      <w:r w:rsidRPr="00C26354">
        <w:rPr>
          <w:rFonts w:ascii="Palatino Linotype" w:eastAsia="Palatino Linotype" w:hAnsi="Palatino Linotype" w:cs="Palatino Linotype"/>
          <w:sz w:val="24"/>
          <w:szCs w:val="24"/>
        </w:rPr>
        <w:t>Lo anterior, de conformidad con lo que señalan los artículos 3 fracciones IX, XX, XXI y XLV, 91, 132 fracciones II y III, y 143 de la Ley de Transparencia y Acceso a la Información Pública del Estado de México y Municipios que establecen:</w:t>
      </w:r>
    </w:p>
    <w:p w14:paraId="5E19FF02" w14:textId="77777777" w:rsidR="008F3D14" w:rsidRPr="00C26354" w:rsidRDefault="008F3D14"/>
    <w:p w14:paraId="2658D21C" w14:textId="77777777" w:rsidR="008F3D14" w:rsidRPr="00C26354" w:rsidRDefault="008869E3">
      <w:pPr>
        <w:pBdr>
          <w:top w:val="nil"/>
          <w:left w:val="nil"/>
          <w:bottom w:val="nil"/>
          <w:right w:val="nil"/>
          <w:between w:val="nil"/>
        </w:pBdr>
        <w:ind w:left="567" w:right="616"/>
        <w:jc w:val="both"/>
      </w:pPr>
      <w:r w:rsidRPr="00C26354">
        <w:rPr>
          <w:rFonts w:ascii="Palatino Linotype" w:eastAsia="Palatino Linotype" w:hAnsi="Palatino Linotype" w:cs="Palatino Linotype"/>
          <w:i/>
        </w:rPr>
        <w:t>“</w:t>
      </w:r>
      <w:r w:rsidRPr="00C26354">
        <w:rPr>
          <w:rFonts w:ascii="Palatino Linotype" w:eastAsia="Palatino Linotype" w:hAnsi="Palatino Linotype" w:cs="Palatino Linotype"/>
          <w:b/>
          <w:i/>
        </w:rPr>
        <w:t>Artículo 3.</w:t>
      </w:r>
      <w:r w:rsidRPr="00C26354">
        <w:rPr>
          <w:rFonts w:ascii="Palatino Linotype" w:eastAsia="Palatino Linotype" w:hAnsi="Palatino Linotype" w:cs="Palatino Linotype"/>
          <w:i/>
        </w:rPr>
        <w:t xml:space="preserve"> Para los efectos de la presente Ley se entenderá por:</w:t>
      </w:r>
    </w:p>
    <w:p w14:paraId="3881429B" w14:textId="77777777" w:rsidR="008F3D14" w:rsidRPr="00C26354" w:rsidRDefault="008869E3">
      <w:pPr>
        <w:pBdr>
          <w:top w:val="nil"/>
          <w:left w:val="nil"/>
          <w:bottom w:val="nil"/>
          <w:right w:val="nil"/>
          <w:between w:val="nil"/>
        </w:pBdr>
        <w:ind w:left="567" w:right="616"/>
        <w:jc w:val="both"/>
      </w:pPr>
      <w:r w:rsidRPr="00C26354">
        <w:rPr>
          <w:rFonts w:ascii="Palatino Linotype" w:eastAsia="Palatino Linotype" w:hAnsi="Palatino Linotype" w:cs="Palatino Linotype"/>
          <w:i/>
        </w:rPr>
        <w:t>[…]</w:t>
      </w:r>
    </w:p>
    <w:p w14:paraId="51E50442" w14:textId="77777777" w:rsidR="008F3D14" w:rsidRPr="00C26354" w:rsidRDefault="008869E3">
      <w:pPr>
        <w:pBdr>
          <w:top w:val="nil"/>
          <w:left w:val="nil"/>
          <w:bottom w:val="nil"/>
          <w:right w:val="nil"/>
          <w:between w:val="nil"/>
        </w:pBdr>
        <w:ind w:left="567" w:right="616"/>
        <w:jc w:val="both"/>
      </w:pPr>
      <w:r w:rsidRPr="00C26354">
        <w:rPr>
          <w:rFonts w:ascii="Palatino Linotype" w:eastAsia="Palatino Linotype" w:hAnsi="Palatino Linotype" w:cs="Palatino Linotype"/>
          <w:i/>
        </w:rPr>
        <w:t>IX. Datos personales: La información concerniente a una persona, identificada o identificable según lo dispuesto por la Ley de Protección de Datos Personales del Estado de México; </w:t>
      </w:r>
    </w:p>
    <w:p w14:paraId="59E12A8C" w14:textId="77777777" w:rsidR="008F3D14" w:rsidRPr="00C26354" w:rsidRDefault="008869E3">
      <w:pPr>
        <w:pBdr>
          <w:top w:val="nil"/>
          <w:left w:val="nil"/>
          <w:bottom w:val="nil"/>
          <w:right w:val="nil"/>
          <w:between w:val="nil"/>
        </w:pBdr>
        <w:ind w:left="567" w:right="616"/>
        <w:jc w:val="both"/>
      </w:pPr>
      <w:r w:rsidRPr="00C26354">
        <w:rPr>
          <w:rFonts w:ascii="Palatino Linotype" w:eastAsia="Palatino Linotype" w:hAnsi="Palatino Linotype" w:cs="Palatino Linotype"/>
          <w:i/>
        </w:rPr>
        <w:t>XX. Información clasificada: Aquella considerada por la presente Ley como reservada o confidencial;</w:t>
      </w:r>
    </w:p>
    <w:p w14:paraId="2E2A1D25" w14:textId="77777777" w:rsidR="008F3D14" w:rsidRPr="00C26354" w:rsidRDefault="008869E3">
      <w:pPr>
        <w:pBdr>
          <w:top w:val="nil"/>
          <w:left w:val="nil"/>
          <w:bottom w:val="nil"/>
          <w:right w:val="nil"/>
          <w:between w:val="nil"/>
        </w:pBdr>
        <w:ind w:left="567" w:right="616"/>
        <w:jc w:val="both"/>
      </w:pPr>
      <w:r w:rsidRPr="00C26354">
        <w:rPr>
          <w:rFonts w:ascii="Palatino Linotype" w:eastAsia="Palatino Linotype" w:hAnsi="Palatino Linotype" w:cs="Palatino Linotype"/>
          <w:i/>
        </w:rPr>
        <w:lastRenderedPageBreak/>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20ACD794" w14:textId="77777777" w:rsidR="008F3D14" w:rsidRPr="00C26354" w:rsidRDefault="008869E3">
      <w:pPr>
        <w:pBdr>
          <w:top w:val="nil"/>
          <w:left w:val="nil"/>
          <w:bottom w:val="nil"/>
          <w:right w:val="nil"/>
          <w:between w:val="nil"/>
        </w:pBdr>
        <w:ind w:left="567" w:right="616"/>
        <w:jc w:val="both"/>
      </w:pPr>
      <w:r w:rsidRPr="00C26354">
        <w:rPr>
          <w:rFonts w:ascii="Palatino Linotype" w:eastAsia="Palatino Linotype" w:hAnsi="Palatino Linotype" w:cs="Palatino Linotype"/>
          <w:i/>
        </w:rPr>
        <w:t>XLV. Versión pública: Documento en el que se elimine, suprime o borra la información clasificada como reservada o confidencial para permitir su acceso.</w:t>
      </w:r>
    </w:p>
    <w:p w14:paraId="21D71904" w14:textId="77777777" w:rsidR="008F3D14" w:rsidRPr="00C26354" w:rsidRDefault="008869E3">
      <w:pPr>
        <w:pBdr>
          <w:top w:val="nil"/>
          <w:left w:val="nil"/>
          <w:bottom w:val="nil"/>
          <w:right w:val="nil"/>
          <w:between w:val="nil"/>
        </w:pBdr>
        <w:ind w:left="567" w:right="616"/>
        <w:jc w:val="both"/>
      </w:pPr>
      <w:r w:rsidRPr="00C26354">
        <w:rPr>
          <w:rFonts w:ascii="Palatino Linotype" w:eastAsia="Palatino Linotype" w:hAnsi="Palatino Linotype" w:cs="Palatino Linotype"/>
          <w:i/>
        </w:rPr>
        <w:t>[…]</w:t>
      </w:r>
    </w:p>
    <w:p w14:paraId="53E77689" w14:textId="77777777" w:rsidR="008F3D14" w:rsidRPr="00C26354" w:rsidRDefault="008869E3">
      <w:pPr>
        <w:pBdr>
          <w:top w:val="nil"/>
          <w:left w:val="nil"/>
          <w:bottom w:val="nil"/>
          <w:right w:val="nil"/>
          <w:between w:val="nil"/>
        </w:pBdr>
        <w:ind w:left="567" w:right="616"/>
        <w:jc w:val="both"/>
      </w:pPr>
      <w:r w:rsidRPr="00C26354">
        <w:rPr>
          <w:rFonts w:ascii="Palatino Linotype" w:eastAsia="Palatino Linotype" w:hAnsi="Palatino Linotype" w:cs="Palatino Linotype"/>
          <w:b/>
          <w:i/>
        </w:rPr>
        <w:t>Artículo 91.</w:t>
      </w:r>
      <w:r w:rsidRPr="00C26354">
        <w:rPr>
          <w:rFonts w:ascii="Palatino Linotype" w:eastAsia="Palatino Linotype" w:hAnsi="Palatino Linotype" w:cs="Palatino Linotype"/>
          <w:i/>
        </w:rPr>
        <w:t xml:space="preserve"> El acceso a la información pública será restringido excepcionalmente, cuando ésta sea clasificada como reservada o confidencial.</w:t>
      </w:r>
    </w:p>
    <w:p w14:paraId="71BB3591" w14:textId="77777777" w:rsidR="008F3D14" w:rsidRPr="00C26354" w:rsidRDefault="008869E3">
      <w:pPr>
        <w:pBdr>
          <w:top w:val="nil"/>
          <w:left w:val="nil"/>
          <w:bottom w:val="nil"/>
          <w:right w:val="nil"/>
          <w:between w:val="nil"/>
        </w:pBdr>
        <w:ind w:left="567" w:right="616"/>
        <w:jc w:val="both"/>
      </w:pPr>
      <w:r w:rsidRPr="00C26354">
        <w:rPr>
          <w:rFonts w:ascii="Palatino Linotype" w:eastAsia="Palatino Linotype" w:hAnsi="Palatino Linotype" w:cs="Palatino Linotype"/>
          <w:b/>
          <w:i/>
        </w:rPr>
        <w:t>Artículo 132.</w:t>
      </w:r>
      <w:r w:rsidRPr="00C26354">
        <w:rPr>
          <w:rFonts w:ascii="Palatino Linotype" w:eastAsia="Palatino Linotype" w:hAnsi="Palatino Linotype" w:cs="Palatino Linotype"/>
          <w:i/>
        </w:rPr>
        <w:t xml:space="preserve"> La clasificación de la información se llevará a cabo en el momento en que:</w:t>
      </w:r>
    </w:p>
    <w:p w14:paraId="3602E6AD" w14:textId="77777777" w:rsidR="008F3D14" w:rsidRPr="00C26354" w:rsidRDefault="008869E3">
      <w:pPr>
        <w:pBdr>
          <w:top w:val="nil"/>
          <w:left w:val="nil"/>
          <w:bottom w:val="nil"/>
          <w:right w:val="nil"/>
          <w:between w:val="nil"/>
        </w:pBdr>
        <w:ind w:left="567" w:right="616"/>
        <w:jc w:val="both"/>
      </w:pPr>
      <w:r w:rsidRPr="00C26354">
        <w:rPr>
          <w:rFonts w:ascii="Palatino Linotype" w:eastAsia="Palatino Linotype" w:hAnsi="Palatino Linotype" w:cs="Palatino Linotype"/>
          <w:i/>
        </w:rPr>
        <w:t>I. Se reciba una solicitud de acceso a la información;</w:t>
      </w:r>
    </w:p>
    <w:p w14:paraId="28583D03" w14:textId="77777777" w:rsidR="008F3D14" w:rsidRPr="00C26354" w:rsidRDefault="008869E3">
      <w:pPr>
        <w:pBdr>
          <w:top w:val="nil"/>
          <w:left w:val="nil"/>
          <w:bottom w:val="nil"/>
          <w:right w:val="nil"/>
          <w:between w:val="nil"/>
        </w:pBdr>
        <w:ind w:left="567" w:right="616"/>
        <w:jc w:val="both"/>
      </w:pPr>
      <w:r w:rsidRPr="00C26354">
        <w:rPr>
          <w:rFonts w:ascii="Palatino Linotype" w:eastAsia="Palatino Linotype" w:hAnsi="Palatino Linotype" w:cs="Palatino Linotype"/>
          <w:i/>
        </w:rPr>
        <w:t>II. Se determine mediante resolución de autoridad competente; o</w:t>
      </w:r>
    </w:p>
    <w:p w14:paraId="5C295E7A" w14:textId="77777777" w:rsidR="008F3D14" w:rsidRPr="00C26354" w:rsidRDefault="008869E3">
      <w:pPr>
        <w:pBdr>
          <w:top w:val="nil"/>
          <w:left w:val="nil"/>
          <w:bottom w:val="nil"/>
          <w:right w:val="nil"/>
          <w:between w:val="nil"/>
        </w:pBdr>
        <w:ind w:left="567" w:right="616"/>
        <w:jc w:val="both"/>
      </w:pPr>
      <w:r w:rsidRPr="00C26354">
        <w:rPr>
          <w:rFonts w:ascii="Palatino Linotype" w:eastAsia="Palatino Linotype" w:hAnsi="Palatino Linotype" w:cs="Palatino Linotype"/>
          <w:i/>
        </w:rPr>
        <w:t>III. Se generen versiones públicas para dar cumplimiento a las obligaciones de transparencia previstas en esta Ley.</w:t>
      </w:r>
    </w:p>
    <w:p w14:paraId="3A1A459D" w14:textId="77777777" w:rsidR="008F3D14" w:rsidRPr="00C26354" w:rsidRDefault="008869E3">
      <w:pPr>
        <w:pBdr>
          <w:top w:val="nil"/>
          <w:left w:val="nil"/>
          <w:bottom w:val="nil"/>
          <w:right w:val="nil"/>
          <w:between w:val="nil"/>
        </w:pBdr>
        <w:ind w:left="567" w:right="616"/>
        <w:jc w:val="both"/>
      </w:pPr>
      <w:r w:rsidRPr="00C26354">
        <w:rPr>
          <w:rFonts w:ascii="Palatino Linotype" w:eastAsia="Palatino Linotype" w:hAnsi="Palatino Linotype" w:cs="Palatino Linotype"/>
          <w:i/>
        </w:rPr>
        <w:t>[…]</w:t>
      </w:r>
    </w:p>
    <w:p w14:paraId="1CED62F7" w14:textId="77777777" w:rsidR="008F3D14" w:rsidRPr="00C26354" w:rsidRDefault="008869E3">
      <w:pPr>
        <w:pBdr>
          <w:top w:val="nil"/>
          <w:left w:val="nil"/>
          <w:bottom w:val="nil"/>
          <w:right w:val="nil"/>
          <w:between w:val="nil"/>
        </w:pBdr>
        <w:ind w:left="567" w:right="616"/>
        <w:jc w:val="both"/>
      </w:pPr>
      <w:r w:rsidRPr="00C26354">
        <w:rPr>
          <w:rFonts w:ascii="Palatino Linotype" w:eastAsia="Palatino Linotype" w:hAnsi="Palatino Linotype" w:cs="Palatino Linotype"/>
          <w:b/>
          <w:i/>
        </w:rPr>
        <w:t>Artículo 143</w:t>
      </w:r>
      <w:r w:rsidRPr="00C26354">
        <w:rPr>
          <w:rFonts w:ascii="Palatino Linotype" w:eastAsia="Palatino Linotype" w:hAnsi="Palatino Linotype" w:cs="Palatino Linotype"/>
          <w:i/>
        </w:rPr>
        <w:t>. Para los efectos de esta Ley se considera información confidencial, la clasificada como tal, de manera permanente, por su naturaleza, cuando:</w:t>
      </w:r>
    </w:p>
    <w:p w14:paraId="59FA69C8" w14:textId="77777777" w:rsidR="008F3D14" w:rsidRPr="00C26354" w:rsidRDefault="008869E3">
      <w:pPr>
        <w:pBdr>
          <w:top w:val="nil"/>
          <w:left w:val="nil"/>
          <w:bottom w:val="nil"/>
          <w:right w:val="nil"/>
          <w:between w:val="nil"/>
        </w:pBdr>
        <w:ind w:left="567" w:right="616"/>
        <w:jc w:val="both"/>
      </w:pPr>
      <w:r w:rsidRPr="00C26354">
        <w:rPr>
          <w:rFonts w:ascii="Palatino Linotype" w:eastAsia="Palatino Linotype" w:hAnsi="Palatino Linotype" w:cs="Palatino Linotype"/>
          <w:i/>
        </w:rPr>
        <w:t>I. Se refiera a la información privada y los datos personales concernientes a una persona física o jurídico colectiva identificada o identificable;</w:t>
      </w:r>
    </w:p>
    <w:p w14:paraId="76B90581" w14:textId="77777777" w:rsidR="008F3D14" w:rsidRPr="00C26354" w:rsidRDefault="008869E3">
      <w:pPr>
        <w:pBdr>
          <w:top w:val="nil"/>
          <w:left w:val="nil"/>
          <w:bottom w:val="nil"/>
          <w:right w:val="nil"/>
          <w:between w:val="nil"/>
        </w:pBdr>
        <w:ind w:left="567" w:right="616"/>
        <w:jc w:val="both"/>
      </w:pPr>
      <w:r w:rsidRPr="00C26354">
        <w:rPr>
          <w:rFonts w:ascii="Palatino Linotype" w:eastAsia="Palatino Linotype" w:hAnsi="Palatino Linotype" w:cs="Palatino Linotype"/>
          <w:i/>
        </w:rPr>
        <w:t>II. Los secretos bancario, fiduciario, industrial, comercial, fiscal, bursátil y postal, cuya titularidad corresponda a particulares, sujetos de derecho internacional o a sujetos obligados cuando no involucren el ejercicio de recursos públicos; y</w:t>
      </w:r>
    </w:p>
    <w:p w14:paraId="33151CA0" w14:textId="77777777" w:rsidR="008F3D14" w:rsidRPr="00C26354" w:rsidRDefault="008869E3">
      <w:pPr>
        <w:pBdr>
          <w:top w:val="nil"/>
          <w:left w:val="nil"/>
          <w:bottom w:val="nil"/>
          <w:right w:val="nil"/>
          <w:between w:val="nil"/>
        </w:pBdr>
        <w:ind w:left="567" w:right="616"/>
        <w:jc w:val="both"/>
      </w:pPr>
      <w:r w:rsidRPr="00C26354">
        <w:rPr>
          <w:rFonts w:ascii="Palatino Linotype" w:eastAsia="Palatino Linotype" w:hAnsi="Palatino Linotype" w:cs="Palatino Linotype"/>
          <w:i/>
        </w:rPr>
        <w:t>III. La que presenten los particulares a los sujetos obligados, de conformidad con lo dispuesto por las leyes o los tratados internacionales.</w:t>
      </w:r>
    </w:p>
    <w:p w14:paraId="4BF7FC38" w14:textId="77777777" w:rsidR="008F3D14" w:rsidRPr="00C26354" w:rsidRDefault="008869E3">
      <w:pPr>
        <w:pBdr>
          <w:top w:val="nil"/>
          <w:left w:val="nil"/>
          <w:bottom w:val="nil"/>
          <w:right w:val="nil"/>
          <w:between w:val="nil"/>
        </w:pBdr>
        <w:ind w:left="567" w:right="616"/>
        <w:jc w:val="both"/>
      </w:pPr>
      <w:r w:rsidRPr="00C26354">
        <w:rPr>
          <w:rFonts w:ascii="Palatino Linotype" w:eastAsia="Palatino Linotype" w:hAnsi="Palatino Linotype" w:cs="Palatino Linotype"/>
          <w:i/>
        </w:rPr>
        <w:t>La información confidencial no estará sujeta a temporalidad alguna y sólo podrán tener acceso a ella los titulares de la misma, sus representantes y los servidores públicos facultados para ello.</w:t>
      </w:r>
    </w:p>
    <w:p w14:paraId="0393BEDF" w14:textId="77777777" w:rsidR="008F3D14" w:rsidRPr="00C26354" w:rsidRDefault="008869E3">
      <w:pPr>
        <w:pBdr>
          <w:top w:val="nil"/>
          <w:left w:val="nil"/>
          <w:bottom w:val="nil"/>
          <w:right w:val="nil"/>
          <w:between w:val="nil"/>
        </w:pBdr>
        <w:ind w:left="567" w:right="616"/>
        <w:jc w:val="both"/>
      </w:pPr>
      <w:r w:rsidRPr="00C26354">
        <w:rPr>
          <w:rFonts w:ascii="Palatino Linotype" w:eastAsia="Palatino Linotype" w:hAnsi="Palatino Linotype" w:cs="Palatino Linotype"/>
          <w:i/>
        </w:rPr>
        <w:lastRenderedPageBreak/>
        <w:t>No se considerará confidencial la información que se encuentre en los registros públicos o en fuentes de acceso público, ni tampoco la que sea considerada por la presente ley como información pública.”</w:t>
      </w:r>
    </w:p>
    <w:p w14:paraId="560E3246" w14:textId="77777777" w:rsidR="008F3D14" w:rsidRPr="00C26354" w:rsidRDefault="008F3D14"/>
    <w:p w14:paraId="79AB8948" w14:textId="77777777" w:rsidR="008F3D14" w:rsidRPr="00C26354" w:rsidRDefault="008869E3">
      <w:pPr>
        <w:spacing w:before="240" w:after="240" w:line="360" w:lineRule="auto"/>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t>Igualmente, lo establecido en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que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44BE97E7" w14:textId="77777777" w:rsidR="008F3D14" w:rsidRPr="00C26354" w:rsidRDefault="008869E3">
      <w:pPr>
        <w:spacing w:line="360" w:lineRule="auto"/>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t xml:space="preserve">Entorno a lo que aquí nos interesa, los Lineamientos Quincuagésimo, Quincuagésimo primero, Quincuagésimo segundo, de los Lineamientos Generales en Materia de Clasificación y Desclasificación de la Información, así como para la Elaboración de Versiones Públicas señalan las formalidades que deberá llevar el acuerdo de clasificación que deberá emitir el </w:t>
      </w:r>
      <w:r w:rsidRPr="00C26354">
        <w:rPr>
          <w:rFonts w:ascii="Palatino Linotype" w:eastAsia="Palatino Linotype" w:hAnsi="Palatino Linotype" w:cs="Palatino Linotype"/>
          <w:b/>
          <w:sz w:val="24"/>
          <w:szCs w:val="24"/>
        </w:rPr>
        <w:t>Sujeto Obligado</w:t>
      </w:r>
      <w:r w:rsidRPr="00C26354">
        <w:rPr>
          <w:rFonts w:ascii="Palatino Linotype" w:eastAsia="Palatino Linotype" w:hAnsi="Palatino Linotype" w:cs="Palatino Linotype"/>
          <w:sz w:val="24"/>
          <w:szCs w:val="24"/>
        </w:rPr>
        <w:t>, siendo estas las siguientes:</w:t>
      </w:r>
    </w:p>
    <w:p w14:paraId="5ED63F6D" w14:textId="77777777" w:rsidR="008F3D14" w:rsidRPr="00C26354" w:rsidRDefault="008869E3">
      <w:pPr>
        <w:spacing w:before="120" w:after="120"/>
        <w:ind w:left="851" w:right="902"/>
        <w:jc w:val="both"/>
        <w:rPr>
          <w:rFonts w:ascii="Palatino Linotype" w:eastAsia="Palatino Linotype" w:hAnsi="Palatino Linotype" w:cs="Palatino Linotype"/>
          <w:i/>
        </w:rPr>
      </w:pPr>
      <w:r w:rsidRPr="00C26354">
        <w:rPr>
          <w:rFonts w:ascii="Palatino Linotype" w:eastAsia="Palatino Linotype" w:hAnsi="Palatino Linotype" w:cs="Palatino Linotype"/>
          <w:b/>
          <w:i/>
        </w:rPr>
        <w:t xml:space="preserve"> “Quincuagésimo. </w:t>
      </w:r>
      <w:r w:rsidRPr="00C26354">
        <w:rPr>
          <w:rFonts w:ascii="Palatino Linotype" w:eastAsia="Palatino Linotype" w:hAnsi="Palatino Linotype" w:cs="Palatino Linotype"/>
          <w:i/>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5C4C0F83" w14:textId="77777777" w:rsidR="008F3D14" w:rsidRPr="00C26354" w:rsidRDefault="008869E3">
      <w:pPr>
        <w:pBdr>
          <w:top w:val="nil"/>
          <w:left w:val="nil"/>
          <w:bottom w:val="nil"/>
          <w:right w:val="nil"/>
          <w:between w:val="nil"/>
        </w:pBdr>
        <w:spacing w:before="120" w:after="120"/>
        <w:ind w:left="851" w:right="902"/>
        <w:jc w:val="both"/>
        <w:rPr>
          <w:rFonts w:ascii="Palatino Linotype" w:eastAsia="Palatino Linotype" w:hAnsi="Palatino Linotype" w:cs="Palatino Linotype"/>
          <w:i/>
        </w:rPr>
      </w:pPr>
      <w:r w:rsidRPr="00C26354">
        <w:rPr>
          <w:rFonts w:ascii="Palatino Linotype" w:eastAsia="Palatino Linotype" w:hAnsi="Palatino Linotype" w:cs="Palatino Linotype"/>
          <w:b/>
          <w:i/>
        </w:rPr>
        <w:t xml:space="preserve">Quincuagésimo primero. </w:t>
      </w:r>
      <w:r w:rsidRPr="00C26354">
        <w:rPr>
          <w:rFonts w:ascii="Palatino Linotype" w:eastAsia="Palatino Linotype" w:hAnsi="Palatino Linotype" w:cs="Palatino Linotype"/>
          <w:i/>
        </w:rPr>
        <w:t xml:space="preserve">Toda acta del Comité de Transparencia deberá contener: </w:t>
      </w:r>
    </w:p>
    <w:p w14:paraId="6CFC0967" w14:textId="77777777" w:rsidR="008F3D14" w:rsidRPr="00C26354" w:rsidRDefault="008869E3">
      <w:pPr>
        <w:pBdr>
          <w:top w:val="nil"/>
          <w:left w:val="nil"/>
          <w:bottom w:val="nil"/>
          <w:right w:val="nil"/>
          <w:between w:val="nil"/>
        </w:pBdr>
        <w:spacing w:before="120" w:after="120"/>
        <w:ind w:left="1134" w:right="902"/>
        <w:jc w:val="both"/>
        <w:rPr>
          <w:rFonts w:ascii="Palatino Linotype" w:eastAsia="Palatino Linotype" w:hAnsi="Palatino Linotype" w:cs="Palatino Linotype"/>
          <w:i/>
        </w:rPr>
      </w:pPr>
      <w:r w:rsidRPr="00C26354">
        <w:rPr>
          <w:rFonts w:ascii="Palatino Linotype" w:eastAsia="Palatino Linotype" w:hAnsi="Palatino Linotype" w:cs="Palatino Linotype"/>
          <w:b/>
          <w:i/>
        </w:rPr>
        <w:t>I.</w:t>
      </w:r>
      <w:r w:rsidRPr="00C26354">
        <w:rPr>
          <w:rFonts w:ascii="Palatino Linotype" w:eastAsia="Palatino Linotype" w:hAnsi="Palatino Linotype" w:cs="Palatino Linotype"/>
          <w:i/>
        </w:rPr>
        <w:t xml:space="preserve"> El número de sesión y fecha; </w:t>
      </w:r>
    </w:p>
    <w:p w14:paraId="1C019514" w14:textId="77777777" w:rsidR="008F3D14" w:rsidRPr="00C26354" w:rsidRDefault="008869E3">
      <w:pPr>
        <w:pBdr>
          <w:top w:val="nil"/>
          <w:left w:val="nil"/>
          <w:bottom w:val="nil"/>
          <w:right w:val="nil"/>
          <w:between w:val="nil"/>
        </w:pBdr>
        <w:spacing w:before="120" w:after="120"/>
        <w:ind w:left="1134" w:right="902"/>
        <w:jc w:val="both"/>
        <w:rPr>
          <w:rFonts w:ascii="Palatino Linotype" w:eastAsia="Palatino Linotype" w:hAnsi="Palatino Linotype" w:cs="Palatino Linotype"/>
          <w:i/>
        </w:rPr>
      </w:pPr>
      <w:r w:rsidRPr="00C26354">
        <w:rPr>
          <w:rFonts w:ascii="Palatino Linotype" w:eastAsia="Palatino Linotype" w:hAnsi="Palatino Linotype" w:cs="Palatino Linotype"/>
          <w:b/>
          <w:i/>
        </w:rPr>
        <w:t>II</w:t>
      </w:r>
      <w:r w:rsidRPr="00C26354">
        <w:rPr>
          <w:rFonts w:ascii="Palatino Linotype" w:eastAsia="Palatino Linotype" w:hAnsi="Palatino Linotype" w:cs="Palatino Linotype"/>
          <w:i/>
        </w:rPr>
        <w:t xml:space="preserve">. El nombre del área que solicitó la clasificación de información; </w:t>
      </w:r>
    </w:p>
    <w:p w14:paraId="03C0E009" w14:textId="77777777" w:rsidR="008F3D14" w:rsidRPr="00C26354" w:rsidRDefault="008869E3">
      <w:pPr>
        <w:pBdr>
          <w:top w:val="nil"/>
          <w:left w:val="nil"/>
          <w:bottom w:val="nil"/>
          <w:right w:val="nil"/>
          <w:between w:val="nil"/>
        </w:pBdr>
        <w:spacing w:before="120" w:after="120"/>
        <w:ind w:left="1134" w:right="902"/>
        <w:jc w:val="both"/>
        <w:rPr>
          <w:rFonts w:ascii="Palatino Linotype" w:eastAsia="Palatino Linotype" w:hAnsi="Palatino Linotype" w:cs="Palatino Linotype"/>
          <w:i/>
        </w:rPr>
      </w:pPr>
      <w:r w:rsidRPr="00C26354">
        <w:rPr>
          <w:rFonts w:ascii="Palatino Linotype" w:eastAsia="Palatino Linotype" w:hAnsi="Palatino Linotype" w:cs="Palatino Linotype"/>
          <w:b/>
          <w:i/>
        </w:rPr>
        <w:t>III</w:t>
      </w:r>
      <w:r w:rsidRPr="00C26354">
        <w:rPr>
          <w:rFonts w:ascii="Palatino Linotype" w:eastAsia="Palatino Linotype" w:hAnsi="Palatino Linotype" w:cs="Palatino Linotype"/>
          <w:i/>
        </w:rPr>
        <w:t xml:space="preserve">. La fundamentación legal y motivación correspondiente; </w:t>
      </w:r>
    </w:p>
    <w:p w14:paraId="195F5C7D" w14:textId="77777777" w:rsidR="008F3D14" w:rsidRPr="00C26354" w:rsidRDefault="008869E3">
      <w:pPr>
        <w:pBdr>
          <w:top w:val="nil"/>
          <w:left w:val="nil"/>
          <w:bottom w:val="nil"/>
          <w:right w:val="nil"/>
          <w:between w:val="nil"/>
        </w:pBdr>
        <w:spacing w:before="120" w:after="120"/>
        <w:ind w:left="1134" w:right="902"/>
        <w:jc w:val="both"/>
        <w:rPr>
          <w:rFonts w:ascii="Palatino Linotype" w:eastAsia="Palatino Linotype" w:hAnsi="Palatino Linotype" w:cs="Palatino Linotype"/>
          <w:i/>
        </w:rPr>
      </w:pPr>
      <w:r w:rsidRPr="00C26354">
        <w:rPr>
          <w:rFonts w:ascii="Palatino Linotype" w:eastAsia="Palatino Linotype" w:hAnsi="Palatino Linotype" w:cs="Palatino Linotype"/>
          <w:b/>
          <w:i/>
        </w:rPr>
        <w:lastRenderedPageBreak/>
        <w:t>IV</w:t>
      </w:r>
      <w:r w:rsidRPr="00C26354">
        <w:rPr>
          <w:rFonts w:ascii="Palatino Linotype" w:eastAsia="Palatino Linotype" w:hAnsi="Palatino Linotype" w:cs="Palatino Linotype"/>
          <w:i/>
        </w:rPr>
        <w:t xml:space="preserve">. La resolución o resoluciones aprobadas; y </w:t>
      </w:r>
    </w:p>
    <w:p w14:paraId="7A6BE91E" w14:textId="77777777" w:rsidR="008F3D14" w:rsidRPr="00C26354" w:rsidRDefault="008869E3">
      <w:pPr>
        <w:pBdr>
          <w:top w:val="nil"/>
          <w:left w:val="nil"/>
          <w:bottom w:val="nil"/>
          <w:right w:val="nil"/>
          <w:between w:val="nil"/>
        </w:pBdr>
        <w:spacing w:before="120" w:after="120"/>
        <w:ind w:left="1134" w:right="902"/>
        <w:jc w:val="both"/>
        <w:rPr>
          <w:rFonts w:ascii="Palatino Linotype" w:eastAsia="Palatino Linotype" w:hAnsi="Palatino Linotype" w:cs="Palatino Linotype"/>
          <w:i/>
        </w:rPr>
      </w:pPr>
      <w:r w:rsidRPr="00C26354">
        <w:rPr>
          <w:rFonts w:ascii="Palatino Linotype" w:eastAsia="Palatino Linotype" w:hAnsi="Palatino Linotype" w:cs="Palatino Linotype"/>
          <w:b/>
          <w:i/>
        </w:rPr>
        <w:t>V</w:t>
      </w:r>
      <w:r w:rsidRPr="00C26354">
        <w:rPr>
          <w:rFonts w:ascii="Palatino Linotype" w:eastAsia="Palatino Linotype" w:hAnsi="Palatino Linotype" w:cs="Palatino Linotype"/>
          <w:i/>
        </w:rPr>
        <w:t xml:space="preserve">. La rúbrica o firma digital de cada integrante del Comité de Transparencia. </w:t>
      </w:r>
    </w:p>
    <w:p w14:paraId="18DB2F91" w14:textId="77777777" w:rsidR="008F3D14" w:rsidRPr="00C26354" w:rsidRDefault="008869E3">
      <w:pPr>
        <w:pBdr>
          <w:top w:val="nil"/>
          <w:left w:val="nil"/>
          <w:bottom w:val="nil"/>
          <w:right w:val="nil"/>
          <w:between w:val="nil"/>
        </w:pBdr>
        <w:spacing w:before="120" w:after="120"/>
        <w:ind w:left="851" w:right="902"/>
        <w:jc w:val="both"/>
        <w:rPr>
          <w:rFonts w:ascii="Palatino Linotype" w:eastAsia="Palatino Linotype" w:hAnsi="Palatino Linotype" w:cs="Palatino Linotype"/>
          <w:i/>
        </w:rPr>
      </w:pPr>
      <w:r w:rsidRPr="00C26354">
        <w:rPr>
          <w:rFonts w:ascii="Palatino Linotype" w:eastAsia="Palatino Linotype" w:hAnsi="Palatino Linotype" w:cs="Palatino Linotype"/>
          <w:i/>
        </w:rPr>
        <w:t xml:space="preserve">Las resoluciones del Comité en las que se haya determinado confirmar o modificar la clasificación de información pública como reservada, deberán incluir, cuando menos: </w:t>
      </w:r>
    </w:p>
    <w:p w14:paraId="2BBC9755" w14:textId="77777777" w:rsidR="008F3D14" w:rsidRPr="00C26354" w:rsidRDefault="008869E3">
      <w:pPr>
        <w:pBdr>
          <w:top w:val="nil"/>
          <w:left w:val="nil"/>
          <w:bottom w:val="nil"/>
          <w:right w:val="nil"/>
          <w:between w:val="nil"/>
        </w:pBdr>
        <w:spacing w:before="120" w:after="120"/>
        <w:ind w:left="1134" w:right="902"/>
        <w:jc w:val="both"/>
        <w:rPr>
          <w:rFonts w:ascii="Palatino Linotype" w:eastAsia="Palatino Linotype" w:hAnsi="Palatino Linotype" w:cs="Palatino Linotype"/>
          <w:i/>
        </w:rPr>
      </w:pPr>
      <w:r w:rsidRPr="00C26354">
        <w:rPr>
          <w:rFonts w:ascii="Palatino Linotype" w:eastAsia="Palatino Linotype" w:hAnsi="Palatino Linotype" w:cs="Palatino Linotype"/>
          <w:b/>
          <w:i/>
        </w:rPr>
        <w:t>I.</w:t>
      </w:r>
      <w:r w:rsidRPr="00C26354">
        <w:rPr>
          <w:rFonts w:ascii="Palatino Linotype" w:eastAsia="Palatino Linotype" w:hAnsi="Palatino Linotype" w:cs="Palatino Linotype"/>
          <w:i/>
        </w:rPr>
        <w:t xml:space="preserve"> Los motivos y razonamientos que sustenten la confirmación o modificación de la prueba de daño;</w:t>
      </w:r>
    </w:p>
    <w:p w14:paraId="7D06608E" w14:textId="77777777" w:rsidR="008F3D14" w:rsidRPr="00C26354" w:rsidRDefault="008869E3">
      <w:pPr>
        <w:pBdr>
          <w:top w:val="nil"/>
          <w:left w:val="nil"/>
          <w:bottom w:val="nil"/>
          <w:right w:val="nil"/>
          <w:between w:val="nil"/>
        </w:pBdr>
        <w:spacing w:before="120" w:after="120"/>
        <w:ind w:left="1134" w:right="902"/>
        <w:jc w:val="both"/>
        <w:rPr>
          <w:rFonts w:ascii="Palatino Linotype" w:eastAsia="Palatino Linotype" w:hAnsi="Palatino Linotype" w:cs="Palatino Linotype"/>
          <w:b/>
          <w:i/>
        </w:rPr>
      </w:pPr>
      <w:r w:rsidRPr="00C26354">
        <w:rPr>
          <w:rFonts w:ascii="Palatino Linotype" w:eastAsia="Palatino Linotype" w:hAnsi="Palatino Linotype" w:cs="Palatino Linotype"/>
          <w:b/>
          <w:i/>
        </w:rPr>
        <w:t>II</w:t>
      </w:r>
      <w:r w:rsidRPr="00C26354">
        <w:rPr>
          <w:rFonts w:ascii="Palatino Linotype" w:eastAsia="Palatino Linotype" w:hAnsi="Palatino Linotype" w:cs="Palatino Linotype"/>
          <w:i/>
        </w:rPr>
        <w:t>. Descripción de las partes o secciones reservadas, en caso de clasificación parcial</w:t>
      </w:r>
      <w:r w:rsidRPr="00C26354">
        <w:rPr>
          <w:rFonts w:ascii="Palatino Linotype" w:eastAsia="Palatino Linotype" w:hAnsi="Palatino Linotype" w:cs="Palatino Linotype"/>
          <w:b/>
          <w:i/>
        </w:rPr>
        <w:t xml:space="preserve">; </w:t>
      </w:r>
    </w:p>
    <w:p w14:paraId="78B32F21" w14:textId="77777777" w:rsidR="008F3D14" w:rsidRPr="00C26354" w:rsidRDefault="008869E3">
      <w:pPr>
        <w:pBdr>
          <w:top w:val="nil"/>
          <w:left w:val="nil"/>
          <w:bottom w:val="nil"/>
          <w:right w:val="nil"/>
          <w:between w:val="nil"/>
        </w:pBdr>
        <w:spacing w:before="120" w:after="120"/>
        <w:ind w:left="1134" w:right="902"/>
        <w:jc w:val="both"/>
        <w:rPr>
          <w:rFonts w:ascii="Palatino Linotype" w:eastAsia="Palatino Linotype" w:hAnsi="Palatino Linotype" w:cs="Palatino Linotype"/>
          <w:i/>
        </w:rPr>
      </w:pPr>
      <w:r w:rsidRPr="00C26354">
        <w:rPr>
          <w:rFonts w:ascii="Palatino Linotype" w:eastAsia="Palatino Linotype" w:hAnsi="Palatino Linotype" w:cs="Palatino Linotype"/>
          <w:b/>
          <w:i/>
        </w:rPr>
        <w:t>III.</w:t>
      </w:r>
      <w:r w:rsidRPr="00C26354">
        <w:rPr>
          <w:rFonts w:ascii="Palatino Linotype" w:eastAsia="Palatino Linotype" w:hAnsi="Palatino Linotype" w:cs="Palatino Linotype"/>
          <w:i/>
        </w:rPr>
        <w:t xml:space="preserve"> El periodo por el que mantendrá su clasificación y fecha de expiración; y </w:t>
      </w:r>
    </w:p>
    <w:p w14:paraId="0D23F576" w14:textId="77777777" w:rsidR="008F3D14" w:rsidRPr="00C26354" w:rsidRDefault="008869E3">
      <w:pPr>
        <w:pBdr>
          <w:top w:val="nil"/>
          <w:left w:val="nil"/>
          <w:bottom w:val="nil"/>
          <w:right w:val="nil"/>
          <w:between w:val="nil"/>
        </w:pBdr>
        <w:spacing w:before="120" w:after="120"/>
        <w:ind w:left="1134" w:right="902"/>
        <w:jc w:val="both"/>
        <w:rPr>
          <w:rFonts w:ascii="Palatino Linotype" w:eastAsia="Palatino Linotype" w:hAnsi="Palatino Linotype" w:cs="Palatino Linotype"/>
          <w:i/>
        </w:rPr>
      </w:pPr>
      <w:r w:rsidRPr="00C26354">
        <w:rPr>
          <w:rFonts w:ascii="Palatino Linotype" w:eastAsia="Palatino Linotype" w:hAnsi="Palatino Linotype" w:cs="Palatino Linotype"/>
          <w:b/>
          <w:i/>
        </w:rPr>
        <w:t>IV.</w:t>
      </w:r>
      <w:r w:rsidRPr="00C26354">
        <w:rPr>
          <w:rFonts w:ascii="Palatino Linotype" w:eastAsia="Palatino Linotype" w:hAnsi="Palatino Linotype" w:cs="Palatino Linotype"/>
          <w:i/>
        </w:rPr>
        <w:t xml:space="preserve"> El nombre del titular y área encargada de realizar la versión pública del documento, en su caso. </w:t>
      </w:r>
    </w:p>
    <w:p w14:paraId="378C55B5" w14:textId="77777777" w:rsidR="008F3D14" w:rsidRPr="00C26354" w:rsidRDefault="008869E3">
      <w:pPr>
        <w:pBdr>
          <w:top w:val="nil"/>
          <w:left w:val="nil"/>
          <w:bottom w:val="nil"/>
          <w:right w:val="nil"/>
          <w:between w:val="nil"/>
        </w:pBdr>
        <w:spacing w:before="120" w:after="120"/>
        <w:ind w:left="851" w:right="902"/>
        <w:jc w:val="both"/>
        <w:rPr>
          <w:rFonts w:ascii="Palatino Linotype" w:eastAsia="Palatino Linotype" w:hAnsi="Palatino Linotype" w:cs="Palatino Linotype"/>
          <w:i/>
        </w:rPr>
      </w:pPr>
      <w:r w:rsidRPr="00C26354">
        <w:rPr>
          <w:rFonts w:ascii="Palatino Linotype" w:eastAsia="Palatino Linotype" w:hAnsi="Palatino Linotype" w:cs="Palatino Linotype"/>
          <w:i/>
        </w:rPr>
        <w:t xml:space="preserve">En los casos en que se clasifique la información como reservada siempre se entregará o anexará la prueba de daño con la respuesta al solicitante. </w:t>
      </w:r>
    </w:p>
    <w:p w14:paraId="1DC0D02E" w14:textId="77777777" w:rsidR="008F3D14" w:rsidRPr="00C26354" w:rsidRDefault="008869E3">
      <w:pPr>
        <w:pBdr>
          <w:top w:val="nil"/>
          <w:left w:val="nil"/>
          <w:bottom w:val="nil"/>
          <w:right w:val="nil"/>
          <w:between w:val="nil"/>
        </w:pBdr>
        <w:spacing w:before="120" w:after="120"/>
        <w:ind w:left="851" w:right="902"/>
        <w:jc w:val="both"/>
        <w:rPr>
          <w:rFonts w:ascii="Palatino Linotype" w:eastAsia="Palatino Linotype" w:hAnsi="Palatino Linotype" w:cs="Palatino Linotype"/>
          <w:i/>
        </w:rPr>
      </w:pPr>
      <w:r w:rsidRPr="00C26354">
        <w:rPr>
          <w:rFonts w:ascii="Palatino Linotype" w:eastAsia="Palatino Linotype" w:hAnsi="Palatino Linotype" w:cs="Palatino Linotype"/>
          <w:i/>
        </w:rPr>
        <w:t>En los casos de resoluciones del Comité de Transparencia en las que se confirme la clasificación de información confidencial solo se deberán de identificar los tipos de datos protegidos, de conformidad con el lineamiento trigésimo octavo.</w:t>
      </w:r>
    </w:p>
    <w:p w14:paraId="08FF3CDF" w14:textId="77777777" w:rsidR="008F3D14" w:rsidRPr="00C26354" w:rsidRDefault="008869E3">
      <w:pPr>
        <w:spacing w:before="120" w:after="120"/>
        <w:ind w:left="851" w:right="900"/>
        <w:jc w:val="both"/>
        <w:rPr>
          <w:rFonts w:ascii="Palatino Linotype" w:eastAsia="Palatino Linotype" w:hAnsi="Palatino Linotype" w:cs="Palatino Linotype"/>
          <w:i/>
        </w:rPr>
      </w:pPr>
      <w:r w:rsidRPr="00C26354">
        <w:rPr>
          <w:rFonts w:ascii="Palatino Linotype" w:eastAsia="Palatino Linotype" w:hAnsi="Palatino Linotype" w:cs="Palatino Linotype"/>
          <w:b/>
          <w:i/>
        </w:rPr>
        <w:t xml:space="preserve"> Quincuagésimo segundo</w:t>
      </w:r>
      <w:r w:rsidRPr="00C26354">
        <w:rPr>
          <w:rFonts w:ascii="Palatino Linotype" w:eastAsia="Palatino Linotype" w:hAnsi="Palatino Linotype" w:cs="Palatino Linotype"/>
          <w:i/>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42CEE76A" w14:textId="77777777" w:rsidR="008F3D14" w:rsidRPr="00C26354" w:rsidRDefault="008869E3">
      <w:pPr>
        <w:spacing w:before="120" w:after="120"/>
        <w:ind w:left="851" w:right="900"/>
        <w:jc w:val="both"/>
        <w:rPr>
          <w:rFonts w:ascii="Palatino Linotype" w:eastAsia="Palatino Linotype" w:hAnsi="Palatino Linotype" w:cs="Palatino Linotype"/>
          <w:i/>
        </w:rPr>
      </w:pPr>
      <w:r w:rsidRPr="00C26354">
        <w:rPr>
          <w:rFonts w:ascii="Palatino Linotype" w:eastAsia="Palatino Linotype" w:hAnsi="Palatino Linotype" w:cs="Palatino Linotype"/>
          <w:i/>
        </w:rPr>
        <w:t xml:space="preserve">En el caso especifico de la clasificación y elaboración de versiones públicas de documentos que contengan información confidencial, las áreas de los sujetos obligados deberán: </w:t>
      </w:r>
    </w:p>
    <w:p w14:paraId="1690B463" w14:textId="77777777" w:rsidR="008F3D14" w:rsidRPr="00C26354" w:rsidRDefault="008869E3">
      <w:pPr>
        <w:spacing w:before="120" w:after="120"/>
        <w:ind w:left="1134" w:right="900"/>
        <w:jc w:val="both"/>
        <w:rPr>
          <w:rFonts w:ascii="Palatino Linotype" w:eastAsia="Palatino Linotype" w:hAnsi="Palatino Linotype" w:cs="Palatino Linotype"/>
          <w:i/>
        </w:rPr>
      </w:pPr>
      <w:r w:rsidRPr="00C26354">
        <w:rPr>
          <w:rFonts w:ascii="Palatino Linotype" w:eastAsia="Palatino Linotype" w:hAnsi="Palatino Linotype" w:cs="Palatino Linotype"/>
          <w:b/>
          <w:i/>
        </w:rPr>
        <w:t>I.</w:t>
      </w:r>
      <w:r w:rsidRPr="00C26354">
        <w:rPr>
          <w:rFonts w:ascii="Palatino Linotype" w:eastAsia="Palatino Linotype" w:hAnsi="Palatino Linotype" w:cs="Palatino Linotype"/>
          <w:i/>
        </w:rPr>
        <w:t xml:space="preserve"> Fijar la fecha en que se elaboró la versión pública y la fecha en la cual el Comité de Transparencia confirmó dicha versión;</w:t>
      </w:r>
    </w:p>
    <w:p w14:paraId="4864FC80" w14:textId="77777777" w:rsidR="008F3D14" w:rsidRPr="00C26354" w:rsidRDefault="008869E3">
      <w:pPr>
        <w:spacing w:before="120" w:after="120"/>
        <w:ind w:left="1134" w:right="900"/>
        <w:jc w:val="both"/>
        <w:rPr>
          <w:rFonts w:ascii="Palatino Linotype" w:eastAsia="Palatino Linotype" w:hAnsi="Palatino Linotype" w:cs="Palatino Linotype"/>
          <w:i/>
        </w:rPr>
      </w:pPr>
      <w:r w:rsidRPr="00C26354">
        <w:rPr>
          <w:rFonts w:ascii="Palatino Linotype" w:eastAsia="Palatino Linotype" w:hAnsi="Palatino Linotype" w:cs="Palatino Linotype"/>
          <w:b/>
          <w:i/>
        </w:rPr>
        <w:t>II.</w:t>
      </w:r>
      <w:r w:rsidRPr="00C26354">
        <w:rPr>
          <w:rFonts w:ascii="Palatino Linotype" w:eastAsia="Palatino Linotype" w:hAnsi="Palatino Linotype" w:cs="Palatino Linotype"/>
          <w:i/>
        </w:rPr>
        <w:t xml:space="preserve"> Señalar dentro del documento el tipo de información confidencial que fue testada en cada caso específico, de conformidad con el lineamiento trigésimo octavo; y</w:t>
      </w:r>
    </w:p>
    <w:p w14:paraId="65379FBA" w14:textId="77777777" w:rsidR="008F3D14" w:rsidRPr="00C26354" w:rsidRDefault="008869E3">
      <w:pPr>
        <w:spacing w:before="120" w:after="120"/>
        <w:ind w:left="1134" w:right="900"/>
        <w:jc w:val="both"/>
        <w:rPr>
          <w:rFonts w:ascii="Palatino Linotype" w:eastAsia="Palatino Linotype" w:hAnsi="Palatino Linotype" w:cs="Palatino Linotype"/>
          <w:i/>
        </w:rPr>
      </w:pPr>
      <w:r w:rsidRPr="00C26354">
        <w:rPr>
          <w:rFonts w:ascii="Palatino Linotype" w:eastAsia="Palatino Linotype" w:hAnsi="Palatino Linotype" w:cs="Palatino Linotype"/>
          <w:b/>
          <w:i/>
        </w:rPr>
        <w:lastRenderedPageBreak/>
        <w:t>III.</w:t>
      </w:r>
      <w:r w:rsidRPr="00C26354">
        <w:rPr>
          <w:rFonts w:ascii="Palatino Linotype" w:eastAsia="Palatino Linotype" w:hAnsi="Palatino Linotype" w:cs="Palatino Linotype"/>
          <w:i/>
        </w:rPr>
        <w:t xml:space="preserve"> Señalar las personas o instancias autorizadas a acceder a la información clasificada.</w:t>
      </w:r>
    </w:p>
    <w:p w14:paraId="21F78B9F" w14:textId="77777777" w:rsidR="008F3D14" w:rsidRPr="00C26354" w:rsidRDefault="008869E3">
      <w:pPr>
        <w:spacing w:before="120" w:after="120"/>
        <w:ind w:left="851" w:right="900"/>
        <w:jc w:val="both"/>
        <w:rPr>
          <w:rFonts w:ascii="Palatino Linotype" w:eastAsia="Palatino Linotype" w:hAnsi="Palatino Linotype" w:cs="Palatino Linotype"/>
          <w:i/>
        </w:rPr>
      </w:pPr>
      <w:r w:rsidRPr="00C26354">
        <w:rPr>
          <w:rFonts w:ascii="Palatino Linotype" w:eastAsia="Palatino Linotype" w:hAnsi="Palatino Linotype" w:cs="Palatino Linotype"/>
          <w:i/>
        </w:rPr>
        <w:t>En los documentos de difusión electrónica, señalar en la primera hoja y en el nombre del archivo, que la versión pública corresponde a un documento que contiene información confidencial.”</w:t>
      </w:r>
    </w:p>
    <w:p w14:paraId="30B41F91" w14:textId="77777777" w:rsidR="008F3D14" w:rsidRPr="00C26354" w:rsidRDefault="008869E3">
      <w:pPr>
        <w:spacing w:before="240" w:after="240" w:line="360" w:lineRule="auto"/>
        <w:ind w:right="50"/>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t xml:space="preserve">En relación directa con ello deberá observar el Lineamiento Quincuagésimo tercero de los Lineamientos Generales en Materia de Clasificación y Desclasificación de la Información supraindicados, que establece los formatos para la clasificación de los documentos, conforme a lo siguiente: </w:t>
      </w:r>
    </w:p>
    <w:p w14:paraId="092BB820" w14:textId="77777777" w:rsidR="008F3D14" w:rsidRPr="00C26354" w:rsidRDefault="008869E3">
      <w:pPr>
        <w:ind w:left="851" w:right="900"/>
        <w:jc w:val="center"/>
        <w:rPr>
          <w:rFonts w:ascii="Palatino Linotype" w:eastAsia="Palatino Linotype" w:hAnsi="Palatino Linotype" w:cs="Palatino Linotype"/>
          <w:b/>
          <w:i/>
        </w:rPr>
      </w:pPr>
      <w:r w:rsidRPr="00C26354">
        <w:rPr>
          <w:rFonts w:ascii="Palatino Linotype" w:eastAsia="Palatino Linotype" w:hAnsi="Palatino Linotype" w:cs="Palatino Linotype"/>
          <w:b/>
          <w:i/>
        </w:rPr>
        <w:t>CAPÍTULO VIII</w:t>
      </w:r>
    </w:p>
    <w:p w14:paraId="6D434ACF" w14:textId="77777777" w:rsidR="008F3D14" w:rsidRPr="00C26354" w:rsidRDefault="008869E3">
      <w:pPr>
        <w:ind w:left="851" w:right="900"/>
        <w:jc w:val="center"/>
        <w:rPr>
          <w:rFonts w:ascii="Palatino Linotype" w:eastAsia="Palatino Linotype" w:hAnsi="Palatino Linotype" w:cs="Palatino Linotype"/>
          <w:b/>
          <w:i/>
        </w:rPr>
      </w:pPr>
      <w:r w:rsidRPr="00C26354">
        <w:rPr>
          <w:rFonts w:ascii="Palatino Linotype" w:eastAsia="Palatino Linotype" w:hAnsi="Palatino Linotype" w:cs="Palatino Linotype"/>
          <w:b/>
          <w:i/>
        </w:rPr>
        <w:t xml:space="preserve">DE LOS ELEMENTOS PARA LA CLASIFICACIÓN </w:t>
      </w:r>
    </w:p>
    <w:p w14:paraId="4999E754" w14:textId="77777777" w:rsidR="008F3D14" w:rsidRPr="00C26354" w:rsidRDefault="008869E3">
      <w:pPr>
        <w:ind w:left="851" w:right="900"/>
        <w:rPr>
          <w:rFonts w:ascii="Palatino Linotype" w:eastAsia="Palatino Linotype" w:hAnsi="Palatino Linotype" w:cs="Palatino Linotype"/>
          <w:i/>
        </w:rPr>
      </w:pPr>
      <w:r w:rsidRPr="00C26354">
        <w:rPr>
          <w:rFonts w:ascii="Palatino Linotype" w:eastAsia="Palatino Linotype" w:hAnsi="Palatino Linotype" w:cs="Palatino Linotype"/>
          <w:i/>
        </w:rPr>
        <w:t>…</w:t>
      </w:r>
    </w:p>
    <w:p w14:paraId="304C4C5F" w14:textId="77777777" w:rsidR="008F3D14" w:rsidRPr="00C26354" w:rsidRDefault="008869E3">
      <w:pPr>
        <w:spacing w:before="120" w:after="120"/>
        <w:ind w:left="851" w:right="902"/>
        <w:jc w:val="both"/>
        <w:rPr>
          <w:rFonts w:ascii="Palatino Linotype" w:eastAsia="Palatino Linotype" w:hAnsi="Palatino Linotype" w:cs="Palatino Linotype"/>
          <w:i/>
        </w:rPr>
      </w:pPr>
      <w:r w:rsidRPr="00C26354">
        <w:rPr>
          <w:rFonts w:ascii="Palatino Linotype" w:eastAsia="Palatino Linotype" w:hAnsi="Palatino Linotype" w:cs="Palatino Linotype"/>
          <w:b/>
          <w:i/>
        </w:rPr>
        <w:t xml:space="preserve">Quincuagésimo tercero. </w:t>
      </w:r>
      <w:r w:rsidRPr="00C26354">
        <w:rPr>
          <w:rFonts w:ascii="Palatino Linotype" w:eastAsia="Palatino Linotype" w:hAnsi="Palatino Linotype" w:cs="Palatino Linotype"/>
          <w:b/>
          <w:i/>
          <w:u w:val="single"/>
        </w:rPr>
        <w:t>El formato para señalar la clasificación de un documento o expediente que contenga información reservada</w:t>
      </w:r>
      <w:r w:rsidRPr="00C26354">
        <w:rPr>
          <w:rFonts w:ascii="Palatino Linotype" w:eastAsia="Palatino Linotype" w:hAnsi="Palatino Linotype" w:cs="Palatino Linotype"/>
          <w:b/>
          <w:i/>
        </w:rPr>
        <w:t xml:space="preserve">, </w:t>
      </w:r>
      <w:r w:rsidRPr="00C26354">
        <w:rPr>
          <w:rFonts w:ascii="Palatino Linotype" w:eastAsia="Palatino Linotype" w:hAnsi="Palatino Linotype" w:cs="Palatino Linotype"/>
          <w:i/>
        </w:rPr>
        <w:t xml:space="preserve">es el siguiente: </w:t>
      </w:r>
    </w:p>
    <w:p w14:paraId="7A1A9D98" w14:textId="77777777" w:rsidR="008F3D14" w:rsidRPr="00C26354" w:rsidRDefault="008869E3">
      <w:pPr>
        <w:spacing w:before="120" w:after="120"/>
        <w:ind w:left="851" w:right="902"/>
        <w:jc w:val="both"/>
        <w:rPr>
          <w:rFonts w:ascii="Palatino Linotype" w:eastAsia="Palatino Linotype" w:hAnsi="Palatino Linotype" w:cs="Palatino Linotype"/>
          <w:b/>
          <w:i/>
        </w:rPr>
      </w:pPr>
      <w:r w:rsidRPr="00C26354">
        <w:rPr>
          <w:rFonts w:ascii="Palatino Linotype" w:eastAsia="Palatino Linotype" w:hAnsi="Palatino Linotype" w:cs="Palatino Linotype"/>
          <w:b/>
          <w:i/>
          <w:noProof/>
        </w:rPr>
        <w:drawing>
          <wp:inline distT="0" distB="0" distL="0" distR="0" wp14:anchorId="46F2A38F" wp14:editId="65797C3D">
            <wp:extent cx="4295775" cy="295275"/>
            <wp:effectExtent l="0" t="0" r="0" b="0"/>
            <wp:docPr id="2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7"/>
                    <a:srcRect b="95731"/>
                    <a:stretch>
                      <a:fillRect/>
                    </a:stretch>
                  </pic:blipFill>
                  <pic:spPr>
                    <a:xfrm>
                      <a:off x="0" y="0"/>
                      <a:ext cx="4295775" cy="295275"/>
                    </a:xfrm>
                    <a:prstGeom prst="rect">
                      <a:avLst/>
                    </a:prstGeom>
                    <a:ln/>
                  </pic:spPr>
                </pic:pic>
              </a:graphicData>
            </a:graphic>
          </wp:inline>
        </w:drawing>
      </w:r>
    </w:p>
    <w:p w14:paraId="6A1CBC30" w14:textId="77777777" w:rsidR="008F3D14" w:rsidRPr="00C26354" w:rsidRDefault="008869E3">
      <w:pPr>
        <w:spacing w:before="120" w:after="120"/>
        <w:ind w:left="851" w:right="902"/>
        <w:jc w:val="both"/>
        <w:rPr>
          <w:rFonts w:ascii="Palatino Linotype" w:eastAsia="Palatino Linotype" w:hAnsi="Palatino Linotype" w:cs="Palatino Linotype"/>
          <w:b/>
          <w:i/>
        </w:rPr>
      </w:pPr>
      <w:r w:rsidRPr="00C26354">
        <w:rPr>
          <w:rFonts w:ascii="Palatino Linotype" w:eastAsia="Palatino Linotype" w:hAnsi="Palatino Linotype" w:cs="Palatino Linotype"/>
          <w:b/>
          <w:i/>
          <w:noProof/>
        </w:rPr>
        <w:drawing>
          <wp:inline distT="0" distB="0" distL="0" distR="0" wp14:anchorId="00A02175" wp14:editId="1A302B32">
            <wp:extent cx="4333875" cy="2392910"/>
            <wp:effectExtent l="0" t="0" r="0" b="0"/>
            <wp:docPr id="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7"/>
                    <a:srcRect t="30909" b="34444"/>
                    <a:stretch>
                      <a:fillRect/>
                    </a:stretch>
                  </pic:blipFill>
                  <pic:spPr>
                    <a:xfrm>
                      <a:off x="0" y="0"/>
                      <a:ext cx="4333875" cy="2392910"/>
                    </a:xfrm>
                    <a:prstGeom prst="rect">
                      <a:avLst/>
                    </a:prstGeom>
                    <a:ln/>
                  </pic:spPr>
                </pic:pic>
              </a:graphicData>
            </a:graphic>
          </wp:inline>
        </w:drawing>
      </w:r>
    </w:p>
    <w:p w14:paraId="6B6C73E6" w14:textId="77777777" w:rsidR="008F3D14" w:rsidRPr="00C26354" w:rsidRDefault="008869E3">
      <w:pPr>
        <w:spacing w:before="120" w:after="120"/>
        <w:ind w:left="851" w:right="902"/>
        <w:jc w:val="both"/>
        <w:rPr>
          <w:rFonts w:ascii="Palatino Linotype" w:eastAsia="Palatino Linotype" w:hAnsi="Palatino Linotype" w:cs="Palatino Linotype"/>
          <w:b/>
          <w:i/>
        </w:rPr>
      </w:pPr>
      <w:r w:rsidRPr="00C26354">
        <w:rPr>
          <w:rFonts w:ascii="Palatino Linotype" w:eastAsia="Palatino Linotype" w:hAnsi="Palatino Linotype" w:cs="Palatino Linotype"/>
          <w:b/>
          <w:i/>
          <w:noProof/>
        </w:rPr>
        <w:lastRenderedPageBreak/>
        <w:drawing>
          <wp:inline distT="0" distB="0" distL="0" distR="0" wp14:anchorId="44F5DEA7" wp14:editId="276B8892">
            <wp:extent cx="4333875" cy="2361954"/>
            <wp:effectExtent l="0" t="0" r="0" b="0"/>
            <wp:docPr id="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7"/>
                    <a:srcRect t="65128" b="667"/>
                    <a:stretch>
                      <a:fillRect/>
                    </a:stretch>
                  </pic:blipFill>
                  <pic:spPr>
                    <a:xfrm>
                      <a:off x="0" y="0"/>
                      <a:ext cx="4333875" cy="2361954"/>
                    </a:xfrm>
                    <a:prstGeom prst="rect">
                      <a:avLst/>
                    </a:prstGeom>
                    <a:ln/>
                  </pic:spPr>
                </pic:pic>
              </a:graphicData>
            </a:graphic>
          </wp:inline>
        </w:drawing>
      </w:r>
    </w:p>
    <w:p w14:paraId="3AA71F10" w14:textId="77777777" w:rsidR="008F3D14" w:rsidRPr="00C26354" w:rsidRDefault="008869E3">
      <w:pPr>
        <w:spacing w:before="120" w:after="120"/>
        <w:ind w:left="851" w:right="902"/>
        <w:jc w:val="both"/>
        <w:rPr>
          <w:rFonts w:ascii="Palatino Linotype" w:eastAsia="Palatino Linotype" w:hAnsi="Palatino Linotype" w:cs="Palatino Linotype"/>
          <w:i/>
        </w:rPr>
      </w:pPr>
      <w:r w:rsidRPr="00C26354">
        <w:rPr>
          <w:rFonts w:ascii="Palatino Linotype" w:eastAsia="Palatino Linotype" w:hAnsi="Palatino Linotype" w:cs="Palatino Linotype"/>
          <w:i/>
        </w:rPr>
        <w:t>Los documentos que integren un expediente reservado en su totalidad no deberán marcarse en lo individual.</w:t>
      </w:r>
    </w:p>
    <w:p w14:paraId="385F80DB" w14:textId="77777777" w:rsidR="008F3D14" w:rsidRPr="00C26354" w:rsidRDefault="008869E3">
      <w:pPr>
        <w:spacing w:before="120" w:after="120"/>
        <w:ind w:left="851" w:right="902"/>
        <w:jc w:val="both"/>
        <w:rPr>
          <w:rFonts w:ascii="Palatino Linotype" w:eastAsia="Palatino Linotype" w:hAnsi="Palatino Linotype" w:cs="Palatino Linotype"/>
          <w:i/>
        </w:rPr>
      </w:pPr>
      <w:r w:rsidRPr="00C26354">
        <w:rPr>
          <w:rFonts w:ascii="Palatino Linotype" w:eastAsia="Palatino Linotype" w:hAnsi="Palatino Linotype" w:cs="Palatino Linotype"/>
          <w:i/>
        </w:rPr>
        <w:t>Una vez desclasificados los expedientes, si existieren documentos que tuvieran el carácter de reservados deberán permanecer o ser marcados.”</w:t>
      </w:r>
    </w:p>
    <w:p w14:paraId="42DF1572" w14:textId="77777777" w:rsidR="008F3D14" w:rsidRPr="00C26354" w:rsidRDefault="008869E3">
      <w:pPr>
        <w:spacing w:before="240" w:after="240" w:line="360" w:lineRule="auto"/>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t>Asimismo, deberá observar los Lineamientos Quincuagésimo cuarto, Quincuagésimo quinto, Quincuagésimo sexto, Quincuagésimo séptimo y Quincuagésimo octavo, establecen lo siguiente:</w:t>
      </w:r>
    </w:p>
    <w:p w14:paraId="03467F9F" w14:textId="77777777" w:rsidR="008F3D14" w:rsidRPr="00C26354" w:rsidRDefault="008869E3">
      <w:pPr>
        <w:pBdr>
          <w:top w:val="nil"/>
          <w:left w:val="nil"/>
          <w:bottom w:val="nil"/>
          <w:right w:val="nil"/>
          <w:between w:val="nil"/>
        </w:pBdr>
        <w:spacing w:before="120" w:after="120"/>
        <w:ind w:left="851" w:right="900"/>
        <w:jc w:val="both"/>
        <w:rPr>
          <w:rFonts w:ascii="Palatino Linotype" w:eastAsia="Palatino Linotype" w:hAnsi="Palatino Linotype" w:cs="Palatino Linotype"/>
          <w:b/>
          <w:i/>
        </w:rPr>
      </w:pPr>
      <w:r w:rsidRPr="00C26354">
        <w:rPr>
          <w:rFonts w:ascii="Palatino Linotype" w:eastAsia="Palatino Linotype" w:hAnsi="Palatino Linotype" w:cs="Palatino Linotype"/>
          <w:i/>
        </w:rPr>
        <w:t>“</w:t>
      </w:r>
      <w:r w:rsidRPr="00C26354">
        <w:rPr>
          <w:rFonts w:ascii="Palatino Linotype" w:eastAsia="Palatino Linotype" w:hAnsi="Palatino Linotype" w:cs="Palatino Linotype"/>
          <w:b/>
          <w:i/>
        </w:rPr>
        <w:t xml:space="preserve">Quincuagésimo cuarto. </w:t>
      </w:r>
      <w:r w:rsidRPr="00C26354">
        <w:rPr>
          <w:rFonts w:ascii="Palatino Linotype" w:eastAsia="Palatino Linotype" w:hAnsi="Palatino Linotype" w:cs="Palatino Linotype"/>
          <w:i/>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C26354">
        <w:rPr>
          <w:rFonts w:ascii="Palatino Linotype" w:eastAsia="Palatino Linotype" w:hAnsi="Palatino Linotype" w:cs="Palatino Linotype"/>
          <w:b/>
          <w:i/>
        </w:rPr>
        <w:t xml:space="preserve"> </w:t>
      </w:r>
    </w:p>
    <w:p w14:paraId="429ABBFF" w14:textId="77777777" w:rsidR="008F3D14" w:rsidRPr="00C26354" w:rsidRDefault="008869E3">
      <w:pPr>
        <w:spacing w:before="120" w:after="120"/>
        <w:ind w:left="851" w:right="902"/>
        <w:jc w:val="both"/>
        <w:rPr>
          <w:rFonts w:ascii="Palatino Linotype" w:eastAsia="Palatino Linotype" w:hAnsi="Palatino Linotype" w:cs="Palatino Linotype"/>
          <w:i/>
        </w:rPr>
      </w:pPr>
      <w:r w:rsidRPr="00C26354">
        <w:rPr>
          <w:rFonts w:ascii="Palatino Linotype" w:eastAsia="Palatino Linotype" w:hAnsi="Palatino Linotype" w:cs="Palatino Linotype"/>
          <w:b/>
          <w:i/>
        </w:rPr>
        <w:t xml:space="preserve">Quincuagésimo quinto. </w:t>
      </w:r>
      <w:r w:rsidRPr="00C26354">
        <w:rPr>
          <w:rFonts w:ascii="Palatino Linotype" w:eastAsia="Palatino Linotype" w:hAnsi="Palatino Linotype" w:cs="Palatino Linotype"/>
          <w:i/>
        </w:rPr>
        <w:t>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452AF92F" w14:textId="77777777" w:rsidR="008F3D14" w:rsidRPr="00C26354" w:rsidRDefault="008869E3">
      <w:pPr>
        <w:spacing w:before="120" w:after="120"/>
        <w:ind w:left="851" w:right="902"/>
        <w:jc w:val="both"/>
        <w:rPr>
          <w:rFonts w:ascii="Palatino Linotype" w:eastAsia="Palatino Linotype" w:hAnsi="Palatino Linotype" w:cs="Palatino Linotype"/>
          <w:b/>
          <w:i/>
        </w:rPr>
      </w:pPr>
      <w:r w:rsidRPr="00C26354">
        <w:rPr>
          <w:rFonts w:ascii="Palatino Linotype" w:eastAsia="Palatino Linotype" w:hAnsi="Palatino Linotype" w:cs="Palatino Linotype"/>
          <w:b/>
          <w:i/>
        </w:rPr>
        <w:t>...</w:t>
      </w:r>
    </w:p>
    <w:p w14:paraId="1CA65EDC" w14:textId="77777777" w:rsidR="008F3D14" w:rsidRPr="00C26354" w:rsidRDefault="008869E3">
      <w:pPr>
        <w:spacing w:before="120" w:after="120"/>
        <w:ind w:left="851" w:right="902"/>
        <w:jc w:val="both"/>
        <w:rPr>
          <w:rFonts w:ascii="Palatino Linotype" w:eastAsia="Palatino Linotype" w:hAnsi="Palatino Linotype" w:cs="Palatino Linotype"/>
          <w:i/>
        </w:rPr>
      </w:pPr>
      <w:r w:rsidRPr="00C26354">
        <w:rPr>
          <w:rFonts w:ascii="Palatino Linotype" w:eastAsia="Palatino Linotype" w:hAnsi="Palatino Linotype" w:cs="Palatino Linotype"/>
          <w:b/>
          <w:i/>
        </w:rPr>
        <w:lastRenderedPageBreak/>
        <w:t>Quincuagésimo séptimo</w:t>
      </w:r>
      <w:r w:rsidRPr="00C26354">
        <w:rPr>
          <w:rFonts w:ascii="Palatino Linotype" w:eastAsia="Palatino Linotype" w:hAnsi="Palatino Linotype" w:cs="Palatino Linotype"/>
          <w:i/>
        </w:rPr>
        <w:t xml:space="preserve">. Se considera, en principio, como información pública y no podrá omitirse de las versiones públicas la siguiente: </w:t>
      </w:r>
    </w:p>
    <w:p w14:paraId="3591EF25" w14:textId="77777777" w:rsidR="008F3D14" w:rsidRPr="00C26354" w:rsidRDefault="008869E3">
      <w:pPr>
        <w:spacing w:before="120" w:after="120"/>
        <w:ind w:left="1134" w:right="902"/>
        <w:jc w:val="both"/>
        <w:rPr>
          <w:rFonts w:ascii="Palatino Linotype" w:eastAsia="Palatino Linotype" w:hAnsi="Palatino Linotype" w:cs="Palatino Linotype"/>
          <w:i/>
        </w:rPr>
      </w:pPr>
      <w:r w:rsidRPr="00C26354">
        <w:rPr>
          <w:rFonts w:ascii="Palatino Linotype" w:eastAsia="Palatino Linotype" w:hAnsi="Palatino Linotype" w:cs="Palatino Linotype"/>
          <w:b/>
          <w:i/>
        </w:rPr>
        <w:t>I</w:t>
      </w:r>
      <w:r w:rsidRPr="00C26354">
        <w:rPr>
          <w:rFonts w:ascii="Palatino Linotype" w:eastAsia="Palatino Linotype" w:hAnsi="Palatino Linotype" w:cs="Palatino Linotype"/>
          <w:i/>
        </w:rPr>
        <w:t xml:space="preserve">. La relativa a las Obligaciones de Transparencia que contempla el Título V de la Ley General y las demás disposiciones legales aplicables; </w:t>
      </w:r>
    </w:p>
    <w:p w14:paraId="3A903463" w14:textId="77777777" w:rsidR="008F3D14" w:rsidRPr="00C26354" w:rsidRDefault="008869E3">
      <w:pPr>
        <w:spacing w:before="120" w:after="120"/>
        <w:ind w:left="1134" w:right="902"/>
        <w:jc w:val="both"/>
        <w:rPr>
          <w:rFonts w:ascii="Palatino Linotype" w:eastAsia="Palatino Linotype" w:hAnsi="Palatino Linotype" w:cs="Palatino Linotype"/>
          <w:i/>
        </w:rPr>
      </w:pPr>
      <w:r w:rsidRPr="00C26354">
        <w:rPr>
          <w:rFonts w:ascii="Palatino Linotype" w:eastAsia="Palatino Linotype" w:hAnsi="Palatino Linotype" w:cs="Palatino Linotype"/>
          <w:b/>
          <w:i/>
        </w:rPr>
        <w:t>II.</w:t>
      </w:r>
      <w:r w:rsidRPr="00C26354">
        <w:rPr>
          <w:rFonts w:ascii="Palatino Linotype" w:eastAsia="Palatino Linotype" w:hAnsi="Palatino Linotype" w:cs="Palatino Linotype"/>
          <w:i/>
        </w:rPr>
        <w:t xml:space="preserve"> El nombre de los integrantes de los sujetos obligados en los documentos, y sus firmas autógrafas o digitales, cuando sean utilizados en el ejercicio de las facultades conferidas para el desempeño del servicio público, y</w:t>
      </w:r>
    </w:p>
    <w:p w14:paraId="49367A8E" w14:textId="77777777" w:rsidR="008F3D14" w:rsidRPr="00C26354" w:rsidRDefault="008869E3">
      <w:pPr>
        <w:spacing w:before="120" w:after="120"/>
        <w:ind w:left="1134" w:right="902"/>
        <w:jc w:val="both"/>
        <w:rPr>
          <w:rFonts w:ascii="Palatino Linotype" w:eastAsia="Palatino Linotype" w:hAnsi="Palatino Linotype" w:cs="Palatino Linotype"/>
          <w:i/>
        </w:rPr>
      </w:pPr>
      <w:r w:rsidRPr="00C26354">
        <w:rPr>
          <w:rFonts w:ascii="Palatino Linotype" w:eastAsia="Palatino Linotype" w:hAnsi="Palatino Linotype" w:cs="Palatino Linotype"/>
          <w:b/>
          <w:i/>
        </w:rPr>
        <w:t>III</w:t>
      </w:r>
      <w:r w:rsidRPr="00C26354">
        <w:rPr>
          <w:rFonts w:ascii="Palatino Linotype" w:eastAsia="Palatino Linotype" w:hAnsi="Palatino Linotype" w:cs="Palatino Linotype"/>
          <w:i/>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4A086317" w14:textId="77777777" w:rsidR="008F3D14" w:rsidRPr="00C26354" w:rsidRDefault="008869E3">
      <w:pPr>
        <w:spacing w:before="120" w:after="120"/>
        <w:ind w:left="851" w:right="902"/>
        <w:jc w:val="both"/>
        <w:rPr>
          <w:rFonts w:ascii="Palatino Linotype" w:eastAsia="Palatino Linotype" w:hAnsi="Palatino Linotype" w:cs="Palatino Linotype"/>
          <w:i/>
        </w:rPr>
      </w:pPr>
      <w:r w:rsidRPr="00C26354">
        <w:rPr>
          <w:rFonts w:ascii="Palatino Linotype" w:eastAsia="Palatino Linotype" w:hAnsi="Palatino Linotype" w:cs="Palatino Linotype"/>
          <w:i/>
        </w:rPr>
        <w:t xml:space="preserve">Lo anterior, siempre y cuando no se acredite alguna causal de clasificación, prevista en las leyes o en los tratados internacionales suscritas por el Estado mexicano.  </w:t>
      </w:r>
    </w:p>
    <w:p w14:paraId="3ECE4A77" w14:textId="77777777" w:rsidR="008F3D14" w:rsidRPr="00C26354" w:rsidRDefault="008869E3">
      <w:pPr>
        <w:spacing w:before="120" w:after="120"/>
        <w:ind w:left="851" w:right="902"/>
        <w:jc w:val="both"/>
        <w:rPr>
          <w:rFonts w:ascii="Palatino Linotype" w:eastAsia="Palatino Linotype" w:hAnsi="Palatino Linotype" w:cs="Palatino Linotype"/>
          <w:i/>
        </w:rPr>
      </w:pPr>
      <w:r w:rsidRPr="00C26354">
        <w:rPr>
          <w:rFonts w:ascii="Palatino Linotype" w:eastAsia="Palatino Linotype" w:hAnsi="Palatino Linotype" w:cs="Palatino Linotype"/>
          <w:b/>
          <w:i/>
        </w:rPr>
        <w:t>Quincuagésimo octavo</w:t>
      </w:r>
      <w:r w:rsidRPr="00C26354">
        <w:rPr>
          <w:rFonts w:ascii="Palatino Linotype" w:eastAsia="Palatino Linotype" w:hAnsi="Palatino Linotype" w:cs="Palatino Linotype"/>
          <w:i/>
        </w:rPr>
        <w:t>. Los sujetos obligados garantizarán que los sistemas o medios empleados para eliminar la información en las versiones públicas sean irreversibles, de tal forma que no permitan su recuperación o la visualización de la misma.”</w:t>
      </w:r>
    </w:p>
    <w:p w14:paraId="0B0B7A4B" w14:textId="77777777" w:rsidR="008F3D14" w:rsidRPr="00C26354" w:rsidRDefault="008869E3">
      <w:pPr>
        <w:spacing w:before="240" w:after="240" w:line="360" w:lineRule="auto"/>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C26354">
        <w:rPr>
          <w:rFonts w:ascii="Palatino Linotype" w:eastAsia="Palatino Linotype" w:hAnsi="Palatino Linotype" w:cs="Palatino Linotype"/>
          <w:b/>
          <w:sz w:val="24"/>
          <w:szCs w:val="24"/>
        </w:rPr>
        <w:t>Sujeto Obligado</w:t>
      </w:r>
      <w:r w:rsidRPr="00C26354">
        <w:rPr>
          <w:rFonts w:ascii="Palatino Linotype" w:eastAsia="Palatino Linotype" w:hAnsi="Palatino Linotype" w:cs="Palatino Linotype"/>
          <w:sz w:val="24"/>
          <w:szCs w:val="24"/>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r w:rsidRPr="00C26354">
        <w:rPr>
          <w:i/>
        </w:rPr>
        <w:t xml:space="preserve">                                                                                                                                                                                                                                                                                                                                                                                                                                  </w:t>
      </w:r>
    </w:p>
    <w:p w14:paraId="525F5886" w14:textId="77777777" w:rsidR="008F3D14" w:rsidRPr="00C26354" w:rsidRDefault="008869E3">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lastRenderedPageBreak/>
        <w:t>De lo hasta aquí expuesto, se concluye que los motivos de inconformidad de la parte</w:t>
      </w:r>
      <w:r w:rsidRPr="00C26354">
        <w:rPr>
          <w:rFonts w:ascii="Palatino Linotype" w:eastAsia="Palatino Linotype" w:hAnsi="Palatino Linotype" w:cs="Palatino Linotype"/>
          <w:b/>
          <w:sz w:val="24"/>
          <w:szCs w:val="24"/>
        </w:rPr>
        <w:t xml:space="preserve"> Recurrente </w:t>
      </w:r>
      <w:r w:rsidRPr="00C26354">
        <w:rPr>
          <w:rFonts w:ascii="Palatino Linotype" w:eastAsia="Palatino Linotype" w:hAnsi="Palatino Linotype" w:cs="Palatino Linotype"/>
          <w:sz w:val="24"/>
          <w:szCs w:val="24"/>
        </w:rPr>
        <w:t>devienen parciamente fundados</w:t>
      </w:r>
      <w:r w:rsidRPr="00C26354">
        <w:rPr>
          <w:rFonts w:ascii="Palatino Linotype" w:eastAsia="Palatino Linotype" w:hAnsi="Palatino Linotype" w:cs="Palatino Linotype"/>
          <w:b/>
          <w:sz w:val="24"/>
          <w:szCs w:val="24"/>
        </w:rPr>
        <w:t>,</w:t>
      </w:r>
      <w:r w:rsidRPr="00C26354">
        <w:rPr>
          <w:rFonts w:ascii="Palatino Linotype" w:eastAsia="Palatino Linotype" w:hAnsi="Palatino Linotype" w:cs="Palatino Linotype"/>
          <w:sz w:val="24"/>
          <w:szCs w:val="24"/>
        </w:rPr>
        <w:t xml:space="preserve"> siendo procedente </w:t>
      </w:r>
      <w:r w:rsidRPr="00C26354">
        <w:rPr>
          <w:rFonts w:ascii="Palatino Linotype" w:eastAsia="Palatino Linotype" w:hAnsi="Palatino Linotype" w:cs="Palatino Linotype"/>
          <w:b/>
          <w:sz w:val="24"/>
          <w:szCs w:val="24"/>
        </w:rPr>
        <w:t>Revocar</w:t>
      </w:r>
      <w:r w:rsidRPr="00C26354">
        <w:rPr>
          <w:rFonts w:ascii="Palatino Linotype" w:eastAsia="Palatino Linotype" w:hAnsi="Palatino Linotype" w:cs="Palatino Linotype"/>
          <w:i/>
          <w:sz w:val="24"/>
          <w:szCs w:val="24"/>
        </w:rPr>
        <w:t xml:space="preserve"> </w:t>
      </w:r>
      <w:r w:rsidRPr="00C26354">
        <w:rPr>
          <w:rFonts w:ascii="Palatino Linotype" w:eastAsia="Palatino Linotype" w:hAnsi="Palatino Linotype" w:cs="Palatino Linotype"/>
          <w:sz w:val="24"/>
          <w:szCs w:val="24"/>
        </w:rPr>
        <w:t>la respuesta proporcionada por el</w:t>
      </w:r>
      <w:r w:rsidRPr="00C26354">
        <w:rPr>
          <w:rFonts w:ascii="Palatino Linotype" w:eastAsia="Palatino Linotype" w:hAnsi="Palatino Linotype" w:cs="Palatino Linotype"/>
          <w:b/>
          <w:sz w:val="24"/>
          <w:szCs w:val="24"/>
        </w:rPr>
        <w:t xml:space="preserve"> Sujeto Obligado </w:t>
      </w:r>
      <w:r w:rsidRPr="00C26354">
        <w:rPr>
          <w:rFonts w:ascii="Palatino Linotype" w:eastAsia="Palatino Linotype" w:hAnsi="Palatino Linotype" w:cs="Palatino Linotype"/>
          <w:sz w:val="24"/>
          <w:szCs w:val="24"/>
        </w:rPr>
        <w:t>en términos del artículo 186 fracción III de la Ley de Transparencia y Acceso a la Información Pública del Estado de México y Municipios y ordenar la entrega de la información antes indicada.</w:t>
      </w:r>
    </w:p>
    <w:p w14:paraId="2ED3FF3F" w14:textId="77777777" w:rsidR="008F3D14" w:rsidRPr="00C26354" w:rsidRDefault="008F3D14">
      <w:pPr>
        <w:pBdr>
          <w:top w:val="nil"/>
          <w:left w:val="nil"/>
          <w:bottom w:val="nil"/>
          <w:right w:val="nil"/>
          <w:between w:val="nil"/>
        </w:pBdr>
        <w:spacing w:after="0" w:line="360" w:lineRule="auto"/>
        <w:jc w:val="both"/>
        <w:rPr>
          <w:rFonts w:ascii="Palatino Linotype" w:eastAsia="Palatino Linotype" w:hAnsi="Palatino Linotype" w:cs="Palatino Linotype"/>
          <w:sz w:val="28"/>
          <w:szCs w:val="28"/>
        </w:rPr>
      </w:pPr>
    </w:p>
    <w:p w14:paraId="15F3E350" w14:textId="77777777" w:rsidR="008F3D14" w:rsidRPr="00C26354" w:rsidRDefault="008869E3">
      <w:pPr>
        <w:spacing w:after="0" w:line="360" w:lineRule="auto"/>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sz w:val="24"/>
          <w:szCs w:val="24"/>
        </w:rPr>
        <w:t>Así, con fundamento en lo prescrito en los artículos 5 párrafos trigésimo segundo, trigésimo tercero y trigésimo cuarto fracciones IV y V de la Constitución Política del Estado Libre y Soberano de México; 2, fracción II; 29, 36 fracciones I y II; 176, 178, 181, 185, fracción I, 186, fracción III, así como 188 de la Ley de Transparencia y Acceso a la Información Pública del Estado de México y Municipios, este Pleno:</w:t>
      </w:r>
    </w:p>
    <w:p w14:paraId="48643C38" w14:textId="77777777" w:rsidR="008F3D14" w:rsidRPr="00C26354" w:rsidRDefault="008F3D14">
      <w:pPr>
        <w:spacing w:after="0" w:line="360" w:lineRule="auto"/>
        <w:jc w:val="both"/>
        <w:rPr>
          <w:rFonts w:ascii="Palatino Linotype" w:eastAsia="Palatino Linotype" w:hAnsi="Palatino Linotype" w:cs="Palatino Linotype"/>
          <w:sz w:val="24"/>
          <w:szCs w:val="24"/>
        </w:rPr>
      </w:pPr>
    </w:p>
    <w:p w14:paraId="4867071C" w14:textId="77777777" w:rsidR="008F3D14" w:rsidRPr="00C26354" w:rsidRDefault="008F3D14">
      <w:pPr>
        <w:spacing w:after="0" w:line="360" w:lineRule="auto"/>
        <w:jc w:val="both"/>
        <w:rPr>
          <w:rFonts w:ascii="Palatino Linotype" w:eastAsia="Palatino Linotype" w:hAnsi="Palatino Linotype" w:cs="Palatino Linotype"/>
          <w:sz w:val="24"/>
          <w:szCs w:val="24"/>
        </w:rPr>
      </w:pPr>
    </w:p>
    <w:p w14:paraId="3388A40D" w14:textId="77777777" w:rsidR="008F3D14" w:rsidRPr="00C26354" w:rsidRDefault="008869E3">
      <w:pPr>
        <w:numPr>
          <w:ilvl w:val="0"/>
          <w:numId w:val="13"/>
        </w:numPr>
        <w:pBdr>
          <w:top w:val="nil"/>
          <w:left w:val="nil"/>
          <w:bottom w:val="nil"/>
          <w:right w:val="nil"/>
          <w:between w:val="nil"/>
        </w:pBdr>
        <w:spacing w:after="0" w:line="360" w:lineRule="auto"/>
        <w:jc w:val="center"/>
        <w:rPr>
          <w:rFonts w:ascii="Palatino Linotype" w:eastAsia="Palatino Linotype" w:hAnsi="Palatino Linotype" w:cs="Palatino Linotype"/>
          <w:b/>
          <w:sz w:val="24"/>
          <w:szCs w:val="24"/>
        </w:rPr>
      </w:pPr>
      <w:r w:rsidRPr="00C26354">
        <w:rPr>
          <w:rFonts w:ascii="Palatino Linotype" w:eastAsia="Palatino Linotype" w:hAnsi="Palatino Linotype" w:cs="Palatino Linotype"/>
          <w:b/>
          <w:sz w:val="24"/>
          <w:szCs w:val="24"/>
        </w:rPr>
        <w:t>R E S U E L V E:</w:t>
      </w:r>
    </w:p>
    <w:p w14:paraId="1C0A4943" w14:textId="77777777" w:rsidR="008F3D14" w:rsidRPr="00C26354" w:rsidRDefault="008F3D14">
      <w:pPr>
        <w:pBdr>
          <w:top w:val="nil"/>
          <w:left w:val="nil"/>
          <w:bottom w:val="nil"/>
          <w:right w:val="nil"/>
          <w:between w:val="nil"/>
        </w:pBdr>
        <w:spacing w:after="0" w:line="360" w:lineRule="auto"/>
        <w:ind w:left="1080"/>
        <w:rPr>
          <w:rFonts w:ascii="Palatino Linotype" w:eastAsia="Palatino Linotype" w:hAnsi="Palatino Linotype" w:cs="Palatino Linotype"/>
          <w:b/>
          <w:sz w:val="24"/>
          <w:szCs w:val="24"/>
        </w:rPr>
      </w:pPr>
    </w:p>
    <w:p w14:paraId="51A94E34" w14:textId="77777777" w:rsidR="008F3D14" w:rsidRPr="00C26354" w:rsidRDefault="008869E3">
      <w:pPr>
        <w:spacing w:after="0" w:line="360" w:lineRule="auto"/>
        <w:jc w:val="both"/>
        <w:rPr>
          <w:rFonts w:ascii="Palatino Linotype" w:eastAsia="Palatino Linotype" w:hAnsi="Palatino Linotype" w:cs="Palatino Linotype"/>
          <w:b/>
          <w:sz w:val="24"/>
          <w:szCs w:val="24"/>
        </w:rPr>
      </w:pPr>
      <w:r w:rsidRPr="00C26354">
        <w:rPr>
          <w:rFonts w:ascii="Palatino Linotype" w:eastAsia="Palatino Linotype" w:hAnsi="Palatino Linotype" w:cs="Palatino Linotype"/>
          <w:b/>
          <w:sz w:val="24"/>
          <w:szCs w:val="24"/>
        </w:rPr>
        <w:t xml:space="preserve">Primero. </w:t>
      </w:r>
      <w:r w:rsidRPr="00C26354">
        <w:rPr>
          <w:rFonts w:ascii="Palatino Linotype" w:eastAsia="Palatino Linotype" w:hAnsi="Palatino Linotype" w:cs="Palatino Linotype"/>
          <w:sz w:val="24"/>
          <w:szCs w:val="24"/>
        </w:rPr>
        <w:t xml:space="preserve">Resultan </w:t>
      </w:r>
      <w:r w:rsidRPr="00C26354">
        <w:rPr>
          <w:rFonts w:ascii="Palatino Linotype" w:eastAsia="Palatino Linotype" w:hAnsi="Palatino Linotype" w:cs="Palatino Linotype"/>
          <w:b/>
          <w:sz w:val="24"/>
          <w:szCs w:val="24"/>
        </w:rPr>
        <w:t>parcialmente</w:t>
      </w:r>
      <w:r w:rsidRPr="00C26354">
        <w:rPr>
          <w:rFonts w:ascii="Palatino Linotype" w:eastAsia="Palatino Linotype" w:hAnsi="Palatino Linotype" w:cs="Palatino Linotype"/>
          <w:sz w:val="24"/>
          <w:szCs w:val="24"/>
        </w:rPr>
        <w:t xml:space="preserve"> </w:t>
      </w:r>
      <w:r w:rsidRPr="00C26354">
        <w:rPr>
          <w:rFonts w:ascii="Palatino Linotype" w:eastAsia="Palatino Linotype" w:hAnsi="Palatino Linotype" w:cs="Palatino Linotype"/>
          <w:b/>
          <w:sz w:val="24"/>
          <w:szCs w:val="24"/>
        </w:rPr>
        <w:t>fundadas</w:t>
      </w:r>
      <w:r w:rsidRPr="00C26354">
        <w:rPr>
          <w:rFonts w:ascii="Palatino Linotype" w:eastAsia="Palatino Linotype" w:hAnsi="Palatino Linotype" w:cs="Palatino Linotype"/>
          <w:sz w:val="24"/>
          <w:szCs w:val="24"/>
        </w:rPr>
        <w:t xml:space="preserve"> las</w:t>
      </w:r>
      <w:r w:rsidRPr="00C26354">
        <w:rPr>
          <w:rFonts w:ascii="Palatino Linotype" w:eastAsia="Palatino Linotype" w:hAnsi="Palatino Linotype" w:cs="Palatino Linotype"/>
          <w:b/>
          <w:sz w:val="24"/>
          <w:szCs w:val="24"/>
        </w:rPr>
        <w:t xml:space="preserve"> </w:t>
      </w:r>
      <w:r w:rsidRPr="00C26354">
        <w:rPr>
          <w:rFonts w:ascii="Palatino Linotype" w:eastAsia="Palatino Linotype" w:hAnsi="Palatino Linotype" w:cs="Palatino Linotype"/>
          <w:sz w:val="24"/>
          <w:szCs w:val="24"/>
        </w:rPr>
        <w:t xml:space="preserve">razones o motivos de inconformidad hechos valer por la parte </w:t>
      </w:r>
      <w:r w:rsidRPr="00C26354">
        <w:rPr>
          <w:rFonts w:ascii="Palatino Linotype" w:eastAsia="Palatino Linotype" w:hAnsi="Palatino Linotype" w:cs="Palatino Linotype"/>
          <w:b/>
          <w:sz w:val="24"/>
          <w:szCs w:val="24"/>
        </w:rPr>
        <w:t>Recurrente</w:t>
      </w:r>
      <w:r w:rsidRPr="00C26354">
        <w:rPr>
          <w:rFonts w:ascii="Palatino Linotype" w:eastAsia="Palatino Linotype" w:hAnsi="Palatino Linotype" w:cs="Palatino Linotype"/>
          <w:sz w:val="24"/>
          <w:szCs w:val="24"/>
        </w:rPr>
        <w:t xml:space="preserve"> en el Recurso de Revisión </w:t>
      </w:r>
      <w:r w:rsidRPr="00C26354">
        <w:rPr>
          <w:rFonts w:ascii="Palatino Linotype" w:eastAsia="Palatino Linotype" w:hAnsi="Palatino Linotype" w:cs="Palatino Linotype"/>
          <w:b/>
          <w:sz w:val="24"/>
          <w:szCs w:val="24"/>
        </w:rPr>
        <w:t xml:space="preserve">02099/INFOEM/IP/RR/2023; </w:t>
      </w:r>
      <w:r w:rsidRPr="00C26354">
        <w:rPr>
          <w:rFonts w:ascii="Palatino Linotype" w:eastAsia="Palatino Linotype" w:hAnsi="Palatino Linotype" w:cs="Palatino Linotype"/>
          <w:sz w:val="24"/>
          <w:szCs w:val="24"/>
        </w:rPr>
        <w:t xml:space="preserve">por lo que, en términos del Considerando </w:t>
      </w:r>
      <w:r w:rsidRPr="00C26354">
        <w:rPr>
          <w:rFonts w:ascii="Palatino Linotype" w:eastAsia="Palatino Linotype" w:hAnsi="Palatino Linotype" w:cs="Palatino Linotype"/>
          <w:b/>
          <w:sz w:val="24"/>
          <w:szCs w:val="24"/>
        </w:rPr>
        <w:t>Cuarto</w:t>
      </w:r>
      <w:r w:rsidRPr="00C26354">
        <w:rPr>
          <w:rFonts w:ascii="Palatino Linotype" w:eastAsia="Palatino Linotype" w:hAnsi="Palatino Linotype" w:cs="Palatino Linotype"/>
          <w:sz w:val="24"/>
          <w:szCs w:val="24"/>
        </w:rPr>
        <w:t xml:space="preserve"> de la presente resolución se </w:t>
      </w:r>
      <w:r w:rsidRPr="00C26354">
        <w:rPr>
          <w:rFonts w:ascii="Palatino Linotype" w:eastAsia="Palatino Linotype" w:hAnsi="Palatino Linotype" w:cs="Palatino Linotype"/>
          <w:b/>
          <w:sz w:val="24"/>
          <w:szCs w:val="24"/>
        </w:rPr>
        <w:t xml:space="preserve">Revoca </w:t>
      </w:r>
      <w:r w:rsidRPr="00C26354">
        <w:rPr>
          <w:rFonts w:ascii="Palatino Linotype" w:eastAsia="Palatino Linotype" w:hAnsi="Palatino Linotype" w:cs="Palatino Linotype"/>
          <w:sz w:val="24"/>
          <w:szCs w:val="24"/>
        </w:rPr>
        <w:t xml:space="preserve">la respuesta emitida por el </w:t>
      </w:r>
      <w:r w:rsidRPr="00C26354">
        <w:rPr>
          <w:rFonts w:ascii="Palatino Linotype" w:eastAsia="Palatino Linotype" w:hAnsi="Palatino Linotype" w:cs="Palatino Linotype"/>
          <w:b/>
          <w:sz w:val="24"/>
          <w:szCs w:val="24"/>
        </w:rPr>
        <w:t xml:space="preserve">Sujeto Obligado. </w:t>
      </w:r>
    </w:p>
    <w:p w14:paraId="672A09F0" w14:textId="77777777" w:rsidR="008F3D14" w:rsidRPr="00C26354" w:rsidRDefault="008F3D14">
      <w:pPr>
        <w:spacing w:after="0" w:line="360" w:lineRule="auto"/>
        <w:jc w:val="both"/>
        <w:rPr>
          <w:rFonts w:ascii="Palatino Linotype" w:eastAsia="Palatino Linotype" w:hAnsi="Palatino Linotype" w:cs="Palatino Linotype"/>
          <w:b/>
          <w:sz w:val="24"/>
          <w:szCs w:val="24"/>
        </w:rPr>
      </w:pPr>
    </w:p>
    <w:p w14:paraId="52CC2F5A" w14:textId="77777777" w:rsidR="008F3D14" w:rsidRPr="00C26354" w:rsidRDefault="008869E3">
      <w:pPr>
        <w:spacing w:after="0" w:line="360" w:lineRule="auto"/>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b/>
          <w:sz w:val="24"/>
          <w:szCs w:val="24"/>
        </w:rPr>
        <w:t xml:space="preserve">Segundo. </w:t>
      </w:r>
      <w:r w:rsidRPr="00C26354">
        <w:rPr>
          <w:rFonts w:ascii="Palatino Linotype" w:eastAsia="Palatino Linotype" w:hAnsi="Palatino Linotype" w:cs="Palatino Linotype"/>
          <w:sz w:val="24"/>
          <w:szCs w:val="24"/>
        </w:rPr>
        <w:t xml:space="preserve">Se </w:t>
      </w:r>
      <w:r w:rsidRPr="00C26354">
        <w:rPr>
          <w:rFonts w:ascii="Palatino Linotype" w:eastAsia="Palatino Linotype" w:hAnsi="Palatino Linotype" w:cs="Palatino Linotype"/>
          <w:b/>
          <w:sz w:val="24"/>
          <w:szCs w:val="24"/>
        </w:rPr>
        <w:t>ordena</w:t>
      </w:r>
      <w:r w:rsidRPr="00C26354">
        <w:rPr>
          <w:rFonts w:ascii="Palatino Linotype" w:eastAsia="Palatino Linotype" w:hAnsi="Palatino Linotype" w:cs="Palatino Linotype"/>
          <w:sz w:val="24"/>
          <w:szCs w:val="24"/>
        </w:rPr>
        <w:t xml:space="preserve"> al </w:t>
      </w:r>
      <w:r w:rsidRPr="00C26354">
        <w:rPr>
          <w:rFonts w:ascii="Palatino Linotype" w:eastAsia="Palatino Linotype" w:hAnsi="Palatino Linotype" w:cs="Palatino Linotype"/>
          <w:b/>
          <w:sz w:val="24"/>
          <w:szCs w:val="24"/>
        </w:rPr>
        <w:t>Sujeto Obligado</w:t>
      </w:r>
      <w:r w:rsidRPr="00C26354">
        <w:rPr>
          <w:rFonts w:ascii="Palatino Linotype" w:eastAsia="Palatino Linotype" w:hAnsi="Palatino Linotype" w:cs="Palatino Linotype"/>
          <w:sz w:val="24"/>
          <w:szCs w:val="24"/>
        </w:rPr>
        <w:t xml:space="preserve"> que, en términos de los Considerandos </w:t>
      </w:r>
      <w:r w:rsidRPr="00C26354">
        <w:rPr>
          <w:rFonts w:ascii="Palatino Linotype" w:eastAsia="Palatino Linotype" w:hAnsi="Palatino Linotype" w:cs="Palatino Linotype"/>
          <w:b/>
          <w:sz w:val="24"/>
          <w:szCs w:val="24"/>
        </w:rPr>
        <w:t xml:space="preserve">Cuarto </w:t>
      </w:r>
      <w:r w:rsidRPr="00C26354">
        <w:rPr>
          <w:rFonts w:ascii="Palatino Linotype" w:eastAsia="Palatino Linotype" w:hAnsi="Palatino Linotype" w:cs="Palatino Linotype"/>
          <w:sz w:val="24"/>
          <w:szCs w:val="24"/>
        </w:rPr>
        <w:t xml:space="preserve">y </w:t>
      </w:r>
      <w:r w:rsidRPr="00C26354">
        <w:rPr>
          <w:rFonts w:ascii="Palatino Linotype" w:eastAsia="Palatino Linotype" w:hAnsi="Palatino Linotype" w:cs="Palatino Linotype"/>
          <w:b/>
          <w:sz w:val="24"/>
          <w:szCs w:val="24"/>
        </w:rPr>
        <w:t>Quinto</w:t>
      </w:r>
      <w:r w:rsidRPr="00C26354">
        <w:rPr>
          <w:rFonts w:ascii="Palatino Linotype" w:eastAsia="Palatino Linotype" w:hAnsi="Palatino Linotype" w:cs="Palatino Linotype"/>
          <w:sz w:val="24"/>
          <w:szCs w:val="24"/>
        </w:rPr>
        <w:t>, haga entrega vía Sistema de Acceso a la Información Mexiquense, en versión pública, los siguientes documentos:</w:t>
      </w:r>
    </w:p>
    <w:p w14:paraId="7E417080" w14:textId="77777777" w:rsidR="008F3D14" w:rsidRPr="00C26354" w:rsidRDefault="008F3D14">
      <w:pPr>
        <w:spacing w:after="0" w:line="360" w:lineRule="auto"/>
        <w:jc w:val="both"/>
        <w:rPr>
          <w:rFonts w:ascii="Palatino Linotype" w:eastAsia="Palatino Linotype" w:hAnsi="Palatino Linotype" w:cs="Palatino Linotype"/>
          <w:sz w:val="24"/>
          <w:szCs w:val="24"/>
        </w:rPr>
      </w:pPr>
    </w:p>
    <w:p w14:paraId="2F85D26A" w14:textId="77777777" w:rsidR="008F3D14" w:rsidRPr="00C26354" w:rsidRDefault="008869E3">
      <w:pPr>
        <w:numPr>
          <w:ilvl w:val="0"/>
          <w:numId w:val="8"/>
        </w:numPr>
        <w:pBdr>
          <w:top w:val="nil"/>
          <w:left w:val="nil"/>
          <w:bottom w:val="nil"/>
          <w:right w:val="nil"/>
          <w:between w:val="nil"/>
        </w:pBdr>
        <w:ind w:left="426"/>
        <w:jc w:val="both"/>
        <w:rPr>
          <w:rFonts w:ascii="Palatino Linotype" w:eastAsia="Palatino Linotype" w:hAnsi="Palatino Linotype" w:cs="Palatino Linotype"/>
          <w:b/>
          <w:sz w:val="24"/>
          <w:szCs w:val="24"/>
        </w:rPr>
      </w:pPr>
      <w:r w:rsidRPr="00C26354">
        <w:rPr>
          <w:rFonts w:ascii="Palatino Linotype" w:eastAsia="Palatino Linotype" w:hAnsi="Palatino Linotype" w:cs="Palatino Linotype"/>
          <w:b/>
          <w:sz w:val="24"/>
          <w:szCs w:val="24"/>
        </w:rPr>
        <w:t>El o los permisos provisionales de funcionamiento comercial, que se otorgaron por parte de la Administración Pública Municipal 2022-2024 a los puestos semifijos ubicados en el Parque Principal y Parque de la Cruz de Cuautitlán, Estado de México.</w:t>
      </w:r>
    </w:p>
    <w:p w14:paraId="3BE60659" w14:textId="77777777" w:rsidR="008F3D14" w:rsidRPr="00C26354" w:rsidRDefault="008869E3">
      <w:pPr>
        <w:pBdr>
          <w:top w:val="nil"/>
          <w:left w:val="nil"/>
          <w:bottom w:val="nil"/>
          <w:right w:val="nil"/>
          <w:between w:val="nil"/>
        </w:pBdr>
        <w:spacing w:after="0" w:line="276" w:lineRule="auto"/>
        <w:ind w:left="426"/>
        <w:jc w:val="both"/>
        <w:rPr>
          <w:rFonts w:ascii="Palatino Linotype" w:eastAsia="Palatino Linotype" w:hAnsi="Palatino Linotype" w:cs="Palatino Linotype"/>
          <w:i/>
          <w:sz w:val="24"/>
          <w:szCs w:val="24"/>
        </w:rPr>
      </w:pPr>
      <w:r w:rsidRPr="00C26354">
        <w:rPr>
          <w:rFonts w:ascii="Palatino Linotype" w:eastAsia="Palatino Linotype" w:hAnsi="Palatino Linotype" w:cs="Palatino Linotype"/>
          <w:i/>
          <w:sz w:val="24"/>
          <w:szCs w:val="24"/>
        </w:rPr>
        <w:t xml:space="preserve">Debiendo acompañar el Acuerdo del Comité de Transparencia de conformidad a la Ley de Transparencia y Acceso a la Información Pública del Estado de México y Municipios, en el que funde y motive las razones sobre los documentos que se clasifiquen en su totalidad o de los datos que se supriman o eliminen de los soportes documentales objeto de las versiones públicas o  que se formulen y se pongan a disposición de </w:t>
      </w:r>
      <w:r w:rsidRPr="00C26354">
        <w:rPr>
          <w:rFonts w:ascii="Palatino Linotype" w:eastAsia="Palatino Linotype" w:hAnsi="Palatino Linotype" w:cs="Palatino Linotype"/>
          <w:b/>
          <w:i/>
          <w:sz w:val="24"/>
          <w:szCs w:val="24"/>
        </w:rPr>
        <w:t>la parte Recurrente</w:t>
      </w:r>
      <w:r w:rsidRPr="00C26354">
        <w:rPr>
          <w:rFonts w:ascii="Palatino Linotype" w:eastAsia="Palatino Linotype" w:hAnsi="Palatino Linotype" w:cs="Palatino Linotype"/>
          <w:i/>
          <w:sz w:val="24"/>
          <w:szCs w:val="24"/>
        </w:rPr>
        <w:t>.</w:t>
      </w:r>
    </w:p>
    <w:p w14:paraId="028E5602" w14:textId="77777777" w:rsidR="008F3D14" w:rsidRPr="00C26354" w:rsidRDefault="008F3D14">
      <w:pPr>
        <w:pBdr>
          <w:top w:val="nil"/>
          <w:left w:val="nil"/>
          <w:bottom w:val="nil"/>
          <w:right w:val="nil"/>
          <w:between w:val="nil"/>
        </w:pBdr>
        <w:spacing w:after="0" w:line="360" w:lineRule="auto"/>
        <w:ind w:left="426"/>
        <w:jc w:val="both"/>
        <w:rPr>
          <w:rFonts w:ascii="Palatino Linotype" w:eastAsia="Palatino Linotype" w:hAnsi="Palatino Linotype" w:cs="Palatino Linotype"/>
          <w:sz w:val="24"/>
          <w:szCs w:val="24"/>
        </w:rPr>
      </w:pPr>
    </w:p>
    <w:p w14:paraId="29863DC1" w14:textId="77777777" w:rsidR="008F3D14" w:rsidRPr="00C26354" w:rsidRDefault="008869E3">
      <w:pPr>
        <w:spacing w:after="0" w:line="360" w:lineRule="auto"/>
        <w:jc w:val="both"/>
        <w:rPr>
          <w:sz w:val="24"/>
          <w:szCs w:val="24"/>
        </w:rPr>
      </w:pPr>
      <w:r w:rsidRPr="00C26354">
        <w:rPr>
          <w:rFonts w:ascii="Palatino Linotype" w:eastAsia="Palatino Linotype" w:hAnsi="Palatino Linotype" w:cs="Palatino Linotype"/>
          <w:b/>
          <w:sz w:val="24"/>
          <w:szCs w:val="24"/>
        </w:rPr>
        <w:t>Tercero.</w:t>
      </w:r>
      <w:r w:rsidRPr="00C26354">
        <w:rPr>
          <w:rFonts w:ascii="Palatino Linotype" w:eastAsia="Palatino Linotype" w:hAnsi="Palatino Linotype" w:cs="Palatino Linotype"/>
          <w:b/>
          <w:sz w:val="32"/>
          <w:szCs w:val="32"/>
        </w:rPr>
        <w:t xml:space="preserve">  </w:t>
      </w:r>
      <w:r w:rsidRPr="00C26354">
        <w:rPr>
          <w:rFonts w:ascii="Palatino Linotype" w:eastAsia="Palatino Linotype" w:hAnsi="Palatino Linotype" w:cs="Palatino Linotype"/>
          <w:b/>
          <w:sz w:val="24"/>
          <w:szCs w:val="24"/>
        </w:rPr>
        <w:t>Notifíquese,</w:t>
      </w:r>
      <w:r w:rsidRPr="00C26354">
        <w:rPr>
          <w:rFonts w:ascii="Palatino Linotype" w:eastAsia="Palatino Linotype" w:hAnsi="Palatino Linotype" w:cs="Palatino Linotype"/>
          <w:b/>
          <w:sz w:val="32"/>
          <w:szCs w:val="32"/>
        </w:rPr>
        <w:t xml:space="preserve"> </w:t>
      </w:r>
      <w:r w:rsidRPr="00C26354">
        <w:rPr>
          <w:rFonts w:ascii="Palatino Linotype" w:eastAsia="Palatino Linotype" w:hAnsi="Palatino Linotype" w:cs="Palatino Linotype"/>
          <w:sz w:val="24"/>
          <w:szCs w:val="24"/>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r w:rsidRPr="00C26354">
        <w:rPr>
          <w:sz w:val="24"/>
          <w:szCs w:val="24"/>
        </w:rPr>
        <w:t>.</w:t>
      </w:r>
    </w:p>
    <w:p w14:paraId="1DFBE358" w14:textId="77777777" w:rsidR="008F3D14" w:rsidRPr="00C26354" w:rsidRDefault="008F3D14">
      <w:pPr>
        <w:spacing w:after="0" w:line="360" w:lineRule="auto"/>
        <w:jc w:val="both"/>
        <w:rPr>
          <w:sz w:val="24"/>
          <w:szCs w:val="24"/>
        </w:rPr>
      </w:pPr>
    </w:p>
    <w:p w14:paraId="634D635C" w14:textId="77777777" w:rsidR="008F3D14" w:rsidRPr="00C26354" w:rsidRDefault="008869E3">
      <w:pPr>
        <w:spacing w:after="0" w:line="360" w:lineRule="auto"/>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b/>
          <w:sz w:val="24"/>
          <w:szCs w:val="24"/>
        </w:rPr>
        <w:t>Cuarto.</w:t>
      </w:r>
      <w:r w:rsidRPr="00C26354">
        <w:rPr>
          <w:rFonts w:ascii="Palatino Linotype" w:eastAsia="Palatino Linotype" w:hAnsi="Palatino Linotype" w:cs="Palatino Linotype"/>
          <w:b/>
          <w:sz w:val="32"/>
          <w:szCs w:val="32"/>
        </w:rPr>
        <w:t xml:space="preserve"> </w:t>
      </w:r>
      <w:r w:rsidRPr="00C26354">
        <w:rPr>
          <w:rFonts w:ascii="Palatino Linotype" w:eastAsia="Palatino Linotype" w:hAnsi="Palatino Linotype" w:cs="Palatino Linotype"/>
          <w:sz w:val="24"/>
          <w:szCs w:val="24"/>
        </w:rPr>
        <w:t xml:space="preserve">De conformidad con el artículo 198 de la Ley de Transparencia y Acceso a la Información Pública del Estado de México y Municipios, de considerarlo procedente, el </w:t>
      </w:r>
      <w:r w:rsidRPr="00C26354">
        <w:rPr>
          <w:rFonts w:ascii="Palatino Linotype" w:eastAsia="Palatino Linotype" w:hAnsi="Palatino Linotype" w:cs="Palatino Linotype"/>
          <w:b/>
          <w:sz w:val="24"/>
          <w:szCs w:val="24"/>
        </w:rPr>
        <w:t>Sujeto Obligado</w:t>
      </w:r>
      <w:r w:rsidRPr="00C26354">
        <w:rPr>
          <w:rFonts w:ascii="Palatino Linotype" w:eastAsia="Palatino Linotype" w:hAnsi="Palatino Linotype" w:cs="Palatino Linotype"/>
          <w:sz w:val="24"/>
          <w:szCs w:val="24"/>
        </w:rPr>
        <w:t xml:space="preserve"> de manera fundada y motivada, podrá solicitar una ampliación de plazo para el cumplimiento de la presente resolución.</w:t>
      </w:r>
    </w:p>
    <w:p w14:paraId="2AE9A9B3" w14:textId="77777777" w:rsidR="008F3D14" w:rsidRPr="00C26354" w:rsidRDefault="008F3D14">
      <w:pPr>
        <w:spacing w:after="0" w:line="360" w:lineRule="auto"/>
        <w:jc w:val="both"/>
        <w:rPr>
          <w:rFonts w:ascii="Palatino Linotype" w:eastAsia="Palatino Linotype" w:hAnsi="Palatino Linotype" w:cs="Palatino Linotype"/>
          <w:sz w:val="24"/>
          <w:szCs w:val="24"/>
        </w:rPr>
      </w:pPr>
    </w:p>
    <w:p w14:paraId="611FF35E" w14:textId="77777777" w:rsidR="008F3D14" w:rsidRPr="00C26354" w:rsidRDefault="008869E3">
      <w:pPr>
        <w:spacing w:after="0" w:line="360" w:lineRule="auto"/>
        <w:ind w:right="49"/>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b/>
          <w:sz w:val="24"/>
          <w:szCs w:val="24"/>
        </w:rPr>
        <w:t>Quinto. Notifíquese vía SAIMEX</w:t>
      </w:r>
      <w:r w:rsidRPr="00C26354">
        <w:rPr>
          <w:rFonts w:ascii="Palatino Linotype" w:eastAsia="Palatino Linotype" w:hAnsi="Palatino Linotype" w:cs="Palatino Linotype"/>
          <w:sz w:val="24"/>
          <w:szCs w:val="24"/>
        </w:rPr>
        <w:t>,</w:t>
      </w:r>
      <w:r w:rsidRPr="00C26354">
        <w:rPr>
          <w:rFonts w:ascii="Palatino Linotype" w:eastAsia="Palatino Linotype" w:hAnsi="Palatino Linotype" w:cs="Palatino Linotype"/>
          <w:b/>
          <w:sz w:val="24"/>
          <w:szCs w:val="24"/>
        </w:rPr>
        <w:t xml:space="preserve"> </w:t>
      </w:r>
      <w:r w:rsidRPr="00C26354">
        <w:rPr>
          <w:rFonts w:ascii="Palatino Linotype" w:eastAsia="Palatino Linotype" w:hAnsi="Palatino Linotype" w:cs="Palatino Linotype"/>
          <w:sz w:val="24"/>
          <w:szCs w:val="24"/>
        </w:rPr>
        <w:t xml:space="preserve">a la parte </w:t>
      </w:r>
      <w:r w:rsidRPr="00C26354">
        <w:rPr>
          <w:rFonts w:ascii="Palatino Linotype" w:eastAsia="Palatino Linotype" w:hAnsi="Palatino Linotype" w:cs="Palatino Linotype"/>
          <w:b/>
          <w:sz w:val="24"/>
          <w:szCs w:val="24"/>
        </w:rPr>
        <w:t>Recurrente</w:t>
      </w:r>
      <w:r w:rsidRPr="00C26354">
        <w:rPr>
          <w:rFonts w:ascii="Palatino Linotype" w:eastAsia="Palatino Linotype" w:hAnsi="Palatino Linotype" w:cs="Palatino Linotype"/>
          <w:sz w:val="24"/>
          <w:szCs w:val="24"/>
        </w:rPr>
        <w:t xml:space="preserve"> la presente resolución, así como, que de conformidad con lo establecido en el artículo 196 de la Ley de Transparencia y Acceso a la Información Pública del Estado de México y Municipios podrá impugnarla, vía Juicio de Amparo en los términos de las leyes aplicables. </w:t>
      </w:r>
    </w:p>
    <w:p w14:paraId="21C857F5" w14:textId="77777777" w:rsidR="008F3D14" w:rsidRPr="00C26354" w:rsidRDefault="008F3D14">
      <w:pPr>
        <w:spacing w:after="0" w:line="360" w:lineRule="auto"/>
        <w:ind w:right="49"/>
        <w:jc w:val="both"/>
        <w:rPr>
          <w:rFonts w:ascii="Palatino Linotype" w:eastAsia="Palatino Linotype" w:hAnsi="Palatino Linotype" w:cs="Palatino Linotype"/>
          <w:sz w:val="24"/>
          <w:szCs w:val="24"/>
        </w:rPr>
      </w:pPr>
    </w:p>
    <w:p w14:paraId="1DE320AE" w14:textId="77777777" w:rsidR="008F3D14" w:rsidRPr="00C26354" w:rsidRDefault="0029061F">
      <w:pPr>
        <w:spacing w:after="0" w:line="360" w:lineRule="auto"/>
        <w:ind w:right="-93"/>
        <w:jc w:val="both"/>
        <w:rPr>
          <w:rFonts w:ascii="Palatino Linotype" w:eastAsia="Palatino Linotype" w:hAnsi="Palatino Linotype" w:cs="Palatino Linotype"/>
          <w:sz w:val="24"/>
          <w:szCs w:val="24"/>
        </w:rPr>
      </w:pPr>
      <w:r w:rsidRPr="00C26354">
        <w:rPr>
          <w:rFonts w:ascii="Palatino Linotype" w:eastAsia="Palatino Linotype" w:hAnsi="Palatino Linotype" w:cs="Palatino Linotype"/>
          <w:noProof/>
          <w:sz w:val="24"/>
          <w:szCs w:val="24"/>
        </w:rPr>
        <mc:AlternateContent>
          <mc:Choice Requires="wps">
            <w:drawing>
              <wp:anchor distT="0" distB="0" distL="114300" distR="114300" simplePos="0" relativeHeight="251659264" behindDoc="0" locked="0" layoutInCell="1" allowOverlap="1" wp14:anchorId="63630761" wp14:editId="691EF2DF">
                <wp:simplePos x="0" y="0"/>
                <wp:positionH relativeFrom="column">
                  <wp:posOffset>5715</wp:posOffset>
                </wp:positionH>
                <wp:positionV relativeFrom="paragraph">
                  <wp:posOffset>2674620</wp:posOffset>
                </wp:positionV>
                <wp:extent cx="5657850" cy="3009900"/>
                <wp:effectExtent l="38100" t="19050" r="76200" b="95250"/>
                <wp:wrapNone/>
                <wp:docPr id="25" name="Conector recto 25"/>
                <wp:cNvGraphicFramePr/>
                <a:graphic xmlns:a="http://schemas.openxmlformats.org/drawingml/2006/main">
                  <a:graphicData uri="http://schemas.microsoft.com/office/word/2010/wordprocessingShape">
                    <wps:wsp>
                      <wps:cNvCnPr/>
                      <wps:spPr>
                        <a:xfrm>
                          <a:off x="0" y="0"/>
                          <a:ext cx="5657850" cy="30099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1A16E3D" id="Conector recto 2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5pt,210.6pt" to="445.95pt,4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" strokecolor="#4f81bd [3204]" strokeweight="2pt">
                <v:shadow on="t" color="black" opacity="24903f" origin=",.5" offset="0,.55556mm"/>
              </v:line>
            </w:pict>
          </mc:Fallback>
        </mc:AlternateContent>
      </w:r>
      <w:r w:rsidR="008869E3" w:rsidRPr="00C26354">
        <w:rPr>
          <w:rFonts w:ascii="Palatino Linotype" w:eastAsia="Palatino Linotype" w:hAnsi="Palatino Linotype" w:cs="Palatino Linotype"/>
          <w:sz w:val="24"/>
          <w:szCs w:val="24"/>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PRIMERA SESIÓN ORDINARIA CELEBRADA EL DIECISIETE DE ENERO DE DOS MIL VEINTICUATRO, ANTE EL SECRETARIO TÉCNICO DEL PLENO ALEXIS TAPIA RAMÍREZ. </w:t>
      </w:r>
    </w:p>
    <w:p w14:paraId="2D698269" w14:textId="77777777" w:rsidR="008F3D14" w:rsidRPr="00C26354" w:rsidRDefault="008F3D14">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43BCCFC2" w14:textId="77777777" w:rsidR="008F3D14" w:rsidRPr="00C26354" w:rsidRDefault="008F3D14">
      <w:pPr>
        <w:spacing w:after="0" w:line="360" w:lineRule="auto"/>
        <w:ind w:right="-93"/>
        <w:jc w:val="both"/>
        <w:rPr>
          <w:rFonts w:ascii="Palatino Linotype" w:eastAsia="Palatino Linotype" w:hAnsi="Palatino Linotype" w:cs="Palatino Linotype"/>
          <w:sz w:val="24"/>
          <w:szCs w:val="24"/>
        </w:rPr>
      </w:pPr>
      <w:bookmarkStart w:id="7" w:name="_heading=h.1t3h5sf" w:colFirst="0" w:colLast="0"/>
      <w:bookmarkEnd w:id="7"/>
    </w:p>
    <w:p w14:paraId="3D7B289B" w14:textId="77777777" w:rsidR="008F3D14" w:rsidRPr="00C26354" w:rsidRDefault="008F3D14">
      <w:pPr>
        <w:spacing w:after="0" w:line="360" w:lineRule="auto"/>
        <w:ind w:right="-93"/>
        <w:jc w:val="both"/>
        <w:rPr>
          <w:rFonts w:ascii="Palatino Linotype" w:eastAsia="Palatino Linotype" w:hAnsi="Palatino Linotype" w:cs="Palatino Linotype"/>
          <w:sz w:val="24"/>
          <w:szCs w:val="24"/>
        </w:rPr>
      </w:pPr>
    </w:p>
    <w:p w14:paraId="38D1A810" w14:textId="77777777" w:rsidR="008F3D14" w:rsidRPr="00C26354" w:rsidRDefault="008F3D14">
      <w:pPr>
        <w:spacing w:after="0" w:line="360" w:lineRule="auto"/>
        <w:ind w:right="-93"/>
        <w:jc w:val="both"/>
        <w:rPr>
          <w:rFonts w:ascii="Palatino Linotype" w:eastAsia="Palatino Linotype" w:hAnsi="Palatino Linotype" w:cs="Palatino Linotype"/>
          <w:sz w:val="24"/>
          <w:szCs w:val="24"/>
        </w:rPr>
      </w:pPr>
    </w:p>
    <w:p w14:paraId="5E293AEA" w14:textId="77777777" w:rsidR="008F3D14" w:rsidRPr="00C26354" w:rsidRDefault="008F3D14">
      <w:pPr>
        <w:spacing w:after="0" w:line="360" w:lineRule="auto"/>
        <w:ind w:right="-93"/>
        <w:jc w:val="both"/>
        <w:rPr>
          <w:rFonts w:ascii="Palatino Linotype" w:eastAsia="Palatino Linotype" w:hAnsi="Palatino Linotype" w:cs="Palatino Linotype"/>
          <w:sz w:val="24"/>
          <w:szCs w:val="24"/>
        </w:rPr>
      </w:pPr>
    </w:p>
    <w:p w14:paraId="6EC5F953" w14:textId="77777777" w:rsidR="008F3D14" w:rsidRPr="00C26354" w:rsidRDefault="008F3D14">
      <w:pPr>
        <w:spacing w:after="0" w:line="360" w:lineRule="auto"/>
        <w:ind w:right="-93"/>
        <w:jc w:val="both"/>
        <w:rPr>
          <w:rFonts w:ascii="Palatino Linotype" w:eastAsia="Palatino Linotype" w:hAnsi="Palatino Linotype" w:cs="Palatino Linotype"/>
          <w:sz w:val="24"/>
          <w:szCs w:val="24"/>
        </w:rPr>
      </w:pPr>
    </w:p>
    <w:p w14:paraId="3BFAC895" w14:textId="77777777" w:rsidR="008F3D14" w:rsidRPr="00C26354" w:rsidRDefault="008F3D14">
      <w:pPr>
        <w:spacing w:after="0" w:line="360" w:lineRule="auto"/>
        <w:ind w:right="-93"/>
        <w:jc w:val="both"/>
        <w:rPr>
          <w:rFonts w:ascii="Palatino Linotype" w:eastAsia="Palatino Linotype" w:hAnsi="Palatino Linotype" w:cs="Palatino Linotype"/>
          <w:sz w:val="24"/>
          <w:szCs w:val="24"/>
        </w:rPr>
      </w:pPr>
    </w:p>
    <w:p w14:paraId="1EEDD778" w14:textId="77777777" w:rsidR="008F3D14" w:rsidRPr="00C26354" w:rsidRDefault="008F3D14">
      <w:pPr>
        <w:spacing w:after="0" w:line="360" w:lineRule="auto"/>
        <w:ind w:right="-93"/>
        <w:jc w:val="both"/>
        <w:rPr>
          <w:rFonts w:ascii="Palatino Linotype" w:eastAsia="Palatino Linotype" w:hAnsi="Palatino Linotype" w:cs="Palatino Linotype"/>
          <w:sz w:val="24"/>
          <w:szCs w:val="24"/>
        </w:rPr>
      </w:pPr>
    </w:p>
    <w:p w14:paraId="256FDA2E" w14:textId="77777777" w:rsidR="008F3D14" w:rsidRPr="00C26354" w:rsidRDefault="008F3D14">
      <w:pPr>
        <w:spacing w:after="0" w:line="360" w:lineRule="auto"/>
        <w:ind w:right="-93"/>
        <w:jc w:val="both"/>
        <w:rPr>
          <w:rFonts w:ascii="Palatino Linotype" w:eastAsia="Palatino Linotype" w:hAnsi="Palatino Linotype" w:cs="Palatino Linotype"/>
          <w:sz w:val="24"/>
          <w:szCs w:val="24"/>
        </w:rPr>
      </w:pPr>
    </w:p>
    <w:p w14:paraId="4F11EA68" w14:textId="77777777" w:rsidR="008F3D14" w:rsidRPr="00C26354" w:rsidRDefault="008F3D14">
      <w:pPr>
        <w:spacing w:after="0" w:line="360" w:lineRule="auto"/>
        <w:ind w:right="-93"/>
        <w:jc w:val="both"/>
        <w:rPr>
          <w:rFonts w:ascii="Palatino Linotype" w:eastAsia="Palatino Linotype" w:hAnsi="Palatino Linotype" w:cs="Palatino Linotype"/>
          <w:sz w:val="24"/>
          <w:szCs w:val="24"/>
        </w:rPr>
      </w:pPr>
      <w:bookmarkStart w:id="8" w:name="_heading=h.1fob9te" w:colFirst="0" w:colLast="0"/>
      <w:bookmarkEnd w:id="8"/>
    </w:p>
    <w:p w14:paraId="7D5A6D7F" w14:textId="77777777" w:rsidR="008F3D14" w:rsidRPr="00C26354" w:rsidRDefault="008F3D14">
      <w:pPr>
        <w:spacing w:after="0" w:line="360" w:lineRule="auto"/>
        <w:ind w:right="-93"/>
        <w:jc w:val="both"/>
        <w:rPr>
          <w:rFonts w:ascii="Palatino Linotype" w:eastAsia="Palatino Linotype" w:hAnsi="Palatino Linotype" w:cs="Palatino Linotype"/>
          <w:sz w:val="24"/>
          <w:szCs w:val="24"/>
        </w:rPr>
      </w:pPr>
    </w:p>
    <w:p w14:paraId="1127998D" w14:textId="77777777" w:rsidR="008F3D14" w:rsidRPr="00C26354" w:rsidRDefault="008F3D14">
      <w:pPr>
        <w:spacing w:after="0" w:line="360" w:lineRule="auto"/>
        <w:ind w:right="-93"/>
        <w:jc w:val="both"/>
        <w:rPr>
          <w:rFonts w:ascii="Palatino Linotype" w:eastAsia="Palatino Linotype" w:hAnsi="Palatino Linotype" w:cs="Palatino Linotype"/>
          <w:sz w:val="24"/>
          <w:szCs w:val="24"/>
        </w:rPr>
      </w:pPr>
    </w:p>
    <w:p w14:paraId="373A65CE" w14:textId="77777777" w:rsidR="008F3D14" w:rsidRPr="00C26354" w:rsidRDefault="008F3D14">
      <w:pPr>
        <w:spacing w:after="0" w:line="360" w:lineRule="auto"/>
        <w:ind w:right="-93"/>
        <w:jc w:val="both"/>
        <w:rPr>
          <w:rFonts w:ascii="Palatino Linotype" w:eastAsia="Palatino Linotype" w:hAnsi="Palatino Linotype" w:cs="Palatino Linotype"/>
          <w:sz w:val="24"/>
          <w:szCs w:val="24"/>
        </w:rPr>
      </w:pPr>
    </w:p>
    <w:p w14:paraId="5660506C" w14:textId="77777777" w:rsidR="008F3D14" w:rsidRPr="00C26354" w:rsidRDefault="008F3D14">
      <w:pPr>
        <w:spacing w:after="0" w:line="360" w:lineRule="auto"/>
        <w:ind w:right="-93"/>
        <w:jc w:val="both"/>
        <w:rPr>
          <w:rFonts w:ascii="Palatino Linotype" w:eastAsia="Palatino Linotype" w:hAnsi="Palatino Linotype" w:cs="Palatino Linotype"/>
          <w:sz w:val="24"/>
          <w:szCs w:val="24"/>
        </w:rPr>
      </w:pPr>
    </w:p>
    <w:sectPr w:rsidR="008F3D14" w:rsidRPr="00C26354">
      <w:headerReference w:type="default" r:id="rId28"/>
      <w:footerReference w:type="default" r:id="rId29"/>
      <w:headerReference w:type="first" r:id="rId30"/>
      <w:footerReference w:type="first" r:id="rId31"/>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F15754" w14:textId="77777777" w:rsidR="008E7A84" w:rsidRDefault="008E7A84">
      <w:pPr>
        <w:spacing w:after="0" w:line="240" w:lineRule="auto"/>
      </w:pPr>
      <w:r>
        <w:separator/>
      </w:r>
    </w:p>
  </w:endnote>
  <w:endnote w:type="continuationSeparator" w:id="0">
    <w:p w14:paraId="061D57CD" w14:textId="77777777" w:rsidR="008E7A84" w:rsidRDefault="008E7A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C13E60" w14:textId="77777777" w:rsidR="008E7A84" w:rsidRDefault="008E7A84">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9602E3">
      <w:rPr>
        <w:b/>
        <w:noProof/>
        <w:color w:val="000000"/>
        <w:sz w:val="24"/>
        <w:szCs w:val="24"/>
      </w:rPr>
      <w:t>82</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9602E3">
      <w:rPr>
        <w:b/>
        <w:noProof/>
        <w:color w:val="000000"/>
        <w:sz w:val="24"/>
        <w:szCs w:val="24"/>
      </w:rPr>
      <w:t>84</w:t>
    </w:r>
    <w:r>
      <w:rPr>
        <w:b/>
        <w:color w:val="000000"/>
        <w:sz w:val="24"/>
        <w:szCs w:val="24"/>
      </w:rPr>
      <w:fldChar w:fldCharType="end"/>
    </w:r>
  </w:p>
  <w:p w14:paraId="4582A9FD" w14:textId="77777777" w:rsidR="008E7A84" w:rsidRDefault="008E7A84">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C5F39C" w14:textId="77777777" w:rsidR="008E7A84" w:rsidRDefault="008E7A84">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9602E3">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9602E3">
      <w:rPr>
        <w:b/>
        <w:noProof/>
        <w:color w:val="000000"/>
        <w:sz w:val="24"/>
        <w:szCs w:val="24"/>
      </w:rPr>
      <w:t>84</w:t>
    </w:r>
    <w:r>
      <w:rPr>
        <w:b/>
        <w:color w:val="000000"/>
        <w:sz w:val="24"/>
        <w:szCs w:val="24"/>
      </w:rPr>
      <w:fldChar w:fldCharType="end"/>
    </w:r>
  </w:p>
  <w:p w14:paraId="6B1F9597" w14:textId="77777777" w:rsidR="008E7A84" w:rsidRDefault="008E7A84">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942372" w14:textId="77777777" w:rsidR="008E7A84" w:rsidRDefault="008E7A84">
      <w:pPr>
        <w:spacing w:after="0" w:line="240" w:lineRule="auto"/>
      </w:pPr>
      <w:r>
        <w:separator/>
      </w:r>
    </w:p>
  </w:footnote>
  <w:footnote w:type="continuationSeparator" w:id="0">
    <w:p w14:paraId="154CA32E" w14:textId="77777777" w:rsidR="008E7A84" w:rsidRDefault="008E7A84">
      <w:pPr>
        <w:spacing w:after="0" w:line="240" w:lineRule="auto"/>
      </w:pPr>
      <w:r>
        <w:continuationSeparator/>
      </w:r>
    </w:p>
  </w:footnote>
  <w:footnote w:id="1">
    <w:p w14:paraId="3E32C75B" w14:textId="77777777" w:rsidR="008E7A84" w:rsidRDefault="008E7A84">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3D16D1F0" w14:textId="77777777" w:rsidR="008E7A84" w:rsidRDefault="008E7A84">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6392DF" w14:textId="77777777" w:rsidR="008E7A84" w:rsidRDefault="008E7A84">
    <w:pPr>
      <w:widowControl w:val="0"/>
      <w:pBdr>
        <w:top w:val="nil"/>
        <w:left w:val="nil"/>
        <w:bottom w:val="nil"/>
        <w:right w:val="nil"/>
        <w:between w:val="nil"/>
      </w:pBdr>
      <w:spacing w:after="0" w:line="276" w:lineRule="auto"/>
      <w:rPr>
        <w:color w:val="000000"/>
      </w:rPr>
    </w:pPr>
    <w:r>
      <w:rPr>
        <w:noProof/>
      </w:rPr>
      <w:drawing>
        <wp:anchor distT="0" distB="0" distL="0" distR="0" simplePos="0" relativeHeight="251658240" behindDoc="1" locked="0" layoutInCell="1" hidden="0" allowOverlap="1" wp14:anchorId="61DBD13D" wp14:editId="48F70A52">
          <wp:simplePos x="0" y="0"/>
          <wp:positionH relativeFrom="column">
            <wp:posOffset>-746119</wp:posOffset>
          </wp:positionH>
          <wp:positionV relativeFrom="paragraph">
            <wp:posOffset>-448304</wp:posOffset>
          </wp:positionV>
          <wp:extent cx="7809876" cy="10165823"/>
          <wp:effectExtent l="0" t="0" r="0" b="0"/>
          <wp:wrapNone/>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1"/>
      <w:tblW w:w="5603" w:type="dxa"/>
      <w:tblInd w:w="3611" w:type="dxa"/>
      <w:tblLayout w:type="fixed"/>
      <w:tblLook w:val="0400" w:firstRow="0" w:lastRow="0" w:firstColumn="0" w:lastColumn="0" w:noHBand="0" w:noVBand="1"/>
    </w:tblPr>
    <w:tblGrid>
      <w:gridCol w:w="2551"/>
      <w:gridCol w:w="3052"/>
    </w:tblGrid>
    <w:tr w:rsidR="008E7A84" w14:paraId="3A85C096" w14:textId="77777777">
      <w:tc>
        <w:tcPr>
          <w:tcW w:w="2551" w:type="dxa"/>
          <w:vAlign w:val="center"/>
        </w:tcPr>
        <w:p w14:paraId="4B062D95" w14:textId="77777777" w:rsidR="008E7A84" w:rsidRDefault="008E7A84">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14:paraId="470F8C4A" w14:textId="77777777" w:rsidR="008E7A84" w:rsidRDefault="008E7A84">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02099/INFOEM/IP/RR/2023</w:t>
          </w:r>
        </w:p>
      </w:tc>
    </w:tr>
    <w:tr w:rsidR="008E7A84" w14:paraId="56C696F4" w14:textId="77777777">
      <w:trPr>
        <w:trHeight w:val="228"/>
      </w:trPr>
      <w:tc>
        <w:tcPr>
          <w:tcW w:w="2551" w:type="dxa"/>
          <w:vAlign w:val="center"/>
        </w:tcPr>
        <w:p w14:paraId="3839FBD5" w14:textId="77777777" w:rsidR="008E7A84" w:rsidRDefault="008E7A84">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p w14:paraId="237EDCD8" w14:textId="77777777" w:rsidR="008E7A84" w:rsidRDefault="008E7A84">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p>
      </w:tc>
      <w:tc>
        <w:tcPr>
          <w:tcW w:w="3052" w:type="dxa"/>
          <w:vAlign w:val="center"/>
        </w:tcPr>
        <w:p w14:paraId="54EB025D" w14:textId="77777777" w:rsidR="008E7A84" w:rsidRDefault="008E7A84">
          <w:pPr>
            <w:pBdr>
              <w:top w:val="nil"/>
              <w:left w:val="nil"/>
              <w:bottom w:val="nil"/>
              <w:right w:val="nil"/>
              <w:between w:val="nil"/>
            </w:pBdr>
            <w:tabs>
              <w:tab w:val="center" w:pos="4419"/>
              <w:tab w:val="right" w:pos="8838"/>
            </w:tabs>
            <w:ind w:right="174"/>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Ayuntamiento de Cuautitlán</w:t>
          </w:r>
        </w:p>
      </w:tc>
    </w:tr>
    <w:tr w:rsidR="008E7A84" w14:paraId="6EABA209" w14:textId="77777777">
      <w:tc>
        <w:tcPr>
          <w:tcW w:w="2551" w:type="dxa"/>
          <w:vAlign w:val="center"/>
        </w:tcPr>
        <w:p w14:paraId="1B9A016F" w14:textId="77777777" w:rsidR="008E7A84" w:rsidRDefault="008E7A84">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7E35BD49" w14:textId="77777777" w:rsidR="008E7A84" w:rsidRDefault="008E7A84">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497431AC" w14:textId="77777777" w:rsidR="008E7A84" w:rsidRDefault="008E7A84">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509A4" w14:textId="77777777" w:rsidR="008E7A84" w:rsidRDefault="008E7A84">
    <w:pPr>
      <w:widowControl w:val="0"/>
      <w:pBdr>
        <w:top w:val="nil"/>
        <w:left w:val="nil"/>
        <w:bottom w:val="nil"/>
        <w:right w:val="nil"/>
        <w:between w:val="nil"/>
      </w:pBdr>
      <w:spacing w:after="0" w:line="276" w:lineRule="auto"/>
      <w:rPr>
        <w:rFonts w:ascii="Palatino Linotype" w:eastAsia="Palatino Linotype" w:hAnsi="Palatino Linotype" w:cs="Palatino Linotype"/>
        <w:sz w:val="24"/>
        <w:szCs w:val="24"/>
      </w:rPr>
    </w:pPr>
    <w:r>
      <w:rPr>
        <w:noProof/>
      </w:rPr>
      <w:drawing>
        <wp:anchor distT="0" distB="0" distL="0" distR="0" simplePos="0" relativeHeight="251659264" behindDoc="1" locked="0" layoutInCell="1" hidden="0" allowOverlap="1" wp14:anchorId="4853BA9D" wp14:editId="4F2AF62C">
          <wp:simplePos x="0" y="0"/>
          <wp:positionH relativeFrom="column">
            <wp:posOffset>-713099</wp:posOffset>
          </wp:positionH>
          <wp:positionV relativeFrom="paragraph">
            <wp:posOffset>-154934</wp:posOffset>
          </wp:positionV>
          <wp:extent cx="7809876" cy="10165823"/>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0"/>
      <w:tblW w:w="5603" w:type="dxa"/>
      <w:tblInd w:w="3611" w:type="dxa"/>
      <w:tblLayout w:type="fixed"/>
      <w:tblLook w:val="0400" w:firstRow="0" w:lastRow="0" w:firstColumn="0" w:lastColumn="0" w:noHBand="0" w:noVBand="1"/>
    </w:tblPr>
    <w:tblGrid>
      <w:gridCol w:w="2551"/>
      <w:gridCol w:w="3052"/>
    </w:tblGrid>
    <w:tr w:rsidR="008E7A84" w14:paraId="39F85D4C" w14:textId="77777777">
      <w:tc>
        <w:tcPr>
          <w:tcW w:w="2551" w:type="dxa"/>
          <w:vAlign w:val="center"/>
        </w:tcPr>
        <w:p w14:paraId="2A4F9E43" w14:textId="77777777" w:rsidR="008E7A84" w:rsidRDefault="008E7A84">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14:paraId="4B774755" w14:textId="77777777" w:rsidR="008E7A84" w:rsidRDefault="008E7A84">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02099/INFOEM/IP/RR/2023</w:t>
          </w:r>
        </w:p>
      </w:tc>
    </w:tr>
    <w:tr w:rsidR="008E7A84" w14:paraId="6C70683A" w14:textId="77777777">
      <w:tc>
        <w:tcPr>
          <w:tcW w:w="2551" w:type="dxa"/>
          <w:vAlign w:val="center"/>
        </w:tcPr>
        <w:p w14:paraId="08200926" w14:textId="77777777" w:rsidR="008E7A84" w:rsidRDefault="008E7A84">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Recurrente:</w:t>
          </w:r>
        </w:p>
      </w:tc>
      <w:tc>
        <w:tcPr>
          <w:tcW w:w="3052" w:type="dxa"/>
          <w:vAlign w:val="center"/>
        </w:tcPr>
        <w:p w14:paraId="500BB6CB" w14:textId="644A3DB9" w:rsidR="008E7A84" w:rsidRDefault="008E7A84" w:rsidP="008E7A84">
          <w:pPr>
            <w:pBdr>
              <w:top w:val="nil"/>
              <w:left w:val="nil"/>
              <w:bottom w:val="nil"/>
              <w:right w:val="nil"/>
              <w:between w:val="nil"/>
            </w:pBdr>
            <w:tabs>
              <w:tab w:val="center" w:pos="4419"/>
              <w:tab w:val="right" w:pos="8838"/>
            </w:tabs>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XXXXXX XXXXX XXXXXX</w:t>
          </w:r>
        </w:p>
      </w:tc>
    </w:tr>
    <w:tr w:rsidR="008E7A84" w14:paraId="48DB1F09" w14:textId="77777777">
      <w:trPr>
        <w:trHeight w:val="228"/>
      </w:trPr>
      <w:tc>
        <w:tcPr>
          <w:tcW w:w="2551" w:type="dxa"/>
          <w:vAlign w:val="center"/>
        </w:tcPr>
        <w:p w14:paraId="2F5B7B26" w14:textId="77777777" w:rsidR="008E7A84" w:rsidRDefault="008E7A84">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p w14:paraId="639020DE" w14:textId="77777777" w:rsidR="008E7A84" w:rsidRDefault="008E7A84">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p>
      </w:tc>
      <w:tc>
        <w:tcPr>
          <w:tcW w:w="3052" w:type="dxa"/>
          <w:vAlign w:val="center"/>
        </w:tcPr>
        <w:p w14:paraId="2B49CA1A" w14:textId="77777777" w:rsidR="008E7A84" w:rsidRDefault="008E7A84">
          <w:pPr>
            <w:pBdr>
              <w:top w:val="nil"/>
              <w:left w:val="nil"/>
              <w:bottom w:val="nil"/>
              <w:right w:val="nil"/>
              <w:between w:val="nil"/>
            </w:pBdr>
            <w:tabs>
              <w:tab w:val="center" w:pos="4419"/>
              <w:tab w:val="right" w:pos="8838"/>
            </w:tabs>
            <w:ind w:right="316"/>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Ayuntamiento de Cuautitlán</w:t>
          </w:r>
        </w:p>
      </w:tc>
    </w:tr>
    <w:tr w:rsidR="008E7A84" w14:paraId="6CAF83F1" w14:textId="77777777">
      <w:tc>
        <w:tcPr>
          <w:tcW w:w="2551" w:type="dxa"/>
          <w:vAlign w:val="center"/>
        </w:tcPr>
        <w:p w14:paraId="19428313" w14:textId="77777777" w:rsidR="008E7A84" w:rsidRDefault="008E7A84">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27AB2B79" w14:textId="77777777" w:rsidR="008E7A84" w:rsidRDefault="008E7A84">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24659D3A" w14:textId="77777777" w:rsidR="008E7A84" w:rsidRDefault="008E7A84">
    <w:pPr>
      <w:pBdr>
        <w:top w:val="nil"/>
        <w:left w:val="nil"/>
        <w:bottom w:val="nil"/>
        <w:right w:val="nil"/>
        <w:between w:val="nil"/>
      </w:pBdr>
      <w:tabs>
        <w:tab w:val="center" w:pos="4419"/>
        <w:tab w:val="right" w:pos="8838"/>
        <w:tab w:val="left" w:pos="3466"/>
      </w:tabs>
      <w:spacing w:after="0" w:line="240" w:lineRule="auto"/>
      <w:rPr>
        <w:color w:val="000000"/>
      </w:rPr>
    </w:pPr>
    <w:r>
      <w:rPr>
        <w:color w:val="00000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26F4E"/>
    <w:multiLevelType w:val="multilevel"/>
    <w:tmpl w:val="C2A819E8"/>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 w15:restartNumberingAfterBreak="0">
    <w:nsid w:val="08D6182A"/>
    <w:multiLevelType w:val="multilevel"/>
    <w:tmpl w:val="5B14629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D202DA6"/>
    <w:multiLevelType w:val="multilevel"/>
    <w:tmpl w:val="C69862A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0EDF406E"/>
    <w:multiLevelType w:val="multilevel"/>
    <w:tmpl w:val="EA80C56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D545619"/>
    <w:multiLevelType w:val="multilevel"/>
    <w:tmpl w:val="6EECD792"/>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50B495A"/>
    <w:multiLevelType w:val="multilevel"/>
    <w:tmpl w:val="76C6E926"/>
    <w:lvl w:ilvl="0">
      <w:start w:val="1"/>
      <w:numFmt w:val="lowerLetter"/>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2C4755A9"/>
    <w:multiLevelType w:val="multilevel"/>
    <w:tmpl w:val="1A56CEB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681221C"/>
    <w:multiLevelType w:val="multilevel"/>
    <w:tmpl w:val="8746068A"/>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47A4C5C"/>
    <w:multiLevelType w:val="multilevel"/>
    <w:tmpl w:val="71A66C5C"/>
    <w:lvl w:ilvl="0">
      <w:start w:val="8"/>
      <w:numFmt w:val="bullet"/>
      <w:lvlText w:val="-"/>
      <w:lvlJc w:val="left"/>
      <w:pPr>
        <w:ind w:left="360" w:hanging="360"/>
      </w:pPr>
      <w:rPr>
        <w:rFonts w:ascii="Palatino Linotype" w:eastAsia="Palatino Linotype" w:hAnsi="Palatino Linotype" w:cs="Palatino Linotype"/>
        <w:b/>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53024D07"/>
    <w:multiLevelType w:val="multilevel"/>
    <w:tmpl w:val="9906E51A"/>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bullet"/>
      <w:lvlText w:val="●"/>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4D650BD"/>
    <w:multiLevelType w:val="multilevel"/>
    <w:tmpl w:val="7652B6C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1" w15:restartNumberingAfterBreak="0">
    <w:nsid w:val="5DBA60A6"/>
    <w:multiLevelType w:val="multilevel"/>
    <w:tmpl w:val="0108CB5A"/>
    <w:lvl w:ilvl="0">
      <w:start w:val="1"/>
      <w:numFmt w:val="bullet"/>
      <w:lvlText w:val="●"/>
      <w:lvlJc w:val="left"/>
      <w:pPr>
        <w:ind w:left="-414" w:hanging="360"/>
      </w:pPr>
      <w:rPr>
        <w:rFonts w:ascii="Noto Sans Symbols" w:eastAsia="Noto Sans Symbols" w:hAnsi="Noto Sans Symbols" w:cs="Noto Sans Symbols"/>
      </w:rPr>
    </w:lvl>
    <w:lvl w:ilvl="1">
      <w:start w:val="1"/>
      <w:numFmt w:val="bullet"/>
      <w:lvlText w:val="o"/>
      <w:lvlJc w:val="left"/>
      <w:pPr>
        <w:ind w:left="306" w:hanging="360"/>
      </w:pPr>
      <w:rPr>
        <w:rFonts w:ascii="Courier New" w:eastAsia="Courier New" w:hAnsi="Courier New" w:cs="Courier New"/>
      </w:rPr>
    </w:lvl>
    <w:lvl w:ilvl="2">
      <w:start w:val="1"/>
      <w:numFmt w:val="bullet"/>
      <w:lvlText w:val="▪"/>
      <w:lvlJc w:val="left"/>
      <w:pPr>
        <w:ind w:left="1026" w:hanging="360"/>
      </w:pPr>
      <w:rPr>
        <w:rFonts w:ascii="Noto Sans Symbols" w:eastAsia="Noto Sans Symbols" w:hAnsi="Noto Sans Symbols" w:cs="Noto Sans Symbols"/>
      </w:rPr>
    </w:lvl>
    <w:lvl w:ilvl="3">
      <w:start w:val="1"/>
      <w:numFmt w:val="bullet"/>
      <w:lvlText w:val="●"/>
      <w:lvlJc w:val="left"/>
      <w:pPr>
        <w:ind w:left="1746" w:hanging="360"/>
      </w:pPr>
      <w:rPr>
        <w:rFonts w:ascii="Noto Sans Symbols" w:eastAsia="Noto Sans Symbols" w:hAnsi="Noto Sans Symbols" w:cs="Noto Sans Symbols"/>
      </w:rPr>
    </w:lvl>
    <w:lvl w:ilvl="4">
      <w:start w:val="1"/>
      <w:numFmt w:val="bullet"/>
      <w:lvlText w:val="o"/>
      <w:lvlJc w:val="left"/>
      <w:pPr>
        <w:ind w:left="2466" w:hanging="360"/>
      </w:pPr>
      <w:rPr>
        <w:rFonts w:ascii="Courier New" w:eastAsia="Courier New" w:hAnsi="Courier New" w:cs="Courier New"/>
      </w:rPr>
    </w:lvl>
    <w:lvl w:ilvl="5">
      <w:start w:val="1"/>
      <w:numFmt w:val="bullet"/>
      <w:lvlText w:val="▪"/>
      <w:lvlJc w:val="left"/>
      <w:pPr>
        <w:ind w:left="3186" w:hanging="360"/>
      </w:pPr>
      <w:rPr>
        <w:rFonts w:ascii="Noto Sans Symbols" w:eastAsia="Noto Sans Symbols" w:hAnsi="Noto Sans Symbols" w:cs="Noto Sans Symbols"/>
      </w:rPr>
    </w:lvl>
    <w:lvl w:ilvl="6">
      <w:start w:val="1"/>
      <w:numFmt w:val="bullet"/>
      <w:lvlText w:val="●"/>
      <w:lvlJc w:val="left"/>
      <w:pPr>
        <w:ind w:left="3906" w:hanging="360"/>
      </w:pPr>
      <w:rPr>
        <w:rFonts w:ascii="Noto Sans Symbols" w:eastAsia="Noto Sans Symbols" w:hAnsi="Noto Sans Symbols" w:cs="Noto Sans Symbols"/>
      </w:rPr>
    </w:lvl>
    <w:lvl w:ilvl="7">
      <w:start w:val="1"/>
      <w:numFmt w:val="bullet"/>
      <w:lvlText w:val="o"/>
      <w:lvlJc w:val="left"/>
      <w:pPr>
        <w:ind w:left="4626" w:hanging="360"/>
      </w:pPr>
      <w:rPr>
        <w:rFonts w:ascii="Courier New" w:eastAsia="Courier New" w:hAnsi="Courier New" w:cs="Courier New"/>
      </w:rPr>
    </w:lvl>
    <w:lvl w:ilvl="8">
      <w:start w:val="1"/>
      <w:numFmt w:val="bullet"/>
      <w:lvlText w:val="▪"/>
      <w:lvlJc w:val="left"/>
      <w:pPr>
        <w:ind w:left="5346" w:hanging="360"/>
      </w:pPr>
      <w:rPr>
        <w:rFonts w:ascii="Noto Sans Symbols" w:eastAsia="Noto Sans Symbols" w:hAnsi="Noto Sans Symbols" w:cs="Noto Sans Symbols"/>
      </w:rPr>
    </w:lvl>
  </w:abstractNum>
  <w:abstractNum w:abstractNumId="12" w15:restartNumberingAfterBreak="0">
    <w:nsid w:val="7B071BE6"/>
    <w:multiLevelType w:val="multilevel"/>
    <w:tmpl w:val="EC9E0E8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3"/>
  </w:num>
  <w:num w:numId="2">
    <w:abstractNumId w:val="0"/>
  </w:num>
  <w:num w:numId="3">
    <w:abstractNumId w:val="6"/>
  </w:num>
  <w:num w:numId="4">
    <w:abstractNumId w:val="2"/>
  </w:num>
  <w:num w:numId="5">
    <w:abstractNumId w:val="7"/>
  </w:num>
  <w:num w:numId="6">
    <w:abstractNumId w:val="5"/>
  </w:num>
  <w:num w:numId="7">
    <w:abstractNumId w:val="1"/>
  </w:num>
  <w:num w:numId="8">
    <w:abstractNumId w:val="10"/>
  </w:num>
  <w:num w:numId="9">
    <w:abstractNumId w:val="11"/>
  </w:num>
  <w:num w:numId="10">
    <w:abstractNumId w:val="12"/>
  </w:num>
  <w:num w:numId="11">
    <w:abstractNumId w:val="4"/>
  </w:num>
  <w:num w:numId="12">
    <w:abstractNumId w:val="8"/>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3D14"/>
    <w:rsid w:val="0029061F"/>
    <w:rsid w:val="005927C7"/>
    <w:rsid w:val="005F68E9"/>
    <w:rsid w:val="007D6EC8"/>
    <w:rsid w:val="00854819"/>
    <w:rsid w:val="008869E3"/>
    <w:rsid w:val="008E7A84"/>
    <w:rsid w:val="008F3D14"/>
    <w:rsid w:val="009602E3"/>
    <w:rsid w:val="00C2635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4ECE44"/>
  <w15:docId w15:val="{C9EF2D9A-46F4-4DC6-8163-7677ECD24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0">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1">
    <w:basedOn w:val="TableNormal"/>
    <w:pPr>
      <w:spacing w:after="0" w:line="240" w:lineRule="auto"/>
    </w:pPr>
    <w:tblPr>
      <w:tblStyleRowBandSize w:val="1"/>
      <w:tblStyleColBandSize w:val="1"/>
      <w:tblCellMar>
        <w:top w:w="15" w:type="dxa"/>
        <w:left w:w="115" w:type="dxa"/>
        <w:bottom w:w="15" w:type="dxa"/>
        <w:right w:w="115" w:type="dxa"/>
      </w:tblCellMar>
    </w:tblPr>
  </w:style>
  <w:style w:type="paragraph" w:styleId="Encabezado">
    <w:name w:val="header"/>
    <w:basedOn w:val="Normal"/>
    <w:link w:val="EncabezadoCar"/>
    <w:uiPriority w:val="99"/>
    <w:unhideWhenUsed/>
    <w:rsid w:val="008E7A8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7A84"/>
  </w:style>
  <w:style w:type="paragraph" w:styleId="Piedepgina">
    <w:name w:val="footer"/>
    <w:basedOn w:val="Normal"/>
    <w:link w:val="PiedepginaCar"/>
    <w:uiPriority w:val="99"/>
    <w:unhideWhenUsed/>
    <w:rsid w:val="008E7A8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7A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2.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fSu/TR1yZDdSDl1tmX6rjf1RAg==">CgMxLjAyCWguMmV0OTJwMDIJaC4zMGowemxsMghoLmdqZGd4czIJaC4zem55c2g3MgloLjRkMzRvZzgyCGgudHlqY3d0MgloLjF0M2g1c2YyCWguMWZvYjl0ZTgAciExZnFGQ21yUjRvWXpQTUVhRUhBY2RmWDNPZnp4VmpncUI=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84</Pages>
  <Words>19444</Words>
  <Characters>106942</Characters>
  <Application>Microsoft Office Word</Application>
  <DocSecurity>0</DocSecurity>
  <Lines>891</Lines>
  <Paragraphs>252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126134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INFOEM619</dc:creator>
  <cp:lastModifiedBy>INFOEM563</cp:lastModifiedBy>
  <cp:revision>2</cp:revision>
  <cp:lastPrinted>2024-01-19T16:12:00Z</cp:lastPrinted>
  <dcterms:created xsi:type="dcterms:W3CDTF">2024-01-23T22:41:00Z</dcterms:created>
  <dcterms:modified xsi:type="dcterms:W3CDTF">2024-01-23T22:41:00Z</dcterms:modified>
</cp:coreProperties>
</file>