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3120FF46"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w:t>
      </w:r>
      <w:r w:rsidR="003018D5" w:rsidRPr="00BC5B17">
        <w:rPr>
          <w:rFonts w:ascii="Palatino Linotype" w:eastAsia="Palatino Linotype" w:hAnsi="Palatino Linotype" w:cs="Palatino Linotype"/>
          <w:sz w:val="24"/>
          <w:szCs w:val="24"/>
        </w:rPr>
        <w:t xml:space="preserve">pec, Estado de México, de fecha </w:t>
      </w:r>
      <w:r w:rsidR="005747D6" w:rsidRPr="00BC5B17">
        <w:rPr>
          <w:rFonts w:ascii="Palatino Linotype" w:eastAsia="Palatino Linotype" w:hAnsi="Palatino Linotype" w:cs="Palatino Linotype"/>
          <w:sz w:val="24"/>
          <w:szCs w:val="24"/>
        </w:rPr>
        <w:t>veintiocho</w:t>
      </w:r>
      <w:r w:rsidR="001112AD" w:rsidRPr="00BC5B17">
        <w:rPr>
          <w:rFonts w:ascii="Palatino Linotype" w:eastAsia="Palatino Linotype" w:hAnsi="Palatino Linotype" w:cs="Palatino Linotype"/>
          <w:sz w:val="24"/>
          <w:szCs w:val="24"/>
        </w:rPr>
        <w:t xml:space="preserve"> de febrero</w:t>
      </w:r>
      <w:r w:rsidR="003609F9" w:rsidRPr="00BC5B17">
        <w:rPr>
          <w:rFonts w:ascii="Palatino Linotype" w:eastAsia="Palatino Linotype" w:hAnsi="Palatino Linotype" w:cs="Palatino Linotype"/>
          <w:sz w:val="24"/>
          <w:szCs w:val="24"/>
        </w:rPr>
        <w:t xml:space="preserve"> de dos mil veinticuatro</w:t>
      </w:r>
      <w:r w:rsidR="001E4407" w:rsidRPr="00BC5B17">
        <w:rPr>
          <w:rFonts w:ascii="Palatino Linotype" w:eastAsia="Palatino Linotype" w:hAnsi="Palatino Linotype" w:cs="Palatino Linotype"/>
          <w:sz w:val="24"/>
          <w:szCs w:val="24"/>
        </w:rPr>
        <w:t xml:space="preserve">. </w:t>
      </w:r>
    </w:p>
    <w:p w14:paraId="74ED697E" w14:textId="77777777" w:rsidR="00F8557D" w:rsidRPr="00BC5B17" w:rsidRDefault="00F8557D">
      <w:pPr>
        <w:spacing w:after="0" w:line="360" w:lineRule="auto"/>
        <w:ind w:right="49"/>
        <w:jc w:val="center"/>
        <w:rPr>
          <w:rFonts w:ascii="Palatino Linotype" w:eastAsia="Palatino Linotype" w:hAnsi="Palatino Linotype" w:cs="Palatino Linotype"/>
          <w:sz w:val="24"/>
          <w:szCs w:val="24"/>
        </w:rPr>
      </w:pPr>
    </w:p>
    <w:p w14:paraId="52F4F0DF" w14:textId="7A4DC822"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Visto el expediente relativo al recurso de revisión </w:t>
      </w:r>
      <w:r w:rsidR="005E4B25" w:rsidRPr="00BC5B17">
        <w:rPr>
          <w:rFonts w:ascii="Palatino Linotype" w:eastAsia="Palatino Linotype" w:hAnsi="Palatino Linotype" w:cs="Palatino Linotype"/>
          <w:b/>
          <w:sz w:val="24"/>
          <w:szCs w:val="24"/>
        </w:rPr>
        <w:t>0</w:t>
      </w:r>
      <w:r w:rsidR="005747D6" w:rsidRPr="00BC5B17">
        <w:rPr>
          <w:rFonts w:ascii="Palatino Linotype" w:eastAsia="Palatino Linotype" w:hAnsi="Palatino Linotype" w:cs="Palatino Linotype"/>
          <w:b/>
          <w:sz w:val="24"/>
          <w:szCs w:val="24"/>
        </w:rPr>
        <w:t>4404</w:t>
      </w:r>
      <w:r w:rsidR="00D7458B" w:rsidRPr="00BC5B17">
        <w:rPr>
          <w:rFonts w:ascii="Palatino Linotype" w:eastAsia="Palatino Linotype" w:hAnsi="Palatino Linotype" w:cs="Palatino Linotype"/>
          <w:b/>
          <w:sz w:val="24"/>
          <w:szCs w:val="24"/>
        </w:rPr>
        <w:t>/INFOEM/IP/RR/2023</w:t>
      </w:r>
      <w:r w:rsidRPr="00BC5B17">
        <w:rPr>
          <w:rFonts w:ascii="Palatino Linotype" w:eastAsia="Palatino Linotype" w:hAnsi="Palatino Linotype" w:cs="Palatino Linotype"/>
          <w:sz w:val="24"/>
          <w:szCs w:val="24"/>
        </w:rPr>
        <w:t>, interpuesto por</w:t>
      </w:r>
      <w:r w:rsidR="001E4407" w:rsidRPr="00BC5B17">
        <w:rPr>
          <w:rFonts w:ascii="Palatino Linotype" w:eastAsia="Palatino Linotype" w:hAnsi="Palatino Linotype" w:cs="Palatino Linotype"/>
          <w:sz w:val="24"/>
          <w:szCs w:val="24"/>
        </w:rPr>
        <w:t xml:space="preserve"> </w:t>
      </w:r>
      <w:r w:rsidR="001528B2">
        <w:rPr>
          <w:rFonts w:ascii="Palatino Linotype" w:eastAsia="Palatino Linotype" w:hAnsi="Palatino Linotype" w:cs="Palatino Linotype"/>
          <w:b/>
          <w:bCs/>
          <w:sz w:val="24"/>
          <w:szCs w:val="24"/>
        </w:rPr>
        <w:t>XXXXXXX XXXXXX X</w:t>
      </w:r>
      <w:r w:rsidRPr="00BC5B17">
        <w:rPr>
          <w:rFonts w:ascii="Palatino Linotype" w:eastAsia="Palatino Linotype" w:hAnsi="Palatino Linotype" w:cs="Palatino Linotype"/>
          <w:sz w:val="24"/>
          <w:szCs w:val="24"/>
        </w:rPr>
        <w:t>, al cual en</w:t>
      </w:r>
      <w:r w:rsidR="0001679E" w:rsidRPr="00BC5B17">
        <w:rPr>
          <w:rFonts w:ascii="Palatino Linotype" w:eastAsia="Palatino Linotype" w:hAnsi="Palatino Linotype" w:cs="Palatino Linotype"/>
          <w:sz w:val="24"/>
          <w:szCs w:val="24"/>
        </w:rPr>
        <w:t xml:space="preserve"> lo sucesivo se le denominará la parte</w:t>
      </w:r>
      <w:r w:rsidRPr="00BC5B17">
        <w:rPr>
          <w:rFonts w:ascii="Palatino Linotype" w:eastAsia="Palatino Linotype" w:hAnsi="Palatino Linotype" w:cs="Palatino Linotype"/>
          <w:sz w:val="24"/>
          <w:szCs w:val="24"/>
        </w:rPr>
        <w:t xml:space="preserve"> </w:t>
      </w:r>
      <w:r w:rsidRPr="00BC5B17">
        <w:rPr>
          <w:rFonts w:ascii="Palatino Linotype" w:eastAsia="Palatino Linotype" w:hAnsi="Palatino Linotype" w:cs="Palatino Linotype"/>
          <w:b/>
          <w:sz w:val="24"/>
          <w:szCs w:val="24"/>
        </w:rPr>
        <w:t>RECURRENTE</w:t>
      </w:r>
      <w:r w:rsidRPr="00BC5B17">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BC5B17">
        <w:rPr>
          <w:rFonts w:ascii="Palatino Linotype" w:eastAsia="Palatino Linotype" w:hAnsi="Palatino Linotype" w:cs="Palatino Linotype"/>
          <w:b/>
          <w:sz w:val="24"/>
          <w:szCs w:val="24"/>
        </w:rPr>
        <w:t>0</w:t>
      </w:r>
      <w:r w:rsidR="005747D6" w:rsidRPr="00BC5B17">
        <w:rPr>
          <w:rFonts w:ascii="Palatino Linotype" w:eastAsia="Palatino Linotype" w:hAnsi="Palatino Linotype" w:cs="Palatino Linotype"/>
          <w:b/>
          <w:sz w:val="24"/>
          <w:szCs w:val="24"/>
        </w:rPr>
        <w:t>0301</w:t>
      </w:r>
      <w:r w:rsidRPr="00BC5B17">
        <w:rPr>
          <w:rFonts w:ascii="Palatino Linotype" w:eastAsia="Palatino Linotype" w:hAnsi="Palatino Linotype" w:cs="Palatino Linotype"/>
          <w:b/>
          <w:sz w:val="24"/>
          <w:szCs w:val="24"/>
        </w:rPr>
        <w:t>/</w:t>
      </w:r>
      <w:r w:rsidR="005747D6" w:rsidRPr="00BC5B17">
        <w:rPr>
          <w:rFonts w:ascii="Palatino Linotype" w:eastAsia="Palatino Linotype" w:hAnsi="Palatino Linotype" w:cs="Palatino Linotype"/>
          <w:b/>
          <w:sz w:val="24"/>
          <w:szCs w:val="24"/>
        </w:rPr>
        <w:t>SEGEGOB</w:t>
      </w:r>
      <w:r w:rsidRPr="00BC5B17">
        <w:rPr>
          <w:rFonts w:ascii="Palatino Linotype" w:eastAsia="Palatino Linotype" w:hAnsi="Palatino Linotype" w:cs="Palatino Linotype"/>
          <w:b/>
          <w:sz w:val="24"/>
          <w:szCs w:val="24"/>
        </w:rPr>
        <w:t>/IP/202</w:t>
      </w:r>
      <w:r w:rsidR="006B4A8B" w:rsidRPr="00BC5B17">
        <w:rPr>
          <w:rFonts w:ascii="Palatino Linotype" w:eastAsia="Palatino Linotype" w:hAnsi="Palatino Linotype" w:cs="Palatino Linotype"/>
          <w:b/>
          <w:sz w:val="24"/>
          <w:szCs w:val="24"/>
        </w:rPr>
        <w:t>3</w:t>
      </w:r>
      <w:r w:rsidRPr="00BC5B17">
        <w:rPr>
          <w:rFonts w:ascii="Palatino Linotype" w:eastAsia="Palatino Linotype" w:hAnsi="Palatino Linotype" w:cs="Palatino Linotype"/>
          <w:sz w:val="24"/>
          <w:szCs w:val="24"/>
        </w:rPr>
        <w:t xml:space="preserve"> proporcionada por parte </w:t>
      </w:r>
      <w:r w:rsidR="005747D6" w:rsidRPr="00BC5B17">
        <w:rPr>
          <w:rFonts w:ascii="Palatino Linotype" w:eastAsia="Palatino Linotype" w:hAnsi="Palatino Linotype" w:cs="Palatino Linotype"/>
          <w:sz w:val="24"/>
          <w:szCs w:val="24"/>
        </w:rPr>
        <w:t>de la Secretaría General de Gobierno</w:t>
      </w:r>
      <w:r w:rsidR="001112AD" w:rsidRPr="00BC5B17">
        <w:rPr>
          <w:rFonts w:ascii="Palatino Linotype" w:eastAsia="Palatino Linotype" w:hAnsi="Palatino Linotype" w:cs="Palatino Linotype"/>
          <w:b/>
          <w:sz w:val="24"/>
          <w:szCs w:val="24"/>
        </w:rPr>
        <w:t xml:space="preserve"> </w:t>
      </w:r>
      <w:r w:rsidRPr="00BC5B17">
        <w:rPr>
          <w:rFonts w:ascii="Palatino Linotype" w:eastAsia="Palatino Linotype" w:hAnsi="Palatino Linotype" w:cs="Palatino Linotype"/>
          <w:sz w:val="24"/>
          <w:szCs w:val="24"/>
        </w:rPr>
        <w:t xml:space="preserve">en lo sucesivo el </w:t>
      </w:r>
      <w:r w:rsidRPr="00BC5B17">
        <w:rPr>
          <w:rFonts w:ascii="Palatino Linotype" w:eastAsia="Palatino Linotype" w:hAnsi="Palatino Linotype" w:cs="Palatino Linotype"/>
          <w:b/>
          <w:sz w:val="24"/>
          <w:szCs w:val="24"/>
        </w:rPr>
        <w:t>SUJETO OBLIGADO</w:t>
      </w:r>
      <w:r w:rsidRPr="00BC5B17">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BC5B17" w:rsidRDefault="00646B44">
      <w:pPr>
        <w:spacing w:after="0" w:line="360" w:lineRule="auto"/>
        <w:ind w:right="49"/>
        <w:jc w:val="center"/>
        <w:rPr>
          <w:rFonts w:ascii="Palatino Linotype" w:eastAsia="Palatino Linotype" w:hAnsi="Palatino Linotype" w:cs="Palatino Linotype"/>
          <w:b/>
          <w:sz w:val="24"/>
          <w:szCs w:val="24"/>
        </w:rPr>
      </w:pPr>
      <w:r w:rsidRPr="00BC5B17">
        <w:rPr>
          <w:rFonts w:ascii="Palatino Linotype" w:eastAsia="Palatino Linotype" w:hAnsi="Palatino Linotype" w:cs="Palatino Linotype"/>
          <w:b/>
          <w:sz w:val="24"/>
          <w:szCs w:val="24"/>
        </w:rPr>
        <w:t>I.</w:t>
      </w:r>
      <w:r w:rsidRPr="00BC5B17">
        <w:rPr>
          <w:rFonts w:ascii="Palatino Linotype" w:eastAsia="Palatino Linotype" w:hAnsi="Palatino Linotype" w:cs="Palatino Linotype"/>
          <w:b/>
          <w:sz w:val="24"/>
          <w:szCs w:val="24"/>
        </w:rPr>
        <w:tab/>
        <w:t>A N T E C E D E N T E S</w:t>
      </w:r>
    </w:p>
    <w:p w14:paraId="0D8742AC"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191568F3" w14:textId="3E90E72F" w:rsidR="00F8557D" w:rsidRPr="00BC5B17" w:rsidRDefault="00646B44" w:rsidP="00EC3E6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Solicitud de acceso a la información.</w:t>
      </w:r>
      <w:r w:rsidRPr="00BC5B17">
        <w:rPr>
          <w:rFonts w:ascii="Palatino Linotype" w:eastAsia="Palatino Linotype" w:hAnsi="Palatino Linotype" w:cs="Palatino Linotype"/>
          <w:sz w:val="24"/>
          <w:szCs w:val="24"/>
        </w:rPr>
        <w:t xml:space="preserve"> Con fecha </w:t>
      </w:r>
      <w:r w:rsidR="005747D6" w:rsidRPr="00BC5B17">
        <w:rPr>
          <w:rFonts w:ascii="Palatino Linotype" w:eastAsia="Palatino Linotype" w:hAnsi="Palatino Linotype" w:cs="Palatino Linotype"/>
          <w:b/>
          <w:sz w:val="24"/>
          <w:szCs w:val="24"/>
        </w:rPr>
        <w:t xml:space="preserve">veintitrés </w:t>
      </w:r>
      <w:r w:rsidR="001112AD" w:rsidRPr="00BC5B17">
        <w:rPr>
          <w:rFonts w:ascii="Palatino Linotype" w:eastAsia="Palatino Linotype" w:hAnsi="Palatino Linotype" w:cs="Palatino Linotype"/>
          <w:b/>
          <w:sz w:val="24"/>
          <w:szCs w:val="24"/>
        </w:rPr>
        <w:t>de junio</w:t>
      </w:r>
      <w:r w:rsidR="003609F9" w:rsidRPr="00BC5B17">
        <w:rPr>
          <w:rFonts w:ascii="Palatino Linotype" w:eastAsia="Palatino Linotype" w:hAnsi="Palatino Linotype" w:cs="Palatino Linotype"/>
          <w:b/>
          <w:sz w:val="24"/>
          <w:szCs w:val="24"/>
        </w:rPr>
        <w:t xml:space="preserve"> </w:t>
      </w:r>
      <w:r w:rsidR="006B4A8B" w:rsidRPr="00BC5B17">
        <w:rPr>
          <w:rFonts w:ascii="Palatino Linotype" w:eastAsia="Palatino Linotype" w:hAnsi="Palatino Linotype" w:cs="Palatino Linotype"/>
          <w:b/>
          <w:sz w:val="24"/>
          <w:szCs w:val="24"/>
        </w:rPr>
        <w:t>de dos mil veintitrés</w:t>
      </w:r>
      <w:r w:rsidRPr="00BC5B17">
        <w:rPr>
          <w:rFonts w:ascii="Palatino Linotype" w:eastAsia="Palatino Linotype" w:hAnsi="Palatino Linotype" w:cs="Palatino Linotype"/>
          <w:sz w:val="24"/>
          <w:szCs w:val="24"/>
        </w:rPr>
        <w:t xml:space="preserve">, la parte </w:t>
      </w:r>
      <w:r w:rsidRPr="00BC5B17">
        <w:rPr>
          <w:rFonts w:ascii="Palatino Linotype" w:eastAsia="Palatino Linotype" w:hAnsi="Palatino Linotype" w:cs="Palatino Linotype"/>
          <w:b/>
          <w:sz w:val="24"/>
          <w:szCs w:val="24"/>
        </w:rPr>
        <w:t>RECURRENTE</w:t>
      </w:r>
      <w:r w:rsidRPr="00BC5B17">
        <w:rPr>
          <w:rFonts w:ascii="Palatino Linotype" w:eastAsia="Palatino Linotype" w:hAnsi="Palatino Linotype" w:cs="Palatino Linotype"/>
          <w:sz w:val="24"/>
          <w:szCs w:val="24"/>
        </w:rPr>
        <w:t xml:space="preserve"> formuló solicitud de acceso a información pública al</w:t>
      </w:r>
      <w:r w:rsidRPr="00BC5B17">
        <w:rPr>
          <w:rFonts w:ascii="Palatino Linotype" w:eastAsia="Palatino Linotype" w:hAnsi="Palatino Linotype" w:cs="Palatino Linotype"/>
          <w:b/>
          <w:sz w:val="24"/>
          <w:szCs w:val="24"/>
        </w:rPr>
        <w:t xml:space="preserve"> SUJETO OBLIGADO</w:t>
      </w:r>
      <w:r w:rsidRPr="00BC5B17">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BC5B17"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ab/>
      </w:r>
    </w:p>
    <w:p w14:paraId="3BF531D1" w14:textId="2C9E7FF4" w:rsidR="003960A4" w:rsidRPr="00BC5B17" w:rsidRDefault="00646B44" w:rsidP="002F37D8">
      <w:pPr>
        <w:spacing w:after="0"/>
        <w:ind w:left="567" w:right="560"/>
        <w:jc w:val="both"/>
        <w:rPr>
          <w:rFonts w:ascii="Palatino Linotype" w:eastAsia="Palatino Linotype" w:hAnsi="Palatino Linotype" w:cs="Palatino Linotype"/>
          <w:i/>
        </w:rPr>
      </w:pPr>
      <w:bookmarkStart w:id="0" w:name="_heading=h.30j0zll" w:colFirst="0" w:colLast="0"/>
      <w:bookmarkEnd w:id="0"/>
      <w:r w:rsidRPr="00BC5B17">
        <w:rPr>
          <w:rFonts w:ascii="Palatino Linotype" w:eastAsia="Palatino Linotype" w:hAnsi="Palatino Linotype" w:cs="Palatino Linotype"/>
          <w:i/>
        </w:rPr>
        <w:t>“</w:t>
      </w:r>
      <w:r w:rsidR="005747D6" w:rsidRPr="00BC5B17">
        <w:rPr>
          <w:rFonts w:ascii="Palatino Linotype" w:eastAsia="Palatino Linotype" w:hAnsi="Palatino Linotype" w:cs="Palatino Linotype"/>
          <w:i/>
        </w:rPr>
        <w:t>Se solicita la información relativa al sexo, nivel académico y cargo de todos las y los servidores públicos con mandos medios (desde Jefatura de Departamento hasta Dirección u homólogos) y mandos superiores (desde Dirección General hasta Secretaría) en la Secretaría General de Gobierno desde el 16 de septiembre de 2017 a la fecha</w:t>
      </w:r>
      <w:r w:rsidR="005E4B25" w:rsidRPr="00BC5B17">
        <w:rPr>
          <w:rFonts w:ascii="Palatino Linotype" w:eastAsia="Palatino Linotype" w:hAnsi="Palatino Linotype" w:cs="Palatino Linotype"/>
          <w:i/>
        </w:rPr>
        <w:t>”.</w:t>
      </w:r>
    </w:p>
    <w:p w14:paraId="7C05C440" w14:textId="77777777" w:rsidR="005747D6" w:rsidRPr="00BC5B17" w:rsidRDefault="005747D6" w:rsidP="002F37D8">
      <w:pPr>
        <w:spacing w:after="0"/>
        <w:ind w:left="567" w:right="560"/>
        <w:jc w:val="both"/>
        <w:rPr>
          <w:rFonts w:ascii="Palatino Linotype" w:eastAsia="Palatino Linotype" w:hAnsi="Palatino Linotype" w:cs="Palatino Linotype"/>
          <w:i/>
        </w:rPr>
      </w:pPr>
    </w:p>
    <w:p w14:paraId="30840CF9" w14:textId="579F7C9F" w:rsidR="001112AD" w:rsidRPr="00BC5B17" w:rsidRDefault="00646B44" w:rsidP="005747D6">
      <w:pPr>
        <w:spacing w:after="0"/>
        <w:ind w:right="560"/>
        <w:jc w:val="both"/>
        <w:rPr>
          <w:rFonts w:ascii="Palatino Linotype" w:eastAsia="Palatino Linotype" w:hAnsi="Palatino Linotype" w:cs="Palatino Linotype"/>
          <w:i/>
        </w:rPr>
      </w:pPr>
      <w:r w:rsidRPr="00BC5B17">
        <w:rPr>
          <w:rFonts w:ascii="Palatino Linotype" w:eastAsia="Palatino Linotype" w:hAnsi="Palatino Linotype" w:cs="Palatino Linotype"/>
          <w:b/>
          <w:sz w:val="24"/>
          <w:szCs w:val="24"/>
        </w:rPr>
        <w:t>Modalidad elegida para la entrega de la información:</w:t>
      </w:r>
      <w:r w:rsidRPr="00BC5B17">
        <w:rPr>
          <w:rFonts w:ascii="Palatino Linotype" w:eastAsia="Palatino Linotype" w:hAnsi="Palatino Linotype" w:cs="Palatino Linotype"/>
          <w:sz w:val="24"/>
          <w:szCs w:val="24"/>
        </w:rPr>
        <w:t xml:space="preserve"> a través del Sistema de Acceso a la Información Mexiquense (SAIMEX). </w:t>
      </w:r>
    </w:p>
    <w:p w14:paraId="2F955AE9" w14:textId="481BE07A" w:rsidR="000F7FA6" w:rsidRPr="00BC5B17"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lastRenderedPageBreak/>
        <w:t xml:space="preserve">Respuesta. </w:t>
      </w:r>
      <w:r w:rsidRPr="00BC5B17">
        <w:rPr>
          <w:rFonts w:ascii="Palatino Linotype" w:eastAsia="Palatino Linotype" w:hAnsi="Palatino Linotype" w:cs="Palatino Linotype"/>
          <w:sz w:val="24"/>
          <w:szCs w:val="24"/>
        </w:rPr>
        <w:t xml:space="preserve">En fecha </w:t>
      </w:r>
      <w:r w:rsidR="008F0371" w:rsidRPr="00BC5B17">
        <w:rPr>
          <w:rFonts w:ascii="Palatino Linotype" w:eastAsia="Palatino Linotype" w:hAnsi="Palatino Linotype" w:cs="Palatino Linotype"/>
          <w:b/>
          <w:bCs/>
          <w:sz w:val="24"/>
          <w:szCs w:val="24"/>
        </w:rPr>
        <w:t>trece de julio</w:t>
      </w:r>
      <w:r w:rsidRPr="00BC5B17">
        <w:rPr>
          <w:rFonts w:ascii="Palatino Linotype" w:eastAsia="Palatino Linotype" w:hAnsi="Palatino Linotype" w:cs="Palatino Linotype"/>
          <w:b/>
          <w:sz w:val="24"/>
          <w:szCs w:val="24"/>
        </w:rPr>
        <w:t xml:space="preserve"> de dos mil veintitrés</w:t>
      </w:r>
      <w:r w:rsidRPr="00BC5B17">
        <w:rPr>
          <w:rFonts w:ascii="Palatino Linotype" w:eastAsia="Palatino Linotype" w:hAnsi="Palatino Linotype" w:cs="Palatino Linotype"/>
          <w:sz w:val="24"/>
          <w:szCs w:val="24"/>
        </w:rPr>
        <w:t xml:space="preserve">, el </w:t>
      </w:r>
      <w:r w:rsidRPr="00BC5B17">
        <w:rPr>
          <w:rFonts w:ascii="Palatino Linotype" w:eastAsia="Palatino Linotype" w:hAnsi="Palatino Linotype" w:cs="Palatino Linotype"/>
          <w:b/>
          <w:sz w:val="24"/>
          <w:szCs w:val="24"/>
        </w:rPr>
        <w:t xml:space="preserve">SUJETO OBLIGADO </w:t>
      </w:r>
      <w:r w:rsidRPr="00BC5B17">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BC5B17"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C375D86" w14:textId="77777777" w:rsidR="005747D6" w:rsidRPr="00BC5B17" w:rsidRDefault="005747D6" w:rsidP="00A31E87">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BC5B17">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8EFDFB8" w14:textId="2E054C79" w:rsidR="005747D6" w:rsidRPr="00BC5B17" w:rsidRDefault="005747D6" w:rsidP="00A31E87">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szCs w:val="24"/>
        </w:rPr>
      </w:pPr>
      <w:r w:rsidRPr="00BC5B17">
        <w:rPr>
          <w:rFonts w:ascii="Palatino Linotype" w:eastAsia="Palatino Linotype" w:hAnsi="Palatino Linotype" w:cs="Palatino Linotype"/>
          <w:i/>
          <w:szCs w:val="24"/>
        </w:rPr>
        <w:t>SE ANEXA RESPUESTA EN UN ARCHIVO. EN CASO DE TENER ALGÚN PROBLEMA CON LA RECEPCIÓN DE ESTE ARCHIVO, FAVOR DE COMUNICARSE AL TELÉFONO 722 2138893, EXT. 111, 119 Y 132.</w:t>
      </w:r>
    </w:p>
    <w:p w14:paraId="25AE627E" w14:textId="77777777" w:rsidR="005747D6" w:rsidRPr="00BC5B17" w:rsidRDefault="005747D6" w:rsidP="005747D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BCB6172" w14:textId="53A89880" w:rsidR="001112AD" w:rsidRPr="00BC5B17" w:rsidRDefault="001112AD"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Asimismo, adjuntó su respuesta con el documento que se describe a continuación: </w:t>
      </w:r>
    </w:p>
    <w:p w14:paraId="3A907A17" w14:textId="77777777" w:rsidR="001112AD" w:rsidRPr="00BC5B17" w:rsidRDefault="001112AD"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37174DB" w14:textId="31DAFAC3" w:rsidR="001112AD" w:rsidRPr="00BC5B17" w:rsidRDefault="001112AD" w:rsidP="001112AD">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Cs w:val="24"/>
        </w:rPr>
        <w:t xml:space="preserve">Oficio </w:t>
      </w:r>
      <w:r w:rsidR="005747D6" w:rsidRPr="00BC5B17">
        <w:rPr>
          <w:rFonts w:ascii="Palatino Linotype" w:eastAsia="Palatino Linotype" w:hAnsi="Palatino Linotype" w:cs="Palatino Linotype"/>
          <w:szCs w:val="24"/>
        </w:rPr>
        <w:t xml:space="preserve">número 00301/SEGEGOB/IP/2023 signado por el titular de la Unidad de Transparencia, mediante el cual informa que la solicitud de información fue turnada al servidor público de la Coordinación Administrativa y de Gestión Documental quien refirió que se remitía la respuesta correspondiente. </w:t>
      </w:r>
    </w:p>
    <w:p w14:paraId="0B8F191F" w14:textId="37482D17" w:rsidR="005747D6" w:rsidRPr="00BC5B17" w:rsidRDefault="005747D6" w:rsidP="005747D6">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Cs w:val="24"/>
        </w:rPr>
        <w:t>Oficio de fecha trece de julio de dos mil veintitrés, signado por la Jefa de la Unidad de Seguimiento y Evaluación mediante el cual informa que, con base en la información remitida por la Directora de Administración de Personal y Modernización Administrativa, se informa que, se puede consultar la información relativa al sexo, nivel académico y cargo de las personas servidora públicas de mandos medios y superiores, en la página electrónica de la Información Pública de Oficio Mexiquense (</w:t>
      </w:r>
      <w:proofErr w:type="spellStart"/>
      <w:r w:rsidRPr="00BC5B17">
        <w:rPr>
          <w:rFonts w:ascii="Palatino Linotype" w:eastAsia="Palatino Linotype" w:hAnsi="Palatino Linotype" w:cs="Palatino Linotype"/>
          <w:szCs w:val="24"/>
        </w:rPr>
        <w:t>Ipomex</w:t>
      </w:r>
      <w:proofErr w:type="spellEnd"/>
      <w:r w:rsidRPr="00BC5B17">
        <w:rPr>
          <w:rFonts w:ascii="Palatino Linotype" w:eastAsia="Palatino Linotype" w:hAnsi="Palatino Linotype" w:cs="Palatino Linotype"/>
          <w:szCs w:val="24"/>
        </w:rPr>
        <w:t xml:space="preserve">), en las siguientes fracciones: </w:t>
      </w:r>
    </w:p>
    <w:p w14:paraId="4CB88715" w14:textId="7374A9A1" w:rsidR="005747D6" w:rsidRPr="00BC5B17" w:rsidRDefault="005747D6" w:rsidP="005747D6">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noProof/>
          <w:sz w:val="24"/>
          <w:szCs w:val="24"/>
          <w:lang w:eastAsia="es-MX"/>
        </w:rPr>
        <w:lastRenderedPageBreak/>
        <w:drawing>
          <wp:inline distT="0" distB="0" distL="0" distR="0" wp14:anchorId="5D9C8D2F" wp14:editId="424B4BC0">
            <wp:extent cx="4648200" cy="6862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1224" cy="691121"/>
                    </a:xfrm>
                    <a:prstGeom prst="rect">
                      <a:avLst/>
                    </a:prstGeom>
                  </pic:spPr>
                </pic:pic>
              </a:graphicData>
            </a:graphic>
          </wp:inline>
        </w:drawing>
      </w:r>
    </w:p>
    <w:p w14:paraId="50664022" w14:textId="5AEE0690" w:rsidR="005747D6" w:rsidRPr="00BC5B17" w:rsidRDefault="005747D6" w:rsidP="005747D6">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Cs w:val="24"/>
        </w:rPr>
        <w:t xml:space="preserve">Oficio de fecha tres de julio, signado por la </w:t>
      </w:r>
      <w:proofErr w:type="gramStart"/>
      <w:r w:rsidRPr="00BC5B17">
        <w:rPr>
          <w:rFonts w:ascii="Palatino Linotype" w:eastAsia="Palatino Linotype" w:hAnsi="Palatino Linotype" w:cs="Palatino Linotype"/>
          <w:szCs w:val="24"/>
        </w:rPr>
        <w:t>Directora</w:t>
      </w:r>
      <w:proofErr w:type="gramEnd"/>
      <w:r w:rsidRPr="00BC5B17">
        <w:rPr>
          <w:rFonts w:ascii="Palatino Linotype" w:eastAsia="Palatino Linotype" w:hAnsi="Palatino Linotype" w:cs="Palatino Linotype"/>
          <w:szCs w:val="24"/>
        </w:rPr>
        <w:t xml:space="preserve"> de Administración de Personal y Modernización Administrativa, el cual informa que, la información correspondiente al primer trimestre del año dos mil veintitrés, se encuentra publicada en la siguiente liga electrónica </w:t>
      </w:r>
      <w:hyperlink r:id="rId10" w:history="1">
        <w:r w:rsidRPr="00BC5B17">
          <w:rPr>
            <w:rStyle w:val="Hipervnculo"/>
            <w:rFonts w:ascii="Palatino Linotype" w:eastAsia="Palatino Linotype" w:hAnsi="Palatino Linotype" w:cs="Palatino Linotype"/>
            <w:color w:val="auto"/>
            <w:szCs w:val="24"/>
          </w:rPr>
          <w:t>https://ipomex.org.mx/ipo3/lgt/indice/SGG.web</w:t>
        </w:r>
      </w:hyperlink>
      <w:r w:rsidRPr="00BC5B17">
        <w:rPr>
          <w:rFonts w:ascii="Palatino Linotype" w:eastAsia="Palatino Linotype" w:hAnsi="Palatino Linotype" w:cs="Palatino Linotype"/>
          <w:szCs w:val="24"/>
        </w:rPr>
        <w:t xml:space="preserve"> </w:t>
      </w:r>
    </w:p>
    <w:p w14:paraId="05EF3FAB" w14:textId="429CD445" w:rsidR="001112AD" w:rsidRPr="00BC5B17" w:rsidRDefault="001112AD" w:rsidP="005747D6">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Cs w:val="24"/>
        </w:rPr>
        <w:t xml:space="preserve"> </w:t>
      </w:r>
    </w:p>
    <w:p w14:paraId="6A6948AD" w14:textId="75662DE6" w:rsidR="00F8557D" w:rsidRPr="00BC5B17"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 xml:space="preserve">Recurso de Revisión. </w:t>
      </w:r>
      <w:r w:rsidRPr="00BC5B17">
        <w:rPr>
          <w:rFonts w:ascii="Palatino Linotype" w:eastAsia="Palatino Linotype" w:hAnsi="Palatino Linotype" w:cs="Palatino Linotype"/>
          <w:sz w:val="24"/>
          <w:szCs w:val="24"/>
        </w:rPr>
        <w:t xml:space="preserve">En fecha </w:t>
      </w:r>
      <w:r w:rsidR="005747D6" w:rsidRPr="00BC5B17">
        <w:rPr>
          <w:rFonts w:ascii="Palatino Linotype" w:eastAsia="Palatino Linotype" w:hAnsi="Palatino Linotype" w:cs="Palatino Linotype"/>
          <w:b/>
          <w:sz w:val="24"/>
          <w:szCs w:val="24"/>
        </w:rPr>
        <w:t>ocho de agosto</w:t>
      </w:r>
      <w:r w:rsidR="003609F9" w:rsidRPr="00BC5B17">
        <w:rPr>
          <w:rFonts w:ascii="Palatino Linotype" w:eastAsia="Palatino Linotype" w:hAnsi="Palatino Linotype" w:cs="Palatino Linotype"/>
          <w:b/>
          <w:sz w:val="24"/>
          <w:szCs w:val="24"/>
        </w:rPr>
        <w:t xml:space="preserve"> </w:t>
      </w:r>
      <w:r w:rsidRPr="00BC5B17">
        <w:rPr>
          <w:rFonts w:ascii="Palatino Linotype" w:eastAsia="Palatino Linotype" w:hAnsi="Palatino Linotype" w:cs="Palatino Linotype"/>
          <w:b/>
          <w:sz w:val="24"/>
          <w:szCs w:val="24"/>
        </w:rPr>
        <w:t>de dos mil veintitrés</w:t>
      </w:r>
      <w:r w:rsidRPr="00BC5B17">
        <w:rPr>
          <w:rFonts w:ascii="Palatino Linotype" w:eastAsia="Palatino Linotype" w:hAnsi="Palatino Linotype" w:cs="Palatino Linotype"/>
          <w:sz w:val="24"/>
          <w:szCs w:val="24"/>
        </w:rPr>
        <w:t xml:space="preserve"> la persona Solicitante</w:t>
      </w:r>
      <w:r w:rsidR="00646B44" w:rsidRPr="00BC5B17">
        <w:rPr>
          <w:rFonts w:ascii="Palatino Linotype" w:eastAsia="Palatino Linotype" w:hAnsi="Palatino Linotype" w:cs="Palatino Linotype"/>
          <w:sz w:val="24"/>
          <w:szCs w:val="24"/>
        </w:rPr>
        <w:t xml:space="preserve"> interpuso Recurso de Revisión a través del </w:t>
      </w:r>
      <w:r w:rsidR="00646B44" w:rsidRPr="00BC5B17">
        <w:rPr>
          <w:rFonts w:ascii="Palatino Linotype" w:eastAsia="Palatino Linotype" w:hAnsi="Palatino Linotype" w:cs="Palatino Linotype"/>
          <w:b/>
          <w:sz w:val="24"/>
          <w:szCs w:val="24"/>
        </w:rPr>
        <w:t>SAIMEX</w:t>
      </w:r>
      <w:r w:rsidR="00646B44" w:rsidRPr="00BC5B17">
        <w:rPr>
          <w:rFonts w:ascii="Palatino Linotype" w:eastAsia="Palatino Linotype" w:hAnsi="Palatino Linotype" w:cs="Palatino Linotype"/>
          <w:sz w:val="24"/>
          <w:szCs w:val="24"/>
        </w:rPr>
        <w:t>, a través del cual expresó lo siguiente:</w:t>
      </w:r>
    </w:p>
    <w:p w14:paraId="787EA0B8" w14:textId="77777777" w:rsidR="005747D6" w:rsidRPr="00BC5B17" w:rsidRDefault="005747D6" w:rsidP="005747D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4160CA8" w14:textId="1C559BBB" w:rsidR="00F8557D" w:rsidRPr="00BC5B17"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BC5B17">
        <w:rPr>
          <w:rFonts w:ascii="Palatino Linotype" w:eastAsia="Palatino Linotype" w:hAnsi="Palatino Linotype" w:cs="Palatino Linotype"/>
          <w:b/>
          <w:sz w:val="24"/>
          <w:szCs w:val="24"/>
        </w:rPr>
        <w:t>Acto impugnado</w:t>
      </w:r>
      <w:r w:rsidRPr="00BC5B17">
        <w:rPr>
          <w:rFonts w:ascii="Palatino Linotype" w:eastAsia="Palatino Linotype" w:hAnsi="Palatino Linotype" w:cs="Palatino Linotype"/>
          <w:b/>
          <w:i/>
          <w:sz w:val="24"/>
          <w:szCs w:val="24"/>
        </w:rPr>
        <w:t xml:space="preserve">. </w:t>
      </w:r>
      <w:r w:rsidRPr="00BC5B17">
        <w:rPr>
          <w:rFonts w:ascii="Palatino Linotype" w:eastAsia="Palatino Linotype" w:hAnsi="Palatino Linotype" w:cs="Palatino Linotype"/>
          <w:i/>
        </w:rPr>
        <w:t>“</w:t>
      </w:r>
      <w:r w:rsidR="005747D6" w:rsidRPr="00BC5B17">
        <w:rPr>
          <w:rFonts w:ascii="Palatino Linotype" w:eastAsia="Palatino Linotype" w:hAnsi="Palatino Linotype" w:cs="Palatino Linotype"/>
          <w:i/>
        </w:rPr>
        <w:t>La resolución de la Secretaría General de Gobierno relativa a la solicitud de información 00301/SEGEGOB/IP/2023, según la cual se negó la información solicitada aduciendo que ésta se encuentra disponible en el portal de Información Pública de Oficio Mexiquense (IPOMEX)</w:t>
      </w:r>
      <w:r w:rsidR="001112AD" w:rsidRPr="00BC5B17">
        <w:rPr>
          <w:rFonts w:ascii="Palatino Linotype" w:eastAsia="Palatino Linotype" w:hAnsi="Palatino Linotype" w:cs="Palatino Linotype"/>
          <w:i/>
        </w:rPr>
        <w:t xml:space="preserve">”. </w:t>
      </w:r>
    </w:p>
    <w:p w14:paraId="3CF073E1" w14:textId="77777777" w:rsidR="00F8557D" w:rsidRPr="00BC5B17"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36B324D8" w:rsidR="00F8557D" w:rsidRPr="00BC5B17"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BC5B17">
        <w:rPr>
          <w:rFonts w:ascii="Palatino Linotype" w:eastAsia="Palatino Linotype" w:hAnsi="Palatino Linotype" w:cs="Palatino Linotype"/>
          <w:b/>
          <w:sz w:val="24"/>
          <w:szCs w:val="24"/>
        </w:rPr>
        <w:t xml:space="preserve">Razones o motivos de la inconformidad: </w:t>
      </w:r>
      <w:r w:rsidRPr="00BC5B17">
        <w:rPr>
          <w:rFonts w:ascii="Palatino Linotype" w:eastAsia="Palatino Linotype" w:hAnsi="Palatino Linotype" w:cs="Palatino Linotype"/>
          <w:i/>
          <w:iCs/>
        </w:rPr>
        <w:t>“</w:t>
      </w:r>
      <w:r w:rsidR="005747D6" w:rsidRPr="00BC5B17">
        <w:rPr>
          <w:rFonts w:ascii="Palatino Linotype" w:eastAsia="Palatino Linotype" w:hAnsi="Palatino Linotype" w:cs="Palatino Linotype"/>
          <w:i/>
          <w:iCs/>
        </w:rPr>
        <w:t xml:space="preserve">Toda vez que el portal de Información Pública de Oficio Mexiquense (IPOMEX) </w:t>
      </w:r>
      <w:r w:rsidR="005747D6" w:rsidRPr="00BC5B17">
        <w:rPr>
          <w:rFonts w:ascii="Palatino Linotype" w:eastAsia="Palatino Linotype" w:hAnsi="Palatino Linotype" w:cs="Palatino Linotype"/>
          <w:b/>
          <w:i/>
          <w:iCs/>
          <w:u w:val="single"/>
        </w:rPr>
        <w:t>sólo considera la información solicitada relativa al último trimestre de 2023 (actualizada a julio de este año)</w:t>
      </w:r>
      <w:r w:rsidR="005747D6" w:rsidRPr="00BC5B17">
        <w:rPr>
          <w:rFonts w:ascii="Palatino Linotype" w:eastAsia="Palatino Linotype" w:hAnsi="Palatino Linotype" w:cs="Palatino Linotype"/>
          <w:i/>
          <w:iCs/>
        </w:rPr>
        <w:t xml:space="preserve">, se solicita la </w:t>
      </w:r>
      <w:r w:rsidR="005747D6" w:rsidRPr="00BC5B17">
        <w:rPr>
          <w:rFonts w:ascii="Palatino Linotype" w:eastAsia="Palatino Linotype" w:hAnsi="Palatino Linotype" w:cs="Palatino Linotype"/>
          <w:b/>
          <w:i/>
          <w:iCs/>
          <w:u w:val="single"/>
        </w:rPr>
        <w:t xml:space="preserve">tocante a los años 2017, 2018, 2019, 2020, 2021 y 2022, misma que no puede ser consultada en dicho portal </w:t>
      </w:r>
      <w:r w:rsidR="005747D6" w:rsidRPr="00BC5B17">
        <w:rPr>
          <w:rFonts w:ascii="Palatino Linotype" w:eastAsia="Palatino Linotype" w:hAnsi="Palatino Linotype" w:cs="Palatino Linotype"/>
          <w:i/>
          <w:iCs/>
        </w:rPr>
        <w:t>y que es tocante a la fracción XXI del artículo 92 de la Ley de Transparencia y Acceso a la Información Pública del Estado de México y Municipios (información curricular de las personas servidoras públicas desde el nivel de jefe de departamento, o equivalente, hasta la o el titular).</w:t>
      </w:r>
      <w:r w:rsidR="001112AD" w:rsidRPr="00BC5B17">
        <w:rPr>
          <w:rFonts w:ascii="Palatino Linotype" w:eastAsia="Palatino Linotype" w:hAnsi="Palatino Linotype" w:cs="Palatino Linotype"/>
          <w:i/>
          <w:iCs/>
        </w:rPr>
        <w:t xml:space="preserve">”. </w:t>
      </w:r>
    </w:p>
    <w:p w14:paraId="7E8D3B71" w14:textId="77777777" w:rsidR="00C2557B" w:rsidRPr="00BC5B17"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9ACAD97" w14:textId="3EA4604E" w:rsidR="00D53D49" w:rsidRPr="00BC5B17"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Turno.</w:t>
      </w:r>
      <w:r w:rsidRPr="00BC5B17">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w:t>
      </w:r>
      <w:r w:rsidRPr="00BC5B17">
        <w:rPr>
          <w:rFonts w:ascii="Palatino Linotype" w:eastAsia="Palatino Linotype" w:hAnsi="Palatino Linotype" w:cs="Palatino Linotype"/>
          <w:sz w:val="24"/>
          <w:szCs w:val="24"/>
        </w:rPr>
        <w:lastRenderedPageBreak/>
        <w:t xml:space="preserve">el recurso de revisión número </w:t>
      </w:r>
      <w:r w:rsidR="000F7FA6" w:rsidRPr="00BC5B17">
        <w:rPr>
          <w:rFonts w:ascii="Palatino Linotype" w:eastAsia="Palatino Linotype" w:hAnsi="Palatino Linotype" w:cs="Palatino Linotype"/>
          <w:b/>
          <w:sz w:val="24"/>
          <w:szCs w:val="24"/>
        </w:rPr>
        <w:t>0</w:t>
      </w:r>
      <w:r w:rsidR="005747D6" w:rsidRPr="00BC5B17">
        <w:rPr>
          <w:rFonts w:ascii="Palatino Linotype" w:eastAsia="Palatino Linotype" w:hAnsi="Palatino Linotype" w:cs="Palatino Linotype"/>
          <w:b/>
          <w:sz w:val="24"/>
          <w:szCs w:val="24"/>
        </w:rPr>
        <w:t>4404</w:t>
      </w:r>
      <w:r w:rsidR="00D7458B" w:rsidRPr="00BC5B17">
        <w:rPr>
          <w:rFonts w:ascii="Palatino Linotype" w:eastAsia="Palatino Linotype" w:hAnsi="Palatino Linotype" w:cs="Palatino Linotype"/>
          <w:b/>
          <w:sz w:val="24"/>
          <w:szCs w:val="24"/>
        </w:rPr>
        <w:t>/INFOEM/IP/RR/2023</w:t>
      </w:r>
      <w:r w:rsidRPr="00BC5B17">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5B3EFE" w14:textId="77777777" w:rsidR="003960A4" w:rsidRPr="00BC5B17"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4282C559" w:rsidR="00F8557D" w:rsidRPr="00BC5B17"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Admisión del recurso de revisión</w:t>
      </w:r>
      <w:r w:rsidRPr="00BC5B17">
        <w:rPr>
          <w:rFonts w:ascii="Palatino Linotype" w:eastAsia="Palatino Linotype" w:hAnsi="Palatino Linotype" w:cs="Palatino Linotype"/>
          <w:sz w:val="24"/>
          <w:szCs w:val="24"/>
        </w:rPr>
        <w:t xml:space="preserve">: En fecha </w:t>
      </w:r>
      <w:r w:rsidR="005747D6" w:rsidRPr="00BC5B17">
        <w:rPr>
          <w:rFonts w:ascii="Palatino Linotype" w:eastAsia="Palatino Linotype" w:hAnsi="Palatino Linotype" w:cs="Palatino Linotype"/>
          <w:b/>
          <w:sz w:val="24"/>
          <w:szCs w:val="24"/>
        </w:rPr>
        <w:t>once de agosto</w:t>
      </w:r>
      <w:r w:rsidR="00B628D1" w:rsidRPr="00BC5B17">
        <w:rPr>
          <w:rFonts w:ascii="Palatino Linotype" w:eastAsia="Palatino Linotype" w:hAnsi="Palatino Linotype" w:cs="Palatino Linotype"/>
          <w:b/>
          <w:sz w:val="24"/>
          <w:szCs w:val="24"/>
        </w:rPr>
        <w:t xml:space="preserve"> </w:t>
      </w:r>
      <w:r w:rsidR="00D7458B" w:rsidRPr="00BC5B17">
        <w:rPr>
          <w:rFonts w:ascii="Palatino Linotype" w:eastAsia="Palatino Linotype" w:hAnsi="Palatino Linotype" w:cs="Palatino Linotype"/>
          <w:b/>
          <w:sz w:val="24"/>
          <w:szCs w:val="24"/>
        </w:rPr>
        <w:t>de dos mil veintitrés</w:t>
      </w:r>
      <w:r w:rsidRPr="00BC5B17">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BC5B17"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8337E0B" w14:textId="4B7BC5F0" w:rsidR="001112AD" w:rsidRPr="00BC5B17"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 xml:space="preserve">Informe Justificado. </w:t>
      </w:r>
      <w:r w:rsidR="001112AD" w:rsidRPr="00BC5B17">
        <w:rPr>
          <w:rFonts w:ascii="Palatino Linotype" w:eastAsia="Palatino Linotype" w:hAnsi="Palatino Linotype" w:cs="Palatino Linotype"/>
          <w:sz w:val="24"/>
          <w:szCs w:val="24"/>
        </w:rPr>
        <w:t xml:space="preserve">En fecha </w:t>
      </w:r>
      <w:r w:rsidR="001112AD" w:rsidRPr="00BC5B17">
        <w:rPr>
          <w:rFonts w:ascii="Palatino Linotype" w:eastAsia="Palatino Linotype" w:hAnsi="Palatino Linotype" w:cs="Palatino Linotype"/>
          <w:b/>
          <w:sz w:val="24"/>
          <w:szCs w:val="24"/>
        </w:rPr>
        <w:t>v</w:t>
      </w:r>
      <w:r w:rsidR="00B1593C" w:rsidRPr="00BC5B17">
        <w:rPr>
          <w:rFonts w:ascii="Palatino Linotype" w:eastAsia="Palatino Linotype" w:hAnsi="Palatino Linotype" w:cs="Palatino Linotype"/>
          <w:b/>
          <w:sz w:val="24"/>
          <w:szCs w:val="24"/>
        </w:rPr>
        <w:t>eintidós</w:t>
      </w:r>
      <w:r w:rsidR="005747D6" w:rsidRPr="00BC5B17">
        <w:rPr>
          <w:rFonts w:ascii="Palatino Linotype" w:eastAsia="Palatino Linotype" w:hAnsi="Palatino Linotype" w:cs="Palatino Linotype"/>
          <w:b/>
          <w:sz w:val="24"/>
          <w:szCs w:val="24"/>
        </w:rPr>
        <w:t xml:space="preserve"> de agosto </w:t>
      </w:r>
      <w:r w:rsidR="001112AD" w:rsidRPr="00BC5B17">
        <w:rPr>
          <w:rFonts w:ascii="Palatino Linotype" w:eastAsia="Palatino Linotype" w:hAnsi="Palatino Linotype" w:cs="Palatino Linotype"/>
          <w:b/>
          <w:sz w:val="24"/>
          <w:szCs w:val="24"/>
        </w:rPr>
        <w:t>de dos mil veintitrés</w:t>
      </w:r>
      <w:r w:rsidR="001112AD" w:rsidRPr="00BC5B17">
        <w:rPr>
          <w:rFonts w:ascii="Palatino Linotype" w:eastAsia="Palatino Linotype" w:hAnsi="Palatino Linotype" w:cs="Palatino Linotype"/>
          <w:sz w:val="24"/>
          <w:szCs w:val="24"/>
        </w:rPr>
        <w:t xml:space="preserve">, el </w:t>
      </w:r>
      <w:r w:rsidR="001112AD" w:rsidRPr="00BC5B17">
        <w:rPr>
          <w:rFonts w:ascii="Palatino Linotype" w:eastAsia="Palatino Linotype" w:hAnsi="Palatino Linotype" w:cs="Palatino Linotype"/>
          <w:b/>
          <w:sz w:val="24"/>
          <w:szCs w:val="24"/>
        </w:rPr>
        <w:t xml:space="preserve">SUJETO OBLIGADO </w:t>
      </w:r>
      <w:r w:rsidR="001112AD" w:rsidRPr="00BC5B17">
        <w:rPr>
          <w:rFonts w:ascii="Palatino Linotype" w:eastAsia="Palatino Linotype" w:hAnsi="Palatino Linotype" w:cs="Palatino Linotype"/>
          <w:sz w:val="24"/>
          <w:szCs w:val="24"/>
        </w:rPr>
        <w:t xml:space="preserve">rindió informe justificado, al tenor de lo siguiente: </w:t>
      </w:r>
    </w:p>
    <w:p w14:paraId="79402E1D" w14:textId="31548A99" w:rsidR="001112AD" w:rsidRPr="00BC5B17" w:rsidRDefault="001112AD" w:rsidP="000007D9">
      <w:pPr>
        <w:pStyle w:val="Prrafodelista"/>
        <w:pBdr>
          <w:top w:val="nil"/>
          <w:left w:val="nil"/>
          <w:bottom w:val="nil"/>
          <w:right w:val="nil"/>
          <w:between w:val="nil"/>
        </w:pBdr>
        <w:spacing w:after="0" w:line="360" w:lineRule="auto"/>
        <w:ind w:left="993" w:right="49"/>
        <w:rPr>
          <w:rFonts w:ascii="Palatino Linotype" w:eastAsia="Palatino Linotype" w:hAnsi="Palatino Linotype" w:cs="Palatino Linotype"/>
          <w:szCs w:val="24"/>
        </w:rPr>
      </w:pPr>
    </w:p>
    <w:p w14:paraId="2392E185" w14:textId="5183DDE4" w:rsidR="000007D9" w:rsidRPr="00BC5B17" w:rsidRDefault="005747D6" w:rsidP="005747D6">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szCs w:val="24"/>
        </w:rPr>
        <w:t xml:space="preserve">Oficio de fecha veintidós de agosto de dos mil veintitrés, signado por la </w:t>
      </w:r>
      <w:proofErr w:type="gramStart"/>
      <w:r w:rsidRPr="00BC5B17">
        <w:rPr>
          <w:rFonts w:ascii="Palatino Linotype" w:eastAsia="Palatino Linotype" w:hAnsi="Palatino Linotype" w:cs="Palatino Linotype"/>
          <w:szCs w:val="24"/>
        </w:rPr>
        <w:t>Directora</w:t>
      </w:r>
      <w:proofErr w:type="gramEnd"/>
      <w:r w:rsidRPr="00BC5B17">
        <w:rPr>
          <w:rFonts w:ascii="Palatino Linotype" w:eastAsia="Palatino Linotype" w:hAnsi="Palatino Linotype" w:cs="Palatino Linotype"/>
          <w:szCs w:val="24"/>
        </w:rPr>
        <w:t xml:space="preserve"> de Administración de Personal y Modernización Administrativa, el cual informa que, se hace llegar la información que es de interés del solicitante. </w:t>
      </w:r>
    </w:p>
    <w:p w14:paraId="7D697394" w14:textId="4F29B332" w:rsidR="005747D6" w:rsidRPr="00BC5B17" w:rsidRDefault="005747D6" w:rsidP="005747D6">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szCs w:val="24"/>
        </w:rPr>
        <w:t xml:space="preserve">Oficio de fecha quince de agosto de dos mil veintitrés, signado por el </w:t>
      </w:r>
      <w:proofErr w:type="gramStart"/>
      <w:r w:rsidRPr="00BC5B17">
        <w:rPr>
          <w:rFonts w:ascii="Palatino Linotype" w:eastAsia="Palatino Linotype" w:hAnsi="Palatino Linotype" w:cs="Palatino Linotype"/>
          <w:szCs w:val="24"/>
        </w:rPr>
        <w:t>Jefe</w:t>
      </w:r>
      <w:proofErr w:type="gramEnd"/>
      <w:r w:rsidRPr="00BC5B17">
        <w:rPr>
          <w:rFonts w:ascii="Palatino Linotype" w:eastAsia="Palatino Linotype" w:hAnsi="Palatino Linotype" w:cs="Palatino Linotype"/>
          <w:szCs w:val="24"/>
        </w:rPr>
        <w:t xml:space="preserve"> de la Unidad de Seguimiento y Evaluación, mediante el cual informa que, se remite la información relacionada al sexo, nivel académico y cargo de las personas servidoras públicas de mandos medios y mandos superiores, adscritos a la Secretaría General de Gobierno, de los años 2017, 2018, 2019, 2020, 2021, 2022 y 2023.</w:t>
      </w:r>
    </w:p>
    <w:p w14:paraId="0DCC5F02" w14:textId="52D1B15A" w:rsidR="005747D6" w:rsidRPr="00BC5B17" w:rsidRDefault="00A31E87" w:rsidP="00A31E87">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szCs w:val="24"/>
        </w:rPr>
        <w:lastRenderedPageBreak/>
        <w:t xml:space="preserve">Oficio de fecha quince de agosto de dos mil veintitrés, signado por la </w:t>
      </w:r>
      <w:proofErr w:type="gramStart"/>
      <w:r w:rsidRPr="00BC5B17">
        <w:rPr>
          <w:rFonts w:ascii="Palatino Linotype" w:eastAsia="Palatino Linotype" w:hAnsi="Palatino Linotype" w:cs="Palatino Linotype"/>
          <w:szCs w:val="24"/>
        </w:rPr>
        <w:t>Directora</w:t>
      </w:r>
      <w:proofErr w:type="gramEnd"/>
      <w:r w:rsidRPr="00BC5B17">
        <w:rPr>
          <w:rFonts w:ascii="Palatino Linotype" w:eastAsia="Palatino Linotype" w:hAnsi="Palatino Linotype" w:cs="Palatino Linotype"/>
          <w:szCs w:val="24"/>
        </w:rPr>
        <w:t xml:space="preserve"> de Administración de Personal y Modernización, mediante el cual informa que, se remite la información relacionada al sexo, nivel académico y cargo de las personas servidoras públicas de mandos medios y mandos superiores, adscritos a la Secretaría General de Gobierno, de los años 2017, 2018, 2019, 2020, 2021 y 2022. </w:t>
      </w:r>
    </w:p>
    <w:p w14:paraId="09CD63EA" w14:textId="343145CC" w:rsidR="00A31E87" w:rsidRPr="00BC5B17" w:rsidRDefault="00A31E87" w:rsidP="00A31E87">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szCs w:val="24"/>
        </w:rPr>
        <w:t xml:space="preserve">Tabla en la que se pueden observar el cargo, sexo, nivel académico de los mandos medios y superiores del 2017 al 2022, como se advierte a continuación: </w:t>
      </w:r>
    </w:p>
    <w:p w14:paraId="614F79CD" w14:textId="10B2ADBE" w:rsidR="00A31E87" w:rsidRPr="00BC5B17" w:rsidRDefault="00A31E87" w:rsidP="00A31E87">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noProof/>
          <w:szCs w:val="24"/>
          <w:lang w:eastAsia="es-MX"/>
        </w:rPr>
        <w:drawing>
          <wp:inline distT="0" distB="0" distL="0" distR="0" wp14:anchorId="31C01370" wp14:editId="755177E2">
            <wp:extent cx="5845705" cy="27336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8863" cy="2744505"/>
                    </a:xfrm>
                    <a:prstGeom prst="rect">
                      <a:avLst/>
                    </a:prstGeom>
                  </pic:spPr>
                </pic:pic>
              </a:graphicData>
            </a:graphic>
          </wp:inline>
        </w:drawing>
      </w:r>
    </w:p>
    <w:p w14:paraId="000431A4" w14:textId="77777777" w:rsidR="005747D6" w:rsidRPr="00BC5B17" w:rsidRDefault="005747D6" w:rsidP="005747D6">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p>
    <w:p w14:paraId="1A4A142B" w14:textId="7401A29D" w:rsidR="000007D9" w:rsidRPr="00BC5B17" w:rsidRDefault="00A31E87" w:rsidP="000007D9">
      <w:pPr>
        <w:pBdr>
          <w:top w:val="nil"/>
          <w:left w:val="nil"/>
          <w:bottom w:val="nil"/>
          <w:right w:val="nil"/>
          <w:between w:val="nil"/>
        </w:pBdr>
        <w:spacing w:after="0" w:line="360" w:lineRule="auto"/>
        <w:ind w:right="49"/>
        <w:jc w:val="both"/>
        <w:rPr>
          <w:rFonts w:ascii="Palatino Linotype" w:eastAsia="Palatino Linotype" w:hAnsi="Palatino Linotype" w:cs="Palatino Linotype"/>
          <w:b/>
          <w:szCs w:val="24"/>
        </w:rPr>
      </w:pPr>
      <w:r w:rsidRPr="00BC5B17">
        <w:rPr>
          <w:rFonts w:ascii="Palatino Linotype" w:eastAsia="Palatino Linotype" w:hAnsi="Palatino Linotype" w:cs="Palatino Linotype"/>
          <w:szCs w:val="24"/>
        </w:rPr>
        <w:t xml:space="preserve">Documentos que se hicieron del conocimiento de la parte Recurrente el </w:t>
      </w:r>
      <w:r w:rsidRPr="00BC5B17">
        <w:rPr>
          <w:rFonts w:ascii="Palatino Linotype" w:eastAsia="Palatino Linotype" w:hAnsi="Palatino Linotype" w:cs="Palatino Linotype"/>
          <w:b/>
          <w:szCs w:val="24"/>
        </w:rPr>
        <w:t>veintinueve de noviembre de dos mil veintitrés.</w:t>
      </w:r>
    </w:p>
    <w:p w14:paraId="67DBD54F" w14:textId="77777777" w:rsidR="000007D9" w:rsidRPr="00BC5B17" w:rsidRDefault="000007D9" w:rsidP="000007D9">
      <w:pPr>
        <w:pBdr>
          <w:top w:val="nil"/>
          <w:left w:val="nil"/>
          <w:bottom w:val="nil"/>
          <w:right w:val="nil"/>
          <w:between w:val="nil"/>
        </w:pBdr>
        <w:spacing w:after="0" w:line="360" w:lineRule="auto"/>
        <w:ind w:right="49"/>
        <w:jc w:val="both"/>
        <w:rPr>
          <w:rFonts w:ascii="Palatino Linotype" w:eastAsia="Palatino Linotype" w:hAnsi="Palatino Linotype" w:cs="Palatino Linotype"/>
          <w:b/>
          <w:szCs w:val="24"/>
        </w:rPr>
      </w:pPr>
    </w:p>
    <w:p w14:paraId="6053E9F5" w14:textId="7FEA621E" w:rsidR="000007D9" w:rsidRPr="00BC5B17" w:rsidRDefault="000007D9" w:rsidP="000007D9">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szCs w:val="24"/>
        </w:rPr>
        <w:t xml:space="preserve">La parte Recurrente no realizó manifestaciones </w:t>
      </w:r>
    </w:p>
    <w:p w14:paraId="5D3D4052" w14:textId="77777777" w:rsidR="003609F9" w:rsidRPr="00BC5B17" w:rsidRDefault="003609F9" w:rsidP="003609F9">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706E515F" w14:textId="587C679E" w:rsidR="00933869" w:rsidRPr="00BC5B17" w:rsidRDefault="00646B44" w:rsidP="00933869">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Ampliación de plazo:</w:t>
      </w:r>
      <w:r w:rsidRPr="00BC5B17">
        <w:rPr>
          <w:rFonts w:ascii="Palatino Linotype" w:eastAsia="Palatino Linotype" w:hAnsi="Palatino Linotype" w:cs="Palatino Linotype"/>
          <w:sz w:val="24"/>
          <w:szCs w:val="24"/>
        </w:rPr>
        <w:t xml:space="preserve"> </w:t>
      </w:r>
      <w:r w:rsidR="00933869" w:rsidRPr="00BC5B17">
        <w:rPr>
          <w:rFonts w:ascii="Palatino Linotype" w:eastAsia="Palatino Linotype" w:hAnsi="Palatino Linotype" w:cs="Palatino Linotype"/>
          <w:sz w:val="24"/>
          <w:szCs w:val="24"/>
        </w:rPr>
        <w:t xml:space="preserve">En fecha </w:t>
      </w:r>
      <w:r w:rsidR="00A31E87" w:rsidRPr="00BC5B17">
        <w:rPr>
          <w:rFonts w:ascii="Palatino Linotype" w:eastAsia="Palatino Linotype" w:hAnsi="Palatino Linotype" w:cs="Palatino Linotype"/>
          <w:b/>
          <w:sz w:val="24"/>
          <w:szCs w:val="24"/>
        </w:rPr>
        <w:t>veintinueve de noviembre de dos mil veintitrés</w:t>
      </w:r>
      <w:r w:rsidR="00933869" w:rsidRPr="00BC5B17">
        <w:rPr>
          <w:rFonts w:ascii="Palatino Linotype" w:eastAsia="Palatino Linotype" w:hAnsi="Palatino Linotype" w:cs="Palatino Linotype"/>
          <w:sz w:val="24"/>
          <w:szCs w:val="24"/>
        </w:rPr>
        <w:t xml:space="preserve">, con fundamento en el artículo 181, párrafo tercero de la Ley de Transparencia y Acceso </w:t>
      </w:r>
      <w:r w:rsidR="00933869" w:rsidRPr="00BC5B17">
        <w:rPr>
          <w:rFonts w:ascii="Palatino Linotype" w:eastAsia="Palatino Linotype" w:hAnsi="Palatino Linotype" w:cs="Palatino Linotype"/>
          <w:sz w:val="24"/>
          <w:szCs w:val="24"/>
        </w:rPr>
        <w:lastRenderedPageBreak/>
        <w:t>a la Información Pública del Estado de México y Municipios, se acordó la ampliación del plazo para su resolución.</w:t>
      </w:r>
    </w:p>
    <w:p w14:paraId="53348BE4" w14:textId="77777777" w:rsidR="00933869" w:rsidRPr="00BC5B17" w:rsidRDefault="00933869" w:rsidP="00933869">
      <w:pPr>
        <w:widowControl w:val="0"/>
        <w:spacing w:after="0" w:line="360" w:lineRule="auto"/>
        <w:jc w:val="both"/>
        <w:rPr>
          <w:rFonts w:ascii="Palatino Linotype" w:eastAsia="Palatino Linotype" w:hAnsi="Palatino Linotype" w:cs="Palatino Linotype"/>
          <w:sz w:val="24"/>
        </w:rPr>
      </w:pPr>
    </w:p>
    <w:p w14:paraId="63D8B2C4" w14:textId="0468B2C4" w:rsidR="003960A4" w:rsidRPr="00BC5B17" w:rsidRDefault="00C02260"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r w:rsidR="003E7A5D" w:rsidRPr="00BC5B17">
        <w:rPr>
          <w:rFonts w:ascii="Palatino Linotype" w:eastAsia="Palatino Linotype" w:hAnsi="Palatino Linotype" w:cs="Palatino Linotype"/>
          <w:sz w:val="24"/>
          <w:szCs w:val="24"/>
        </w:rPr>
        <w:t>.</w:t>
      </w:r>
    </w:p>
    <w:p w14:paraId="379FEC3E" w14:textId="77777777" w:rsidR="00A31E87" w:rsidRPr="00BC5B17" w:rsidRDefault="00A31E87" w:rsidP="003960A4">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E423D5D" w14:textId="77777777"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38F972"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5AC64A07" w14:textId="77777777"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12D08E"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459D51E7" w14:textId="6024B3AC"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w:t>
      </w:r>
      <w:r w:rsidRPr="00BC5B17">
        <w:rPr>
          <w:rFonts w:ascii="Palatino Linotype" w:eastAsia="Palatino Linotype" w:hAnsi="Palatino Linotype" w:cs="Palatino Linotype"/>
          <w:sz w:val="24"/>
        </w:rPr>
        <w:lastRenderedPageBreak/>
        <w:t xml:space="preserve">jurisdiccionales o cuasi jurisdiccionales, tanto por la complejidad de los hechos, como por el número de casos que conocen. </w:t>
      </w:r>
    </w:p>
    <w:p w14:paraId="5743A3FB" w14:textId="77777777" w:rsidR="00C2557B" w:rsidRPr="00BC5B17" w:rsidRDefault="00C2557B" w:rsidP="00933869">
      <w:pPr>
        <w:spacing w:after="0" w:line="360" w:lineRule="auto"/>
        <w:jc w:val="both"/>
        <w:rPr>
          <w:rFonts w:ascii="Palatino Linotype" w:eastAsia="Palatino Linotype" w:hAnsi="Palatino Linotype" w:cs="Palatino Linotype"/>
          <w:sz w:val="24"/>
        </w:rPr>
      </w:pPr>
    </w:p>
    <w:p w14:paraId="3F5BDB9E" w14:textId="77777777" w:rsidR="00933869" w:rsidRPr="00BC5B17" w:rsidRDefault="00933869" w:rsidP="00933869">
      <w:pPr>
        <w:spacing w:after="0" w:line="360" w:lineRule="auto"/>
        <w:jc w:val="both"/>
        <w:rPr>
          <w:rFonts w:ascii="Palatino Linotype" w:eastAsia="Palatino Linotype" w:hAnsi="Palatino Linotype" w:cs="Palatino Linotype"/>
          <w:strike/>
          <w:sz w:val="24"/>
        </w:rPr>
      </w:pPr>
      <w:r w:rsidRPr="00BC5B17">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420507ED"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560DEC88" w14:textId="77777777" w:rsidR="00933869" w:rsidRPr="00BC5B17" w:rsidRDefault="00933869" w:rsidP="00933869">
      <w:pPr>
        <w:numPr>
          <w:ilvl w:val="0"/>
          <w:numId w:val="18"/>
        </w:numPr>
        <w:spacing w:after="0" w:line="360" w:lineRule="auto"/>
        <w:jc w:val="both"/>
        <w:rPr>
          <w:rFonts w:ascii="Palatino Linotype" w:eastAsia="Palatino Linotype" w:hAnsi="Palatino Linotype" w:cs="Palatino Linotype"/>
        </w:rPr>
      </w:pPr>
      <w:r w:rsidRPr="00BC5B17">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F380AA6" w14:textId="77777777" w:rsidR="00933869" w:rsidRPr="00BC5B17" w:rsidRDefault="00933869" w:rsidP="00933869">
      <w:pPr>
        <w:numPr>
          <w:ilvl w:val="0"/>
          <w:numId w:val="18"/>
        </w:numPr>
        <w:spacing w:after="0" w:line="360" w:lineRule="auto"/>
        <w:jc w:val="both"/>
        <w:rPr>
          <w:rFonts w:ascii="Palatino Linotype" w:eastAsia="Palatino Linotype" w:hAnsi="Palatino Linotype" w:cs="Palatino Linotype"/>
        </w:rPr>
      </w:pPr>
      <w:r w:rsidRPr="00BC5B17">
        <w:rPr>
          <w:rFonts w:ascii="Palatino Linotype" w:eastAsia="Palatino Linotype" w:hAnsi="Palatino Linotype" w:cs="Palatino Linotype"/>
        </w:rPr>
        <w:t>Actividad Procesal del interesado. Acciones u omisiones del interesado.</w:t>
      </w:r>
    </w:p>
    <w:p w14:paraId="53FD7C10" w14:textId="77777777" w:rsidR="00933869" w:rsidRPr="00BC5B17" w:rsidRDefault="00933869" w:rsidP="00933869">
      <w:pPr>
        <w:numPr>
          <w:ilvl w:val="0"/>
          <w:numId w:val="18"/>
        </w:numPr>
        <w:spacing w:after="0" w:line="360" w:lineRule="auto"/>
        <w:jc w:val="both"/>
        <w:rPr>
          <w:rFonts w:ascii="Palatino Linotype" w:eastAsia="Palatino Linotype" w:hAnsi="Palatino Linotype" w:cs="Palatino Linotype"/>
        </w:rPr>
      </w:pPr>
      <w:r w:rsidRPr="00BC5B17">
        <w:rPr>
          <w:rFonts w:ascii="Palatino Linotype" w:eastAsia="Palatino Linotype" w:hAnsi="Palatino Linotype" w:cs="Palatino Linotype"/>
        </w:rPr>
        <w:t>Conducta de la Autoridad: Las Acciones u omisiones realizadas en el procedimiento. Así como si la autoridad actuó con la debida diligencia.</w:t>
      </w:r>
    </w:p>
    <w:p w14:paraId="3E8D5219" w14:textId="77777777" w:rsidR="00933869" w:rsidRPr="00BC5B17" w:rsidRDefault="00933869" w:rsidP="00933869">
      <w:pPr>
        <w:numPr>
          <w:ilvl w:val="0"/>
          <w:numId w:val="18"/>
        </w:numPr>
        <w:spacing w:after="0" w:line="360" w:lineRule="auto"/>
        <w:jc w:val="both"/>
        <w:rPr>
          <w:rFonts w:ascii="Palatino Linotype" w:eastAsia="Palatino Linotype" w:hAnsi="Palatino Linotype" w:cs="Palatino Linotype"/>
        </w:rPr>
      </w:pPr>
      <w:r w:rsidRPr="00BC5B17">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934C38"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03DFD099" w14:textId="77777777"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521F4D"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37FAAB92" w14:textId="5F58D6DA" w:rsidR="00D53D4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BC5B17">
        <w:rPr>
          <w:rFonts w:ascii="Palatino Linotype" w:eastAsia="Palatino Linotype" w:hAnsi="Palatino Linotype" w:cs="Palatino Linotype"/>
          <w:i/>
          <w:sz w:val="24"/>
        </w:rPr>
        <w:t xml:space="preserve">“TÉRMINOS PROCESALES. PARA DETERMINAR SI UN FUNCIONARIO JUDICIAL ACTUÓ INDEBIDAMENTE </w:t>
      </w:r>
      <w:r w:rsidRPr="00BC5B17">
        <w:rPr>
          <w:rFonts w:ascii="Palatino Linotype" w:eastAsia="Palatino Linotype" w:hAnsi="Palatino Linotype" w:cs="Palatino Linotype"/>
          <w:i/>
          <w:sz w:val="24"/>
        </w:rPr>
        <w:lastRenderedPageBreak/>
        <w:t>POR NO RESPETARLOS SE DEBE ATENDER AL PRESUPUESTO QUE CONSIDERÓ EL LEGISLADOR AL FIJARLOS Y LAS CARACTERÍSTICAS DEL CASO.”</w:t>
      </w:r>
      <w:r w:rsidRPr="00BC5B17">
        <w:rPr>
          <w:rFonts w:ascii="Palatino Linotype" w:eastAsia="Palatino Linotype" w:hAnsi="Palatino Linotype" w:cs="Palatino Linotype"/>
          <w:sz w:val="24"/>
        </w:rPr>
        <w:t>, visible en la Gaceta del Seminario Judicial de la Federación con el registro digital 205635.</w:t>
      </w:r>
    </w:p>
    <w:p w14:paraId="301BDBB9" w14:textId="77777777" w:rsidR="000007D9" w:rsidRPr="00BC5B17" w:rsidRDefault="000007D9" w:rsidP="00933869">
      <w:pPr>
        <w:spacing w:after="0" w:line="360" w:lineRule="auto"/>
        <w:jc w:val="both"/>
        <w:rPr>
          <w:rFonts w:ascii="Palatino Linotype" w:eastAsia="Palatino Linotype" w:hAnsi="Palatino Linotype" w:cs="Palatino Linotype"/>
          <w:sz w:val="24"/>
        </w:rPr>
      </w:pPr>
    </w:p>
    <w:p w14:paraId="4FD2A8D6" w14:textId="77777777"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FA4027E" w14:textId="77777777" w:rsidR="00933869" w:rsidRPr="00BC5B17" w:rsidRDefault="00933869" w:rsidP="00933869">
      <w:pPr>
        <w:spacing w:after="0" w:line="360" w:lineRule="auto"/>
        <w:jc w:val="both"/>
        <w:rPr>
          <w:rFonts w:ascii="Palatino Linotype" w:eastAsia="Palatino Linotype" w:hAnsi="Palatino Linotype" w:cs="Palatino Linotype"/>
          <w:sz w:val="24"/>
        </w:rPr>
      </w:pPr>
    </w:p>
    <w:p w14:paraId="564B1E1A" w14:textId="4BC2A56A" w:rsidR="00933869" w:rsidRPr="00BC5B17" w:rsidRDefault="00933869" w:rsidP="0093386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5582B0B4" w14:textId="77777777" w:rsidR="003A0D42" w:rsidRPr="00BC5B17" w:rsidRDefault="003A0D42" w:rsidP="00933869">
      <w:pPr>
        <w:spacing w:after="0" w:line="360" w:lineRule="auto"/>
        <w:jc w:val="both"/>
        <w:rPr>
          <w:rFonts w:ascii="Palatino Linotype" w:eastAsia="Palatino Linotype" w:hAnsi="Palatino Linotype" w:cs="Palatino Linotype"/>
          <w:sz w:val="24"/>
        </w:rPr>
      </w:pPr>
    </w:p>
    <w:p w14:paraId="1ACEBDDD" w14:textId="77777777" w:rsidR="00933869" w:rsidRPr="00BC5B17" w:rsidRDefault="00933869" w:rsidP="00933869">
      <w:pPr>
        <w:spacing w:after="0" w:line="360" w:lineRule="auto"/>
        <w:ind w:left="567" w:right="616"/>
        <w:jc w:val="both"/>
        <w:rPr>
          <w:rFonts w:ascii="Palatino Linotype" w:eastAsia="Palatino Linotype" w:hAnsi="Palatino Linotype" w:cs="Palatino Linotype"/>
        </w:rPr>
      </w:pPr>
      <w:r w:rsidRPr="00BC5B17">
        <w:rPr>
          <w:rFonts w:ascii="Palatino Linotype" w:eastAsia="Palatino Linotype" w:hAnsi="Palatino Linotype" w:cs="Palatino Linotype"/>
          <w:b/>
        </w:rPr>
        <w:t xml:space="preserve"> </w:t>
      </w:r>
      <w:r w:rsidRPr="00BC5B17">
        <w:rPr>
          <w:rFonts w:ascii="Palatino Linotype" w:eastAsia="Palatino Linotype" w:hAnsi="Palatino Linotype" w:cs="Palatino Linotype"/>
          <w:b/>
          <w:i/>
        </w:rPr>
        <w:t>“PLAZO RAZONABLE PARA RESOLVER. DIMENSIÓN Y EFECTOS DE ESTE CONCEPTO CUANDO SE ADUCE EXCESIVA CARGA DE TRABAJO.”</w:t>
      </w:r>
      <w:r w:rsidRPr="00BC5B17">
        <w:rPr>
          <w:rFonts w:ascii="Palatino Linotype" w:eastAsia="Palatino Linotype" w:hAnsi="Palatino Linotype" w:cs="Palatino Linotype"/>
        </w:rPr>
        <w:t xml:space="preserve"> consultable en el Seminario Judicial de la Federación y su gaceta, con el registro digital 2002351.</w:t>
      </w:r>
    </w:p>
    <w:p w14:paraId="085688C7" w14:textId="77777777" w:rsidR="00933869" w:rsidRPr="00BC5B17" w:rsidRDefault="00933869" w:rsidP="00933869">
      <w:pPr>
        <w:spacing w:after="0" w:line="360" w:lineRule="auto"/>
        <w:ind w:left="567" w:right="616"/>
        <w:jc w:val="both"/>
        <w:rPr>
          <w:rFonts w:ascii="Palatino Linotype" w:eastAsia="Palatino Linotype" w:hAnsi="Palatino Linotype" w:cs="Palatino Linotype"/>
          <w:b/>
        </w:rPr>
      </w:pPr>
    </w:p>
    <w:p w14:paraId="2694D862" w14:textId="6E374C19" w:rsidR="00D53D49" w:rsidRPr="00BC5B17" w:rsidRDefault="00933869" w:rsidP="00BD52A1">
      <w:pPr>
        <w:spacing w:after="0" w:line="360" w:lineRule="auto"/>
        <w:ind w:left="567" w:right="616"/>
        <w:jc w:val="both"/>
        <w:rPr>
          <w:rFonts w:ascii="Palatino Linotype" w:eastAsia="Palatino Linotype" w:hAnsi="Palatino Linotype" w:cs="Palatino Linotype"/>
        </w:rPr>
      </w:pPr>
      <w:r w:rsidRPr="00BC5B17">
        <w:rPr>
          <w:rFonts w:ascii="Palatino Linotype" w:eastAsia="Palatino Linotype" w:hAnsi="Palatino Linotype" w:cs="Palatino Linotype"/>
          <w:b/>
          <w:i/>
        </w:rPr>
        <w:lastRenderedPageBreak/>
        <w:t>“PLAZO RAZONABLE PARA RESOLVER. CONCEPTO Y ELEMENTOS QUE LO INTEGRAN A LA LUZ DEL DERECHO INTERNACIONAL DE LOS DERECHOS HUMANOS</w:t>
      </w:r>
      <w:r w:rsidRPr="00BC5B17">
        <w:rPr>
          <w:rFonts w:ascii="Palatino Linotype" w:eastAsia="Palatino Linotype" w:hAnsi="Palatino Linotype" w:cs="Palatino Linotype"/>
          <w:i/>
        </w:rPr>
        <w:t>.”</w:t>
      </w:r>
      <w:r w:rsidRPr="00BC5B17">
        <w:rPr>
          <w:rFonts w:ascii="Palatino Linotype" w:eastAsia="Palatino Linotype" w:hAnsi="Palatino Linotype" w:cs="Palatino Linotype"/>
        </w:rPr>
        <w:t>, visible en el Seminario Judicial de la Federación y su gaceta, con el registro digital 2002350.</w:t>
      </w:r>
    </w:p>
    <w:p w14:paraId="37C92305" w14:textId="77777777" w:rsidR="000007D9" w:rsidRPr="00BC5B17" w:rsidRDefault="000007D9" w:rsidP="00BD52A1">
      <w:pPr>
        <w:spacing w:after="0" w:line="360" w:lineRule="auto"/>
        <w:ind w:left="567" w:right="616"/>
        <w:jc w:val="both"/>
        <w:rPr>
          <w:rFonts w:ascii="Palatino Linotype" w:eastAsia="Palatino Linotype" w:hAnsi="Palatino Linotype" w:cs="Palatino Linotype"/>
        </w:rPr>
      </w:pPr>
    </w:p>
    <w:p w14:paraId="6EB516CC" w14:textId="3F9ECDEA" w:rsidR="008D63F3" w:rsidRPr="00BC5B17" w:rsidRDefault="00933869" w:rsidP="00C2557B">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0D36EA2E" w14:textId="77777777" w:rsidR="00A31E87" w:rsidRPr="00BC5B17" w:rsidRDefault="00A31E87" w:rsidP="00C2557B">
      <w:pPr>
        <w:spacing w:after="0" w:line="360" w:lineRule="auto"/>
        <w:jc w:val="both"/>
        <w:rPr>
          <w:rFonts w:ascii="Palatino Linotype" w:eastAsia="Palatino Linotype" w:hAnsi="Palatino Linotype" w:cs="Palatino Linotype"/>
          <w:sz w:val="24"/>
        </w:rPr>
      </w:pPr>
    </w:p>
    <w:p w14:paraId="55385642" w14:textId="703C4FFA" w:rsidR="0003629B" w:rsidRPr="00BC5B17"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Cierre de instrucción</w:t>
      </w:r>
      <w:r w:rsidRPr="00BC5B17">
        <w:rPr>
          <w:rFonts w:ascii="Palatino Linotype" w:eastAsia="Palatino Linotype" w:hAnsi="Palatino Linotype" w:cs="Palatino Linotype"/>
          <w:sz w:val="24"/>
          <w:szCs w:val="24"/>
        </w:rPr>
        <w:t xml:space="preserve">. En fecha </w:t>
      </w:r>
      <w:r w:rsidR="00A31E87" w:rsidRPr="00BC5B17">
        <w:rPr>
          <w:rFonts w:ascii="Palatino Linotype" w:eastAsia="Palatino Linotype" w:hAnsi="Palatino Linotype" w:cs="Palatino Linotype"/>
          <w:b/>
          <w:sz w:val="24"/>
          <w:szCs w:val="24"/>
        </w:rPr>
        <w:t>catorce de diciembre de dos mil veintitrés</w:t>
      </w:r>
      <w:r w:rsidRPr="00BC5B17">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BC5B17"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6F263D8" w14:textId="78D02D37" w:rsidR="00F22AE1"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55E6DE4A" w14:textId="77777777" w:rsidR="000007D9" w:rsidRPr="00BC5B17" w:rsidRDefault="000007D9">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BC5B17" w:rsidRDefault="00646B44">
      <w:pPr>
        <w:spacing w:after="0" w:line="360" w:lineRule="auto"/>
        <w:ind w:right="49"/>
        <w:jc w:val="center"/>
        <w:rPr>
          <w:rFonts w:ascii="Palatino Linotype" w:eastAsia="Palatino Linotype" w:hAnsi="Palatino Linotype" w:cs="Palatino Linotype"/>
          <w:b/>
          <w:sz w:val="24"/>
          <w:szCs w:val="24"/>
        </w:rPr>
      </w:pPr>
      <w:r w:rsidRPr="00BC5B17">
        <w:rPr>
          <w:rFonts w:ascii="Palatino Linotype" w:eastAsia="Palatino Linotype" w:hAnsi="Palatino Linotype" w:cs="Palatino Linotype"/>
          <w:b/>
          <w:sz w:val="24"/>
          <w:szCs w:val="24"/>
        </w:rPr>
        <w:t>II.</w:t>
      </w:r>
      <w:r w:rsidRPr="00BC5B17">
        <w:rPr>
          <w:rFonts w:ascii="Palatino Linotype" w:eastAsia="Palatino Linotype" w:hAnsi="Palatino Linotype" w:cs="Palatino Linotype"/>
          <w:b/>
          <w:sz w:val="24"/>
          <w:szCs w:val="24"/>
        </w:rPr>
        <w:tab/>
        <w:t>C O N S I D E R A N D O:</w:t>
      </w:r>
    </w:p>
    <w:p w14:paraId="3619A913"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BC5B17" w:rsidRDefault="00D7458B" w:rsidP="00D7458B">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b/>
          <w:sz w:val="24"/>
        </w:rPr>
        <w:t xml:space="preserve">Primero. Competencia. </w:t>
      </w:r>
      <w:r w:rsidR="00933869" w:rsidRPr="00BC5B17">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w:t>
      </w:r>
      <w:r w:rsidR="00933869" w:rsidRPr="00BC5B17">
        <w:rPr>
          <w:rFonts w:ascii="Palatino Linotype" w:eastAsia="Palatino Linotype" w:hAnsi="Palatino Linotype" w:cs="Palatino Linotype"/>
          <w:sz w:val="24"/>
          <w:szCs w:val="24"/>
        </w:rPr>
        <w:lastRenderedPageBreak/>
        <w:t>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t>Segundo. Oportunidad y Procedibilidad del Recurso de Revisión.</w:t>
      </w:r>
      <w:r w:rsidRPr="00BC5B17">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1677EF1A" w14:textId="3C9B6B1A" w:rsidR="000007D9"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BC5B17">
        <w:rPr>
          <w:rFonts w:ascii="Palatino Linotype" w:eastAsia="Palatino Linotype" w:hAnsi="Palatino Linotype" w:cs="Palatino Linotype"/>
          <w:b/>
          <w:sz w:val="24"/>
          <w:szCs w:val="24"/>
        </w:rPr>
        <w:t>SUJETO OBLIGADO</w:t>
      </w:r>
      <w:r w:rsidRPr="00BC5B17">
        <w:rPr>
          <w:rFonts w:ascii="Palatino Linotype" w:eastAsia="Palatino Linotype" w:hAnsi="Palatino Linotype" w:cs="Palatino Linotype"/>
          <w:sz w:val="24"/>
          <w:szCs w:val="24"/>
        </w:rPr>
        <w:t xml:space="preserve"> remitió la respuesta a</w:t>
      </w:r>
      <w:r w:rsidR="00864D69" w:rsidRPr="00BC5B17">
        <w:rPr>
          <w:rFonts w:ascii="Palatino Linotype" w:eastAsia="Palatino Linotype" w:hAnsi="Palatino Linotype" w:cs="Palatino Linotype"/>
          <w:sz w:val="24"/>
          <w:szCs w:val="24"/>
        </w:rPr>
        <w:t xml:space="preserve"> la solicitud de información el </w:t>
      </w:r>
      <w:r w:rsidR="00A31E87" w:rsidRPr="00BC5B17">
        <w:rPr>
          <w:rFonts w:ascii="Palatino Linotype" w:eastAsia="Palatino Linotype" w:hAnsi="Palatino Linotype" w:cs="Palatino Linotype"/>
          <w:b/>
          <w:sz w:val="24"/>
          <w:szCs w:val="24"/>
        </w:rPr>
        <w:t>trece de julio</w:t>
      </w:r>
      <w:r w:rsidR="003609F9" w:rsidRPr="00BC5B17">
        <w:rPr>
          <w:rFonts w:ascii="Palatino Linotype" w:eastAsia="Palatino Linotype" w:hAnsi="Palatino Linotype" w:cs="Palatino Linotype"/>
          <w:b/>
          <w:sz w:val="24"/>
          <w:szCs w:val="24"/>
        </w:rPr>
        <w:t xml:space="preserve"> de dos mil veintitrés</w:t>
      </w:r>
      <w:r w:rsidR="003609F9" w:rsidRPr="00BC5B17">
        <w:rPr>
          <w:rFonts w:ascii="Palatino Linotype" w:eastAsia="Palatino Linotype" w:hAnsi="Palatino Linotype" w:cs="Palatino Linotype"/>
          <w:sz w:val="24"/>
          <w:szCs w:val="24"/>
        </w:rPr>
        <w:t xml:space="preserve">, </w:t>
      </w:r>
      <w:r w:rsidRPr="00BC5B17">
        <w:rPr>
          <w:rFonts w:ascii="Palatino Linotype" w:eastAsia="Palatino Linotype" w:hAnsi="Palatino Linotype" w:cs="Palatino Linotype"/>
          <w:sz w:val="24"/>
          <w:szCs w:val="24"/>
        </w:rPr>
        <w:t xml:space="preserve"> mientras que el recurso de revisión interpuesto por la parte </w:t>
      </w:r>
      <w:r w:rsidRPr="00BC5B17">
        <w:rPr>
          <w:rFonts w:ascii="Palatino Linotype" w:eastAsia="Palatino Linotype" w:hAnsi="Palatino Linotype" w:cs="Palatino Linotype"/>
          <w:b/>
          <w:sz w:val="24"/>
          <w:szCs w:val="24"/>
        </w:rPr>
        <w:t xml:space="preserve">RECURRENTE </w:t>
      </w:r>
      <w:r w:rsidRPr="00BC5B17">
        <w:rPr>
          <w:rFonts w:ascii="Palatino Linotype" w:eastAsia="Palatino Linotype" w:hAnsi="Palatino Linotype" w:cs="Palatino Linotype"/>
          <w:sz w:val="24"/>
          <w:szCs w:val="24"/>
        </w:rPr>
        <w:t xml:space="preserve">se tuvo por presentado </w:t>
      </w:r>
      <w:r w:rsidR="008D63F3" w:rsidRPr="00BC5B17">
        <w:rPr>
          <w:rFonts w:ascii="Palatino Linotype" w:eastAsia="Palatino Linotype" w:hAnsi="Palatino Linotype" w:cs="Palatino Linotype"/>
          <w:sz w:val="24"/>
          <w:szCs w:val="24"/>
        </w:rPr>
        <w:t xml:space="preserve">el </w:t>
      </w:r>
      <w:r w:rsidR="00A31E87" w:rsidRPr="00BC5B17">
        <w:rPr>
          <w:rFonts w:ascii="Palatino Linotype" w:eastAsia="Palatino Linotype" w:hAnsi="Palatino Linotype" w:cs="Palatino Linotype"/>
          <w:b/>
          <w:bCs/>
          <w:sz w:val="24"/>
          <w:szCs w:val="24"/>
        </w:rPr>
        <w:t>ocho de agosto</w:t>
      </w:r>
      <w:r w:rsidR="003609F9" w:rsidRPr="00BC5B17">
        <w:rPr>
          <w:rFonts w:ascii="Palatino Linotype" w:eastAsia="Palatino Linotype" w:hAnsi="Palatino Linotype" w:cs="Palatino Linotype"/>
          <w:b/>
          <w:bCs/>
          <w:sz w:val="24"/>
          <w:szCs w:val="24"/>
        </w:rPr>
        <w:t xml:space="preserve"> de dos mil veintitrés</w:t>
      </w:r>
      <w:r w:rsidR="008D63F3" w:rsidRPr="00BC5B17">
        <w:rPr>
          <w:rFonts w:ascii="Palatino Linotype" w:eastAsia="Palatino Linotype" w:hAnsi="Palatino Linotype" w:cs="Palatino Linotype"/>
          <w:sz w:val="24"/>
          <w:szCs w:val="24"/>
        </w:rPr>
        <w:t xml:space="preserve">, esto es al </w:t>
      </w:r>
      <w:r w:rsidR="000007D9" w:rsidRPr="00BC5B17">
        <w:rPr>
          <w:rFonts w:ascii="Palatino Linotype" w:eastAsia="Palatino Linotype" w:hAnsi="Palatino Linotype" w:cs="Palatino Linotype"/>
          <w:sz w:val="24"/>
          <w:szCs w:val="24"/>
        </w:rPr>
        <w:t>s</w:t>
      </w:r>
      <w:r w:rsidR="00A31E87" w:rsidRPr="00BC5B17">
        <w:rPr>
          <w:rFonts w:ascii="Palatino Linotype" w:eastAsia="Palatino Linotype" w:hAnsi="Palatino Linotype" w:cs="Palatino Linotype"/>
          <w:sz w:val="24"/>
          <w:szCs w:val="24"/>
        </w:rPr>
        <w:t xml:space="preserve">éptimo </w:t>
      </w:r>
      <w:r w:rsidR="000007D9" w:rsidRPr="00BC5B17">
        <w:rPr>
          <w:rFonts w:ascii="Palatino Linotype" w:eastAsia="Palatino Linotype" w:hAnsi="Palatino Linotype" w:cs="Palatino Linotype"/>
          <w:sz w:val="24"/>
          <w:szCs w:val="24"/>
        </w:rPr>
        <w:t xml:space="preserve">día hábil en que se tuvo conocimiento de la respuesta. </w:t>
      </w:r>
    </w:p>
    <w:p w14:paraId="7576F2AC" w14:textId="77777777" w:rsidR="00A14DC1" w:rsidRPr="00BC5B17" w:rsidRDefault="00A14DC1">
      <w:pPr>
        <w:spacing w:after="0" w:line="360" w:lineRule="auto"/>
        <w:ind w:right="49"/>
        <w:jc w:val="both"/>
        <w:rPr>
          <w:rFonts w:ascii="Palatino Linotype" w:eastAsia="Palatino Linotype" w:hAnsi="Palatino Linotype" w:cs="Palatino Linotype"/>
          <w:sz w:val="24"/>
          <w:szCs w:val="24"/>
        </w:rPr>
      </w:pPr>
    </w:p>
    <w:p w14:paraId="31B3F489" w14:textId="7D53E28E"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w:t>
      </w:r>
      <w:r w:rsidRPr="00BC5B17">
        <w:rPr>
          <w:rFonts w:ascii="Palatino Linotype" w:eastAsia="Palatino Linotype" w:hAnsi="Palatino Linotype" w:cs="Palatino Linotype"/>
          <w:sz w:val="24"/>
          <w:szCs w:val="24"/>
        </w:rPr>
        <w:lastRenderedPageBreak/>
        <w:t xml:space="preserve">formales exigidos por el artículo 180 de la Ley de Transparencia y Acceso a la Información Pública del Estado de México y Municipios en vigor, en atención a que fue presentado mediante el formato visible en </w:t>
      </w:r>
      <w:r w:rsidRPr="00BC5B17">
        <w:rPr>
          <w:rFonts w:ascii="Palatino Linotype" w:eastAsia="Palatino Linotype" w:hAnsi="Palatino Linotype" w:cs="Palatino Linotype"/>
          <w:b/>
          <w:sz w:val="24"/>
          <w:szCs w:val="24"/>
        </w:rPr>
        <w:t>SAIMEX</w:t>
      </w:r>
      <w:r w:rsidRPr="00BC5B17">
        <w:rPr>
          <w:rFonts w:ascii="Palatino Linotype" w:eastAsia="Palatino Linotype" w:hAnsi="Palatino Linotype" w:cs="Palatino Linotype"/>
          <w:sz w:val="24"/>
          <w:szCs w:val="24"/>
        </w:rPr>
        <w:t xml:space="preserve">.  </w:t>
      </w:r>
    </w:p>
    <w:p w14:paraId="16274CBC" w14:textId="77777777" w:rsidR="00895D56" w:rsidRPr="00BC5B17" w:rsidRDefault="00895D56">
      <w:pPr>
        <w:spacing w:after="0" w:line="360" w:lineRule="auto"/>
        <w:ind w:right="49"/>
        <w:jc w:val="both"/>
        <w:rPr>
          <w:rFonts w:ascii="Palatino Linotype" w:eastAsia="Palatino Linotype" w:hAnsi="Palatino Linotype" w:cs="Palatino Linotype"/>
          <w:sz w:val="24"/>
          <w:szCs w:val="24"/>
        </w:rPr>
      </w:pPr>
    </w:p>
    <w:p w14:paraId="5F77B5F6" w14:textId="6F168E96" w:rsidR="000007D9" w:rsidRPr="00BC5B17" w:rsidRDefault="000007D9" w:rsidP="000007D9">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Es de suma importancia mencionar que si bien, la parte no proporcionó nombre </w:t>
      </w:r>
      <w:r w:rsidR="00A31E87" w:rsidRPr="00BC5B17">
        <w:rPr>
          <w:rFonts w:ascii="Palatino Linotype" w:eastAsia="Palatino Linotype" w:hAnsi="Palatino Linotype" w:cs="Palatino Linotype"/>
          <w:sz w:val="24"/>
          <w:szCs w:val="24"/>
        </w:rPr>
        <w:t>completo</w:t>
      </w:r>
      <w:r w:rsidRPr="00BC5B17">
        <w:rPr>
          <w:rFonts w:ascii="Palatino Linotype" w:eastAsia="Palatino Linotype" w:hAnsi="Palatino Linotype" w:cs="Palatino Linotype"/>
          <w:sz w:val="24"/>
          <w:szCs w:val="24"/>
        </w:rPr>
        <w:t xml:space="preserve">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E8C9894" w14:textId="77777777" w:rsidR="000007D9" w:rsidRPr="00BC5B17" w:rsidRDefault="000007D9" w:rsidP="000007D9">
      <w:pPr>
        <w:spacing w:after="0" w:line="360" w:lineRule="auto"/>
        <w:ind w:right="49"/>
        <w:jc w:val="both"/>
        <w:rPr>
          <w:rFonts w:ascii="Palatino Linotype" w:eastAsia="Palatino Linotype" w:hAnsi="Palatino Linotype" w:cs="Palatino Linotype"/>
          <w:sz w:val="24"/>
          <w:szCs w:val="24"/>
        </w:rPr>
      </w:pPr>
    </w:p>
    <w:p w14:paraId="6B02A4C3" w14:textId="463BC041" w:rsidR="000007D9" w:rsidRPr="00BC5B17" w:rsidRDefault="000007D9" w:rsidP="000007D9">
      <w:pPr>
        <w:spacing w:after="0"/>
        <w:ind w:left="567" w:right="560"/>
        <w:jc w:val="both"/>
        <w:rPr>
          <w:rFonts w:ascii="Palatino Linotype" w:eastAsia="Palatino Linotype" w:hAnsi="Palatino Linotype" w:cs="Palatino Linotype"/>
          <w:i/>
          <w:szCs w:val="24"/>
        </w:rPr>
      </w:pPr>
      <w:r w:rsidRPr="00BC5B17">
        <w:rPr>
          <w:rFonts w:ascii="Palatino Linotype" w:eastAsia="Palatino Linotype" w:hAnsi="Palatino Linotype" w:cs="Palatino Linotype"/>
          <w:i/>
          <w:szCs w:val="24"/>
        </w:rPr>
        <w:t>"Las solicitudes anónimas, con nombre incompleto o seudónimo serán procedentes para su trámite por parte del sujeto obligado ante quien se presente. No podrá requerirse información adicional con motivo del nombre proporcionado por el solicitante."</w:t>
      </w:r>
    </w:p>
    <w:p w14:paraId="7D4B543A" w14:textId="77777777" w:rsidR="000007D9" w:rsidRPr="00BC5B17" w:rsidRDefault="000007D9" w:rsidP="000007D9">
      <w:pPr>
        <w:spacing w:after="0"/>
        <w:ind w:left="567" w:right="560"/>
        <w:jc w:val="both"/>
        <w:rPr>
          <w:rFonts w:ascii="Palatino Linotype" w:eastAsia="Palatino Linotype" w:hAnsi="Palatino Linotype" w:cs="Palatino Linotype"/>
          <w:i/>
          <w:szCs w:val="24"/>
        </w:rPr>
      </w:pPr>
    </w:p>
    <w:p w14:paraId="5FB90515" w14:textId="180CE730"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Finalmente, resulta procedente la interposición del recurso de revisión al rubro ano</w:t>
      </w:r>
      <w:r w:rsidR="00DB71F7" w:rsidRPr="00BC5B17">
        <w:rPr>
          <w:rFonts w:ascii="Palatino Linotype" w:eastAsia="Palatino Linotype" w:hAnsi="Palatino Linotype" w:cs="Palatino Linotype"/>
          <w:sz w:val="24"/>
          <w:szCs w:val="24"/>
        </w:rPr>
        <w:t>tado, toda vez que se actualiza</w:t>
      </w:r>
      <w:r w:rsidRPr="00BC5B17">
        <w:rPr>
          <w:rFonts w:ascii="Palatino Linotype" w:eastAsia="Palatino Linotype" w:hAnsi="Palatino Linotype" w:cs="Palatino Linotype"/>
          <w:sz w:val="24"/>
          <w:szCs w:val="24"/>
        </w:rPr>
        <w:t xml:space="preserve"> la h</w:t>
      </w:r>
      <w:r w:rsidR="00DB71F7" w:rsidRPr="00BC5B17">
        <w:rPr>
          <w:rFonts w:ascii="Palatino Linotype" w:eastAsia="Palatino Linotype" w:hAnsi="Palatino Linotype" w:cs="Palatino Linotype"/>
          <w:sz w:val="24"/>
          <w:szCs w:val="24"/>
        </w:rPr>
        <w:t>ipótesis de procedencia prevista</w:t>
      </w:r>
      <w:r w:rsidR="00C2557B" w:rsidRPr="00BC5B17">
        <w:rPr>
          <w:rFonts w:ascii="Palatino Linotype" w:eastAsia="Palatino Linotype" w:hAnsi="Palatino Linotype" w:cs="Palatino Linotype"/>
          <w:sz w:val="24"/>
          <w:szCs w:val="24"/>
        </w:rPr>
        <w:t xml:space="preserve"> en </w:t>
      </w:r>
      <w:r w:rsidR="008D63F3" w:rsidRPr="00BC5B17">
        <w:rPr>
          <w:rFonts w:ascii="Palatino Linotype" w:eastAsia="Palatino Linotype" w:hAnsi="Palatino Linotype" w:cs="Palatino Linotype"/>
          <w:sz w:val="24"/>
          <w:szCs w:val="24"/>
        </w:rPr>
        <w:t xml:space="preserve">el artículo </w:t>
      </w:r>
      <w:r w:rsidR="00C2557B" w:rsidRPr="00BC5B17">
        <w:rPr>
          <w:rFonts w:ascii="Palatino Linotype" w:eastAsia="Palatino Linotype" w:hAnsi="Palatino Linotype" w:cs="Palatino Linotype"/>
          <w:sz w:val="24"/>
          <w:szCs w:val="24"/>
        </w:rPr>
        <w:t>179, fracci</w:t>
      </w:r>
      <w:r w:rsidR="008D63F3" w:rsidRPr="00BC5B17">
        <w:rPr>
          <w:rFonts w:ascii="Palatino Linotype" w:eastAsia="Palatino Linotype" w:hAnsi="Palatino Linotype" w:cs="Palatino Linotype"/>
          <w:sz w:val="24"/>
          <w:szCs w:val="24"/>
        </w:rPr>
        <w:t>ón</w:t>
      </w:r>
      <w:r w:rsidR="00DB71F7" w:rsidRPr="00BC5B17">
        <w:rPr>
          <w:rFonts w:ascii="Palatino Linotype" w:eastAsia="Palatino Linotype" w:hAnsi="Palatino Linotype" w:cs="Palatino Linotype"/>
          <w:sz w:val="24"/>
          <w:szCs w:val="24"/>
        </w:rPr>
        <w:t xml:space="preserve"> </w:t>
      </w:r>
      <w:r w:rsidR="00A31E87" w:rsidRPr="00BC5B17">
        <w:rPr>
          <w:rFonts w:ascii="Palatino Linotype" w:eastAsia="Palatino Linotype" w:hAnsi="Palatino Linotype" w:cs="Palatino Linotype"/>
          <w:sz w:val="24"/>
          <w:szCs w:val="24"/>
        </w:rPr>
        <w:t>V</w:t>
      </w:r>
      <w:r w:rsidR="00C2557B" w:rsidRPr="00BC5B17">
        <w:rPr>
          <w:rFonts w:ascii="Palatino Linotype" w:eastAsia="Palatino Linotype" w:hAnsi="Palatino Linotype" w:cs="Palatino Linotype"/>
          <w:sz w:val="24"/>
          <w:szCs w:val="24"/>
        </w:rPr>
        <w:t xml:space="preserve"> </w:t>
      </w:r>
      <w:r w:rsidRPr="00BC5B17">
        <w:rPr>
          <w:rFonts w:ascii="Palatino Linotype" w:eastAsia="Palatino Linotype" w:hAnsi="Palatino Linotype" w:cs="Palatino Linotype"/>
          <w:sz w:val="24"/>
          <w:szCs w:val="24"/>
        </w:rPr>
        <w:t>de la Ley de la materia, que a la letra dice:</w:t>
      </w:r>
    </w:p>
    <w:p w14:paraId="5804E43F"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BC5B17" w:rsidRDefault="00646B44">
      <w:pPr>
        <w:spacing w:after="0"/>
        <w:ind w:left="567" w:right="560"/>
        <w:jc w:val="both"/>
        <w:rPr>
          <w:rFonts w:ascii="Palatino Linotype" w:eastAsia="Palatino Linotype" w:hAnsi="Palatino Linotype" w:cs="Palatino Linotype"/>
          <w:i/>
        </w:rPr>
      </w:pPr>
      <w:r w:rsidRPr="00BC5B17">
        <w:rPr>
          <w:rFonts w:ascii="Palatino Linotype" w:eastAsia="Palatino Linotype" w:hAnsi="Palatino Linotype" w:cs="Palatino Linotype"/>
          <w:i/>
        </w:rPr>
        <w:t>“</w:t>
      </w:r>
      <w:r w:rsidRPr="00BC5B17">
        <w:rPr>
          <w:rFonts w:ascii="Palatino Linotype" w:eastAsia="Palatino Linotype" w:hAnsi="Palatino Linotype" w:cs="Palatino Linotype"/>
          <w:b/>
          <w:i/>
        </w:rPr>
        <w:t>Artículo 179.</w:t>
      </w:r>
      <w:r w:rsidRPr="00BC5B1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BC5B17" w:rsidRDefault="00646B44">
      <w:pPr>
        <w:spacing w:after="0"/>
        <w:ind w:left="567" w:right="560"/>
        <w:jc w:val="both"/>
        <w:rPr>
          <w:rFonts w:ascii="Palatino Linotype" w:eastAsia="Palatino Linotype" w:hAnsi="Palatino Linotype" w:cs="Palatino Linotype"/>
          <w:i/>
        </w:rPr>
      </w:pPr>
      <w:r w:rsidRPr="00BC5B17">
        <w:rPr>
          <w:rFonts w:ascii="Palatino Linotype" w:eastAsia="Palatino Linotype" w:hAnsi="Palatino Linotype" w:cs="Palatino Linotype"/>
          <w:i/>
        </w:rPr>
        <w:t>…</w:t>
      </w:r>
    </w:p>
    <w:p w14:paraId="09653A87" w14:textId="13F6F2BC" w:rsidR="00C2557B" w:rsidRPr="00BC5B17" w:rsidRDefault="00A31E87" w:rsidP="007D19E9">
      <w:pPr>
        <w:spacing w:after="0"/>
        <w:ind w:left="567" w:right="560"/>
        <w:jc w:val="both"/>
        <w:rPr>
          <w:rFonts w:ascii="Palatino Linotype" w:hAnsi="Palatino Linotype"/>
          <w:i/>
          <w:iCs/>
        </w:rPr>
      </w:pPr>
      <w:r w:rsidRPr="00BC5B17">
        <w:rPr>
          <w:rFonts w:ascii="Palatino Linotype" w:hAnsi="Palatino Linotype"/>
          <w:i/>
          <w:iCs/>
        </w:rPr>
        <w:t xml:space="preserve">V. La entrega de la información incompleta. </w:t>
      </w:r>
    </w:p>
    <w:p w14:paraId="5C7B57B1" w14:textId="77777777" w:rsidR="00C2557B" w:rsidRPr="00BC5B17" w:rsidRDefault="00C2557B" w:rsidP="007D19E9">
      <w:pPr>
        <w:spacing w:after="0"/>
        <w:ind w:left="567" w:right="560"/>
        <w:jc w:val="both"/>
        <w:rPr>
          <w:rFonts w:ascii="Palatino Linotype" w:hAnsi="Palatino Linotype"/>
          <w:i/>
          <w:iCs/>
        </w:rPr>
      </w:pPr>
      <w:r w:rsidRPr="00BC5B17">
        <w:rPr>
          <w:rFonts w:ascii="Palatino Linotype" w:hAnsi="Palatino Linotype"/>
          <w:i/>
          <w:iCs/>
        </w:rPr>
        <w:t>…</w:t>
      </w:r>
    </w:p>
    <w:p w14:paraId="732271EC" w14:textId="77777777" w:rsidR="00F8557D" w:rsidRPr="00BC5B17" w:rsidRDefault="00F8557D">
      <w:pPr>
        <w:spacing w:after="0" w:line="360" w:lineRule="auto"/>
        <w:ind w:right="49"/>
        <w:jc w:val="both"/>
        <w:rPr>
          <w:rFonts w:ascii="Palatino Linotype" w:eastAsia="Palatino Linotype" w:hAnsi="Palatino Linotype" w:cs="Palatino Linotype"/>
          <w:b/>
          <w:sz w:val="24"/>
          <w:szCs w:val="24"/>
        </w:rPr>
      </w:pPr>
    </w:p>
    <w:p w14:paraId="57D527F7" w14:textId="5405EEBD" w:rsidR="00F53C75" w:rsidRPr="00BC5B17" w:rsidRDefault="00F53C75" w:rsidP="00F53C75">
      <w:pPr>
        <w:spacing w:after="0" w:line="360" w:lineRule="auto"/>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b/>
          <w:sz w:val="24"/>
          <w:szCs w:val="24"/>
        </w:rPr>
        <w:lastRenderedPageBreak/>
        <w:t xml:space="preserve">Tercero. Análisis de las causales de sobreseimiento. </w:t>
      </w:r>
      <w:r w:rsidRPr="00BC5B17">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20DD828" w14:textId="77777777" w:rsidR="00A31E87" w:rsidRPr="00BC5B17" w:rsidRDefault="00A31E87" w:rsidP="00F53C75">
      <w:pPr>
        <w:spacing w:after="0" w:line="360" w:lineRule="auto"/>
        <w:jc w:val="both"/>
        <w:rPr>
          <w:rFonts w:ascii="Palatino Linotype" w:eastAsia="Palatino Linotype" w:hAnsi="Palatino Linotype" w:cs="Palatino Linotype"/>
          <w:sz w:val="24"/>
          <w:szCs w:val="24"/>
        </w:rPr>
      </w:pPr>
    </w:p>
    <w:p w14:paraId="276B220C" w14:textId="77777777" w:rsidR="00F53C75" w:rsidRPr="00BC5B17" w:rsidRDefault="00F53C75" w:rsidP="00F53C75">
      <w:pPr>
        <w:spacing w:after="0" w:line="360" w:lineRule="auto"/>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BF42BC4"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BC5B17" w:rsidRDefault="00646B44" w:rsidP="00B661FB">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Para ello, en principio resulta</w:t>
      </w:r>
      <w:r w:rsidR="00EE774D" w:rsidRPr="00BC5B17">
        <w:rPr>
          <w:rFonts w:ascii="Palatino Linotype" w:eastAsia="Palatino Linotype" w:hAnsi="Palatino Linotype" w:cs="Palatino Linotype"/>
          <w:sz w:val="24"/>
          <w:szCs w:val="24"/>
        </w:rPr>
        <w:t xml:space="preserve"> recordar que la pretensión de la parte </w:t>
      </w:r>
      <w:r w:rsidRPr="00BC5B17">
        <w:rPr>
          <w:rFonts w:ascii="Palatino Linotype" w:eastAsia="Palatino Linotype" w:hAnsi="Palatino Linotype" w:cs="Palatino Linotype"/>
          <w:sz w:val="24"/>
          <w:szCs w:val="24"/>
        </w:rPr>
        <w:t xml:space="preserve">ahora Recurrente </w:t>
      </w:r>
      <w:r w:rsidR="00B661FB" w:rsidRPr="00BC5B17">
        <w:rPr>
          <w:rFonts w:ascii="Palatino Linotype" w:eastAsia="Palatino Linotype" w:hAnsi="Palatino Linotype" w:cs="Palatino Linotype"/>
          <w:sz w:val="24"/>
          <w:szCs w:val="24"/>
        </w:rPr>
        <w:t xml:space="preserve">es obtener </w:t>
      </w:r>
      <w:r w:rsidR="001E6843" w:rsidRPr="00BC5B17">
        <w:rPr>
          <w:rFonts w:ascii="Palatino Linotype" w:eastAsia="Palatino Linotype" w:hAnsi="Palatino Linotype" w:cs="Palatino Linotype"/>
          <w:sz w:val="24"/>
          <w:szCs w:val="24"/>
        </w:rPr>
        <w:t xml:space="preserve">la siguiente información: </w:t>
      </w:r>
    </w:p>
    <w:p w14:paraId="282A4775" w14:textId="77777777" w:rsidR="00A31E87" w:rsidRPr="00BC5B17" w:rsidRDefault="00A31E87" w:rsidP="00B661FB">
      <w:pPr>
        <w:spacing w:after="0" w:line="360" w:lineRule="auto"/>
        <w:ind w:right="49"/>
        <w:jc w:val="both"/>
        <w:rPr>
          <w:rFonts w:ascii="Palatino Linotype" w:eastAsia="Palatino Linotype" w:hAnsi="Palatino Linotype" w:cs="Palatino Linotype"/>
          <w:sz w:val="24"/>
          <w:szCs w:val="24"/>
        </w:rPr>
      </w:pPr>
    </w:p>
    <w:p w14:paraId="21226D33" w14:textId="4D7A67DE" w:rsidR="00A31E87" w:rsidRPr="00BC5B17" w:rsidRDefault="00A31E87" w:rsidP="00A31E87">
      <w:pPr>
        <w:pStyle w:val="Prrafodelista"/>
        <w:numPr>
          <w:ilvl w:val="0"/>
          <w:numId w:val="45"/>
        </w:numPr>
        <w:spacing w:after="0" w:line="360" w:lineRule="auto"/>
        <w:ind w:right="49"/>
        <w:jc w:val="both"/>
        <w:rPr>
          <w:rFonts w:ascii="Palatino Linotype" w:eastAsia="Palatino Linotype" w:hAnsi="Palatino Linotype" w:cs="Palatino Linotype"/>
          <w:b/>
          <w:szCs w:val="24"/>
        </w:rPr>
      </w:pPr>
      <w:r w:rsidRPr="00BC5B17">
        <w:rPr>
          <w:rFonts w:ascii="Palatino Linotype" w:eastAsia="Palatino Linotype" w:hAnsi="Palatino Linotype" w:cs="Palatino Linotype"/>
          <w:b/>
          <w:szCs w:val="24"/>
        </w:rPr>
        <w:t xml:space="preserve">Documento donde conste el sexo, nivel académico y cargo de todos los servidores públicos con mandos medios (desde Jefatura de Departamento hasta Dirección u </w:t>
      </w:r>
      <w:r w:rsidRPr="00BC5B17">
        <w:rPr>
          <w:rFonts w:ascii="Palatino Linotype" w:eastAsia="Palatino Linotype" w:hAnsi="Palatino Linotype" w:cs="Palatino Linotype"/>
          <w:b/>
          <w:szCs w:val="24"/>
        </w:rPr>
        <w:lastRenderedPageBreak/>
        <w:t xml:space="preserve">homólogos) y mandos superiores (desde Dirección General hasta Secretaría) en la Secretaría General de Gobierno desde el 16 de septiembre de dos mil diecisiete al veintitrés de junio de dos mil veintitrés. </w:t>
      </w:r>
    </w:p>
    <w:p w14:paraId="18640E1B" w14:textId="77777777" w:rsidR="003609F9" w:rsidRPr="00BC5B17" w:rsidRDefault="003609F9" w:rsidP="00A31E8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2FFE314D" w14:textId="3676D507" w:rsidR="00A31E87" w:rsidRPr="00BC5B17" w:rsidRDefault="001128BC" w:rsidP="00A31E8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En respuesta, el Sujeto Obligad</w:t>
      </w:r>
      <w:r w:rsidR="00F10247" w:rsidRPr="00BC5B17">
        <w:rPr>
          <w:rFonts w:ascii="Palatino Linotype" w:eastAsia="Palatino Linotype" w:hAnsi="Palatino Linotype" w:cs="Palatino Linotype"/>
          <w:sz w:val="24"/>
          <w:szCs w:val="24"/>
        </w:rPr>
        <w:t xml:space="preserve">o, </w:t>
      </w:r>
      <w:r w:rsidR="00A31E87" w:rsidRPr="00BC5B17">
        <w:rPr>
          <w:rFonts w:ascii="Palatino Linotype" w:eastAsia="Palatino Linotype" w:hAnsi="Palatino Linotype" w:cs="Palatino Linotype"/>
          <w:sz w:val="24"/>
          <w:szCs w:val="24"/>
        </w:rPr>
        <w:t xml:space="preserve">a través de la </w:t>
      </w:r>
      <w:proofErr w:type="gramStart"/>
      <w:r w:rsidR="0083625B" w:rsidRPr="00BC5B17">
        <w:rPr>
          <w:rFonts w:ascii="Palatino Linotype" w:eastAsia="Palatino Linotype" w:hAnsi="Palatino Linotype" w:cs="Palatino Linotype"/>
          <w:sz w:val="24"/>
          <w:szCs w:val="24"/>
        </w:rPr>
        <w:t>Jefa</w:t>
      </w:r>
      <w:proofErr w:type="gramEnd"/>
      <w:r w:rsidR="0083625B" w:rsidRPr="00BC5B17">
        <w:rPr>
          <w:rFonts w:ascii="Palatino Linotype" w:eastAsia="Palatino Linotype" w:hAnsi="Palatino Linotype" w:cs="Palatino Linotype"/>
          <w:sz w:val="24"/>
          <w:szCs w:val="24"/>
        </w:rPr>
        <w:t xml:space="preserve"> de la Unidad de Seguimiento y Evaluación </w:t>
      </w:r>
      <w:r w:rsidR="008F0371" w:rsidRPr="00BC5B17">
        <w:rPr>
          <w:rFonts w:ascii="Palatino Linotype" w:eastAsia="Palatino Linotype" w:hAnsi="Palatino Linotype" w:cs="Palatino Linotype"/>
          <w:sz w:val="24"/>
          <w:szCs w:val="24"/>
        </w:rPr>
        <w:t>informó</w:t>
      </w:r>
      <w:r w:rsidR="0083625B" w:rsidRPr="00BC5B17">
        <w:rPr>
          <w:rFonts w:ascii="Palatino Linotype" w:eastAsia="Palatino Linotype" w:hAnsi="Palatino Linotype" w:cs="Palatino Linotype"/>
          <w:sz w:val="24"/>
          <w:szCs w:val="24"/>
        </w:rPr>
        <w:t xml:space="preserve"> que, con base en la información remitida por la Directora de Administración de Personal y Modernización Administrativa, la información, se puede consultar en la página electrónica de la Información Pública de Oficio Mexiquense (</w:t>
      </w:r>
      <w:proofErr w:type="spellStart"/>
      <w:r w:rsidR="0083625B" w:rsidRPr="00BC5B17">
        <w:rPr>
          <w:rFonts w:ascii="Palatino Linotype" w:eastAsia="Palatino Linotype" w:hAnsi="Palatino Linotype" w:cs="Palatino Linotype"/>
          <w:sz w:val="24"/>
          <w:szCs w:val="24"/>
        </w:rPr>
        <w:t>Ipomex</w:t>
      </w:r>
      <w:proofErr w:type="spellEnd"/>
      <w:r w:rsidR="0083625B" w:rsidRPr="00BC5B17">
        <w:rPr>
          <w:rFonts w:ascii="Palatino Linotype" w:eastAsia="Palatino Linotype" w:hAnsi="Palatino Linotype" w:cs="Palatino Linotype"/>
          <w:sz w:val="24"/>
          <w:szCs w:val="24"/>
        </w:rPr>
        <w:t>), en las siguientes fracciones:</w:t>
      </w:r>
    </w:p>
    <w:p w14:paraId="760735EE" w14:textId="77777777" w:rsidR="0083625B" w:rsidRPr="00BC5B17" w:rsidRDefault="0083625B" w:rsidP="00A31E8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45B61A09" w14:textId="6C8C6436" w:rsidR="00A31E87" w:rsidRPr="00BC5B17" w:rsidRDefault="0083625B" w:rsidP="0083625B">
      <w:pPr>
        <w:pBdr>
          <w:top w:val="nil"/>
          <w:left w:val="nil"/>
          <w:bottom w:val="nil"/>
          <w:right w:val="nil"/>
          <w:between w:val="nil"/>
        </w:pBdr>
        <w:tabs>
          <w:tab w:val="left" w:pos="993"/>
        </w:tabs>
        <w:spacing w:after="0" w:line="360" w:lineRule="auto"/>
        <w:ind w:right="49"/>
        <w:jc w:val="center"/>
        <w:rPr>
          <w:rFonts w:ascii="Palatino Linotype" w:eastAsia="Palatino Linotype" w:hAnsi="Palatino Linotype" w:cs="Palatino Linotype"/>
          <w:sz w:val="24"/>
          <w:szCs w:val="24"/>
        </w:rPr>
      </w:pPr>
      <w:r w:rsidRPr="00BC5B17">
        <w:rPr>
          <w:rFonts w:ascii="Palatino Linotype" w:eastAsia="Palatino Linotype" w:hAnsi="Palatino Linotype" w:cs="Palatino Linotype"/>
          <w:noProof/>
          <w:sz w:val="24"/>
          <w:szCs w:val="24"/>
          <w:lang w:eastAsia="es-MX"/>
        </w:rPr>
        <w:drawing>
          <wp:inline distT="0" distB="0" distL="0" distR="0" wp14:anchorId="60ED6154" wp14:editId="0DBBBB25">
            <wp:extent cx="4648200" cy="6862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1224" cy="691121"/>
                    </a:xfrm>
                    <a:prstGeom prst="rect">
                      <a:avLst/>
                    </a:prstGeom>
                  </pic:spPr>
                </pic:pic>
              </a:graphicData>
            </a:graphic>
          </wp:inline>
        </w:drawing>
      </w:r>
    </w:p>
    <w:p w14:paraId="0DACF435" w14:textId="77777777" w:rsidR="0083625B" w:rsidRPr="00BC5B17" w:rsidRDefault="0083625B" w:rsidP="0083625B">
      <w:pPr>
        <w:pBdr>
          <w:top w:val="nil"/>
          <w:left w:val="nil"/>
          <w:bottom w:val="nil"/>
          <w:right w:val="nil"/>
          <w:between w:val="nil"/>
        </w:pBdr>
        <w:tabs>
          <w:tab w:val="left" w:pos="993"/>
        </w:tabs>
        <w:spacing w:after="0" w:line="360" w:lineRule="auto"/>
        <w:ind w:right="49"/>
        <w:jc w:val="center"/>
        <w:rPr>
          <w:rFonts w:ascii="Palatino Linotype" w:eastAsia="Palatino Linotype" w:hAnsi="Palatino Linotype" w:cs="Palatino Linotype"/>
          <w:sz w:val="24"/>
          <w:szCs w:val="24"/>
        </w:rPr>
      </w:pPr>
    </w:p>
    <w:p w14:paraId="6D793CD6" w14:textId="5391C3B7" w:rsidR="0083625B" w:rsidRPr="00BC5B17" w:rsidRDefault="0083625B" w:rsidP="00A31E8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BC5B17">
        <w:rPr>
          <w:rFonts w:ascii="Palatino Linotype" w:eastAsia="Palatino Linotype" w:hAnsi="Palatino Linotype" w:cs="Palatino Linotype"/>
          <w:sz w:val="24"/>
          <w:szCs w:val="28"/>
        </w:rPr>
        <w:t xml:space="preserve">Asimismo, la </w:t>
      </w:r>
      <w:proofErr w:type="gramStart"/>
      <w:r w:rsidRPr="00BC5B17">
        <w:rPr>
          <w:rFonts w:ascii="Palatino Linotype" w:eastAsia="Palatino Linotype" w:hAnsi="Palatino Linotype" w:cs="Palatino Linotype"/>
          <w:sz w:val="24"/>
          <w:szCs w:val="28"/>
        </w:rPr>
        <w:t>Directora</w:t>
      </w:r>
      <w:proofErr w:type="gramEnd"/>
      <w:r w:rsidRPr="00BC5B17">
        <w:rPr>
          <w:rFonts w:ascii="Palatino Linotype" w:eastAsia="Palatino Linotype" w:hAnsi="Palatino Linotype" w:cs="Palatino Linotype"/>
          <w:sz w:val="24"/>
          <w:szCs w:val="28"/>
        </w:rPr>
        <w:t xml:space="preserve"> de Administración de Personal y Modernización Administrativa, precisó que la información correspondiente al primer trimestre del año dos mil veintitrés, se encuentra publicada en la siguiente liga electrónica </w:t>
      </w:r>
      <w:hyperlink r:id="rId12" w:history="1">
        <w:r w:rsidRPr="00BC5B17">
          <w:rPr>
            <w:rStyle w:val="Hipervnculo"/>
            <w:rFonts w:ascii="Palatino Linotype" w:eastAsia="Palatino Linotype" w:hAnsi="Palatino Linotype" w:cs="Palatino Linotype"/>
            <w:color w:val="auto"/>
            <w:sz w:val="24"/>
            <w:szCs w:val="28"/>
          </w:rPr>
          <w:t>https://ipomex.org.mx/ipo3/lgt/indice/SGG.web</w:t>
        </w:r>
      </w:hyperlink>
      <w:r w:rsidRPr="00BC5B17">
        <w:rPr>
          <w:rFonts w:ascii="Palatino Linotype" w:eastAsia="Palatino Linotype" w:hAnsi="Palatino Linotype" w:cs="Palatino Linotype"/>
          <w:sz w:val="24"/>
          <w:szCs w:val="28"/>
        </w:rPr>
        <w:t xml:space="preserve">  </w:t>
      </w:r>
    </w:p>
    <w:p w14:paraId="148899C2" w14:textId="1A0E154E" w:rsidR="002E4B3E" w:rsidRPr="00BC5B17" w:rsidRDefault="002E4B3E" w:rsidP="00A31E8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5A6F524B" w14:textId="31E48AA7" w:rsidR="00BD52A1" w:rsidRPr="00BC5B17" w:rsidRDefault="002E4B3E"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BC5B17">
        <w:rPr>
          <w:rFonts w:ascii="Palatino Linotype" w:eastAsia="Palatino Linotype" w:hAnsi="Palatino Linotype" w:cs="Palatino Linotype"/>
          <w:sz w:val="24"/>
          <w:szCs w:val="28"/>
        </w:rPr>
        <w:t>Derivado de ello, la par</w:t>
      </w:r>
      <w:r w:rsidR="00F10247" w:rsidRPr="00BC5B17">
        <w:rPr>
          <w:rFonts w:ascii="Palatino Linotype" w:eastAsia="Palatino Linotype" w:hAnsi="Palatino Linotype" w:cs="Palatino Linotype"/>
          <w:sz w:val="24"/>
          <w:szCs w:val="28"/>
        </w:rPr>
        <w:t xml:space="preserve">te Recurrente se inconformó </w:t>
      </w:r>
      <w:r w:rsidR="0083625B" w:rsidRPr="00BC5B17">
        <w:rPr>
          <w:rFonts w:ascii="Palatino Linotype" w:eastAsia="Palatino Linotype" w:hAnsi="Palatino Linotype" w:cs="Palatino Linotype"/>
          <w:sz w:val="24"/>
          <w:szCs w:val="28"/>
        </w:rPr>
        <w:t>arguyendo que, sólo se le había entregado la información del último trimestre de dos mil veintitrés, no obstante, no se le había remitido la información de los años del 2017 al 2022.</w:t>
      </w:r>
    </w:p>
    <w:p w14:paraId="087EFA28" w14:textId="77777777" w:rsidR="0083625B" w:rsidRPr="00BC5B17" w:rsidRDefault="0083625B"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752392FF" w14:textId="52260AFD" w:rsidR="0083625B" w:rsidRPr="00BC5B17" w:rsidRDefault="00F10247" w:rsidP="0083625B">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lastRenderedPageBreak/>
        <w:t>En atención a ello, el Sujeto Obligado rindió</w:t>
      </w:r>
      <w:r w:rsidR="0083625B" w:rsidRPr="00BC5B17">
        <w:rPr>
          <w:rFonts w:ascii="Palatino Linotype" w:eastAsia="Palatino Linotype" w:hAnsi="Palatino Linotype" w:cs="Palatino Linotype"/>
          <w:sz w:val="24"/>
          <w:szCs w:val="24"/>
        </w:rPr>
        <w:t xml:space="preserve"> su informe justificado, a través del cual  la Directora de Administración de Personal y Modernización, informó que se remite la información relacionada al sexo, nivel académico y cargo de las personas servidoras públicas de mandos medios y mandos superiores, adscritos a la Secretaría General de Gobierno, de los años 2017, 2018, 2019, 2020, 2021 y 2022 y proporcionó una tabla en la que se pueden observar el cargo, sexo, nivel académico de los mandos medios y superiores del 2017 al 2022, como se advierte a continuación, a modo de ejemplo:</w:t>
      </w:r>
    </w:p>
    <w:p w14:paraId="62D6DC6E" w14:textId="5734218F" w:rsidR="0083625B" w:rsidRPr="00BC5B17" w:rsidRDefault="0083625B" w:rsidP="0083625B">
      <w:pPr>
        <w:pStyle w:val="Prrafodelista"/>
        <w:pBdr>
          <w:top w:val="nil"/>
          <w:left w:val="nil"/>
          <w:bottom w:val="nil"/>
          <w:right w:val="nil"/>
          <w:between w:val="nil"/>
        </w:pBdr>
        <w:spacing w:after="0" w:line="360" w:lineRule="auto"/>
        <w:ind w:right="49"/>
        <w:jc w:val="center"/>
        <w:rPr>
          <w:rFonts w:ascii="Palatino Linotype" w:eastAsia="Palatino Linotype" w:hAnsi="Palatino Linotype" w:cs="Palatino Linotype"/>
          <w:szCs w:val="24"/>
        </w:rPr>
      </w:pPr>
      <w:r w:rsidRPr="00BC5B17">
        <w:rPr>
          <w:rFonts w:ascii="Palatino Linotype" w:eastAsia="Palatino Linotype" w:hAnsi="Palatino Linotype" w:cs="Palatino Linotype"/>
          <w:noProof/>
          <w:szCs w:val="24"/>
          <w:lang w:eastAsia="es-MX"/>
        </w:rPr>
        <w:drawing>
          <wp:inline distT="0" distB="0" distL="0" distR="0" wp14:anchorId="05F84BFC" wp14:editId="2187BEA4">
            <wp:extent cx="3105583" cy="5715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5583" cy="571580"/>
                    </a:xfrm>
                    <a:prstGeom prst="rect">
                      <a:avLst/>
                    </a:prstGeom>
                  </pic:spPr>
                </pic:pic>
              </a:graphicData>
            </a:graphic>
          </wp:inline>
        </w:drawing>
      </w:r>
    </w:p>
    <w:p w14:paraId="67D358BA" w14:textId="5DF46F09" w:rsidR="0083625B" w:rsidRPr="00BC5B17" w:rsidRDefault="0083625B" w:rsidP="00F10247">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BC5B17">
        <w:rPr>
          <w:rFonts w:ascii="Palatino Linotype" w:eastAsia="Palatino Linotype" w:hAnsi="Palatino Linotype" w:cs="Palatino Linotype"/>
          <w:noProof/>
          <w:szCs w:val="24"/>
          <w:lang w:eastAsia="es-MX"/>
        </w:rPr>
        <w:drawing>
          <wp:inline distT="0" distB="0" distL="0" distR="0" wp14:anchorId="05548284" wp14:editId="161FB80E">
            <wp:extent cx="4582164" cy="2410161"/>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82164" cy="2410161"/>
                    </a:xfrm>
                    <a:prstGeom prst="rect">
                      <a:avLst/>
                    </a:prstGeom>
                  </pic:spPr>
                </pic:pic>
              </a:graphicData>
            </a:graphic>
          </wp:inline>
        </w:drawing>
      </w:r>
    </w:p>
    <w:p w14:paraId="6FA966FA" w14:textId="1087942D" w:rsidR="0083625B" w:rsidRPr="00BC5B17" w:rsidRDefault="0083625B" w:rsidP="0083625B">
      <w:pPr>
        <w:pStyle w:val="Prrafodelista"/>
        <w:pBdr>
          <w:top w:val="nil"/>
          <w:left w:val="nil"/>
          <w:bottom w:val="nil"/>
          <w:right w:val="nil"/>
          <w:between w:val="nil"/>
        </w:pBdr>
        <w:spacing w:after="0" w:line="360" w:lineRule="auto"/>
        <w:ind w:right="49"/>
        <w:jc w:val="center"/>
        <w:rPr>
          <w:rFonts w:ascii="Palatino Linotype" w:eastAsia="Palatino Linotype" w:hAnsi="Palatino Linotype" w:cs="Palatino Linotype"/>
          <w:szCs w:val="24"/>
        </w:rPr>
      </w:pPr>
      <w:r w:rsidRPr="00BC5B17">
        <w:rPr>
          <w:rFonts w:ascii="Palatino Linotype" w:eastAsia="Palatino Linotype" w:hAnsi="Palatino Linotype" w:cs="Palatino Linotype"/>
          <w:noProof/>
          <w:szCs w:val="24"/>
          <w:lang w:eastAsia="es-MX"/>
        </w:rPr>
        <w:drawing>
          <wp:inline distT="0" distB="0" distL="0" distR="0" wp14:anchorId="611C4917" wp14:editId="152CE0EF">
            <wp:extent cx="2962688" cy="485843"/>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2688" cy="485843"/>
                    </a:xfrm>
                    <a:prstGeom prst="rect">
                      <a:avLst/>
                    </a:prstGeom>
                  </pic:spPr>
                </pic:pic>
              </a:graphicData>
            </a:graphic>
          </wp:inline>
        </w:drawing>
      </w:r>
    </w:p>
    <w:p w14:paraId="3C4C2C3C" w14:textId="1953D521" w:rsidR="0083625B" w:rsidRPr="00BC5B17" w:rsidRDefault="0083625B" w:rsidP="0083625B">
      <w:pPr>
        <w:pStyle w:val="Prrafodelista"/>
        <w:pBdr>
          <w:top w:val="nil"/>
          <w:left w:val="nil"/>
          <w:bottom w:val="nil"/>
          <w:right w:val="nil"/>
          <w:between w:val="nil"/>
        </w:pBdr>
        <w:spacing w:after="0" w:line="360" w:lineRule="auto"/>
        <w:ind w:right="49"/>
        <w:jc w:val="center"/>
        <w:rPr>
          <w:rFonts w:ascii="Palatino Linotype" w:eastAsia="Palatino Linotype" w:hAnsi="Palatino Linotype" w:cs="Palatino Linotype"/>
          <w:szCs w:val="24"/>
        </w:rPr>
      </w:pPr>
      <w:r w:rsidRPr="00BC5B17">
        <w:rPr>
          <w:rFonts w:ascii="Palatino Linotype" w:eastAsia="Palatino Linotype" w:hAnsi="Palatino Linotype" w:cs="Palatino Linotype"/>
          <w:noProof/>
          <w:szCs w:val="24"/>
          <w:lang w:eastAsia="es-MX"/>
        </w:rPr>
        <w:lastRenderedPageBreak/>
        <w:drawing>
          <wp:inline distT="0" distB="0" distL="0" distR="0" wp14:anchorId="40241AEB" wp14:editId="44299199">
            <wp:extent cx="4658375" cy="2000529"/>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8375" cy="2000529"/>
                    </a:xfrm>
                    <a:prstGeom prst="rect">
                      <a:avLst/>
                    </a:prstGeom>
                  </pic:spPr>
                </pic:pic>
              </a:graphicData>
            </a:graphic>
          </wp:inline>
        </w:drawing>
      </w:r>
    </w:p>
    <w:p w14:paraId="1E26E533" w14:textId="77777777" w:rsidR="00AE58A8" w:rsidRPr="00BC5B17" w:rsidRDefault="00AE58A8" w:rsidP="00F10247">
      <w:pPr>
        <w:spacing w:after="0" w:line="360" w:lineRule="auto"/>
        <w:ind w:right="49"/>
        <w:jc w:val="both"/>
        <w:rPr>
          <w:rFonts w:ascii="Palatino Linotype" w:hAnsi="Palatino Linotype"/>
          <w:sz w:val="24"/>
        </w:rPr>
      </w:pPr>
    </w:p>
    <w:p w14:paraId="2E023C24" w14:textId="26C92DA0" w:rsidR="00575B08" w:rsidRPr="00BC5B17" w:rsidRDefault="00892CBC" w:rsidP="007C492B">
      <w:pPr>
        <w:spacing w:after="0" w:line="360" w:lineRule="auto"/>
        <w:ind w:right="49"/>
        <w:jc w:val="both"/>
        <w:rPr>
          <w:rFonts w:ascii="Palatino Linotype" w:hAnsi="Palatino Linotype"/>
          <w:sz w:val="24"/>
          <w:szCs w:val="24"/>
        </w:rPr>
      </w:pPr>
      <w:r w:rsidRPr="00BC5B17">
        <w:rPr>
          <w:rFonts w:ascii="Palatino Linotype" w:hAnsi="Palatino Linotype"/>
          <w:sz w:val="24"/>
          <w:szCs w:val="24"/>
        </w:rPr>
        <w:t xml:space="preserve">Dicho esto, </w:t>
      </w:r>
      <w:r w:rsidR="00575B08" w:rsidRPr="00BC5B17">
        <w:rPr>
          <w:rFonts w:ascii="Palatino Linotype" w:eastAsia="Palatino Linotype" w:hAnsi="Palatino Linotype" w:cs="Palatino Linotype"/>
          <w:sz w:val="24"/>
          <w:szCs w:val="24"/>
        </w:rPr>
        <w:t xml:space="preserve">no pasa inadvertido para este Organismo Garante que, toda vez que los motivos de inconformidad aducidos en </w:t>
      </w:r>
      <w:r w:rsidR="008F0371" w:rsidRPr="00BC5B17">
        <w:rPr>
          <w:rFonts w:ascii="Palatino Linotype" w:eastAsia="Palatino Linotype" w:hAnsi="Palatino Linotype" w:cs="Palatino Linotype"/>
          <w:sz w:val="24"/>
          <w:szCs w:val="24"/>
        </w:rPr>
        <w:t>el recurso</w:t>
      </w:r>
      <w:r w:rsidR="00575B08" w:rsidRPr="00BC5B17">
        <w:rPr>
          <w:rFonts w:ascii="Palatino Linotype" w:eastAsia="Palatino Linotype" w:hAnsi="Palatino Linotype" w:cs="Palatino Linotype"/>
          <w:sz w:val="24"/>
          <w:szCs w:val="24"/>
        </w:rPr>
        <w:t xml:space="preserve"> de revisión, no versan sobre la totalidad de la información proporcionada por el Sujeto Obligado, pues la parte Recurrente se inconformó de manera expresa po</w:t>
      </w:r>
      <w:r w:rsidR="007C492B" w:rsidRPr="00BC5B17">
        <w:rPr>
          <w:rFonts w:ascii="Palatino Linotype" w:eastAsia="Palatino Linotype" w:hAnsi="Palatino Linotype" w:cs="Palatino Linotype"/>
          <w:sz w:val="24"/>
          <w:szCs w:val="24"/>
        </w:rPr>
        <w:t>rque no se le proporcionó la información del periodo 2017-2022;</w:t>
      </w:r>
      <w:r w:rsidR="00575B08" w:rsidRPr="00BC5B17">
        <w:rPr>
          <w:rFonts w:ascii="Palatino Linotype" w:eastAsia="Palatino Linotype" w:hAnsi="Palatino Linotype" w:cs="Palatino Linotype"/>
          <w:sz w:val="24"/>
          <w:szCs w:val="24"/>
        </w:rPr>
        <w:t xml:space="preserve">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26C9F8F0" w14:textId="77777777" w:rsidR="00575B08" w:rsidRPr="00BC5B17" w:rsidRDefault="00575B08" w:rsidP="007C492B">
      <w:pPr>
        <w:spacing w:after="0" w:line="360" w:lineRule="auto"/>
        <w:jc w:val="both"/>
        <w:rPr>
          <w:rFonts w:ascii="Palatino Linotype" w:eastAsia="Palatino Linotype" w:hAnsi="Palatino Linotype" w:cs="Palatino Linotype"/>
        </w:rPr>
      </w:pPr>
    </w:p>
    <w:p w14:paraId="2D5FCA15" w14:textId="77777777" w:rsidR="00575B08" w:rsidRPr="00BC5B17" w:rsidRDefault="00575B08" w:rsidP="007C492B">
      <w:pPr>
        <w:spacing w:after="0" w:line="360" w:lineRule="auto"/>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w:t>
      </w:r>
      <w:r w:rsidRPr="00BC5B17">
        <w:rPr>
          <w:rFonts w:ascii="Palatino Linotype" w:eastAsia="Palatino Linotype" w:hAnsi="Palatino Linotype" w:cs="Palatino Linotype"/>
          <w:sz w:val="24"/>
          <w:szCs w:val="24"/>
        </w:rPr>
        <w:lastRenderedPageBreak/>
        <w:t>Jurisprudencial Número 3ª./J.7/91, Publicada en el Semanario Judicial de la Federación y su Gaceta bajo el número de registro 174,177, que establece lo siguiente:</w:t>
      </w:r>
    </w:p>
    <w:p w14:paraId="4ED858A0" w14:textId="77777777" w:rsidR="00575B08" w:rsidRPr="00BC5B17" w:rsidRDefault="00575B08" w:rsidP="007C492B">
      <w:pPr>
        <w:spacing w:after="0" w:line="360" w:lineRule="auto"/>
        <w:jc w:val="both"/>
        <w:rPr>
          <w:rFonts w:ascii="Palatino Linotype" w:eastAsia="Palatino Linotype" w:hAnsi="Palatino Linotype" w:cs="Palatino Linotype"/>
        </w:rPr>
      </w:pPr>
    </w:p>
    <w:p w14:paraId="5CCCD986" w14:textId="77777777" w:rsidR="00575B08" w:rsidRPr="00BC5B17" w:rsidRDefault="00575B08" w:rsidP="007C492B">
      <w:pPr>
        <w:spacing w:after="0"/>
        <w:ind w:left="567" w:right="616"/>
        <w:jc w:val="both"/>
        <w:rPr>
          <w:rFonts w:ascii="Palatino Linotype" w:eastAsia="Palatino Linotype" w:hAnsi="Palatino Linotype" w:cs="Palatino Linotype"/>
          <w:i/>
        </w:rPr>
      </w:pPr>
      <w:r w:rsidRPr="00BC5B17">
        <w:rPr>
          <w:rFonts w:ascii="Palatino Linotype" w:eastAsia="Palatino Linotype" w:hAnsi="Palatino Linotype" w:cs="Palatino Linotype"/>
          <w:b/>
          <w:i/>
        </w:rPr>
        <w:t xml:space="preserve">“REVISIÓN EN AMPARO. LOS RESOLUTIVOS NO COMBATIDOS DEBEN DECLARARSE FIRMES. </w:t>
      </w:r>
      <w:r w:rsidRPr="00BC5B17">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9C1DCFF" w14:textId="77777777" w:rsidR="00575B08" w:rsidRPr="00BC5B17" w:rsidRDefault="00575B08" w:rsidP="007C492B">
      <w:pPr>
        <w:spacing w:after="0" w:line="360" w:lineRule="auto"/>
        <w:jc w:val="both"/>
        <w:rPr>
          <w:rFonts w:ascii="Palatino Linotype" w:eastAsia="Palatino Linotype" w:hAnsi="Palatino Linotype" w:cs="Palatino Linotype"/>
        </w:rPr>
      </w:pPr>
      <w:bookmarkStart w:id="1" w:name="_Hlk96451588"/>
    </w:p>
    <w:p w14:paraId="2B0FE420" w14:textId="6D7B1B34" w:rsidR="00575B08" w:rsidRPr="00BC5B17" w:rsidRDefault="00575B08" w:rsidP="007C492B">
      <w:pPr>
        <w:spacing w:after="0" w:line="360" w:lineRule="auto"/>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r w:rsidR="007C492B" w:rsidRPr="00BC5B17">
        <w:rPr>
          <w:rFonts w:ascii="Palatino Linotype" w:eastAsia="Palatino Linotype" w:hAnsi="Palatino Linotype" w:cs="Palatino Linotype"/>
          <w:sz w:val="24"/>
          <w:szCs w:val="24"/>
        </w:rPr>
        <w:t>.</w:t>
      </w:r>
    </w:p>
    <w:p w14:paraId="0E584AC2" w14:textId="77777777" w:rsidR="007C492B" w:rsidRPr="00BC5B17" w:rsidRDefault="007C492B" w:rsidP="007C492B">
      <w:pPr>
        <w:spacing w:after="0" w:line="360" w:lineRule="auto"/>
        <w:jc w:val="both"/>
        <w:rPr>
          <w:rFonts w:ascii="Palatino Linotype" w:eastAsia="Palatino Linotype" w:hAnsi="Palatino Linotype" w:cs="Palatino Linotype"/>
          <w:sz w:val="24"/>
          <w:szCs w:val="24"/>
        </w:rPr>
      </w:pPr>
    </w:p>
    <w:bookmarkEnd w:id="1"/>
    <w:p w14:paraId="1BAF7A24" w14:textId="77777777" w:rsidR="00575B08" w:rsidRPr="00BC5B17" w:rsidRDefault="00575B08" w:rsidP="007C492B">
      <w:pPr>
        <w:spacing w:after="0" w:line="360" w:lineRule="auto"/>
        <w:jc w:val="both"/>
        <w:rPr>
          <w:rFonts w:ascii="Palatino Linotype" w:hAnsi="Palatino Linotype"/>
          <w:sz w:val="24"/>
          <w:szCs w:val="24"/>
        </w:rPr>
      </w:pPr>
      <w:r w:rsidRPr="00BC5B17">
        <w:rPr>
          <w:rFonts w:ascii="Palatino Linotype" w:hAnsi="Palatino Linotype" w:cs="Arial"/>
          <w:sz w:val="24"/>
          <w:szCs w:val="24"/>
        </w:rPr>
        <w:t>Lo anterior se sustenta con lo plasmado en el criterio</w:t>
      </w:r>
      <w:r w:rsidRPr="00BC5B17">
        <w:rPr>
          <w:rFonts w:ascii="Palatino Linotype" w:hAnsi="Palatino Linotype"/>
          <w:sz w:val="24"/>
          <w:szCs w:val="24"/>
        </w:rPr>
        <w:t xml:space="preserve"> 01/20 emitido por el Instituto Nacional de Transparencia, Acceso a la Información, y Protección de Datos Personales, INAI, que lleva por rubro y texto los siguientes: </w:t>
      </w:r>
    </w:p>
    <w:p w14:paraId="35ED7ABD" w14:textId="77777777" w:rsidR="00575B08" w:rsidRPr="00BC5B17" w:rsidRDefault="00575B08" w:rsidP="007C492B">
      <w:pPr>
        <w:spacing w:after="0" w:line="360" w:lineRule="auto"/>
        <w:jc w:val="both"/>
        <w:rPr>
          <w:rFonts w:ascii="Palatino Linotype" w:hAnsi="Palatino Linotype"/>
        </w:rPr>
      </w:pPr>
    </w:p>
    <w:p w14:paraId="728A7F52" w14:textId="77777777" w:rsidR="00575B08" w:rsidRPr="00BC5B17" w:rsidRDefault="00575B08" w:rsidP="007C492B">
      <w:pPr>
        <w:pStyle w:val="Sinespaciado"/>
        <w:spacing w:line="276" w:lineRule="auto"/>
        <w:ind w:left="567" w:right="902"/>
        <w:jc w:val="both"/>
        <w:rPr>
          <w:rFonts w:ascii="Palatino Linotype" w:hAnsi="Palatino Linotype"/>
          <w:i/>
          <w:iCs/>
          <w:sz w:val="22"/>
        </w:rPr>
      </w:pPr>
      <w:r w:rsidRPr="00BC5B17">
        <w:rPr>
          <w:rFonts w:ascii="Palatino Linotype" w:hAnsi="Palatino Linotype"/>
          <w:i/>
          <w:iCs/>
          <w:sz w:val="22"/>
        </w:rPr>
        <w:t>“</w:t>
      </w:r>
      <w:r w:rsidRPr="00BC5B17">
        <w:rPr>
          <w:rFonts w:ascii="Palatino Linotype" w:hAnsi="Palatino Linotype" w:cs="Arial"/>
          <w:b/>
          <w:i/>
          <w:iCs/>
          <w:sz w:val="22"/>
        </w:rPr>
        <w:t xml:space="preserve">Actos consentidos tácitamente. Improcedencia de su análisis. </w:t>
      </w:r>
      <w:r w:rsidRPr="00BC5B17">
        <w:rPr>
          <w:rFonts w:ascii="Palatino Linotype" w:hAnsi="Palatino Linotype" w:cs="Arial"/>
          <w:i/>
          <w:iCs/>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BC5B17">
        <w:rPr>
          <w:rFonts w:ascii="Palatino Linotype" w:hAnsi="Palatino Linotype"/>
          <w:i/>
          <w:iCs/>
          <w:sz w:val="22"/>
        </w:rPr>
        <w:t>”</w:t>
      </w:r>
    </w:p>
    <w:p w14:paraId="464364C0" w14:textId="77777777" w:rsidR="00575B08" w:rsidRPr="00BC5B17" w:rsidRDefault="00575B08" w:rsidP="007C492B">
      <w:pPr>
        <w:pStyle w:val="Sinespaciado"/>
        <w:spacing w:line="276" w:lineRule="auto"/>
        <w:ind w:left="567" w:right="902"/>
        <w:jc w:val="both"/>
        <w:rPr>
          <w:rFonts w:ascii="Palatino Linotype" w:hAnsi="Palatino Linotype"/>
          <w:i/>
          <w:iCs/>
        </w:rPr>
      </w:pPr>
    </w:p>
    <w:p w14:paraId="227CEC40" w14:textId="77777777" w:rsidR="00575B08" w:rsidRPr="00BC5B17" w:rsidRDefault="00575B08" w:rsidP="007C492B">
      <w:pPr>
        <w:spacing w:after="0" w:line="360" w:lineRule="auto"/>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2D800634" w14:textId="77777777" w:rsidR="00575B08" w:rsidRPr="00BC5B17" w:rsidRDefault="00575B08" w:rsidP="00575B08">
      <w:pPr>
        <w:spacing w:line="360" w:lineRule="auto"/>
        <w:ind w:left="851" w:right="900"/>
        <w:jc w:val="both"/>
        <w:rPr>
          <w:rFonts w:ascii="Palatino Linotype" w:eastAsia="Palatino Linotype" w:hAnsi="Palatino Linotype" w:cs="Palatino Linotype"/>
          <w:b/>
          <w:i/>
          <w:smallCaps/>
        </w:rPr>
      </w:pPr>
    </w:p>
    <w:p w14:paraId="237AC026" w14:textId="77777777" w:rsidR="00575B08" w:rsidRPr="00BC5B17" w:rsidRDefault="00575B08" w:rsidP="007C492B">
      <w:pPr>
        <w:tabs>
          <w:tab w:val="left" w:pos="851"/>
          <w:tab w:val="left" w:pos="1276"/>
        </w:tabs>
        <w:spacing w:after="0"/>
        <w:ind w:left="567" w:right="709"/>
        <w:jc w:val="both"/>
        <w:rPr>
          <w:rFonts w:ascii="Palatino Linotype" w:eastAsia="Palatino Linotype" w:hAnsi="Palatino Linotype" w:cs="Palatino Linotype"/>
        </w:rPr>
      </w:pPr>
      <w:r w:rsidRPr="00BC5B17">
        <w:rPr>
          <w:rFonts w:ascii="Palatino Linotype" w:eastAsia="Palatino Linotype" w:hAnsi="Palatino Linotype" w:cs="Palatino Linotype"/>
          <w:b/>
          <w:i/>
          <w:smallCaps/>
        </w:rPr>
        <w:lastRenderedPageBreak/>
        <w:t xml:space="preserve">“ACTOS CONSENTIDOS. SON LOS QUE NO SE IMPUGNAN MEDIANTE EL RECURSO IDÓNEO. </w:t>
      </w:r>
      <w:r w:rsidRPr="00BC5B17">
        <w:rPr>
          <w:rFonts w:ascii="Palatino Linotype" w:eastAsia="Palatino Linotype" w:hAnsi="Palatino Linotype" w:cs="Palatino Linotype"/>
          <w:i/>
        </w:rPr>
        <w:t xml:space="preserve">Debe reputarse como consentido el acto que no se impugnó por el medio establecido por la ley, </w:t>
      </w:r>
      <w:proofErr w:type="gramStart"/>
      <w:r w:rsidRPr="00BC5B17">
        <w:rPr>
          <w:rFonts w:ascii="Palatino Linotype" w:eastAsia="Palatino Linotype" w:hAnsi="Palatino Linotype" w:cs="Palatino Linotype"/>
          <w:i/>
        </w:rPr>
        <w:t>ya que</w:t>
      </w:r>
      <w:proofErr w:type="gramEnd"/>
      <w:r w:rsidRPr="00BC5B17">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72A41AE" w14:textId="77777777" w:rsidR="00575B08" w:rsidRPr="00BC5B17" w:rsidRDefault="00575B08" w:rsidP="007C492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8EA4267" w14:textId="6B610068" w:rsidR="00575B08" w:rsidRPr="00BC5B17" w:rsidRDefault="00575B08" w:rsidP="007C492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 xml:space="preserve">Dicho lo anterior, se procede al análisis de </w:t>
      </w:r>
      <w:r w:rsidR="007C492B" w:rsidRPr="00BC5B17">
        <w:rPr>
          <w:rFonts w:ascii="Palatino Linotype" w:eastAsia="Palatino Linotype" w:hAnsi="Palatino Linotype" w:cs="Palatino Linotype"/>
          <w:sz w:val="24"/>
          <w:szCs w:val="24"/>
        </w:rPr>
        <w:t xml:space="preserve">la información solicitada correspondiente al periodo 2017-2022, no así, respecto a la información remitida en respuesta, que corresponde con la información actualizada al año dos mil veintitrés. </w:t>
      </w:r>
    </w:p>
    <w:p w14:paraId="2B0E39CD" w14:textId="77777777" w:rsidR="00575B08" w:rsidRPr="00BC5B17" w:rsidRDefault="00575B08" w:rsidP="00AE58A8">
      <w:pPr>
        <w:spacing w:after="0" w:line="360" w:lineRule="auto"/>
        <w:ind w:right="49"/>
        <w:jc w:val="both"/>
        <w:rPr>
          <w:rFonts w:ascii="Palatino Linotype" w:hAnsi="Palatino Linotype"/>
          <w:sz w:val="24"/>
        </w:rPr>
      </w:pPr>
    </w:p>
    <w:p w14:paraId="348EE360" w14:textId="701B77C3" w:rsidR="00AE58A8" w:rsidRPr="00BC5B17" w:rsidRDefault="007C492B" w:rsidP="00AE58A8">
      <w:pPr>
        <w:spacing w:after="0" w:line="360" w:lineRule="auto"/>
        <w:ind w:right="49"/>
        <w:jc w:val="both"/>
        <w:rPr>
          <w:rFonts w:ascii="Palatino Linotype" w:hAnsi="Palatino Linotype"/>
          <w:sz w:val="24"/>
        </w:rPr>
      </w:pPr>
      <w:r w:rsidRPr="00BC5B17">
        <w:rPr>
          <w:rFonts w:ascii="Palatino Linotype" w:hAnsi="Palatino Linotype"/>
          <w:sz w:val="24"/>
        </w:rPr>
        <w:t>Es así que,</w:t>
      </w:r>
      <w:r w:rsidR="00575B08" w:rsidRPr="00BC5B17">
        <w:rPr>
          <w:rFonts w:ascii="Palatino Linotype" w:hAnsi="Palatino Linotype"/>
          <w:sz w:val="24"/>
        </w:rPr>
        <w:t xml:space="preserve"> </w:t>
      </w:r>
      <w:r w:rsidR="00AE58A8" w:rsidRPr="00BC5B17">
        <w:rPr>
          <w:rFonts w:ascii="Palatino Linotype" w:hAnsi="Palatino Linotype"/>
          <w:sz w:val="24"/>
        </w:rPr>
        <w:t xml:space="preserve">resulta menester mencionar que,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2566006A" w14:textId="77777777" w:rsidR="00AE58A8" w:rsidRPr="00BC5B17" w:rsidRDefault="00AE58A8" w:rsidP="00AE58A8">
      <w:pPr>
        <w:spacing w:after="0" w:line="360" w:lineRule="auto"/>
        <w:ind w:right="49"/>
        <w:jc w:val="both"/>
        <w:rPr>
          <w:rFonts w:ascii="Palatino Linotype" w:hAnsi="Palatino Linotype"/>
          <w:sz w:val="24"/>
        </w:rPr>
      </w:pPr>
    </w:p>
    <w:p w14:paraId="552AB946" w14:textId="6E8E65DB" w:rsidR="00AE58A8" w:rsidRPr="00BC5B17" w:rsidRDefault="00AE58A8" w:rsidP="00627CFA">
      <w:pPr>
        <w:spacing w:after="0"/>
        <w:ind w:left="567" w:right="843"/>
        <w:jc w:val="both"/>
        <w:rPr>
          <w:rFonts w:ascii="Palatino Linotype" w:hAnsi="Palatino Linotype"/>
          <w:i/>
          <w:iCs/>
        </w:rPr>
      </w:pPr>
      <w:r w:rsidRPr="00BC5B17">
        <w:rPr>
          <w:rFonts w:ascii="Palatino Linotype" w:hAnsi="Palatino Linotype"/>
          <w:b/>
          <w:bCs/>
          <w:i/>
          <w:iCs/>
        </w:rPr>
        <w:t>Artículo 92.</w:t>
      </w:r>
      <w:r w:rsidRPr="00BC5B17">
        <w:rPr>
          <w:rFonts w:ascii="Palatino Linotype" w:hAnsi="Palatino Linotype"/>
          <w:i/>
          <w:iC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E682AF" w14:textId="37CFA4FD" w:rsidR="00AE58A8" w:rsidRPr="00BC5B17" w:rsidRDefault="00AE58A8" w:rsidP="00627CFA">
      <w:pPr>
        <w:spacing w:after="0"/>
        <w:ind w:left="567" w:right="843"/>
        <w:jc w:val="both"/>
        <w:rPr>
          <w:rFonts w:ascii="Palatino Linotype" w:hAnsi="Palatino Linotype"/>
          <w:i/>
          <w:iCs/>
        </w:rPr>
      </w:pPr>
      <w:r w:rsidRPr="00BC5B17">
        <w:rPr>
          <w:rFonts w:ascii="Palatino Linotype" w:hAnsi="Palatino Linotype"/>
          <w:i/>
          <w:iCs/>
        </w:rPr>
        <w:t>…</w:t>
      </w:r>
    </w:p>
    <w:p w14:paraId="1C9FACD2" w14:textId="3FDEB0BF" w:rsidR="00627CFA" w:rsidRPr="00BC5B17" w:rsidRDefault="00627CFA" w:rsidP="00627CFA">
      <w:pPr>
        <w:spacing w:after="0"/>
        <w:ind w:left="567" w:right="843"/>
        <w:jc w:val="both"/>
        <w:rPr>
          <w:rFonts w:ascii="Palatino Linotype" w:hAnsi="Palatino Linotype"/>
          <w:i/>
          <w:iCs/>
        </w:rPr>
      </w:pPr>
      <w:r w:rsidRPr="00BC5B17">
        <w:rPr>
          <w:rFonts w:ascii="Palatino Linotype" w:hAnsi="Palatino Linotype"/>
          <w:i/>
          <w:iCs/>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w:t>
      </w:r>
      <w:r w:rsidRPr="00BC5B17">
        <w:rPr>
          <w:rFonts w:ascii="Palatino Linotype" w:hAnsi="Palatino Linotype"/>
          <w:i/>
          <w:iCs/>
        </w:rPr>
        <w:lastRenderedPageBreak/>
        <w:t>deberán señalarse de forma independiente por dependencia y entidad pública de cada sujeto obligado;</w:t>
      </w:r>
    </w:p>
    <w:p w14:paraId="7110998E" w14:textId="25710BE9" w:rsidR="00627CFA" w:rsidRPr="00BC5B17" w:rsidRDefault="00627CFA" w:rsidP="00627CFA">
      <w:pPr>
        <w:spacing w:after="0"/>
        <w:ind w:left="567" w:right="843"/>
        <w:jc w:val="both"/>
        <w:rPr>
          <w:rFonts w:ascii="Palatino Linotype" w:hAnsi="Palatino Linotype"/>
          <w:i/>
          <w:iCs/>
        </w:rPr>
      </w:pPr>
      <w:r w:rsidRPr="00BC5B17">
        <w:rPr>
          <w:rFonts w:ascii="Palatino Linotype" w:hAnsi="Palatino Linotype"/>
          <w:i/>
          <w:iCs/>
        </w:rPr>
        <w:t>…</w:t>
      </w:r>
    </w:p>
    <w:p w14:paraId="33F94DEF" w14:textId="53B4D1F7" w:rsidR="00AE58A8" w:rsidRPr="00BC5B17" w:rsidRDefault="00AE58A8" w:rsidP="00627CFA">
      <w:pPr>
        <w:spacing w:after="0"/>
        <w:ind w:left="567" w:right="843"/>
        <w:jc w:val="both"/>
        <w:rPr>
          <w:rFonts w:ascii="Palatino Linotype" w:hAnsi="Palatino Linotype"/>
          <w:i/>
          <w:iCs/>
        </w:rPr>
      </w:pPr>
      <w:r w:rsidRPr="00BC5B17">
        <w:rPr>
          <w:rFonts w:ascii="Palatino Linotype" w:hAnsi="Palatino Linotype"/>
          <w:i/>
          <w:iCs/>
        </w:rPr>
        <w:t>XXI. La información curricular, desde el nivel de jefe de departamento o equivalente, hasta el titular del sujeto obligado, así como, en su caso, las sanciones administrativas de que haya sido objeto;</w:t>
      </w:r>
    </w:p>
    <w:p w14:paraId="5AE7E28C" w14:textId="20B08157" w:rsidR="00AE58A8" w:rsidRPr="00BC5B17" w:rsidRDefault="00AE58A8" w:rsidP="00627CFA">
      <w:pPr>
        <w:spacing w:after="0"/>
        <w:ind w:left="567" w:right="843"/>
        <w:jc w:val="both"/>
        <w:rPr>
          <w:rFonts w:ascii="Palatino Linotype" w:hAnsi="Palatino Linotype"/>
          <w:i/>
          <w:iCs/>
          <w:sz w:val="24"/>
        </w:rPr>
      </w:pPr>
      <w:r w:rsidRPr="00BC5B17">
        <w:rPr>
          <w:rFonts w:ascii="Palatino Linotype" w:hAnsi="Palatino Linotype"/>
          <w:i/>
          <w:iCs/>
        </w:rPr>
        <w:t>…</w:t>
      </w:r>
    </w:p>
    <w:p w14:paraId="196F56B0" w14:textId="77777777" w:rsidR="00AE58A8" w:rsidRPr="00BC5B17" w:rsidRDefault="00AE58A8" w:rsidP="00AE58A8">
      <w:pPr>
        <w:spacing w:after="0" w:line="360" w:lineRule="auto"/>
        <w:ind w:right="49"/>
        <w:jc w:val="both"/>
        <w:rPr>
          <w:rFonts w:ascii="Palatino Linotype" w:hAnsi="Palatino Linotype"/>
          <w:sz w:val="24"/>
        </w:rPr>
      </w:pPr>
    </w:p>
    <w:p w14:paraId="5F5D566F" w14:textId="4E85ABD1" w:rsidR="00AE58A8" w:rsidRPr="00BC5B17" w:rsidRDefault="00627CFA" w:rsidP="00AE58A8">
      <w:pPr>
        <w:spacing w:after="0" w:line="360" w:lineRule="auto"/>
        <w:ind w:right="49"/>
        <w:jc w:val="both"/>
        <w:rPr>
          <w:rFonts w:ascii="Palatino Linotype" w:hAnsi="Palatino Linotype"/>
          <w:sz w:val="24"/>
        </w:rPr>
      </w:pPr>
      <w:r w:rsidRPr="00BC5B17">
        <w:rPr>
          <w:rFonts w:ascii="Palatino Linotype" w:hAnsi="Palatino Linotype"/>
          <w:sz w:val="24"/>
        </w:rPr>
        <w:t>Por otra parte,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establece que:</w:t>
      </w:r>
    </w:p>
    <w:p w14:paraId="71DBC01F" w14:textId="77777777" w:rsidR="00627CFA" w:rsidRPr="00BC5B17" w:rsidRDefault="00627CFA" w:rsidP="00AE58A8">
      <w:pPr>
        <w:spacing w:after="0" w:line="360" w:lineRule="auto"/>
        <w:ind w:right="49"/>
        <w:jc w:val="both"/>
        <w:rPr>
          <w:rFonts w:ascii="Palatino Linotype" w:hAnsi="Palatino Linotype"/>
          <w:sz w:val="24"/>
        </w:rPr>
      </w:pPr>
    </w:p>
    <w:p w14:paraId="6CE2CAEE" w14:textId="7FD0D574" w:rsidR="00627CFA" w:rsidRPr="00BC5B17" w:rsidRDefault="00627CFA" w:rsidP="00575B08">
      <w:pPr>
        <w:spacing w:after="0"/>
        <w:ind w:left="567" w:right="843"/>
        <w:jc w:val="both"/>
        <w:rPr>
          <w:rFonts w:ascii="Palatino Linotype" w:hAnsi="Palatino Linotype"/>
          <w:i/>
          <w:iCs/>
        </w:rPr>
      </w:pPr>
      <w:r w:rsidRPr="00BC5B17">
        <w:rPr>
          <w:rFonts w:ascii="Palatino Linotype" w:hAnsi="Palatino Linotype"/>
          <w:i/>
          <w:iCs/>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r w:rsidR="00575B08" w:rsidRPr="00BC5B17">
        <w:rPr>
          <w:rFonts w:ascii="Palatino Linotype" w:hAnsi="Palatino Linotype"/>
          <w:i/>
          <w:iCs/>
        </w:rPr>
        <w:t>.</w:t>
      </w:r>
    </w:p>
    <w:p w14:paraId="6A1EA1C4" w14:textId="480053EF" w:rsidR="00575B08" w:rsidRPr="00BC5B17" w:rsidRDefault="00575B08" w:rsidP="00575B08">
      <w:pPr>
        <w:spacing w:after="0"/>
        <w:ind w:left="567" w:right="843"/>
        <w:jc w:val="both"/>
        <w:rPr>
          <w:rFonts w:ascii="Palatino Linotype" w:hAnsi="Palatino Linotype"/>
          <w:i/>
          <w:iCs/>
        </w:rPr>
      </w:pPr>
      <w:r w:rsidRPr="00BC5B17">
        <w:rPr>
          <w:rFonts w:ascii="Palatino Linotype" w:hAnsi="Palatino Linotype"/>
          <w:i/>
          <w:iCs/>
        </w:rPr>
        <w:t>…</w:t>
      </w:r>
    </w:p>
    <w:p w14:paraId="67D1B5D7" w14:textId="14721B4D" w:rsidR="00575B08" w:rsidRPr="00BC5B17" w:rsidRDefault="00575B08" w:rsidP="00575B08">
      <w:pPr>
        <w:spacing w:after="0"/>
        <w:ind w:left="567" w:right="843"/>
        <w:jc w:val="both"/>
        <w:rPr>
          <w:rFonts w:ascii="Palatino Linotype" w:hAnsi="Palatino Linotype"/>
          <w:i/>
          <w:iCs/>
          <w:sz w:val="24"/>
        </w:rPr>
      </w:pPr>
      <w:r w:rsidRPr="00BC5B17">
        <w:rPr>
          <w:rFonts w:ascii="Palatino Linotype" w:hAnsi="Palatino Linotype"/>
          <w:i/>
          <w:iCs/>
        </w:rPr>
        <w:t xml:space="preserve">XVII. La información curricular desde el nivel de jefe de departamento o equivalente hasta el titular del sujeto obligado, así como, en su caso, las sanciones administrativas de que haya sido objeto 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w:t>
      </w:r>
      <w:r w:rsidRPr="00BC5B17">
        <w:rPr>
          <w:rFonts w:ascii="Palatino Linotype" w:hAnsi="Palatino Linotype"/>
          <w:i/>
          <w:iCs/>
        </w:rPr>
        <w:lastRenderedPageBreak/>
        <w:t>público(a) se deberá especificar si ha sido acreedor a sanciones administrativas definitivas y que hayan sido aplicadas por autoridad u organismo competente.</w:t>
      </w:r>
    </w:p>
    <w:p w14:paraId="1AC9B884" w14:textId="77777777" w:rsidR="00AE58A8" w:rsidRPr="00BC5B17" w:rsidRDefault="00AE58A8" w:rsidP="00AE58A8">
      <w:pPr>
        <w:spacing w:after="0" w:line="360" w:lineRule="auto"/>
        <w:ind w:right="49"/>
        <w:jc w:val="both"/>
        <w:rPr>
          <w:rFonts w:ascii="Palatino Linotype" w:hAnsi="Palatino Linotype"/>
          <w:sz w:val="24"/>
        </w:rPr>
      </w:pPr>
    </w:p>
    <w:p w14:paraId="61724994" w14:textId="75510207" w:rsidR="00575B08" w:rsidRPr="00BC5B17" w:rsidRDefault="00575B08" w:rsidP="00AE58A8">
      <w:pPr>
        <w:spacing w:after="0" w:line="360" w:lineRule="auto"/>
        <w:ind w:right="49"/>
        <w:jc w:val="both"/>
        <w:rPr>
          <w:rFonts w:ascii="Palatino Linotype" w:hAnsi="Palatino Linotype"/>
          <w:sz w:val="24"/>
        </w:rPr>
      </w:pPr>
      <w:r w:rsidRPr="00BC5B17">
        <w:rPr>
          <w:rFonts w:ascii="Palatino Linotype" w:hAnsi="Palatino Linotype"/>
          <w:sz w:val="24"/>
        </w:rPr>
        <w:t xml:space="preserve">De lo anterior, se colige que la información solicitada por la parte Recurrente constituye obligaciones de transparencia que deben ser acatadas por el Sujeto Obligado, aunado a que, se advierte que el Sujeto Obligado cuenta con facultades, competencia y funciones para generar, administrar y poseer la información solicitada. </w:t>
      </w:r>
    </w:p>
    <w:p w14:paraId="6EC437AF" w14:textId="77777777" w:rsidR="00575B08" w:rsidRPr="00BC5B17" w:rsidRDefault="00575B08" w:rsidP="00AE58A8">
      <w:pPr>
        <w:spacing w:after="0" w:line="360" w:lineRule="auto"/>
        <w:ind w:right="49"/>
        <w:jc w:val="both"/>
        <w:rPr>
          <w:rFonts w:ascii="Palatino Linotype" w:hAnsi="Palatino Linotype"/>
          <w:sz w:val="24"/>
        </w:rPr>
      </w:pPr>
    </w:p>
    <w:p w14:paraId="4BF9FD0A" w14:textId="1B41884C" w:rsidR="007C492B" w:rsidRPr="00BC5B17" w:rsidRDefault="00575B08" w:rsidP="00AE58A8">
      <w:pPr>
        <w:spacing w:after="0" w:line="360" w:lineRule="auto"/>
        <w:ind w:right="49"/>
        <w:jc w:val="both"/>
        <w:rPr>
          <w:rFonts w:ascii="Palatino Linotype" w:hAnsi="Palatino Linotype"/>
          <w:sz w:val="24"/>
        </w:rPr>
      </w:pPr>
      <w:r w:rsidRPr="00BC5B17">
        <w:rPr>
          <w:rFonts w:ascii="Palatino Linotype" w:hAnsi="Palatino Linotype"/>
          <w:sz w:val="24"/>
        </w:rPr>
        <w:t>Ahora bien, en atención a los agravios hechos valer por la parte Solicitante, relacionados con la entrega de información incomp</w:t>
      </w:r>
      <w:r w:rsidR="007C492B" w:rsidRPr="00BC5B17">
        <w:rPr>
          <w:rFonts w:ascii="Palatino Linotype" w:hAnsi="Palatino Linotype"/>
          <w:sz w:val="24"/>
        </w:rPr>
        <w:t xml:space="preserve">leta, debido a que no se le proporcionó la información solicitada del periodo 2017-2022; el Sujeto Obligado, mediante informe justificado, remitió a través de la Dirección de Administración de Personal y Modernización Administrativa diversas tablas, como se advierte a continuación: </w:t>
      </w:r>
    </w:p>
    <w:p w14:paraId="438300E8" w14:textId="77777777" w:rsidR="007C492B" w:rsidRPr="00BC5B17" w:rsidRDefault="007C492B" w:rsidP="00AE58A8">
      <w:pPr>
        <w:spacing w:after="0" w:line="360" w:lineRule="auto"/>
        <w:ind w:right="49"/>
        <w:jc w:val="both"/>
        <w:rPr>
          <w:rFonts w:ascii="Palatino Linotype" w:hAnsi="Palatino Linotype"/>
          <w:sz w:val="24"/>
        </w:rPr>
      </w:pPr>
    </w:p>
    <w:p w14:paraId="250BE309" w14:textId="1AD3A140" w:rsidR="007C492B" w:rsidRPr="00BC5B17" w:rsidRDefault="007C492B" w:rsidP="007C492B">
      <w:pPr>
        <w:spacing w:after="0" w:line="360" w:lineRule="auto"/>
        <w:ind w:right="49"/>
        <w:jc w:val="center"/>
        <w:rPr>
          <w:rFonts w:ascii="Palatino Linotype" w:hAnsi="Palatino Linotype"/>
          <w:sz w:val="24"/>
        </w:rPr>
      </w:pPr>
      <w:r w:rsidRPr="00BC5B17">
        <w:rPr>
          <w:rFonts w:ascii="Palatino Linotype" w:hAnsi="Palatino Linotype"/>
          <w:noProof/>
          <w:sz w:val="24"/>
          <w:lang w:eastAsia="es-MX"/>
        </w:rPr>
        <w:drawing>
          <wp:inline distT="0" distB="0" distL="0" distR="0" wp14:anchorId="43DDE4CC" wp14:editId="329F4A11">
            <wp:extent cx="2886478" cy="2276793"/>
            <wp:effectExtent l="0" t="0" r="9525" b="9525"/>
            <wp:docPr id="6423357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35729" name=""/>
                    <pic:cNvPicPr/>
                  </pic:nvPicPr>
                  <pic:blipFill>
                    <a:blip r:embed="rId17"/>
                    <a:stretch>
                      <a:fillRect/>
                    </a:stretch>
                  </pic:blipFill>
                  <pic:spPr>
                    <a:xfrm>
                      <a:off x="0" y="0"/>
                      <a:ext cx="2886478" cy="2276793"/>
                    </a:xfrm>
                    <a:prstGeom prst="rect">
                      <a:avLst/>
                    </a:prstGeom>
                  </pic:spPr>
                </pic:pic>
              </a:graphicData>
            </a:graphic>
          </wp:inline>
        </w:drawing>
      </w:r>
    </w:p>
    <w:p w14:paraId="45C3DBE6" w14:textId="700C8C4D" w:rsidR="007C492B" w:rsidRPr="00BC5B17" w:rsidRDefault="007C492B" w:rsidP="007C492B">
      <w:pPr>
        <w:spacing w:after="0" w:line="360" w:lineRule="auto"/>
        <w:ind w:right="49"/>
        <w:jc w:val="center"/>
        <w:rPr>
          <w:rFonts w:ascii="Palatino Linotype" w:hAnsi="Palatino Linotype"/>
          <w:sz w:val="24"/>
        </w:rPr>
      </w:pPr>
      <w:r w:rsidRPr="00BC5B17">
        <w:rPr>
          <w:rFonts w:ascii="Palatino Linotype" w:hAnsi="Palatino Linotype"/>
          <w:noProof/>
          <w:sz w:val="24"/>
          <w:lang w:eastAsia="es-MX"/>
        </w:rPr>
        <w:lastRenderedPageBreak/>
        <w:drawing>
          <wp:inline distT="0" distB="0" distL="0" distR="0" wp14:anchorId="2C6F559E" wp14:editId="46345AC0">
            <wp:extent cx="1886213" cy="1981477"/>
            <wp:effectExtent l="0" t="0" r="0" b="0"/>
            <wp:docPr id="1295214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14910" name=""/>
                    <pic:cNvPicPr/>
                  </pic:nvPicPr>
                  <pic:blipFill>
                    <a:blip r:embed="rId18"/>
                    <a:stretch>
                      <a:fillRect/>
                    </a:stretch>
                  </pic:blipFill>
                  <pic:spPr>
                    <a:xfrm>
                      <a:off x="0" y="0"/>
                      <a:ext cx="1886213" cy="1981477"/>
                    </a:xfrm>
                    <a:prstGeom prst="rect">
                      <a:avLst/>
                    </a:prstGeom>
                  </pic:spPr>
                </pic:pic>
              </a:graphicData>
            </a:graphic>
          </wp:inline>
        </w:drawing>
      </w:r>
    </w:p>
    <w:p w14:paraId="432B17B1" w14:textId="77777777" w:rsidR="007C492B" w:rsidRPr="00BC5B17" w:rsidRDefault="007C492B" w:rsidP="00AE58A8">
      <w:pPr>
        <w:spacing w:after="0" w:line="360" w:lineRule="auto"/>
        <w:ind w:right="49"/>
        <w:jc w:val="both"/>
        <w:rPr>
          <w:rFonts w:ascii="Palatino Linotype" w:hAnsi="Palatino Linotype"/>
          <w:sz w:val="24"/>
        </w:rPr>
      </w:pPr>
    </w:p>
    <w:p w14:paraId="055C322B" w14:textId="5600B3D0" w:rsidR="007C492B" w:rsidRPr="00BC5B17" w:rsidRDefault="007C492B" w:rsidP="00AE58A8">
      <w:pPr>
        <w:spacing w:after="0" w:line="360" w:lineRule="auto"/>
        <w:ind w:right="49"/>
        <w:jc w:val="both"/>
        <w:rPr>
          <w:rFonts w:ascii="Palatino Linotype" w:hAnsi="Palatino Linotype"/>
          <w:sz w:val="24"/>
        </w:rPr>
      </w:pPr>
      <w:r w:rsidRPr="00BC5B17">
        <w:rPr>
          <w:rFonts w:ascii="Palatino Linotype" w:hAnsi="Palatino Linotype"/>
          <w:sz w:val="24"/>
        </w:rPr>
        <w:t xml:space="preserve">Del análisis realizado a las tablas remitidas en respuesta, se logra observar que estas contienen datos relacionados con el cargo, sexo y nivel académico de los mandos medios y superiores del periodo comprendido del 2017 al 2022, información que fue solicitada por la parte Recurrente en su solicitud de información y la cual fue motivo de inconformidad en el Recurso de Revisión respectivo y que, </w:t>
      </w:r>
      <w:r w:rsidRPr="00BC5B17">
        <w:rPr>
          <w:rFonts w:ascii="Palatino Linotype" w:hAnsi="Palatino Linotype"/>
          <w:b/>
          <w:bCs/>
          <w:sz w:val="24"/>
        </w:rPr>
        <w:t>colma con el requerimiento de información.</w:t>
      </w:r>
      <w:r w:rsidRPr="00BC5B17">
        <w:rPr>
          <w:rFonts w:ascii="Palatino Linotype" w:hAnsi="Palatino Linotype"/>
          <w:sz w:val="24"/>
        </w:rPr>
        <w:t xml:space="preserve"> </w:t>
      </w:r>
    </w:p>
    <w:p w14:paraId="1C56B849" w14:textId="77777777" w:rsidR="007C492B" w:rsidRPr="00BC5B17" w:rsidRDefault="007C492B" w:rsidP="00AE58A8">
      <w:pPr>
        <w:spacing w:after="0" w:line="360" w:lineRule="auto"/>
        <w:ind w:right="49"/>
        <w:jc w:val="both"/>
        <w:rPr>
          <w:rFonts w:ascii="Palatino Linotype" w:hAnsi="Palatino Linotype"/>
          <w:sz w:val="24"/>
        </w:rPr>
      </w:pPr>
    </w:p>
    <w:p w14:paraId="1285C98A" w14:textId="08D5E34B" w:rsidR="00023695" w:rsidRPr="00BC5B17" w:rsidRDefault="00023695" w:rsidP="00023695">
      <w:pPr>
        <w:spacing w:after="0" w:line="360" w:lineRule="auto"/>
        <w:ind w:right="49"/>
        <w:jc w:val="both"/>
        <w:rPr>
          <w:rFonts w:ascii="Palatino Linotype" w:hAnsi="Palatino Linotype"/>
          <w:sz w:val="24"/>
        </w:rPr>
      </w:pPr>
      <w:r w:rsidRPr="00BC5B17">
        <w:rPr>
          <w:rFonts w:ascii="Palatino Linotype" w:hAnsi="Palatino Linotype"/>
          <w:sz w:val="24"/>
        </w:rPr>
        <w:t xml:space="preserve">En ese sentido, es importante mencionar que, la información que proporcionó el Sujeto Obligado mediante informe justificado corresponde a documentos que fueron elaborados por el Sujeto Obligado para dar atención a la parte Recurrente, lo cual de conformidad con el Criterio 09-10 emitido por el </w:t>
      </w:r>
      <w:r w:rsidRPr="00BC5B17">
        <w:rPr>
          <w:rFonts w:ascii="Palatino Linotype" w:eastAsia="Arial Unicode MS" w:hAnsi="Palatino Linotype" w:cs="Arial"/>
          <w:sz w:val="24"/>
          <w:szCs w:val="24"/>
        </w:rPr>
        <w:t xml:space="preserve">Pleno del entonces </w:t>
      </w:r>
      <w:r w:rsidRPr="00BC5B17">
        <w:rPr>
          <w:rFonts w:ascii="Palatino Linotype" w:eastAsia="Arial Unicode MS" w:hAnsi="Palatino Linotype" w:cs="Arial"/>
          <w:bCs/>
          <w:sz w:val="24"/>
          <w:szCs w:val="24"/>
        </w:rPr>
        <w:t xml:space="preserve">Instituto Federal de Acceso a la Información y Protección de Datos, </w:t>
      </w:r>
      <w:r w:rsidRPr="00BC5B17">
        <w:rPr>
          <w:rFonts w:ascii="Palatino Linotype" w:eastAsia="Arial Unicode MS" w:hAnsi="Palatino Linotype" w:cs="Arial"/>
          <w:sz w:val="24"/>
          <w:szCs w:val="24"/>
        </w:rPr>
        <w:t>ahora Instituto Nacional de Transparencia, Acceso a la Información y Protección de Datos Personales,</w:t>
      </w:r>
      <w:r w:rsidRPr="00BC5B17">
        <w:rPr>
          <w:rFonts w:ascii="Palatino Linotype" w:hAnsi="Palatino Linotype"/>
          <w:bCs/>
          <w:sz w:val="24"/>
          <w:szCs w:val="24"/>
        </w:rPr>
        <w:t xml:space="preserve"> que dice:</w:t>
      </w:r>
      <w:r w:rsidRPr="00BC5B17">
        <w:rPr>
          <w:rFonts w:ascii="Palatino Linotype" w:hAnsi="Palatino Linotype"/>
          <w:b/>
          <w:bCs/>
          <w:sz w:val="24"/>
          <w:szCs w:val="24"/>
        </w:rPr>
        <w:t xml:space="preserve"> </w:t>
      </w:r>
    </w:p>
    <w:p w14:paraId="319169AF" w14:textId="77777777" w:rsidR="00023695" w:rsidRPr="00BC5B17" w:rsidRDefault="00023695" w:rsidP="00023695">
      <w:pPr>
        <w:pStyle w:val="Prrafodelista"/>
        <w:spacing w:before="240" w:after="240" w:line="360" w:lineRule="auto"/>
        <w:ind w:left="0" w:right="49"/>
        <w:jc w:val="both"/>
        <w:rPr>
          <w:rFonts w:ascii="Palatino Linotype" w:hAnsi="Palatino Linotype"/>
          <w:lang w:val="es-ES"/>
        </w:rPr>
      </w:pPr>
    </w:p>
    <w:p w14:paraId="32901B0B" w14:textId="77777777" w:rsidR="00023695" w:rsidRPr="00BC5B17" w:rsidRDefault="00023695" w:rsidP="00023695">
      <w:pPr>
        <w:spacing w:after="0"/>
        <w:ind w:left="851" w:right="851"/>
        <w:jc w:val="both"/>
        <w:rPr>
          <w:rFonts w:ascii="Palatino Linotype" w:hAnsi="Palatino Linotype" w:cs="Arial"/>
          <w:i/>
        </w:rPr>
      </w:pPr>
      <w:r w:rsidRPr="00BC5B17">
        <w:rPr>
          <w:rFonts w:ascii="Palatino Linotype" w:hAnsi="Palatino Linotype" w:cs="Arial"/>
          <w:i/>
        </w:rPr>
        <w:lastRenderedPageBreak/>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32F540A9" w14:textId="77777777" w:rsidR="00023695" w:rsidRPr="00BC5B17" w:rsidRDefault="00023695" w:rsidP="00023695">
      <w:pPr>
        <w:spacing w:after="0"/>
        <w:ind w:left="851" w:right="851"/>
        <w:jc w:val="both"/>
        <w:rPr>
          <w:rFonts w:ascii="Palatino Linotype" w:hAnsi="Palatino Linotype" w:cs="Arial"/>
          <w:i/>
        </w:rPr>
      </w:pPr>
    </w:p>
    <w:p w14:paraId="20784F49" w14:textId="63AAE23A" w:rsidR="00023695" w:rsidRPr="00BC5B17" w:rsidRDefault="00023695" w:rsidP="00AE58A8">
      <w:pPr>
        <w:spacing w:after="0" w:line="360" w:lineRule="auto"/>
        <w:ind w:right="49"/>
        <w:jc w:val="both"/>
        <w:rPr>
          <w:rFonts w:ascii="Palatino Linotype" w:hAnsi="Palatino Linotype"/>
          <w:sz w:val="24"/>
        </w:rPr>
      </w:pPr>
      <w:r w:rsidRPr="00BC5B17">
        <w:rPr>
          <w:rFonts w:ascii="Palatino Linotype" w:hAnsi="Palatino Linotype"/>
          <w:sz w:val="24"/>
        </w:rPr>
        <w:t xml:space="preserve">De cuyo análisis, se entiende que las autoridades no están obligadas a generar documentos </w:t>
      </w:r>
      <w:r w:rsidRPr="00BC5B17">
        <w:rPr>
          <w:rFonts w:ascii="Palatino Linotype" w:hAnsi="Palatino Linotype"/>
          <w:i/>
          <w:iCs/>
          <w:sz w:val="24"/>
        </w:rPr>
        <w:t>“ad hoc”,</w:t>
      </w:r>
      <w:r w:rsidRPr="00BC5B17">
        <w:rPr>
          <w:rFonts w:ascii="Palatino Linotype" w:hAnsi="Palatino Linotype"/>
          <w:sz w:val="24"/>
        </w:rPr>
        <w:t xml:space="preserve"> en contrario sensu, dicho criterio se puede interpretar resultando que las autoridades no están impedidas a generar documentos </w:t>
      </w:r>
      <w:r w:rsidRPr="00BC5B17">
        <w:rPr>
          <w:rFonts w:ascii="Palatino Linotype" w:hAnsi="Palatino Linotype"/>
          <w:i/>
          <w:iCs/>
          <w:sz w:val="24"/>
        </w:rPr>
        <w:t xml:space="preserve">“ad hoc”, </w:t>
      </w:r>
      <w:r w:rsidRPr="00BC5B17">
        <w:rPr>
          <w:rFonts w:ascii="Palatino Linotype" w:hAnsi="Palatino Linotype"/>
          <w:sz w:val="24"/>
        </w:rPr>
        <w:t xml:space="preserve">esto, siempre que con dicho documento elaborado se dé cabal cumplimiento a los requerimientos planteados, situación que en el presente caso aconteció. </w:t>
      </w:r>
    </w:p>
    <w:p w14:paraId="010F1F4D" w14:textId="77777777" w:rsidR="00023695" w:rsidRPr="00BC5B17" w:rsidRDefault="00023695" w:rsidP="00AE58A8">
      <w:pPr>
        <w:spacing w:after="0" w:line="360" w:lineRule="auto"/>
        <w:ind w:right="49"/>
        <w:jc w:val="both"/>
        <w:rPr>
          <w:rFonts w:ascii="Palatino Linotype" w:hAnsi="Palatino Linotype"/>
          <w:sz w:val="24"/>
        </w:rPr>
      </w:pPr>
    </w:p>
    <w:p w14:paraId="0FBC2793" w14:textId="3580329C" w:rsidR="00136418" w:rsidRPr="00BC5B17" w:rsidRDefault="00136418" w:rsidP="00136418">
      <w:pPr>
        <w:spacing w:after="0" w:line="360" w:lineRule="auto"/>
        <w:contextualSpacing/>
        <w:jc w:val="both"/>
        <w:rPr>
          <w:rFonts w:ascii="Palatino Linotype" w:eastAsiaTheme="minorHAnsi" w:hAnsi="Palatino Linotype" w:cstheme="minorBidi"/>
          <w:bCs/>
          <w:sz w:val="24"/>
          <w:szCs w:val="24"/>
          <w:lang w:val="es-ES"/>
        </w:rPr>
      </w:pPr>
      <w:r w:rsidRPr="00BC5B17">
        <w:rPr>
          <w:rFonts w:ascii="Palatino Linotype" w:hAnsi="Palatino Linotype" w:cs="Arial"/>
          <w:bCs/>
          <w:sz w:val="24"/>
        </w:rPr>
        <w:t xml:space="preserve">Aunado a que, es de recordar que, quien dio atención a la solicitud de información fue </w:t>
      </w:r>
      <w:r w:rsidRPr="00BC5B17">
        <w:rPr>
          <w:rFonts w:ascii="Palatino Linotype" w:hAnsi="Palatino Linotype"/>
          <w:sz w:val="24"/>
        </w:rPr>
        <w:t>la Dirección de Administración de Personal y Modernización Administrativa</w:t>
      </w:r>
      <w:r w:rsidRPr="00BC5B17">
        <w:rPr>
          <w:rFonts w:ascii="Palatino Linotype" w:hAnsi="Palatino Linotype" w:cs="Arial"/>
          <w:bCs/>
          <w:sz w:val="24"/>
        </w:rPr>
        <w:t xml:space="preserve">, situación por la que, de acuerdo con </w:t>
      </w:r>
      <w:r w:rsidRPr="00BC5B17">
        <w:rPr>
          <w:rFonts w:ascii="Palatino Linotype" w:hAnsi="Palatino Linotype" w:cs="Tahoma"/>
          <w:bCs/>
          <w:iCs/>
          <w:sz w:val="24"/>
          <w:szCs w:val="24"/>
        </w:rPr>
        <w:t>el artículo</w:t>
      </w:r>
      <w:r w:rsidRPr="00BC5B17">
        <w:rPr>
          <w:rFonts w:ascii="Palatino Linotype" w:hAnsi="Palatino Linotype" w:cs="Arial"/>
          <w:sz w:val="24"/>
          <w:szCs w:val="24"/>
        </w:rPr>
        <w:t xml:space="preserve"> 162 de la </w:t>
      </w:r>
      <w:r w:rsidRPr="00BC5B17">
        <w:rPr>
          <w:rFonts w:ascii="Palatino Linotype" w:eastAsiaTheme="minorHAnsi" w:hAnsi="Palatino Linotype" w:cstheme="minorBidi"/>
          <w:bCs/>
          <w:sz w:val="24"/>
          <w:szCs w:val="24"/>
        </w:rPr>
        <w:t xml:space="preserve">Ley de Transparencia y Acceso a la Información Pública del Estado de México y Municipios, se establece que las </w:t>
      </w:r>
      <w:r w:rsidRPr="00BC5B17">
        <w:rPr>
          <w:rFonts w:ascii="Palatino Linotype" w:eastAsiaTheme="minorHAnsi" w:hAnsi="Palatino Linotype" w:cstheme="minorBidi"/>
          <w:bCs/>
          <w:sz w:val="24"/>
          <w:szCs w:val="24"/>
          <w:lang w:val="es-ES"/>
        </w:rPr>
        <w:t xml:space="preserve">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25EB5262" w14:textId="77777777" w:rsidR="004F4E92" w:rsidRPr="00BC5B17" w:rsidRDefault="004F4E92" w:rsidP="00136418">
      <w:pPr>
        <w:spacing w:after="0" w:line="360" w:lineRule="auto"/>
        <w:contextualSpacing/>
        <w:jc w:val="both"/>
        <w:rPr>
          <w:rFonts w:ascii="Palatino Linotype" w:hAnsi="Palatino Linotype" w:cs="Tahoma"/>
          <w:bCs/>
          <w:iCs/>
          <w:sz w:val="24"/>
          <w:szCs w:val="24"/>
        </w:rPr>
      </w:pPr>
    </w:p>
    <w:p w14:paraId="4046FE9B" w14:textId="77777777" w:rsidR="00136418" w:rsidRPr="00BC5B17" w:rsidRDefault="00136418" w:rsidP="00136418">
      <w:pPr>
        <w:spacing w:after="0" w:line="360" w:lineRule="auto"/>
        <w:contextualSpacing/>
        <w:jc w:val="both"/>
        <w:rPr>
          <w:rFonts w:ascii="Palatino Linotype" w:hAnsi="Palatino Linotype" w:cs="Arial"/>
          <w:b/>
          <w:bCs/>
          <w:sz w:val="24"/>
        </w:rPr>
      </w:pPr>
      <w:r w:rsidRPr="00BC5B17">
        <w:rPr>
          <w:rFonts w:ascii="Palatino Linotype" w:hAnsi="Palatino Linotype" w:cs="Arial"/>
          <w:bCs/>
          <w:sz w:val="24"/>
        </w:rPr>
        <w:t xml:space="preserve">En ese sentido, según Jarquín, Soledad (2019), en el “Diccionario de Transparencia y Acceso a la Información Pública” (p. 68), </w:t>
      </w:r>
      <w:r w:rsidRPr="00BC5B17">
        <w:rPr>
          <w:rFonts w:ascii="Palatino Linotype" w:hAnsi="Palatino Linotype" w:cs="Arial"/>
          <w:b/>
          <w:bCs/>
          <w:sz w:val="24"/>
        </w:rPr>
        <w:t>la búsqueda exhaustiva</w:t>
      </w:r>
      <w:r w:rsidRPr="00BC5B17">
        <w:rPr>
          <w:rFonts w:ascii="Palatino Linotype" w:hAnsi="Palatino Linotype" w:cs="Arial"/>
          <w:bCs/>
          <w:sz w:val="24"/>
        </w:rPr>
        <w:t xml:space="preserve"> es la obligación del </w:t>
      </w:r>
      <w:r w:rsidRPr="00BC5B17">
        <w:rPr>
          <w:rFonts w:ascii="Palatino Linotype" w:hAnsi="Palatino Linotype" w:cs="Arial"/>
          <w:bCs/>
          <w:sz w:val="24"/>
        </w:rPr>
        <w:lastRenderedPageBreak/>
        <w:t xml:space="preserve">área administrativa del Sujeto Obligado que cuenta o puede contar con la información requerida, la cual consiste en localizar toda aquella que atienda la solicitud, </w:t>
      </w:r>
      <w:r w:rsidRPr="00BC5B17">
        <w:rPr>
          <w:rFonts w:ascii="Palatino Linotype" w:hAnsi="Palatino Linotype" w:cs="Arial"/>
          <w:b/>
          <w:bCs/>
          <w:sz w:val="24"/>
        </w:rPr>
        <w:t>hasta agotar por completo las posibilidades de indagación.</w:t>
      </w:r>
    </w:p>
    <w:p w14:paraId="7EA24FBB" w14:textId="77777777" w:rsidR="00136418" w:rsidRPr="00BC5B17" w:rsidRDefault="00136418" w:rsidP="00136418">
      <w:pPr>
        <w:spacing w:after="0" w:line="360" w:lineRule="auto"/>
        <w:contextualSpacing/>
        <w:jc w:val="both"/>
        <w:rPr>
          <w:rFonts w:ascii="Palatino Linotype" w:hAnsi="Palatino Linotype" w:cs="Arial"/>
          <w:b/>
          <w:bCs/>
          <w:sz w:val="24"/>
        </w:rPr>
      </w:pPr>
    </w:p>
    <w:p w14:paraId="33D9A774" w14:textId="77777777" w:rsidR="00136418" w:rsidRPr="00BC5B17" w:rsidRDefault="00136418" w:rsidP="00136418">
      <w:pPr>
        <w:spacing w:after="0" w:line="360" w:lineRule="auto"/>
        <w:contextualSpacing/>
        <w:jc w:val="both"/>
        <w:rPr>
          <w:rFonts w:ascii="Palatino Linotype" w:hAnsi="Palatino Linotype" w:cs="Arial"/>
          <w:b/>
          <w:bCs/>
          <w:sz w:val="24"/>
        </w:rPr>
      </w:pPr>
      <w:r w:rsidRPr="00BC5B17">
        <w:rPr>
          <w:rFonts w:ascii="Palatino Linotype" w:hAnsi="Palatino Linotype" w:cs="Arial"/>
          <w:bCs/>
          <w:sz w:val="24"/>
        </w:rPr>
        <w:t xml:space="preserve">Además, según Calero, Natalia (2016), en la “Ley General de Transparencia y Acceso a la Información Pública Comentada” (p. 408), para que exista una búsqueda exhaustiva y razonable, se debe hacer una </w:t>
      </w:r>
      <w:r w:rsidRPr="00BC5B17">
        <w:rPr>
          <w:rFonts w:ascii="Palatino Linotype" w:hAnsi="Palatino Linotype" w:cs="Arial"/>
          <w:b/>
          <w:bCs/>
          <w:sz w:val="24"/>
        </w:rPr>
        <w:t xml:space="preserve">indagación consiente y minuciosa en sus archivos físicos y electrónicos. </w:t>
      </w:r>
    </w:p>
    <w:p w14:paraId="3FF9E3FC" w14:textId="77777777" w:rsidR="00136418" w:rsidRPr="00BC5B17" w:rsidRDefault="00136418" w:rsidP="00136418">
      <w:pPr>
        <w:spacing w:after="0" w:line="360" w:lineRule="auto"/>
        <w:contextualSpacing/>
        <w:jc w:val="both"/>
        <w:rPr>
          <w:rFonts w:ascii="Palatino Linotype" w:hAnsi="Palatino Linotype" w:cs="Arial"/>
          <w:b/>
          <w:bCs/>
          <w:sz w:val="24"/>
        </w:rPr>
      </w:pPr>
    </w:p>
    <w:p w14:paraId="70AC0207" w14:textId="77777777" w:rsidR="00136418" w:rsidRPr="00BC5B17" w:rsidRDefault="00136418" w:rsidP="00136418">
      <w:pPr>
        <w:spacing w:after="0" w:line="360" w:lineRule="auto"/>
        <w:contextualSpacing/>
        <w:jc w:val="both"/>
        <w:rPr>
          <w:rFonts w:ascii="Palatino Linotype" w:hAnsi="Palatino Linotype" w:cs="Tahoma"/>
          <w:bCs/>
          <w:sz w:val="24"/>
        </w:rPr>
      </w:pPr>
      <w:r w:rsidRPr="00BC5B17">
        <w:rPr>
          <w:rFonts w:ascii="Palatino Linotype" w:hAnsi="Palatino Linotype" w:cs="Tahoma"/>
          <w:sz w:val="24"/>
        </w:rPr>
        <w:t xml:space="preserve">Conforme a lo anterior, para poder acreditar el carácter exhaustivo de la búsqueda realizada por los Sujetos Obligados, se deben motivar las razones por las que se buscó la información </w:t>
      </w:r>
      <w:r w:rsidRPr="00BC5B17">
        <w:rPr>
          <w:rFonts w:ascii="Palatino Linotype" w:hAnsi="Palatino Linotype" w:cs="Tahoma"/>
          <w:b/>
          <w:bCs/>
          <w:sz w:val="24"/>
        </w:rPr>
        <w:t>en determinadas áreas</w:t>
      </w:r>
      <w:r w:rsidRPr="00BC5B17">
        <w:rPr>
          <w:rFonts w:ascii="Palatino Linotype" w:hAnsi="Palatino Linotype" w:cs="Tahoma"/>
          <w:bCs/>
          <w:sz w:val="24"/>
        </w:rPr>
        <w:t>,</w:t>
      </w:r>
      <w:r w:rsidRPr="00BC5B17">
        <w:rPr>
          <w:rFonts w:ascii="Palatino Linotype" w:hAnsi="Palatino Linotype" w:cs="Tahoma"/>
          <w:b/>
          <w:bCs/>
          <w:sz w:val="24"/>
        </w:rPr>
        <w:t xml:space="preserve"> </w:t>
      </w:r>
      <w:r w:rsidRPr="00BC5B17">
        <w:rPr>
          <w:rFonts w:ascii="Palatino Linotype" w:hAnsi="Palatino Linotype" w:cs="Tahoma"/>
          <w:sz w:val="24"/>
        </w:rPr>
        <w:t xml:space="preserve">los </w:t>
      </w:r>
      <w:r w:rsidRPr="00BC5B17">
        <w:rPr>
          <w:rFonts w:ascii="Palatino Linotype" w:hAnsi="Palatino Linotype" w:cs="Tahoma"/>
          <w:bCs/>
          <w:sz w:val="24"/>
        </w:rPr>
        <w:t>criterios de búsqueda utilizados y demás circunstancias que fueron tomadas en cuenta.</w:t>
      </w:r>
    </w:p>
    <w:p w14:paraId="11D6AB53" w14:textId="77777777" w:rsidR="00136418" w:rsidRPr="00BC5B17" w:rsidRDefault="00136418" w:rsidP="00136418">
      <w:pPr>
        <w:spacing w:after="0" w:line="360" w:lineRule="auto"/>
        <w:jc w:val="both"/>
        <w:rPr>
          <w:rFonts w:ascii="Palatino Linotype" w:hAnsi="Palatino Linotype" w:cs="Tahoma"/>
          <w:iCs/>
          <w:sz w:val="24"/>
          <w:lang w:eastAsia="es-ES_tradnl"/>
        </w:rPr>
      </w:pPr>
    </w:p>
    <w:p w14:paraId="73774E77" w14:textId="7CB00BAC" w:rsidR="00136418" w:rsidRPr="00BC5B17" w:rsidRDefault="00136418" w:rsidP="00136418">
      <w:pPr>
        <w:spacing w:after="0" w:line="360" w:lineRule="auto"/>
        <w:jc w:val="both"/>
        <w:rPr>
          <w:rFonts w:ascii="Palatino Linotype" w:hAnsi="Palatino Linotype"/>
          <w:bCs/>
          <w:sz w:val="24"/>
        </w:rPr>
      </w:pPr>
      <w:r w:rsidRPr="00BC5B17">
        <w:rPr>
          <w:rFonts w:ascii="Palatino Linotype" w:hAnsi="Palatino Linotype" w:cs="Tahoma"/>
          <w:sz w:val="24"/>
        </w:rPr>
        <w:t xml:space="preserve">En ese contexto, para acreditar o no la inexistencia manifestada por el Sujeto Obligado, es necesario verificar si cumplió con el procedimiento de búsqueda, por lo que, es necesario traer al estudio </w:t>
      </w:r>
      <w:r w:rsidRPr="00BC5B17">
        <w:rPr>
          <w:rFonts w:ascii="Palatino Linotype" w:hAnsi="Palatino Linotype"/>
          <w:bCs/>
          <w:sz w:val="24"/>
        </w:rPr>
        <w:t xml:space="preserve">lo previsto en el Manual General de Organización de la Secretaría General de Gobierno, </w:t>
      </w:r>
      <w:r w:rsidRPr="00BC5B17">
        <w:rPr>
          <w:rFonts w:ascii="Palatino Linotype" w:hAnsi="Palatino Linotype" w:cs="Tahoma"/>
          <w:bCs/>
          <w:sz w:val="24"/>
        </w:rPr>
        <w:t>que precisa las atribuciones de la Dirección de Administración de Personal y Modernización Administrativa, cuyas atribuciones</w:t>
      </w:r>
      <w:r w:rsidRPr="00BC5B17">
        <w:rPr>
          <w:rFonts w:ascii="Palatino Linotype" w:hAnsi="Palatino Linotype"/>
          <w:bCs/>
          <w:sz w:val="24"/>
        </w:rPr>
        <w:t xml:space="preserve"> </w:t>
      </w:r>
      <w:r w:rsidRPr="00BC5B17">
        <w:rPr>
          <w:rFonts w:ascii="Palatino Linotype" w:hAnsi="Palatino Linotype" w:cs="Tahoma"/>
          <w:bCs/>
          <w:sz w:val="24"/>
        </w:rPr>
        <w:t>son las siguientes:</w:t>
      </w:r>
    </w:p>
    <w:p w14:paraId="430A17BA" w14:textId="77777777" w:rsidR="00136418" w:rsidRPr="00BC5B17" w:rsidRDefault="00136418" w:rsidP="00136418">
      <w:pPr>
        <w:spacing w:after="0" w:line="360" w:lineRule="auto"/>
        <w:jc w:val="both"/>
        <w:rPr>
          <w:rFonts w:ascii="Palatino Linotype" w:hAnsi="Palatino Linotype"/>
          <w:bCs/>
          <w:sz w:val="24"/>
        </w:rPr>
      </w:pPr>
    </w:p>
    <w:p w14:paraId="30F84C7A" w14:textId="77777777" w:rsidR="00136418" w:rsidRPr="00BC5B17" w:rsidRDefault="00136418" w:rsidP="00136418">
      <w:pPr>
        <w:spacing w:after="0"/>
        <w:ind w:left="567" w:right="843"/>
        <w:jc w:val="both"/>
        <w:rPr>
          <w:rFonts w:ascii="Palatino Linotype" w:hAnsi="Palatino Linotype"/>
          <w:b/>
          <w:bCs/>
          <w:i/>
          <w:iCs/>
        </w:rPr>
      </w:pPr>
      <w:r w:rsidRPr="00BC5B17">
        <w:rPr>
          <w:rFonts w:ascii="Palatino Linotype" w:hAnsi="Palatino Linotype"/>
          <w:b/>
          <w:bCs/>
          <w:i/>
          <w:iCs/>
        </w:rPr>
        <w:t xml:space="preserve">20500007010000S DIRECCIÓN DE ADMINISTRACIÓN DE PERSONAL Y MODERNIZACIÓN ADMINISTRATIVA </w:t>
      </w:r>
    </w:p>
    <w:p w14:paraId="4E74319D" w14:textId="11DB9BE5" w:rsidR="00136418" w:rsidRPr="00BC5B17" w:rsidRDefault="00136418" w:rsidP="00136418">
      <w:pPr>
        <w:spacing w:after="0"/>
        <w:ind w:left="567" w:right="843"/>
        <w:jc w:val="both"/>
        <w:rPr>
          <w:rFonts w:ascii="Palatino Linotype" w:hAnsi="Palatino Linotype"/>
          <w:i/>
          <w:iCs/>
        </w:rPr>
      </w:pPr>
      <w:r w:rsidRPr="00BC5B17">
        <w:rPr>
          <w:rFonts w:ascii="Palatino Linotype" w:hAnsi="Palatino Linotype"/>
          <w:b/>
          <w:bCs/>
          <w:i/>
          <w:iCs/>
        </w:rPr>
        <w:t>OBJETIVO</w:t>
      </w:r>
      <w:r w:rsidRPr="00BC5B17">
        <w:rPr>
          <w:rFonts w:ascii="Palatino Linotype" w:hAnsi="Palatino Linotype"/>
          <w:i/>
          <w:iCs/>
        </w:rPr>
        <w:t xml:space="preserve">: Coordinar y controlar la administración de los recursos humanos de las unidades administrativas de la Secretaría, atendiendo la normatividad establecida, así </w:t>
      </w:r>
      <w:r w:rsidRPr="00BC5B17">
        <w:rPr>
          <w:rFonts w:ascii="Palatino Linotype" w:hAnsi="Palatino Linotype"/>
          <w:i/>
          <w:iCs/>
        </w:rPr>
        <w:lastRenderedPageBreak/>
        <w:t>como promover el desarrollo de proyectos en materia de modernización administrativa en las áreas de la dependencia que coadyuven a la ejecución eficiente de sus funciones.</w:t>
      </w:r>
    </w:p>
    <w:p w14:paraId="5E6C38CA" w14:textId="758246A7" w:rsidR="00136418" w:rsidRPr="00BC5B17" w:rsidRDefault="00136418" w:rsidP="00136418">
      <w:pPr>
        <w:spacing w:after="0"/>
        <w:ind w:left="567" w:right="843"/>
        <w:jc w:val="both"/>
        <w:rPr>
          <w:rFonts w:ascii="Palatino Linotype" w:hAnsi="Palatino Linotype"/>
          <w:i/>
          <w:iCs/>
        </w:rPr>
      </w:pPr>
      <w:r w:rsidRPr="00BC5B17">
        <w:rPr>
          <w:rFonts w:ascii="Palatino Linotype" w:hAnsi="Palatino Linotype"/>
          <w:i/>
          <w:iCs/>
        </w:rPr>
        <w:t>…</w:t>
      </w:r>
    </w:p>
    <w:p w14:paraId="44D4239F" w14:textId="33F64EE7" w:rsidR="00136418" w:rsidRPr="00BC5B17" w:rsidRDefault="00136418" w:rsidP="00136418">
      <w:pPr>
        <w:spacing w:after="0"/>
        <w:ind w:left="567" w:right="843"/>
        <w:jc w:val="both"/>
        <w:rPr>
          <w:rFonts w:ascii="Palatino Linotype" w:hAnsi="Palatino Linotype"/>
          <w:i/>
          <w:iCs/>
        </w:rPr>
      </w:pPr>
      <w:r w:rsidRPr="00BC5B17">
        <w:rPr>
          <w:rFonts w:ascii="Palatino Linotype" w:hAnsi="Palatino Linotype"/>
          <w:i/>
          <w:iCs/>
        </w:rPr>
        <w:t>− Supervisar y controlar los movimientos de personal (altas, bajas, licencias y cambios) en el Sistema Integral de Información de Personal (SIIP), de la oficina de la persona titular de la Secretaría, unidades staff y demás unidades administrativas de la dependencia, así como dar seguimiento al trámite de autorización en términos de la normatividad aplicable a los requerimientos de contratación de personal eventual bajo el régimen de honorarios por tiempo y obra determinada, y servicios profesionales, de acuerdo a la normatividad establecida.</w:t>
      </w:r>
    </w:p>
    <w:p w14:paraId="42F3B865" w14:textId="77721B4F" w:rsidR="00136418" w:rsidRPr="00BC5B17" w:rsidRDefault="00136418" w:rsidP="00136418">
      <w:pPr>
        <w:spacing w:after="0"/>
        <w:ind w:left="567" w:right="843"/>
        <w:jc w:val="both"/>
        <w:rPr>
          <w:rFonts w:ascii="Palatino Linotype" w:hAnsi="Palatino Linotype"/>
          <w:bCs/>
          <w:i/>
          <w:iCs/>
          <w:sz w:val="24"/>
        </w:rPr>
      </w:pPr>
      <w:r w:rsidRPr="00BC5B17">
        <w:rPr>
          <w:rFonts w:ascii="Palatino Linotype" w:hAnsi="Palatino Linotype"/>
          <w:i/>
          <w:iCs/>
        </w:rPr>
        <w:t>…</w:t>
      </w:r>
    </w:p>
    <w:p w14:paraId="5DF21E5D" w14:textId="77777777" w:rsidR="00136418" w:rsidRPr="00BC5B17" w:rsidRDefault="00136418" w:rsidP="00AE58A8">
      <w:pPr>
        <w:spacing w:after="0" w:line="360" w:lineRule="auto"/>
        <w:ind w:right="49"/>
        <w:jc w:val="both"/>
        <w:rPr>
          <w:rFonts w:ascii="Palatino Linotype" w:hAnsi="Palatino Linotype"/>
          <w:sz w:val="24"/>
        </w:rPr>
      </w:pPr>
    </w:p>
    <w:p w14:paraId="07C0C7A3" w14:textId="7F94709C" w:rsidR="00136418" w:rsidRPr="00BC5B17" w:rsidRDefault="00136418" w:rsidP="00AE58A8">
      <w:pPr>
        <w:spacing w:after="0" w:line="360" w:lineRule="auto"/>
        <w:ind w:right="49"/>
        <w:jc w:val="both"/>
        <w:rPr>
          <w:rFonts w:ascii="Palatino Linotype" w:hAnsi="Palatino Linotype"/>
          <w:sz w:val="24"/>
        </w:rPr>
      </w:pPr>
      <w:r w:rsidRPr="00BC5B17">
        <w:rPr>
          <w:rFonts w:ascii="Palatino Linotype" w:hAnsi="Palatino Linotype"/>
          <w:sz w:val="24"/>
        </w:rPr>
        <w:t xml:space="preserve">Por lo que, se colige que, la unidad administrativa que dio atención a la solicitud de información fue la competente, pues dentro de sus atribuciones y competencia, se encuentra la administración de los recursos humanos del Sujeto Obligado. </w:t>
      </w:r>
    </w:p>
    <w:p w14:paraId="539377AF" w14:textId="77777777" w:rsidR="00136418" w:rsidRPr="00BC5B17" w:rsidRDefault="00136418" w:rsidP="00AE58A8">
      <w:pPr>
        <w:spacing w:after="0" w:line="360" w:lineRule="auto"/>
        <w:ind w:right="49"/>
        <w:jc w:val="both"/>
        <w:rPr>
          <w:rFonts w:ascii="Palatino Linotype" w:hAnsi="Palatino Linotype"/>
          <w:sz w:val="24"/>
        </w:rPr>
      </w:pPr>
    </w:p>
    <w:p w14:paraId="1AA5B5EF" w14:textId="77777777" w:rsidR="00023695" w:rsidRPr="00BC5B17" w:rsidRDefault="00023695" w:rsidP="00023695">
      <w:pPr>
        <w:spacing w:after="0" w:line="360" w:lineRule="auto"/>
        <w:ind w:right="49"/>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62414765" w14:textId="77777777" w:rsidR="00023695" w:rsidRPr="00BC5B17" w:rsidRDefault="00023695" w:rsidP="00023695">
      <w:pPr>
        <w:spacing w:after="0" w:line="360" w:lineRule="auto"/>
        <w:ind w:right="49"/>
        <w:jc w:val="both"/>
        <w:rPr>
          <w:rFonts w:ascii="Palatino Linotype" w:eastAsia="Palatino Linotype" w:hAnsi="Palatino Linotype" w:cs="Palatino Linotype"/>
        </w:rPr>
      </w:pPr>
    </w:p>
    <w:p w14:paraId="7D5CE905" w14:textId="77777777" w:rsidR="00023695" w:rsidRPr="00BC5B17" w:rsidRDefault="00023695" w:rsidP="00023695">
      <w:pPr>
        <w:spacing w:after="0" w:line="360" w:lineRule="auto"/>
        <w:ind w:right="49"/>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 xml:space="preserve">Asimismo, resulta necesario traer a colación lo que establece el Criterio 31/10 emitido por el Instituto Nacional de Transparencia, Acceso a la Información y Protección de Datos Personales que señala lo siguiente: </w:t>
      </w:r>
    </w:p>
    <w:p w14:paraId="70646444" w14:textId="77777777" w:rsidR="00023695" w:rsidRPr="00BC5B17" w:rsidRDefault="00023695" w:rsidP="00023695">
      <w:pPr>
        <w:spacing w:after="0" w:line="360" w:lineRule="auto"/>
        <w:ind w:right="49"/>
        <w:jc w:val="both"/>
        <w:rPr>
          <w:rFonts w:ascii="Palatino Linotype" w:eastAsia="Palatino Linotype" w:hAnsi="Palatino Linotype" w:cs="Palatino Linotype"/>
        </w:rPr>
      </w:pPr>
    </w:p>
    <w:p w14:paraId="566783DB" w14:textId="77777777" w:rsidR="00023695" w:rsidRPr="00BC5B17" w:rsidRDefault="00023695" w:rsidP="00023695">
      <w:pPr>
        <w:spacing w:after="0"/>
        <w:ind w:left="567" w:right="560"/>
        <w:jc w:val="both"/>
        <w:rPr>
          <w:rFonts w:ascii="Palatino Linotype" w:hAnsi="Palatino Linotype" w:cs="Arial"/>
          <w:i/>
        </w:rPr>
      </w:pPr>
      <w:r w:rsidRPr="00BC5B17">
        <w:rPr>
          <w:rFonts w:ascii="Palatino Linotype" w:hAnsi="Palatino Linotype" w:cs="Arial"/>
          <w:b/>
          <w:i/>
        </w:rPr>
        <w:lastRenderedPageBreak/>
        <w:t xml:space="preserve">El Instituto Federal de Acceso a la Información y Protección de Datos no cuenta con facultades para pronunciarse respecto de la veracidad de los documentos proporcionados por los sujetos obligados. </w:t>
      </w:r>
      <w:r w:rsidRPr="00BC5B17">
        <w:rPr>
          <w:rFonts w:ascii="Palatino Linotype" w:hAnsi="Palatino Linotype" w:cs="Arial"/>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9F36CE7" w14:textId="77777777" w:rsidR="00023695" w:rsidRPr="00BC5B17" w:rsidRDefault="00023695" w:rsidP="00AE58A8">
      <w:pPr>
        <w:spacing w:after="0" w:line="360" w:lineRule="auto"/>
        <w:ind w:right="49"/>
        <w:jc w:val="both"/>
        <w:rPr>
          <w:rFonts w:ascii="Palatino Linotype" w:hAnsi="Palatino Linotype"/>
          <w:sz w:val="24"/>
        </w:rPr>
      </w:pPr>
    </w:p>
    <w:p w14:paraId="5464251A" w14:textId="04F70E5D" w:rsidR="001F54A9" w:rsidRPr="00BC5B17" w:rsidRDefault="00860E84" w:rsidP="00AE58A8">
      <w:pPr>
        <w:spacing w:after="0" w:line="360" w:lineRule="auto"/>
        <w:ind w:right="49"/>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Es por lo que, el Sujeto Obligado, al haber enviado en calidad de informe justificado, la información requerida por la parte Recurrente,</w:t>
      </w:r>
      <w:r w:rsidR="00136418" w:rsidRPr="00BC5B17">
        <w:rPr>
          <w:rFonts w:ascii="Palatino Linotype" w:eastAsia="Palatino Linotype" w:hAnsi="Palatino Linotype" w:cs="Palatino Linotype"/>
          <w:sz w:val="24"/>
        </w:rPr>
        <w:t xml:space="preserve"> a través de la unidad administrativa competente</w:t>
      </w:r>
      <w:r w:rsidR="001F54A9" w:rsidRPr="00BC5B17">
        <w:rPr>
          <w:rFonts w:ascii="Palatino Linotype" w:eastAsia="Palatino Linotype" w:hAnsi="Palatino Linotype" w:cs="Palatino Linotype"/>
          <w:sz w:val="24"/>
        </w:rPr>
        <w:t>;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02A4B456" w14:textId="77777777" w:rsidR="00F53C75" w:rsidRPr="00BC5B17" w:rsidRDefault="00F53C75" w:rsidP="001F54A9">
      <w:pPr>
        <w:spacing w:after="0" w:line="360" w:lineRule="auto"/>
        <w:ind w:right="49"/>
        <w:jc w:val="both"/>
        <w:rPr>
          <w:rFonts w:ascii="Palatino Linotype" w:eastAsia="Palatino Linotype" w:hAnsi="Palatino Linotype" w:cs="Palatino Linotype"/>
          <w:sz w:val="24"/>
        </w:rPr>
      </w:pPr>
    </w:p>
    <w:p w14:paraId="20F028A5" w14:textId="77777777" w:rsidR="001F54A9" w:rsidRPr="00BC5B17" w:rsidRDefault="001F54A9" w:rsidP="001F54A9">
      <w:pPr>
        <w:spacing w:after="0" w:line="360" w:lineRule="auto"/>
        <w:ind w:right="900" w:firstLine="567"/>
        <w:jc w:val="both"/>
      </w:pPr>
      <w:r w:rsidRPr="00BC5B17">
        <w:rPr>
          <w:rFonts w:ascii="Palatino Linotype" w:eastAsia="Palatino Linotype" w:hAnsi="Palatino Linotype" w:cs="Palatino Linotype"/>
        </w:rPr>
        <w:t>a) Cuando el sujeto obligado modifique el acto impugnado y;</w:t>
      </w:r>
    </w:p>
    <w:p w14:paraId="3853FF62" w14:textId="77777777" w:rsidR="001F54A9" w:rsidRPr="00BC5B17" w:rsidRDefault="001F54A9" w:rsidP="001F54A9">
      <w:pPr>
        <w:spacing w:after="0" w:line="360" w:lineRule="auto"/>
        <w:ind w:right="900" w:firstLine="567"/>
        <w:jc w:val="both"/>
      </w:pPr>
      <w:r w:rsidRPr="00BC5B17">
        <w:rPr>
          <w:rFonts w:ascii="Palatino Linotype" w:eastAsia="Palatino Linotype" w:hAnsi="Palatino Linotype" w:cs="Palatino Linotype"/>
        </w:rPr>
        <w:t>b) Cuando el sujeto obligado revoque el acto impugnado.</w:t>
      </w:r>
    </w:p>
    <w:p w14:paraId="09792A59" w14:textId="77777777" w:rsidR="001F54A9" w:rsidRPr="00BC5B17" w:rsidRDefault="001F54A9" w:rsidP="001F54A9">
      <w:pPr>
        <w:spacing w:after="0" w:line="360" w:lineRule="auto"/>
        <w:jc w:val="both"/>
        <w:rPr>
          <w:rFonts w:ascii="Palatino Linotype" w:eastAsia="Palatino Linotype" w:hAnsi="Palatino Linotype" w:cs="Palatino Linotype"/>
          <w:sz w:val="24"/>
        </w:rPr>
      </w:pPr>
    </w:p>
    <w:p w14:paraId="085A4059" w14:textId="77777777" w:rsidR="001F54A9" w:rsidRPr="00BC5B17" w:rsidRDefault="001F54A9" w:rsidP="001F54A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Quedando en ambos casos el acto combatido sin materia o sin efectos.</w:t>
      </w:r>
    </w:p>
    <w:p w14:paraId="096349A9" w14:textId="77777777" w:rsidR="001F54A9" w:rsidRPr="00BC5B17" w:rsidRDefault="001F54A9" w:rsidP="001F54A9">
      <w:pPr>
        <w:spacing w:after="0" w:line="360" w:lineRule="auto"/>
        <w:jc w:val="both"/>
        <w:rPr>
          <w:sz w:val="24"/>
        </w:rPr>
      </w:pPr>
    </w:p>
    <w:p w14:paraId="410D9C21" w14:textId="77777777" w:rsidR="001F54A9" w:rsidRPr="00BC5B17" w:rsidRDefault="001F54A9" w:rsidP="001F54A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lastRenderedPageBreak/>
        <w:t xml:space="preserve">Como se observa de lo anterior, un acto impugnado es </w:t>
      </w:r>
      <w:r w:rsidRPr="00BC5B17">
        <w:rPr>
          <w:rFonts w:ascii="Palatino Linotype" w:eastAsia="Palatino Linotype" w:hAnsi="Palatino Linotype" w:cs="Palatino Linotype"/>
          <w:b/>
          <w:sz w:val="24"/>
        </w:rPr>
        <w:t>modificado</w:t>
      </w:r>
      <w:r w:rsidRPr="00BC5B17">
        <w:rPr>
          <w:rFonts w:ascii="Palatino Linotype" w:eastAsia="Palatino Linotype" w:hAnsi="Palatino Linotype" w:cs="Palatino Linotype"/>
          <w:sz w:val="24"/>
        </w:rPr>
        <w:t xml:space="preserve"> en aquellos casos en los que el sujeto obligado </w:t>
      </w:r>
      <w:r w:rsidRPr="00BC5B17">
        <w:rPr>
          <w:rFonts w:ascii="Palatino Linotype" w:eastAsia="Palatino Linotype" w:hAnsi="Palatino Linotype" w:cs="Palatino Linotype"/>
          <w:b/>
          <w:sz w:val="24"/>
          <w:u w:val="single"/>
        </w:rPr>
        <w:t>subsana las deficiencias que hubiera tenido en primer momento</w:t>
      </w:r>
      <w:r w:rsidRPr="00BC5B17">
        <w:rPr>
          <w:rFonts w:ascii="Palatino Linotype" w:eastAsia="Palatino Linotype" w:hAnsi="Palatino Linotype" w:cs="Palatino Linotype"/>
          <w:b/>
          <w:sz w:val="24"/>
        </w:rPr>
        <w:t>,</w:t>
      </w:r>
      <w:r w:rsidRPr="00BC5B17">
        <w:rPr>
          <w:rFonts w:ascii="Palatino Linotype" w:eastAsia="Palatino Linotype" w:hAnsi="Palatino Linotype" w:cs="Palatino Linotype"/>
          <w:sz w:val="24"/>
        </w:rPr>
        <w:t xml:space="preserve"> quedando satisfecho el derecho subjetivo accionado por la parte recurrente. </w:t>
      </w:r>
    </w:p>
    <w:p w14:paraId="422B7F9F" w14:textId="77777777" w:rsidR="001F54A9" w:rsidRPr="00BC5B17" w:rsidRDefault="001F54A9" w:rsidP="001F54A9">
      <w:pPr>
        <w:spacing w:after="0" w:line="360" w:lineRule="auto"/>
        <w:jc w:val="both"/>
        <w:rPr>
          <w:rFonts w:ascii="Palatino Linotype" w:eastAsia="Palatino Linotype" w:hAnsi="Palatino Linotype" w:cs="Palatino Linotype"/>
          <w:sz w:val="24"/>
        </w:rPr>
      </w:pPr>
    </w:p>
    <w:p w14:paraId="19CBC43D" w14:textId="77777777" w:rsidR="001F54A9" w:rsidRPr="00BC5B17" w:rsidRDefault="001F54A9" w:rsidP="001F54A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Por lo que hace a la</w:t>
      </w:r>
      <w:r w:rsidRPr="00BC5B17">
        <w:rPr>
          <w:rFonts w:ascii="Palatino Linotype" w:eastAsia="Palatino Linotype" w:hAnsi="Palatino Linotype" w:cs="Palatino Linotype"/>
          <w:b/>
          <w:sz w:val="24"/>
        </w:rPr>
        <w:t xml:space="preserve"> revocación</w:t>
      </w:r>
      <w:r w:rsidRPr="00BC5B17">
        <w:rPr>
          <w:rFonts w:ascii="Palatino Linotype" w:eastAsia="Palatino Linotype" w:hAnsi="Palatino Linotype" w:cs="Palatino Linotype"/>
          <w:sz w:val="24"/>
        </w:rPr>
        <w:t>, esta se actualiza cuando el sujeto obligado</w:t>
      </w:r>
      <w:r w:rsidRPr="00BC5B17">
        <w:rPr>
          <w:rFonts w:ascii="Palatino Linotype" w:eastAsia="Palatino Linotype" w:hAnsi="Palatino Linotype" w:cs="Palatino Linotype"/>
          <w:b/>
          <w:sz w:val="24"/>
        </w:rPr>
        <w:t xml:space="preserve"> </w:t>
      </w:r>
      <w:r w:rsidRPr="00BC5B17">
        <w:rPr>
          <w:rFonts w:ascii="Palatino Linotype" w:eastAsia="Palatino Linotype" w:hAnsi="Palatino Linotype" w:cs="Palatino Linotype"/>
          <w:sz w:val="24"/>
        </w:rPr>
        <w:t>deja sin efectos su actuar y en su lugar emite otra con las características y cualidades suficientes para dejar satisfecho el ejercicio del derecho al acceso a la información pública.</w:t>
      </w:r>
    </w:p>
    <w:p w14:paraId="39342AF5" w14:textId="77777777" w:rsidR="001F54A9" w:rsidRPr="00BC5B17" w:rsidRDefault="001F54A9" w:rsidP="001F54A9">
      <w:pPr>
        <w:spacing w:after="0" w:line="360" w:lineRule="auto"/>
        <w:jc w:val="both"/>
        <w:rPr>
          <w:rFonts w:ascii="Palatino Linotype" w:eastAsia="Palatino Linotype" w:hAnsi="Palatino Linotype" w:cs="Palatino Linotype"/>
          <w:sz w:val="24"/>
        </w:rPr>
      </w:pPr>
    </w:p>
    <w:p w14:paraId="2160C7D5" w14:textId="77777777" w:rsidR="001F54A9" w:rsidRPr="00BC5B17" w:rsidRDefault="001F54A9" w:rsidP="001F54A9">
      <w:pPr>
        <w:spacing w:after="0" w:line="360" w:lineRule="auto"/>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En ese tenor, un acto impugnado queda sin efectos, cuando aun existiendo jurídicamente ya no genera ninguna consecuencia legal.</w:t>
      </w:r>
    </w:p>
    <w:p w14:paraId="18DEED27" w14:textId="77777777" w:rsidR="001F54A9" w:rsidRPr="00BC5B17" w:rsidRDefault="001F54A9" w:rsidP="001F54A9">
      <w:pPr>
        <w:spacing w:after="0" w:line="360" w:lineRule="auto"/>
        <w:jc w:val="both"/>
        <w:rPr>
          <w:rFonts w:ascii="Palatino Linotype" w:eastAsia="Palatino Linotype" w:hAnsi="Palatino Linotype" w:cs="Palatino Linotype"/>
          <w:sz w:val="24"/>
        </w:rPr>
      </w:pPr>
    </w:p>
    <w:p w14:paraId="3B3CC28A" w14:textId="3123CF5C" w:rsidR="001F54A9" w:rsidRPr="00BC5B17" w:rsidRDefault="001F54A9" w:rsidP="001F54A9">
      <w:pPr>
        <w:spacing w:after="0" w:line="360" w:lineRule="auto"/>
        <w:ind w:right="49"/>
        <w:jc w:val="both"/>
        <w:rPr>
          <w:rFonts w:ascii="Palatino Linotype" w:eastAsia="Palatino Linotype" w:hAnsi="Palatino Linotype" w:cs="Palatino Linotype"/>
          <w:sz w:val="24"/>
        </w:rPr>
      </w:pPr>
      <w:r w:rsidRPr="00BC5B17">
        <w:rPr>
          <w:rFonts w:ascii="Palatino Linotype" w:eastAsia="Palatino Linotype" w:hAnsi="Palatino Linotype" w:cs="Palatino Linotype"/>
          <w:sz w:val="24"/>
        </w:rPr>
        <w:t xml:space="preserve">En tanto, en el presente caso, toda vez que, el Sujeto Obligado mediante informe justificado, a través de su unidad administrativa competente, </w:t>
      </w:r>
      <w:r w:rsidRPr="00BC5B17">
        <w:rPr>
          <w:rFonts w:ascii="Palatino Linotype" w:hAnsi="Palatino Linotype"/>
          <w:sz w:val="24"/>
        </w:rPr>
        <w:t>proporcionó la información requerida por la parte Solicitante</w:t>
      </w:r>
      <w:r w:rsidRPr="00BC5B17">
        <w:rPr>
          <w:rFonts w:ascii="Palatino Linotype" w:eastAsia="Palatino Linotype" w:hAnsi="Palatino Linotype" w:cs="Palatino Linotype"/>
          <w:sz w:val="24"/>
        </w:rPr>
        <w:t xml:space="preserve">; dejó sin materia el presente recurso de revisión, actualizándose entonces la causal prevista en la fracción III del artículo 192 de la Ley de la Materia vigente en la Entidad. </w:t>
      </w:r>
    </w:p>
    <w:p w14:paraId="25000C04" w14:textId="77777777" w:rsidR="001F54A9" w:rsidRPr="00BC5B17" w:rsidRDefault="001F54A9" w:rsidP="001F54A9">
      <w:pPr>
        <w:spacing w:after="0" w:line="360" w:lineRule="auto"/>
        <w:ind w:right="49"/>
        <w:jc w:val="both"/>
        <w:rPr>
          <w:rFonts w:ascii="Palatino Linotype" w:eastAsia="Palatino Linotype" w:hAnsi="Palatino Linotype" w:cs="Palatino Linotype"/>
          <w:sz w:val="24"/>
        </w:rPr>
      </w:pPr>
    </w:p>
    <w:p w14:paraId="0DD9ADCD" w14:textId="77777777" w:rsidR="001F54A9" w:rsidRPr="00BC5B17" w:rsidRDefault="001F54A9" w:rsidP="001F54A9">
      <w:pPr>
        <w:spacing w:after="0" w:line="360" w:lineRule="auto"/>
        <w:ind w:right="49"/>
        <w:jc w:val="both"/>
        <w:rPr>
          <w:rFonts w:ascii="Palatino Linotype" w:hAnsi="Palatino Linotype"/>
          <w:sz w:val="24"/>
        </w:rPr>
      </w:pPr>
      <w:r w:rsidRPr="00BC5B17">
        <w:rPr>
          <w:rFonts w:ascii="Palatino Linotype" w:hAnsi="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43E078E" w14:textId="77777777" w:rsidR="001F54A9" w:rsidRPr="00BC5B17" w:rsidRDefault="001F54A9"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4E465AE9" w14:textId="77777777" w:rsidR="00023695" w:rsidRPr="00BC5B17" w:rsidRDefault="00023695"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4B3C722F" w14:textId="77777777" w:rsidR="007435E2" w:rsidRPr="00BC5B17" w:rsidRDefault="007435E2" w:rsidP="001F54A9">
      <w:pPr>
        <w:spacing w:after="0" w:line="360" w:lineRule="auto"/>
        <w:ind w:right="49"/>
        <w:jc w:val="center"/>
        <w:rPr>
          <w:rFonts w:ascii="Palatino Linotype" w:eastAsia="Palatino Linotype" w:hAnsi="Palatino Linotype" w:cs="Palatino Linotype"/>
          <w:b/>
          <w:sz w:val="24"/>
          <w:szCs w:val="24"/>
        </w:rPr>
      </w:pPr>
      <w:r w:rsidRPr="00BC5B17">
        <w:rPr>
          <w:rFonts w:ascii="Palatino Linotype" w:eastAsia="Palatino Linotype" w:hAnsi="Palatino Linotype" w:cs="Palatino Linotype"/>
          <w:b/>
          <w:sz w:val="24"/>
          <w:szCs w:val="24"/>
        </w:rPr>
        <w:lastRenderedPageBreak/>
        <w:t>III.</w:t>
      </w:r>
      <w:r w:rsidRPr="00BC5B17">
        <w:rPr>
          <w:rFonts w:ascii="Palatino Linotype" w:eastAsia="Palatino Linotype" w:hAnsi="Palatino Linotype" w:cs="Palatino Linotype"/>
          <w:b/>
          <w:sz w:val="24"/>
          <w:szCs w:val="24"/>
        </w:rPr>
        <w:tab/>
        <w:t>R E S U E L V E:</w:t>
      </w:r>
    </w:p>
    <w:p w14:paraId="68F554AE" w14:textId="77777777" w:rsidR="007435E2" w:rsidRPr="00BC5B17" w:rsidRDefault="007435E2" w:rsidP="001F54A9">
      <w:pPr>
        <w:spacing w:after="0" w:line="360" w:lineRule="auto"/>
        <w:ind w:right="49"/>
        <w:jc w:val="both"/>
        <w:rPr>
          <w:rFonts w:ascii="Palatino Linotype" w:eastAsia="Palatino Linotype" w:hAnsi="Palatino Linotype" w:cs="Palatino Linotype"/>
          <w:sz w:val="24"/>
          <w:szCs w:val="24"/>
        </w:rPr>
      </w:pPr>
    </w:p>
    <w:p w14:paraId="5CF37A0D" w14:textId="2BF7713F" w:rsidR="001F54A9" w:rsidRPr="00BC5B17" w:rsidRDefault="001F54A9" w:rsidP="001F54A9">
      <w:pPr>
        <w:spacing w:after="0" w:line="360" w:lineRule="auto"/>
        <w:jc w:val="both"/>
        <w:rPr>
          <w:rFonts w:ascii="Palatino Linotype" w:eastAsia="Palatino Linotype" w:hAnsi="Palatino Linotype" w:cs="Palatino Linotype"/>
          <w:sz w:val="24"/>
          <w:szCs w:val="24"/>
        </w:rPr>
      </w:pPr>
      <w:r w:rsidRPr="00BC5B17">
        <w:rPr>
          <w:rFonts w:ascii="Palatino Linotype" w:eastAsiaTheme="minorEastAsia" w:hAnsi="Palatino Linotype" w:cstheme="minorBidi"/>
          <w:b/>
          <w:sz w:val="24"/>
          <w:szCs w:val="24"/>
          <w:lang w:val="es-ES_tradnl"/>
        </w:rPr>
        <w:t xml:space="preserve">PRIMERO. </w:t>
      </w:r>
      <w:r w:rsidRPr="00BC5B17">
        <w:rPr>
          <w:rFonts w:ascii="Palatino Linotype" w:eastAsia="Palatino Linotype" w:hAnsi="Palatino Linotype" w:cs="Palatino Linotype"/>
          <w:sz w:val="24"/>
          <w:szCs w:val="24"/>
        </w:rPr>
        <w:t xml:space="preserve">Se </w:t>
      </w:r>
      <w:r w:rsidRPr="00BC5B17">
        <w:rPr>
          <w:rFonts w:ascii="Palatino Linotype" w:eastAsia="Palatino Linotype" w:hAnsi="Palatino Linotype" w:cs="Palatino Linotype"/>
          <w:b/>
          <w:sz w:val="24"/>
          <w:szCs w:val="24"/>
        </w:rPr>
        <w:t xml:space="preserve">SOBRESEE </w:t>
      </w:r>
      <w:r w:rsidRPr="00BC5B17">
        <w:rPr>
          <w:rFonts w:ascii="Palatino Linotype" w:eastAsia="Palatino Linotype" w:hAnsi="Palatino Linotype" w:cs="Palatino Linotype"/>
          <w:sz w:val="24"/>
          <w:szCs w:val="24"/>
        </w:rPr>
        <w:t>el recurso de revisión número</w:t>
      </w:r>
      <w:r w:rsidRPr="00BC5B17">
        <w:rPr>
          <w:rFonts w:ascii="Palatino Linotype" w:eastAsia="Palatino Linotype" w:hAnsi="Palatino Linotype" w:cs="Palatino Linotype"/>
          <w:b/>
          <w:sz w:val="24"/>
          <w:szCs w:val="24"/>
        </w:rPr>
        <w:t xml:space="preserve"> 0</w:t>
      </w:r>
      <w:r w:rsidR="00136418" w:rsidRPr="00BC5B17">
        <w:rPr>
          <w:rFonts w:ascii="Palatino Linotype" w:eastAsia="Palatino Linotype" w:hAnsi="Palatino Linotype" w:cs="Palatino Linotype"/>
          <w:b/>
          <w:sz w:val="24"/>
          <w:szCs w:val="24"/>
        </w:rPr>
        <w:t>4404</w:t>
      </w:r>
      <w:r w:rsidRPr="00BC5B17">
        <w:rPr>
          <w:rFonts w:ascii="Palatino Linotype" w:eastAsia="Palatino Linotype" w:hAnsi="Palatino Linotype" w:cs="Palatino Linotype"/>
          <w:b/>
          <w:sz w:val="24"/>
          <w:szCs w:val="24"/>
        </w:rPr>
        <w:t>/INFOEM/IP/RR/2023</w:t>
      </w:r>
      <w:r w:rsidRPr="00BC5B17">
        <w:rPr>
          <w:rFonts w:ascii="Palatino Linotype" w:eastAsia="Palatino Linotype" w:hAnsi="Palatino Linotype" w:cs="Palatino Linotype"/>
          <w:sz w:val="24"/>
          <w:szCs w:val="24"/>
        </w:rPr>
        <w:t xml:space="preserve">, porque el </w:t>
      </w:r>
      <w:r w:rsidRPr="00BC5B17">
        <w:rPr>
          <w:rFonts w:ascii="Palatino Linotype" w:eastAsia="Palatino Linotype" w:hAnsi="Palatino Linotype" w:cs="Palatino Linotype"/>
          <w:b/>
          <w:sz w:val="24"/>
          <w:szCs w:val="24"/>
        </w:rPr>
        <w:t xml:space="preserve">SUJETO OBLIGADO </w:t>
      </w:r>
      <w:r w:rsidRPr="00BC5B17">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BC5B17">
        <w:rPr>
          <w:rFonts w:ascii="Palatino Linotype" w:eastAsia="Palatino Linotype" w:hAnsi="Palatino Linotype" w:cs="Palatino Linotype"/>
          <w:b/>
          <w:sz w:val="24"/>
          <w:szCs w:val="24"/>
        </w:rPr>
        <w:t>Considerando Tercero</w:t>
      </w:r>
      <w:r w:rsidRPr="00BC5B17">
        <w:rPr>
          <w:rFonts w:ascii="Palatino Linotype" w:eastAsia="Palatino Linotype" w:hAnsi="Palatino Linotype" w:cs="Palatino Linotype"/>
          <w:sz w:val="24"/>
          <w:szCs w:val="24"/>
        </w:rPr>
        <w:t xml:space="preserve"> de la presente resolución.</w:t>
      </w:r>
    </w:p>
    <w:p w14:paraId="5006D8EB" w14:textId="77777777" w:rsidR="004B6899" w:rsidRPr="00BC5B17" w:rsidRDefault="004B6899" w:rsidP="001F54A9">
      <w:pPr>
        <w:spacing w:after="0" w:line="360" w:lineRule="auto"/>
        <w:jc w:val="both"/>
        <w:rPr>
          <w:rFonts w:ascii="Palatino Linotype" w:eastAsia="Palatino Linotype" w:hAnsi="Palatino Linotype" w:cs="Palatino Linotype"/>
          <w:sz w:val="24"/>
          <w:szCs w:val="24"/>
        </w:rPr>
      </w:pPr>
    </w:p>
    <w:p w14:paraId="12E0A8C0" w14:textId="2EB372E2" w:rsidR="001F54A9" w:rsidRPr="00BC5B17" w:rsidRDefault="001F54A9" w:rsidP="001F54A9">
      <w:pPr>
        <w:spacing w:after="0" w:line="360" w:lineRule="auto"/>
        <w:jc w:val="both"/>
        <w:rPr>
          <w:rFonts w:ascii="Palatino Linotype" w:hAnsi="Palatino Linotype" w:cs="Arial"/>
          <w:b/>
          <w:bCs/>
          <w:sz w:val="24"/>
          <w:szCs w:val="24"/>
        </w:rPr>
      </w:pPr>
      <w:r w:rsidRPr="00BC5B17">
        <w:rPr>
          <w:rFonts w:ascii="Palatino Linotype" w:hAnsi="Palatino Linotype" w:cs="Arial"/>
          <w:b/>
          <w:bCs/>
          <w:sz w:val="24"/>
          <w:szCs w:val="24"/>
        </w:rPr>
        <w:t xml:space="preserve">SEGUNDO. Notifíquese </w:t>
      </w:r>
      <w:r w:rsidRPr="00BC5B17">
        <w:rPr>
          <w:rFonts w:ascii="Palatino Linotype" w:hAnsi="Palatino Linotype" w:cs="Arial"/>
          <w:bCs/>
          <w:sz w:val="24"/>
          <w:szCs w:val="24"/>
        </w:rPr>
        <w:t xml:space="preserve">a través del Sistema de Acceso a la Información Mexiquense </w:t>
      </w:r>
      <w:r w:rsidRPr="00BC5B17">
        <w:rPr>
          <w:rFonts w:ascii="Palatino Linotype" w:hAnsi="Palatino Linotype" w:cs="Arial"/>
          <w:b/>
          <w:bCs/>
          <w:sz w:val="24"/>
          <w:szCs w:val="24"/>
        </w:rPr>
        <w:t xml:space="preserve">(SAIMEX) </w:t>
      </w:r>
      <w:r w:rsidRPr="00BC5B17">
        <w:rPr>
          <w:rFonts w:ascii="Palatino Linotype" w:hAnsi="Palatino Linotype" w:cs="Arial"/>
          <w:bCs/>
          <w:sz w:val="24"/>
          <w:szCs w:val="24"/>
        </w:rPr>
        <w:t>la presente resolución a la Titular de la Unidad de Transparencia del</w:t>
      </w:r>
      <w:r w:rsidRPr="00BC5B17">
        <w:rPr>
          <w:rFonts w:ascii="Palatino Linotype" w:hAnsi="Palatino Linotype" w:cs="Arial"/>
          <w:b/>
          <w:bCs/>
          <w:sz w:val="24"/>
          <w:szCs w:val="24"/>
        </w:rPr>
        <w:t xml:space="preserve"> SUJETO OBLIGADO. </w:t>
      </w:r>
    </w:p>
    <w:p w14:paraId="41490AE5" w14:textId="77777777" w:rsidR="00136418" w:rsidRPr="00BC5B17" w:rsidRDefault="00136418" w:rsidP="001F54A9">
      <w:pPr>
        <w:spacing w:after="0" w:line="360" w:lineRule="auto"/>
        <w:jc w:val="both"/>
        <w:rPr>
          <w:rFonts w:ascii="Palatino Linotype" w:hAnsi="Palatino Linotype" w:cs="Arial"/>
          <w:b/>
          <w:bCs/>
          <w:sz w:val="24"/>
          <w:szCs w:val="24"/>
        </w:rPr>
      </w:pPr>
    </w:p>
    <w:p w14:paraId="685B05CD" w14:textId="29122E07" w:rsidR="007435E2" w:rsidRPr="00BC5B17" w:rsidRDefault="001F54A9" w:rsidP="001F54A9">
      <w:pPr>
        <w:spacing w:after="0" w:line="360" w:lineRule="auto"/>
        <w:jc w:val="both"/>
        <w:rPr>
          <w:rFonts w:ascii="Palatino Linotype" w:eastAsia="Palatino Linotype" w:hAnsi="Palatino Linotype" w:cs="Palatino Linotype"/>
          <w:sz w:val="24"/>
          <w:szCs w:val="24"/>
        </w:rPr>
      </w:pPr>
      <w:r w:rsidRPr="00BC5B17">
        <w:rPr>
          <w:rFonts w:ascii="Palatino Linotype" w:hAnsi="Palatino Linotype" w:cs="Arial"/>
          <w:b/>
          <w:sz w:val="24"/>
          <w:szCs w:val="24"/>
          <w:lang w:val="es-ES_tradnl"/>
        </w:rPr>
        <w:t xml:space="preserve">TERCERO. </w:t>
      </w:r>
      <w:r w:rsidRPr="00BC5B17">
        <w:rPr>
          <w:rFonts w:ascii="Palatino Linotype" w:eastAsia="Palatino Linotype" w:hAnsi="Palatino Linotype" w:cs="Palatino Linotype"/>
          <w:b/>
          <w:sz w:val="24"/>
          <w:szCs w:val="24"/>
        </w:rPr>
        <w:t xml:space="preserve">Notifíquese a través </w:t>
      </w:r>
      <w:r w:rsidRPr="00BC5B17">
        <w:rPr>
          <w:rFonts w:ascii="Palatino Linotype" w:eastAsia="Palatino Linotype" w:hAnsi="Palatino Linotype" w:cs="Palatino Linotype"/>
          <w:sz w:val="24"/>
          <w:szCs w:val="24"/>
        </w:rPr>
        <w:t xml:space="preserve">del Sistema de Acceso a la Información Mexiquense a la parte </w:t>
      </w:r>
      <w:r w:rsidRPr="00BC5B17">
        <w:rPr>
          <w:rFonts w:ascii="Palatino Linotype" w:eastAsia="Palatino Linotype" w:hAnsi="Palatino Linotype" w:cs="Palatino Linotype"/>
          <w:b/>
          <w:sz w:val="24"/>
          <w:szCs w:val="24"/>
        </w:rPr>
        <w:t>RECURRENTE,</w:t>
      </w:r>
      <w:r w:rsidRPr="00BC5B17">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397C806F" w14:textId="77777777" w:rsidR="001F54A9" w:rsidRPr="00BC5B17" w:rsidRDefault="001F54A9" w:rsidP="001F54A9">
      <w:pPr>
        <w:spacing w:after="0" w:line="360" w:lineRule="auto"/>
        <w:jc w:val="both"/>
        <w:rPr>
          <w:rFonts w:ascii="Palatino Linotype" w:eastAsia="Palatino Linotype" w:hAnsi="Palatino Linotype" w:cs="Palatino Linotype"/>
        </w:rPr>
      </w:pPr>
    </w:p>
    <w:p w14:paraId="223A250F" w14:textId="0E45349C" w:rsidR="00F8557D" w:rsidRPr="00BC5B17" w:rsidRDefault="00646B44">
      <w:pPr>
        <w:spacing w:after="0" w:line="360" w:lineRule="auto"/>
        <w:ind w:right="49"/>
        <w:jc w:val="both"/>
        <w:rPr>
          <w:rFonts w:ascii="Palatino Linotype" w:eastAsia="Palatino Linotype" w:hAnsi="Palatino Linotype" w:cs="Palatino Linotype"/>
          <w:sz w:val="24"/>
          <w:szCs w:val="24"/>
        </w:rPr>
      </w:pPr>
      <w:r w:rsidRPr="00BC5B1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w:t>
      </w:r>
      <w:r w:rsidR="00515CB1" w:rsidRPr="00BC5B17">
        <w:rPr>
          <w:rFonts w:ascii="Palatino Linotype" w:eastAsia="Palatino Linotype" w:hAnsi="Palatino Linotype" w:cs="Palatino Linotype"/>
          <w:sz w:val="24"/>
          <w:szCs w:val="24"/>
        </w:rPr>
        <w:t xml:space="preserve">RIEGA Y GUADALUPE RAMÍREZ PEÑA; EN LA </w:t>
      </w:r>
      <w:r w:rsidR="001F54A9" w:rsidRPr="00BC5B17">
        <w:rPr>
          <w:rFonts w:ascii="Palatino Linotype" w:eastAsia="Palatino Linotype" w:hAnsi="Palatino Linotype" w:cs="Palatino Linotype"/>
          <w:sz w:val="24"/>
          <w:szCs w:val="24"/>
        </w:rPr>
        <w:t>S</w:t>
      </w:r>
      <w:r w:rsidR="00136418" w:rsidRPr="00BC5B17">
        <w:rPr>
          <w:rFonts w:ascii="Palatino Linotype" w:eastAsia="Palatino Linotype" w:hAnsi="Palatino Linotype" w:cs="Palatino Linotype"/>
          <w:sz w:val="24"/>
          <w:szCs w:val="24"/>
        </w:rPr>
        <w:t>ÉPTIMA</w:t>
      </w:r>
      <w:r w:rsidR="001F54A9" w:rsidRPr="00BC5B17">
        <w:rPr>
          <w:rFonts w:ascii="Palatino Linotype" w:eastAsia="Palatino Linotype" w:hAnsi="Palatino Linotype" w:cs="Palatino Linotype"/>
          <w:sz w:val="24"/>
          <w:szCs w:val="24"/>
        </w:rPr>
        <w:t xml:space="preserve"> </w:t>
      </w:r>
      <w:r w:rsidR="00B16261" w:rsidRPr="00BC5B17">
        <w:rPr>
          <w:rFonts w:ascii="Palatino Linotype" w:eastAsia="Palatino Linotype" w:hAnsi="Palatino Linotype" w:cs="Palatino Linotype"/>
          <w:sz w:val="24"/>
          <w:szCs w:val="24"/>
        </w:rPr>
        <w:lastRenderedPageBreak/>
        <w:t xml:space="preserve">SESIÓN ORDINARIA </w:t>
      </w:r>
      <w:r w:rsidRPr="00BC5B17">
        <w:rPr>
          <w:rFonts w:ascii="Palatino Linotype" w:eastAsia="Palatino Linotype" w:hAnsi="Palatino Linotype" w:cs="Palatino Linotype"/>
          <w:sz w:val="24"/>
          <w:szCs w:val="24"/>
        </w:rPr>
        <w:t xml:space="preserve">CELEBRADA EL </w:t>
      </w:r>
      <w:r w:rsidR="001F54A9" w:rsidRPr="00BC5B17">
        <w:rPr>
          <w:rFonts w:ascii="Palatino Linotype" w:eastAsia="Palatino Linotype" w:hAnsi="Palatino Linotype" w:cs="Palatino Linotype"/>
          <w:sz w:val="24"/>
          <w:szCs w:val="24"/>
        </w:rPr>
        <w:t>VEINTI</w:t>
      </w:r>
      <w:r w:rsidR="00136418" w:rsidRPr="00BC5B17">
        <w:rPr>
          <w:rFonts w:ascii="Palatino Linotype" w:eastAsia="Palatino Linotype" w:hAnsi="Palatino Linotype" w:cs="Palatino Linotype"/>
          <w:sz w:val="24"/>
          <w:szCs w:val="24"/>
        </w:rPr>
        <w:t>OCHO</w:t>
      </w:r>
      <w:r w:rsidR="00892CBC" w:rsidRPr="00BC5B17">
        <w:rPr>
          <w:rFonts w:ascii="Palatino Linotype" w:eastAsia="Palatino Linotype" w:hAnsi="Palatino Linotype" w:cs="Palatino Linotype"/>
          <w:sz w:val="24"/>
          <w:szCs w:val="24"/>
        </w:rPr>
        <w:t xml:space="preserve"> DE FEBRERO</w:t>
      </w:r>
      <w:r w:rsidR="009E75B5" w:rsidRPr="00BC5B17">
        <w:rPr>
          <w:rFonts w:ascii="Palatino Linotype" w:eastAsia="Palatino Linotype" w:hAnsi="Palatino Linotype" w:cs="Palatino Linotype"/>
          <w:sz w:val="24"/>
          <w:szCs w:val="24"/>
        </w:rPr>
        <w:t xml:space="preserve"> </w:t>
      </w:r>
      <w:r w:rsidRPr="00BC5B17">
        <w:rPr>
          <w:rFonts w:ascii="Palatino Linotype" w:eastAsia="Palatino Linotype" w:hAnsi="Palatino Linotype" w:cs="Palatino Linotype"/>
          <w:sz w:val="24"/>
          <w:szCs w:val="24"/>
        </w:rPr>
        <w:t>DE DOS MIL VEINTI</w:t>
      </w:r>
      <w:r w:rsidR="00C02260" w:rsidRPr="00BC5B17">
        <w:rPr>
          <w:rFonts w:ascii="Palatino Linotype" w:eastAsia="Palatino Linotype" w:hAnsi="Palatino Linotype" w:cs="Palatino Linotype"/>
          <w:sz w:val="24"/>
          <w:szCs w:val="24"/>
        </w:rPr>
        <w:t>CUATRO</w:t>
      </w:r>
      <w:r w:rsidRPr="00BC5B17">
        <w:rPr>
          <w:rFonts w:ascii="Palatino Linotype" w:eastAsia="Palatino Linotype" w:hAnsi="Palatino Linotype" w:cs="Palatino Linotype"/>
          <w:sz w:val="24"/>
          <w:szCs w:val="24"/>
        </w:rPr>
        <w:t xml:space="preserve">, ANTE EL SECRETARIO TÉCNICO DEL PLENO ALEXIS TAPIA RAMÍREZ. </w:t>
      </w:r>
    </w:p>
    <w:p w14:paraId="2BAC687F" w14:textId="541385FB"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1031A4E2" w14:textId="4F032842"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5B8F3649" w14:textId="472C570D" w:rsidR="00F8557D" w:rsidRPr="00BC5B17" w:rsidRDefault="00EC3E69">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59264" behindDoc="0" locked="0" layoutInCell="1" allowOverlap="1" wp14:anchorId="679D8651" wp14:editId="319C65A5">
                <wp:simplePos x="0" y="0"/>
                <wp:positionH relativeFrom="column">
                  <wp:posOffset>366701</wp:posOffset>
                </wp:positionH>
                <wp:positionV relativeFrom="paragraph">
                  <wp:posOffset>279335</wp:posOffset>
                </wp:positionV>
                <wp:extent cx="5393200" cy="5370171"/>
                <wp:effectExtent l="0" t="0" r="36195" b="21590"/>
                <wp:wrapNone/>
                <wp:docPr id="2" name="Conector recto 2"/>
                <wp:cNvGraphicFramePr/>
                <a:graphic xmlns:a="http://schemas.openxmlformats.org/drawingml/2006/main">
                  <a:graphicData uri="http://schemas.microsoft.com/office/word/2010/wordprocessingShape">
                    <wps:wsp>
                      <wps:cNvCnPr/>
                      <wps:spPr>
                        <a:xfrm>
                          <a:off x="0" y="0"/>
                          <a:ext cx="5393200" cy="53701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E954C"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22pt" to="453.5pt,4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" strokecolor="#5b9bd5 [3204]" strokeweight=".5pt">
                <v:stroke joinstyle="miter"/>
              </v:line>
            </w:pict>
          </mc:Fallback>
        </mc:AlternateContent>
      </w:r>
    </w:p>
    <w:p w14:paraId="2022739A" w14:textId="7552B2A1"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009BD03D" w14:textId="74907079"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6437DAA0" w14:textId="4DCB1D7E"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04373DCC" w14:textId="564A787A"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01FCB119" w14:textId="5622B837"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0D01EF4D" w14:textId="1E4614DF"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019B75D3" w14:textId="4403C5B7"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5FC4E1CF" w14:textId="1F17AFD2"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6AC0DB29" w14:textId="03A4A5DD"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5E7BCD53" w14:textId="4E80D247"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3F0FC190" w14:textId="5A818DFF"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373163ED" w14:textId="7CD35156"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51E45311" w14:textId="3F5392B6"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04301A4D" w14:textId="446DA8B4"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3DEDEC17" w14:textId="6B86FB01"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34584E99" w14:textId="3ACC1987"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42FC10A2" w14:textId="5B16E05B"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17A9E42B" w14:textId="6BA308AE"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6890EADA" w14:textId="1A8E9FEA"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6C998B01" w14:textId="77777777" w:rsidR="004F4B9F" w:rsidRPr="00BC5B17" w:rsidRDefault="004F4B9F">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Pr="00BC5B17" w:rsidRDefault="00F8557D">
      <w:pPr>
        <w:spacing w:after="0" w:line="360" w:lineRule="auto"/>
        <w:ind w:right="49"/>
        <w:jc w:val="both"/>
        <w:rPr>
          <w:rFonts w:ascii="Palatino Linotype" w:eastAsia="Palatino Linotype" w:hAnsi="Palatino Linotype" w:cs="Palatino Linotype"/>
          <w:sz w:val="24"/>
          <w:szCs w:val="24"/>
        </w:rPr>
      </w:pPr>
    </w:p>
    <w:sectPr w:rsidR="00F8557D" w:rsidRPr="00BC5B17">
      <w:headerReference w:type="default" r:id="rId19"/>
      <w:footerReference w:type="default" r:id="rId20"/>
      <w:headerReference w:type="first" r:id="rId21"/>
      <w:footerReference w:type="first" r:id="rId2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487E" w14:textId="77777777" w:rsidR="00CF14A1" w:rsidRDefault="00CF14A1">
      <w:pPr>
        <w:spacing w:after="0" w:line="240" w:lineRule="auto"/>
      </w:pPr>
      <w:r>
        <w:separator/>
      </w:r>
    </w:p>
  </w:endnote>
  <w:endnote w:type="continuationSeparator" w:id="0">
    <w:p w14:paraId="4E1C0AAE" w14:textId="77777777" w:rsidR="00CF14A1" w:rsidRDefault="00CF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DF5CEB" w:rsidRDefault="00DF5C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D53A3">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53A3">
      <w:rPr>
        <w:b/>
        <w:noProof/>
        <w:color w:val="000000"/>
        <w:sz w:val="24"/>
        <w:szCs w:val="24"/>
      </w:rPr>
      <w:t>28</w:t>
    </w:r>
    <w:r>
      <w:rPr>
        <w:b/>
        <w:color w:val="000000"/>
        <w:sz w:val="24"/>
        <w:szCs w:val="24"/>
      </w:rPr>
      <w:fldChar w:fldCharType="end"/>
    </w:r>
  </w:p>
  <w:p w14:paraId="693219AA" w14:textId="77777777" w:rsidR="00DF5CEB" w:rsidRDefault="00DF5CE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DF5CEB" w:rsidRDefault="00DF5CE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D53A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53A3">
      <w:rPr>
        <w:b/>
        <w:noProof/>
        <w:color w:val="000000"/>
        <w:sz w:val="24"/>
        <w:szCs w:val="24"/>
      </w:rPr>
      <w:t>28</w:t>
    </w:r>
    <w:r>
      <w:rPr>
        <w:b/>
        <w:color w:val="000000"/>
        <w:sz w:val="24"/>
        <w:szCs w:val="24"/>
      </w:rPr>
      <w:fldChar w:fldCharType="end"/>
    </w:r>
  </w:p>
  <w:p w14:paraId="54B4B9F6" w14:textId="77777777" w:rsidR="00DF5CEB" w:rsidRDefault="00DF5CE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C962" w14:textId="77777777" w:rsidR="00CF14A1" w:rsidRDefault="00CF14A1">
      <w:pPr>
        <w:spacing w:after="0" w:line="240" w:lineRule="auto"/>
      </w:pPr>
      <w:r>
        <w:separator/>
      </w:r>
    </w:p>
  </w:footnote>
  <w:footnote w:type="continuationSeparator" w:id="0">
    <w:p w14:paraId="1E7D01A9" w14:textId="77777777" w:rsidR="00CF14A1" w:rsidRDefault="00CF1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DF5CEB" w:rsidRDefault="00DF5CEB">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72008637">
          <wp:simplePos x="0" y="0"/>
          <wp:positionH relativeFrom="column">
            <wp:posOffset>-727075</wp:posOffset>
          </wp:positionH>
          <wp:positionV relativeFrom="paragraph">
            <wp:posOffset>-288290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DF5CEB" w14:paraId="3D10BF48" w14:textId="77777777">
      <w:tc>
        <w:tcPr>
          <w:tcW w:w="2551" w:type="dxa"/>
          <w:vAlign w:val="center"/>
        </w:tcPr>
        <w:p w14:paraId="3489D479"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5EEC2C6D" w:rsidR="00DF5CEB" w:rsidRDefault="005747D6"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04404</w:t>
          </w:r>
          <w:r w:rsidR="00DF5CEB">
            <w:rPr>
              <w:rFonts w:ascii="Palatino Linotype" w:eastAsia="Palatino Linotype" w:hAnsi="Palatino Linotype" w:cs="Palatino Linotype"/>
              <w:b/>
              <w:color w:val="000000"/>
            </w:rPr>
            <w:t>/INFOEM/IP/RR/2023</w:t>
          </w:r>
        </w:p>
      </w:tc>
    </w:tr>
    <w:tr w:rsidR="00DF5CEB" w14:paraId="537DBD70" w14:textId="77777777" w:rsidTr="00F22AE1">
      <w:trPr>
        <w:trHeight w:val="217"/>
      </w:trPr>
      <w:tc>
        <w:tcPr>
          <w:tcW w:w="2551" w:type="dxa"/>
          <w:vAlign w:val="center"/>
        </w:tcPr>
        <w:p w14:paraId="15D24CA8"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3BFC658" w14:textId="44C006D1"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2903A6" w14:textId="2690DEDF" w:rsidR="00DF5CEB" w:rsidRDefault="005747D6" w:rsidP="003609F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General de Gobierno</w:t>
          </w:r>
        </w:p>
      </w:tc>
    </w:tr>
    <w:tr w:rsidR="00DF5CEB" w14:paraId="7D1FD3FE" w14:textId="77777777">
      <w:tc>
        <w:tcPr>
          <w:tcW w:w="2551" w:type="dxa"/>
          <w:vAlign w:val="center"/>
        </w:tcPr>
        <w:p w14:paraId="19D94C21"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DF5CEB" w:rsidRDefault="00DF5CE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318496B9" w:rsidR="00DF5CEB" w:rsidRDefault="00DF5CEB">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531BE193">
          <wp:simplePos x="0" y="0"/>
          <wp:positionH relativeFrom="margin">
            <wp:align>center</wp:align>
          </wp:positionH>
          <wp:positionV relativeFrom="paragraph">
            <wp:posOffset>-401320</wp:posOffset>
          </wp:positionV>
          <wp:extent cx="7809865" cy="10165715"/>
          <wp:effectExtent l="0" t="0" r="635" b="6985"/>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DF5CEB" w14:paraId="7C8FDD66" w14:textId="77777777" w:rsidTr="00F22AE1">
      <w:tc>
        <w:tcPr>
          <w:tcW w:w="2551" w:type="dxa"/>
          <w:vAlign w:val="center"/>
        </w:tcPr>
        <w:p w14:paraId="63FBC165"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4DDA27B8" w:rsidR="00DF5CEB" w:rsidRDefault="005747D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04404</w:t>
          </w:r>
          <w:r w:rsidR="00DF5CEB">
            <w:rPr>
              <w:rFonts w:ascii="Palatino Linotype" w:eastAsia="Palatino Linotype" w:hAnsi="Palatino Linotype" w:cs="Palatino Linotype"/>
              <w:b/>
              <w:color w:val="000000"/>
            </w:rPr>
            <w:t>/INFOEM/IP/RR/2023</w:t>
          </w:r>
        </w:p>
      </w:tc>
    </w:tr>
    <w:tr w:rsidR="00DF5CEB" w14:paraId="44EE5E5E" w14:textId="77777777" w:rsidTr="00F22AE1">
      <w:tc>
        <w:tcPr>
          <w:tcW w:w="2551" w:type="dxa"/>
          <w:vAlign w:val="center"/>
        </w:tcPr>
        <w:p w14:paraId="362D8093" w14:textId="0B14A181" w:rsidR="00DF5CEB" w:rsidRPr="003018D5"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3018D5">
            <w:rPr>
              <w:rFonts w:ascii="Palatino Linotype" w:eastAsia="Palatino Linotype" w:hAnsi="Palatino Linotype" w:cs="Palatino Linotype"/>
              <w:b/>
            </w:rPr>
            <w:t>Recurrente:</w:t>
          </w:r>
        </w:p>
      </w:tc>
      <w:tc>
        <w:tcPr>
          <w:tcW w:w="3052" w:type="dxa"/>
          <w:vAlign w:val="center"/>
        </w:tcPr>
        <w:p w14:paraId="0AAA5E3F" w14:textId="3EE13A4C" w:rsidR="00DF5CEB" w:rsidRDefault="001528B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 XXXXXX X</w:t>
          </w:r>
        </w:p>
      </w:tc>
    </w:tr>
    <w:tr w:rsidR="00DF5CEB" w14:paraId="62AB0F25" w14:textId="77777777" w:rsidTr="00F22AE1">
      <w:trPr>
        <w:trHeight w:val="152"/>
      </w:trPr>
      <w:tc>
        <w:tcPr>
          <w:tcW w:w="2551" w:type="dxa"/>
          <w:vAlign w:val="center"/>
        </w:tcPr>
        <w:p w14:paraId="262D7148" w14:textId="77777777" w:rsidR="00DF5CEB" w:rsidRDefault="00DF5CEB"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DF5CEB" w:rsidRDefault="00DF5CEB"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215D1ABA" w:rsidR="005747D6" w:rsidRDefault="005747D6" w:rsidP="003609F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General de Gobierno</w:t>
          </w:r>
        </w:p>
      </w:tc>
    </w:tr>
    <w:tr w:rsidR="00DF5CEB" w14:paraId="43D52849" w14:textId="77777777" w:rsidTr="00F22AE1">
      <w:tc>
        <w:tcPr>
          <w:tcW w:w="2551" w:type="dxa"/>
          <w:vAlign w:val="center"/>
        </w:tcPr>
        <w:p w14:paraId="5770E145"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DF5CEB" w:rsidRDefault="00DF5CE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DF5CEB" w:rsidRDefault="00DF5CEB">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76571"/>
    <w:multiLevelType w:val="hybridMultilevel"/>
    <w:tmpl w:val="AC34B5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B5343"/>
    <w:multiLevelType w:val="hybridMultilevel"/>
    <w:tmpl w:val="08C6E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A45D12"/>
    <w:multiLevelType w:val="hybridMultilevel"/>
    <w:tmpl w:val="7FBCC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1A4A33"/>
    <w:multiLevelType w:val="hybridMultilevel"/>
    <w:tmpl w:val="93105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C33BC6"/>
    <w:multiLevelType w:val="hybridMultilevel"/>
    <w:tmpl w:val="D386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69749C"/>
    <w:multiLevelType w:val="hybridMultilevel"/>
    <w:tmpl w:val="C3D4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4D2016A0"/>
    <w:multiLevelType w:val="hybridMultilevel"/>
    <w:tmpl w:val="39D4F456"/>
    <w:lvl w:ilvl="0" w:tplc="4B84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D14045"/>
    <w:multiLevelType w:val="hybridMultilevel"/>
    <w:tmpl w:val="AC34B5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F76136"/>
    <w:multiLevelType w:val="hybridMultilevel"/>
    <w:tmpl w:val="5E6E1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
  </w:num>
  <w:num w:numId="4">
    <w:abstractNumId w:val="38"/>
  </w:num>
  <w:num w:numId="5">
    <w:abstractNumId w:val="14"/>
  </w:num>
  <w:num w:numId="6">
    <w:abstractNumId w:val="32"/>
  </w:num>
  <w:num w:numId="7">
    <w:abstractNumId w:val="20"/>
  </w:num>
  <w:num w:numId="8">
    <w:abstractNumId w:val="26"/>
  </w:num>
  <w:num w:numId="9">
    <w:abstractNumId w:val="31"/>
  </w:num>
  <w:num w:numId="10">
    <w:abstractNumId w:val="11"/>
  </w:num>
  <w:num w:numId="11">
    <w:abstractNumId w:val="42"/>
  </w:num>
  <w:num w:numId="12">
    <w:abstractNumId w:val="27"/>
  </w:num>
  <w:num w:numId="13">
    <w:abstractNumId w:val="7"/>
  </w:num>
  <w:num w:numId="14">
    <w:abstractNumId w:val="16"/>
  </w:num>
  <w:num w:numId="15">
    <w:abstractNumId w:val="9"/>
  </w:num>
  <w:num w:numId="16">
    <w:abstractNumId w:val="39"/>
  </w:num>
  <w:num w:numId="17">
    <w:abstractNumId w:val="30"/>
  </w:num>
  <w:num w:numId="18">
    <w:abstractNumId w:val="12"/>
  </w:num>
  <w:num w:numId="19">
    <w:abstractNumId w:val="18"/>
  </w:num>
  <w:num w:numId="20">
    <w:abstractNumId w:val="33"/>
  </w:num>
  <w:num w:numId="21">
    <w:abstractNumId w:val="17"/>
  </w:num>
  <w:num w:numId="22">
    <w:abstractNumId w:val="24"/>
  </w:num>
  <w:num w:numId="23">
    <w:abstractNumId w:val="35"/>
  </w:num>
  <w:num w:numId="24">
    <w:abstractNumId w:val="1"/>
  </w:num>
  <w:num w:numId="25">
    <w:abstractNumId w:val="0"/>
  </w:num>
  <w:num w:numId="26">
    <w:abstractNumId w:val="10"/>
  </w:num>
  <w:num w:numId="27">
    <w:abstractNumId w:val="8"/>
  </w:num>
  <w:num w:numId="28">
    <w:abstractNumId w:val="41"/>
  </w:num>
  <w:num w:numId="29">
    <w:abstractNumId w:val="6"/>
  </w:num>
  <w:num w:numId="30">
    <w:abstractNumId w:val="13"/>
  </w:num>
  <w:num w:numId="31">
    <w:abstractNumId w:val="23"/>
  </w:num>
  <w:num w:numId="32">
    <w:abstractNumId w:val="36"/>
  </w:num>
  <w:num w:numId="33">
    <w:abstractNumId w:val="22"/>
  </w:num>
  <w:num w:numId="34">
    <w:abstractNumId w:val="28"/>
  </w:num>
  <w:num w:numId="35">
    <w:abstractNumId w:val="40"/>
  </w:num>
  <w:num w:numId="36">
    <w:abstractNumId w:val="37"/>
  </w:num>
  <w:num w:numId="37">
    <w:abstractNumId w:val="15"/>
  </w:num>
  <w:num w:numId="38">
    <w:abstractNumId w:val="45"/>
  </w:num>
  <w:num w:numId="39">
    <w:abstractNumId w:val="29"/>
  </w:num>
  <w:num w:numId="40">
    <w:abstractNumId w:val="25"/>
  </w:num>
  <w:num w:numId="41">
    <w:abstractNumId w:val="44"/>
  </w:num>
  <w:num w:numId="42">
    <w:abstractNumId w:val="2"/>
  </w:num>
  <w:num w:numId="43">
    <w:abstractNumId w:val="5"/>
  </w:num>
  <w:num w:numId="44">
    <w:abstractNumId w:val="19"/>
  </w:num>
  <w:num w:numId="45">
    <w:abstractNumId w:val="2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007D9"/>
    <w:rsid w:val="00004C64"/>
    <w:rsid w:val="00010B9B"/>
    <w:rsid w:val="0001679E"/>
    <w:rsid w:val="00023695"/>
    <w:rsid w:val="0002412A"/>
    <w:rsid w:val="00030649"/>
    <w:rsid w:val="0003426C"/>
    <w:rsid w:val="0003629B"/>
    <w:rsid w:val="00052E55"/>
    <w:rsid w:val="000F210B"/>
    <w:rsid w:val="000F2B24"/>
    <w:rsid w:val="000F7FA6"/>
    <w:rsid w:val="00104192"/>
    <w:rsid w:val="001046EE"/>
    <w:rsid w:val="00106666"/>
    <w:rsid w:val="001112AD"/>
    <w:rsid w:val="001128BC"/>
    <w:rsid w:val="001217EF"/>
    <w:rsid w:val="00136418"/>
    <w:rsid w:val="00141186"/>
    <w:rsid w:val="00141C9C"/>
    <w:rsid w:val="00142FEE"/>
    <w:rsid w:val="00144A39"/>
    <w:rsid w:val="0014787B"/>
    <w:rsid w:val="001528B2"/>
    <w:rsid w:val="00154FEA"/>
    <w:rsid w:val="00156415"/>
    <w:rsid w:val="00174511"/>
    <w:rsid w:val="00174CDA"/>
    <w:rsid w:val="001B0960"/>
    <w:rsid w:val="001C4643"/>
    <w:rsid w:val="001C7CFE"/>
    <w:rsid w:val="001D6AE2"/>
    <w:rsid w:val="001E4407"/>
    <w:rsid w:val="001E6843"/>
    <w:rsid w:val="001F54A9"/>
    <w:rsid w:val="00200D2C"/>
    <w:rsid w:val="00203460"/>
    <w:rsid w:val="0022693C"/>
    <w:rsid w:val="00231E46"/>
    <w:rsid w:val="00241DE1"/>
    <w:rsid w:val="002552B4"/>
    <w:rsid w:val="00261385"/>
    <w:rsid w:val="00261B27"/>
    <w:rsid w:val="00276C2F"/>
    <w:rsid w:val="002900AD"/>
    <w:rsid w:val="002934A5"/>
    <w:rsid w:val="002A4A92"/>
    <w:rsid w:val="002C103C"/>
    <w:rsid w:val="002C254A"/>
    <w:rsid w:val="002D6A54"/>
    <w:rsid w:val="002E22B0"/>
    <w:rsid w:val="002E4B3E"/>
    <w:rsid w:val="002F37D8"/>
    <w:rsid w:val="002F3C2D"/>
    <w:rsid w:val="003018D5"/>
    <w:rsid w:val="00322186"/>
    <w:rsid w:val="003243DE"/>
    <w:rsid w:val="0032615A"/>
    <w:rsid w:val="003355E2"/>
    <w:rsid w:val="00346663"/>
    <w:rsid w:val="003609F9"/>
    <w:rsid w:val="003960A4"/>
    <w:rsid w:val="003A0D42"/>
    <w:rsid w:val="003A7A5D"/>
    <w:rsid w:val="003B3C75"/>
    <w:rsid w:val="003B52E6"/>
    <w:rsid w:val="003B72BC"/>
    <w:rsid w:val="003B749F"/>
    <w:rsid w:val="003E7A5D"/>
    <w:rsid w:val="004064E8"/>
    <w:rsid w:val="004125C0"/>
    <w:rsid w:val="0041338B"/>
    <w:rsid w:val="00433FA3"/>
    <w:rsid w:val="00446666"/>
    <w:rsid w:val="00446936"/>
    <w:rsid w:val="004537B2"/>
    <w:rsid w:val="00461EAC"/>
    <w:rsid w:val="00465E0B"/>
    <w:rsid w:val="00482052"/>
    <w:rsid w:val="004A1BE1"/>
    <w:rsid w:val="004A69FA"/>
    <w:rsid w:val="004B220B"/>
    <w:rsid w:val="004B6899"/>
    <w:rsid w:val="004C732F"/>
    <w:rsid w:val="004E4ADA"/>
    <w:rsid w:val="004F4B9F"/>
    <w:rsid w:val="004F4E92"/>
    <w:rsid w:val="00515CB1"/>
    <w:rsid w:val="0052303E"/>
    <w:rsid w:val="00545BD0"/>
    <w:rsid w:val="005747D6"/>
    <w:rsid w:val="00575B08"/>
    <w:rsid w:val="005808BF"/>
    <w:rsid w:val="00582336"/>
    <w:rsid w:val="005958FC"/>
    <w:rsid w:val="005A0BEF"/>
    <w:rsid w:val="005A1562"/>
    <w:rsid w:val="005A3826"/>
    <w:rsid w:val="005A4992"/>
    <w:rsid w:val="005B3282"/>
    <w:rsid w:val="005E4B25"/>
    <w:rsid w:val="00614356"/>
    <w:rsid w:val="00627CFA"/>
    <w:rsid w:val="00634588"/>
    <w:rsid w:val="00645F78"/>
    <w:rsid w:val="00646B44"/>
    <w:rsid w:val="00661B8E"/>
    <w:rsid w:val="00680857"/>
    <w:rsid w:val="00681338"/>
    <w:rsid w:val="006943D1"/>
    <w:rsid w:val="006A4EBA"/>
    <w:rsid w:val="006B4A8B"/>
    <w:rsid w:val="006D24BB"/>
    <w:rsid w:val="006E5402"/>
    <w:rsid w:val="006E7E4D"/>
    <w:rsid w:val="00720498"/>
    <w:rsid w:val="00736913"/>
    <w:rsid w:val="007435E2"/>
    <w:rsid w:val="00754E96"/>
    <w:rsid w:val="00755515"/>
    <w:rsid w:val="0075678E"/>
    <w:rsid w:val="007670F9"/>
    <w:rsid w:val="0078543E"/>
    <w:rsid w:val="00790534"/>
    <w:rsid w:val="007A2A61"/>
    <w:rsid w:val="007C2B04"/>
    <w:rsid w:val="007C492B"/>
    <w:rsid w:val="007D19E9"/>
    <w:rsid w:val="007E3BE2"/>
    <w:rsid w:val="00800568"/>
    <w:rsid w:val="00812D6E"/>
    <w:rsid w:val="0083625B"/>
    <w:rsid w:val="00860E84"/>
    <w:rsid w:val="008645E3"/>
    <w:rsid w:val="00864D69"/>
    <w:rsid w:val="008755B0"/>
    <w:rsid w:val="00886D95"/>
    <w:rsid w:val="00892CBC"/>
    <w:rsid w:val="00895835"/>
    <w:rsid w:val="00895D56"/>
    <w:rsid w:val="008A4385"/>
    <w:rsid w:val="008A6001"/>
    <w:rsid w:val="008B7BCF"/>
    <w:rsid w:val="008C7B3C"/>
    <w:rsid w:val="008D63F3"/>
    <w:rsid w:val="008E32A3"/>
    <w:rsid w:val="008E6C40"/>
    <w:rsid w:val="008F0371"/>
    <w:rsid w:val="00916D80"/>
    <w:rsid w:val="00917A6A"/>
    <w:rsid w:val="00917C2E"/>
    <w:rsid w:val="00933869"/>
    <w:rsid w:val="0093591F"/>
    <w:rsid w:val="0094649C"/>
    <w:rsid w:val="00954D7F"/>
    <w:rsid w:val="00981970"/>
    <w:rsid w:val="0098482D"/>
    <w:rsid w:val="00991082"/>
    <w:rsid w:val="00991443"/>
    <w:rsid w:val="00992917"/>
    <w:rsid w:val="009950C9"/>
    <w:rsid w:val="00995DE0"/>
    <w:rsid w:val="009A2072"/>
    <w:rsid w:val="009E23C4"/>
    <w:rsid w:val="009E285E"/>
    <w:rsid w:val="009E75B5"/>
    <w:rsid w:val="009F4C17"/>
    <w:rsid w:val="00A14DC1"/>
    <w:rsid w:val="00A17F70"/>
    <w:rsid w:val="00A23CC3"/>
    <w:rsid w:val="00A26E71"/>
    <w:rsid w:val="00A27592"/>
    <w:rsid w:val="00A31E87"/>
    <w:rsid w:val="00A45BB6"/>
    <w:rsid w:val="00A74EBA"/>
    <w:rsid w:val="00A76332"/>
    <w:rsid w:val="00A96101"/>
    <w:rsid w:val="00AC143B"/>
    <w:rsid w:val="00AC79ED"/>
    <w:rsid w:val="00AD3815"/>
    <w:rsid w:val="00AD7D72"/>
    <w:rsid w:val="00AE4E2E"/>
    <w:rsid w:val="00AE58A8"/>
    <w:rsid w:val="00AE5E7B"/>
    <w:rsid w:val="00AF46A0"/>
    <w:rsid w:val="00B1593C"/>
    <w:rsid w:val="00B16261"/>
    <w:rsid w:val="00B30C44"/>
    <w:rsid w:val="00B4319F"/>
    <w:rsid w:val="00B628D1"/>
    <w:rsid w:val="00B63FC6"/>
    <w:rsid w:val="00B65B2E"/>
    <w:rsid w:val="00B661FB"/>
    <w:rsid w:val="00B7051E"/>
    <w:rsid w:val="00B7278F"/>
    <w:rsid w:val="00BC5B17"/>
    <w:rsid w:val="00BD19A9"/>
    <w:rsid w:val="00BD52A1"/>
    <w:rsid w:val="00BD7688"/>
    <w:rsid w:val="00BF2472"/>
    <w:rsid w:val="00C02260"/>
    <w:rsid w:val="00C04B90"/>
    <w:rsid w:val="00C074E9"/>
    <w:rsid w:val="00C12F33"/>
    <w:rsid w:val="00C166B9"/>
    <w:rsid w:val="00C2535A"/>
    <w:rsid w:val="00C2557B"/>
    <w:rsid w:val="00C52691"/>
    <w:rsid w:val="00C717A6"/>
    <w:rsid w:val="00C75C7E"/>
    <w:rsid w:val="00C7712F"/>
    <w:rsid w:val="00C810F5"/>
    <w:rsid w:val="00C84DC7"/>
    <w:rsid w:val="00CA3B38"/>
    <w:rsid w:val="00CB24CB"/>
    <w:rsid w:val="00CC0CD3"/>
    <w:rsid w:val="00CD662A"/>
    <w:rsid w:val="00CE6234"/>
    <w:rsid w:val="00CF14A1"/>
    <w:rsid w:val="00D02932"/>
    <w:rsid w:val="00D50F5B"/>
    <w:rsid w:val="00D510BA"/>
    <w:rsid w:val="00D53D49"/>
    <w:rsid w:val="00D7458B"/>
    <w:rsid w:val="00D750D3"/>
    <w:rsid w:val="00D76971"/>
    <w:rsid w:val="00D80548"/>
    <w:rsid w:val="00DA0202"/>
    <w:rsid w:val="00DB183A"/>
    <w:rsid w:val="00DB71F7"/>
    <w:rsid w:val="00DF45E4"/>
    <w:rsid w:val="00DF5CEB"/>
    <w:rsid w:val="00E21162"/>
    <w:rsid w:val="00E2699F"/>
    <w:rsid w:val="00E32625"/>
    <w:rsid w:val="00EC3E69"/>
    <w:rsid w:val="00ED53A3"/>
    <w:rsid w:val="00EE774D"/>
    <w:rsid w:val="00EF3241"/>
    <w:rsid w:val="00F01E4E"/>
    <w:rsid w:val="00F10247"/>
    <w:rsid w:val="00F200DA"/>
    <w:rsid w:val="00F22AE1"/>
    <w:rsid w:val="00F53C75"/>
    <w:rsid w:val="00F758F6"/>
    <w:rsid w:val="00F8557D"/>
    <w:rsid w:val="00FB4703"/>
    <w:rsid w:val="00FC00A5"/>
    <w:rsid w:val="00FC6671"/>
    <w:rsid w:val="00FD4993"/>
    <w:rsid w:val="00FE007A"/>
    <w:rsid w:val="00FE0469"/>
    <w:rsid w:val="00FF17F3"/>
    <w:rsid w:val="00FF67E1"/>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28481794">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592200123">
      <w:bodyDiv w:val="1"/>
      <w:marLeft w:val="0"/>
      <w:marRight w:val="0"/>
      <w:marTop w:val="0"/>
      <w:marBottom w:val="0"/>
      <w:divBdr>
        <w:top w:val="none" w:sz="0" w:space="0" w:color="auto"/>
        <w:left w:val="none" w:sz="0" w:space="0" w:color="auto"/>
        <w:bottom w:val="none" w:sz="0" w:space="0" w:color="auto"/>
        <w:right w:val="none" w:sz="0" w:space="0" w:color="auto"/>
      </w:divBdr>
    </w:div>
    <w:div w:id="627901648">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02218900">
      <w:bodyDiv w:val="1"/>
      <w:marLeft w:val="0"/>
      <w:marRight w:val="0"/>
      <w:marTop w:val="0"/>
      <w:marBottom w:val="0"/>
      <w:divBdr>
        <w:top w:val="none" w:sz="0" w:space="0" w:color="auto"/>
        <w:left w:val="none" w:sz="0" w:space="0" w:color="auto"/>
        <w:bottom w:val="none" w:sz="0" w:space="0" w:color="auto"/>
        <w:right w:val="none" w:sz="0" w:space="0" w:color="auto"/>
      </w:divBdr>
    </w:div>
    <w:div w:id="710963882">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794102257">
      <w:bodyDiv w:val="1"/>
      <w:marLeft w:val="0"/>
      <w:marRight w:val="0"/>
      <w:marTop w:val="0"/>
      <w:marBottom w:val="0"/>
      <w:divBdr>
        <w:top w:val="none" w:sz="0" w:space="0" w:color="auto"/>
        <w:left w:val="none" w:sz="0" w:space="0" w:color="auto"/>
        <w:bottom w:val="none" w:sz="0" w:space="0" w:color="auto"/>
        <w:right w:val="none" w:sz="0" w:space="0" w:color="auto"/>
      </w:divBdr>
    </w:div>
    <w:div w:id="829567289">
      <w:bodyDiv w:val="1"/>
      <w:marLeft w:val="0"/>
      <w:marRight w:val="0"/>
      <w:marTop w:val="0"/>
      <w:marBottom w:val="0"/>
      <w:divBdr>
        <w:top w:val="none" w:sz="0" w:space="0" w:color="auto"/>
        <w:left w:val="none" w:sz="0" w:space="0" w:color="auto"/>
        <w:bottom w:val="none" w:sz="0" w:space="0" w:color="auto"/>
        <w:right w:val="none" w:sz="0" w:space="0" w:color="auto"/>
      </w:divBdr>
    </w:div>
    <w:div w:id="954942166">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20083577">
      <w:bodyDiv w:val="1"/>
      <w:marLeft w:val="0"/>
      <w:marRight w:val="0"/>
      <w:marTop w:val="0"/>
      <w:marBottom w:val="0"/>
      <w:divBdr>
        <w:top w:val="none" w:sz="0" w:space="0" w:color="auto"/>
        <w:left w:val="none" w:sz="0" w:space="0" w:color="auto"/>
        <w:bottom w:val="none" w:sz="0" w:space="0" w:color="auto"/>
        <w:right w:val="none" w:sz="0" w:space="0" w:color="auto"/>
      </w:divBdr>
    </w:div>
    <w:div w:id="1039740715">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2412636">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1574016">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70115305">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288319997">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364936300">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23931401">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37374560">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45237022">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07024498">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7161306">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77891731">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pomex.org.mx/ipo3/lgt/indice/SGG.web"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ipomex.org.mx/ipo3/lgt/indice/SGG.web"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BF94A517-BACF-4A25-BFAA-14F1D39DF6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5756</Words>
  <Characters>31660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2024-03-04T17:04:00Z</cp:lastPrinted>
  <dcterms:created xsi:type="dcterms:W3CDTF">2024-03-07T21:01:00Z</dcterms:created>
  <dcterms:modified xsi:type="dcterms:W3CDTF">2024-03-07T21:01:00Z</dcterms:modified>
</cp:coreProperties>
</file>