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5E4ED" w14:textId="64DFD9D4" w:rsidR="000E48BC" w:rsidRPr="00F00937" w:rsidRDefault="000E48BC" w:rsidP="006E03FB">
      <w:pPr>
        <w:shd w:val="clear" w:color="auto" w:fill="FFFFFF"/>
        <w:spacing w:after="0" w:line="360" w:lineRule="auto"/>
        <w:jc w:val="both"/>
        <w:rPr>
          <w:rFonts w:ascii="Palatino Linotype" w:eastAsia="Times New Roman" w:hAnsi="Palatino Linotype" w:cs="Arial"/>
          <w:sz w:val="24"/>
          <w:szCs w:val="24"/>
          <w:lang w:eastAsia="es-MX"/>
        </w:rPr>
      </w:pPr>
      <w:r w:rsidRPr="00F00937">
        <w:rPr>
          <w:rFonts w:ascii="Palatino Linotype" w:eastAsia="Times New Roman" w:hAnsi="Palatino Linotype" w:cs="Arial"/>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4149C4">
        <w:rPr>
          <w:rFonts w:ascii="Palatino Linotype" w:eastAsia="Times New Roman" w:hAnsi="Palatino Linotype" w:cs="Arial"/>
          <w:sz w:val="24"/>
          <w:szCs w:val="24"/>
          <w:lang w:eastAsia="es-MX"/>
        </w:rPr>
        <w:t xml:space="preserve">cuatro de septiembre </w:t>
      </w:r>
      <w:r w:rsidRPr="00F00937">
        <w:rPr>
          <w:rFonts w:ascii="Palatino Linotype" w:eastAsia="Times New Roman" w:hAnsi="Palatino Linotype" w:cs="Arial"/>
          <w:sz w:val="24"/>
          <w:szCs w:val="24"/>
          <w:lang w:eastAsia="es-MX"/>
        </w:rPr>
        <w:t>de dos mil veinti</w:t>
      </w:r>
      <w:r w:rsidR="00E179EA" w:rsidRPr="00F00937">
        <w:rPr>
          <w:rFonts w:ascii="Palatino Linotype" w:eastAsia="Times New Roman" w:hAnsi="Palatino Linotype" w:cs="Arial"/>
          <w:sz w:val="24"/>
          <w:szCs w:val="24"/>
          <w:lang w:eastAsia="es-MX"/>
        </w:rPr>
        <w:t>cuatro</w:t>
      </w:r>
      <w:r w:rsidRPr="00F00937">
        <w:rPr>
          <w:rFonts w:ascii="Palatino Linotype" w:eastAsia="Times New Roman" w:hAnsi="Palatino Linotype" w:cs="Arial"/>
          <w:sz w:val="24"/>
          <w:szCs w:val="24"/>
          <w:lang w:eastAsia="es-MX"/>
        </w:rPr>
        <w:t>.</w:t>
      </w:r>
    </w:p>
    <w:p w14:paraId="5CEC4963" w14:textId="77777777" w:rsidR="000E48BC" w:rsidRPr="00F00937" w:rsidRDefault="000E48BC" w:rsidP="006E03FB">
      <w:pPr>
        <w:shd w:val="clear" w:color="auto" w:fill="FFFFFF"/>
        <w:spacing w:after="0" w:line="360" w:lineRule="auto"/>
        <w:jc w:val="both"/>
        <w:rPr>
          <w:rFonts w:ascii="Palatino Linotype" w:eastAsia="Times New Roman" w:hAnsi="Palatino Linotype" w:cs="Arial"/>
          <w:sz w:val="24"/>
          <w:szCs w:val="24"/>
          <w:lang w:eastAsia="es-MX"/>
        </w:rPr>
      </w:pPr>
      <w:bookmarkStart w:id="0" w:name="_GoBack"/>
      <w:bookmarkEnd w:id="0"/>
    </w:p>
    <w:p w14:paraId="6FC84D61" w14:textId="7FAF94C3" w:rsidR="000E48BC" w:rsidRPr="00F00937" w:rsidRDefault="00A275A3" w:rsidP="006E03FB">
      <w:pPr>
        <w:tabs>
          <w:tab w:val="left" w:pos="1701"/>
        </w:tabs>
        <w:spacing w:after="0" w:line="360" w:lineRule="auto"/>
        <w:jc w:val="both"/>
        <w:rPr>
          <w:rFonts w:ascii="Palatino Linotype" w:hAnsi="Palatino Linotype" w:cs="Arial"/>
          <w:b/>
          <w:sz w:val="24"/>
          <w:szCs w:val="24"/>
        </w:rPr>
      </w:pPr>
      <w:r w:rsidRPr="00F00937">
        <w:rPr>
          <w:rFonts w:ascii="Palatino Linotype" w:hAnsi="Palatino Linotype" w:cs="Arial"/>
          <w:b/>
          <w:sz w:val="24"/>
          <w:szCs w:val="24"/>
        </w:rPr>
        <w:t>VISTO</w:t>
      </w:r>
      <w:r w:rsidR="00653102">
        <w:rPr>
          <w:rFonts w:ascii="Palatino Linotype" w:hAnsi="Palatino Linotype" w:cs="Arial"/>
          <w:sz w:val="24"/>
          <w:szCs w:val="24"/>
        </w:rPr>
        <w:t xml:space="preserve"> el</w:t>
      </w:r>
      <w:r w:rsidRPr="00F00937">
        <w:rPr>
          <w:rFonts w:ascii="Palatino Linotype" w:hAnsi="Palatino Linotype" w:cs="Arial"/>
          <w:sz w:val="24"/>
          <w:szCs w:val="24"/>
        </w:rPr>
        <w:t xml:space="preserve"> expediente electrónico formado con motivo del recurso de revisión con número </w:t>
      </w:r>
      <w:r w:rsidR="001C528E">
        <w:rPr>
          <w:rFonts w:ascii="Palatino Linotype" w:hAnsi="Palatino Linotype" w:cs="Arial"/>
          <w:b/>
          <w:bCs/>
          <w:sz w:val="24"/>
          <w:szCs w:val="24"/>
          <w:lang w:eastAsia="es-MX"/>
        </w:rPr>
        <w:t>03710/INFOEM/IP/RR/2024</w:t>
      </w:r>
      <w:r w:rsidR="000E48BC" w:rsidRPr="00F00937">
        <w:rPr>
          <w:rFonts w:ascii="Palatino Linotype" w:hAnsi="Palatino Linotype" w:cs="Arial"/>
          <w:sz w:val="24"/>
          <w:szCs w:val="24"/>
        </w:rPr>
        <w:t xml:space="preserve">, </w:t>
      </w:r>
      <w:r w:rsidR="00AE6CFE" w:rsidRPr="00F00937">
        <w:rPr>
          <w:rFonts w:ascii="Palatino Linotype" w:eastAsia="Palatino Linotype" w:hAnsi="Palatino Linotype" w:cs="Palatino Linotype"/>
          <w:sz w:val="24"/>
          <w:szCs w:val="24"/>
        </w:rPr>
        <w:t xml:space="preserve">promovido por </w:t>
      </w:r>
      <w:r w:rsidR="00ED2AFE">
        <w:rPr>
          <w:rFonts w:ascii="Palatino Linotype" w:eastAsia="Palatino Linotype" w:hAnsi="Palatino Linotype" w:cs="Palatino Linotype"/>
          <w:b/>
          <w:bCs/>
          <w:sz w:val="24"/>
          <w:szCs w:val="24"/>
        </w:rPr>
        <w:t>XXXXXXXXXXXXXXXXXXXX</w:t>
      </w:r>
      <w:r w:rsidR="000E48BC" w:rsidRPr="00F00937">
        <w:rPr>
          <w:rFonts w:ascii="Palatino Linotype" w:eastAsia="Palatino Linotype" w:hAnsi="Palatino Linotype" w:cs="Palatino Linotype"/>
          <w:b/>
          <w:sz w:val="24"/>
          <w:szCs w:val="24"/>
        </w:rPr>
        <w:t>,</w:t>
      </w:r>
      <w:r w:rsidR="000E48BC" w:rsidRPr="00F00937">
        <w:rPr>
          <w:rFonts w:ascii="Palatino Linotype" w:hAnsi="Palatino Linotype"/>
          <w:sz w:val="24"/>
          <w:szCs w:val="24"/>
        </w:rPr>
        <w:t xml:space="preserve"> quien en lo sucesivo se le denominara como</w:t>
      </w:r>
      <w:r w:rsidR="00583C45" w:rsidRPr="00F00937">
        <w:rPr>
          <w:rFonts w:ascii="Palatino Linotype" w:hAnsi="Palatino Linotype"/>
          <w:sz w:val="24"/>
          <w:szCs w:val="24"/>
        </w:rPr>
        <w:t xml:space="preserve"> la parte </w:t>
      </w:r>
      <w:r w:rsidR="000E48BC" w:rsidRPr="00F00937">
        <w:rPr>
          <w:rFonts w:ascii="Palatino Linotype" w:hAnsi="Palatino Linotype"/>
          <w:b/>
          <w:sz w:val="24"/>
          <w:szCs w:val="24"/>
        </w:rPr>
        <w:t>Recurrente</w:t>
      </w:r>
      <w:r w:rsidR="000E48BC" w:rsidRPr="00F00937">
        <w:rPr>
          <w:rFonts w:ascii="Palatino Linotype" w:hAnsi="Palatino Linotype" w:cs="Arial"/>
          <w:sz w:val="24"/>
          <w:szCs w:val="24"/>
        </w:rPr>
        <w:t xml:space="preserve">, en contra de la respuesta del </w:t>
      </w:r>
      <w:r w:rsidR="007A5FF1">
        <w:rPr>
          <w:rFonts w:ascii="Palatino Linotype" w:hAnsi="Palatino Linotype" w:cs="Arial"/>
          <w:b/>
          <w:sz w:val="24"/>
          <w:szCs w:val="24"/>
        </w:rPr>
        <w:t>Secretaría de Finanzas</w:t>
      </w:r>
      <w:r w:rsidR="000E48BC" w:rsidRPr="00F00937">
        <w:rPr>
          <w:rFonts w:ascii="Palatino Linotype" w:hAnsi="Palatino Linotype" w:cs="Arial"/>
          <w:b/>
          <w:sz w:val="24"/>
          <w:szCs w:val="24"/>
        </w:rPr>
        <w:t xml:space="preserve">, </w:t>
      </w:r>
      <w:r w:rsidR="000E48BC" w:rsidRPr="00F00937">
        <w:rPr>
          <w:rFonts w:ascii="Palatino Linotype" w:hAnsi="Palatino Linotype" w:cs="Arial"/>
          <w:sz w:val="24"/>
          <w:szCs w:val="24"/>
        </w:rPr>
        <w:t>en lo subsecuente</w:t>
      </w:r>
      <w:r w:rsidR="000E48BC" w:rsidRPr="00F00937">
        <w:rPr>
          <w:rFonts w:ascii="Palatino Linotype" w:hAnsi="Palatino Linotype" w:cs="Arial"/>
          <w:b/>
          <w:sz w:val="24"/>
          <w:szCs w:val="24"/>
        </w:rPr>
        <w:t xml:space="preserve"> el Sujeto Obligado, </w:t>
      </w:r>
      <w:r w:rsidR="000E48BC" w:rsidRPr="00F00937">
        <w:rPr>
          <w:rFonts w:ascii="Palatino Linotype" w:hAnsi="Palatino Linotype" w:cs="Arial"/>
          <w:sz w:val="24"/>
          <w:szCs w:val="24"/>
        </w:rPr>
        <w:t>se procede a dictar la presente resolución.</w:t>
      </w:r>
    </w:p>
    <w:p w14:paraId="724D6A16" w14:textId="77777777" w:rsidR="000E48BC" w:rsidRPr="00F00937" w:rsidRDefault="000E48BC" w:rsidP="006E03FB">
      <w:pPr>
        <w:tabs>
          <w:tab w:val="left" w:pos="6960"/>
        </w:tabs>
        <w:spacing w:after="0" w:line="360" w:lineRule="auto"/>
        <w:jc w:val="both"/>
        <w:rPr>
          <w:rFonts w:ascii="Palatino Linotype" w:hAnsi="Palatino Linotype" w:cs="Arial"/>
          <w:sz w:val="24"/>
          <w:szCs w:val="24"/>
        </w:rPr>
      </w:pPr>
    </w:p>
    <w:p w14:paraId="1EEBC4E8" w14:textId="77777777" w:rsidR="000E48BC" w:rsidRPr="00F00937" w:rsidRDefault="000E48BC" w:rsidP="006E03FB">
      <w:pPr>
        <w:spacing w:after="0" w:line="360" w:lineRule="auto"/>
        <w:jc w:val="center"/>
        <w:rPr>
          <w:rFonts w:ascii="Palatino Linotype" w:hAnsi="Palatino Linotype" w:cs="Arial"/>
          <w:b/>
          <w:sz w:val="28"/>
          <w:szCs w:val="24"/>
        </w:rPr>
      </w:pPr>
      <w:r w:rsidRPr="00F00937">
        <w:rPr>
          <w:rFonts w:ascii="Palatino Linotype" w:hAnsi="Palatino Linotype" w:cs="Arial"/>
          <w:b/>
          <w:sz w:val="28"/>
          <w:szCs w:val="24"/>
        </w:rPr>
        <w:t>A N T E C E D E N T E S</w:t>
      </w:r>
    </w:p>
    <w:p w14:paraId="55EDB5F2" w14:textId="77777777" w:rsidR="000E48BC" w:rsidRPr="00F00937" w:rsidRDefault="000E48BC" w:rsidP="006E03FB">
      <w:pPr>
        <w:spacing w:after="0" w:line="360" w:lineRule="auto"/>
        <w:rPr>
          <w:rFonts w:ascii="Palatino Linotype" w:hAnsi="Palatino Linotype" w:cs="Arial"/>
          <w:b/>
          <w:sz w:val="24"/>
          <w:szCs w:val="24"/>
        </w:rPr>
      </w:pPr>
    </w:p>
    <w:p w14:paraId="1B69F190" w14:textId="72926914" w:rsidR="00A275A3" w:rsidRPr="00F00937" w:rsidRDefault="000E48BC" w:rsidP="006E03FB">
      <w:pPr>
        <w:spacing w:after="0" w:line="360" w:lineRule="auto"/>
        <w:jc w:val="both"/>
        <w:rPr>
          <w:rFonts w:ascii="Palatino Linotype" w:hAnsi="Palatino Linotype" w:cs="Arial"/>
          <w:sz w:val="24"/>
          <w:szCs w:val="24"/>
        </w:rPr>
      </w:pPr>
      <w:r w:rsidRPr="00F00937">
        <w:rPr>
          <w:rFonts w:ascii="Palatino Linotype" w:hAnsi="Palatino Linotype" w:cs="Arial"/>
          <w:b/>
          <w:sz w:val="28"/>
          <w:szCs w:val="28"/>
        </w:rPr>
        <w:t xml:space="preserve">PRIMERO. </w:t>
      </w:r>
      <w:r w:rsidRPr="00F00937">
        <w:rPr>
          <w:rFonts w:ascii="Palatino Linotype" w:hAnsi="Palatino Linotype" w:cs="Arial"/>
          <w:sz w:val="24"/>
          <w:szCs w:val="24"/>
        </w:rPr>
        <w:t xml:space="preserve">Con fecha </w:t>
      </w:r>
      <w:r w:rsidR="001C528E">
        <w:rPr>
          <w:rFonts w:ascii="Palatino Linotype" w:hAnsi="Palatino Linotype" w:cs="Arial"/>
          <w:sz w:val="24"/>
          <w:szCs w:val="24"/>
        </w:rPr>
        <w:t xml:space="preserve">cuatro de junio </w:t>
      </w:r>
      <w:r w:rsidR="00F20DD7" w:rsidRPr="00F00937">
        <w:rPr>
          <w:rFonts w:ascii="Palatino Linotype" w:hAnsi="Palatino Linotype" w:cs="Arial"/>
          <w:sz w:val="24"/>
          <w:szCs w:val="24"/>
        </w:rPr>
        <w:t xml:space="preserve">de </w:t>
      </w:r>
      <w:r w:rsidRPr="00F00937">
        <w:rPr>
          <w:rFonts w:ascii="Palatino Linotype" w:hAnsi="Palatino Linotype" w:cs="Arial"/>
          <w:sz w:val="24"/>
          <w:szCs w:val="24"/>
        </w:rPr>
        <w:t>dos mil veinti</w:t>
      </w:r>
      <w:r w:rsidR="00653102">
        <w:rPr>
          <w:rFonts w:ascii="Palatino Linotype" w:hAnsi="Palatino Linotype" w:cs="Arial"/>
          <w:sz w:val="24"/>
          <w:szCs w:val="24"/>
        </w:rPr>
        <w:t>cuatro</w:t>
      </w:r>
      <w:r w:rsidRPr="00F00937">
        <w:rPr>
          <w:rFonts w:ascii="Palatino Linotype" w:hAnsi="Palatino Linotype" w:cs="Arial"/>
          <w:sz w:val="24"/>
          <w:szCs w:val="24"/>
        </w:rPr>
        <w:t xml:space="preserve">, </w:t>
      </w:r>
      <w:r w:rsidR="0058141C" w:rsidRPr="00F00937">
        <w:rPr>
          <w:rFonts w:ascii="Palatino Linotype" w:hAnsi="Palatino Linotype" w:cs="Arial"/>
          <w:sz w:val="24"/>
          <w:szCs w:val="24"/>
        </w:rPr>
        <w:t>la parte</w:t>
      </w:r>
      <w:r w:rsidRPr="00F00937">
        <w:rPr>
          <w:rFonts w:ascii="Palatino Linotype" w:hAnsi="Palatino Linotype" w:cs="Arial"/>
          <w:b/>
          <w:sz w:val="24"/>
          <w:szCs w:val="24"/>
        </w:rPr>
        <w:t xml:space="preserve"> Recurrente</w:t>
      </w:r>
      <w:r w:rsidR="00583C45" w:rsidRPr="00F00937">
        <w:rPr>
          <w:rFonts w:ascii="Palatino Linotype" w:hAnsi="Palatino Linotype" w:cs="Arial"/>
          <w:sz w:val="24"/>
          <w:szCs w:val="24"/>
        </w:rPr>
        <w:t xml:space="preserve"> presentó a través d</w:t>
      </w:r>
      <w:r w:rsidR="007A5FF1">
        <w:rPr>
          <w:rFonts w:ascii="Palatino Linotype" w:hAnsi="Palatino Linotype" w:cs="Arial"/>
          <w:sz w:val="24"/>
          <w:szCs w:val="24"/>
        </w:rPr>
        <w:t xml:space="preserve">el </w:t>
      </w:r>
      <w:r w:rsidRPr="00F00937">
        <w:rPr>
          <w:rFonts w:ascii="Palatino Linotype" w:hAnsi="Palatino Linotype" w:cs="Arial"/>
          <w:sz w:val="24"/>
          <w:szCs w:val="24"/>
        </w:rPr>
        <w:t xml:space="preserve">Sistema de Acceso a la Información Mexiquense, en lo posterior el </w:t>
      </w:r>
      <w:r w:rsidRPr="00F00937">
        <w:rPr>
          <w:rFonts w:ascii="Palatino Linotype" w:hAnsi="Palatino Linotype" w:cs="Arial"/>
          <w:b/>
          <w:sz w:val="24"/>
          <w:szCs w:val="24"/>
        </w:rPr>
        <w:t>SAIMEX</w:t>
      </w:r>
      <w:r w:rsidRPr="00F00937">
        <w:rPr>
          <w:rFonts w:ascii="Palatino Linotype" w:hAnsi="Palatino Linotype" w:cs="Arial"/>
          <w:sz w:val="24"/>
          <w:szCs w:val="24"/>
        </w:rPr>
        <w:t xml:space="preserve">, ante </w:t>
      </w:r>
      <w:r w:rsidRPr="00F00937">
        <w:rPr>
          <w:rFonts w:ascii="Palatino Linotype" w:hAnsi="Palatino Linotype" w:cs="Arial"/>
          <w:b/>
          <w:sz w:val="24"/>
          <w:szCs w:val="24"/>
        </w:rPr>
        <w:t>el Sujeto Obligado</w:t>
      </w:r>
      <w:r w:rsidRPr="00F00937">
        <w:rPr>
          <w:rFonts w:ascii="Palatino Linotype" w:hAnsi="Palatino Linotype" w:cs="Arial"/>
          <w:sz w:val="24"/>
          <w:szCs w:val="24"/>
        </w:rPr>
        <w:t xml:space="preserve">, solicitud de acceso a la información pública, la cual </w:t>
      </w:r>
      <w:r w:rsidR="00A275A3" w:rsidRPr="00F00937">
        <w:rPr>
          <w:rFonts w:ascii="Palatino Linotype" w:hAnsi="Palatino Linotype" w:cs="Arial"/>
          <w:sz w:val="24"/>
          <w:szCs w:val="24"/>
        </w:rPr>
        <w:t>qued</w:t>
      </w:r>
      <w:r w:rsidR="00653102">
        <w:rPr>
          <w:rFonts w:ascii="Palatino Linotype" w:hAnsi="Palatino Linotype" w:cs="Arial"/>
          <w:sz w:val="24"/>
          <w:szCs w:val="24"/>
        </w:rPr>
        <w:t xml:space="preserve">ó </w:t>
      </w:r>
      <w:r w:rsidR="00A275A3" w:rsidRPr="00F00937">
        <w:rPr>
          <w:rFonts w:ascii="Palatino Linotype" w:hAnsi="Palatino Linotype" w:cs="Arial"/>
          <w:sz w:val="24"/>
          <w:szCs w:val="24"/>
        </w:rPr>
        <w:t xml:space="preserve">registrada bajo </w:t>
      </w:r>
      <w:r w:rsidR="00653102">
        <w:rPr>
          <w:rFonts w:ascii="Palatino Linotype" w:hAnsi="Palatino Linotype" w:cs="Arial"/>
          <w:sz w:val="24"/>
          <w:szCs w:val="24"/>
        </w:rPr>
        <w:t xml:space="preserve">el </w:t>
      </w:r>
      <w:r w:rsidR="00A275A3" w:rsidRPr="00F00937">
        <w:rPr>
          <w:rFonts w:ascii="Palatino Linotype" w:hAnsi="Palatino Linotype" w:cs="Arial"/>
          <w:sz w:val="24"/>
          <w:szCs w:val="24"/>
        </w:rPr>
        <w:t>número de expediente</w:t>
      </w:r>
      <w:r w:rsidR="00A275A3" w:rsidRPr="00F00937">
        <w:rPr>
          <w:rFonts w:ascii="Palatino Linotype" w:hAnsi="Palatino Linotype" w:cs="Arial"/>
          <w:b/>
          <w:sz w:val="24"/>
          <w:szCs w:val="24"/>
        </w:rPr>
        <w:t xml:space="preserve"> </w:t>
      </w:r>
      <w:r w:rsidR="001C528E">
        <w:rPr>
          <w:rFonts w:ascii="Palatino Linotype" w:hAnsi="Palatino Linotype" w:cs="Arial"/>
          <w:b/>
          <w:bCs/>
          <w:sz w:val="24"/>
          <w:szCs w:val="24"/>
        </w:rPr>
        <w:t>00386/SF/IP/2024</w:t>
      </w:r>
      <w:r w:rsidR="00F20DD7" w:rsidRPr="00F00937">
        <w:rPr>
          <w:rFonts w:ascii="Palatino Linotype" w:hAnsi="Palatino Linotype" w:cs="Arial"/>
          <w:b/>
          <w:bCs/>
          <w:sz w:val="24"/>
          <w:szCs w:val="24"/>
        </w:rPr>
        <w:t xml:space="preserve">, </w:t>
      </w:r>
      <w:r w:rsidR="00A275A3" w:rsidRPr="00F00937">
        <w:rPr>
          <w:rFonts w:ascii="Palatino Linotype" w:hAnsi="Palatino Linotype" w:cs="Arial"/>
          <w:sz w:val="24"/>
          <w:szCs w:val="24"/>
        </w:rPr>
        <w:t>mediante la cual solicitó información en el tenor siguiente:</w:t>
      </w:r>
    </w:p>
    <w:p w14:paraId="4A64E353" w14:textId="77777777" w:rsidR="000E48BC" w:rsidRPr="00F00937" w:rsidRDefault="000E48BC" w:rsidP="006E03FB">
      <w:pPr>
        <w:spacing w:after="0" w:line="360" w:lineRule="auto"/>
        <w:jc w:val="both"/>
        <w:rPr>
          <w:rFonts w:ascii="Palatino Linotype" w:hAnsi="Palatino Linotype" w:cs="Arial"/>
          <w:sz w:val="24"/>
          <w:szCs w:val="24"/>
        </w:rPr>
      </w:pPr>
    </w:p>
    <w:p w14:paraId="1B71C1F8" w14:textId="7C4C9FA0" w:rsidR="004602FD" w:rsidRPr="00653102" w:rsidRDefault="00653102" w:rsidP="007A5FF1">
      <w:pPr>
        <w:spacing w:after="0" w:line="240" w:lineRule="auto"/>
        <w:ind w:left="567" w:right="567"/>
        <w:jc w:val="both"/>
        <w:rPr>
          <w:rFonts w:ascii="Palatino Linotype" w:hAnsi="Palatino Linotype" w:cs="Arial"/>
          <w:i/>
          <w:szCs w:val="24"/>
        </w:rPr>
      </w:pPr>
      <w:r>
        <w:rPr>
          <w:rFonts w:ascii="Palatino Linotype" w:hAnsi="Palatino Linotype" w:cs="Arial"/>
          <w:i/>
          <w:szCs w:val="24"/>
        </w:rPr>
        <w:t>“</w:t>
      </w:r>
      <w:r w:rsidR="001C528E" w:rsidRPr="001C528E">
        <w:rPr>
          <w:rFonts w:ascii="Palatino Linotype" w:hAnsi="Palatino Linotype" w:cs="Arial"/>
          <w:i/>
          <w:szCs w:val="24"/>
        </w:rPr>
        <w:t>Solicito el fundamento jurídico por el que la Secretaría de Finanzas requiere “el salvamento” de un vehículo que fue pérdida total en Estados Unidos, para los trámites de control vehicular.</w:t>
      </w:r>
      <w:r>
        <w:rPr>
          <w:rFonts w:ascii="Palatino Linotype" w:hAnsi="Palatino Linotype" w:cs="Arial"/>
          <w:i/>
          <w:szCs w:val="24"/>
        </w:rPr>
        <w:t>” (</w:t>
      </w:r>
      <w:proofErr w:type="gramStart"/>
      <w:r>
        <w:rPr>
          <w:rFonts w:ascii="Palatino Linotype" w:hAnsi="Palatino Linotype" w:cs="Arial"/>
          <w:i/>
          <w:szCs w:val="24"/>
        </w:rPr>
        <w:t>sic</w:t>
      </w:r>
      <w:proofErr w:type="gramEnd"/>
      <w:r>
        <w:rPr>
          <w:rFonts w:ascii="Palatino Linotype" w:hAnsi="Palatino Linotype" w:cs="Arial"/>
          <w:i/>
          <w:szCs w:val="24"/>
        </w:rPr>
        <w:t>)</w:t>
      </w:r>
    </w:p>
    <w:p w14:paraId="762B0043" w14:textId="77777777" w:rsidR="00653102" w:rsidRDefault="00653102" w:rsidP="006E03FB">
      <w:pPr>
        <w:spacing w:after="0" w:line="360" w:lineRule="auto"/>
        <w:jc w:val="both"/>
        <w:rPr>
          <w:rFonts w:ascii="Palatino Linotype" w:hAnsi="Palatino Linotype" w:cs="Arial"/>
          <w:sz w:val="24"/>
          <w:szCs w:val="24"/>
        </w:rPr>
      </w:pPr>
    </w:p>
    <w:p w14:paraId="6AB5FAE1" w14:textId="5069D35C" w:rsidR="000E48BC" w:rsidRPr="00F00937" w:rsidRDefault="000E48BC" w:rsidP="006E03FB">
      <w:pPr>
        <w:tabs>
          <w:tab w:val="left" w:pos="5647"/>
        </w:tabs>
        <w:spacing w:after="0" w:line="360" w:lineRule="auto"/>
        <w:jc w:val="both"/>
        <w:rPr>
          <w:rFonts w:ascii="Palatino Linotype" w:hAnsi="Palatino Linotype"/>
          <w:sz w:val="24"/>
          <w:szCs w:val="24"/>
        </w:rPr>
      </w:pPr>
      <w:r w:rsidRPr="00F00937">
        <w:rPr>
          <w:rFonts w:ascii="Palatino Linotype" w:eastAsia="Times New Roman" w:hAnsi="Palatino Linotype" w:cs="Times New Roman"/>
          <w:sz w:val="24"/>
          <w:szCs w:val="24"/>
          <w:lang w:val="es-ES_tradnl" w:eastAsia="es-ES"/>
        </w:rPr>
        <w:t xml:space="preserve">Modalidad de entrega: </w:t>
      </w:r>
      <w:r w:rsidR="001C528E">
        <w:rPr>
          <w:rFonts w:ascii="Palatino Linotype" w:hAnsi="Palatino Linotype"/>
          <w:b/>
          <w:i/>
          <w:sz w:val="24"/>
          <w:szCs w:val="24"/>
        </w:rPr>
        <w:t>A través de SAIMEX</w:t>
      </w:r>
    </w:p>
    <w:p w14:paraId="62668358" w14:textId="77777777" w:rsidR="00D41136" w:rsidRPr="00F00937" w:rsidRDefault="00D41136" w:rsidP="006E03FB">
      <w:pPr>
        <w:tabs>
          <w:tab w:val="left" w:pos="5647"/>
        </w:tabs>
        <w:spacing w:after="0" w:line="360" w:lineRule="auto"/>
        <w:jc w:val="both"/>
        <w:rPr>
          <w:rFonts w:ascii="Palatino Linotype" w:hAnsi="Palatino Linotype"/>
          <w:sz w:val="24"/>
          <w:szCs w:val="24"/>
        </w:rPr>
      </w:pPr>
    </w:p>
    <w:p w14:paraId="533DA55A" w14:textId="6CA44EBF" w:rsidR="00653102" w:rsidRDefault="00AE6CFE" w:rsidP="00653102">
      <w:pPr>
        <w:spacing w:after="0" w:line="360" w:lineRule="auto"/>
        <w:jc w:val="both"/>
        <w:rPr>
          <w:rFonts w:ascii="Palatino Linotype" w:eastAsia="Times New Roman" w:hAnsi="Palatino Linotype" w:cs="Times New Roman"/>
          <w:sz w:val="24"/>
          <w:szCs w:val="24"/>
          <w:lang w:val="es-ES" w:eastAsia="es-ES"/>
        </w:rPr>
      </w:pPr>
      <w:r w:rsidRPr="00F00937">
        <w:rPr>
          <w:rFonts w:ascii="Palatino Linotype" w:hAnsi="Palatino Linotype" w:cs="Arial"/>
          <w:b/>
          <w:sz w:val="28"/>
          <w:szCs w:val="24"/>
        </w:rPr>
        <w:lastRenderedPageBreak/>
        <w:t>SEGUNDO</w:t>
      </w:r>
      <w:r w:rsidRPr="00F00937">
        <w:rPr>
          <w:rFonts w:ascii="Palatino Linotype" w:hAnsi="Palatino Linotype" w:cs="Arial"/>
          <w:b/>
          <w:sz w:val="24"/>
          <w:szCs w:val="24"/>
        </w:rPr>
        <w:t xml:space="preserve">. </w:t>
      </w:r>
      <w:r w:rsidR="00826C27" w:rsidRPr="00F00937">
        <w:rPr>
          <w:rFonts w:ascii="Palatino Linotype" w:hAnsi="Palatino Linotype" w:cs="Arial"/>
          <w:sz w:val="24"/>
          <w:szCs w:val="24"/>
        </w:rPr>
        <w:t xml:space="preserve">De conformidad con las constancias electrónicas del expediente </w:t>
      </w:r>
      <w:proofErr w:type="spellStart"/>
      <w:r w:rsidR="00826C27" w:rsidRPr="00F00937">
        <w:rPr>
          <w:rFonts w:ascii="Palatino Linotype" w:hAnsi="Palatino Linotype" w:cs="Arial"/>
          <w:sz w:val="24"/>
          <w:szCs w:val="24"/>
        </w:rPr>
        <w:t>aperturado</w:t>
      </w:r>
      <w:proofErr w:type="spellEnd"/>
      <w:r w:rsidR="00826C27" w:rsidRPr="00F00937">
        <w:rPr>
          <w:rFonts w:ascii="Palatino Linotype" w:hAnsi="Palatino Linotype" w:cs="Arial"/>
          <w:sz w:val="24"/>
          <w:szCs w:val="24"/>
        </w:rPr>
        <w:t xml:space="preserve"> con motivo del ingreso de la solicitud de información, se </w:t>
      </w:r>
      <w:r w:rsidR="00795056" w:rsidRPr="00F00937">
        <w:rPr>
          <w:rFonts w:ascii="Palatino Linotype" w:hAnsi="Palatino Linotype" w:cs="Arial"/>
          <w:sz w:val="24"/>
          <w:szCs w:val="24"/>
        </w:rPr>
        <w:t>observa que,</w:t>
      </w:r>
      <w:r w:rsidR="000E48BC" w:rsidRPr="00F00937">
        <w:rPr>
          <w:rFonts w:ascii="Palatino Linotype" w:eastAsia="Times New Roman" w:hAnsi="Palatino Linotype" w:cs="Times New Roman"/>
          <w:sz w:val="24"/>
          <w:szCs w:val="24"/>
          <w:lang w:val="es-ES" w:eastAsia="es-ES"/>
        </w:rPr>
        <w:t xml:space="preserve"> en fecha</w:t>
      </w:r>
      <w:r w:rsidR="009B3B42" w:rsidRPr="00F00937">
        <w:rPr>
          <w:rFonts w:ascii="Palatino Linotype" w:eastAsia="Times New Roman" w:hAnsi="Palatino Linotype" w:cs="Times New Roman"/>
          <w:sz w:val="24"/>
          <w:szCs w:val="24"/>
          <w:lang w:val="es-ES" w:eastAsia="es-ES"/>
        </w:rPr>
        <w:t xml:space="preserve"> </w:t>
      </w:r>
      <w:r w:rsidR="001C528E">
        <w:rPr>
          <w:rFonts w:ascii="Palatino Linotype" w:eastAsia="Times New Roman" w:hAnsi="Palatino Linotype" w:cs="Times New Roman"/>
          <w:sz w:val="24"/>
          <w:szCs w:val="24"/>
          <w:lang w:val="es-ES" w:eastAsia="es-ES"/>
        </w:rPr>
        <w:t xml:space="preserve">catorce de junio </w:t>
      </w:r>
      <w:r w:rsidR="009B3B42" w:rsidRPr="00F00937">
        <w:rPr>
          <w:rFonts w:ascii="Palatino Linotype" w:eastAsia="Times New Roman" w:hAnsi="Palatino Linotype" w:cs="Times New Roman"/>
          <w:sz w:val="24"/>
          <w:szCs w:val="24"/>
          <w:lang w:val="es-ES" w:eastAsia="es-ES"/>
        </w:rPr>
        <w:t>de dos mil veinticuatro</w:t>
      </w:r>
      <w:r w:rsidR="000E48BC" w:rsidRPr="00F00937">
        <w:rPr>
          <w:rFonts w:ascii="Palatino Linotype" w:eastAsia="Times New Roman" w:hAnsi="Palatino Linotype" w:cs="Times New Roman"/>
          <w:sz w:val="24"/>
          <w:szCs w:val="24"/>
          <w:lang w:val="es-ES" w:eastAsia="es-ES"/>
        </w:rPr>
        <w:t xml:space="preserve">, </w:t>
      </w:r>
      <w:r w:rsidR="00653102" w:rsidRPr="00F00937">
        <w:rPr>
          <w:rFonts w:ascii="Palatino Linotype" w:eastAsia="Times New Roman" w:hAnsi="Palatino Linotype" w:cs="Times New Roman"/>
          <w:sz w:val="24"/>
          <w:szCs w:val="24"/>
          <w:lang w:val="es-ES" w:eastAsia="es-ES"/>
        </w:rPr>
        <w:t>el</w:t>
      </w:r>
      <w:r w:rsidR="00653102" w:rsidRPr="00F00937">
        <w:rPr>
          <w:rFonts w:ascii="Palatino Linotype" w:eastAsia="Times New Roman" w:hAnsi="Palatino Linotype" w:cs="Times New Roman"/>
          <w:b/>
          <w:sz w:val="24"/>
          <w:szCs w:val="24"/>
          <w:lang w:val="es-ES" w:eastAsia="es-ES"/>
        </w:rPr>
        <w:t xml:space="preserve"> Sujeto Obligado </w:t>
      </w:r>
      <w:r w:rsidR="00E94816">
        <w:rPr>
          <w:rFonts w:ascii="Palatino Linotype" w:eastAsia="Times New Roman" w:hAnsi="Palatino Linotype" w:cs="Times New Roman"/>
          <w:sz w:val="24"/>
          <w:szCs w:val="24"/>
          <w:lang w:val="es-ES" w:eastAsia="es-ES"/>
        </w:rPr>
        <w:t xml:space="preserve">la </w:t>
      </w:r>
      <w:r w:rsidR="00653102">
        <w:rPr>
          <w:rFonts w:ascii="Palatino Linotype" w:eastAsia="Times New Roman" w:hAnsi="Palatino Linotype" w:cs="Times New Roman"/>
          <w:sz w:val="24"/>
          <w:szCs w:val="24"/>
          <w:lang w:val="es-ES" w:eastAsia="es-ES"/>
        </w:rPr>
        <w:t xml:space="preserve">respuesta, </w:t>
      </w:r>
      <w:r w:rsidR="00E94816">
        <w:rPr>
          <w:rFonts w:ascii="Palatino Linotype" w:eastAsia="Times New Roman" w:hAnsi="Palatino Linotype" w:cs="Times New Roman"/>
          <w:sz w:val="24"/>
          <w:szCs w:val="24"/>
          <w:lang w:val="es-ES" w:eastAsia="es-ES"/>
        </w:rPr>
        <w:t>en los términos siguientes:</w:t>
      </w:r>
    </w:p>
    <w:p w14:paraId="7EFD432F" w14:textId="77777777" w:rsidR="00B74F67" w:rsidRPr="00F00937" w:rsidRDefault="00B74F67" w:rsidP="006E03FB">
      <w:pPr>
        <w:spacing w:after="0" w:line="360" w:lineRule="auto"/>
        <w:jc w:val="both"/>
        <w:rPr>
          <w:rFonts w:ascii="Palatino Linotype" w:eastAsia="Times New Roman" w:hAnsi="Palatino Linotype" w:cs="Times New Roman"/>
          <w:sz w:val="24"/>
          <w:szCs w:val="24"/>
          <w:lang w:val="es-ES" w:eastAsia="es-ES"/>
        </w:rPr>
      </w:pPr>
    </w:p>
    <w:p w14:paraId="1659B87A" w14:textId="200F09C0" w:rsidR="001C528E" w:rsidRDefault="00E94816" w:rsidP="001C528E">
      <w:pPr>
        <w:spacing w:after="0" w:line="240" w:lineRule="auto"/>
        <w:ind w:left="567" w:right="567"/>
        <w:jc w:val="both"/>
        <w:rPr>
          <w:rFonts w:ascii="Palatino Linotype" w:hAnsi="Palatino Linotype" w:cs="Arial"/>
          <w:i/>
          <w:szCs w:val="24"/>
        </w:rPr>
      </w:pPr>
      <w:r>
        <w:rPr>
          <w:rFonts w:ascii="Palatino Linotype" w:hAnsi="Palatino Linotype" w:cs="Arial"/>
          <w:i/>
          <w:szCs w:val="24"/>
        </w:rPr>
        <w:t>“</w:t>
      </w:r>
      <w:r w:rsidR="001C528E" w:rsidRPr="001C528E">
        <w:rPr>
          <w:rFonts w:ascii="Palatino Linotype" w:hAnsi="Palatino Linotype" w:cs="Arial"/>
          <w:i/>
          <w:szCs w:val="24"/>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BF5C32B" w14:textId="77777777" w:rsidR="001C528E" w:rsidRPr="001C528E" w:rsidRDefault="001C528E" w:rsidP="001C528E">
      <w:pPr>
        <w:spacing w:after="0" w:line="240" w:lineRule="auto"/>
        <w:ind w:left="567" w:right="567"/>
        <w:jc w:val="both"/>
        <w:rPr>
          <w:rFonts w:ascii="Palatino Linotype" w:hAnsi="Palatino Linotype" w:cs="Arial"/>
          <w:i/>
          <w:szCs w:val="24"/>
        </w:rPr>
      </w:pPr>
    </w:p>
    <w:p w14:paraId="53A37D84" w14:textId="14A50733" w:rsidR="00E94816" w:rsidRPr="00653102" w:rsidRDefault="001C528E" w:rsidP="001C528E">
      <w:pPr>
        <w:spacing w:after="0" w:line="240" w:lineRule="auto"/>
        <w:ind w:left="567" w:right="567"/>
        <w:jc w:val="both"/>
        <w:rPr>
          <w:rFonts w:ascii="Palatino Linotype" w:hAnsi="Palatino Linotype" w:cs="Arial"/>
          <w:i/>
          <w:szCs w:val="24"/>
        </w:rPr>
      </w:pPr>
      <w:r w:rsidRPr="001C528E">
        <w:rPr>
          <w:rFonts w:ascii="Palatino Linotype" w:hAnsi="Palatino Linotype" w:cs="Arial"/>
          <w:i/>
          <w:szCs w:val="24"/>
        </w:rPr>
        <w:t>Sobre el particular, sírvase encontrar en archivo adjunto copia del oficio de notificación número 20700004S/UT-1225/2024 mediante el cual se detalla lo referente a su solicitud.</w:t>
      </w:r>
      <w:r w:rsidR="00E94816">
        <w:rPr>
          <w:rFonts w:ascii="Palatino Linotype" w:hAnsi="Palatino Linotype" w:cs="Arial"/>
          <w:i/>
          <w:szCs w:val="24"/>
        </w:rPr>
        <w:t>”</w:t>
      </w:r>
      <w:r>
        <w:rPr>
          <w:rFonts w:ascii="Palatino Linotype" w:hAnsi="Palatino Linotype" w:cs="Arial"/>
          <w:i/>
          <w:szCs w:val="24"/>
        </w:rPr>
        <w:t xml:space="preserve"> </w:t>
      </w:r>
      <w:r w:rsidR="00E94816" w:rsidRPr="007A5FF1">
        <w:rPr>
          <w:rFonts w:ascii="Palatino Linotype" w:hAnsi="Palatino Linotype" w:cs="Arial"/>
          <w:iCs/>
          <w:szCs w:val="24"/>
        </w:rPr>
        <w:t>(</w:t>
      </w:r>
      <w:proofErr w:type="gramStart"/>
      <w:r w:rsidR="00E94816" w:rsidRPr="007A5FF1">
        <w:rPr>
          <w:rFonts w:ascii="Palatino Linotype" w:hAnsi="Palatino Linotype" w:cs="Arial"/>
          <w:iCs/>
          <w:szCs w:val="24"/>
        </w:rPr>
        <w:t>sic</w:t>
      </w:r>
      <w:proofErr w:type="gramEnd"/>
      <w:r w:rsidR="00E94816" w:rsidRPr="007A5FF1">
        <w:rPr>
          <w:rFonts w:ascii="Palatino Linotype" w:hAnsi="Palatino Linotype" w:cs="Arial"/>
          <w:iCs/>
          <w:szCs w:val="24"/>
        </w:rPr>
        <w:t>)</w:t>
      </w:r>
    </w:p>
    <w:p w14:paraId="42130925" w14:textId="77777777" w:rsidR="00E94816" w:rsidRDefault="00E94816" w:rsidP="00E94816">
      <w:pPr>
        <w:spacing w:after="0" w:line="360" w:lineRule="auto"/>
        <w:jc w:val="both"/>
        <w:rPr>
          <w:rFonts w:ascii="Palatino Linotype" w:hAnsi="Palatino Linotype" w:cs="Arial"/>
          <w:sz w:val="24"/>
          <w:szCs w:val="24"/>
        </w:rPr>
      </w:pPr>
    </w:p>
    <w:p w14:paraId="6F52A243" w14:textId="798320AE" w:rsidR="001922A2" w:rsidRPr="00E94816" w:rsidRDefault="00E94816" w:rsidP="007A5FF1">
      <w:pPr>
        <w:spacing w:after="0" w:line="360" w:lineRule="auto"/>
        <w:jc w:val="both"/>
        <w:rPr>
          <w:rFonts w:ascii="Palatino Linotype" w:eastAsia="Times New Roman" w:hAnsi="Palatino Linotype" w:cs="Times New Roman"/>
          <w:sz w:val="24"/>
          <w:szCs w:val="24"/>
          <w:lang w:val="es-ES" w:eastAsia="es-ES"/>
        </w:rPr>
      </w:pPr>
      <w:r>
        <w:rPr>
          <w:rFonts w:ascii="Palatino Linotype" w:eastAsia="Times New Roman" w:hAnsi="Palatino Linotype" w:cs="Times New Roman"/>
          <w:sz w:val="24"/>
          <w:szCs w:val="24"/>
          <w:lang w:val="es-ES_tradnl" w:eastAsia="es-ES"/>
        </w:rPr>
        <w:t xml:space="preserve">Se hace constar que el </w:t>
      </w:r>
      <w:r w:rsidRPr="007A5FF1">
        <w:rPr>
          <w:rFonts w:ascii="Palatino Linotype" w:eastAsia="Times New Roman" w:hAnsi="Palatino Linotype" w:cs="Times New Roman"/>
          <w:b/>
          <w:bCs/>
          <w:sz w:val="24"/>
          <w:szCs w:val="24"/>
          <w:lang w:val="es-ES_tradnl" w:eastAsia="es-ES"/>
        </w:rPr>
        <w:t>Sujeto Obligado</w:t>
      </w:r>
      <w:r>
        <w:rPr>
          <w:rFonts w:ascii="Palatino Linotype" w:eastAsia="Times New Roman" w:hAnsi="Palatino Linotype" w:cs="Times New Roman"/>
          <w:sz w:val="24"/>
          <w:szCs w:val="24"/>
          <w:lang w:val="es-ES_tradnl" w:eastAsia="es-ES"/>
        </w:rPr>
        <w:t xml:space="preserve"> adjuntó </w:t>
      </w:r>
      <w:r w:rsidR="001C528E">
        <w:rPr>
          <w:rFonts w:ascii="Palatino Linotype" w:eastAsia="Times New Roman" w:hAnsi="Palatino Linotype" w:cs="Times New Roman"/>
          <w:sz w:val="24"/>
          <w:szCs w:val="24"/>
          <w:lang w:val="es-ES_tradnl" w:eastAsia="es-ES"/>
        </w:rPr>
        <w:t>el</w:t>
      </w:r>
      <w:r>
        <w:rPr>
          <w:rFonts w:ascii="Palatino Linotype" w:eastAsia="Times New Roman" w:hAnsi="Palatino Linotype" w:cs="Times New Roman"/>
          <w:sz w:val="24"/>
          <w:szCs w:val="24"/>
          <w:lang w:val="es-ES_tradnl" w:eastAsia="es-ES"/>
        </w:rPr>
        <w:t xml:space="preserve"> documento electrónico </w:t>
      </w:r>
      <w:bookmarkStart w:id="1" w:name="_Hlk175070286"/>
      <w:r>
        <w:rPr>
          <w:rFonts w:ascii="Palatino Linotype" w:eastAsia="Times New Roman" w:hAnsi="Palatino Linotype" w:cs="Times New Roman"/>
          <w:i/>
          <w:sz w:val="24"/>
          <w:szCs w:val="24"/>
          <w:lang w:val="es-ES_tradnl" w:eastAsia="es-ES"/>
        </w:rPr>
        <w:t>“</w:t>
      </w:r>
      <w:r w:rsidR="001C528E" w:rsidRPr="001C528E">
        <w:rPr>
          <w:rFonts w:ascii="Palatino Linotype" w:eastAsia="Times New Roman" w:hAnsi="Palatino Linotype" w:cs="Times New Roman"/>
          <w:b/>
          <w:i/>
          <w:sz w:val="24"/>
          <w:szCs w:val="24"/>
          <w:lang w:val="es-ES_tradnl" w:eastAsia="es-ES"/>
        </w:rPr>
        <w:t>00386 SOLICITANTE.pdf</w:t>
      </w:r>
      <w:r>
        <w:rPr>
          <w:rFonts w:ascii="Palatino Linotype" w:eastAsia="Times New Roman" w:hAnsi="Palatino Linotype" w:cs="Times New Roman"/>
          <w:i/>
          <w:sz w:val="24"/>
          <w:szCs w:val="24"/>
          <w:lang w:val="es-ES_tradnl" w:eastAsia="es-ES"/>
        </w:rPr>
        <w:t>”</w:t>
      </w:r>
      <w:r>
        <w:rPr>
          <w:rFonts w:ascii="Palatino Linotype" w:eastAsia="Times New Roman" w:hAnsi="Palatino Linotype" w:cs="Times New Roman"/>
          <w:sz w:val="24"/>
          <w:szCs w:val="24"/>
          <w:lang w:val="es-ES_tradnl" w:eastAsia="es-ES"/>
        </w:rPr>
        <w:t xml:space="preserve">, del </w:t>
      </w:r>
      <w:bookmarkEnd w:id="1"/>
      <w:r>
        <w:rPr>
          <w:rFonts w:ascii="Palatino Linotype" w:eastAsia="Times New Roman" w:hAnsi="Palatino Linotype" w:cs="Times New Roman"/>
          <w:sz w:val="24"/>
          <w:szCs w:val="24"/>
          <w:lang w:val="es-ES_tradnl" w:eastAsia="es-ES"/>
        </w:rPr>
        <w:t>que se omite la descripción de su contenido en este apartado en obvio de repeticiones innecesarias, máxime que será</w:t>
      </w:r>
      <w:r w:rsidR="007A5FF1">
        <w:rPr>
          <w:rFonts w:ascii="Palatino Linotype" w:eastAsia="Times New Roman" w:hAnsi="Palatino Linotype" w:cs="Times New Roman"/>
          <w:sz w:val="24"/>
          <w:szCs w:val="24"/>
          <w:lang w:val="es-ES_tradnl" w:eastAsia="es-ES"/>
        </w:rPr>
        <w:t>n</w:t>
      </w:r>
      <w:r>
        <w:rPr>
          <w:rFonts w:ascii="Palatino Linotype" w:eastAsia="Times New Roman" w:hAnsi="Palatino Linotype" w:cs="Times New Roman"/>
          <w:sz w:val="24"/>
          <w:szCs w:val="24"/>
          <w:lang w:val="es-ES_tradnl" w:eastAsia="es-ES"/>
        </w:rPr>
        <w:t xml:space="preserve"> objeto de estudio en párrafos ulteriores.</w:t>
      </w:r>
    </w:p>
    <w:p w14:paraId="5027CBAA" w14:textId="77777777" w:rsidR="001922A2" w:rsidRPr="00F00937" w:rsidRDefault="001922A2" w:rsidP="006E03FB">
      <w:pPr>
        <w:spacing w:after="0" w:line="360" w:lineRule="auto"/>
        <w:jc w:val="both"/>
        <w:rPr>
          <w:rFonts w:ascii="Palatino Linotype" w:eastAsia="Times New Roman" w:hAnsi="Palatino Linotype" w:cs="Times New Roman"/>
          <w:sz w:val="24"/>
          <w:szCs w:val="24"/>
          <w:lang w:val="es-ES" w:eastAsia="es-ES"/>
        </w:rPr>
      </w:pPr>
    </w:p>
    <w:p w14:paraId="21BD252E" w14:textId="493753D1" w:rsidR="000E48BC" w:rsidRDefault="007A5FF1" w:rsidP="006E03FB">
      <w:pPr>
        <w:spacing w:after="0" w:line="360" w:lineRule="auto"/>
        <w:jc w:val="both"/>
        <w:rPr>
          <w:rFonts w:ascii="Palatino Linotype" w:eastAsia="Times New Roman" w:hAnsi="Palatino Linotype" w:cs="Arial"/>
          <w:sz w:val="24"/>
          <w:szCs w:val="24"/>
          <w:lang w:val="es-ES" w:eastAsia="es-ES"/>
        </w:rPr>
      </w:pPr>
      <w:r>
        <w:rPr>
          <w:rFonts w:ascii="Palatino Linotype" w:hAnsi="Palatino Linotype" w:cs="Arial"/>
          <w:b/>
          <w:sz w:val="28"/>
          <w:szCs w:val="24"/>
        </w:rPr>
        <w:t>TERCERO</w:t>
      </w:r>
      <w:r w:rsidR="000E48BC" w:rsidRPr="00F00937">
        <w:rPr>
          <w:rFonts w:ascii="Palatino Linotype" w:hAnsi="Palatino Linotype" w:cs="Arial"/>
          <w:b/>
          <w:sz w:val="24"/>
          <w:szCs w:val="24"/>
        </w:rPr>
        <w:t>.</w:t>
      </w:r>
      <w:r w:rsidR="000E48BC" w:rsidRPr="00F00937">
        <w:rPr>
          <w:rFonts w:ascii="Palatino Linotype" w:hAnsi="Palatino Linotype" w:cs="Arial"/>
          <w:sz w:val="24"/>
          <w:szCs w:val="24"/>
        </w:rPr>
        <w:t xml:space="preserve"> </w:t>
      </w:r>
      <w:r w:rsidR="000E48BC" w:rsidRPr="00F00937">
        <w:rPr>
          <w:rFonts w:ascii="Palatino Linotype" w:eastAsia="Times New Roman" w:hAnsi="Palatino Linotype" w:cs="Arial"/>
          <w:sz w:val="24"/>
          <w:szCs w:val="24"/>
          <w:lang w:val="es-ES" w:eastAsia="es-ES"/>
        </w:rPr>
        <w:t xml:space="preserve">Inconforme con la respuesta proporcionada, </w:t>
      </w:r>
      <w:r w:rsidR="006D6E8F" w:rsidRPr="00F00937">
        <w:rPr>
          <w:rFonts w:ascii="Palatino Linotype" w:eastAsia="Times New Roman" w:hAnsi="Palatino Linotype" w:cs="Arial"/>
          <w:sz w:val="24"/>
          <w:szCs w:val="24"/>
          <w:lang w:val="es-ES" w:eastAsia="es-ES"/>
        </w:rPr>
        <w:t xml:space="preserve">el día </w:t>
      </w:r>
      <w:r>
        <w:rPr>
          <w:rFonts w:ascii="Palatino Linotype" w:eastAsia="Times New Roman" w:hAnsi="Palatino Linotype" w:cs="Arial"/>
          <w:sz w:val="24"/>
          <w:szCs w:val="24"/>
          <w:lang w:val="es-ES" w:eastAsia="es-ES"/>
        </w:rPr>
        <w:t>diecis</w:t>
      </w:r>
      <w:r w:rsidR="002474C5">
        <w:rPr>
          <w:rFonts w:ascii="Palatino Linotype" w:eastAsia="Times New Roman" w:hAnsi="Palatino Linotype" w:cs="Arial"/>
          <w:sz w:val="24"/>
          <w:szCs w:val="24"/>
          <w:lang w:val="es-ES" w:eastAsia="es-ES"/>
        </w:rPr>
        <w:t xml:space="preserve">iete de junio </w:t>
      </w:r>
      <w:r w:rsidR="006D6E8F" w:rsidRPr="00F00937">
        <w:rPr>
          <w:rFonts w:ascii="Palatino Linotype" w:eastAsia="Times New Roman" w:hAnsi="Palatino Linotype" w:cs="Arial"/>
          <w:sz w:val="24"/>
          <w:szCs w:val="24"/>
          <w:lang w:val="es-ES" w:eastAsia="es-ES"/>
        </w:rPr>
        <w:t>de dos mil veinticuatro</w:t>
      </w:r>
      <w:r w:rsidR="000E48BC" w:rsidRPr="00F00937">
        <w:rPr>
          <w:rFonts w:ascii="Palatino Linotype" w:eastAsia="Times New Roman" w:hAnsi="Palatino Linotype" w:cs="Arial"/>
          <w:sz w:val="24"/>
          <w:szCs w:val="24"/>
          <w:lang w:val="es-ES" w:eastAsia="es-ES"/>
        </w:rPr>
        <w:t xml:space="preserve">, </w:t>
      </w:r>
      <w:r w:rsidR="002F2EC3" w:rsidRPr="00F00937">
        <w:rPr>
          <w:rFonts w:ascii="Palatino Linotype" w:eastAsia="Times New Roman" w:hAnsi="Palatino Linotype" w:cs="Arial"/>
          <w:sz w:val="24"/>
          <w:szCs w:val="24"/>
          <w:lang w:val="es-ES" w:eastAsia="es-ES"/>
        </w:rPr>
        <w:t>la parte</w:t>
      </w:r>
      <w:r w:rsidR="000E48BC" w:rsidRPr="00F00937">
        <w:rPr>
          <w:rFonts w:ascii="Palatino Linotype" w:eastAsia="Times New Roman" w:hAnsi="Palatino Linotype" w:cs="Arial"/>
          <w:b/>
          <w:sz w:val="24"/>
          <w:szCs w:val="24"/>
          <w:lang w:val="es-ES" w:eastAsia="es-ES"/>
        </w:rPr>
        <w:t xml:space="preserve"> Recurrente</w:t>
      </w:r>
      <w:r w:rsidR="000E48BC" w:rsidRPr="00F00937">
        <w:rPr>
          <w:rFonts w:ascii="Palatino Linotype" w:eastAsia="Times New Roman" w:hAnsi="Palatino Linotype" w:cs="Arial"/>
          <w:sz w:val="24"/>
          <w:szCs w:val="24"/>
          <w:lang w:val="es-ES" w:eastAsia="es-ES"/>
        </w:rPr>
        <w:t xml:space="preserve"> interpuso recurso de revisión, quedando registrado en el</w:t>
      </w:r>
      <w:r w:rsidR="000E48BC" w:rsidRPr="00F00937">
        <w:rPr>
          <w:rFonts w:ascii="Palatino Linotype" w:eastAsia="Arial Unicode MS" w:hAnsi="Palatino Linotype" w:cs="Arial"/>
          <w:b/>
          <w:sz w:val="24"/>
          <w:szCs w:val="24"/>
          <w:lang w:val="es-ES" w:eastAsia="es-ES"/>
        </w:rPr>
        <w:t xml:space="preserve"> SAIMEX</w:t>
      </w:r>
      <w:r w:rsidR="000E48BC" w:rsidRPr="00F00937">
        <w:rPr>
          <w:rFonts w:ascii="Palatino Linotype" w:eastAsia="Arial Unicode MS" w:hAnsi="Palatino Linotype" w:cs="Arial"/>
          <w:sz w:val="24"/>
          <w:szCs w:val="24"/>
          <w:lang w:val="es-ES" w:eastAsia="es-ES"/>
        </w:rPr>
        <w:t xml:space="preserve"> </w:t>
      </w:r>
      <w:r w:rsidR="00D41136" w:rsidRPr="00F00937">
        <w:rPr>
          <w:rFonts w:ascii="Palatino Linotype" w:eastAsia="Arial Unicode MS" w:hAnsi="Palatino Linotype" w:cs="Arial"/>
          <w:sz w:val="24"/>
          <w:szCs w:val="24"/>
          <w:lang w:val="es-ES" w:eastAsia="es-ES"/>
        </w:rPr>
        <w:t xml:space="preserve">con </w:t>
      </w:r>
      <w:r w:rsidR="00E94816">
        <w:rPr>
          <w:rFonts w:ascii="Palatino Linotype" w:eastAsia="Arial Unicode MS" w:hAnsi="Palatino Linotype" w:cs="Arial"/>
          <w:sz w:val="24"/>
          <w:szCs w:val="24"/>
          <w:lang w:val="es-ES" w:eastAsia="es-ES"/>
        </w:rPr>
        <w:t>e</w:t>
      </w:r>
      <w:r w:rsidR="00D41136" w:rsidRPr="00F00937">
        <w:rPr>
          <w:rFonts w:ascii="Palatino Linotype" w:eastAsia="Arial Unicode MS" w:hAnsi="Palatino Linotype" w:cs="Arial"/>
          <w:sz w:val="24"/>
          <w:szCs w:val="24"/>
          <w:lang w:val="es-ES" w:eastAsia="es-ES"/>
        </w:rPr>
        <w:t>l</w:t>
      </w:r>
      <w:r w:rsidR="00E94816">
        <w:rPr>
          <w:rFonts w:ascii="Palatino Linotype" w:eastAsia="Arial Unicode MS" w:hAnsi="Palatino Linotype" w:cs="Arial"/>
          <w:sz w:val="24"/>
          <w:szCs w:val="24"/>
          <w:lang w:val="es-ES" w:eastAsia="es-ES"/>
        </w:rPr>
        <w:t xml:space="preserve"> número</w:t>
      </w:r>
      <w:r w:rsidR="00D41136" w:rsidRPr="00F00937">
        <w:rPr>
          <w:rFonts w:ascii="Palatino Linotype" w:eastAsia="Arial Unicode MS" w:hAnsi="Palatino Linotype" w:cs="Arial"/>
          <w:sz w:val="24"/>
          <w:szCs w:val="24"/>
          <w:lang w:val="es-ES" w:eastAsia="es-ES"/>
        </w:rPr>
        <w:t xml:space="preserve"> de recurso </w:t>
      </w:r>
      <w:r w:rsidR="001C528E">
        <w:rPr>
          <w:rFonts w:ascii="Palatino Linotype" w:hAnsi="Palatino Linotype" w:cs="Arial"/>
          <w:b/>
          <w:bCs/>
          <w:sz w:val="24"/>
          <w:szCs w:val="24"/>
          <w:lang w:eastAsia="es-MX"/>
        </w:rPr>
        <w:t>03710/INFOEM/IP/RR/2024</w:t>
      </w:r>
      <w:r w:rsidR="00D41136" w:rsidRPr="00F00937">
        <w:rPr>
          <w:rFonts w:ascii="Palatino Linotype" w:eastAsia="Times New Roman" w:hAnsi="Palatino Linotype" w:cs="Times New Roman"/>
          <w:b/>
          <w:sz w:val="24"/>
          <w:szCs w:val="24"/>
          <w:lang w:val="es-ES" w:eastAsia="es-ES"/>
        </w:rPr>
        <w:t xml:space="preserve">, </w:t>
      </w:r>
      <w:r w:rsidR="00D41136" w:rsidRPr="00F00937">
        <w:rPr>
          <w:rFonts w:ascii="Palatino Linotype" w:eastAsia="Times New Roman" w:hAnsi="Palatino Linotype" w:cs="Arial"/>
          <w:sz w:val="24"/>
          <w:szCs w:val="24"/>
          <w:lang w:val="es-ES" w:eastAsia="es-ES"/>
        </w:rPr>
        <w:t xml:space="preserve">en </w:t>
      </w:r>
      <w:r w:rsidR="00E94816">
        <w:rPr>
          <w:rFonts w:ascii="Palatino Linotype" w:eastAsia="Times New Roman" w:hAnsi="Palatino Linotype" w:cs="Arial"/>
          <w:sz w:val="24"/>
          <w:szCs w:val="24"/>
          <w:lang w:val="es-ES" w:eastAsia="es-ES"/>
        </w:rPr>
        <w:t>el</w:t>
      </w:r>
      <w:r w:rsidR="00D41136" w:rsidRPr="00F00937">
        <w:rPr>
          <w:rFonts w:ascii="Palatino Linotype" w:eastAsia="Times New Roman" w:hAnsi="Palatino Linotype" w:cs="Arial"/>
          <w:sz w:val="24"/>
          <w:szCs w:val="24"/>
          <w:lang w:val="es-ES" w:eastAsia="es-ES"/>
        </w:rPr>
        <w:t xml:space="preserve"> que expresó como acto impugnado</w:t>
      </w:r>
      <w:r w:rsidR="002474C5">
        <w:rPr>
          <w:rFonts w:ascii="Palatino Linotype" w:eastAsia="Times New Roman" w:hAnsi="Palatino Linotype" w:cs="Arial"/>
          <w:sz w:val="24"/>
          <w:szCs w:val="24"/>
          <w:lang w:val="es-ES" w:eastAsia="es-ES"/>
        </w:rPr>
        <w:t xml:space="preserve"> y razones o motivos de inconformidad</w:t>
      </w:r>
      <w:r w:rsidR="00D41136" w:rsidRPr="00F00937">
        <w:rPr>
          <w:rFonts w:ascii="Palatino Linotype" w:eastAsia="Times New Roman" w:hAnsi="Palatino Linotype" w:cs="Arial"/>
          <w:sz w:val="24"/>
          <w:szCs w:val="24"/>
          <w:lang w:val="es-ES" w:eastAsia="es-ES"/>
        </w:rPr>
        <w:t>, lo siguiente:</w:t>
      </w:r>
    </w:p>
    <w:p w14:paraId="6A97650C" w14:textId="77777777" w:rsidR="002474C5" w:rsidRDefault="002474C5" w:rsidP="006E03FB">
      <w:pPr>
        <w:spacing w:after="0" w:line="360" w:lineRule="auto"/>
        <w:jc w:val="both"/>
        <w:rPr>
          <w:rFonts w:ascii="Palatino Linotype" w:eastAsia="Times New Roman" w:hAnsi="Palatino Linotype" w:cs="Arial"/>
          <w:sz w:val="24"/>
          <w:szCs w:val="24"/>
          <w:lang w:val="es-ES" w:eastAsia="es-ES"/>
        </w:rPr>
      </w:pPr>
    </w:p>
    <w:p w14:paraId="1B60B0E4" w14:textId="77777777" w:rsidR="00E94816" w:rsidRDefault="00E94816" w:rsidP="006E03FB">
      <w:pPr>
        <w:spacing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b/>
          <w:sz w:val="24"/>
          <w:szCs w:val="24"/>
          <w:lang w:val="es-ES" w:eastAsia="es-ES"/>
        </w:rPr>
        <w:t>Acto impugnado:</w:t>
      </w:r>
      <w:r>
        <w:rPr>
          <w:rFonts w:ascii="Palatino Linotype" w:eastAsia="Times New Roman" w:hAnsi="Palatino Linotype" w:cs="Arial"/>
          <w:sz w:val="24"/>
          <w:szCs w:val="24"/>
          <w:lang w:val="es-ES" w:eastAsia="es-ES"/>
        </w:rPr>
        <w:t xml:space="preserve"> </w:t>
      </w:r>
    </w:p>
    <w:p w14:paraId="676ED2F3" w14:textId="77777777" w:rsidR="00E94816" w:rsidRDefault="00E94816" w:rsidP="006E03FB">
      <w:pPr>
        <w:spacing w:after="0" w:line="360" w:lineRule="auto"/>
        <w:jc w:val="both"/>
        <w:rPr>
          <w:rFonts w:ascii="Palatino Linotype" w:eastAsia="Times New Roman" w:hAnsi="Palatino Linotype" w:cs="Arial"/>
          <w:sz w:val="24"/>
          <w:szCs w:val="24"/>
          <w:lang w:val="es-ES" w:eastAsia="es-ES"/>
        </w:rPr>
      </w:pPr>
    </w:p>
    <w:p w14:paraId="219F8FFE" w14:textId="3D0B3D65" w:rsidR="00E94816" w:rsidRPr="00E94816" w:rsidRDefault="00E94816" w:rsidP="00E94816">
      <w:pPr>
        <w:spacing w:after="0" w:line="240" w:lineRule="auto"/>
        <w:ind w:left="567" w:right="567"/>
        <w:jc w:val="both"/>
        <w:rPr>
          <w:rFonts w:ascii="Palatino Linotype" w:eastAsia="Times New Roman" w:hAnsi="Palatino Linotype" w:cs="Arial"/>
          <w:i/>
          <w:szCs w:val="24"/>
          <w:lang w:val="es-ES" w:eastAsia="es-ES"/>
        </w:rPr>
      </w:pPr>
      <w:r w:rsidRPr="00E94816">
        <w:rPr>
          <w:rFonts w:ascii="Palatino Linotype" w:eastAsia="Times New Roman" w:hAnsi="Palatino Linotype" w:cs="Arial"/>
          <w:i/>
          <w:szCs w:val="24"/>
          <w:lang w:val="es-ES" w:eastAsia="es-ES"/>
        </w:rPr>
        <w:t>“</w:t>
      </w:r>
      <w:r w:rsidR="002474C5" w:rsidRPr="002474C5">
        <w:rPr>
          <w:rFonts w:ascii="Palatino Linotype" w:eastAsia="Times New Roman" w:hAnsi="Palatino Linotype" w:cs="Arial"/>
          <w:i/>
          <w:szCs w:val="24"/>
          <w:lang w:val="es-ES" w:eastAsia="es-ES"/>
        </w:rPr>
        <w:t>La autoridad no proporcionó el oficio 20703001030200L/221/2023, que señaló como archivo adjunto del oficio de respuesta número 20700004/UT-1225/2024.</w:t>
      </w:r>
      <w:r>
        <w:rPr>
          <w:rFonts w:ascii="Palatino Linotype" w:eastAsia="Times New Roman" w:hAnsi="Palatino Linotype" w:cs="Arial"/>
          <w:i/>
          <w:szCs w:val="24"/>
          <w:lang w:val="es-ES" w:eastAsia="es-ES"/>
        </w:rPr>
        <w:t>”</w:t>
      </w:r>
    </w:p>
    <w:p w14:paraId="62D6CD76" w14:textId="0DB4DFEF" w:rsidR="002474C5" w:rsidRDefault="002474C5" w:rsidP="002474C5">
      <w:pPr>
        <w:spacing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b/>
          <w:sz w:val="24"/>
          <w:szCs w:val="24"/>
          <w:lang w:val="es-ES" w:eastAsia="es-ES"/>
        </w:rPr>
        <w:lastRenderedPageBreak/>
        <w:t>R</w:t>
      </w:r>
      <w:r w:rsidRPr="002474C5">
        <w:rPr>
          <w:rFonts w:ascii="Palatino Linotype" w:eastAsia="Times New Roman" w:hAnsi="Palatino Linotype" w:cs="Arial"/>
          <w:b/>
          <w:sz w:val="24"/>
          <w:szCs w:val="24"/>
          <w:lang w:val="es-ES" w:eastAsia="es-ES"/>
        </w:rPr>
        <w:t>azones o motivos de inconformidad</w:t>
      </w:r>
      <w:r>
        <w:rPr>
          <w:rFonts w:ascii="Palatino Linotype" w:eastAsia="Times New Roman" w:hAnsi="Palatino Linotype" w:cs="Arial"/>
          <w:b/>
          <w:sz w:val="24"/>
          <w:szCs w:val="24"/>
          <w:lang w:val="es-ES" w:eastAsia="es-ES"/>
        </w:rPr>
        <w:t>:</w:t>
      </w:r>
      <w:r>
        <w:rPr>
          <w:rFonts w:ascii="Palatino Linotype" w:eastAsia="Times New Roman" w:hAnsi="Palatino Linotype" w:cs="Arial"/>
          <w:sz w:val="24"/>
          <w:szCs w:val="24"/>
          <w:lang w:val="es-ES" w:eastAsia="es-ES"/>
        </w:rPr>
        <w:t xml:space="preserve"> </w:t>
      </w:r>
    </w:p>
    <w:p w14:paraId="65951CE7" w14:textId="77777777" w:rsidR="002474C5" w:rsidRDefault="002474C5" w:rsidP="002474C5">
      <w:pPr>
        <w:spacing w:after="0" w:line="360" w:lineRule="auto"/>
        <w:jc w:val="both"/>
        <w:rPr>
          <w:rFonts w:ascii="Palatino Linotype" w:eastAsia="Times New Roman" w:hAnsi="Palatino Linotype" w:cs="Arial"/>
          <w:sz w:val="24"/>
          <w:szCs w:val="24"/>
          <w:lang w:val="es-ES" w:eastAsia="es-ES"/>
        </w:rPr>
      </w:pPr>
    </w:p>
    <w:p w14:paraId="2482BF7C" w14:textId="70499DD1" w:rsidR="002474C5" w:rsidRPr="00E94816" w:rsidRDefault="002474C5" w:rsidP="002474C5">
      <w:pPr>
        <w:spacing w:after="0" w:line="240" w:lineRule="auto"/>
        <w:ind w:left="567" w:right="567"/>
        <w:jc w:val="both"/>
        <w:rPr>
          <w:rFonts w:ascii="Palatino Linotype" w:eastAsia="Times New Roman" w:hAnsi="Palatino Linotype" w:cs="Arial"/>
          <w:i/>
          <w:szCs w:val="24"/>
          <w:lang w:val="es-ES" w:eastAsia="es-ES"/>
        </w:rPr>
      </w:pPr>
      <w:r w:rsidRPr="00E94816">
        <w:rPr>
          <w:rFonts w:ascii="Palatino Linotype" w:eastAsia="Times New Roman" w:hAnsi="Palatino Linotype" w:cs="Arial"/>
          <w:i/>
          <w:szCs w:val="24"/>
          <w:lang w:val="es-ES" w:eastAsia="es-ES"/>
        </w:rPr>
        <w:t>“</w:t>
      </w:r>
      <w:r w:rsidR="00221758" w:rsidRPr="00221758">
        <w:rPr>
          <w:rFonts w:ascii="Palatino Linotype" w:eastAsia="Times New Roman" w:hAnsi="Palatino Linotype" w:cs="Arial"/>
          <w:i/>
          <w:szCs w:val="24"/>
          <w:lang w:val="es-ES" w:eastAsia="es-ES"/>
        </w:rPr>
        <w:t>En el oficio número 20700004/UT-1225/2024, la autoridad señala que se adjunta el oficio 20703001030200L/221/2023, en el que se detalla lo referente a la solicitud de mérito, sin embargo, no se adjuntó a la respuesta.</w:t>
      </w:r>
      <w:r>
        <w:rPr>
          <w:rFonts w:ascii="Palatino Linotype" w:eastAsia="Times New Roman" w:hAnsi="Palatino Linotype" w:cs="Arial"/>
          <w:i/>
          <w:szCs w:val="24"/>
          <w:lang w:val="es-ES" w:eastAsia="es-ES"/>
        </w:rPr>
        <w:t>”</w:t>
      </w:r>
    </w:p>
    <w:p w14:paraId="32EB49A1" w14:textId="0774833A" w:rsidR="002474C5" w:rsidRDefault="002474C5" w:rsidP="006E03FB">
      <w:pPr>
        <w:spacing w:after="0" w:line="360" w:lineRule="auto"/>
        <w:jc w:val="both"/>
        <w:rPr>
          <w:rFonts w:ascii="Palatino Linotype" w:eastAsia="Times New Roman" w:hAnsi="Palatino Linotype" w:cs="Arial"/>
          <w:sz w:val="24"/>
          <w:szCs w:val="24"/>
          <w:lang w:val="es-ES" w:eastAsia="es-ES"/>
        </w:rPr>
      </w:pPr>
    </w:p>
    <w:p w14:paraId="748EA365" w14:textId="77777777" w:rsidR="00D41136" w:rsidRPr="00F00937" w:rsidRDefault="00D41136" w:rsidP="006E03FB">
      <w:pPr>
        <w:spacing w:after="0" w:line="360" w:lineRule="auto"/>
        <w:ind w:right="49"/>
        <w:jc w:val="both"/>
        <w:rPr>
          <w:rFonts w:ascii="Palatino Linotype" w:eastAsia="Times New Roman" w:hAnsi="Palatino Linotype" w:cs="Arial"/>
          <w:sz w:val="24"/>
          <w:szCs w:val="24"/>
          <w:lang w:val="es-ES_tradnl" w:eastAsia="es-ES"/>
        </w:rPr>
      </w:pPr>
      <w:r w:rsidRPr="00F00937">
        <w:rPr>
          <w:rFonts w:ascii="Palatino Linotype" w:hAnsi="Palatino Linotype" w:cs="Arial"/>
          <w:sz w:val="24"/>
          <w:szCs w:val="24"/>
          <w:lang w:val="es-ES"/>
        </w:rPr>
        <w:t xml:space="preserve">Recurso de revisión que, </w:t>
      </w:r>
      <w:r w:rsidRPr="00F00937">
        <w:rPr>
          <w:rFonts w:ascii="Palatino Linotype" w:eastAsia="Times New Roman" w:hAnsi="Palatino Linotype" w:cs="Arial"/>
          <w:sz w:val="24"/>
          <w:szCs w:val="24"/>
          <w:lang w:val="es-ES_tradnl" w:eastAsia="es-ES"/>
        </w:rPr>
        <w:t>se envi</w:t>
      </w:r>
      <w:r w:rsidR="00E94816">
        <w:rPr>
          <w:rFonts w:ascii="Palatino Linotype" w:eastAsia="Times New Roman" w:hAnsi="Palatino Linotype" w:cs="Arial"/>
          <w:sz w:val="24"/>
          <w:szCs w:val="24"/>
          <w:lang w:val="es-ES_tradnl" w:eastAsia="es-ES"/>
        </w:rPr>
        <w:t xml:space="preserve">ó </w:t>
      </w:r>
      <w:r w:rsidRPr="00F00937">
        <w:rPr>
          <w:rFonts w:ascii="Palatino Linotype" w:eastAsia="Times New Roman" w:hAnsi="Palatino Linotype" w:cs="Arial"/>
          <w:sz w:val="24"/>
          <w:szCs w:val="24"/>
          <w:lang w:val="es-ES_tradnl" w:eastAsia="es-ES"/>
        </w:rPr>
        <w:t xml:space="preserve">electrónicamente al Instituto de </w:t>
      </w:r>
      <w:r w:rsidRPr="00F00937">
        <w:rPr>
          <w:rFonts w:ascii="Palatino Linotype" w:eastAsia="Arial Unicode MS" w:hAnsi="Palatino Linotype" w:cs="Arial"/>
          <w:sz w:val="24"/>
          <w:szCs w:val="24"/>
          <w:lang w:val="es-ES" w:eastAsia="es-ES"/>
        </w:rPr>
        <w:t>Transparencia</w:t>
      </w:r>
      <w:r w:rsidRPr="00F00937">
        <w:rPr>
          <w:rFonts w:ascii="Palatino Linotype" w:eastAsia="Times New Roman" w:hAnsi="Palatino Linotype" w:cs="Arial"/>
          <w:sz w:val="24"/>
          <w:szCs w:val="24"/>
          <w:lang w:val="es-ES_tradnl" w:eastAsia="es-ES"/>
        </w:rPr>
        <w:t xml:space="preserve">, Acceso a la Información Pública y Protección de Datos Personales del Estado de México y Municipios y con fundamento en el artículo 185 fracción I de la </w:t>
      </w:r>
      <w:r w:rsidRPr="00F00937">
        <w:rPr>
          <w:rFonts w:ascii="Palatino Linotype" w:eastAsia="Times New Roman" w:hAnsi="Palatino Linotype" w:cs="Times New Roman"/>
          <w:sz w:val="24"/>
          <w:szCs w:val="24"/>
          <w:lang w:val="es-ES" w:eastAsia="es-ES"/>
        </w:rPr>
        <w:t>Ley de Transparencia y Acceso a la Información Pública del Estado de México y Municipios</w:t>
      </w:r>
      <w:r w:rsidRPr="00F00937">
        <w:rPr>
          <w:rFonts w:ascii="Palatino Linotype" w:eastAsia="Times New Roman" w:hAnsi="Palatino Linotype" w:cs="Arial"/>
          <w:sz w:val="24"/>
          <w:szCs w:val="24"/>
          <w:lang w:val="es-ES_tradnl" w:eastAsia="es-ES"/>
        </w:rPr>
        <w:t>, se turn</w:t>
      </w:r>
      <w:r w:rsidR="00E94816">
        <w:rPr>
          <w:rFonts w:ascii="Palatino Linotype" w:eastAsia="Times New Roman" w:hAnsi="Palatino Linotype" w:cs="Arial"/>
          <w:sz w:val="24"/>
          <w:szCs w:val="24"/>
          <w:lang w:val="es-ES_tradnl" w:eastAsia="es-ES"/>
        </w:rPr>
        <w:t xml:space="preserve">ó </w:t>
      </w:r>
      <w:r w:rsidRPr="00F00937">
        <w:rPr>
          <w:rFonts w:ascii="Palatino Linotype" w:eastAsia="Times New Roman" w:hAnsi="Palatino Linotype" w:cs="Arial"/>
          <w:sz w:val="24"/>
          <w:szCs w:val="24"/>
          <w:lang w:val="es-ES_tradnl" w:eastAsia="es-ES"/>
        </w:rPr>
        <w:t>a través del</w:t>
      </w:r>
      <w:r w:rsidRPr="00F00937">
        <w:rPr>
          <w:rFonts w:ascii="Palatino Linotype" w:eastAsia="Arial Unicode MS" w:hAnsi="Palatino Linotype" w:cs="Arial"/>
          <w:sz w:val="24"/>
          <w:szCs w:val="24"/>
          <w:lang w:val="es-ES_tradnl" w:eastAsia="es-ES"/>
        </w:rPr>
        <w:t xml:space="preserve"> </w:t>
      </w:r>
      <w:r w:rsidRPr="00F00937">
        <w:rPr>
          <w:rFonts w:ascii="Palatino Linotype" w:eastAsia="Arial Unicode MS" w:hAnsi="Palatino Linotype" w:cs="Arial"/>
          <w:b/>
          <w:sz w:val="24"/>
          <w:szCs w:val="24"/>
          <w:lang w:val="es-ES_tradnl" w:eastAsia="es-ES"/>
        </w:rPr>
        <w:t>SAIMEX</w:t>
      </w:r>
      <w:r w:rsidRPr="00F00937">
        <w:rPr>
          <w:rFonts w:ascii="Palatino Linotype" w:eastAsia="Times New Roman" w:hAnsi="Palatino Linotype" w:cs="Times New Roman"/>
          <w:sz w:val="24"/>
          <w:szCs w:val="24"/>
          <w:lang w:val="es-ES" w:eastAsia="es-ES"/>
        </w:rPr>
        <w:t xml:space="preserve"> al </w:t>
      </w:r>
      <w:r w:rsidRPr="00F00937">
        <w:rPr>
          <w:rFonts w:ascii="Palatino Linotype" w:eastAsia="Times New Roman" w:hAnsi="Palatino Linotype" w:cs="Arial"/>
          <w:sz w:val="24"/>
          <w:szCs w:val="24"/>
          <w:lang w:val="es-ES_tradnl" w:eastAsia="es-ES"/>
        </w:rPr>
        <w:t xml:space="preserve">Comisionado </w:t>
      </w:r>
      <w:r w:rsidR="00E94816">
        <w:rPr>
          <w:rFonts w:ascii="Palatino Linotype" w:eastAsia="Times New Roman" w:hAnsi="Palatino Linotype" w:cs="Arial"/>
          <w:b/>
          <w:sz w:val="24"/>
          <w:szCs w:val="24"/>
          <w:lang w:val="es-ES_tradnl" w:eastAsia="es-ES"/>
        </w:rPr>
        <w:t>JOSÉ MARTÍNEZ VILCHIS</w:t>
      </w:r>
      <w:r w:rsidRPr="00F00937">
        <w:rPr>
          <w:rFonts w:ascii="Palatino Linotype" w:eastAsia="Times New Roman" w:hAnsi="Palatino Linotype" w:cs="Arial"/>
          <w:b/>
          <w:sz w:val="24"/>
          <w:szCs w:val="24"/>
          <w:lang w:val="es-ES_tradnl" w:eastAsia="es-ES"/>
        </w:rPr>
        <w:t xml:space="preserve">, </w:t>
      </w:r>
      <w:r w:rsidRPr="00F00937">
        <w:rPr>
          <w:rFonts w:ascii="Palatino Linotype" w:eastAsia="Times New Roman" w:hAnsi="Palatino Linotype" w:cs="Arial"/>
          <w:sz w:val="24"/>
          <w:szCs w:val="24"/>
          <w:lang w:val="es-ES_tradnl" w:eastAsia="es-ES"/>
        </w:rPr>
        <w:t xml:space="preserve">a efecto de que decretara su admisión o </w:t>
      </w:r>
      <w:proofErr w:type="spellStart"/>
      <w:r w:rsidRPr="00F00937">
        <w:rPr>
          <w:rFonts w:ascii="Palatino Linotype" w:eastAsia="Times New Roman" w:hAnsi="Palatino Linotype" w:cs="Arial"/>
          <w:sz w:val="24"/>
          <w:szCs w:val="24"/>
          <w:lang w:val="es-ES_tradnl" w:eastAsia="es-ES"/>
        </w:rPr>
        <w:t>desechamiento</w:t>
      </w:r>
      <w:proofErr w:type="spellEnd"/>
      <w:r w:rsidRPr="00F00937">
        <w:rPr>
          <w:rFonts w:ascii="Palatino Linotype" w:eastAsia="Times New Roman" w:hAnsi="Palatino Linotype" w:cs="Arial"/>
          <w:sz w:val="24"/>
          <w:szCs w:val="24"/>
          <w:lang w:val="es-ES_tradnl" w:eastAsia="es-ES"/>
        </w:rPr>
        <w:t>.</w:t>
      </w:r>
    </w:p>
    <w:p w14:paraId="1F1F4118" w14:textId="77777777" w:rsidR="004B6CF3" w:rsidRPr="00F00937" w:rsidRDefault="004B6CF3" w:rsidP="006E03FB">
      <w:pPr>
        <w:spacing w:after="0" w:line="360" w:lineRule="auto"/>
        <w:ind w:right="49"/>
        <w:jc w:val="both"/>
        <w:rPr>
          <w:rFonts w:ascii="Palatino Linotype" w:eastAsia="Times New Roman" w:hAnsi="Palatino Linotype" w:cs="Arial"/>
          <w:sz w:val="24"/>
          <w:szCs w:val="24"/>
          <w:lang w:val="es-ES_tradnl" w:eastAsia="es-ES"/>
        </w:rPr>
      </w:pPr>
    </w:p>
    <w:p w14:paraId="0D1102AC" w14:textId="18F6C565" w:rsidR="000E48BC" w:rsidRPr="00F00937" w:rsidRDefault="007A5FF1" w:rsidP="006E03FB">
      <w:pPr>
        <w:spacing w:after="0" w:line="360" w:lineRule="auto"/>
        <w:ind w:right="49"/>
        <w:jc w:val="both"/>
        <w:rPr>
          <w:rFonts w:ascii="Palatino Linotype" w:eastAsia="Times New Roman" w:hAnsi="Palatino Linotype" w:cs="Arial"/>
          <w:sz w:val="24"/>
          <w:szCs w:val="24"/>
          <w:lang w:val="es-ES" w:eastAsia="es-ES"/>
        </w:rPr>
      </w:pPr>
      <w:r>
        <w:rPr>
          <w:rFonts w:ascii="Palatino Linotype" w:eastAsia="Times New Roman" w:hAnsi="Palatino Linotype" w:cs="Arial"/>
          <w:b/>
          <w:sz w:val="28"/>
          <w:szCs w:val="28"/>
          <w:lang w:val="es-ES_tradnl" w:eastAsia="es-ES"/>
        </w:rPr>
        <w:t>CUARTO</w:t>
      </w:r>
      <w:r w:rsidR="000E48BC" w:rsidRPr="00F00937">
        <w:rPr>
          <w:rFonts w:ascii="Palatino Linotype" w:eastAsia="Times New Roman" w:hAnsi="Palatino Linotype" w:cs="Arial"/>
          <w:b/>
          <w:sz w:val="28"/>
          <w:szCs w:val="28"/>
          <w:lang w:val="es-ES_tradnl" w:eastAsia="es-ES"/>
        </w:rPr>
        <w:t xml:space="preserve">. </w:t>
      </w:r>
      <w:r w:rsidR="000E48BC" w:rsidRPr="00F00937">
        <w:rPr>
          <w:rFonts w:ascii="Palatino Linotype" w:eastAsia="Times New Roman" w:hAnsi="Palatino Linotype" w:cs="Arial"/>
          <w:sz w:val="24"/>
          <w:szCs w:val="24"/>
          <w:lang w:val="es-ES_tradnl" w:eastAsia="es-ES"/>
        </w:rPr>
        <w:t>E</w:t>
      </w:r>
      <w:r w:rsidR="000E48BC" w:rsidRPr="00F00937">
        <w:rPr>
          <w:rFonts w:ascii="Palatino Linotype" w:eastAsia="Times New Roman" w:hAnsi="Palatino Linotype" w:cs="Arial"/>
          <w:sz w:val="24"/>
          <w:szCs w:val="24"/>
          <w:lang w:val="es-ES" w:eastAsia="es-ES"/>
        </w:rPr>
        <w:t>n fecha</w:t>
      </w:r>
      <w:r w:rsidR="004B6CF3" w:rsidRPr="00F00937">
        <w:rPr>
          <w:rFonts w:ascii="Palatino Linotype" w:eastAsia="Times New Roman" w:hAnsi="Palatino Linotype" w:cs="Arial"/>
          <w:sz w:val="24"/>
          <w:szCs w:val="24"/>
          <w:lang w:val="es-ES" w:eastAsia="es-ES"/>
        </w:rPr>
        <w:t xml:space="preserve"> </w:t>
      </w:r>
      <w:r>
        <w:rPr>
          <w:rFonts w:ascii="Palatino Linotype" w:eastAsia="Times New Roman" w:hAnsi="Palatino Linotype" w:cs="Arial"/>
          <w:sz w:val="24"/>
          <w:szCs w:val="24"/>
          <w:lang w:val="es-ES" w:eastAsia="es-ES"/>
        </w:rPr>
        <w:t>diecinueve</w:t>
      </w:r>
      <w:r w:rsidR="00E94816">
        <w:rPr>
          <w:rFonts w:ascii="Palatino Linotype" w:eastAsia="Times New Roman" w:hAnsi="Palatino Linotype" w:cs="Arial"/>
          <w:sz w:val="24"/>
          <w:szCs w:val="24"/>
          <w:lang w:val="es-ES" w:eastAsia="es-ES"/>
        </w:rPr>
        <w:t xml:space="preserve"> de abril </w:t>
      </w:r>
      <w:r w:rsidR="00DC4AE1" w:rsidRPr="00F00937">
        <w:rPr>
          <w:rFonts w:ascii="Palatino Linotype" w:eastAsia="Times New Roman" w:hAnsi="Palatino Linotype" w:cs="Arial"/>
          <w:sz w:val="24"/>
          <w:szCs w:val="24"/>
          <w:lang w:val="es-ES" w:eastAsia="es-ES"/>
        </w:rPr>
        <w:t>d</w:t>
      </w:r>
      <w:r w:rsidR="004B6CF3" w:rsidRPr="00F00937">
        <w:rPr>
          <w:rFonts w:ascii="Palatino Linotype" w:eastAsia="Times New Roman" w:hAnsi="Palatino Linotype" w:cs="Arial"/>
          <w:sz w:val="24"/>
          <w:szCs w:val="24"/>
          <w:lang w:val="es-ES" w:eastAsia="es-ES"/>
        </w:rPr>
        <w:t xml:space="preserve">e </w:t>
      </w:r>
      <w:r w:rsidR="000E48BC" w:rsidRPr="00F00937">
        <w:rPr>
          <w:rFonts w:ascii="Palatino Linotype" w:eastAsia="Times New Roman" w:hAnsi="Palatino Linotype" w:cs="Arial"/>
          <w:sz w:val="24"/>
          <w:szCs w:val="24"/>
          <w:lang w:val="es-ES" w:eastAsia="es-ES"/>
        </w:rPr>
        <w:t>dos mil veinti</w:t>
      </w:r>
      <w:r w:rsidR="004B6CF3" w:rsidRPr="00F00937">
        <w:rPr>
          <w:rFonts w:ascii="Palatino Linotype" w:eastAsia="Times New Roman" w:hAnsi="Palatino Linotype" w:cs="Arial"/>
          <w:sz w:val="24"/>
          <w:szCs w:val="24"/>
          <w:lang w:val="es-ES" w:eastAsia="es-ES"/>
        </w:rPr>
        <w:t>cuatro</w:t>
      </w:r>
      <w:r w:rsidR="000E48BC" w:rsidRPr="00F00937">
        <w:rPr>
          <w:rFonts w:ascii="Palatino Linotype" w:eastAsia="Times New Roman" w:hAnsi="Palatino Linotype" w:cs="Arial"/>
          <w:sz w:val="24"/>
          <w:szCs w:val="24"/>
          <w:lang w:val="es-ES" w:eastAsia="es-ES"/>
        </w:rPr>
        <w:t>, atento</w:t>
      </w:r>
      <w:r w:rsidR="00A83393" w:rsidRPr="00F00937">
        <w:rPr>
          <w:rFonts w:ascii="Palatino Linotype" w:eastAsia="Times New Roman" w:hAnsi="Palatino Linotype" w:cs="Arial"/>
          <w:sz w:val="24"/>
          <w:szCs w:val="24"/>
          <w:lang w:val="es-ES" w:eastAsia="es-ES"/>
        </w:rPr>
        <w:t>s</w:t>
      </w:r>
      <w:r w:rsidR="000E48BC" w:rsidRPr="00F00937">
        <w:rPr>
          <w:rFonts w:ascii="Palatino Linotype" w:eastAsia="Times New Roman" w:hAnsi="Palatino Linotype" w:cs="Arial"/>
          <w:sz w:val="24"/>
          <w:szCs w:val="24"/>
          <w:lang w:val="es-ES" w:eastAsia="es-ES"/>
        </w:rPr>
        <w:t xml:space="preserve"> a lo dispuesto en el </w:t>
      </w:r>
      <w:r w:rsidR="000E48BC" w:rsidRPr="00F00937">
        <w:rPr>
          <w:rFonts w:ascii="Palatino Linotype" w:eastAsia="Times New Roman" w:hAnsi="Palatino Linotype" w:cs="Arial"/>
          <w:sz w:val="24"/>
          <w:szCs w:val="24"/>
          <w:lang w:val="es-ES_tradnl" w:eastAsia="es-ES"/>
        </w:rPr>
        <w:t>artículo</w:t>
      </w:r>
      <w:r w:rsidR="000E48BC" w:rsidRPr="00F00937">
        <w:rPr>
          <w:rFonts w:ascii="Palatino Linotype" w:eastAsia="Times New Roman" w:hAnsi="Palatino Linotype" w:cs="Arial"/>
          <w:sz w:val="24"/>
          <w:szCs w:val="24"/>
          <w:lang w:val="es-ES" w:eastAsia="es-ES"/>
        </w:rPr>
        <w:t xml:space="preserve"> 185 fracciones I, II y IV </w:t>
      </w:r>
      <w:r w:rsidR="000E48BC" w:rsidRPr="00F00937">
        <w:rPr>
          <w:rFonts w:ascii="Palatino Linotype" w:eastAsia="Times New Roman" w:hAnsi="Palatino Linotype" w:cs="Arial"/>
          <w:sz w:val="24"/>
          <w:szCs w:val="24"/>
          <w:lang w:val="es-ES_tradnl" w:eastAsia="es-ES"/>
        </w:rPr>
        <w:t xml:space="preserve">de la </w:t>
      </w:r>
      <w:r w:rsidR="000E48BC" w:rsidRPr="00F00937">
        <w:rPr>
          <w:rFonts w:ascii="Palatino Linotype" w:eastAsia="Times New Roman" w:hAnsi="Palatino Linotype" w:cs="Times New Roman"/>
          <w:sz w:val="24"/>
          <w:szCs w:val="24"/>
          <w:lang w:val="es-ES" w:eastAsia="es-ES"/>
        </w:rPr>
        <w:t>Ley de Transparencia y Acceso a la Información Pública del Estado de México y Municipios, se a</w:t>
      </w:r>
      <w:r w:rsidR="000E48BC" w:rsidRPr="00F00937">
        <w:rPr>
          <w:rFonts w:ascii="Palatino Linotype" w:eastAsia="Times New Roman" w:hAnsi="Palatino Linotype" w:cs="Arial"/>
          <w:sz w:val="24"/>
          <w:szCs w:val="24"/>
          <w:lang w:val="es-ES" w:eastAsia="es-ES"/>
        </w:rPr>
        <w:t>cordó la admisión a trámite del referido recurso de revisión, así como la integración del expediente respectivo, que se pus</w:t>
      </w:r>
      <w:r w:rsidR="00132F30" w:rsidRPr="00F00937">
        <w:rPr>
          <w:rFonts w:ascii="Palatino Linotype" w:eastAsia="Times New Roman" w:hAnsi="Palatino Linotype" w:cs="Arial"/>
          <w:sz w:val="24"/>
          <w:szCs w:val="24"/>
          <w:lang w:val="es-ES" w:eastAsia="es-ES"/>
        </w:rPr>
        <w:t xml:space="preserve">o </w:t>
      </w:r>
      <w:r w:rsidR="000E48BC" w:rsidRPr="00F00937">
        <w:rPr>
          <w:rFonts w:ascii="Palatino Linotype" w:eastAsia="Times New Roman" w:hAnsi="Palatino Linotype" w:cs="Arial"/>
          <w:sz w:val="24"/>
          <w:szCs w:val="24"/>
          <w:lang w:val="es-ES" w:eastAsia="es-ES"/>
        </w:rPr>
        <w:t>a disposición de las partes, para que en un plazo máximo de siete días hábiles, realizarán manifestaciones y ofrecieran las pruebas y alegatos que a su derecho conviniera o exhibieran el informe justificado, según fuera el caso.</w:t>
      </w:r>
    </w:p>
    <w:p w14:paraId="60A048DD" w14:textId="77777777" w:rsidR="00D41136" w:rsidRPr="00F00937" w:rsidRDefault="00D41136" w:rsidP="006E03FB">
      <w:pPr>
        <w:spacing w:after="0" w:line="360" w:lineRule="auto"/>
        <w:ind w:right="49"/>
        <w:jc w:val="both"/>
        <w:rPr>
          <w:rFonts w:ascii="Palatino Linotype" w:eastAsia="Times New Roman" w:hAnsi="Palatino Linotype" w:cs="Arial"/>
          <w:sz w:val="24"/>
          <w:szCs w:val="24"/>
          <w:lang w:val="es-ES" w:eastAsia="es-ES"/>
        </w:rPr>
      </w:pPr>
    </w:p>
    <w:p w14:paraId="364948DE" w14:textId="72FAB4CB" w:rsidR="007D0093" w:rsidRDefault="007A5FF1" w:rsidP="006E03FB">
      <w:pPr>
        <w:spacing w:after="0" w:line="360" w:lineRule="auto"/>
        <w:jc w:val="both"/>
        <w:rPr>
          <w:rFonts w:ascii="Palatino Linotype" w:hAnsi="Palatino Linotype" w:cs="Arial"/>
          <w:sz w:val="24"/>
          <w:szCs w:val="24"/>
        </w:rPr>
      </w:pPr>
      <w:r>
        <w:rPr>
          <w:rFonts w:ascii="Palatino Linotype" w:hAnsi="Palatino Linotype" w:cs="Arial"/>
          <w:b/>
          <w:sz w:val="28"/>
          <w:szCs w:val="28"/>
        </w:rPr>
        <w:t>QUINTO</w:t>
      </w:r>
      <w:r w:rsidR="000E48BC" w:rsidRPr="00F00937">
        <w:rPr>
          <w:rFonts w:ascii="Palatino Linotype" w:hAnsi="Palatino Linotype" w:cs="Arial"/>
          <w:b/>
          <w:sz w:val="28"/>
          <w:szCs w:val="28"/>
        </w:rPr>
        <w:t xml:space="preserve">. </w:t>
      </w:r>
      <w:r w:rsidR="00132F30" w:rsidRPr="00F00937">
        <w:rPr>
          <w:rFonts w:ascii="Palatino Linotype" w:hAnsi="Palatino Linotype" w:cs="Arial"/>
          <w:sz w:val="24"/>
          <w:szCs w:val="24"/>
        </w:rPr>
        <w:t>Una vez abierta la etapa de instrucción, se advierte que</w:t>
      </w:r>
      <w:r w:rsidR="007D0093">
        <w:rPr>
          <w:rFonts w:ascii="Palatino Linotype" w:hAnsi="Palatino Linotype" w:cs="Arial"/>
          <w:sz w:val="24"/>
          <w:szCs w:val="24"/>
        </w:rPr>
        <w:t xml:space="preserve">, en un primer momento, la parte </w:t>
      </w:r>
      <w:r w:rsidR="007D0093" w:rsidRPr="007D0093">
        <w:rPr>
          <w:rFonts w:ascii="Palatino Linotype" w:hAnsi="Palatino Linotype" w:cs="Arial"/>
          <w:b/>
          <w:bCs/>
          <w:sz w:val="24"/>
          <w:szCs w:val="24"/>
        </w:rPr>
        <w:t>Recurrente</w:t>
      </w:r>
      <w:r w:rsidR="007D0093">
        <w:rPr>
          <w:rFonts w:ascii="Palatino Linotype" w:hAnsi="Palatino Linotype" w:cs="Arial"/>
          <w:sz w:val="24"/>
          <w:szCs w:val="24"/>
        </w:rPr>
        <w:t xml:space="preserve"> presentó las manifestaciones que a sus intereses convinieran, las cuales versan en el sentido de acreditar que el </w:t>
      </w:r>
      <w:r w:rsidR="007D0093" w:rsidRPr="00022545">
        <w:rPr>
          <w:rFonts w:ascii="Palatino Linotype" w:hAnsi="Palatino Linotype" w:cs="Arial"/>
          <w:b/>
          <w:bCs/>
          <w:sz w:val="24"/>
          <w:szCs w:val="24"/>
        </w:rPr>
        <w:t>Sujeto Obligado</w:t>
      </w:r>
      <w:r w:rsidR="007D0093">
        <w:rPr>
          <w:rFonts w:ascii="Palatino Linotype" w:hAnsi="Palatino Linotype" w:cs="Arial"/>
          <w:sz w:val="24"/>
          <w:szCs w:val="24"/>
        </w:rPr>
        <w:t xml:space="preserve"> no adjuntó el oficio </w:t>
      </w:r>
      <w:r w:rsidR="007D0093" w:rsidRPr="007D0093">
        <w:rPr>
          <w:rFonts w:ascii="Palatino Linotype" w:hAnsi="Palatino Linotype" w:cs="Arial"/>
          <w:sz w:val="24"/>
          <w:szCs w:val="24"/>
        </w:rPr>
        <w:t>20703001030200L/221/2024</w:t>
      </w:r>
      <w:r w:rsidR="007D0093">
        <w:rPr>
          <w:rFonts w:ascii="Palatino Linotype" w:hAnsi="Palatino Linotype" w:cs="Arial"/>
          <w:sz w:val="24"/>
          <w:szCs w:val="24"/>
        </w:rPr>
        <w:t>.</w:t>
      </w:r>
    </w:p>
    <w:p w14:paraId="45C3B28C" w14:textId="77777777" w:rsidR="007D0093" w:rsidRDefault="007D0093" w:rsidP="006E03FB">
      <w:pPr>
        <w:spacing w:after="0" w:line="360" w:lineRule="auto"/>
        <w:jc w:val="both"/>
        <w:rPr>
          <w:rFonts w:ascii="Palatino Linotype" w:hAnsi="Palatino Linotype" w:cs="Arial"/>
          <w:sz w:val="24"/>
          <w:szCs w:val="24"/>
        </w:rPr>
      </w:pPr>
    </w:p>
    <w:p w14:paraId="45C7A19E" w14:textId="6C14A526" w:rsidR="007A5FF1" w:rsidRDefault="007D0093" w:rsidP="006E03FB">
      <w:pPr>
        <w:spacing w:after="0" w:line="360" w:lineRule="auto"/>
        <w:jc w:val="both"/>
        <w:rPr>
          <w:rFonts w:ascii="Palatino Linotype" w:hAnsi="Palatino Linotype" w:cs="Arial"/>
          <w:sz w:val="24"/>
          <w:szCs w:val="24"/>
        </w:rPr>
      </w:pPr>
      <w:r>
        <w:rPr>
          <w:rFonts w:ascii="Palatino Linotype" w:hAnsi="Palatino Linotype" w:cs="Arial"/>
          <w:sz w:val="24"/>
          <w:szCs w:val="24"/>
        </w:rPr>
        <w:lastRenderedPageBreak/>
        <w:t>En segundo lugar, se observa que, e</w:t>
      </w:r>
      <w:r w:rsidR="00132F30" w:rsidRPr="00F00937">
        <w:rPr>
          <w:rFonts w:ascii="Palatino Linotype" w:hAnsi="Palatino Linotype" w:cs="Arial"/>
          <w:sz w:val="24"/>
          <w:szCs w:val="24"/>
        </w:rPr>
        <w:t xml:space="preserve">l </w:t>
      </w:r>
      <w:r w:rsidR="00132F30" w:rsidRPr="00F00937">
        <w:rPr>
          <w:rFonts w:ascii="Palatino Linotype" w:hAnsi="Palatino Linotype" w:cs="Arial"/>
          <w:b/>
          <w:sz w:val="24"/>
          <w:szCs w:val="24"/>
        </w:rPr>
        <w:t>Sujeto Obligado</w:t>
      </w:r>
      <w:r w:rsidR="00132F30" w:rsidRPr="00F00937">
        <w:rPr>
          <w:rFonts w:ascii="Palatino Linotype" w:hAnsi="Palatino Linotype" w:cs="Arial"/>
          <w:sz w:val="24"/>
          <w:szCs w:val="24"/>
        </w:rPr>
        <w:t xml:space="preserve"> </w:t>
      </w:r>
      <w:r w:rsidR="007A5FF1">
        <w:rPr>
          <w:rFonts w:ascii="Palatino Linotype" w:hAnsi="Palatino Linotype" w:cs="Arial"/>
          <w:sz w:val="24"/>
          <w:szCs w:val="24"/>
        </w:rPr>
        <w:t xml:space="preserve">rindió su informe justificado, a través de los documentos electrónicos </w:t>
      </w:r>
      <w:r w:rsidR="007A5FF1">
        <w:rPr>
          <w:rFonts w:ascii="Palatino Linotype" w:hAnsi="Palatino Linotype" w:cs="Arial"/>
          <w:i/>
          <w:iCs/>
          <w:sz w:val="24"/>
          <w:szCs w:val="24"/>
        </w:rPr>
        <w:t>“</w:t>
      </w:r>
      <w:r w:rsidR="003B45EE" w:rsidRPr="003B45EE">
        <w:rPr>
          <w:rFonts w:ascii="Palatino Linotype" w:hAnsi="Palatino Linotype" w:cs="Arial"/>
          <w:b/>
          <w:bCs/>
          <w:i/>
          <w:iCs/>
          <w:sz w:val="24"/>
          <w:szCs w:val="24"/>
        </w:rPr>
        <w:t>00386 RECAUDACIÓN.pdf</w:t>
      </w:r>
      <w:r w:rsidR="007A5FF1" w:rsidRPr="007A5FF1">
        <w:rPr>
          <w:rFonts w:ascii="Palatino Linotype" w:hAnsi="Palatino Linotype" w:cs="Arial"/>
          <w:sz w:val="24"/>
          <w:szCs w:val="24"/>
        </w:rPr>
        <w:t xml:space="preserve"> </w:t>
      </w:r>
      <w:r w:rsidR="00022545" w:rsidRPr="007A5FF1">
        <w:rPr>
          <w:rFonts w:ascii="Palatino Linotype" w:hAnsi="Palatino Linotype" w:cs="Arial"/>
          <w:sz w:val="24"/>
          <w:szCs w:val="24"/>
        </w:rPr>
        <w:t>e</w:t>
      </w:r>
      <w:r w:rsidR="007A5FF1" w:rsidRPr="007A5FF1">
        <w:rPr>
          <w:rFonts w:ascii="Palatino Linotype" w:hAnsi="Palatino Linotype" w:cs="Arial"/>
          <w:sz w:val="24"/>
          <w:szCs w:val="24"/>
        </w:rPr>
        <w:t xml:space="preserve"> </w:t>
      </w:r>
      <w:r w:rsidR="003B45EE" w:rsidRPr="003B45EE">
        <w:rPr>
          <w:rFonts w:ascii="Palatino Linotype" w:hAnsi="Palatino Linotype" w:cs="Arial"/>
          <w:b/>
          <w:bCs/>
          <w:i/>
          <w:iCs/>
          <w:sz w:val="24"/>
          <w:szCs w:val="24"/>
        </w:rPr>
        <w:t>INFORME JUSTIFICADO RR 03710-2024.pdf</w:t>
      </w:r>
      <w:r w:rsidR="007A5FF1">
        <w:rPr>
          <w:rFonts w:ascii="Palatino Linotype" w:hAnsi="Palatino Linotype" w:cs="Arial"/>
          <w:i/>
          <w:iCs/>
          <w:sz w:val="24"/>
          <w:szCs w:val="24"/>
        </w:rPr>
        <w:t>”</w:t>
      </w:r>
      <w:r w:rsidR="007A5FF1">
        <w:rPr>
          <w:rFonts w:ascii="Palatino Linotype" w:hAnsi="Palatino Linotype" w:cs="Arial"/>
          <w:sz w:val="24"/>
          <w:szCs w:val="24"/>
        </w:rPr>
        <w:t>, los cuales fueron puestos a la vista de la p</w:t>
      </w:r>
      <w:r w:rsidR="00E94816">
        <w:rPr>
          <w:rFonts w:ascii="Palatino Linotype" w:hAnsi="Palatino Linotype" w:cs="Arial"/>
          <w:sz w:val="24"/>
          <w:szCs w:val="24"/>
        </w:rPr>
        <w:t xml:space="preserve">arte </w:t>
      </w:r>
      <w:r w:rsidR="00E94816" w:rsidRPr="007A5FF1">
        <w:rPr>
          <w:rFonts w:ascii="Palatino Linotype" w:hAnsi="Palatino Linotype" w:cs="Arial"/>
          <w:b/>
          <w:bCs/>
          <w:sz w:val="24"/>
          <w:szCs w:val="24"/>
        </w:rPr>
        <w:t>Recurrente</w:t>
      </w:r>
      <w:r w:rsidR="007A5FF1">
        <w:rPr>
          <w:rFonts w:ascii="Palatino Linotype" w:hAnsi="Palatino Linotype" w:cs="Arial"/>
          <w:sz w:val="24"/>
          <w:szCs w:val="24"/>
        </w:rPr>
        <w:t xml:space="preserve">, a efecto de que presentara las </w:t>
      </w:r>
      <w:r w:rsidR="00E94816">
        <w:rPr>
          <w:rFonts w:ascii="Palatino Linotype" w:hAnsi="Palatino Linotype" w:cs="Arial"/>
          <w:sz w:val="24"/>
          <w:szCs w:val="24"/>
        </w:rPr>
        <w:t>manifestaciones que a sus intereses conviniera,</w:t>
      </w:r>
      <w:r w:rsidR="007A5FF1">
        <w:rPr>
          <w:rFonts w:ascii="Palatino Linotype" w:hAnsi="Palatino Linotype" w:cs="Arial"/>
          <w:sz w:val="24"/>
          <w:szCs w:val="24"/>
        </w:rPr>
        <w:t xml:space="preserve"> sin que obre constancia alguna del desahogo a la misma.</w:t>
      </w:r>
    </w:p>
    <w:p w14:paraId="307D8D1F" w14:textId="77777777" w:rsidR="007A5FF1" w:rsidRDefault="007A5FF1" w:rsidP="006E03FB">
      <w:pPr>
        <w:spacing w:after="0" w:line="360" w:lineRule="auto"/>
        <w:jc w:val="both"/>
        <w:rPr>
          <w:rFonts w:ascii="Palatino Linotype" w:hAnsi="Palatino Linotype" w:cs="Arial"/>
          <w:sz w:val="24"/>
          <w:szCs w:val="24"/>
        </w:rPr>
      </w:pPr>
    </w:p>
    <w:p w14:paraId="001831F6" w14:textId="26FFD5C2" w:rsidR="00132F30" w:rsidRPr="00F00937" w:rsidRDefault="00737C16" w:rsidP="006E03FB">
      <w:pPr>
        <w:spacing w:after="0" w:line="360" w:lineRule="auto"/>
        <w:jc w:val="both"/>
        <w:rPr>
          <w:rFonts w:ascii="Palatino Linotype" w:hAnsi="Palatino Linotype" w:cs="Arial"/>
          <w:sz w:val="24"/>
          <w:szCs w:val="24"/>
        </w:rPr>
      </w:pPr>
      <w:r w:rsidRPr="00F00937">
        <w:rPr>
          <w:rFonts w:ascii="Palatino Linotype" w:hAnsi="Palatino Linotype" w:cs="Arial"/>
          <w:sz w:val="24"/>
          <w:szCs w:val="24"/>
        </w:rPr>
        <w:t>Asimismo,</w:t>
      </w:r>
      <w:r w:rsidR="00132F30" w:rsidRPr="00F00937">
        <w:rPr>
          <w:rFonts w:ascii="Palatino Linotype" w:hAnsi="Palatino Linotype" w:cs="Arial"/>
          <w:sz w:val="24"/>
          <w:szCs w:val="24"/>
        </w:rPr>
        <w:t xml:space="preserve"> se aprecia que no se llevaron a cabo audiencias durante la sustan</w:t>
      </w:r>
      <w:r w:rsidR="000430C0" w:rsidRPr="00F00937">
        <w:rPr>
          <w:rFonts w:ascii="Palatino Linotype" w:hAnsi="Palatino Linotype" w:cs="Arial"/>
          <w:sz w:val="24"/>
          <w:szCs w:val="24"/>
        </w:rPr>
        <w:t>ciación de</w:t>
      </w:r>
      <w:r w:rsidRPr="00F00937">
        <w:rPr>
          <w:rFonts w:ascii="Palatino Linotype" w:hAnsi="Palatino Linotype" w:cs="Arial"/>
          <w:sz w:val="24"/>
          <w:szCs w:val="24"/>
        </w:rPr>
        <w:t xml:space="preserve"> </w:t>
      </w:r>
      <w:r w:rsidR="000430C0" w:rsidRPr="00F00937">
        <w:rPr>
          <w:rFonts w:ascii="Palatino Linotype" w:hAnsi="Palatino Linotype" w:cs="Arial"/>
          <w:sz w:val="24"/>
          <w:szCs w:val="24"/>
        </w:rPr>
        <w:t>l</w:t>
      </w:r>
      <w:r w:rsidRPr="00F00937">
        <w:rPr>
          <w:rFonts w:ascii="Palatino Linotype" w:hAnsi="Palatino Linotype" w:cs="Arial"/>
          <w:sz w:val="24"/>
          <w:szCs w:val="24"/>
        </w:rPr>
        <w:t>os</w:t>
      </w:r>
      <w:r w:rsidR="000430C0" w:rsidRPr="00F00937">
        <w:rPr>
          <w:rFonts w:ascii="Palatino Linotype" w:hAnsi="Palatino Linotype" w:cs="Arial"/>
          <w:sz w:val="24"/>
          <w:szCs w:val="24"/>
        </w:rPr>
        <w:t xml:space="preserve"> recurso</w:t>
      </w:r>
      <w:r w:rsidRPr="00F00937">
        <w:rPr>
          <w:rFonts w:ascii="Palatino Linotype" w:hAnsi="Palatino Linotype" w:cs="Arial"/>
          <w:sz w:val="24"/>
          <w:szCs w:val="24"/>
        </w:rPr>
        <w:t>s</w:t>
      </w:r>
      <w:r w:rsidR="000430C0" w:rsidRPr="00F00937">
        <w:rPr>
          <w:rFonts w:ascii="Palatino Linotype" w:hAnsi="Palatino Linotype" w:cs="Arial"/>
          <w:sz w:val="24"/>
          <w:szCs w:val="24"/>
        </w:rPr>
        <w:t xml:space="preserve"> de revisión</w:t>
      </w:r>
      <w:r w:rsidR="00132F30" w:rsidRPr="00F00937">
        <w:rPr>
          <w:rFonts w:ascii="Palatino Linotype" w:hAnsi="Palatino Linotype" w:cs="Arial"/>
          <w:sz w:val="24"/>
          <w:szCs w:val="24"/>
        </w:rPr>
        <w:t xml:space="preserve"> todo lo anterior en términos de los artículos 185 fracciones II y IV, y 195 de la Ley de Transparencia y Acceso a la Información Pública del Estado de México y Municipios.</w:t>
      </w:r>
    </w:p>
    <w:p w14:paraId="3B415E85" w14:textId="77777777" w:rsidR="000E48BC" w:rsidRDefault="000E48BC" w:rsidP="006E03FB">
      <w:pPr>
        <w:spacing w:after="0" w:line="360" w:lineRule="auto"/>
        <w:jc w:val="both"/>
        <w:rPr>
          <w:rFonts w:ascii="Palatino Linotype" w:hAnsi="Palatino Linotype" w:cs="Arial"/>
          <w:sz w:val="24"/>
          <w:szCs w:val="24"/>
        </w:rPr>
      </w:pPr>
    </w:p>
    <w:p w14:paraId="4AD0165F" w14:textId="120D8218" w:rsidR="007A5FF1" w:rsidRDefault="004149C4" w:rsidP="006E03FB">
      <w:pPr>
        <w:spacing w:after="0" w:line="360" w:lineRule="auto"/>
        <w:ind w:right="49"/>
        <w:jc w:val="both"/>
        <w:rPr>
          <w:rFonts w:ascii="Palatino Linotype" w:eastAsia="Times New Roman" w:hAnsi="Palatino Linotype" w:cs="Arial"/>
          <w:sz w:val="24"/>
          <w:szCs w:val="24"/>
          <w:lang w:val="es-ES" w:eastAsia="es-ES"/>
        </w:rPr>
      </w:pPr>
      <w:r>
        <w:rPr>
          <w:rFonts w:ascii="Palatino Linotype" w:hAnsi="Palatino Linotype" w:cs="Arial"/>
          <w:b/>
          <w:sz w:val="28"/>
          <w:szCs w:val="28"/>
        </w:rPr>
        <w:t>SEXTO</w:t>
      </w:r>
      <w:r w:rsidR="007A5FF1" w:rsidRPr="00F00937">
        <w:rPr>
          <w:rFonts w:ascii="Palatino Linotype" w:hAnsi="Palatino Linotype" w:cs="Arial"/>
          <w:b/>
          <w:sz w:val="28"/>
          <w:szCs w:val="28"/>
        </w:rPr>
        <w:t xml:space="preserve">. </w:t>
      </w:r>
      <w:r w:rsidR="007A5FF1" w:rsidRPr="00F00937">
        <w:rPr>
          <w:rFonts w:ascii="Palatino Linotype" w:eastAsia="Times New Roman" w:hAnsi="Palatino Linotype" w:cs="Arial"/>
          <w:sz w:val="24"/>
          <w:szCs w:val="24"/>
          <w:lang w:val="es-ES" w:eastAsia="es-ES"/>
        </w:rPr>
        <w:t xml:space="preserve">Una vez transcurrido </w:t>
      </w:r>
      <w:r w:rsidR="007A5FF1">
        <w:rPr>
          <w:rFonts w:ascii="Palatino Linotype" w:eastAsia="Times New Roman" w:hAnsi="Palatino Linotype" w:cs="Arial"/>
          <w:sz w:val="24"/>
          <w:szCs w:val="24"/>
          <w:lang w:val="es-ES" w:eastAsia="es-ES"/>
        </w:rPr>
        <w:t>e</w:t>
      </w:r>
      <w:r w:rsidR="007A5FF1" w:rsidRPr="00F00937">
        <w:rPr>
          <w:rFonts w:ascii="Palatino Linotype" w:eastAsia="Times New Roman" w:hAnsi="Palatino Linotype" w:cs="Arial"/>
          <w:sz w:val="24"/>
          <w:szCs w:val="24"/>
          <w:lang w:val="es-ES" w:eastAsia="es-ES"/>
        </w:rPr>
        <w:t xml:space="preserve">l periodo otorgado a las partes de siete días hábiles para realizar sus manifestaciones en el acuerdo de admisión, y no habiendo prueba pendiente por desahogar, ni que documentos que integrar al expediente electrónico, se decretó el cierre de instrucción en fecha </w:t>
      </w:r>
      <w:r>
        <w:rPr>
          <w:rFonts w:ascii="Palatino Linotype" w:eastAsia="Times New Roman" w:hAnsi="Palatino Linotype" w:cs="Arial"/>
          <w:sz w:val="24"/>
          <w:szCs w:val="24"/>
          <w:lang w:val="es-ES" w:eastAsia="es-ES"/>
        </w:rPr>
        <w:t xml:space="preserve">nueve de julio </w:t>
      </w:r>
      <w:r w:rsidR="007A5FF1" w:rsidRPr="00F00937">
        <w:rPr>
          <w:rFonts w:ascii="Palatino Linotype" w:eastAsia="Times New Roman" w:hAnsi="Palatino Linotype" w:cs="Arial"/>
          <w:sz w:val="24"/>
          <w:szCs w:val="24"/>
          <w:lang w:val="es-ES" w:eastAsia="es-ES"/>
        </w:rPr>
        <w:t>de dos mil veinticuatro, en términos del artículo 185 fracción VI de la Ley de Transparencia y Acceso a la Información Pública del Estado de México y Municipios, ordenándose turnar los expedientes a la resolución que en derecho proceda.</w:t>
      </w:r>
    </w:p>
    <w:p w14:paraId="24C7DC22" w14:textId="2254B788" w:rsidR="004149C4" w:rsidRDefault="004149C4" w:rsidP="006E03FB">
      <w:pPr>
        <w:spacing w:after="0" w:line="360" w:lineRule="auto"/>
        <w:ind w:right="49"/>
        <w:jc w:val="both"/>
        <w:rPr>
          <w:rFonts w:ascii="Palatino Linotype" w:eastAsia="Times New Roman" w:hAnsi="Palatino Linotype" w:cs="Arial"/>
          <w:sz w:val="24"/>
          <w:szCs w:val="24"/>
          <w:lang w:val="es-ES" w:eastAsia="es-ES"/>
        </w:rPr>
      </w:pPr>
    </w:p>
    <w:p w14:paraId="6822BEC3" w14:textId="1BB4643C" w:rsidR="004149C4" w:rsidRPr="00F00937" w:rsidRDefault="004149C4" w:rsidP="004149C4">
      <w:pPr>
        <w:spacing w:after="0" w:line="360" w:lineRule="auto"/>
        <w:ind w:right="49"/>
        <w:jc w:val="both"/>
        <w:rPr>
          <w:rFonts w:ascii="Palatino Linotype" w:hAnsi="Palatino Linotype" w:cs="Arial"/>
          <w:sz w:val="24"/>
          <w:szCs w:val="24"/>
        </w:rPr>
      </w:pPr>
      <w:r>
        <w:rPr>
          <w:rFonts w:ascii="Palatino Linotype" w:hAnsi="Palatino Linotype" w:cs="Arial"/>
          <w:b/>
          <w:sz w:val="28"/>
          <w:szCs w:val="28"/>
        </w:rPr>
        <w:t>SÉPTIMO</w:t>
      </w:r>
      <w:r w:rsidRPr="00F00937">
        <w:rPr>
          <w:rFonts w:ascii="Palatino Linotype" w:hAnsi="Palatino Linotype" w:cs="Arial"/>
          <w:b/>
          <w:sz w:val="28"/>
          <w:szCs w:val="28"/>
        </w:rPr>
        <w:t xml:space="preserve">. </w:t>
      </w:r>
      <w:r w:rsidRPr="00F00937">
        <w:rPr>
          <w:rFonts w:ascii="Palatino Linotype" w:hAnsi="Palatino Linotype" w:cs="Arial"/>
          <w:sz w:val="24"/>
          <w:szCs w:val="24"/>
        </w:rPr>
        <w:t xml:space="preserve">De las constancias que integran el expediente electrónico, se advierte que ha transcurrido </w:t>
      </w:r>
      <w:r>
        <w:rPr>
          <w:rFonts w:ascii="Palatino Linotype" w:hAnsi="Palatino Linotype" w:cs="Arial"/>
          <w:sz w:val="24"/>
          <w:szCs w:val="24"/>
        </w:rPr>
        <w:t>e</w:t>
      </w:r>
      <w:r w:rsidRPr="00F00937">
        <w:rPr>
          <w:rFonts w:ascii="Palatino Linotype" w:hAnsi="Palatino Linotype" w:cs="Arial"/>
          <w:sz w:val="24"/>
          <w:szCs w:val="24"/>
        </w:rPr>
        <w:t xml:space="preserve">l término de Ley, para la emisión de la resolución en el presente recurso de revisión, por lo que en fechas </w:t>
      </w:r>
      <w:r>
        <w:rPr>
          <w:rFonts w:ascii="Palatino Linotype" w:hAnsi="Palatino Linotype" w:cs="Arial"/>
          <w:sz w:val="24"/>
          <w:szCs w:val="24"/>
        </w:rPr>
        <w:t xml:space="preserve">quince de agosto </w:t>
      </w:r>
      <w:r w:rsidRPr="00F00937">
        <w:rPr>
          <w:rFonts w:ascii="Palatino Linotype" w:hAnsi="Palatino Linotype" w:cs="Arial"/>
          <w:sz w:val="24"/>
          <w:szCs w:val="24"/>
        </w:rPr>
        <w:t xml:space="preserve">de dos mil veinticuatro, se notificó a las partes el acuerdo por el que se ordena ampliar el plazo para la emisión de la resolución, en términos del artículo 181 párrafo tercero de la Ley de </w:t>
      </w:r>
      <w:r w:rsidRPr="00F00937">
        <w:rPr>
          <w:rFonts w:ascii="Palatino Linotype" w:hAnsi="Palatino Linotype" w:cs="Arial"/>
          <w:sz w:val="24"/>
          <w:szCs w:val="24"/>
        </w:rPr>
        <w:lastRenderedPageBreak/>
        <w:t>Transparencia y Acceso a la Información Pública del Estado de México y Municipios, ordenándose turnar los expedientes a la resolución que en derecho proceda.</w:t>
      </w:r>
    </w:p>
    <w:p w14:paraId="7C2D3CF4" w14:textId="77777777" w:rsidR="00DC4AE1" w:rsidRPr="00F00937" w:rsidRDefault="00DC4AE1" w:rsidP="006E03FB">
      <w:pPr>
        <w:spacing w:after="0" w:line="360" w:lineRule="auto"/>
        <w:ind w:right="49"/>
        <w:jc w:val="both"/>
        <w:rPr>
          <w:rFonts w:ascii="Palatino Linotype" w:eastAsia="Times New Roman" w:hAnsi="Palatino Linotype" w:cs="Arial"/>
          <w:sz w:val="24"/>
          <w:szCs w:val="24"/>
          <w:lang w:val="es-ES" w:eastAsia="es-ES"/>
        </w:rPr>
      </w:pPr>
    </w:p>
    <w:p w14:paraId="6E8847C9" w14:textId="77777777" w:rsidR="000E48BC" w:rsidRPr="00F00937" w:rsidRDefault="000E48BC" w:rsidP="006E03FB">
      <w:pPr>
        <w:spacing w:after="0" w:line="360" w:lineRule="auto"/>
        <w:jc w:val="center"/>
        <w:rPr>
          <w:rFonts w:ascii="Palatino Linotype" w:hAnsi="Palatino Linotype" w:cs="Arial"/>
          <w:sz w:val="24"/>
          <w:szCs w:val="24"/>
        </w:rPr>
      </w:pPr>
      <w:r w:rsidRPr="00F00937">
        <w:rPr>
          <w:rFonts w:ascii="Palatino Linotype" w:hAnsi="Palatino Linotype" w:cs="Arial"/>
          <w:b/>
          <w:sz w:val="28"/>
          <w:szCs w:val="24"/>
        </w:rPr>
        <w:t xml:space="preserve">C O N S I D E R A N D O </w:t>
      </w:r>
    </w:p>
    <w:p w14:paraId="7D36E0A1" w14:textId="77777777" w:rsidR="000E48BC" w:rsidRPr="00F00937" w:rsidRDefault="000E48BC" w:rsidP="006E03FB">
      <w:pPr>
        <w:spacing w:after="0" w:line="360" w:lineRule="auto"/>
        <w:jc w:val="center"/>
        <w:rPr>
          <w:rFonts w:ascii="Palatino Linotype" w:hAnsi="Palatino Linotype" w:cs="Arial"/>
          <w:sz w:val="24"/>
          <w:szCs w:val="24"/>
        </w:rPr>
      </w:pPr>
    </w:p>
    <w:p w14:paraId="3D546F02" w14:textId="77777777" w:rsidR="000E48BC" w:rsidRPr="00F00937" w:rsidRDefault="000E48BC" w:rsidP="006E03FB">
      <w:pPr>
        <w:spacing w:after="0" w:line="360" w:lineRule="auto"/>
        <w:jc w:val="both"/>
        <w:rPr>
          <w:rFonts w:ascii="Palatino Linotype" w:hAnsi="Palatino Linotype" w:cs="Arial"/>
          <w:sz w:val="28"/>
          <w:szCs w:val="28"/>
        </w:rPr>
      </w:pPr>
      <w:r w:rsidRPr="00F00937">
        <w:rPr>
          <w:rFonts w:ascii="Palatino Linotype" w:hAnsi="Palatino Linotype" w:cs="Arial"/>
          <w:b/>
          <w:sz w:val="28"/>
          <w:szCs w:val="28"/>
        </w:rPr>
        <w:t xml:space="preserve">PRIMERO. </w:t>
      </w:r>
      <w:r w:rsidRPr="00F00937">
        <w:rPr>
          <w:rFonts w:ascii="Palatino Linotype" w:hAnsi="Palatino Linotype" w:cs="Arial"/>
          <w:b/>
          <w:sz w:val="26"/>
          <w:szCs w:val="26"/>
        </w:rPr>
        <w:t>De la competencia</w:t>
      </w:r>
      <w:r w:rsidRPr="00F00937">
        <w:rPr>
          <w:rFonts w:ascii="Palatino Linotype" w:hAnsi="Palatino Linotype" w:cs="Arial"/>
          <w:sz w:val="26"/>
          <w:szCs w:val="26"/>
        </w:rPr>
        <w:t>.</w:t>
      </w:r>
    </w:p>
    <w:p w14:paraId="6B337691" w14:textId="77777777" w:rsidR="000E48BC" w:rsidRPr="00F00937" w:rsidRDefault="000E48BC" w:rsidP="006E03FB">
      <w:pPr>
        <w:spacing w:after="0" w:line="360" w:lineRule="auto"/>
        <w:jc w:val="both"/>
        <w:rPr>
          <w:rFonts w:ascii="Palatino Linotype" w:hAnsi="Palatino Linotype" w:cs="Arial"/>
          <w:sz w:val="24"/>
          <w:szCs w:val="24"/>
        </w:rPr>
      </w:pPr>
      <w:r w:rsidRPr="00F00937">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w:t>
      </w:r>
      <w:r w:rsidR="00E94816">
        <w:rPr>
          <w:rFonts w:ascii="Palatino Linotype" w:hAnsi="Palatino Linotype" w:cs="Arial"/>
          <w:sz w:val="24"/>
          <w:szCs w:val="24"/>
        </w:rPr>
        <w:t>el</w:t>
      </w:r>
      <w:r w:rsidRPr="00F00937">
        <w:rPr>
          <w:rFonts w:ascii="Palatino Linotype" w:hAnsi="Palatino Linotype" w:cs="Arial"/>
          <w:sz w:val="24"/>
          <w:szCs w:val="24"/>
        </w:rPr>
        <w:t xml:space="preserve"> presente recurso de revisión interpuesto por </w:t>
      </w:r>
      <w:r w:rsidR="00E94816">
        <w:rPr>
          <w:rFonts w:ascii="Palatino Linotype" w:hAnsi="Palatino Linotype" w:cs="Arial"/>
          <w:sz w:val="24"/>
          <w:szCs w:val="24"/>
        </w:rPr>
        <w:t xml:space="preserve">la ahora parte </w:t>
      </w:r>
      <w:r w:rsidRPr="00F00937">
        <w:rPr>
          <w:rFonts w:ascii="Palatino Linotype" w:hAnsi="Palatino Linotype" w:cs="Arial"/>
          <w:b/>
          <w:sz w:val="24"/>
          <w:szCs w:val="24"/>
        </w:rPr>
        <w:t>Recurrente</w:t>
      </w:r>
      <w:r w:rsidRPr="00F00937">
        <w:rPr>
          <w:rFonts w:ascii="Palatino Linotype" w:hAnsi="Palatino Linotype" w:cs="Arial"/>
          <w:sz w:val="24"/>
          <w:szCs w:val="24"/>
        </w:rPr>
        <w:t>, conforme a lo dispuesto en los artículos 6, apartado A, fracción IV de la Constitución Política de los Estados Unidos Mexicanos; 5, párrafos trigésimo segundo,</w:t>
      </w:r>
      <w:r w:rsidR="00DA0488" w:rsidRPr="00F00937">
        <w:rPr>
          <w:rFonts w:ascii="Palatino Linotype" w:hAnsi="Palatino Linotype" w:cs="Arial"/>
          <w:sz w:val="24"/>
          <w:szCs w:val="24"/>
        </w:rPr>
        <w:t xml:space="preserve"> trigésimo tercero y trigésimo cuarto,</w:t>
      </w:r>
      <w:r w:rsidRPr="00F00937">
        <w:rPr>
          <w:rFonts w:ascii="Palatino Linotype" w:hAnsi="Palatino Linotype" w:cs="Arial"/>
          <w:sz w:val="24"/>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30588686" w14:textId="77777777" w:rsidR="000E48BC" w:rsidRPr="00F00937" w:rsidRDefault="000E48BC" w:rsidP="006E03FB">
      <w:pPr>
        <w:spacing w:after="0" w:line="360" w:lineRule="auto"/>
        <w:jc w:val="both"/>
        <w:rPr>
          <w:rFonts w:ascii="Palatino Linotype" w:hAnsi="Palatino Linotype" w:cs="Arial"/>
          <w:sz w:val="24"/>
          <w:szCs w:val="24"/>
        </w:rPr>
      </w:pPr>
    </w:p>
    <w:p w14:paraId="4F2D813F" w14:textId="77777777" w:rsidR="000E48BC" w:rsidRPr="00F00937" w:rsidRDefault="000E48BC" w:rsidP="006E03FB">
      <w:pPr>
        <w:autoSpaceDE w:val="0"/>
        <w:autoSpaceDN w:val="0"/>
        <w:adjustRightInd w:val="0"/>
        <w:spacing w:after="0" w:line="360" w:lineRule="auto"/>
        <w:jc w:val="both"/>
        <w:rPr>
          <w:rFonts w:ascii="Palatino Linotype" w:hAnsi="Palatino Linotype" w:cs="Arial"/>
          <w:bCs/>
          <w:sz w:val="24"/>
          <w:szCs w:val="24"/>
        </w:rPr>
      </w:pPr>
      <w:r w:rsidRPr="00F00937">
        <w:rPr>
          <w:rFonts w:ascii="Palatino Linotype" w:hAnsi="Palatino Linotype" w:cs="Arial"/>
          <w:b/>
          <w:sz w:val="28"/>
          <w:szCs w:val="28"/>
        </w:rPr>
        <w:t>SEGUNDO. Del alcance del recurso de revisión.</w:t>
      </w:r>
      <w:r w:rsidRPr="00F00937">
        <w:rPr>
          <w:rFonts w:ascii="Palatino Linotype" w:hAnsi="Palatino Linotype" w:cs="Arial"/>
          <w:bCs/>
          <w:sz w:val="28"/>
          <w:szCs w:val="28"/>
        </w:rPr>
        <w:t xml:space="preserve"> </w:t>
      </w:r>
    </w:p>
    <w:p w14:paraId="1FC41B11" w14:textId="77777777" w:rsidR="000E48BC" w:rsidRDefault="000E48BC" w:rsidP="006E03FB">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r w:rsidRPr="00F00937">
        <w:rPr>
          <w:rFonts w:ascii="Palatino Linotype" w:eastAsia="Palatino Linotype" w:hAnsi="Palatino Linotype" w:cs="Palatino Linotype"/>
          <w:sz w:val="24"/>
          <w:szCs w:val="24"/>
          <w:lang w:val="es-ES_tradnl" w:eastAsia="es-MX"/>
        </w:rPr>
        <w:t xml:space="preserve">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w:t>
      </w:r>
      <w:r w:rsidRPr="00F00937">
        <w:rPr>
          <w:rFonts w:ascii="Palatino Linotype" w:eastAsia="Palatino Linotype" w:hAnsi="Palatino Linotype" w:cs="Palatino Linotype"/>
          <w:sz w:val="24"/>
          <w:szCs w:val="24"/>
          <w:lang w:val="es-ES_tradnl" w:eastAsia="es-MX"/>
        </w:rPr>
        <w:lastRenderedPageBreak/>
        <w:t>expediente electrónico, con la finalidad de reparar cualquier posible afectación al derecho de acceso a la información pública y garantizando el principio rector de máxima publicidad.</w:t>
      </w:r>
    </w:p>
    <w:p w14:paraId="414F1219" w14:textId="77777777" w:rsidR="00E94816" w:rsidRPr="00F00937" w:rsidRDefault="00E94816" w:rsidP="006E03FB">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p>
    <w:p w14:paraId="2E5A57ED" w14:textId="77777777" w:rsidR="00C92429" w:rsidRPr="008739FE" w:rsidRDefault="00C92429" w:rsidP="00C92429">
      <w:pPr>
        <w:spacing w:after="0" w:line="360" w:lineRule="auto"/>
        <w:jc w:val="both"/>
        <w:rPr>
          <w:rFonts w:ascii="Palatino Linotype" w:eastAsiaTheme="minorEastAsia" w:hAnsi="Palatino Linotype" w:cs="Arial"/>
          <w:b/>
          <w:sz w:val="28"/>
          <w:szCs w:val="28"/>
          <w:lang w:val="es-ES_tradnl" w:eastAsia="es-ES"/>
        </w:rPr>
      </w:pPr>
      <w:r w:rsidRPr="008739FE">
        <w:rPr>
          <w:rFonts w:ascii="Palatino Linotype" w:eastAsiaTheme="minorEastAsia" w:hAnsi="Palatino Linotype" w:cs="Arial"/>
          <w:b/>
          <w:sz w:val="28"/>
          <w:szCs w:val="28"/>
          <w:lang w:val="es-ES_tradnl" w:eastAsia="es-ES"/>
        </w:rPr>
        <w:t>TERCERO. Del estudio de las causas de improcedencia y sobreseimiento.</w:t>
      </w:r>
    </w:p>
    <w:p w14:paraId="5AEBF2CB" w14:textId="77777777" w:rsidR="00C92429" w:rsidRPr="008739FE" w:rsidRDefault="00C92429" w:rsidP="00C92429">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r w:rsidRPr="008739FE">
        <w:rPr>
          <w:rFonts w:ascii="Palatino Linotype" w:eastAsiaTheme="minorEastAsia" w:hAnsi="Palatino Linotype" w:cs="Arial"/>
          <w:sz w:val="24"/>
          <w:szCs w:val="24"/>
          <w:lang w:val="es-ES_tradnl" w:eastAsia="es-ES"/>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28CE2B77" w14:textId="77777777" w:rsidR="00C92429" w:rsidRPr="008739FE" w:rsidRDefault="00C92429" w:rsidP="00C92429">
      <w:pPr>
        <w:autoSpaceDE w:val="0"/>
        <w:autoSpaceDN w:val="0"/>
        <w:adjustRightInd w:val="0"/>
        <w:spacing w:after="0" w:line="360" w:lineRule="auto"/>
        <w:ind w:firstLine="1"/>
        <w:contextualSpacing/>
        <w:jc w:val="both"/>
        <w:rPr>
          <w:rFonts w:ascii="Palatino Linotype" w:eastAsiaTheme="minorEastAsia" w:hAnsi="Palatino Linotype" w:cs="Arial"/>
          <w:sz w:val="24"/>
          <w:szCs w:val="24"/>
          <w:lang w:val="es-ES_tradnl" w:eastAsia="es-ES"/>
        </w:rPr>
      </w:pPr>
      <w:r w:rsidRPr="008739FE">
        <w:rPr>
          <w:rFonts w:ascii="Palatino Linotype" w:eastAsiaTheme="minorEastAsia" w:hAnsi="Palatino Linotype" w:cs="Arial"/>
          <w:sz w:val="24"/>
          <w:szCs w:val="24"/>
          <w:lang w:val="es-ES_tradnl" w:eastAsia="es-ES"/>
        </w:rPr>
        <w:t>Correlativo a ello, como lo establece el artículo 62 de la Ley de Amparo, Reglamentaria de los Artículos 103 y 107 de la Constitución Política de los Estados Unidos Mexicanos, las causas de improcedencia se analizarán de oficio, lo aleguen o no las partes, por ser una cuestión de orden público y estudio preferente; además, con base en la jurisprudencia por reiteración con número de registro digital 222780, de rubro y texto:</w:t>
      </w:r>
    </w:p>
    <w:p w14:paraId="08664648" w14:textId="77777777" w:rsidR="00C92429" w:rsidRPr="008739FE" w:rsidRDefault="00C92429" w:rsidP="00C92429">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p>
    <w:p w14:paraId="56A2E7A9" w14:textId="77777777" w:rsidR="00C92429" w:rsidRPr="008739FE" w:rsidRDefault="00C92429" w:rsidP="00C92429">
      <w:pPr>
        <w:autoSpaceDE w:val="0"/>
        <w:autoSpaceDN w:val="0"/>
        <w:adjustRightInd w:val="0"/>
        <w:spacing w:after="0" w:line="240" w:lineRule="auto"/>
        <w:ind w:left="567" w:right="567"/>
        <w:contextualSpacing/>
        <w:jc w:val="both"/>
        <w:rPr>
          <w:rFonts w:ascii="Palatino Linotype" w:eastAsiaTheme="minorEastAsia" w:hAnsi="Palatino Linotype" w:cs="Arial"/>
          <w:i/>
          <w:szCs w:val="24"/>
          <w:lang w:val="es-ES_tradnl" w:eastAsia="es-ES"/>
        </w:rPr>
      </w:pPr>
      <w:r w:rsidRPr="008739FE">
        <w:rPr>
          <w:rFonts w:ascii="Palatino Linotype" w:eastAsiaTheme="minorEastAsia" w:hAnsi="Palatino Linotype" w:cs="Arial"/>
          <w:i/>
          <w:szCs w:val="24"/>
          <w:lang w:val="es-ES_tradnl" w:eastAsia="es-ES"/>
        </w:rPr>
        <w:t>“</w:t>
      </w:r>
      <w:r w:rsidRPr="008739FE">
        <w:rPr>
          <w:rFonts w:ascii="Palatino Linotype" w:eastAsiaTheme="minorEastAsia" w:hAnsi="Palatino Linotype" w:cs="Arial"/>
          <w:b/>
          <w:i/>
          <w:szCs w:val="24"/>
          <w:lang w:val="es-ES_tradnl" w:eastAsia="es-ES"/>
        </w:rPr>
        <w:t>IMPROCEDENCIA, CAUSALES DE. EN EL JUICIO DE AMPARO.</w:t>
      </w:r>
      <w:r w:rsidRPr="008739FE">
        <w:rPr>
          <w:rFonts w:ascii="Palatino Linotype" w:eastAsiaTheme="minorEastAsia" w:hAnsi="Palatino Linotype" w:cs="Arial"/>
          <w:i/>
          <w:szCs w:val="24"/>
          <w:lang w:val="es-ES_tradnl" w:eastAsia="es-ES"/>
        </w:rPr>
        <w:t xml:space="preserve"> Las causales de improcedencia del juicio de amparo, por ser de orden público deben estudiarse previamente, lo aleguen o no las partes, cualquiera que sea la instancia”.</w:t>
      </w:r>
    </w:p>
    <w:p w14:paraId="429E1E61" w14:textId="77777777" w:rsidR="00C92429" w:rsidRPr="008739FE" w:rsidRDefault="00C92429" w:rsidP="00C92429">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p>
    <w:p w14:paraId="47003CDD" w14:textId="77777777" w:rsidR="00C92429" w:rsidRDefault="00C92429" w:rsidP="00C92429">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r w:rsidRPr="008739FE">
        <w:rPr>
          <w:rFonts w:ascii="Palatino Linotype" w:eastAsiaTheme="minorEastAsia" w:hAnsi="Palatino Linotype" w:cs="Arial"/>
          <w:sz w:val="24"/>
          <w:szCs w:val="24"/>
          <w:lang w:val="es-ES_tradnl" w:eastAsia="es-ES"/>
        </w:rPr>
        <w:t xml:space="preserve">Siendo una facultad legal entrar al estudio de las causas de improcedencia que hagan valer las partes o que se adviertan de oficio por este Resolutor; presupuestos procesales de inicio o trámite de un proceso que dotan de seguridad jurídica las resoluciones emitidas por este órgano colegiado, máxime que se trata de una figura procesal </w:t>
      </w:r>
      <w:r w:rsidRPr="008739FE">
        <w:rPr>
          <w:rFonts w:ascii="Palatino Linotype" w:eastAsiaTheme="minorEastAsia" w:hAnsi="Palatino Linotype" w:cs="Arial"/>
          <w:sz w:val="24"/>
          <w:szCs w:val="24"/>
          <w:lang w:val="es-ES_tradnl" w:eastAsia="es-ES"/>
        </w:rPr>
        <w:lastRenderedPageBreak/>
        <w:t>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r w:rsidRPr="008739FE">
        <w:rPr>
          <w:rFonts w:ascii="Palatino Linotype" w:eastAsiaTheme="minorEastAsia" w:hAnsi="Palatino Linotype" w:cs="Arial"/>
          <w:sz w:val="24"/>
          <w:szCs w:val="24"/>
          <w:vertAlign w:val="superscript"/>
          <w:lang w:val="es-ES_tradnl" w:eastAsia="es-ES"/>
        </w:rPr>
        <w:footnoteReference w:id="1"/>
      </w:r>
      <w:r w:rsidRPr="008739FE">
        <w:rPr>
          <w:rFonts w:ascii="Palatino Linotype" w:eastAsiaTheme="minorEastAsia" w:hAnsi="Palatino Linotype" w:cs="Arial"/>
          <w:sz w:val="24"/>
          <w:szCs w:val="24"/>
          <w:lang w:val="es-ES_tradnl" w:eastAsia="es-ES"/>
        </w:rPr>
        <w:t>.</w:t>
      </w:r>
    </w:p>
    <w:p w14:paraId="676CE47B" w14:textId="77777777" w:rsidR="003D73A2" w:rsidRPr="008739FE" w:rsidRDefault="003D73A2" w:rsidP="00C92429">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p>
    <w:p w14:paraId="6F2BCB04" w14:textId="77777777" w:rsidR="00C92429" w:rsidRPr="008739FE" w:rsidRDefault="00C92429" w:rsidP="00C92429">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r w:rsidRPr="008739FE">
        <w:rPr>
          <w:rFonts w:ascii="Palatino Linotype" w:eastAsiaTheme="minorEastAsia" w:hAnsi="Palatino Linotype" w:cs="Arial"/>
          <w:sz w:val="24"/>
          <w:szCs w:val="24"/>
          <w:lang w:val="es-ES_tradnl" w:eastAsia="es-ES"/>
        </w:rPr>
        <w:t xml:space="preserve">En primer término es necesario hacer alusión a la solicitud de información ya que de ella deriva por un lado al procedimiento de acceso a la información ante el </w:t>
      </w:r>
      <w:r w:rsidRPr="008739FE">
        <w:rPr>
          <w:rFonts w:ascii="Palatino Linotype" w:eastAsiaTheme="minorEastAsia" w:hAnsi="Palatino Linotype" w:cs="Arial"/>
          <w:b/>
          <w:sz w:val="24"/>
          <w:szCs w:val="24"/>
          <w:lang w:val="es-ES_tradnl" w:eastAsia="es-ES"/>
        </w:rPr>
        <w:t>Sujeto Obligado</w:t>
      </w:r>
      <w:r w:rsidRPr="008739FE">
        <w:rPr>
          <w:rFonts w:ascii="Palatino Linotype" w:eastAsiaTheme="minorEastAsia" w:hAnsi="Palatino Linotype" w:cs="Arial"/>
          <w:sz w:val="24"/>
          <w:szCs w:val="24"/>
          <w:lang w:val="es-ES_tradnl" w:eastAsia="es-ES"/>
        </w:rPr>
        <w:t xml:space="preserve">, y por otro lado la materia sobre la que versara el recurso de revisión ante este Órgano Garante; se resalta la innegable necesidad de interpretar el texto de la solicitud, porque no se podría entender el derecho de acceso a la información sin la existencia de solicitudes de información a la luz de su interpretación ya que ésta es la fuente de la materia objeto de la transparencia específica en cada recurso de revisión. </w:t>
      </w:r>
    </w:p>
    <w:p w14:paraId="042B3818" w14:textId="77777777" w:rsidR="00C92429" w:rsidRPr="008739FE" w:rsidRDefault="00C92429" w:rsidP="00C92429">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r w:rsidRPr="008739FE">
        <w:rPr>
          <w:rFonts w:ascii="Palatino Linotype" w:eastAsiaTheme="minorEastAsia" w:hAnsi="Palatino Linotype" w:cs="Arial"/>
          <w:sz w:val="24"/>
          <w:szCs w:val="24"/>
          <w:lang w:val="es-ES_tradnl" w:eastAsia="es-ES"/>
        </w:rPr>
        <w:lastRenderedPageBreak/>
        <w:t xml:space="preserve">No podemos establecer una materia o un tema como objeto de derecho de acceso a la información, si de la solicitud no se entiende o no se precisan temas o materias objetivas; por ello es de notoria importancia el trabajo de interpretación que se le dé a una solicitud de información, ya que el </w:t>
      </w:r>
      <w:r w:rsidRPr="008739FE">
        <w:rPr>
          <w:rFonts w:ascii="Palatino Linotype" w:eastAsiaTheme="minorEastAsia" w:hAnsi="Palatino Linotype" w:cs="Arial"/>
          <w:b/>
          <w:sz w:val="24"/>
          <w:szCs w:val="24"/>
          <w:lang w:val="es-ES_tradnl" w:eastAsia="es-ES"/>
        </w:rPr>
        <w:t>Sujeto Obligado</w:t>
      </w:r>
      <w:r w:rsidRPr="008739FE">
        <w:rPr>
          <w:rFonts w:ascii="Palatino Linotype" w:eastAsiaTheme="minorEastAsia" w:hAnsi="Palatino Linotype" w:cs="Arial"/>
          <w:sz w:val="24"/>
          <w:szCs w:val="24"/>
          <w:lang w:val="es-ES_tradnl" w:eastAsia="es-ES"/>
        </w:rPr>
        <w:t xml:space="preserve"> puede considerar una circunstancia en particular diversa a la que el particular objetivamente requiere.</w:t>
      </w:r>
    </w:p>
    <w:p w14:paraId="0913A2B3" w14:textId="77777777" w:rsidR="00C92429" w:rsidRPr="008739FE" w:rsidRDefault="00C92429" w:rsidP="00C92429">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p>
    <w:p w14:paraId="5155666C" w14:textId="77777777" w:rsidR="00C92429" w:rsidRPr="008739FE" w:rsidRDefault="00C92429" w:rsidP="00C92429">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r w:rsidRPr="008739FE">
        <w:rPr>
          <w:rFonts w:ascii="Palatino Linotype" w:eastAsiaTheme="minorEastAsia" w:hAnsi="Palatino Linotype" w:cs="Arial"/>
          <w:sz w:val="24"/>
          <w:szCs w:val="24"/>
          <w:lang w:val="es-ES_tradnl" w:eastAsia="es-ES"/>
        </w:rPr>
        <w:t xml:space="preserve">Ya que el planteamiento del problema es de toral importancia, a efecto de determinar la intención o voluntad del </w:t>
      </w:r>
      <w:r w:rsidRPr="008739FE">
        <w:rPr>
          <w:rFonts w:ascii="Palatino Linotype" w:eastAsiaTheme="minorEastAsia" w:hAnsi="Palatino Linotype" w:cs="Arial"/>
          <w:b/>
          <w:sz w:val="24"/>
          <w:szCs w:val="24"/>
          <w:lang w:val="es-ES_tradnl" w:eastAsia="es-ES"/>
        </w:rPr>
        <w:t>Recurrente</w:t>
      </w:r>
      <w:r w:rsidRPr="008739FE">
        <w:rPr>
          <w:rFonts w:ascii="Palatino Linotype" w:eastAsiaTheme="minorEastAsia" w:hAnsi="Palatino Linotype" w:cs="Arial"/>
          <w:sz w:val="24"/>
          <w:szCs w:val="24"/>
          <w:lang w:val="es-ES_tradnl" w:eastAsia="es-ES"/>
        </w:rPr>
        <w:t xml:space="preserve"> a la luz de la interpretación de la solicitud de información, y que puede generar de forma objetiva y material el </w:t>
      </w:r>
      <w:r w:rsidRPr="008739FE">
        <w:rPr>
          <w:rFonts w:ascii="Palatino Linotype" w:eastAsiaTheme="minorEastAsia" w:hAnsi="Palatino Linotype" w:cs="Arial"/>
          <w:b/>
          <w:sz w:val="24"/>
          <w:szCs w:val="24"/>
          <w:lang w:val="es-ES_tradnl" w:eastAsia="es-ES"/>
        </w:rPr>
        <w:t>Sujeto Obligado</w:t>
      </w:r>
      <w:r w:rsidRPr="008739FE">
        <w:rPr>
          <w:rFonts w:ascii="Palatino Linotype" w:eastAsiaTheme="minorEastAsia" w:hAnsi="Palatino Linotype" w:cs="Arial"/>
          <w:sz w:val="24"/>
          <w:szCs w:val="24"/>
          <w:lang w:val="es-ES_tradnl" w:eastAsia="es-ES"/>
        </w:rPr>
        <w:t xml:space="preserve"> que se relacione con esa intención, respecto del presente asunto se realiza a continuación.</w:t>
      </w:r>
    </w:p>
    <w:p w14:paraId="71552E3E" w14:textId="77777777" w:rsidR="00CE4D2D" w:rsidRPr="00C92429" w:rsidRDefault="00CE4D2D" w:rsidP="006E03FB">
      <w:pPr>
        <w:autoSpaceDE w:val="0"/>
        <w:autoSpaceDN w:val="0"/>
        <w:adjustRightInd w:val="0"/>
        <w:spacing w:after="0" w:line="360" w:lineRule="auto"/>
        <w:jc w:val="both"/>
        <w:rPr>
          <w:rFonts w:ascii="Palatino Linotype" w:eastAsia="Times New Roman" w:hAnsi="Palatino Linotype" w:cs="Arial"/>
          <w:sz w:val="24"/>
          <w:szCs w:val="24"/>
          <w:lang w:val="es-ES_tradnl" w:eastAsia="es-ES"/>
        </w:rPr>
      </w:pPr>
    </w:p>
    <w:p w14:paraId="6BDBF0D7" w14:textId="77777777" w:rsidR="000E48BC" w:rsidRDefault="000E48BC" w:rsidP="006E03FB">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F00937">
        <w:rPr>
          <w:rFonts w:ascii="Palatino Linotype" w:eastAsia="Times New Roman" w:hAnsi="Palatino Linotype" w:cs="Arial"/>
          <w:sz w:val="24"/>
          <w:szCs w:val="24"/>
          <w:lang w:val="es-ES" w:eastAsia="es-ES"/>
        </w:rPr>
        <w:t>Atentos a la redacción de la solicitud de información,</w:t>
      </w:r>
      <w:r w:rsidR="00D01984" w:rsidRPr="00F00937">
        <w:rPr>
          <w:rFonts w:ascii="Palatino Linotype" w:eastAsia="Times New Roman" w:hAnsi="Palatino Linotype" w:cs="Arial"/>
          <w:sz w:val="24"/>
          <w:szCs w:val="24"/>
          <w:lang w:val="es-ES" w:eastAsia="es-ES"/>
        </w:rPr>
        <w:t xml:space="preserve"> </w:t>
      </w:r>
      <w:r w:rsidRPr="00F00937">
        <w:rPr>
          <w:rFonts w:ascii="Palatino Linotype" w:eastAsia="Times New Roman" w:hAnsi="Palatino Linotype" w:cs="Arial"/>
          <w:sz w:val="24"/>
          <w:szCs w:val="24"/>
          <w:lang w:val="es-ES" w:eastAsia="es-ES"/>
        </w:rPr>
        <w:t xml:space="preserve">se puede apreciar que </w:t>
      </w:r>
      <w:r w:rsidR="00924E63" w:rsidRPr="00F00937">
        <w:rPr>
          <w:rFonts w:ascii="Palatino Linotype" w:eastAsia="Times New Roman" w:hAnsi="Palatino Linotype" w:cs="Arial"/>
          <w:sz w:val="24"/>
          <w:szCs w:val="24"/>
          <w:lang w:val="es-ES" w:eastAsia="es-ES"/>
        </w:rPr>
        <w:t>la parte</w:t>
      </w:r>
      <w:r w:rsidRPr="00F00937">
        <w:rPr>
          <w:rFonts w:ascii="Palatino Linotype" w:eastAsia="Times New Roman" w:hAnsi="Palatino Linotype" w:cs="Arial"/>
          <w:sz w:val="24"/>
          <w:szCs w:val="24"/>
          <w:lang w:val="es-ES" w:eastAsia="es-ES"/>
        </w:rPr>
        <w:t xml:space="preserve"> </w:t>
      </w:r>
      <w:r w:rsidRPr="00F00937">
        <w:rPr>
          <w:rFonts w:ascii="Palatino Linotype" w:eastAsia="Times New Roman" w:hAnsi="Palatino Linotype" w:cs="Arial"/>
          <w:b/>
          <w:sz w:val="24"/>
          <w:szCs w:val="24"/>
          <w:lang w:val="es-ES" w:eastAsia="es-ES"/>
        </w:rPr>
        <w:t>Recurrente</w:t>
      </w:r>
      <w:r w:rsidRPr="00F00937">
        <w:rPr>
          <w:rFonts w:ascii="Palatino Linotype" w:eastAsia="Times New Roman" w:hAnsi="Palatino Linotype" w:cs="Arial"/>
          <w:sz w:val="24"/>
          <w:szCs w:val="24"/>
          <w:lang w:val="es-ES" w:eastAsia="es-ES"/>
        </w:rPr>
        <w:t xml:space="preserve"> </w:t>
      </w:r>
      <w:r w:rsidR="00924E63" w:rsidRPr="00F00937">
        <w:rPr>
          <w:rFonts w:ascii="Palatino Linotype" w:eastAsia="Times New Roman" w:hAnsi="Palatino Linotype" w:cs="Arial"/>
          <w:sz w:val="24"/>
          <w:szCs w:val="24"/>
          <w:lang w:val="es-ES" w:eastAsia="es-ES"/>
        </w:rPr>
        <w:t xml:space="preserve">peticiona, objetivamente, </w:t>
      </w:r>
      <w:r w:rsidRPr="00F00937">
        <w:rPr>
          <w:rFonts w:ascii="Palatino Linotype" w:eastAsia="Times New Roman" w:hAnsi="Palatino Linotype" w:cs="Arial"/>
          <w:sz w:val="24"/>
          <w:szCs w:val="24"/>
          <w:lang w:val="es-ES" w:eastAsia="es-ES"/>
        </w:rPr>
        <w:t>lo siguiente:</w:t>
      </w:r>
    </w:p>
    <w:p w14:paraId="6FB34CBB" w14:textId="77777777" w:rsidR="001D34AD" w:rsidRPr="00F00937" w:rsidRDefault="001D34AD" w:rsidP="006E03FB">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C93A00A" w14:textId="059990D4" w:rsidR="001922A2" w:rsidRDefault="00221758" w:rsidP="00823FBE">
      <w:pPr>
        <w:pStyle w:val="Prrafodelista"/>
        <w:numPr>
          <w:ilvl w:val="0"/>
          <w:numId w:val="1"/>
        </w:numPr>
        <w:autoSpaceDE w:val="0"/>
        <w:autoSpaceDN w:val="0"/>
        <w:adjustRightInd w:val="0"/>
        <w:spacing w:line="360" w:lineRule="auto"/>
        <w:jc w:val="both"/>
        <w:rPr>
          <w:rFonts w:ascii="Palatino Linotype" w:hAnsi="Palatino Linotype" w:cs="Arial"/>
        </w:rPr>
      </w:pPr>
      <w:r w:rsidRPr="00221758">
        <w:rPr>
          <w:rFonts w:ascii="Palatino Linotype" w:hAnsi="Palatino Linotype" w:cs="Arial"/>
        </w:rPr>
        <w:t>el fundamento jurídico por el que la Secretaría de Finanzas requiere “el salvamento” de un vehículo que fue pérdida total en Estados Unidos, para los trámites de control vehicular.</w:t>
      </w:r>
      <w:r w:rsidR="007C0DAC">
        <w:rPr>
          <w:rFonts w:ascii="Palatino Linotype" w:hAnsi="Palatino Linotype" w:cs="Arial"/>
        </w:rPr>
        <w:t>;</w:t>
      </w:r>
    </w:p>
    <w:p w14:paraId="11A7AD7A" w14:textId="76DCD1BC" w:rsidR="000A7B0E" w:rsidRDefault="000A7B0E" w:rsidP="006E03FB">
      <w:pPr>
        <w:spacing w:after="0" w:line="360" w:lineRule="auto"/>
        <w:jc w:val="both"/>
        <w:rPr>
          <w:rFonts w:ascii="Palatino Linotype" w:hAnsi="Palatino Linotype"/>
          <w:sz w:val="24"/>
          <w:szCs w:val="24"/>
        </w:rPr>
      </w:pPr>
    </w:p>
    <w:p w14:paraId="566F6E15" w14:textId="4CEC0BED" w:rsidR="002A1267" w:rsidRPr="00F00937" w:rsidRDefault="00221758" w:rsidP="006E03FB">
      <w:pPr>
        <w:spacing w:after="0" w:line="360" w:lineRule="auto"/>
        <w:jc w:val="both"/>
        <w:rPr>
          <w:rFonts w:ascii="Palatino Linotype" w:hAnsi="Palatino Linotype"/>
          <w:sz w:val="24"/>
          <w:szCs w:val="24"/>
        </w:rPr>
      </w:pPr>
      <w:r>
        <w:rPr>
          <w:rFonts w:ascii="Palatino Linotype" w:hAnsi="Palatino Linotype"/>
          <w:sz w:val="24"/>
          <w:szCs w:val="24"/>
        </w:rPr>
        <w:t>E</w:t>
      </w:r>
      <w:r w:rsidR="000E48BC" w:rsidRPr="00F00937">
        <w:rPr>
          <w:rFonts w:ascii="Palatino Linotype" w:hAnsi="Palatino Linotype"/>
          <w:sz w:val="24"/>
          <w:szCs w:val="24"/>
        </w:rPr>
        <w:t xml:space="preserve">l </w:t>
      </w:r>
      <w:r w:rsidR="000E48BC" w:rsidRPr="00F00937">
        <w:rPr>
          <w:rFonts w:ascii="Palatino Linotype" w:hAnsi="Palatino Linotype"/>
          <w:b/>
          <w:sz w:val="24"/>
          <w:szCs w:val="24"/>
        </w:rPr>
        <w:t>Sujeto Obligado</w:t>
      </w:r>
      <w:r w:rsidR="009655C2" w:rsidRPr="00F00937">
        <w:rPr>
          <w:rFonts w:ascii="Palatino Linotype" w:hAnsi="Palatino Linotype"/>
          <w:sz w:val="24"/>
          <w:szCs w:val="24"/>
        </w:rPr>
        <w:t xml:space="preserve"> emitió respuesta</w:t>
      </w:r>
      <w:r w:rsidR="00292B07" w:rsidRPr="00F00937">
        <w:rPr>
          <w:rFonts w:ascii="Palatino Linotype" w:hAnsi="Palatino Linotype"/>
          <w:sz w:val="24"/>
          <w:szCs w:val="24"/>
        </w:rPr>
        <w:t xml:space="preserve"> por medio de</w:t>
      </w:r>
      <w:r w:rsidR="007C0DAC">
        <w:rPr>
          <w:rFonts w:ascii="Palatino Linotype" w:eastAsia="Times New Roman" w:hAnsi="Palatino Linotype" w:cs="Times New Roman"/>
          <w:sz w:val="24"/>
          <w:szCs w:val="24"/>
          <w:lang w:val="es-ES_tradnl" w:eastAsia="es-ES"/>
        </w:rPr>
        <w:t xml:space="preserve">l documento electrónicos </w:t>
      </w:r>
      <w:r>
        <w:rPr>
          <w:rFonts w:ascii="Palatino Linotype" w:eastAsia="Times New Roman" w:hAnsi="Palatino Linotype" w:cs="Times New Roman"/>
          <w:i/>
          <w:sz w:val="24"/>
          <w:szCs w:val="24"/>
          <w:lang w:val="es-ES_tradnl" w:eastAsia="es-ES"/>
        </w:rPr>
        <w:t>“</w:t>
      </w:r>
      <w:r w:rsidRPr="001C528E">
        <w:rPr>
          <w:rFonts w:ascii="Palatino Linotype" w:eastAsia="Times New Roman" w:hAnsi="Palatino Linotype" w:cs="Times New Roman"/>
          <w:b/>
          <w:i/>
          <w:sz w:val="24"/>
          <w:szCs w:val="24"/>
          <w:lang w:val="es-ES_tradnl" w:eastAsia="es-ES"/>
        </w:rPr>
        <w:t>00386 SOLICITANTE.pdf</w:t>
      </w:r>
      <w:r>
        <w:rPr>
          <w:rFonts w:ascii="Palatino Linotype" w:eastAsia="Times New Roman" w:hAnsi="Palatino Linotype" w:cs="Times New Roman"/>
          <w:i/>
          <w:sz w:val="24"/>
          <w:szCs w:val="24"/>
          <w:lang w:val="es-ES_tradnl" w:eastAsia="es-ES"/>
        </w:rPr>
        <w:t>”</w:t>
      </w:r>
      <w:r>
        <w:rPr>
          <w:rFonts w:ascii="Palatino Linotype" w:eastAsia="Times New Roman" w:hAnsi="Palatino Linotype" w:cs="Times New Roman"/>
          <w:sz w:val="24"/>
          <w:szCs w:val="24"/>
          <w:lang w:val="es-ES_tradnl" w:eastAsia="es-ES"/>
        </w:rPr>
        <w:t xml:space="preserve">, consistente en el oficio 20700004S/UT-1225/2024, remitido por el Jefe de la UIPPE y Titular de la Unidad de Transparencia del Sujeto Obligado, mediante el cual informó hacer envío del oficio </w:t>
      </w:r>
      <w:bookmarkStart w:id="2" w:name="_Hlk175071096"/>
      <w:r>
        <w:rPr>
          <w:rFonts w:ascii="Palatino Linotype" w:eastAsia="Times New Roman" w:hAnsi="Palatino Linotype" w:cs="Times New Roman"/>
          <w:sz w:val="24"/>
          <w:szCs w:val="24"/>
          <w:lang w:val="es-ES_tradnl" w:eastAsia="es-ES"/>
        </w:rPr>
        <w:t>20703001030200L/221/2024</w:t>
      </w:r>
      <w:bookmarkEnd w:id="2"/>
      <w:r>
        <w:rPr>
          <w:rFonts w:ascii="Palatino Linotype" w:eastAsia="Times New Roman" w:hAnsi="Palatino Linotype" w:cs="Times New Roman"/>
          <w:sz w:val="24"/>
          <w:szCs w:val="24"/>
          <w:lang w:val="es-ES_tradnl" w:eastAsia="es-ES"/>
        </w:rPr>
        <w:t xml:space="preserve"> de la </w:t>
      </w:r>
      <w:r w:rsidRPr="00221758">
        <w:rPr>
          <w:rFonts w:ascii="Palatino Linotype" w:eastAsia="Times New Roman" w:hAnsi="Palatino Linotype" w:cs="Times New Roman"/>
          <w:sz w:val="24"/>
          <w:szCs w:val="24"/>
          <w:lang w:val="es-ES_tradnl" w:eastAsia="es-ES"/>
        </w:rPr>
        <w:t>Dirección General de Recaudación</w:t>
      </w:r>
      <w:r>
        <w:rPr>
          <w:rFonts w:ascii="Palatino Linotype" w:eastAsia="Times New Roman" w:hAnsi="Palatino Linotype" w:cs="Times New Roman"/>
          <w:sz w:val="24"/>
          <w:szCs w:val="24"/>
          <w:lang w:val="es-ES_tradnl" w:eastAsia="es-ES"/>
        </w:rPr>
        <w:t xml:space="preserve">, sin embargo, </w:t>
      </w:r>
      <w:r w:rsidRPr="00221758">
        <w:rPr>
          <w:rFonts w:ascii="Palatino Linotype" w:eastAsia="Times New Roman" w:hAnsi="Palatino Linotype" w:cs="Times New Roman"/>
          <w:b/>
          <w:bCs/>
          <w:sz w:val="24"/>
          <w:szCs w:val="24"/>
          <w:lang w:val="es-ES_tradnl" w:eastAsia="es-ES"/>
        </w:rPr>
        <w:t>no se encuentra contenido el oficio referido</w:t>
      </w:r>
      <w:r>
        <w:rPr>
          <w:rFonts w:ascii="Palatino Linotype" w:eastAsia="Times New Roman" w:hAnsi="Palatino Linotype" w:cs="Times New Roman"/>
          <w:sz w:val="24"/>
          <w:szCs w:val="24"/>
          <w:lang w:val="es-ES_tradnl" w:eastAsia="es-ES"/>
        </w:rPr>
        <w:t>.</w:t>
      </w:r>
    </w:p>
    <w:p w14:paraId="0BDEFC4A" w14:textId="77777777" w:rsidR="002A1267" w:rsidRPr="00F00937" w:rsidRDefault="002A1267" w:rsidP="006E03FB">
      <w:pPr>
        <w:spacing w:after="0" w:line="360" w:lineRule="auto"/>
        <w:jc w:val="both"/>
        <w:rPr>
          <w:rFonts w:ascii="Palatino Linotype" w:hAnsi="Palatino Linotype"/>
          <w:sz w:val="24"/>
          <w:szCs w:val="24"/>
        </w:rPr>
      </w:pPr>
    </w:p>
    <w:p w14:paraId="12BEEBDE" w14:textId="1C79895C" w:rsidR="000E48BC" w:rsidRDefault="00875CB2" w:rsidP="005A2CDD">
      <w:pPr>
        <w:spacing w:after="0" w:line="360" w:lineRule="auto"/>
        <w:jc w:val="both"/>
        <w:rPr>
          <w:rFonts w:ascii="Palatino Linotype" w:hAnsi="Palatino Linotype" w:cs="Arial"/>
          <w:sz w:val="24"/>
          <w:szCs w:val="24"/>
        </w:rPr>
      </w:pPr>
      <w:r w:rsidRPr="00F00937">
        <w:rPr>
          <w:rFonts w:ascii="Palatino Linotype" w:hAnsi="Palatino Linotype" w:cs="Arial"/>
          <w:sz w:val="24"/>
          <w:szCs w:val="24"/>
        </w:rPr>
        <w:lastRenderedPageBreak/>
        <w:t>Inconforme con la</w:t>
      </w:r>
      <w:r w:rsidR="000E48BC" w:rsidRPr="00F00937">
        <w:rPr>
          <w:rFonts w:ascii="Palatino Linotype" w:hAnsi="Palatino Linotype" w:cs="Arial"/>
          <w:sz w:val="24"/>
          <w:szCs w:val="24"/>
        </w:rPr>
        <w:t xml:space="preserve"> respuesta proporcionad</w:t>
      </w:r>
      <w:r w:rsidR="002216E3">
        <w:rPr>
          <w:rFonts w:ascii="Palatino Linotype" w:hAnsi="Palatino Linotype" w:cs="Arial"/>
          <w:sz w:val="24"/>
          <w:szCs w:val="24"/>
        </w:rPr>
        <w:t>a</w:t>
      </w:r>
      <w:r w:rsidR="000E48BC" w:rsidRPr="00F00937">
        <w:rPr>
          <w:rFonts w:ascii="Palatino Linotype" w:hAnsi="Palatino Linotype" w:cs="Arial"/>
          <w:sz w:val="24"/>
          <w:szCs w:val="24"/>
        </w:rPr>
        <w:t xml:space="preserve">, </w:t>
      </w:r>
      <w:r w:rsidR="00F320A9" w:rsidRPr="00F00937">
        <w:rPr>
          <w:rFonts w:ascii="Palatino Linotype" w:hAnsi="Palatino Linotype" w:cs="Arial"/>
          <w:sz w:val="24"/>
          <w:szCs w:val="24"/>
        </w:rPr>
        <w:t>la parte</w:t>
      </w:r>
      <w:r w:rsidR="000E48BC" w:rsidRPr="00F00937">
        <w:rPr>
          <w:rFonts w:ascii="Palatino Linotype" w:hAnsi="Palatino Linotype" w:cs="Arial"/>
          <w:sz w:val="24"/>
          <w:szCs w:val="24"/>
        </w:rPr>
        <w:t xml:space="preserve"> </w:t>
      </w:r>
      <w:r w:rsidR="000E48BC" w:rsidRPr="00F00937">
        <w:rPr>
          <w:rFonts w:ascii="Palatino Linotype" w:hAnsi="Palatino Linotype" w:cs="Arial"/>
          <w:b/>
          <w:sz w:val="24"/>
          <w:szCs w:val="24"/>
        </w:rPr>
        <w:t>Recurrente</w:t>
      </w:r>
      <w:r w:rsidR="000E48BC" w:rsidRPr="00F00937">
        <w:rPr>
          <w:rFonts w:ascii="Palatino Linotype" w:hAnsi="Palatino Linotype" w:cs="Arial"/>
          <w:sz w:val="24"/>
          <w:szCs w:val="24"/>
        </w:rPr>
        <w:t xml:space="preserve"> interpuso recurso de revisión, haciendo valer</w:t>
      </w:r>
      <w:r w:rsidR="00690132" w:rsidRPr="00F00937">
        <w:rPr>
          <w:rFonts w:ascii="Palatino Linotype" w:hAnsi="Palatino Linotype" w:cs="Arial"/>
          <w:sz w:val="24"/>
          <w:szCs w:val="24"/>
        </w:rPr>
        <w:t xml:space="preserve"> </w:t>
      </w:r>
      <w:r w:rsidRPr="00F00937">
        <w:rPr>
          <w:rFonts w:ascii="Palatino Linotype" w:hAnsi="Palatino Linotype" w:cs="Arial"/>
          <w:sz w:val="24"/>
          <w:szCs w:val="24"/>
        </w:rPr>
        <w:t xml:space="preserve">como </w:t>
      </w:r>
      <w:r w:rsidR="002216E3" w:rsidRPr="00221758">
        <w:rPr>
          <w:rFonts w:ascii="Palatino Linotype" w:hAnsi="Palatino Linotype" w:cs="Arial"/>
          <w:b/>
          <w:bCs/>
          <w:sz w:val="24"/>
          <w:szCs w:val="24"/>
        </w:rPr>
        <w:t>razones o motivos de inconformidad</w:t>
      </w:r>
      <w:r w:rsidR="00221758">
        <w:rPr>
          <w:rFonts w:ascii="Palatino Linotype" w:hAnsi="Palatino Linotype" w:cs="Arial"/>
          <w:i/>
          <w:sz w:val="24"/>
          <w:szCs w:val="24"/>
        </w:rPr>
        <w:t xml:space="preserve">, </w:t>
      </w:r>
      <w:r w:rsidR="00221758" w:rsidRPr="00221758">
        <w:rPr>
          <w:rFonts w:ascii="Palatino Linotype" w:hAnsi="Palatino Linotype" w:cs="Arial"/>
          <w:iCs/>
          <w:sz w:val="24"/>
          <w:szCs w:val="24"/>
        </w:rPr>
        <w:t>objetivamente</w:t>
      </w:r>
      <w:r w:rsidR="00221758">
        <w:rPr>
          <w:rFonts w:ascii="Palatino Linotype" w:hAnsi="Palatino Linotype" w:cs="Arial"/>
          <w:iCs/>
          <w:sz w:val="24"/>
          <w:szCs w:val="24"/>
        </w:rPr>
        <w:t xml:space="preserve">, </w:t>
      </w:r>
      <w:r w:rsidR="002216E3">
        <w:rPr>
          <w:rFonts w:ascii="Palatino Linotype" w:hAnsi="Palatino Linotype" w:cs="Arial"/>
          <w:i/>
          <w:sz w:val="24"/>
          <w:szCs w:val="24"/>
        </w:rPr>
        <w:t>“</w:t>
      </w:r>
      <w:r w:rsidR="005A2CDD">
        <w:rPr>
          <w:rFonts w:ascii="Palatino Linotype" w:hAnsi="Palatino Linotype" w:cs="Arial"/>
          <w:i/>
          <w:sz w:val="24"/>
          <w:szCs w:val="24"/>
        </w:rPr>
        <w:t>…</w:t>
      </w:r>
      <w:r w:rsidR="00221758" w:rsidRPr="00221758">
        <w:rPr>
          <w:rFonts w:ascii="Palatino Linotype" w:hAnsi="Palatino Linotype" w:cs="Arial"/>
          <w:i/>
          <w:sz w:val="24"/>
          <w:szCs w:val="24"/>
        </w:rPr>
        <w:t>la autoridad señala que se adjunta el oficio 20703001030200L/221/2023, en el que se detalla lo referente a la solicitud de mérito, sin embargo, no se adjuntó a la respuesta.”</w:t>
      </w:r>
      <w:r w:rsidR="00221758">
        <w:rPr>
          <w:rFonts w:ascii="Palatino Linotype" w:hAnsi="Palatino Linotype" w:cs="Arial"/>
          <w:iCs/>
          <w:sz w:val="24"/>
          <w:szCs w:val="24"/>
        </w:rPr>
        <w:t>.</w:t>
      </w:r>
      <w:r w:rsidR="00BB26D6" w:rsidRPr="00F00937">
        <w:rPr>
          <w:rFonts w:ascii="Palatino Linotype" w:hAnsi="Palatino Linotype" w:cs="Arial"/>
          <w:sz w:val="24"/>
          <w:szCs w:val="24"/>
        </w:rPr>
        <w:t xml:space="preserve"> </w:t>
      </w:r>
      <w:r w:rsidR="00703DF5" w:rsidRPr="00F00937">
        <w:rPr>
          <w:rFonts w:ascii="Palatino Linotype" w:hAnsi="Palatino Linotype" w:cs="Arial"/>
          <w:sz w:val="24"/>
          <w:szCs w:val="24"/>
        </w:rPr>
        <w:t xml:space="preserve">Consideraciones que se traducen en la </w:t>
      </w:r>
      <w:r w:rsidR="005A2CDD" w:rsidRPr="005A2CDD">
        <w:rPr>
          <w:rFonts w:ascii="Palatino Linotype" w:hAnsi="Palatino Linotype" w:cs="Arial"/>
          <w:sz w:val="24"/>
          <w:szCs w:val="24"/>
        </w:rPr>
        <w:t xml:space="preserve">entrega </w:t>
      </w:r>
      <w:r w:rsidR="009E5EF0">
        <w:rPr>
          <w:rFonts w:ascii="Palatino Linotype" w:hAnsi="Palatino Linotype" w:cs="Arial"/>
          <w:sz w:val="24"/>
          <w:szCs w:val="24"/>
        </w:rPr>
        <w:t>incompleta de la información</w:t>
      </w:r>
      <w:r w:rsidR="00BB26D6" w:rsidRPr="00F00937">
        <w:rPr>
          <w:rFonts w:ascii="Palatino Linotype" w:hAnsi="Palatino Linotype" w:cs="Arial"/>
          <w:sz w:val="24"/>
          <w:szCs w:val="24"/>
        </w:rPr>
        <w:t>,</w:t>
      </w:r>
      <w:r w:rsidR="00703DF5" w:rsidRPr="00F00937">
        <w:rPr>
          <w:rFonts w:ascii="Palatino Linotype" w:hAnsi="Palatino Linotype" w:cs="Arial"/>
          <w:sz w:val="24"/>
          <w:szCs w:val="24"/>
        </w:rPr>
        <w:t xml:space="preserve"> </w:t>
      </w:r>
      <w:r w:rsidR="000E48BC" w:rsidRPr="00F00937">
        <w:rPr>
          <w:rFonts w:ascii="Palatino Linotype" w:hAnsi="Palatino Linotype" w:cs="Arial"/>
          <w:sz w:val="24"/>
          <w:szCs w:val="24"/>
        </w:rPr>
        <w:t xml:space="preserve">hipótesis que se encuentra </w:t>
      </w:r>
      <w:r w:rsidR="00703DF5" w:rsidRPr="00F00937">
        <w:rPr>
          <w:rFonts w:ascii="Palatino Linotype" w:hAnsi="Palatino Linotype" w:cs="Arial"/>
          <w:sz w:val="24"/>
          <w:szCs w:val="24"/>
        </w:rPr>
        <w:t>establecida</w:t>
      </w:r>
      <w:r w:rsidR="00BB26D6" w:rsidRPr="00F00937">
        <w:rPr>
          <w:rFonts w:ascii="Palatino Linotype" w:hAnsi="Palatino Linotype" w:cs="Arial"/>
          <w:sz w:val="24"/>
          <w:szCs w:val="24"/>
        </w:rPr>
        <w:t>s</w:t>
      </w:r>
      <w:r w:rsidR="000E48BC" w:rsidRPr="00F00937">
        <w:rPr>
          <w:rFonts w:ascii="Palatino Linotype" w:hAnsi="Palatino Linotype" w:cs="Arial"/>
          <w:sz w:val="24"/>
          <w:szCs w:val="24"/>
        </w:rPr>
        <w:t xml:space="preserve"> en la fracci</w:t>
      </w:r>
      <w:r w:rsidR="00F320A9" w:rsidRPr="00F00937">
        <w:rPr>
          <w:rFonts w:ascii="Palatino Linotype" w:hAnsi="Palatino Linotype" w:cs="Arial"/>
          <w:sz w:val="24"/>
          <w:szCs w:val="24"/>
        </w:rPr>
        <w:t xml:space="preserve">ón </w:t>
      </w:r>
      <w:r w:rsidR="009E5EF0">
        <w:rPr>
          <w:rFonts w:ascii="Palatino Linotype" w:hAnsi="Palatino Linotype" w:cs="Arial"/>
          <w:sz w:val="24"/>
          <w:szCs w:val="24"/>
        </w:rPr>
        <w:t>V</w:t>
      </w:r>
      <w:r w:rsidR="00703DF5" w:rsidRPr="00F00937">
        <w:rPr>
          <w:rFonts w:ascii="Palatino Linotype" w:hAnsi="Palatino Linotype" w:cs="Arial"/>
          <w:sz w:val="24"/>
          <w:szCs w:val="24"/>
        </w:rPr>
        <w:t xml:space="preserve"> </w:t>
      </w:r>
      <w:r w:rsidR="000E48BC" w:rsidRPr="00F00937">
        <w:rPr>
          <w:rFonts w:ascii="Palatino Linotype" w:hAnsi="Palatino Linotype" w:cs="Arial"/>
          <w:sz w:val="24"/>
          <w:szCs w:val="24"/>
        </w:rPr>
        <w:t>del artículo 179 de la Ley de Transparencia Local</w:t>
      </w:r>
      <w:r w:rsidR="009E5EF0">
        <w:rPr>
          <w:rStyle w:val="Refdenotaalpie"/>
          <w:rFonts w:ascii="Palatino Linotype" w:hAnsi="Palatino Linotype" w:cs="Arial"/>
          <w:sz w:val="24"/>
          <w:szCs w:val="24"/>
        </w:rPr>
        <w:footnoteReference w:id="2"/>
      </w:r>
      <w:r w:rsidR="000E48BC" w:rsidRPr="00F00937">
        <w:rPr>
          <w:rFonts w:ascii="Palatino Linotype" w:hAnsi="Palatino Linotype" w:cs="Arial"/>
          <w:sz w:val="24"/>
          <w:szCs w:val="24"/>
        </w:rPr>
        <w:t>, para la procedencia de la interposición del recurso de revisión.</w:t>
      </w:r>
    </w:p>
    <w:p w14:paraId="416B6270" w14:textId="5CF407F9" w:rsidR="002216E3" w:rsidRDefault="002216E3" w:rsidP="006E03FB">
      <w:pPr>
        <w:spacing w:after="0" w:line="360" w:lineRule="auto"/>
        <w:jc w:val="both"/>
        <w:rPr>
          <w:rFonts w:ascii="Palatino Linotype" w:hAnsi="Palatino Linotype" w:cs="Arial"/>
          <w:sz w:val="24"/>
          <w:szCs w:val="24"/>
        </w:rPr>
      </w:pPr>
    </w:p>
    <w:p w14:paraId="18E2D239" w14:textId="48DD8A66" w:rsidR="00F41018" w:rsidRDefault="00F41018" w:rsidP="006E03FB">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Interpuesto el recurso de revisión, el </w:t>
      </w:r>
      <w:r w:rsidRPr="009B2A79">
        <w:rPr>
          <w:rFonts w:ascii="Palatino Linotype" w:hAnsi="Palatino Linotype" w:cs="Arial"/>
          <w:b/>
          <w:bCs/>
          <w:sz w:val="24"/>
          <w:szCs w:val="24"/>
        </w:rPr>
        <w:t>Sujeto Obligado</w:t>
      </w:r>
      <w:r>
        <w:rPr>
          <w:rFonts w:ascii="Palatino Linotype" w:hAnsi="Palatino Linotype" w:cs="Arial"/>
          <w:sz w:val="24"/>
          <w:szCs w:val="24"/>
        </w:rPr>
        <w:t xml:space="preserve"> rindió su informe justificado por medio de los documentos </w:t>
      </w:r>
      <w:r w:rsidR="003B45EE">
        <w:rPr>
          <w:rFonts w:ascii="Palatino Linotype" w:hAnsi="Palatino Linotype" w:cs="Arial"/>
          <w:i/>
          <w:iCs/>
          <w:sz w:val="24"/>
          <w:szCs w:val="24"/>
        </w:rPr>
        <w:t>“</w:t>
      </w:r>
      <w:r w:rsidR="003B45EE" w:rsidRPr="003B45EE">
        <w:rPr>
          <w:rFonts w:ascii="Palatino Linotype" w:hAnsi="Palatino Linotype" w:cs="Arial"/>
          <w:b/>
          <w:bCs/>
          <w:i/>
          <w:iCs/>
          <w:sz w:val="24"/>
          <w:szCs w:val="24"/>
        </w:rPr>
        <w:t>00386 RECAUDACIÓN.pdf</w:t>
      </w:r>
      <w:r w:rsidR="003B45EE" w:rsidRPr="007A5FF1">
        <w:rPr>
          <w:rFonts w:ascii="Palatino Linotype" w:hAnsi="Palatino Linotype" w:cs="Arial"/>
          <w:sz w:val="24"/>
          <w:szCs w:val="24"/>
        </w:rPr>
        <w:t xml:space="preserve"> </w:t>
      </w:r>
      <w:r w:rsidR="007D0093" w:rsidRPr="007A5FF1">
        <w:rPr>
          <w:rFonts w:ascii="Palatino Linotype" w:hAnsi="Palatino Linotype" w:cs="Arial"/>
          <w:sz w:val="24"/>
          <w:szCs w:val="24"/>
        </w:rPr>
        <w:t>e</w:t>
      </w:r>
      <w:r w:rsidR="003B45EE" w:rsidRPr="007A5FF1">
        <w:rPr>
          <w:rFonts w:ascii="Palatino Linotype" w:hAnsi="Palatino Linotype" w:cs="Arial"/>
          <w:sz w:val="24"/>
          <w:szCs w:val="24"/>
        </w:rPr>
        <w:t xml:space="preserve"> </w:t>
      </w:r>
      <w:r w:rsidR="003B45EE" w:rsidRPr="003B45EE">
        <w:rPr>
          <w:rFonts w:ascii="Palatino Linotype" w:hAnsi="Palatino Linotype" w:cs="Arial"/>
          <w:b/>
          <w:bCs/>
          <w:i/>
          <w:iCs/>
          <w:sz w:val="24"/>
          <w:szCs w:val="24"/>
        </w:rPr>
        <w:t>INFORME JUSTIFICADO RR 03710-2024.pdf</w:t>
      </w:r>
      <w:r w:rsidR="003B45EE">
        <w:rPr>
          <w:rFonts w:ascii="Palatino Linotype" w:hAnsi="Palatino Linotype" w:cs="Arial"/>
          <w:i/>
          <w:iCs/>
          <w:sz w:val="24"/>
          <w:szCs w:val="24"/>
        </w:rPr>
        <w:t>”</w:t>
      </w:r>
      <w:r w:rsidR="009B2A79">
        <w:rPr>
          <w:rFonts w:ascii="Palatino Linotype" w:hAnsi="Palatino Linotype" w:cs="Arial"/>
          <w:sz w:val="24"/>
          <w:szCs w:val="24"/>
        </w:rPr>
        <w:t>, de los que se desprende el contenido siguiente:</w:t>
      </w:r>
    </w:p>
    <w:p w14:paraId="3D90F49D" w14:textId="77777777" w:rsidR="003B45EE" w:rsidRDefault="003B45EE" w:rsidP="006E03FB">
      <w:pPr>
        <w:spacing w:after="0" w:line="360" w:lineRule="auto"/>
        <w:jc w:val="both"/>
        <w:rPr>
          <w:rFonts w:ascii="Palatino Linotype" w:hAnsi="Palatino Linotype" w:cs="Arial"/>
          <w:sz w:val="24"/>
          <w:szCs w:val="24"/>
        </w:rPr>
      </w:pPr>
    </w:p>
    <w:p w14:paraId="411AF15E" w14:textId="0B8B5353" w:rsidR="009B2A79" w:rsidRPr="00F24ECB" w:rsidRDefault="003B45EE" w:rsidP="00726178">
      <w:pPr>
        <w:pStyle w:val="Prrafodelista"/>
        <w:numPr>
          <w:ilvl w:val="0"/>
          <w:numId w:val="26"/>
        </w:numPr>
        <w:spacing w:line="360" w:lineRule="auto"/>
        <w:jc w:val="both"/>
        <w:rPr>
          <w:rFonts w:ascii="Palatino Linotype" w:hAnsi="Palatino Linotype" w:cs="Arial"/>
        </w:rPr>
      </w:pPr>
      <w:r w:rsidRPr="003B45EE">
        <w:rPr>
          <w:rFonts w:ascii="Palatino Linotype" w:hAnsi="Palatino Linotype" w:cs="Arial"/>
          <w:b/>
          <w:bCs/>
        </w:rPr>
        <w:t>00386 RECAUDACIÓN.pdf</w:t>
      </w:r>
      <w:r w:rsidR="009B2A79">
        <w:rPr>
          <w:rFonts w:ascii="Palatino Linotype" w:hAnsi="Palatino Linotype" w:cs="Arial"/>
        </w:rPr>
        <w:t xml:space="preserve">: </w:t>
      </w:r>
      <w:r w:rsidR="00F24ECB">
        <w:rPr>
          <w:rFonts w:ascii="Palatino Linotype" w:hAnsi="Palatino Linotype" w:cs="Arial"/>
        </w:rPr>
        <w:t xml:space="preserve">Oficio </w:t>
      </w:r>
      <w:r w:rsidR="00F24ECB">
        <w:rPr>
          <w:rFonts w:ascii="Palatino Linotype" w:hAnsi="Palatino Linotype"/>
          <w:lang w:val="es-ES_tradnl"/>
        </w:rPr>
        <w:t>20703001030200L/221/2024, remitido por la Subdirección de Normas y Procedimientos y servidora pública habilitada de la Dirección General de Recaudación, a través del cual dio respuesta a la solicitud de información 00386/SF/IP/2024, objetivamente en los términos siguientes:</w:t>
      </w:r>
    </w:p>
    <w:p w14:paraId="458DAB57" w14:textId="336F8309" w:rsidR="00F41018" w:rsidRDefault="00F41018" w:rsidP="006E03FB">
      <w:pPr>
        <w:spacing w:after="0" w:line="360" w:lineRule="auto"/>
        <w:jc w:val="both"/>
        <w:rPr>
          <w:rFonts w:ascii="Palatino Linotype" w:hAnsi="Palatino Linotype" w:cs="Arial"/>
          <w:sz w:val="24"/>
          <w:szCs w:val="24"/>
        </w:rPr>
      </w:pPr>
    </w:p>
    <w:p w14:paraId="5802B367" w14:textId="0B54D0A0" w:rsidR="00F24ECB" w:rsidRPr="001831E7" w:rsidRDefault="00F24ECB" w:rsidP="00F24ECB">
      <w:pPr>
        <w:spacing w:after="0" w:line="240" w:lineRule="auto"/>
        <w:ind w:left="709" w:right="567"/>
        <w:jc w:val="both"/>
        <w:rPr>
          <w:rFonts w:ascii="Palatino Linotype" w:hAnsi="Palatino Linotype" w:cs="Arial"/>
          <w:i/>
          <w:iCs/>
        </w:rPr>
      </w:pPr>
      <w:r w:rsidRPr="001831E7">
        <w:rPr>
          <w:rFonts w:ascii="Palatino Linotype" w:hAnsi="Palatino Linotype" w:cs="Arial"/>
          <w:i/>
          <w:iCs/>
        </w:rPr>
        <w:t>“</w:t>
      </w:r>
      <w:r w:rsidR="001831E7" w:rsidRPr="001831E7">
        <w:rPr>
          <w:rFonts w:ascii="Palatino Linotype" w:hAnsi="Palatino Linotype" w:cs="Arial"/>
          <w:i/>
          <w:iCs/>
        </w:rPr>
        <w:t xml:space="preserve">El </w:t>
      </w:r>
      <w:r w:rsidR="001831E7" w:rsidRPr="00254560">
        <w:rPr>
          <w:rFonts w:ascii="Palatino Linotype" w:hAnsi="Palatino Linotype" w:cs="Arial"/>
          <w:i/>
          <w:iCs/>
          <w:u w:val="single"/>
        </w:rPr>
        <w:t>articulo 10 E de la Ley de Coordinación Fiscal</w:t>
      </w:r>
      <w:r w:rsidR="001831E7" w:rsidRPr="001831E7">
        <w:rPr>
          <w:rFonts w:ascii="Palatino Linotype" w:hAnsi="Palatino Linotype" w:cs="Arial"/>
          <w:i/>
          <w:iCs/>
        </w:rPr>
        <w:t xml:space="preserve">, las entidades adheridas al Sistema Nacional de Coordinación Fiscal deben llevar un </w:t>
      </w:r>
      <w:r w:rsidR="001831E7" w:rsidRPr="001831E7">
        <w:rPr>
          <w:rFonts w:ascii="Palatino Linotype" w:hAnsi="Palatino Linotype" w:cs="Arial"/>
          <w:b/>
          <w:bCs/>
          <w:i/>
          <w:iCs/>
        </w:rPr>
        <w:t>registro estatal vehicular,</w:t>
      </w:r>
      <w:r w:rsidR="001831E7" w:rsidRPr="001831E7">
        <w:rPr>
          <w:rFonts w:ascii="Palatino Linotype" w:hAnsi="Palatino Linotype" w:cs="Arial"/>
          <w:i/>
          <w:iCs/>
        </w:rPr>
        <w:t xml:space="preserve"> integrado con los </w:t>
      </w:r>
      <w:r w:rsidR="001831E7" w:rsidRPr="008B0C99">
        <w:rPr>
          <w:rFonts w:ascii="Palatino Linotype" w:hAnsi="Palatino Linotype" w:cs="Arial"/>
          <w:b/>
          <w:bCs/>
          <w:i/>
          <w:iCs/>
        </w:rPr>
        <w:t>datos de los vehículos que los contribuyentes inscriban o registren en la circunscripción territorial de cada entidad</w:t>
      </w:r>
      <w:r w:rsidR="001831E7" w:rsidRPr="001831E7">
        <w:rPr>
          <w:rFonts w:ascii="Palatino Linotype" w:hAnsi="Palatino Linotype" w:cs="Arial"/>
          <w:i/>
          <w:iCs/>
        </w:rPr>
        <w:t>.</w:t>
      </w:r>
    </w:p>
    <w:p w14:paraId="4FD44A30" w14:textId="696F5A9C" w:rsidR="001831E7" w:rsidRPr="001831E7" w:rsidRDefault="001831E7" w:rsidP="00F24ECB">
      <w:pPr>
        <w:spacing w:after="0" w:line="240" w:lineRule="auto"/>
        <w:ind w:left="709" w:right="567"/>
        <w:jc w:val="both"/>
        <w:rPr>
          <w:rFonts w:ascii="Palatino Linotype" w:hAnsi="Palatino Linotype" w:cs="Arial"/>
          <w:i/>
          <w:iCs/>
        </w:rPr>
      </w:pPr>
      <w:r w:rsidRPr="001831E7">
        <w:rPr>
          <w:rFonts w:ascii="Palatino Linotype" w:hAnsi="Palatino Linotype" w:cs="Arial"/>
          <w:i/>
          <w:iCs/>
        </w:rPr>
        <w:t>Asimismo, los datos de los vehículos y de los contribuyentes que contendrá el registro estatal vehicular deben ser:</w:t>
      </w:r>
    </w:p>
    <w:p w14:paraId="6FF3FEF1" w14:textId="50176477" w:rsidR="001831E7" w:rsidRDefault="001831E7" w:rsidP="00F24ECB">
      <w:pPr>
        <w:spacing w:after="0" w:line="240" w:lineRule="auto"/>
        <w:ind w:left="709" w:right="567"/>
        <w:jc w:val="both"/>
        <w:rPr>
          <w:rFonts w:ascii="Palatino Linotype" w:hAnsi="Palatino Linotype" w:cs="Arial"/>
          <w:i/>
          <w:iCs/>
        </w:rPr>
      </w:pPr>
    </w:p>
    <w:p w14:paraId="4E5CB7D5" w14:textId="094EBA3A" w:rsidR="001831E7" w:rsidRPr="001831E7" w:rsidRDefault="001831E7" w:rsidP="001831E7">
      <w:pPr>
        <w:pStyle w:val="Prrafodelista"/>
        <w:numPr>
          <w:ilvl w:val="0"/>
          <w:numId w:val="27"/>
        </w:numPr>
        <w:ind w:right="567"/>
        <w:jc w:val="both"/>
        <w:rPr>
          <w:rFonts w:ascii="Palatino Linotype" w:hAnsi="Palatino Linotype" w:cs="Arial"/>
          <w:i/>
          <w:iCs/>
          <w:sz w:val="22"/>
          <w:szCs w:val="22"/>
        </w:rPr>
      </w:pPr>
      <w:r w:rsidRPr="001831E7">
        <w:rPr>
          <w:rFonts w:ascii="Palatino Linotype" w:hAnsi="Palatino Linotype" w:cs="Arial"/>
          <w:i/>
          <w:iCs/>
          <w:sz w:val="22"/>
          <w:szCs w:val="22"/>
        </w:rPr>
        <w:t>El número de identificación vehicular.</w:t>
      </w:r>
    </w:p>
    <w:p w14:paraId="2C4AF174" w14:textId="32C3039B" w:rsidR="001831E7" w:rsidRPr="001831E7" w:rsidRDefault="001831E7" w:rsidP="001831E7">
      <w:pPr>
        <w:pStyle w:val="Prrafodelista"/>
        <w:numPr>
          <w:ilvl w:val="0"/>
          <w:numId w:val="27"/>
        </w:numPr>
        <w:ind w:right="567"/>
        <w:jc w:val="both"/>
        <w:rPr>
          <w:rFonts w:ascii="Palatino Linotype" w:hAnsi="Palatino Linotype" w:cs="Arial"/>
          <w:i/>
          <w:iCs/>
          <w:sz w:val="22"/>
          <w:szCs w:val="22"/>
        </w:rPr>
      </w:pPr>
      <w:r w:rsidRPr="001831E7">
        <w:rPr>
          <w:rFonts w:ascii="Palatino Linotype" w:hAnsi="Palatino Linotype" w:cs="Arial"/>
          <w:i/>
          <w:iCs/>
          <w:sz w:val="22"/>
          <w:szCs w:val="22"/>
        </w:rPr>
        <w:lastRenderedPageBreak/>
        <w:t>Las características esenciales del vehículo: marca, modelo, año, modelo, número de cilindros, origen o procedencia, número de motor, número de chasis y número de placas</w:t>
      </w:r>
    </w:p>
    <w:p w14:paraId="02CAEAC5" w14:textId="632885D2" w:rsidR="001831E7" w:rsidRPr="001831E7" w:rsidRDefault="001831E7" w:rsidP="001831E7">
      <w:pPr>
        <w:pStyle w:val="Prrafodelista"/>
        <w:numPr>
          <w:ilvl w:val="0"/>
          <w:numId w:val="27"/>
        </w:numPr>
        <w:ind w:right="567"/>
        <w:jc w:val="both"/>
        <w:rPr>
          <w:rFonts w:ascii="Palatino Linotype" w:hAnsi="Palatino Linotype" w:cs="Arial"/>
          <w:i/>
          <w:iCs/>
          <w:sz w:val="22"/>
          <w:szCs w:val="22"/>
        </w:rPr>
      </w:pPr>
      <w:r w:rsidRPr="001831E7">
        <w:rPr>
          <w:rFonts w:ascii="Palatino Linotype" w:hAnsi="Palatino Linotype" w:cs="Arial"/>
          <w:i/>
          <w:iCs/>
          <w:sz w:val="22"/>
          <w:szCs w:val="22"/>
        </w:rPr>
        <w:t xml:space="preserve">El nombre, denominación o </w:t>
      </w:r>
      <w:r w:rsidRPr="005923E7">
        <w:rPr>
          <w:rFonts w:ascii="Palatino Linotype" w:hAnsi="Palatino Linotype" w:cs="Arial"/>
          <w:i/>
          <w:iCs/>
          <w:sz w:val="22"/>
          <w:szCs w:val="22"/>
        </w:rPr>
        <w:t>razón social, domicilio del propietario y, en su caso, el Registro Federal de Contribuyentes.</w:t>
      </w:r>
    </w:p>
    <w:p w14:paraId="2312EF4B" w14:textId="2872D329" w:rsidR="001831E7" w:rsidRDefault="001831E7" w:rsidP="00F24ECB">
      <w:pPr>
        <w:spacing w:after="0" w:line="240" w:lineRule="auto"/>
        <w:ind w:left="709" w:right="567"/>
        <w:jc w:val="both"/>
        <w:rPr>
          <w:rFonts w:ascii="Palatino Linotype" w:hAnsi="Palatino Linotype" w:cs="Arial"/>
          <w:i/>
          <w:iCs/>
        </w:rPr>
      </w:pPr>
    </w:p>
    <w:p w14:paraId="7DD4F215" w14:textId="13A0EAD1" w:rsidR="005923E7" w:rsidRPr="005923E7" w:rsidRDefault="005923E7" w:rsidP="005923E7">
      <w:pPr>
        <w:spacing w:after="0" w:line="240" w:lineRule="auto"/>
        <w:ind w:left="709" w:right="567"/>
        <w:jc w:val="both"/>
        <w:rPr>
          <w:rFonts w:ascii="Palatino Linotype" w:hAnsi="Palatino Linotype" w:cs="Arial"/>
          <w:i/>
          <w:iCs/>
        </w:rPr>
      </w:pPr>
      <w:r>
        <w:rPr>
          <w:rFonts w:ascii="Palatino Linotype" w:hAnsi="Palatino Linotype" w:cs="Arial"/>
          <w:i/>
          <w:iCs/>
        </w:rPr>
        <w:t xml:space="preserve">En ese orden, el </w:t>
      </w:r>
      <w:r w:rsidRPr="00254560">
        <w:rPr>
          <w:rFonts w:ascii="Palatino Linotype" w:hAnsi="Palatino Linotype" w:cs="Arial"/>
          <w:i/>
          <w:iCs/>
          <w:u w:val="single"/>
        </w:rPr>
        <w:t xml:space="preserve">artículo 13 de la misma Ley en relación con la </w:t>
      </w:r>
      <w:bookmarkStart w:id="3" w:name="_Hlk175131683"/>
      <w:r w:rsidRPr="00254560">
        <w:rPr>
          <w:rFonts w:ascii="Palatino Linotype" w:hAnsi="Palatino Linotype" w:cs="Arial"/>
          <w:i/>
          <w:iCs/>
          <w:u w:val="single"/>
        </w:rPr>
        <w:t>cláusula Décima Segunda del Convenio de Colaboración Administrativa en Materia Fiscal Federal</w:t>
      </w:r>
      <w:bookmarkEnd w:id="3"/>
      <w:r w:rsidRPr="005923E7">
        <w:rPr>
          <w:rFonts w:ascii="Palatino Linotype" w:hAnsi="Palatino Linotype" w:cs="Arial"/>
          <w:i/>
          <w:iCs/>
        </w:rPr>
        <w:t>, celebrado por el Gobierno Federal a través de la</w:t>
      </w:r>
      <w:r>
        <w:rPr>
          <w:rFonts w:ascii="Palatino Linotype" w:hAnsi="Palatino Linotype" w:cs="Arial"/>
          <w:i/>
          <w:iCs/>
        </w:rPr>
        <w:t xml:space="preserve"> </w:t>
      </w:r>
      <w:r w:rsidRPr="005923E7">
        <w:rPr>
          <w:rFonts w:ascii="Palatino Linotype" w:hAnsi="Palatino Linotype" w:cs="Arial"/>
          <w:i/>
          <w:iCs/>
        </w:rPr>
        <w:t>Secretaría de Hacienda y Crédito Público y el Gobierno del Estado de México, publicado en el Diario Oficial</w:t>
      </w:r>
      <w:r>
        <w:rPr>
          <w:rFonts w:ascii="Palatino Linotype" w:hAnsi="Palatino Linotype" w:cs="Arial"/>
          <w:i/>
          <w:iCs/>
        </w:rPr>
        <w:t xml:space="preserve"> </w:t>
      </w:r>
      <w:r w:rsidRPr="005923E7">
        <w:rPr>
          <w:rFonts w:ascii="Palatino Linotype" w:hAnsi="Palatino Linotype" w:cs="Arial"/>
          <w:i/>
          <w:iCs/>
        </w:rPr>
        <w:t>de la Federación el 13 de agosto de 2015 y en la “Gaceta del Gobierno” del Estado de México el 05 de agosto</w:t>
      </w:r>
      <w:r>
        <w:rPr>
          <w:rFonts w:ascii="Palatino Linotype" w:hAnsi="Palatino Linotype" w:cs="Arial"/>
          <w:i/>
          <w:iCs/>
        </w:rPr>
        <w:t xml:space="preserve"> </w:t>
      </w:r>
      <w:r w:rsidRPr="005923E7">
        <w:rPr>
          <w:rFonts w:ascii="Palatino Linotype" w:hAnsi="Palatino Linotype" w:cs="Arial"/>
          <w:i/>
          <w:iCs/>
        </w:rPr>
        <w:t>de 2015, esta Entidad se compromete a llevar y mantener actualizado un registro estatal vehicular, a través</w:t>
      </w:r>
      <w:r>
        <w:rPr>
          <w:rFonts w:ascii="Palatino Linotype" w:hAnsi="Palatino Linotype" w:cs="Arial"/>
          <w:i/>
          <w:iCs/>
        </w:rPr>
        <w:t xml:space="preserve"> </w:t>
      </w:r>
      <w:r w:rsidRPr="005923E7">
        <w:rPr>
          <w:rFonts w:ascii="Palatino Linotype" w:hAnsi="Palatino Linotype" w:cs="Arial"/>
          <w:i/>
          <w:iCs/>
        </w:rPr>
        <w:t>del Sistema Informático determinado por la Secretaría de Hacienda y Crédito Público mediante reglas de</w:t>
      </w:r>
      <w:r>
        <w:rPr>
          <w:rFonts w:ascii="Palatino Linotype" w:hAnsi="Palatino Linotype" w:cs="Arial"/>
          <w:i/>
          <w:iCs/>
        </w:rPr>
        <w:t xml:space="preserve"> </w:t>
      </w:r>
      <w:r w:rsidRPr="005923E7">
        <w:rPr>
          <w:rFonts w:ascii="Palatino Linotype" w:hAnsi="Palatino Linotype" w:cs="Arial"/>
          <w:i/>
          <w:iCs/>
        </w:rPr>
        <w:t>carácter general, el cual se integra con los datos de los vehículos a los que les expida placas de circulación,</w:t>
      </w:r>
      <w:r>
        <w:rPr>
          <w:rFonts w:ascii="Palatino Linotype" w:hAnsi="Palatino Linotype" w:cs="Arial"/>
          <w:i/>
          <w:iCs/>
        </w:rPr>
        <w:t xml:space="preserve"> </w:t>
      </w:r>
      <w:r w:rsidRPr="005923E7">
        <w:rPr>
          <w:rFonts w:ascii="Palatino Linotype" w:hAnsi="Palatino Linotype" w:cs="Arial"/>
          <w:i/>
          <w:iCs/>
        </w:rPr>
        <w:t>que los contribuyentes o propietarios inscriban o registren en su circunscripción territorial.</w:t>
      </w:r>
    </w:p>
    <w:p w14:paraId="6D580437" w14:textId="77777777" w:rsidR="005923E7" w:rsidRPr="005923E7" w:rsidRDefault="005923E7" w:rsidP="005923E7">
      <w:pPr>
        <w:spacing w:after="0" w:line="240" w:lineRule="auto"/>
        <w:ind w:left="709" w:right="567"/>
        <w:jc w:val="both"/>
        <w:rPr>
          <w:rFonts w:ascii="Palatino Linotype" w:hAnsi="Palatino Linotype" w:cs="Arial"/>
          <w:i/>
          <w:iCs/>
        </w:rPr>
      </w:pPr>
    </w:p>
    <w:p w14:paraId="581B873D" w14:textId="4B1EB36A" w:rsidR="001831E7" w:rsidRDefault="005923E7" w:rsidP="005923E7">
      <w:pPr>
        <w:spacing w:after="0" w:line="240" w:lineRule="auto"/>
        <w:ind w:left="709" w:right="567"/>
        <w:jc w:val="both"/>
        <w:rPr>
          <w:rFonts w:ascii="Palatino Linotype" w:hAnsi="Palatino Linotype" w:cs="Arial"/>
          <w:i/>
          <w:iCs/>
        </w:rPr>
      </w:pPr>
      <w:r w:rsidRPr="005923E7">
        <w:rPr>
          <w:rFonts w:ascii="Palatino Linotype" w:hAnsi="Palatino Linotype" w:cs="Arial"/>
          <w:i/>
          <w:iCs/>
        </w:rPr>
        <w:t>Asimismo, dicho Convenio dispone que, la entidad deberá negar el otorgamiento de tarjeta, placas de</w:t>
      </w:r>
      <w:r>
        <w:rPr>
          <w:rFonts w:ascii="Palatino Linotype" w:hAnsi="Palatino Linotype" w:cs="Arial"/>
          <w:i/>
          <w:iCs/>
        </w:rPr>
        <w:t xml:space="preserve"> </w:t>
      </w:r>
      <w:r w:rsidRPr="005923E7">
        <w:rPr>
          <w:rFonts w:ascii="Palatino Linotype" w:hAnsi="Palatino Linotype" w:cs="Arial"/>
          <w:i/>
          <w:iCs/>
        </w:rPr>
        <w:t>circulación o cualquier otro documento que permita la circulación de los vehículos, en los casos en que</w:t>
      </w:r>
      <w:r>
        <w:rPr>
          <w:rFonts w:ascii="Palatino Linotype" w:hAnsi="Palatino Linotype" w:cs="Arial"/>
          <w:i/>
          <w:iCs/>
        </w:rPr>
        <w:t xml:space="preserve"> </w:t>
      </w:r>
      <w:r w:rsidRPr="005923E7">
        <w:rPr>
          <w:rFonts w:ascii="Palatino Linotype" w:hAnsi="Palatino Linotype" w:cs="Arial"/>
          <w:i/>
          <w:iCs/>
        </w:rPr>
        <w:t>no se acredite</w:t>
      </w:r>
    </w:p>
    <w:p w14:paraId="6E371FFB" w14:textId="53D2D5BF" w:rsidR="001831E7" w:rsidRDefault="001831E7" w:rsidP="00F24ECB">
      <w:pPr>
        <w:spacing w:after="0" w:line="240" w:lineRule="auto"/>
        <w:ind w:left="709" w:right="567"/>
        <w:jc w:val="both"/>
        <w:rPr>
          <w:rFonts w:ascii="Palatino Linotype" w:hAnsi="Palatino Linotype" w:cs="Arial"/>
          <w:i/>
          <w:iCs/>
        </w:rPr>
      </w:pPr>
    </w:p>
    <w:p w14:paraId="7D9DFEC5" w14:textId="0136B689" w:rsidR="005923E7" w:rsidRDefault="005923E7" w:rsidP="005923E7">
      <w:pPr>
        <w:spacing w:after="0" w:line="240" w:lineRule="auto"/>
        <w:ind w:left="851" w:right="567"/>
        <w:jc w:val="both"/>
        <w:rPr>
          <w:rFonts w:ascii="Palatino Linotype" w:hAnsi="Palatino Linotype" w:cs="Arial"/>
          <w:i/>
          <w:iCs/>
        </w:rPr>
      </w:pPr>
      <w:r w:rsidRPr="005923E7">
        <w:rPr>
          <w:rFonts w:ascii="Palatino Linotype" w:hAnsi="Palatino Linotype" w:cs="Arial"/>
          <w:i/>
          <w:iCs/>
        </w:rPr>
        <w:t>“</w:t>
      </w:r>
      <w:r>
        <w:rPr>
          <w:rFonts w:ascii="Palatino Linotype" w:hAnsi="Palatino Linotype" w:cs="Arial"/>
          <w:i/>
          <w:iCs/>
        </w:rPr>
        <w:t>a</w:t>
      </w:r>
      <w:r w:rsidRPr="005923E7">
        <w:rPr>
          <w:rFonts w:ascii="Palatino Linotype" w:hAnsi="Palatino Linotype" w:cs="Arial"/>
          <w:i/>
          <w:iCs/>
        </w:rPr>
        <w:t xml:space="preserve">) </w:t>
      </w:r>
      <w:r w:rsidRPr="008B0C99">
        <w:rPr>
          <w:rFonts w:ascii="Palatino Linotype" w:hAnsi="Palatino Linotype" w:cs="Arial"/>
          <w:b/>
          <w:bCs/>
          <w:i/>
          <w:iCs/>
        </w:rPr>
        <w:t>La legal estancia o tenencia en el país en el régimen de importación definitiva</w:t>
      </w:r>
      <w:r w:rsidRPr="005923E7">
        <w:rPr>
          <w:rFonts w:ascii="Palatino Linotype" w:hAnsi="Palatino Linotype" w:cs="Arial"/>
          <w:i/>
          <w:iCs/>
        </w:rPr>
        <w:t>,</w:t>
      </w:r>
      <w:r>
        <w:rPr>
          <w:rFonts w:ascii="Palatino Linotype" w:hAnsi="Palatino Linotype" w:cs="Arial"/>
          <w:i/>
          <w:iCs/>
        </w:rPr>
        <w:t xml:space="preserve"> </w:t>
      </w:r>
      <w:r w:rsidRPr="005923E7">
        <w:rPr>
          <w:rFonts w:ascii="Palatino Linotype" w:hAnsi="Palatino Linotype" w:cs="Arial"/>
          <w:i/>
          <w:iCs/>
        </w:rPr>
        <w:t xml:space="preserve">tratándose de vehículos de procedencia extranjera. </w:t>
      </w:r>
    </w:p>
    <w:p w14:paraId="2B054983" w14:textId="77777777" w:rsidR="005923E7" w:rsidRPr="005923E7" w:rsidRDefault="005923E7" w:rsidP="005923E7">
      <w:pPr>
        <w:spacing w:after="0" w:line="240" w:lineRule="auto"/>
        <w:ind w:left="851" w:right="567"/>
        <w:jc w:val="both"/>
        <w:rPr>
          <w:rFonts w:ascii="Palatino Linotype" w:hAnsi="Palatino Linotype" w:cs="Arial"/>
          <w:i/>
          <w:iCs/>
        </w:rPr>
      </w:pPr>
    </w:p>
    <w:p w14:paraId="3143BF1B" w14:textId="77777777" w:rsidR="005923E7" w:rsidRPr="005923E7" w:rsidRDefault="005923E7" w:rsidP="005923E7">
      <w:pPr>
        <w:spacing w:after="0" w:line="240" w:lineRule="auto"/>
        <w:ind w:left="851" w:right="567"/>
        <w:jc w:val="both"/>
        <w:rPr>
          <w:rFonts w:ascii="Palatino Linotype" w:hAnsi="Palatino Linotype" w:cs="Arial"/>
          <w:i/>
          <w:iCs/>
        </w:rPr>
      </w:pPr>
      <w:r w:rsidRPr="005923E7">
        <w:rPr>
          <w:rFonts w:ascii="Palatino Linotype" w:hAnsi="Palatino Linotype" w:cs="Arial"/>
          <w:i/>
          <w:iCs/>
        </w:rPr>
        <w:t>b). Su registro en el Sistema Informático a que se refiere esta cláusula.”</w:t>
      </w:r>
    </w:p>
    <w:p w14:paraId="0F074C3F" w14:textId="508551CD" w:rsidR="005923E7" w:rsidRPr="005923E7" w:rsidRDefault="005923E7" w:rsidP="008B0C99">
      <w:pPr>
        <w:spacing w:after="0" w:line="240" w:lineRule="auto"/>
        <w:ind w:left="851" w:right="567"/>
        <w:jc w:val="both"/>
        <w:rPr>
          <w:rFonts w:ascii="Palatino Linotype" w:hAnsi="Palatino Linotype" w:cs="Arial"/>
          <w:i/>
          <w:iCs/>
        </w:rPr>
      </w:pPr>
      <w:r w:rsidRPr="005923E7">
        <w:rPr>
          <w:rFonts w:ascii="Palatino Linotype" w:hAnsi="Palatino Linotype" w:cs="Arial"/>
          <w:i/>
          <w:iCs/>
        </w:rPr>
        <w:t>(Énfasis añadido)</w:t>
      </w:r>
    </w:p>
    <w:p w14:paraId="454256E6" w14:textId="77777777" w:rsidR="005923E7" w:rsidRDefault="005923E7" w:rsidP="005923E7">
      <w:pPr>
        <w:spacing w:after="0" w:line="240" w:lineRule="auto"/>
        <w:ind w:left="709" w:right="567"/>
        <w:jc w:val="both"/>
        <w:rPr>
          <w:rFonts w:ascii="Palatino Linotype" w:hAnsi="Palatino Linotype" w:cs="Arial"/>
          <w:i/>
          <w:iCs/>
        </w:rPr>
      </w:pPr>
    </w:p>
    <w:p w14:paraId="19346094" w14:textId="2CA264FC" w:rsidR="005923E7" w:rsidRDefault="005923E7" w:rsidP="005923E7">
      <w:pPr>
        <w:spacing w:after="0" w:line="240" w:lineRule="auto"/>
        <w:ind w:left="709" w:right="567"/>
        <w:jc w:val="both"/>
        <w:rPr>
          <w:rFonts w:ascii="Palatino Linotype" w:hAnsi="Palatino Linotype" w:cs="Arial"/>
          <w:i/>
          <w:iCs/>
        </w:rPr>
      </w:pPr>
      <w:r w:rsidRPr="005923E7">
        <w:rPr>
          <w:rFonts w:ascii="Palatino Linotype" w:hAnsi="Palatino Linotype" w:cs="Arial"/>
          <w:i/>
          <w:iCs/>
        </w:rPr>
        <w:t>Acorde con lo anterior, la normatividad que rige los trámites de control vehicular en la Entidad son las Reglas</w:t>
      </w:r>
      <w:r>
        <w:rPr>
          <w:rFonts w:ascii="Palatino Linotype" w:hAnsi="Palatino Linotype" w:cs="Arial"/>
          <w:i/>
          <w:iCs/>
        </w:rPr>
        <w:t xml:space="preserve"> </w:t>
      </w:r>
      <w:r w:rsidRPr="005923E7">
        <w:rPr>
          <w:rFonts w:ascii="Palatino Linotype" w:hAnsi="Palatino Linotype" w:cs="Arial"/>
          <w:i/>
          <w:iCs/>
        </w:rPr>
        <w:t>de Carácter General para el ejercicio fiscal 2024, publicadas el 9 de febrero de 2024, en</w:t>
      </w:r>
      <w:r>
        <w:rPr>
          <w:rFonts w:ascii="Palatino Linotype" w:hAnsi="Palatino Linotype" w:cs="Arial"/>
          <w:i/>
          <w:iCs/>
        </w:rPr>
        <w:t xml:space="preserve"> </w:t>
      </w:r>
      <w:r w:rsidRPr="005923E7">
        <w:rPr>
          <w:rFonts w:ascii="Palatino Linotype" w:hAnsi="Palatino Linotype" w:cs="Arial"/>
          <w:i/>
          <w:iCs/>
        </w:rPr>
        <w:t>el periódico oficial</w:t>
      </w:r>
      <w:r>
        <w:rPr>
          <w:rFonts w:ascii="Palatino Linotype" w:hAnsi="Palatino Linotype" w:cs="Arial"/>
          <w:i/>
          <w:iCs/>
        </w:rPr>
        <w:t xml:space="preserve"> </w:t>
      </w:r>
      <w:r w:rsidRPr="005923E7">
        <w:rPr>
          <w:rFonts w:ascii="Palatino Linotype" w:hAnsi="Palatino Linotype" w:cs="Arial"/>
          <w:i/>
          <w:iCs/>
        </w:rPr>
        <w:t>“Gaceta del gobierno” del Estado de México; que establecen en su numeral 1.4, fracción ll, lo siguiente:</w:t>
      </w:r>
    </w:p>
    <w:p w14:paraId="6D08D7C2" w14:textId="77777777" w:rsidR="005923E7" w:rsidRPr="005923E7" w:rsidRDefault="005923E7" w:rsidP="005923E7">
      <w:pPr>
        <w:spacing w:after="0" w:line="240" w:lineRule="auto"/>
        <w:ind w:left="709" w:right="567"/>
        <w:jc w:val="both"/>
        <w:rPr>
          <w:rFonts w:ascii="Palatino Linotype" w:hAnsi="Palatino Linotype" w:cs="Arial"/>
          <w:i/>
          <w:iCs/>
        </w:rPr>
      </w:pPr>
    </w:p>
    <w:p w14:paraId="0969C9F0" w14:textId="5B94BFA7" w:rsidR="005923E7" w:rsidRPr="008B0C99" w:rsidRDefault="005923E7" w:rsidP="008B0C99">
      <w:pPr>
        <w:spacing w:after="0" w:line="240" w:lineRule="auto"/>
        <w:ind w:left="993" w:right="567"/>
        <w:jc w:val="both"/>
        <w:rPr>
          <w:rFonts w:ascii="Palatino Linotype" w:hAnsi="Palatino Linotype" w:cs="Arial"/>
          <w:b/>
          <w:bCs/>
          <w:i/>
          <w:iCs/>
        </w:rPr>
      </w:pPr>
      <w:r w:rsidRPr="008B0C99">
        <w:rPr>
          <w:rFonts w:ascii="Palatino Linotype" w:hAnsi="Palatino Linotype" w:cs="Arial"/>
          <w:b/>
          <w:bCs/>
          <w:i/>
          <w:iCs/>
        </w:rPr>
        <w:t>“I.4. De los trámites de control vehicular.</w:t>
      </w:r>
    </w:p>
    <w:p w14:paraId="3A74AA32" w14:textId="53B883D3" w:rsidR="005923E7" w:rsidRPr="008B0C99" w:rsidRDefault="005923E7" w:rsidP="008B0C99">
      <w:pPr>
        <w:spacing w:after="0" w:line="240" w:lineRule="auto"/>
        <w:ind w:left="993" w:right="567"/>
        <w:jc w:val="both"/>
        <w:rPr>
          <w:rFonts w:ascii="Palatino Linotype" w:hAnsi="Palatino Linotype" w:cs="Arial"/>
          <w:b/>
          <w:bCs/>
          <w:i/>
          <w:iCs/>
        </w:rPr>
      </w:pPr>
      <w:r w:rsidRPr="008B0C99">
        <w:rPr>
          <w:rFonts w:ascii="Palatino Linotype" w:hAnsi="Palatino Linotype" w:cs="Arial"/>
          <w:b/>
          <w:bCs/>
          <w:i/>
          <w:iCs/>
        </w:rPr>
        <w:t xml:space="preserve">Generalidades </w:t>
      </w:r>
    </w:p>
    <w:p w14:paraId="68A61CFA" w14:textId="2003DFD1" w:rsidR="005923E7" w:rsidRPr="005923E7" w:rsidRDefault="005923E7" w:rsidP="008B0C99">
      <w:pPr>
        <w:spacing w:after="0" w:line="240" w:lineRule="auto"/>
        <w:ind w:left="993" w:right="567"/>
        <w:jc w:val="both"/>
        <w:rPr>
          <w:rFonts w:ascii="Palatino Linotype" w:hAnsi="Palatino Linotype" w:cs="Arial"/>
          <w:i/>
          <w:iCs/>
        </w:rPr>
      </w:pPr>
      <w:r>
        <w:rPr>
          <w:rFonts w:ascii="Palatino Linotype" w:hAnsi="Palatino Linotype" w:cs="Arial"/>
          <w:i/>
          <w:iCs/>
        </w:rPr>
        <w:t>…</w:t>
      </w:r>
    </w:p>
    <w:p w14:paraId="525F4450" w14:textId="7098D383" w:rsidR="005923E7" w:rsidRDefault="005923E7" w:rsidP="008B0C99">
      <w:pPr>
        <w:spacing w:after="0" w:line="240" w:lineRule="auto"/>
        <w:ind w:left="993" w:right="567"/>
        <w:jc w:val="both"/>
        <w:rPr>
          <w:rFonts w:ascii="Palatino Linotype" w:hAnsi="Palatino Linotype" w:cs="Arial"/>
          <w:i/>
          <w:iCs/>
        </w:rPr>
      </w:pPr>
      <w:r w:rsidRPr="005923E7">
        <w:rPr>
          <w:rFonts w:ascii="Palatino Linotype" w:hAnsi="Palatino Linotype" w:cs="Arial"/>
          <w:i/>
          <w:iCs/>
        </w:rPr>
        <w:t>I</w:t>
      </w:r>
      <w:r>
        <w:rPr>
          <w:rFonts w:ascii="Palatino Linotype" w:hAnsi="Palatino Linotype" w:cs="Arial"/>
          <w:i/>
          <w:iCs/>
        </w:rPr>
        <w:t>I</w:t>
      </w:r>
      <w:r w:rsidRPr="005923E7">
        <w:rPr>
          <w:rFonts w:ascii="Palatino Linotype" w:hAnsi="Palatino Linotype" w:cs="Arial"/>
          <w:i/>
          <w:iCs/>
        </w:rPr>
        <w:t xml:space="preserve">. Reserva de la autoridad fiscal para el caso de vehículos extranjeros: La autoridad </w:t>
      </w:r>
      <w:r w:rsidRPr="008B0C99">
        <w:rPr>
          <w:rFonts w:ascii="Palatino Linotype" w:hAnsi="Palatino Linotype" w:cs="Arial"/>
          <w:b/>
          <w:bCs/>
          <w:i/>
          <w:iCs/>
          <w:u w:val="single"/>
        </w:rPr>
        <w:t>fiscal podrá reservarse la prestación de los servicios de control vehicular, respecto de aquellos de procedencia extranjera que no cuenten con documento con el que se ampare su importación definitiva o legal estancia en territorio nacional</w:t>
      </w:r>
      <w:r w:rsidRPr="005923E7">
        <w:rPr>
          <w:rFonts w:ascii="Palatino Linotype" w:hAnsi="Palatino Linotype" w:cs="Arial"/>
          <w:i/>
          <w:iCs/>
        </w:rPr>
        <w:t>, conforme a lo establecido por</w:t>
      </w:r>
      <w:r>
        <w:rPr>
          <w:rFonts w:ascii="Palatino Linotype" w:hAnsi="Palatino Linotype" w:cs="Arial"/>
          <w:i/>
          <w:iCs/>
        </w:rPr>
        <w:t xml:space="preserve"> </w:t>
      </w:r>
      <w:r w:rsidRPr="005923E7">
        <w:rPr>
          <w:rFonts w:ascii="Palatino Linotype" w:hAnsi="Palatino Linotype" w:cs="Arial"/>
          <w:i/>
          <w:iCs/>
        </w:rPr>
        <w:t>el artículo 146 de la Ley Aduanera. (Lo anterior aplica para cualquier trámite de control</w:t>
      </w:r>
      <w:r>
        <w:rPr>
          <w:rFonts w:ascii="Palatino Linotype" w:hAnsi="Palatino Linotype" w:cs="Arial"/>
          <w:i/>
          <w:iCs/>
        </w:rPr>
        <w:t xml:space="preserve"> </w:t>
      </w:r>
      <w:r w:rsidRPr="005923E7">
        <w:rPr>
          <w:rFonts w:ascii="Palatino Linotype" w:hAnsi="Palatino Linotype" w:cs="Arial"/>
          <w:i/>
          <w:iCs/>
        </w:rPr>
        <w:t>vehicular).</w:t>
      </w:r>
    </w:p>
    <w:p w14:paraId="39EB3C55" w14:textId="485FAAA9" w:rsidR="005923E7" w:rsidRPr="005923E7" w:rsidRDefault="005923E7" w:rsidP="008B0C99">
      <w:pPr>
        <w:spacing w:after="0" w:line="240" w:lineRule="auto"/>
        <w:ind w:left="993" w:right="567"/>
        <w:jc w:val="both"/>
        <w:rPr>
          <w:rFonts w:ascii="Palatino Linotype" w:hAnsi="Palatino Linotype" w:cs="Arial"/>
          <w:i/>
          <w:iCs/>
        </w:rPr>
      </w:pPr>
      <w:r w:rsidRPr="005923E7">
        <w:rPr>
          <w:rFonts w:ascii="Palatino Linotype" w:hAnsi="Palatino Linotype" w:cs="Arial"/>
          <w:i/>
          <w:iCs/>
        </w:rPr>
        <w:lastRenderedPageBreak/>
        <w:t>La autoridad fiscal también podrá reservarse la prestación de los servicios de control vehicular</w:t>
      </w:r>
      <w:r>
        <w:rPr>
          <w:rFonts w:ascii="Palatino Linotype" w:hAnsi="Palatino Linotype" w:cs="Arial"/>
          <w:i/>
          <w:iCs/>
        </w:rPr>
        <w:t xml:space="preserve"> </w:t>
      </w:r>
      <w:r w:rsidRPr="005923E7">
        <w:rPr>
          <w:rFonts w:ascii="Palatino Linotype" w:hAnsi="Palatino Linotype" w:cs="Arial"/>
          <w:i/>
          <w:iCs/>
        </w:rPr>
        <w:t xml:space="preserve">cuando; </w:t>
      </w:r>
      <w:r w:rsidRPr="008B0C99">
        <w:rPr>
          <w:rFonts w:ascii="Palatino Linotype" w:hAnsi="Palatino Linotype" w:cs="Arial"/>
          <w:b/>
          <w:bCs/>
          <w:i/>
          <w:iCs/>
          <w:u w:val="single"/>
        </w:rPr>
        <w:t>de la consulta a plataformas de historial vehicular disponibles, se detecte que el vehículo cuenta con algún impedimento a la importación conforme a los supuestos</w:t>
      </w:r>
      <w:r w:rsidR="008B0C99" w:rsidRPr="008B0C99">
        <w:rPr>
          <w:rFonts w:ascii="Palatino Linotype" w:hAnsi="Palatino Linotype" w:cs="Arial"/>
          <w:b/>
          <w:bCs/>
          <w:i/>
          <w:iCs/>
          <w:u w:val="single"/>
        </w:rPr>
        <w:t xml:space="preserve"> </w:t>
      </w:r>
      <w:r w:rsidRPr="008B0C99">
        <w:rPr>
          <w:rFonts w:ascii="Palatino Linotype" w:hAnsi="Palatino Linotype" w:cs="Arial"/>
          <w:b/>
          <w:bCs/>
          <w:i/>
          <w:iCs/>
          <w:u w:val="single"/>
        </w:rPr>
        <w:t>previstos en el numeral 3.5.1, fracción 1, inciso f) de las Reglas Generales de Comercio</w:t>
      </w:r>
      <w:r w:rsidR="008B0C99" w:rsidRPr="008B0C99">
        <w:rPr>
          <w:rFonts w:ascii="Palatino Linotype" w:hAnsi="Palatino Linotype" w:cs="Arial"/>
          <w:b/>
          <w:bCs/>
          <w:i/>
          <w:iCs/>
          <w:u w:val="single"/>
        </w:rPr>
        <w:t xml:space="preserve"> </w:t>
      </w:r>
      <w:r w:rsidRPr="008B0C99">
        <w:rPr>
          <w:rFonts w:ascii="Palatino Linotype" w:hAnsi="Palatino Linotype" w:cs="Arial"/>
          <w:b/>
          <w:bCs/>
          <w:i/>
          <w:iCs/>
          <w:u w:val="single"/>
        </w:rPr>
        <w:t xml:space="preserve">Exterior </w:t>
      </w:r>
      <w:r w:rsidRPr="005923E7">
        <w:rPr>
          <w:rFonts w:ascii="Palatino Linotype" w:hAnsi="Palatino Linotype" w:cs="Arial"/>
          <w:i/>
          <w:iCs/>
        </w:rPr>
        <w:t>(destrucción, desmantelamiento,</w:t>
      </w:r>
      <w:r w:rsidR="008B0C99">
        <w:rPr>
          <w:rFonts w:ascii="Palatino Linotype" w:hAnsi="Palatino Linotype" w:cs="Arial"/>
          <w:i/>
          <w:iCs/>
        </w:rPr>
        <w:t xml:space="preserve"> </w:t>
      </w:r>
      <w:r w:rsidRPr="005923E7">
        <w:rPr>
          <w:rFonts w:ascii="Palatino Linotype" w:hAnsi="Palatino Linotype" w:cs="Arial"/>
          <w:i/>
          <w:iCs/>
        </w:rPr>
        <w:t xml:space="preserve">no reparable, no </w:t>
      </w:r>
      <w:proofErr w:type="spellStart"/>
      <w:r w:rsidRPr="005923E7">
        <w:rPr>
          <w:rFonts w:ascii="Palatino Linotype" w:hAnsi="Palatino Linotype" w:cs="Arial"/>
          <w:i/>
          <w:iCs/>
        </w:rPr>
        <w:t>reconstruible</w:t>
      </w:r>
      <w:proofErr w:type="spellEnd"/>
      <w:r w:rsidRPr="005923E7">
        <w:rPr>
          <w:rFonts w:ascii="Palatino Linotype" w:hAnsi="Palatino Linotype" w:cs="Arial"/>
          <w:i/>
          <w:iCs/>
        </w:rPr>
        <w:t>, sólo partes, partes ensambladas, pérdida total, entre otros) Dicha reserva podrá aplicar incluso</w:t>
      </w:r>
      <w:r w:rsidR="008B0C99">
        <w:rPr>
          <w:rFonts w:ascii="Palatino Linotype" w:hAnsi="Palatino Linotype" w:cs="Arial"/>
          <w:i/>
          <w:iCs/>
        </w:rPr>
        <w:t xml:space="preserve"> </w:t>
      </w:r>
      <w:r w:rsidRPr="005923E7">
        <w:rPr>
          <w:rFonts w:ascii="Palatino Linotype" w:hAnsi="Palatino Linotype" w:cs="Arial"/>
          <w:i/>
          <w:iCs/>
        </w:rPr>
        <w:t>cuando el</w:t>
      </w:r>
      <w:r w:rsidR="008B0C99">
        <w:rPr>
          <w:rFonts w:ascii="Palatino Linotype" w:hAnsi="Palatino Linotype" w:cs="Arial"/>
          <w:i/>
          <w:iCs/>
        </w:rPr>
        <w:t xml:space="preserve"> </w:t>
      </w:r>
      <w:r w:rsidRPr="005923E7">
        <w:rPr>
          <w:rFonts w:ascii="Palatino Linotype" w:hAnsi="Palatino Linotype" w:cs="Arial"/>
          <w:i/>
          <w:iCs/>
        </w:rPr>
        <w:t>contribuyente presente comprobante fiscal emitido por el Instituto para Devolver al Pueblo</w:t>
      </w:r>
      <w:r w:rsidR="008B0C99">
        <w:rPr>
          <w:rFonts w:ascii="Palatino Linotype" w:hAnsi="Palatino Linotype" w:cs="Arial"/>
          <w:i/>
          <w:iCs/>
        </w:rPr>
        <w:t xml:space="preserve"> </w:t>
      </w:r>
      <w:r w:rsidRPr="005923E7">
        <w:rPr>
          <w:rFonts w:ascii="Palatino Linotype" w:hAnsi="Palatino Linotype" w:cs="Arial"/>
          <w:i/>
          <w:iCs/>
        </w:rPr>
        <w:t>lo</w:t>
      </w:r>
      <w:r w:rsidR="008B0C99">
        <w:rPr>
          <w:rFonts w:ascii="Palatino Linotype" w:hAnsi="Palatino Linotype" w:cs="Arial"/>
          <w:i/>
          <w:iCs/>
        </w:rPr>
        <w:t xml:space="preserve"> </w:t>
      </w:r>
      <w:r w:rsidRPr="005923E7">
        <w:rPr>
          <w:rFonts w:ascii="Palatino Linotype" w:hAnsi="Palatino Linotype" w:cs="Arial"/>
          <w:i/>
          <w:iCs/>
        </w:rPr>
        <w:t>Robado (INDEP) al haberse adquirido el vehículo mediante subasta pública o que el vehículo"</w:t>
      </w:r>
      <w:r w:rsidR="008B0C99">
        <w:rPr>
          <w:rFonts w:ascii="Palatino Linotype" w:hAnsi="Palatino Linotype" w:cs="Arial"/>
          <w:i/>
          <w:iCs/>
        </w:rPr>
        <w:t xml:space="preserve"> </w:t>
      </w:r>
      <w:r w:rsidRPr="005923E7">
        <w:rPr>
          <w:rFonts w:ascii="Palatino Linotype" w:hAnsi="Palatino Linotype" w:cs="Arial"/>
          <w:i/>
          <w:iCs/>
        </w:rPr>
        <w:t>haya sido regularizado conforme al Decreto por el. que se: reforma el diverso por el que se</w:t>
      </w:r>
      <w:r w:rsidR="008B0C99">
        <w:rPr>
          <w:rFonts w:ascii="Palatino Linotype" w:hAnsi="Palatino Linotype" w:cs="Arial"/>
          <w:i/>
          <w:iCs/>
        </w:rPr>
        <w:t xml:space="preserve"> </w:t>
      </w:r>
      <w:r w:rsidRPr="005923E7">
        <w:rPr>
          <w:rFonts w:ascii="Palatino Linotype" w:hAnsi="Palatino Linotype" w:cs="Arial"/>
          <w:i/>
          <w:iCs/>
        </w:rPr>
        <w:t>fomenta la regularización de vehículos usados de procedencia extranjera, publicado en el</w:t>
      </w:r>
      <w:r w:rsidR="008B0C99">
        <w:rPr>
          <w:rFonts w:ascii="Palatino Linotype" w:hAnsi="Palatino Linotype" w:cs="Arial"/>
          <w:i/>
          <w:iCs/>
        </w:rPr>
        <w:t xml:space="preserve"> </w:t>
      </w:r>
      <w:r w:rsidRPr="005923E7">
        <w:rPr>
          <w:rFonts w:ascii="Palatino Linotype" w:hAnsi="Palatino Linotype" w:cs="Arial"/>
          <w:i/>
          <w:iCs/>
        </w:rPr>
        <w:t>Diario Oficial de la Federación el 19 de enero de 2022, así como posteriores reformas o</w:t>
      </w:r>
      <w:r w:rsidR="008B0C99">
        <w:rPr>
          <w:rFonts w:ascii="Palatino Linotype" w:hAnsi="Palatino Linotype" w:cs="Arial"/>
          <w:i/>
          <w:iCs/>
        </w:rPr>
        <w:t xml:space="preserve"> </w:t>
      </w:r>
      <w:r w:rsidRPr="005923E7">
        <w:rPr>
          <w:rFonts w:ascii="Palatino Linotype" w:hAnsi="Palatino Linotype" w:cs="Arial"/>
          <w:i/>
          <w:iCs/>
        </w:rPr>
        <w:t xml:space="preserve">modificaciones al mismo.” </w:t>
      </w:r>
    </w:p>
    <w:p w14:paraId="10765409" w14:textId="0728F0D5" w:rsidR="005923E7" w:rsidRPr="005923E7" w:rsidRDefault="005923E7" w:rsidP="008B0C99">
      <w:pPr>
        <w:spacing w:after="0" w:line="240" w:lineRule="auto"/>
        <w:ind w:left="993" w:right="567"/>
        <w:jc w:val="both"/>
        <w:rPr>
          <w:rFonts w:ascii="Palatino Linotype" w:hAnsi="Palatino Linotype" w:cs="Arial"/>
          <w:i/>
          <w:iCs/>
        </w:rPr>
      </w:pPr>
      <w:r w:rsidRPr="005923E7">
        <w:rPr>
          <w:rFonts w:ascii="Palatino Linotype" w:hAnsi="Palatino Linotype" w:cs="Arial"/>
          <w:i/>
          <w:iCs/>
        </w:rPr>
        <w:t>(</w:t>
      </w:r>
      <w:r w:rsidR="008B0C99" w:rsidRPr="005923E7">
        <w:rPr>
          <w:rFonts w:ascii="Palatino Linotype" w:hAnsi="Palatino Linotype" w:cs="Arial"/>
          <w:i/>
          <w:iCs/>
        </w:rPr>
        <w:t>Énfasis</w:t>
      </w:r>
      <w:r w:rsidRPr="005923E7">
        <w:rPr>
          <w:rFonts w:ascii="Palatino Linotype" w:hAnsi="Palatino Linotype" w:cs="Arial"/>
          <w:i/>
          <w:iCs/>
        </w:rPr>
        <w:t xml:space="preserve"> añadido)</w:t>
      </w:r>
    </w:p>
    <w:p w14:paraId="6D8853B9" w14:textId="2D690C7B" w:rsidR="008B0C99" w:rsidRDefault="008B0C99" w:rsidP="005923E7">
      <w:pPr>
        <w:spacing w:after="0" w:line="240" w:lineRule="auto"/>
        <w:ind w:left="709" w:right="567"/>
        <w:jc w:val="both"/>
        <w:rPr>
          <w:rFonts w:ascii="Palatino Linotype" w:hAnsi="Palatino Linotype" w:cs="Arial"/>
          <w:i/>
          <w:iCs/>
        </w:rPr>
      </w:pPr>
    </w:p>
    <w:p w14:paraId="5A5EDA13" w14:textId="3D1B6BC4" w:rsidR="001831E7" w:rsidRDefault="005923E7" w:rsidP="005923E7">
      <w:pPr>
        <w:spacing w:after="0" w:line="240" w:lineRule="auto"/>
        <w:ind w:left="709" w:right="567"/>
        <w:jc w:val="both"/>
        <w:rPr>
          <w:rFonts w:ascii="Palatino Linotype" w:hAnsi="Palatino Linotype" w:cs="Arial"/>
          <w:i/>
          <w:iCs/>
        </w:rPr>
      </w:pPr>
      <w:r w:rsidRPr="005923E7">
        <w:rPr>
          <w:rFonts w:ascii="Palatino Linotype" w:hAnsi="Palatino Linotype" w:cs="Arial"/>
          <w:i/>
          <w:iCs/>
        </w:rPr>
        <w:t>Por su parte, el numeral 3.5.1. fracción ll, inciso f) de las Reglas Generales de Comercio Exterior publicadas el</w:t>
      </w:r>
      <w:r w:rsidR="008B0C99">
        <w:rPr>
          <w:rFonts w:ascii="Palatino Linotype" w:hAnsi="Palatino Linotype" w:cs="Arial"/>
          <w:i/>
          <w:iCs/>
        </w:rPr>
        <w:t xml:space="preserve"> </w:t>
      </w:r>
      <w:r w:rsidRPr="005923E7">
        <w:rPr>
          <w:rFonts w:ascii="Palatino Linotype" w:hAnsi="Palatino Linotype" w:cs="Arial"/>
          <w:i/>
          <w:iCs/>
        </w:rPr>
        <w:t>28 de diciembre de 2023, en el Diario Oficial de la Federación, dispone</w:t>
      </w:r>
      <w:r w:rsidR="008B0C99">
        <w:rPr>
          <w:rFonts w:ascii="Palatino Linotype" w:hAnsi="Palatino Linotype" w:cs="Arial"/>
          <w:i/>
          <w:iCs/>
        </w:rPr>
        <w:t xml:space="preserve"> </w:t>
      </w:r>
      <w:r w:rsidRPr="005923E7">
        <w:rPr>
          <w:rFonts w:ascii="Palatino Linotype" w:hAnsi="Palatino Linotype" w:cs="Arial"/>
          <w:i/>
          <w:iCs/>
        </w:rPr>
        <w:t>que para los efectos de la importación</w:t>
      </w:r>
      <w:r w:rsidR="008B0C99">
        <w:rPr>
          <w:rFonts w:ascii="Palatino Linotype" w:hAnsi="Palatino Linotype" w:cs="Arial"/>
          <w:i/>
          <w:iCs/>
        </w:rPr>
        <w:t xml:space="preserve"> </w:t>
      </w:r>
      <w:r w:rsidRPr="005923E7">
        <w:rPr>
          <w:rFonts w:ascii="Palatino Linotype" w:hAnsi="Palatino Linotype" w:cs="Arial"/>
          <w:i/>
          <w:iCs/>
        </w:rPr>
        <w:t>definitiva de vehículos usados, se deberá considerar que un vehículo usado se encuentra restringido o</w:t>
      </w:r>
      <w:r w:rsidR="008B0C99">
        <w:rPr>
          <w:rFonts w:ascii="Palatino Linotype" w:hAnsi="Palatino Linotype" w:cs="Arial"/>
          <w:i/>
          <w:iCs/>
        </w:rPr>
        <w:t xml:space="preserve"> </w:t>
      </w:r>
      <w:r w:rsidRPr="005923E7">
        <w:rPr>
          <w:rFonts w:ascii="Palatino Linotype" w:hAnsi="Palatino Linotype" w:cs="Arial"/>
          <w:i/>
          <w:iCs/>
        </w:rPr>
        <w:t>prohibido para su circulación en el país de procedencia, cuando con base en los antecedentes</w:t>
      </w:r>
      <w:r w:rsidR="008B0C99">
        <w:rPr>
          <w:rFonts w:ascii="Palatino Linotype" w:hAnsi="Palatino Linotype" w:cs="Arial"/>
          <w:i/>
          <w:iCs/>
        </w:rPr>
        <w:t xml:space="preserve"> </w:t>
      </w:r>
      <w:r w:rsidRPr="005923E7">
        <w:rPr>
          <w:rFonts w:ascii="Palatino Linotype" w:hAnsi="Palatino Linotype" w:cs="Arial"/>
          <w:i/>
          <w:iCs/>
        </w:rPr>
        <w:t>proporcionados por las empresas autorizadas conforme a la regla 3.5.12 o cuando en el título de propiedad se</w:t>
      </w:r>
      <w:r w:rsidR="008B0C99">
        <w:rPr>
          <w:rFonts w:ascii="Palatino Linotype" w:hAnsi="Palatino Linotype" w:cs="Arial"/>
          <w:i/>
          <w:iCs/>
        </w:rPr>
        <w:t xml:space="preserve"> </w:t>
      </w:r>
      <w:r w:rsidRPr="005923E7">
        <w:rPr>
          <w:rFonts w:ascii="Palatino Linotype" w:hAnsi="Palatino Linotype" w:cs="Arial"/>
          <w:i/>
          <w:iCs/>
        </w:rPr>
        <w:t>declare al vehículo en cualquiera de las siguientes condiciones:</w:t>
      </w:r>
    </w:p>
    <w:p w14:paraId="6AC53E3A" w14:textId="2BF11E19" w:rsidR="005923E7" w:rsidRDefault="005923E7" w:rsidP="00F24ECB">
      <w:pPr>
        <w:spacing w:after="0" w:line="240" w:lineRule="auto"/>
        <w:ind w:left="709" w:right="567"/>
        <w:jc w:val="both"/>
        <w:rPr>
          <w:rFonts w:ascii="Palatino Linotype" w:hAnsi="Palatino Linotype" w:cs="Arial"/>
          <w:i/>
          <w:iCs/>
        </w:rPr>
      </w:pPr>
    </w:p>
    <w:p w14:paraId="5C1C75A1" w14:textId="47836489" w:rsidR="005923E7" w:rsidRDefault="008B0C99" w:rsidP="008B0C99">
      <w:pPr>
        <w:spacing w:after="0" w:line="240" w:lineRule="auto"/>
        <w:ind w:left="709" w:right="567"/>
        <w:jc w:val="center"/>
        <w:rPr>
          <w:rFonts w:ascii="Palatino Linotype" w:hAnsi="Palatino Linotype" w:cs="Arial"/>
          <w:i/>
          <w:iCs/>
        </w:rPr>
      </w:pPr>
      <w:r w:rsidRPr="008B0C99">
        <w:rPr>
          <w:rFonts w:ascii="Palatino Linotype" w:hAnsi="Palatino Linotype" w:cs="Arial"/>
          <w:i/>
          <w:iCs/>
          <w:noProof/>
          <w:lang w:eastAsia="es-MX"/>
        </w:rPr>
        <w:drawing>
          <wp:inline distT="0" distB="0" distL="0" distR="0" wp14:anchorId="3527BEC0" wp14:editId="2597B18E">
            <wp:extent cx="4645152" cy="579108"/>
            <wp:effectExtent l="0" t="0" r="317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88875" cy="584559"/>
                    </a:xfrm>
                    <a:prstGeom prst="rect">
                      <a:avLst/>
                    </a:prstGeom>
                  </pic:spPr>
                </pic:pic>
              </a:graphicData>
            </a:graphic>
          </wp:inline>
        </w:drawing>
      </w:r>
    </w:p>
    <w:p w14:paraId="16B4AE58" w14:textId="6CA41A07" w:rsidR="008B0C99" w:rsidRDefault="008B0C99" w:rsidP="008B0C99">
      <w:pPr>
        <w:spacing w:after="0" w:line="240" w:lineRule="auto"/>
        <w:ind w:left="709" w:right="567"/>
        <w:jc w:val="center"/>
        <w:rPr>
          <w:rFonts w:ascii="Palatino Linotype" w:hAnsi="Palatino Linotype" w:cs="Arial"/>
          <w:i/>
          <w:iCs/>
        </w:rPr>
      </w:pPr>
      <w:r w:rsidRPr="008B0C99">
        <w:rPr>
          <w:rFonts w:ascii="Palatino Linotype" w:hAnsi="Palatino Linotype" w:cs="Arial"/>
          <w:i/>
          <w:iCs/>
          <w:noProof/>
          <w:lang w:eastAsia="es-MX"/>
        </w:rPr>
        <w:lastRenderedPageBreak/>
        <w:drawing>
          <wp:inline distT="0" distB="0" distL="0" distR="0" wp14:anchorId="6E876844" wp14:editId="5498F4A9">
            <wp:extent cx="4702960" cy="5903367"/>
            <wp:effectExtent l="0" t="0" r="2540"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12347" cy="5915150"/>
                    </a:xfrm>
                    <a:prstGeom prst="rect">
                      <a:avLst/>
                    </a:prstGeom>
                  </pic:spPr>
                </pic:pic>
              </a:graphicData>
            </a:graphic>
          </wp:inline>
        </w:drawing>
      </w:r>
    </w:p>
    <w:p w14:paraId="568130F6" w14:textId="3709AC91" w:rsidR="008B0C99" w:rsidRDefault="008B0C99" w:rsidP="008B0C99">
      <w:pPr>
        <w:spacing w:after="0" w:line="240" w:lineRule="auto"/>
        <w:ind w:left="709" w:right="567"/>
        <w:jc w:val="center"/>
        <w:rPr>
          <w:rFonts w:ascii="Palatino Linotype" w:hAnsi="Palatino Linotype" w:cs="Arial"/>
          <w:i/>
          <w:iCs/>
        </w:rPr>
      </w:pPr>
      <w:r w:rsidRPr="008B0C99">
        <w:rPr>
          <w:rFonts w:ascii="Palatino Linotype" w:hAnsi="Palatino Linotype" w:cs="Arial"/>
          <w:i/>
          <w:iCs/>
          <w:noProof/>
          <w:lang w:eastAsia="es-MX"/>
        </w:rPr>
        <w:drawing>
          <wp:inline distT="0" distB="0" distL="0" distR="0" wp14:anchorId="092E01D5" wp14:editId="7BDCEB4E">
            <wp:extent cx="4718304" cy="1409687"/>
            <wp:effectExtent l="0" t="0" r="635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50544" cy="1419319"/>
                    </a:xfrm>
                    <a:prstGeom prst="rect">
                      <a:avLst/>
                    </a:prstGeom>
                  </pic:spPr>
                </pic:pic>
              </a:graphicData>
            </a:graphic>
          </wp:inline>
        </w:drawing>
      </w:r>
    </w:p>
    <w:p w14:paraId="7D7CBC43" w14:textId="77777777" w:rsidR="008B0C99" w:rsidRDefault="008B0C99" w:rsidP="008B0C99">
      <w:pPr>
        <w:spacing w:after="0" w:line="240" w:lineRule="auto"/>
        <w:ind w:left="709" w:right="567"/>
        <w:jc w:val="center"/>
        <w:rPr>
          <w:rFonts w:ascii="Palatino Linotype" w:hAnsi="Palatino Linotype" w:cs="Arial"/>
          <w:i/>
          <w:iCs/>
        </w:rPr>
      </w:pPr>
    </w:p>
    <w:p w14:paraId="15E125BB" w14:textId="79713D10" w:rsidR="005923E7" w:rsidRDefault="005923E7" w:rsidP="00F24ECB">
      <w:pPr>
        <w:spacing w:after="0" w:line="240" w:lineRule="auto"/>
        <w:ind w:left="709" w:right="567"/>
        <w:jc w:val="both"/>
        <w:rPr>
          <w:rFonts w:ascii="Palatino Linotype" w:hAnsi="Palatino Linotype" w:cs="Arial"/>
          <w:i/>
          <w:iCs/>
        </w:rPr>
      </w:pPr>
    </w:p>
    <w:p w14:paraId="3DA59794" w14:textId="003FD662" w:rsidR="008B0C99" w:rsidRPr="008B0C99" w:rsidRDefault="008B0C99" w:rsidP="008B0C99">
      <w:pPr>
        <w:spacing w:after="0" w:line="240" w:lineRule="auto"/>
        <w:ind w:left="709" w:right="567"/>
        <w:jc w:val="both"/>
        <w:rPr>
          <w:rFonts w:ascii="Palatino Linotype" w:hAnsi="Palatino Linotype" w:cs="Arial"/>
          <w:i/>
          <w:iCs/>
        </w:rPr>
      </w:pPr>
      <w:r w:rsidRPr="008B0C99">
        <w:rPr>
          <w:rFonts w:ascii="Palatino Linotype" w:hAnsi="Palatino Linotype" w:cs="Arial"/>
          <w:i/>
          <w:iCs/>
        </w:rPr>
        <w:lastRenderedPageBreak/>
        <w:t>Como puede observarse, en términos de la normatividad local y federal, esta Entidad Federativa tiene la</w:t>
      </w:r>
      <w:r>
        <w:rPr>
          <w:rFonts w:ascii="Palatino Linotype" w:hAnsi="Palatino Linotype" w:cs="Arial"/>
          <w:i/>
          <w:iCs/>
        </w:rPr>
        <w:t xml:space="preserve"> </w:t>
      </w:r>
      <w:r w:rsidRPr="008B0C99">
        <w:rPr>
          <w:rFonts w:ascii="Palatino Linotype" w:hAnsi="Palatino Linotype" w:cs="Arial"/>
          <w:i/>
          <w:iCs/>
        </w:rPr>
        <w:t xml:space="preserve">obligación de negar el otorgamiento de tarjeta, placas. </w:t>
      </w:r>
      <w:proofErr w:type="gramStart"/>
      <w:r w:rsidRPr="008B0C99">
        <w:rPr>
          <w:rFonts w:ascii="Palatino Linotype" w:hAnsi="Palatino Linotype" w:cs="Arial"/>
          <w:i/>
          <w:iCs/>
        </w:rPr>
        <w:t>de</w:t>
      </w:r>
      <w:proofErr w:type="gramEnd"/>
      <w:r w:rsidRPr="008B0C99">
        <w:rPr>
          <w:rFonts w:ascii="Palatino Linotype" w:hAnsi="Palatino Linotype" w:cs="Arial"/>
          <w:i/>
          <w:iCs/>
        </w:rPr>
        <w:t xml:space="preserve"> circulación o cualquier otro. </w:t>
      </w:r>
      <w:proofErr w:type="gramStart"/>
      <w:r w:rsidRPr="008B0C99">
        <w:rPr>
          <w:rFonts w:ascii="Palatino Linotype" w:hAnsi="Palatino Linotype" w:cs="Arial"/>
          <w:i/>
          <w:iCs/>
        </w:rPr>
        <w:t>documento</w:t>
      </w:r>
      <w:proofErr w:type="gramEnd"/>
      <w:r w:rsidRPr="008B0C99">
        <w:rPr>
          <w:rFonts w:ascii="Palatino Linotype" w:hAnsi="Palatino Linotype" w:cs="Arial"/>
          <w:i/>
          <w:iCs/>
        </w:rPr>
        <w:t xml:space="preserve"> que</w:t>
      </w:r>
      <w:r>
        <w:rPr>
          <w:rFonts w:ascii="Palatino Linotype" w:hAnsi="Palatino Linotype" w:cs="Arial"/>
          <w:i/>
          <w:iCs/>
        </w:rPr>
        <w:t xml:space="preserve"> </w:t>
      </w:r>
      <w:r w:rsidRPr="008B0C99">
        <w:rPr>
          <w:rFonts w:ascii="Palatino Linotype" w:hAnsi="Palatino Linotype" w:cs="Arial"/>
          <w:i/>
          <w:iCs/>
        </w:rPr>
        <w:t xml:space="preserve">permita la circulación de aquellos vehículos que no cuenten con legal estancia, </w:t>
      </w:r>
      <w:r>
        <w:rPr>
          <w:rFonts w:ascii="Palatino Linotype" w:hAnsi="Palatino Linotype" w:cs="Arial"/>
          <w:i/>
          <w:iCs/>
        </w:rPr>
        <w:t>im</w:t>
      </w:r>
      <w:r w:rsidRPr="008B0C99">
        <w:rPr>
          <w:rFonts w:ascii="Palatino Linotype" w:hAnsi="Palatino Linotype" w:cs="Arial"/>
          <w:i/>
          <w:iCs/>
        </w:rPr>
        <w:t>portación definitiva o algún</w:t>
      </w:r>
      <w:r>
        <w:rPr>
          <w:rFonts w:ascii="Palatino Linotype" w:hAnsi="Palatino Linotype" w:cs="Arial"/>
          <w:i/>
          <w:iCs/>
        </w:rPr>
        <w:t xml:space="preserve"> </w:t>
      </w:r>
      <w:r w:rsidRPr="008B0C99">
        <w:rPr>
          <w:rFonts w:ascii="Palatino Linotype" w:hAnsi="Palatino Linotype" w:cs="Arial"/>
          <w:i/>
          <w:iCs/>
        </w:rPr>
        <w:t xml:space="preserve">impedimento que permita esta última. </w:t>
      </w:r>
    </w:p>
    <w:p w14:paraId="14B4E0BC" w14:textId="77777777" w:rsidR="008B0C99" w:rsidRPr="008B0C99" w:rsidRDefault="008B0C99" w:rsidP="008B0C99">
      <w:pPr>
        <w:spacing w:after="0" w:line="240" w:lineRule="auto"/>
        <w:ind w:left="709" w:right="567"/>
        <w:jc w:val="both"/>
        <w:rPr>
          <w:rFonts w:ascii="Palatino Linotype" w:hAnsi="Palatino Linotype" w:cs="Arial"/>
          <w:i/>
          <w:iCs/>
        </w:rPr>
      </w:pPr>
    </w:p>
    <w:p w14:paraId="344CFA03" w14:textId="55E275E7" w:rsidR="005923E7" w:rsidRDefault="008B0C99" w:rsidP="001D72C5">
      <w:pPr>
        <w:spacing w:after="0" w:line="240" w:lineRule="auto"/>
        <w:ind w:left="709" w:right="567"/>
        <w:jc w:val="both"/>
        <w:rPr>
          <w:rFonts w:ascii="Palatino Linotype" w:hAnsi="Palatino Linotype" w:cs="Arial"/>
          <w:i/>
          <w:iCs/>
        </w:rPr>
      </w:pPr>
      <w:r w:rsidRPr="008B0C99">
        <w:rPr>
          <w:rFonts w:ascii="Palatino Linotype" w:hAnsi="Palatino Linotype" w:cs="Arial"/>
          <w:i/>
          <w:iCs/>
        </w:rPr>
        <w:t>Por lo que, en el caso en específico; para que proceda. la prestación de los servicios de control vehicular a</w:t>
      </w:r>
      <w:r>
        <w:rPr>
          <w:rFonts w:ascii="Palatino Linotype" w:hAnsi="Palatino Linotype" w:cs="Arial"/>
          <w:i/>
          <w:iCs/>
        </w:rPr>
        <w:t xml:space="preserve"> </w:t>
      </w:r>
      <w:r w:rsidRPr="008B0C99">
        <w:rPr>
          <w:rFonts w:ascii="Palatino Linotype" w:hAnsi="Palatino Linotype" w:cs="Arial"/>
          <w:i/>
          <w:iCs/>
        </w:rPr>
        <w:t>cargo de la Secretaría de Finanzas, respecto de los vehículos de procedencia extranjera que cuenten con</w:t>
      </w:r>
      <w:r>
        <w:rPr>
          <w:rFonts w:ascii="Palatino Linotype" w:hAnsi="Palatino Linotype" w:cs="Arial"/>
          <w:i/>
          <w:iCs/>
        </w:rPr>
        <w:t xml:space="preserve"> </w:t>
      </w:r>
      <w:r w:rsidRPr="008B0C99">
        <w:rPr>
          <w:rFonts w:ascii="Palatino Linotype" w:hAnsi="Palatino Linotype" w:cs="Arial"/>
          <w:i/>
          <w:iCs/>
        </w:rPr>
        <w:t>antecedente de pérdida total, deberán contar con título de propiedad en</w:t>
      </w:r>
      <w:r>
        <w:rPr>
          <w:rFonts w:ascii="Palatino Linotype" w:hAnsi="Palatino Linotype" w:cs="Arial"/>
          <w:i/>
          <w:iCs/>
        </w:rPr>
        <w:t xml:space="preserve"> </w:t>
      </w:r>
      <w:r w:rsidRPr="008B0C99">
        <w:rPr>
          <w:rFonts w:ascii="Palatino Linotype" w:hAnsi="Palatino Linotype" w:cs="Arial"/>
          <w:i/>
          <w:iCs/>
        </w:rPr>
        <w:t>el que se especifique la leyenda “</w:t>
      </w:r>
      <w:proofErr w:type="spellStart"/>
      <w:r w:rsidRPr="008B0C99">
        <w:rPr>
          <w:rFonts w:ascii="Palatino Linotype" w:hAnsi="Palatino Linotype" w:cs="Arial"/>
          <w:i/>
          <w:iCs/>
        </w:rPr>
        <w:t>Salvage</w:t>
      </w:r>
      <w:proofErr w:type="spellEnd"/>
      <w:r w:rsidRPr="008B0C99">
        <w:rPr>
          <w:rFonts w:ascii="Palatino Linotype" w:hAnsi="Palatino Linotype" w:cs="Arial"/>
          <w:i/>
          <w:iCs/>
        </w:rPr>
        <w:t>", así como los que ostenten adicionalmente las leyendas "limpio"(</w:t>
      </w:r>
      <w:proofErr w:type="spellStart"/>
      <w:r w:rsidRPr="008B0C99">
        <w:rPr>
          <w:rFonts w:ascii="Palatino Linotype" w:hAnsi="Palatino Linotype" w:cs="Arial"/>
          <w:i/>
          <w:iCs/>
        </w:rPr>
        <w:t>clean</w:t>
      </w:r>
      <w:proofErr w:type="spellEnd"/>
      <w:r w:rsidRPr="008B0C99">
        <w:rPr>
          <w:rFonts w:ascii="Palatino Linotype" w:hAnsi="Palatino Linotype" w:cs="Arial"/>
          <w:i/>
          <w:iCs/>
        </w:rPr>
        <w:t>) * reconstruido"</w:t>
      </w:r>
      <w:r>
        <w:rPr>
          <w:rFonts w:ascii="Palatino Linotype" w:hAnsi="Palatino Linotype" w:cs="Arial"/>
          <w:i/>
          <w:iCs/>
        </w:rPr>
        <w:t xml:space="preserve"> </w:t>
      </w:r>
      <w:r w:rsidRPr="008B0C99">
        <w:rPr>
          <w:rFonts w:ascii="Palatino Linotype" w:hAnsi="Palatino Linotype" w:cs="Arial"/>
          <w:i/>
          <w:iCs/>
        </w:rPr>
        <w:t>(</w:t>
      </w:r>
      <w:proofErr w:type="spellStart"/>
      <w:r w:rsidRPr="008B0C99">
        <w:rPr>
          <w:rFonts w:ascii="Palatino Linotype" w:hAnsi="Palatino Linotype" w:cs="Arial"/>
          <w:i/>
          <w:iCs/>
        </w:rPr>
        <w:t>rebuilt</w:t>
      </w:r>
      <w:proofErr w:type="spellEnd"/>
      <w:r w:rsidRPr="008B0C99">
        <w:rPr>
          <w:rFonts w:ascii="Palatino Linotype" w:hAnsi="Palatino Linotype" w:cs="Arial"/>
          <w:i/>
          <w:iCs/>
        </w:rPr>
        <w:t>/</w:t>
      </w:r>
      <w:proofErr w:type="spellStart"/>
      <w:r w:rsidRPr="008B0C99">
        <w:rPr>
          <w:rFonts w:ascii="Palatino Linotype" w:hAnsi="Palatino Linotype" w:cs="Arial"/>
          <w:i/>
          <w:iCs/>
        </w:rPr>
        <w:t>reconstructed</w:t>
      </w:r>
      <w:proofErr w:type="spellEnd"/>
      <w:r w:rsidRPr="008B0C99">
        <w:rPr>
          <w:rFonts w:ascii="Palatino Linotype" w:hAnsi="Palatino Linotype" w:cs="Arial"/>
          <w:i/>
          <w:iCs/>
        </w:rPr>
        <w:t>); o "corregido" (</w:t>
      </w:r>
      <w:proofErr w:type="spellStart"/>
      <w:r w:rsidRPr="008B0C99">
        <w:rPr>
          <w:rFonts w:ascii="Palatino Linotype" w:hAnsi="Palatino Linotype" w:cs="Arial"/>
          <w:i/>
          <w:iCs/>
        </w:rPr>
        <w:t>corrected</w:t>
      </w:r>
      <w:proofErr w:type="spellEnd"/>
      <w:r w:rsidRPr="008B0C99">
        <w:rPr>
          <w:rFonts w:ascii="Palatino Linotype" w:hAnsi="Palatino Linotype" w:cs="Arial"/>
          <w:i/>
          <w:iCs/>
        </w:rPr>
        <w:t>)”.</w:t>
      </w:r>
    </w:p>
    <w:p w14:paraId="50C893FD" w14:textId="77777777" w:rsidR="00F24ECB" w:rsidRDefault="00F24ECB" w:rsidP="006E03FB">
      <w:pPr>
        <w:spacing w:after="0" w:line="360" w:lineRule="auto"/>
        <w:jc w:val="both"/>
        <w:rPr>
          <w:rFonts w:ascii="Palatino Linotype" w:hAnsi="Palatino Linotype" w:cs="Arial"/>
          <w:sz w:val="24"/>
          <w:szCs w:val="24"/>
        </w:rPr>
      </w:pPr>
    </w:p>
    <w:p w14:paraId="4EBCD29D" w14:textId="65AB34A3" w:rsidR="009B2A79" w:rsidRPr="009B2A79" w:rsidRDefault="003B45EE" w:rsidP="009B2A79">
      <w:pPr>
        <w:pStyle w:val="Prrafodelista"/>
        <w:numPr>
          <w:ilvl w:val="0"/>
          <w:numId w:val="26"/>
        </w:numPr>
        <w:spacing w:line="360" w:lineRule="auto"/>
        <w:jc w:val="both"/>
        <w:rPr>
          <w:rFonts w:ascii="Palatino Linotype" w:hAnsi="Palatino Linotype" w:cs="Arial"/>
        </w:rPr>
      </w:pPr>
      <w:r w:rsidRPr="003B45EE">
        <w:rPr>
          <w:rFonts w:ascii="Palatino Linotype" w:hAnsi="Palatino Linotype" w:cs="Arial"/>
          <w:b/>
          <w:bCs/>
        </w:rPr>
        <w:t>INFORME JUSTIFICADO RR 03710-2024.pdf</w:t>
      </w:r>
      <w:r w:rsidR="009B2A79">
        <w:rPr>
          <w:rFonts w:ascii="Palatino Linotype" w:hAnsi="Palatino Linotype" w:cs="Arial"/>
        </w:rPr>
        <w:t xml:space="preserve">: </w:t>
      </w:r>
      <w:r w:rsidR="007073B8">
        <w:rPr>
          <w:rFonts w:ascii="Palatino Linotype" w:hAnsi="Palatino Linotype" w:cs="Arial"/>
        </w:rPr>
        <w:t xml:space="preserve">Como su nombre lo indica, corresponde al informe justificado remitido por el </w:t>
      </w:r>
      <w:r w:rsidR="007073B8" w:rsidRPr="00C654D8">
        <w:rPr>
          <w:rFonts w:ascii="Palatino Linotype" w:hAnsi="Palatino Linotype" w:cs="Arial"/>
          <w:b/>
          <w:bCs/>
        </w:rPr>
        <w:t>Sujeto Obligado</w:t>
      </w:r>
      <w:r w:rsidR="007073B8">
        <w:rPr>
          <w:rFonts w:ascii="Palatino Linotype" w:hAnsi="Palatino Linotype" w:cs="Arial"/>
        </w:rPr>
        <w:t xml:space="preserve"> a este Órgano Garante, mediante el cual </w:t>
      </w:r>
      <w:r w:rsidR="00022545">
        <w:rPr>
          <w:rFonts w:ascii="Palatino Linotype" w:hAnsi="Palatino Linotype" w:cs="Arial"/>
        </w:rPr>
        <w:t xml:space="preserve">reconoció la entrega parcial de la información, al no haber hecho entrega del oficio </w:t>
      </w:r>
      <w:r w:rsidR="00022545" w:rsidRPr="007D0093">
        <w:rPr>
          <w:rFonts w:ascii="Palatino Linotype" w:hAnsi="Palatino Linotype" w:cs="Arial"/>
        </w:rPr>
        <w:t>20703001030200L/221/2024</w:t>
      </w:r>
      <w:r w:rsidR="00022545">
        <w:rPr>
          <w:rFonts w:ascii="Palatino Linotype" w:hAnsi="Palatino Linotype" w:cs="Arial"/>
        </w:rPr>
        <w:t>, por lo que, en ese acto hacía entrega del mismo.</w:t>
      </w:r>
    </w:p>
    <w:p w14:paraId="45016445" w14:textId="77777777" w:rsidR="009B2A79" w:rsidRDefault="009B2A79" w:rsidP="006E03FB">
      <w:pPr>
        <w:spacing w:after="0" w:line="360" w:lineRule="auto"/>
        <w:jc w:val="both"/>
        <w:rPr>
          <w:rFonts w:ascii="Palatino Linotype" w:hAnsi="Palatino Linotype" w:cs="Arial"/>
          <w:sz w:val="24"/>
          <w:szCs w:val="24"/>
        </w:rPr>
      </w:pPr>
    </w:p>
    <w:p w14:paraId="767FC9E2" w14:textId="77777777" w:rsidR="005A2CDD" w:rsidRPr="00F00937" w:rsidRDefault="005A2CDD" w:rsidP="005A2CDD">
      <w:pPr>
        <w:spacing w:after="0" w:line="360" w:lineRule="auto"/>
        <w:jc w:val="both"/>
        <w:rPr>
          <w:rFonts w:ascii="Palatino Linotype" w:eastAsia="Calibri" w:hAnsi="Palatino Linotype" w:cs="Times New Roman"/>
          <w:sz w:val="24"/>
          <w:szCs w:val="24"/>
          <w:lang w:val="es-ES_tradnl" w:eastAsia="es-ES"/>
        </w:rPr>
      </w:pPr>
      <w:r w:rsidRPr="00F00937">
        <w:rPr>
          <w:rFonts w:ascii="Palatino Linotype" w:eastAsiaTheme="minorEastAsia" w:hAnsi="Palatino Linotype" w:cs="Arial"/>
          <w:sz w:val="24"/>
          <w:szCs w:val="24"/>
          <w:lang w:val="es-ES_tradnl" w:eastAsia="es-ES"/>
        </w:rPr>
        <w:t>Atentos a lo anterior, d</w:t>
      </w:r>
      <w:r w:rsidRPr="00F00937">
        <w:rPr>
          <w:rFonts w:ascii="Palatino Linotype" w:eastAsia="Calibri" w:hAnsi="Palatino Linotype" w:cs="Times New Roman"/>
          <w:sz w:val="24"/>
          <w:szCs w:val="24"/>
          <w:lang w:val="es-ES_tradnl" w:eastAsia="es-ES"/>
        </w:rPr>
        <w:t xml:space="preserve">e conformidad con las respuestas proporcionadas se puede acreditar que el </w:t>
      </w:r>
      <w:r w:rsidRPr="00F00937">
        <w:rPr>
          <w:rFonts w:ascii="Palatino Linotype" w:eastAsia="Calibri" w:hAnsi="Palatino Linotype" w:cs="Times New Roman"/>
          <w:b/>
          <w:sz w:val="24"/>
          <w:szCs w:val="24"/>
          <w:lang w:val="es-ES_tradnl" w:eastAsia="es-ES"/>
        </w:rPr>
        <w:t>Sujeto Obligado</w:t>
      </w:r>
      <w:r w:rsidRPr="00F00937">
        <w:rPr>
          <w:rFonts w:ascii="Palatino Linotype" w:eastAsia="Calibri" w:hAnsi="Palatino Linotype" w:cs="Times New Roman"/>
          <w:sz w:val="24"/>
          <w:szCs w:val="24"/>
          <w:lang w:val="es-ES_tradnl" w:eastAsia="es-ES"/>
        </w:rPr>
        <w:t xml:space="preserve"> reconoce que dentro de sus archivos se encuentra la información al pretender hacer entrega de ella, en ese sentido, </w:t>
      </w:r>
      <w:r w:rsidRPr="00F00937">
        <w:rPr>
          <w:rFonts w:ascii="Palatino Linotype" w:eastAsia="Calibri" w:hAnsi="Palatino Linotype" w:cs="Times New Roman"/>
          <w:b/>
          <w:sz w:val="24"/>
          <w:szCs w:val="24"/>
          <w:lang w:val="es-ES_tradnl" w:eastAsia="es-ES"/>
        </w:rPr>
        <w:t>se obvia el estudio del marco normativo</w:t>
      </w:r>
      <w:r w:rsidRPr="00F00937">
        <w:rPr>
          <w:rFonts w:ascii="Palatino Linotype" w:eastAsia="Calibri" w:hAnsi="Palatino Linotype" w:cs="Times New Roman"/>
          <w:sz w:val="24"/>
          <w:szCs w:val="24"/>
          <w:lang w:val="es-ES_tradnl" w:eastAsia="es-ES"/>
        </w:rPr>
        <w:t xml:space="preserve"> que rige su actuar, ello atendiendo que, el estudio de la fuente obligacional que constriñe al </w:t>
      </w:r>
      <w:r w:rsidRPr="00F00937">
        <w:rPr>
          <w:rFonts w:ascii="Palatino Linotype" w:eastAsia="Calibri" w:hAnsi="Palatino Linotype" w:cs="Times New Roman"/>
          <w:b/>
          <w:sz w:val="24"/>
          <w:szCs w:val="24"/>
          <w:lang w:val="es-ES_tradnl" w:eastAsia="es-ES"/>
        </w:rPr>
        <w:t>Sujeto Obligado</w:t>
      </w:r>
      <w:r w:rsidRPr="00F00937">
        <w:rPr>
          <w:rFonts w:ascii="Palatino Linotype" w:eastAsia="Calibri" w:hAnsi="Palatino Linotype" w:cs="Times New Roman"/>
          <w:sz w:val="24"/>
          <w:szCs w:val="24"/>
          <w:lang w:val="es-ES_tradnl" w:eastAsia="es-ES"/>
        </w:rPr>
        <w:t xml:space="preserve"> a contar con ella, se realiza con la finalidad de determinar si este se encuentra obligado a generarla, poseerla o administrarla, pero </w:t>
      </w:r>
      <w:r w:rsidRPr="00F00937">
        <w:rPr>
          <w:rFonts w:ascii="Palatino Linotype" w:eastAsia="Calibri" w:hAnsi="Palatino Linotype" w:cs="Times New Roman"/>
          <w:b/>
          <w:sz w:val="24"/>
          <w:szCs w:val="24"/>
          <w:lang w:val="es-ES_tradnl" w:eastAsia="es-ES"/>
        </w:rPr>
        <w:t xml:space="preserve">en los casos en que de la respuesta, acepta o bien otorga indicios de que cuenta con ella, seria ocioso </w:t>
      </w:r>
      <w:r w:rsidRPr="00F41018">
        <w:rPr>
          <w:rFonts w:ascii="Palatino Linotype" w:eastAsia="Calibri" w:hAnsi="Palatino Linotype" w:cs="Times New Roman"/>
          <w:b/>
          <w:sz w:val="24"/>
          <w:szCs w:val="24"/>
          <w:lang w:val="es-ES_tradnl" w:eastAsia="es-ES"/>
        </w:rPr>
        <w:t>delimitar las norma jurídica</w:t>
      </w:r>
      <w:r w:rsidRPr="00F41018">
        <w:rPr>
          <w:rFonts w:ascii="Palatino Linotype" w:eastAsia="Calibri" w:hAnsi="Palatino Linotype" w:cs="Times New Roman"/>
          <w:sz w:val="24"/>
          <w:szCs w:val="24"/>
          <w:lang w:val="es-ES_tradnl" w:eastAsia="es-ES"/>
        </w:rPr>
        <w:t xml:space="preserve"> que determine si la dependencia, cuenta con ella o no.</w:t>
      </w:r>
      <w:r w:rsidRPr="00F00937">
        <w:rPr>
          <w:rFonts w:ascii="Palatino Linotype" w:eastAsia="Calibri" w:hAnsi="Palatino Linotype" w:cs="Times New Roman"/>
          <w:sz w:val="24"/>
          <w:szCs w:val="24"/>
          <w:lang w:val="es-ES_tradnl" w:eastAsia="es-ES"/>
        </w:rPr>
        <w:t xml:space="preserve"> </w:t>
      </w:r>
    </w:p>
    <w:p w14:paraId="62771837" w14:textId="06CD2ECC" w:rsidR="005A2CDD" w:rsidRDefault="005A2CDD" w:rsidP="006E03FB">
      <w:pPr>
        <w:spacing w:after="0" w:line="360" w:lineRule="auto"/>
        <w:jc w:val="both"/>
        <w:rPr>
          <w:rFonts w:ascii="Palatino Linotype" w:hAnsi="Palatino Linotype" w:cs="Arial"/>
          <w:sz w:val="24"/>
          <w:szCs w:val="24"/>
          <w:lang w:val="es-ES_tradnl"/>
        </w:rPr>
      </w:pPr>
    </w:p>
    <w:p w14:paraId="28FCD0B2" w14:textId="77777777" w:rsidR="00B52C6A" w:rsidRDefault="00B52C6A" w:rsidP="00C92429">
      <w:pPr>
        <w:spacing w:after="0" w:line="360" w:lineRule="auto"/>
        <w:jc w:val="both"/>
        <w:rPr>
          <w:rFonts w:ascii="Palatino Linotype" w:hAnsi="Palatino Linotype" w:cs="Arial"/>
          <w:sz w:val="24"/>
        </w:rPr>
      </w:pPr>
    </w:p>
    <w:p w14:paraId="59ABAD54" w14:textId="2B90FFD7" w:rsidR="00B52C6A" w:rsidRDefault="00254560" w:rsidP="00C92429">
      <w:pPr>
        <w:spacing w:after="0" w:line="360" w:lineRule="auto"/>
        <w:jc w:val="both"/>
        <w:rPr>
          <w:rFonts w:ascii="Palatino Linotype" w:hAnsi="Palatino Linotype" w:cs="Arial"/>
          <w:sz w:val="24"/>
        </w:rPr>
      </w:pPr>
      <w:r>
        <w:rPr>
          <w:rFonts w:ascii="Palatino Linotype" w:hAnsi="Palatino Linotype" w:cs="Arial"/>
          <w:sz w:val="24"/>
        </w:rPr>
        <w:lastRenderedPageBreak/>
        <w:t xml:space="preserve">Una vez descritas las constancias y documentales que integran el expediente, podemos concluir que la </w:t>
      </w:r>
      <w:r>
        <w:rPr>
          <w:rFonts w:ascii="Palatino Linotype" w:hAnsi="Palatino Linotype" w:cs="Arial"/>
          <w:i/>
          <w:iCs/>
          <w:sz w:val="24"/>
        </w:rPr>
        <w:t>litis</w:t>
      </w:r>
      <w:r>
        <w:rPr>
          <w:rFonts w:ascii="Palatino Linotype" w:hAnsi="Palatino Linotype" w:cs="Arial"/>
          <w:sz w:val="24"/>
        </w:rPr>
        <w:t xml:space="preserve"> en el presente asunto, se delimita en determinar si la información proporcionada en informe justificado, satisface el derecho de acceso a la información de la parte </w:t>
      </w:r>
      <w:r w:rsidRPr="00254560">
        <w:rPr>
          <w:rFonts w:ascii="Palatino Linotype" w:hAnsi="Palatino Linotype" w:cs="Arial"/>
          <w:b/>
          <w:bCs/>
          <w:sz w:val="24"/>
        </w:rPr>
        <w:t>Recurrente</w:t>
      </w:r>
      <w:r>
        <w:rPr>
          <w:rFonts w:ascii="Palatino Linotype" w:hAnsi="Palatino Linotype" w:cs="Arial"/>
          <w:sz w:val="24"/>
        </w:rPr>
        <w:t>.</w:t>
      </w:r>
    </w:p>
    <w:p w14:paraId="74B3A01D" w14:textId="2A125D8A" w:rsidR="00254560" w:rsidRDefault="00254560" w:rsidP="00C92429">
      <w:pPr>
        <w:spacing w:after="0" w:line="360" w:lineRule="auto"/>
        <w:jc w:val="both"/>
        <w:rPr>
          <w:rFonts w:ascii="Palatino Linotype" w:hAnsi="Palatino Linotype" w:cs="Arial"/>
          <w:sz w:val="24"/>
        </w:rPr>
      </w:pPr>
    </w:p>
    <w:p w14:paraId="1D9B4B48" w14:textId="5FD0B1A6" w:rsidR="00254560" w:rsidRDefault="00254560" w:rsidP="00C92429">
      <w:pPr>
        <w:spacing w:after="0" w:line="360" w:lineRule="auto"/>
        <w:jc w:val="both"/>
        <w:rPr>
          <w:rFonts w:ascii="Palatino Linotype" w:hAnsi="Palatino Linotype" w:cs="Arial"/>
          <w:sz w:val="24"/>
        </w:rPr>
      </w:pPr>
      <w:r>
        <w:rPr>
          <w:rFonts w:ascii="Palatino Linotype" w:hAnsi="Palatino Linotype" w:cs="Arial"/>
          <w:sz w:val="24"/>
        </w:rPr>
        <w:t xml:space="preserve">De conformidad con la solicitud de información, se observa que se peticionó la entrega del fundamento jurídico para que el Sujeto Obligado requiera el documento </w:t>
      </w:r>
      <w:r>
        <w:rPr>
          <w:rFonts w:ascii="Palatino Linotype" w:hAnsi="Palatino Linotype" w:cs="Arial"/>
          <w:i/>
          <w:iCs/>
          <w:sz w:val="24"/>
        </w:rPr>
        <w:t>“salvamento”</w:t>
      </w:r>
      <w:r>
        <w:rPr>
          <w:rFonts w:ascii="Palatino Linotype" w:hAnsi="Palatino Linotype" w:cs="Arial"/>
          <w:sz w:val="24"/>
        </w:rPr>
        <w:t xml:space="preserve"> </w:t>
      </w:r>
      <w:r w:rsidRPr="00254560">
        <w:rPr>
          <w:rFonts w:ascii="Palatino Linotype" w:hAnsi="Palatino Linotype" w:cs="Arial"/>
          <w:i/>
          <w:iCs/>
          <w:sz w:val="24"/>
        </w:rPr>
        <w:t>de un vehículo que fue pérdida total en Estados Unidos, para los trámites de control vehicular.”</w:t>
      </w:r>
    </w:p>
    <w:p w14:paraId="643C1634" w14:textId="702CAE1E" w:rsidR="00254560" w:rsidRDefault="00254560" w:rsidP="00C92429">
      <w:pPr>
        <w:spacing w:after="0" w:line="360" w:lineRule="auto"/>
        <w:jc w:val="both"/>
        <w:rPr>
          <w:rFonts w:ascii="Palatino Linotype" w:hAnsi="Palatino Linotype" w:cs="Arial"/>
          <w:sz w:val="24"/>
        </w:rPr>
      </w:pPr>
    </w:p>
    <w:p w14:paraId="7D209DF2" w14:textId="43837397" w:rsidR="00254560" w:rsidRPr="00254560" w:rsidRDefault="00254560" w:rsidP="00C92429">
      <w:pPr>
        <w:spacing w:after="0" w:line="360" w:lineRule="auto"/>
        <w:jc w:val="both"/>
        <w:rPr>
          <w:rFonts w:ascii="Palatino Linotype" w:hAnsi="Palatino Linotype" w:cs="Arial"/>
          <w:sz w:val="24"/>
        </w:rPr>
      </w:pPr>
      <w:r>
        <w:rPr>
          <w:rFonts w:ascii="Palatino Linotype" w:hAnsi="Palatino Linotype" w:cs="Arial"/>
          <w:sz w:val="24"/>
        </w:rPr>
        <w:t xml:space="preserve">El Sujeto Obligado, a través de su </w:t>
      </w:r>
      <w:r w:rsidRPr="00254560">
        <w:rPr>
          <w:rFonts w:ascii="Palatino Linotype" w:hAnsi="Palatino Linotype" w:cs="Arial"/>
          <w:sz w:val="24"/>
        </w:rPr>
        <w:t>Subdirección de Normas y Procedimientos y servidora pública habilitada de la Dirección General de Recaudación</w:t>
      </w:r>
      <w:r>
        <w:rPr>
          <w:rFonts w:ascii="Palatino Linotype" w:hAnsi="Palatino Linotype" w:cs="Arial"/>
          <w:sz w:val="24"/>
        </w:rPr>
        <w:t xml:space="preserve">, informó los fundamentos legales, señalando que son los </w:t>
      </w:r>
      <w:r w:rsidRPr="00254560">
        <w:rPr>
          <w:rFonts w:ascii="Palatino Linotype" w:hAnsi="Palatino Linotype" w:cs="Arial"/>
          <w:sz w:val="24"/>
        </w:rPr>
        <w:t>artículo</w:t>
      </w:r>
      <w:r>
        <w:rPr>
          <w:rFonts w:ascii="Palatino Linotype" w:hAnsi="Palatino Linotype" w:cs="Arial"/>
          <w:sz w:val="24"/>
        </w:rPr>
        <w:t>s</w:t>
      </w:r>
      <w:r w:rsidRPr="00254560">
        <w:rPr>
          <w:rFonts w:ascii="Palatino Linotype" w:hAnsi="Palatino Linotype" w:cs="Arial"/>
          <w:sz w:val="24"/>
        </w:rPr>
        <w:t xml:space="preserve"> 10 E</w:t>
      </w:r>
      <w:r>
        <w:rPr>
          <w:rFonts w:ascii="Palatino Linotype" w:hAnsi="Palatino Linotype" w:cs="Arial"/>
          <w:sz w:val="24"/>
        </w:rPr>
        <w:t xml:space="preserve"> y 13</w:t>
      </w:r>
      <w:r w:rsidRPr="00254560">
        <w:rPr>
          <w:rFonts w:ascii="Palatino Linotype" w:hAnsi="Palatino Linotype" w:cs="Arial"/>
          <w:sz w:val="24"/>
        </w:rPr>
        <w:t xml:space="preserve"> de la Ley de Coordinación Fiscal</w:t>
      </w:r>
      <w:r>
        <w:rPr>
          <w:rFonts w:ascii="Palatino Linotype" w:hAnsi="Palatino Linotype" w:cs="Arial"/>
          <w:sz w:val="24"/>
        </w:rPr>
        <w:t xml:space="preserve">, este </w:t>
      </w:r>
      <w:proofErr w:type="spellStart"/>
      <w:r>
        <w:rPr>
          <w:rFonts w:ascii="Palatino Linotype" w:hAnsi="Palatino Linotype" w:cs="Arial"/>
          <w:sz w:val="24"/>
        </w:rPr>
        <w:t>ultimo</w:t>
      </w:r>
      <w:proofErr w:type="spellEnd"/>
      <w:r>
        <w:rPr>
          <w:rFonts w:ascii="Palatino Linotype" w:hAnsi="Palatino Linotype" w:cs="Arial"/>
          <w:sz w:val="24"/>
        </w:rPr>
        <w:t xml:space="preserve"> relacionado con la </w:t>
      </w:r>
      <w:r w:rsidRPr="00254560">
        <w:rPr>
          <w:rFonts w:ascii="Palatino Linotype" w:hAnsi="Palatino Linotype" w:cs="Arial"/>
          <w:sz w:val="24"/>
        </w:rPr>
        <w:t>cláusula Décima Segunda del Convenio de Colaboración Administrativa en Materia Fiscal Federal</w:t>
      </w:r>
      <w:r>
        <w:rPr>
          <w:rFonts w:ascii="Palatino Linotype" w:hAnsi="Palatino Linotype" w:cs="Arial"/>
          <w:sz w:val="24"/>
        </w:rPr>
        <w:t>. Preceptos legales que se sirvió en citar en su oficio, consecuentemente, se tiene por colmado el requerimiento de información.</w:t>
      </w:r>
    </w:p>
    <w:p w14:paraId="752B2654" w14:textId="77777777" w:rsidR="00B52C6A" w:rsidRDefault="00B52C6A" w:rsidP="00C92429">
      <w:pPr>
        <w:spacing w:after="0" w:line="360" w:lineRule="auto"/>
        <w:jc w:val="both"/>
        <w:rPr>
          <w:rFonts w:ascii="Palatino Linotype" w:hAnsi="Palatino Linotype" w:cs="Arial"/>
          <w:sz w:val="24"/>
        </w:rPr>
      </w:pPr>
    </w:p>
    <w:p w14:paraId="20A0060E" w14:textId="136A5FED" w:rsidR="00C92429" w:rsidRPr="00264767" w:rsidRDefault="00C92429" w:rsidP="00C92429">
      <w:pPr>
        <w:spacing w:after="0" w:line="360" w:lineRule="auto"/>
        <w:jc w:val="both"/>
        <w:rPr>
          <w:rFonts w:ascii="Palatino Linotype" w:hAnsi="Palatino Linotype" w:cs="Arial"/>
          <w:sz w:val="24"/>
        </w:rPr>
      </w:pPr>
      <w:r w:rsidRPr="00264767">
        <w:rPr>
          <w:rFonts w:ascii="Palatino Linotype" w:hAnsi="Palatino Linotype" w:cs="Arial"/>
          <w:sz w:val="24"/>
        </w:rPr>
        <w:t xml:space="preserve">Es con </w:t>
      </w:r>
      <w:r w:rsidRPr="009E2F3A">
        <w:rPr>
          <w:rFonts w:ascii="Palatino Linotype" w:hAnsi="Palatino Linotype" w:cs="Arial"/>
          <w:sz w:val="24"/>
        </w:rPr>
        <w:t>base en las consideraciones de hecho y de derecho señaladas en párrafos anteriores que, podemos concluir,</w:t>
      </w:r>
      <w:r w:rsidRPr="00264767">
        <w:rPr>
          <w:rFonts w:ascii="Palatino Linotype" w:hAnsi="Palatino Linotype" w:cs="Arial"/>
          <w:sz w:val="24"/>
        </w:rPr>
        <w:t xml:space="preserve"> el </w:t>
      </w:r>
      <w:r w:rsidRPr="00264767">
        <w:rPr>
          <w:rFonts w:ascii="Palatino Linotype" w:hAnsi="Palatino Linotype" w:cs="Arial"/>
          <w:b/>
          <w:sz w:val="24"/>
        </w:rPr>
        <w:t>Sujeto Obligado</w:t>
      </w:r>
      <w:r w:rsidRPr="00264767">
        <w:rPr>
          <w:rFonts w:ascii="Palatino Linotype" w:hAnsi="Palatino Linotype" w:cs="Arial"/>
          <w:sz w:val="24"/>
        </w:rPr>
        <w:t xml:space="preserve"> vulneró en un primer momento el derecho de acceso a la información de la parte </w:t>
      </w:r>
      <w:r w:rsidRPr="00264767">
        <w:rPr>
          <w:rFonts w:ascii="Palatino Linotype" w:hAnsi="Palatino Linotype" w:cs="Arial"/>
          <w:b/>
          <w:sz w:val="24"/>
        </w:rPr>
        <w:t>Recurrente</w:t>
      </w:r>
      <w:r w:rsidRPr="00264767">
        <w:rPr>
          <w:rFonts w:ascii="Palatino Linotype" w:hAnsi="Palatino Linotype" w:cs="Arial"/>
          <w:sz w:val="24"/>
        </w:rPr>
        <w:t xml:space="preserve"> al no haber hecho entrega </w:t>
      </w:r>
      <w:r>
        <w:rPr>
          <w:rFonts w:ascii="Palatino Linotype" w:hAnsi="Palatino Linotype" w:cs="Arial"/>
          <w:sz w:val="24"/>
        </w:rPr>
        <w:t>completa de la información</w:t>
      </w:r>
      <w:r w:rsidRPr="00264767">
        <w:rPr>
          <w:rFonts w:ascii="Palatino Linotype" w:hAnsi="Palatino Linotype" w:cs="Arial"/>
          <w:sz w:val="24"/>
        </w:rPr>
        <w:t>, sin embargo, en la etapa de manifestaciones subsano su omisión</w:t>
      </w:r>
      <w:r>
        <w:rPr>
          <w:rFonts w:ascii="Palatino Linotype" w:hAnsi="Palatino Linotype" w:cs="Arial"/>
          <w:sz w:val="24"/>
        </w:rPr>
        <w:t>.</w:t>
      </w:r>
    </w:p>
    <w:p w14:paraId="361509D9" w14:textId="77777777" w:rsidR="00C92429" w:rsidRPr="00264767" w:rsidRDefault="00C92429" w:rsidP="00C92429">
      <w:pPr>
        <w:spacing w:after="0" w:line="360" w:lineRule="auto"/>
        <w:jc w:val="both"/>
        <w:rPr>
          <w:rFonts w:ascii="Palatino Linotype" w:hAnsi="Palatino Linotype" w:cs="Arial"/>
          <w:sz w:val="24"/>
        </w:rPr>
      </w:pPr>
    </w:p>
    <w:p w14:paraId="60279D9A" w14:textId="77777777" w:rsidR="00C92429" w:rsidRPr="00264767" w:rsidRDefault="00C92429" w:rsidP="00C92429">
      <w:pPr>
        <w:spacing w:after="0" w:line="360" w:lineRule="auto"/>
        <w:jc w:val="both"/>
        <w:rPr>
          <w:rFonts w:ascii="Palatino Linotype" w:eastAsiaTheme="minorEastAsia" w:hAnsi="Palatino Linotype" w:cs="Arial"/>
          <w:sz w:val="24"/>
          <w:szCs w:val="24"/>
          <w:lang w:val="es-ES_tradnl" w:eastAsia="es-ES"/>
        </w:rPr>
      </w:pPr>
      <w:r w:rsidRPr="00264767">
        <w:rPr>
          <w:rFonts w:ascii="Palatino Linotype" w:eastAsia="Calibri" w:hAnsi="Palatino Linotype" w:cs="Times New Roman"/>
          <w:sz w:val="24"/>
          <w:szCs w:val="24"/>
          <w:lang w:val="es-ES_tradnl" w:eastAsia="es-ES"/>
        </w:rPr>
        <w:lastRenderedPageBreak/>
        <w:t xml:space="preserve">En ese orden de ideas, </w:t>
      </w:r>
      <w:r w:rsidRPr="00264767">
        <w:rPr>
          <w:rFonts w:ascii="Palatino Linotype" w:hAnsi="Palatino Linotype" w:cs="Arial"/>
          <w:sz w:val="24"/>
          <w:szCs w:val="24"/>
        </w:rPr>
        <w:t xml:space="preserve">podemos concluir que resulta de </w:t>
      </w:r>
      <w:r w:rsidRPr="00264767">
        <w:rPr>
          <w:rFonts w:ascii="Palatino Linotype" w:eastAsiaTheme="minorEastAsia" w:hAnsi="Palatino Linotype" w:cs="Arial"/>
          <w:sz w:val="24"/>
          <w:szCs w:val="24"/>
          <w:lang w:val="es-ES_tradnl" w:eastAsia="es-ES"/>
        </w:rPr>
        <w:t>observancia lo consagrado en la fracción III del artículo 192, de la Ley de Transparencia y Acceso a la Información Pública del Estado de México y Municipios</w:t>
      </w:r>
      <w:r w:rsidRPr="00264767">
        <w:rPr>
          <w:rFonts w:ascii="Palatino Linotype" w:eastAsiaTheme="minorEastAsia" w:hAnsi="Palatino Linotype" w:cs="Arial"/>
          <w:b/>
          <w:sz w:val="24"/>
          <w:szCs w:val="24"/>
          <w:lang w:val="es-ES_tradnl" w:eastAsia="es-ES"/>
        </w:rPr>
        <w:t xml:space="preserve"> </w:t>
      </w:r>
      <w:r w:rsidRPr="00264767">
        <w:rPr>
          <w:rFonts w:ascii="Palatino Linotype" w:eastAsiaTheme="minorEastAsia" w:hAnsi="Palatino Linotype" w:cs="Arial"/>
          <w:sz w:val="24"/>
          <w:szCs w:val="24"/>
          <w:lang w:val="es-ES_tradnl" w:eastAsia="es-ES"/>
        </w:rPr>
        <w:t>vigente, que a la letra señala:</w:t>
      </w:r>
    </w:p>
    <w:p w14:paraId="6AD5F9A1" w14:textId="77777777" w:rsidR="00C92429" w:rsidRPr="00264767" w:rsidRDefault="00C92429" w:rsidP="00C92429">
      <w:pPr>
        <w:spacing w:after="0" w:line="360" w:lineRule="auto"/>
        <w:jc w:val="both"/>
        <w:rPr>
          <w:rFonts w:ascii="Palatino Linotype" w:eastAsia="Calibri" w:hAnsi="Palatino Linotype" w:cs="Times New Roman"/>
          <w:sz w:val="24"/>
          <w:szCs w:val="24"/>
          <w:lang w:val="es-ES_tradnl" w:eastAsia="es-ES"/>
        </w:rPr>
      </w:pPr>
    </w:p>
    <w:p w14:paraId="2DD689C7" w14:textId="77777777" w:rsidR="00C92429" w:rsidRPr="00264767" w:rsidRDefault="00C92429" w:rsidP="00C92429">
      <w:pPr>
        <w:autoSpaceDE w:val="0"/>
        <w:autoSpaceDN w:val="0"/>
        <w:adjustRightInd w:val="0"/>
        <w:spacing w:after="0" w:line="240" w:lineRule="auto"/>
        <w:ind w:left="567" w:right="567"/>
        <w:contextualSpacing/>
        <w:jc w:val="both"/>
        <w:rPr>
          <w:rFonts w:ascii="Palatino Linotype" w:eastAsiaTheme="minorEastAsia" w:hAnsi="Palatino Linotype" w:cs="Arial"/>
          <w:i/>
          <w:szCs w:val="24"/>
          <w:lang w:val="es-ES_tradnl" w:eastAsia="es-ES"/>
        </w:rPr>
      </w:pPr>
      <w:r w:rsidRPr="00264767">
        <w:rPr>
          <w:rFonts w:ascii="Palatino Linotype" w:eastAsiaTheme="minorEastAsia" w:hAnsi="Palatino Linotype" w:cs="Arial"/>
          <w:b/>
          <w:bCs/>
          <w:i/>
          <w:szCs w:val="24"/>
          <w:lang w:val="es-ES_tradnl" w:eastAsia="es-ES"/>
        </w:rPr>
        <w:t xml:space="preserve">“Artículo 192. </w:t>
      </w:r>
      <w:r w:rsidRPr="00264767">
        <w:rPr>
          <w:rFonts w:ascii="Palatino Linotype" w:eastAsiaTheme="minorEastAsia" w:hAnsi="Palatino Linotype" w:cs="Arial"/>
          <w:i/>
          <w:szCs w:val="24"/>
          <w:lang w:val="es-ES_tradnl" w:eastAsia="es-ES"/>
        </w:rPr>
        <w:t>El recurso será sobreseído, en todo o en parte, cuando una vez admitido, se actualicen alguno de los siguientes supuestos:</w:t>
      </w:r>
    </w:p>
    <w:p w14:paraId="1A706D8A" w14:textId="77777777" w:rsidR="00C92429" w:rsidRPr="00264767" w:rsidRDefault="00C92429" w:rsidP="00C92429">
      <w:pPr>
        <w:autoSpaceDE w:val="0"/>
        <w:autoSpaceDN w:val="0"/>
        <w:adjustRightInd w:val="0"/>
        <w:spacing w:after="0" w:line="240" w:lineRule="auto"/>
        <w:ind w:left="567" w:right="567"/>
        <w:rPr>
          <w:rFonts w:ascii="Palatino Linotype" w:eastAsiaTheme="minorEastAsia" w:hAnsi="Palatino Linotype" w:cs="Arial"/>
          <w:i/>
          <w:szCs w:val="24"/>
          <w:lang w:val="es-ES" w:eastAsia="es-ES"/>
        </w:rPr>
      </w:pPr>
      <w:r w:rsidRPr="00264767">
        <w:rPr>
          <w:rFonts w:ascii="Palatino Linotype" w:eastAsiaTheme="minorEastAsia" w:hAnsi="Palatino Linotype" w:cs="Arial"/>
          <w:bCs/>
          <w:i/>
          <w:szCs w:val="24"/>
          <w:lang w:val="es-ES" w:eastAsia="es-ES"/>
        </w:rPr>
        <w:t>(…)</w:t>
      </w:r>
    </w:p>
    <w:p w14:paraId="6626FD3B" w14:textId="77777777" w:rsidR="00C92429" w:rsidRPr="00264767" w:rsidRDefault="00C92429" w:rsidP="00C92429">
      <w:pPr>
        <w:autoSpaceDE w:val="0"/>
        <w:autoSpaceDN w:val="0"/>
        <w:adjustRightInd w:val="0"/>
        <w:spacing w:after="0" w:line="240" w:lineRule="auto"/>
        <w:ind w:left="567" w:right="567"/>
        <w:jc w:val="both"/>
        <w:rPr>
          <w:rFonts w:ascii="Palatino Linotype" w:eastAsiaTheme="minorEastAsia" w:hAnsi="Palatino Linotype" w:cs="Arial"/>
          <w:i/>
          <w:szCs w:val="24"/>
          <w:lang w:val="es-ES" w:eastAsia="es-ES"/>
        </w:rPr>
      </w:pPr>
      <w:r w:rsidRPr="00264767">
        <w:rPr>
          <w:rFonts w:ascii="Palatino Linotype" w:eastAsiaTheme="minorEastAsia" w:hAnsi="Palatino Linotype" w:cs="Arial"/>
          <w:b/>
          <w:i/>
          <w:szCs w:val="24"/>
          <w:lang w:val="es-ES" w:eastAsia="es-ES"/>
        </w:rPr>
        <w:t xml:space="preserve">III. </w:t>
      </w:r>
      <w:r w:rsidRPr="00264767">
        <w:rPr>
          <w:rFonts w:ascii="Palatino Linotype" w:eastAsiaTheme="minorEastAsia" w:hAnsi="Palatino Linotype" w:cs="Arial"/>
          <w:i/>
          <w:szCs w:val="24"/>
          <w:lang w:val="es-ES" w:eastAsia="es-ES"/>
        </w:rPr>
        <w:t xml:space="preserve">El sujeto obligado responsable del acto lo </w:t>
      </w:r>
      <w:r w:rsidRPr="00264767">
        <w:rPr>
          <w:rFonts w:ascii="Palatino Linotype" w:eastAsiaTheme="minorEastAsia" w:hAnsi="Palatino Linotype" w:cs="Arial"/>
          <w:b/>
          <w:i/>
          <w:szCs w:val="24"/>
          <w:lang w:val="es-ES" w:eastAsia="es-ES"/>
        </w:rPr>
        <w:t>modifique</w:t>
      </w:r>
      <w:r w:rsidRPr="00264767">
        <w:rPr>
          <w:rFonts w:ascii="Palatino Linotype" w:eastAsiaTheme="minorEastAsia" w:hAnsi="Palatino Linotype" w:cs="Arial"/>
          <w:i/>
          <w:szCs w:val="24"/>
          <w:lang w:val="es-ES" w:eastAsia="es-ES"/>
        </w:rPr>
        <w:t xml:space="preserve"> o revoque de tal manera que el recurso de revisión quede sin materia;</w:t>
      </w:r>
    </w:p>
    <w:p w14:paraId="00CD9FD2" w14:textId="77777777" w:rsidR="00C92429" w:rsidRPr="00264767" w:rsidRDefault="00C92429" w:rsidP="00C92429">
      <w:pPr>
        <w:autoSpaceDE w:val="0"/>
        <w:autoSpaceDN w:val="0"/>
        <w:adjustRightInd w:val="0"/>
        <w:spacing w:after="0" w:line="240" w:lineRule="auto"/>
        <w:ind w:left="567" w:right="567"/>
        <w:rPr>
          <w:rFonts w:ascii="Palatino Linotype" w:eastAsiaTheme="minorEastAsia" w:hAnsi="Palatino Linotype" w:cs="Arial"/>
          <w:i/>
          <w:szCs w:val="24"/>
          <w:lang w:val="es-ES" w:eastAsia="es-ES"/>
        </w:rPr>
      </w:pPr>
      <w:r w:rsidRPr="00264767">
        <w:rPr>
          <w:rFonts w:ascii="Palatino Linotype" w:eastAsiaTheme="minorEastAsia" w:hAnsi="Palatino Linotype" w:cs="Arial"/>
          <w:i/>
          <w:szCs w:val="24"/>
          <w:lang w:val="es-ES" w:eastAsia="es-ES"/>
        </w:rPr>
        <w:t>(…)</w:t>
      </w:r>
    </w:p>
    <w:p w14:paraId="6B78F787" w14:textId="77777777" w:rsidR="00C92429" w:rsidRPr="00264767" w:rsidRDefault="00C92429" w:rsidP="00C92429">
      <w:pPr>
        <w:autoSpaceDE w:val="0"/>
        <w:autoSpaceDN w:val="0"/>
        <w:adjustRightInd w:val="0"/>
        <w:spacing w:after="0" w:line="240" w:lineRule="auto"/>
        <w:ind w:left="567" w:right="567"/>
        <w:contextualSpacing/>
        <w:jc w:val="right"/>
        <w:rPr>
          <w:rFonts w:ascii="Palatino Linotype" w:eastAsiaTheme="minorEastAsia" w:hAnsi="Palatino Linotype" w:cs="Arial"/>
          <w:szCs w:val="24"/>
          <w:lang w:val="es-ES" w:eastAsia="es-ES"/>
        </w:rPr>
      </w:pPr>
      <w:r w:rsidRPr="00264767">
        <w:rPr>
          <w:rFonts w:ascii="Palatino Linotype" w:eastAsiaTheme="minorEastAsia" w:hAnsi="Palatino Linotype" w:cs="Arial"/>
          <w:szCs w:val="24"/>
          <w:lang w:val="es-ES" w:eastAsia="es-ES"/>
        </w:rPr>
        <w:t>(Énfasis añadido)</w:t>
      </w:r>
    </w:p>
    <w:p w14:paraId="1ABCF7BF" w14:textId="77777777" w:rsidR="00C92429" w:rsidRPr="00264767" w:rsidRDefault="00C92429" w:rsidP="00C92429">
      <w:pPr>
        <w:spacing w:after="0" w:line="360" w:lineRule="auto"/>
        <w:jc w:val="both"/>
        <w:rPr>
          <w:rFonts w:ascii="Palatino Linotype" w:eastAsiaTheme="minorEastAsia" w:hAnsi="Palatino Linotype" w:cs="Times New Roman"/>
          <w:sz w:val="24"/>
          <w:szCs w:val="24"/>
          <w:lang w:val="es-ES" w:eastAsia="es-ES"/>
        </w:rPr>
      </w:pPr>
    </w:p>
    <w:p w14:paraId="5E792996" w14:textId="77777777" w:rsidR="00C92429" w:rsidRPr="00264767" w:rsidRDefault="00C92429" w:rsidP="00C92429">
      <w:pPr>
        <w:spacing w:after="0" w:line="360" w:lineRule="auto"/>
        <w:jc w:val="both"/>
        <w:rPr>
          <w:rFonts w:ascii="Palatino Linotype" w:eastAsia="Batang" w:hAnsi="Palatino Linotype" w:cs="Arial"/>
          <w:sz w:val="24"/>
          <w:szCs w:val="24"/>
          <w:lang w:val="es-ES_tradnl" w:eastAsia="es-ES"/>
        </w:rPr>
      </w:pPr>
      <w:r w:rsidRPr="00264767">
        <w:rPr>
          <w:rFonts w:ascii="Palatino Linotype" w:eastAsiaTheme="minorEastAsia" w:hAnsi="Palatino Linotype" w:cs="Times New Roman"/>
          <w:sz w:val="24"/>
          <w:szCs w:val="24"/>
          <w:lang w:val="es-ES" w:eastAsia="es-ES"/>
        </w:rPr>
        <w:t xml:space="preserve">El citado precepto legal </w:t>
      </w:r>
      <w:r w:rsidRPr="00264767">
        <w:rPr>
          <w:rFonts w:ascii="Palatino Linotype" w:eastAsia="Batang" w:hAnsi="Palatino Linotype" w:cs="Arial"/>
          <w:sz w:val="24"/>
          <w:szCs w:val="24"/>
          <w:lang w:val="es-ES_tradnl" w:eastAsia="es-ES"/>
        </w:rPr>
        <w:t xml:space="preserve">consagra la procedencia para sobreseer el recurso de revisión cuando una vez admitido, el </w:t>
      </w:r>
      <w:r w:rsidRPr="00264767">
        <w:rPr>
          <w:rFonts w:ascii="Palatino Linotype" w:eastAsia="Batang" w:hAnsi="Palatino Linotype" w:cs="Arial"/>
          <w:b/>
          <w:sz w:val="24"/>
          <w:szCs w:val="24"/>
          <w:lang w:val="es-ES_tradnl" w:eastAsia="es-ES"/>
        </w:rPr>
        <w:t>Sujeto Obligado</w:t>
      </w:r>
      <w:r w:rsidRPr="00264767">
        <w:rPr>
          <w:rFonts w:ascii="Palatino Linotype" w:eastAsia="Batang" w:hAnsi="Palatino Linotype" w:cs="Arial"/>
          <w:sz w:val="24"/>
          <w:szCs w:val="24"/>
          <w:lang w:val="es-ES_tradnl" w:eastAsia="es-ES"/>
        </w:rPr>
        <w:t xml:space="preserve"> modifique o revoque su acto, de tal manera que el recurso de revisión quede sin materia, circunstancias que se acreditan por lo siguiente:</w:t>
      </w:r>
    </w:p>
    <w:p w14:paraId="693D391B" w14:textId="77777777" w:rsidR="00C92429" w:rsidRPr="00264767" w:rsidRDefault="00C92429" w:rsidP="00C92429">
      <w:pPr>
        <w:spacing w:after="0" w:line="360" w:lineRule="auto"/>
        <w:jc w:val="both"/>
        <w:rPr>
          <w:rFonts w:ascii="Palatino Linotype" w:eastAsia="Batang" w:hAnsi="Palatino Linotype" w:cs="Arial"/>
          <w:sz w:val="24"/>
          <w:szCs w:val="24"/>
          <w:lang w:val="es-ES_tradnl" w:eastAsia="es-ES"/>
        </w:rPr>
      </w:pPr>
    </w:p>
    <w:p w14:paraId="6CC4A3F0" w14:textId="77777777" w:rsidR="00C92429" w:rsidRPr="00264767" w:rsidRDefault="00C92429" w:rsidP="00C92429">
      <w:pPr>
        <w:spacing w:after="0" w:line="360" w:lineRule="auto"/>
        <w:jc w:val="both"/>
        <w:rPr>
          <w:rFonts w:ascii="Palatino Linotype" w:eastAsia="Batang" w:hAnsi="Palatino Linotype" w:cs="Arial"/>
          <w:sz w:val="24"/>
          <w:szCs w:val="24"/>
          <w:lang w:val="es-ES_tradnl" w:eastAsia="es-ES"/>
        </w:rPr>
      </w:pPr>
      <w:r w:rsidRPr="00264767">
        <w:rPr>
          <w:rFonts w:ascii="Palatino Linotype" w:eastAsia="Batang" w:hAnsi="Palatino Linotype" w:cs="Arial"/>
          <w:sz w:val="24"/>
          <w:szCs w:val="24"/>
          <w:lang w:val="es-ES_tradnl" w:eastAsia="es-ES"/>
        </w:rPr>
        <w:t xml:space="preserve">Como quedó precisado en párrafos previos, en un primer momento el </w:t>
      </w:r>
      <w:r w:rsidRPr="00264767">
        <w:rPr>
          <w:rFonts w:ascii="Palatino Linotype" w:eastAsia="Batang" w:hAnsi="Palatino Linotype" w:cs="Arial"/>
          <w:b/>
          <w:sz w:val="24"/>
          <w:szCs w:val="24"/>
          <w:lang w:val="es-ES_tradnl" w:eastAsia="es-ES"/>
        </w:rPr>
        <w:t>Sujeto Obligado</w:t>
      </w:r>
      <w:r w:rsidRPr="00264767">
        <w:rPr>
          <w:rFonts w:ascii="Palatino Linotype" w:eastAsia="Batang" w:hAnsi="Palatino Linotype" w:cs="Arial"/>
          <w:sz w:val="24"/>
          <w:szCs w:val="24"/>
          <w:lang w:val="es-ES_tradnl" w:eastAsia="es-ES"/>
        </w:rPr>
        <w:t xml:space="preserve"> no emitió debida respuesta a la solicitud de información, posteriormente, </w:t>
      </w:r>
      <w:r w:rsidRPr="00264767">
        <w:rPr>
          <w:rFonts w:ascii="Palatino Linotype" w:eastAsia="Batang" w:hAnsi="Palatino Linotype" w:cs="Arial"/>
          <w:b/>
          <w:sz w:val="24"/>
          <w:szCs w:val="24"/>
          <w:lang w:val="es-ES_tradnl" w:eastAsia="es-ES"/>
        </w:rPr>
        <w:t>a través de su informe justificado, amplió (modifico) su respuesta</w:t>
      </w:r>
      <w:r w:rsidRPr="00264767">
        <w:rPr>
          <w:rFonts w:ascii="Palatino Linotype" w:eastAsia="Batang" w:hAnsi="Palatino Linotype" w:cs="Arial"/>
          <w:sz w:val="24"/>
          <w:szCs w:val="24"/>
          <w:lang w:val="es-ES_tradnl" w:eastAsia="es-ES"/>
        </w:rPr>
        <w:t xml:space="preserve"> al haber entregado </w:t>
      </w:r>
      <w:r>
        <w:rPr>
          <w:rFonts w:ascii="Palatino Linotype" w:eastAsia="Batang" w:hAnsi="Palatino Linotype" w:cs="Arial"/>
          <w:sz w:val="24"/>
          <w:szCs w:val="24"/>
          <w:lang w:val="es-ES_tradnl" w:eastAsia="es-ES"/>
        </w:rPr>
        <w:t>los documentos donde constan los consejos políticos nacional, estatal y municipal</w:t>
      </w:r>
      <w:r w:rsidRPr="00264767">
        <w:rPr>
          <w:rFonts w:ascii="Palatino Linotype" w:eastAsia="Batang" w:hAnsi="Palatino Linotype" w:cs="Arial"/>
          <w:sz w:val="24"/>
          <w:szCs w:val="24"/>
          <w:lang w:val="es-ES_tradnl" w:eastAsia="es-ES"/>
        </w:rPr>
        <w:t>.</w:t>
      </w:r>
    </w:p>
    <w:p w14:paraId="4ED213F1" w14:textId="77777777" w:rsidR="00C92429" w:rsidRPr="00264767" w:rsidRDefault="00C92429" w:rsidP="00C92429">
      <w:pPr>
        <w:spacing w:after="0" w:line="360" w:lineRule="auto"/>
        <w:jc w:val="both"/>
        <w:rPr>
          <w:rFonts w:ascii="Palatino Linotype" w:eastAsia="Batang" w:hAnsi="Palatino Linotype" w:cs="Arial"/>
          <w:sz w:val="24"/>
          <w:szCs w:val="24"/>
          <w:lang w:val="es-ES_tradnl" w:eastAsia="es-ES"/>
        </w:rPr>
      </w:pPr>
    </w:p>
    <w:p w14:paraId="6C53D1CD" w14:textId="77777777" w:rsidR="00C92429" w:rsidRDefault="00C92429" w:rsidP="00C92429">
      <w:pPr>
        <w:spacing w:after="0" w:line="360" w:lineRule="auto"/>
        <w:jc w:val="both"/>
        <w:rPr>
          <w:rFonts w:ascii="Palatino Linotype" w:eastAsia="Batang" w:hAnsi="Palatino Linotype" w:cs="Arial"/>
          <w:sz w:val="24"/>
          <w:szCs w:val="24"/>
          <w:lang w:val="es-ES" w:eastAsia="es-ES"/>
        </w:rPr>
      </w:pPr>
      <w:r w:rsidRPr="00264767">
        <w:rPr>
          <w:rFonts w:ascii="Palatino Linotype" w:eastAsia="Batang" w:hAnsi="Palatino Linotype" w:cs="Arial"/>
          <w:sz w:val="24"/>
          <w:szCs w:val="24"/>
          <w:lang w:val="es-ES" w:eastAsia="es-ES"/>
        </w:rPr>
        <w:t xml:space="preserve">En consecuencia, resulta procedente determinar el </w:t>
      </w:r>
      <w:r w:rsidRPr="00264767">
        <w:rPr>
          <w:rFonts w:ascii="Palatino Linotype" w:eastAsia="Batang" w:hAnsi="Palatino Linotype" w:cs="Arial"/>
          <w:b/>
          <w:sz w:val="24"/>
          <w:szCs w:val="24"/>
          <w:lang w:val="es-ES" w:eastAsia="es-ES"/>
        </w:rPr>
        <w:t>sobreseimiento</w:t>
      </w:r>
      <w:r w:rsidRPr="00264767">
        <w:rPr>
          <w:rFonts w:ascii="Palatino Linotype" w:eastAsia="Batang" w:hAnsi="Palatino Linotype" w:cs="Arial"/>
          <w:sz w:val="24"/>
          <w:szCs w:val="24"/>
          <w:lang w:val="es-ES" w:eastAsia="es-ES"/>
        </w:rPr>
        <w:t xml:space="preserve"> del presente recurso de revisión, el cual provoca que un procedimiento se resuelva en definitiva sin que se entre al estudio de los agravios o motivos de inconformidad. Este mismo criterio es compartido por el más alto tribunal del país en múltiples jurisprudencias, por lo que a continuación se agrega una de ellas que sirve como orientador en esta resolución:</w:t>
      </w:r>
    </w:p>
    <w:p w14:paraId="66A489BA" w14:textId="77777777" w:rsidR="00C92429" w:rsidRPr="00264767" w:rsidRDefault="00C92429" w:rsidP="00C92429">
      <w:pPr>
        <w:spacing w:after="0" w:line="360" w:lineRule="auto"/>
        <w:jc w:val="both"/>
        <w:rPr>
          <w:rFonts w:ascii="Palatino Linotype" w:eastAsia="Batang" w:hAnsi="Palatino Linotype" w:cs="Arial"/>
          <w:sz w:val="24"/>
          <w:szCs w:val="24"/>
          <w:lang w:val="es-ES_tradnl" w:eastAsia="es-ES"/>
        </w:rPr>
      </w:pPr>
    </w:p>
    <w:p w14:paraId="51447FE8" w14:textId="77777777" w:rsidR="00C92429" w:rsidRPr="00264767" w:rsidRDefault="00C92429" w:rsidP="00C92429">
      <w:pPr>
        <w:autoSpaceDE w:val="0"/>
        <w:autoSpaceDN w:val="0"/>
        <w:adjustRightInd w:val="0"/>
        <w:spacing w:after="0" w:line="240" w:lineRule="auto"/>
        <w:ind w:left="567" w:right="567"/>
        <w:contextualSpacing/>
        <w:jc w:val="both"/>
        <w:rPr>
          <w:rFonts w:ascii="Palatino Linotype" w:eastAsia="Batang" w:hAnsi="Palatino Linotype" w:cs="Arial"/>
          <w:b/>
          <w:i/>
          <w:lang w:val="es-AR" w:eastAsia="es-ES"/>
        </w:rPr>
      </w:pPr>
      <w:r w:rsidRPr="00264767">
        <w:rPr>
          <w:rFonts w:ascii="Palatino Linotype" w:eastAsia="Batang" w:hAnsi="Palatino Linotype" w:cs="Arial"/>
          <w:b/>
          <w:i/>
          <w:lang w:val="es-AR" w:eastAsia="es-ES"/>
        </w:rPr>
        <w:lastRenderedPageBreak/>
        <w:t>SOBRESEIMIENTO EN EL JUICIO DE AMPARO DIRECTO. IMPIDE EL ESTUDIO DE LAS VIOLACIONES PROCESALES PLANTEADAS EN LOS CONCEPTOS DE VIOLACIÓN.</w:t>
      </w:r>
    </w:p>
    <w:p w14:paraId="4BEBD13B" w14:textId="77777777" w:rsidR="00C92429" w:rsidRPr="00264767" w:rsidRDefault="00C92429" w:rsidP="00C92429">
      <w:pPr>
        <w:autoSpaceDE w:val="0"/>
        <w:autoSpaceDN w:val="0"/>
        <w:adjustRightInd w:val="0"/>
        <w:spacing w:after="0" w:line="240" w:lineRule="auto"/>
        <w:ind w:left="567" w:right="567"/>
        <w:contextualSpacing/>
        <w:jc w:val="both"/>
        <w:rPr>
          <w:rFonts w:ascii="Palatino Linotype" w:eastAsia="Batang" w:hAnsi="Palatino Linotype" w:cs="Arial"/>
          <w:i/>
          <w:lang w:val="es-AR" w:eastAsia="es-ES"/>
        </w:rPr>
      </w:pPr>
      <w:r w:rsidRPr="00264767">
        <w:rPr>
          <w:rFonts w:ascii="Palatino Linotype" w:eastAsia="Batang" w:hAnsi="Palatino Linotype" w:cs="Arial"/>
          <w:i/>
          <w:lang w:val="es-AR" w:eastAsia="es-ES"/>
        </w:rPr>
        <w:t xml:space="preserve">El sobreseimiento en el juicio de amparo directo provoca la terminación de la controversia planteada por el quejoso en la demanda de amparo, sin hacer un pronunciamiento de fondo sobre la legalidad o ilegalidad de la sentencia reclamada. Por consiguiente, si </w:t>
      </w:r>
      <w:r w:rsidRPr="00264767">
        <w:rPr>
          <w:rFonts w:ascii="Palatino Linotype" w:eastAsia="Batang" w:hAnsi="Palatino Linotype" w:cs="Arial"/>
          <w:b/>
          <w:i/>
          <w:lang w:val="es-AR" w:eastAsia="es-ES"/>
        </w:rPr>
        <w:t>al sobreseerse en el juicio de amparo no se pueden estudiar los planteamientos que se hacen valer en contra del fallo reclamado</w:t>
      </w:r>
      <w:r w:rsidRPr="00264767">
        <w:rPr>
          <w:rFonts w:ascii="Palatino Linotype" w:eastAsia="Batang" w:hAnsi="Palatino Linotype" w:cs="Arial"/>
          <w:i/>
          <w:lang w:val="es-AR" w:eastAsia="es-ES"/>
        </w:rPr>
        <w:t>, tampoco se deben analizar las violaciones procesales propuestas en los conceptos de violación, dado que, la principal consecuencia del sobreseimiento es poner fin al juicio de amparo sin resolver la controversia en sus méritos.</w:t>
      </w:r>
    </w:p>
    <w:p w14:paraId="30C69821" w14:textId="77777777" w:rsidR="00C92429" w:rsidRPr="00264767" w:rsidRDefault="00C92429" w:rsidP="00C92429">
      <w:pPr>
        <w:autoSpaceDE w:val="0"/>
        <w:autoSpaceDN w:val="0"/>
        <w:adjustRightInd w:val="0"/>
        <w:spacing w:after="0" w:line="240" w:lineRule="auto"/>
        <w:ind w:left="567" w:right="567"/>
        <w:contextualSpacing/>
        <w:jc w:val="both"/>
        <w:rPr>
          <w:rFonts w:ascii="Palatino Linotype" w:eastAsia="Batang" w:hAnsi="Palatino Linotype" w:cs="Arial"/>
          <w:i/>
          <w:lang w:val="es-AR" w:eastAsia="es-ES"/>
        </w:rPr>
      </w:pPr>
      <w:r w:rsidRPr="00264767">
        <w:rPr>
          <w:rFonts w:ascii="Palatino Linotype" w:eastAsia="Batang" w:hAnsi="Palatino Linotype" w:cs="Arial"/>
          <w:i/>
          <w:lang w:val="es-AR" w:eastAsia="es-ES"/>
        </w:rPr>
        <w:t>SÉPTIMO TRIBUNAL COLEGIADO EN MATERIA CIVIL DEL PRIMER CIRCUITO.</w:t>
      </w:r>
    </w:p>
    <w:p w14:paraId="4DC6FFB5" w14:textId="77777777" w:rsidR="00C92429" w:rsidRPr="00264767" w:rsidRDefault="00C92429" w:rsidP="00C92429">
      <w:pPr>
        <w:autoSpaceDE w:val="0"/>
        <w:autoSpaceDN w:val="0"/>
        <w:adjustRightInd w:val="0"/>
        <w:spacing w:after="0" w:line="240" w:lineRule="auto"/>
        <w:ind w:left="567" w:right="567"/>
        <w:contextualSpacing/>
        <w:jc w:val="both"/>
        <w:rPr>
          <w:rFonts w:ascii="Palatino Linotype" w:eastAsia="Batang" w:hAnsi="Palatino Linotype" w:cs="Arial"/>
          <w:i/>
          <w:lang w:val="es-AR" w:eastAsia="es-ES"/>
        </w:rPr>
      </w:pPr>
      <w:r w:rsidRPr="00264767">
        <w:rPr>
          <w:rFonts w:ascii="Palatino Linotype" w:eastAsia="Batang" w:hAnsi="Palatino Linotype" w:cs="Arial"/>
          <w:i/>
          <w:lang w:val="es-AR" w:eastAsia="es-ES"/>
        </w:rPr>
        <w:t>Amparo directo 699/2008. Mariana Leticia González Steele. 13 de noviembre de 2008. Unanimidad de votos. Ponente: Sara Judith Montalvo Trejo. Secretario: Arnulfo Mateos García.</w:t>
      </w:r>
    </w:p>
    <w:p w14:paraId="664C94CC" w14:textId="77777777" w:rsidR="00C92429" w:rsidRPr="00264767" w:rsidRDefault="00C92429" w:rsidP="00C92429">
      <w:pPr>
        <w:autoSpaceDE w:val="0"/>
        <w:autoSpaceDN w:val="0"/>
        <w:adjustRightInd w:val="0"/>
        <w:spacing w:after="0" w:line="240" w:lineRule="auto"/>
        <w:ind w:left="567" w:right="567"/>
        <w:contextualSpacing/>
        <w:jc w:val="right"/>
        <w:rPr>
          <w:rFonts w:ascii="Palatino Linotype" w:eastAsia="Batang" w:hAnsi="Palatino Linotype" w:cs="Arial"/>
          <w:lang w:val="es-AR" w:eastAsia="es-ES"/>
        </w:rPr>
      </w:pPr>
      <w:r w:rsidRPr="00264767">
        <w:rPr>
          <w:rFonts w:ascii="Palatino Linotype" w:eastAsia="Batang" w:hAnsi="Palatino Linotype" w:cs="Arial"/>
          <w:lang w:val="es-AR" w:eastAsia="es-ES"/>
        </w:rPr>
        <w:t>(Énfasis añadido)</w:t>
      </w:r>
    </w:p>
    <w:p w14:paraId="22F55258" w14:textId="77777777" w:rsidR="00C92429" w:rsidRPr="00264767" w:rsidRDefault="00C92429" w:rsidP="00C92429">
      <w:pPr>
        <w:spacing w:after="0" w:line="360" w:lineRule="auto"/>
        <w:jc w:val="both"/>
        <w:rPr>
          <w:rFonts w:ascii="Palatino Linotype" w:eastAsia="Batang" w:hAnsi="Palatino Linotype" w:cs="Arial"/>
          <w:sz w:val="24"/>
          <w:szCs w:val="24"/>
          <w:lang w:val="es-ES" w:eastAsia="es-ES"/>
        </w:rPr>
      </w:pPr>
    </w:p>
    <w:p w14:paraId="3864B397" w14:textId="77777777" w:rsidR="00C92429" w:rsidRPr="00264767" w:rsidRDefault="00C92429" w:rsidP="00C92429">
      <w:pPr>
        <w:spacing w:after="0" w:line="360" w:lineRule="auto"/>
        <w:jc w:val="both"/>
        <w:rPr>
          <w:rFonts w:ascii="Palatino Linotype" w:eastAsia="Batang" w:hAnsi="Palatino Linotype" w:cs="Arial"/>
          <w:sz w:val="24"/>
          <w:szCs w:val="24"/>
          <w:lang w:val="es-ES" w:eastAsia="es-ES"/>
        </w:rPr>
      </w:pPr>
      <w:r w:rsidRPr="00264767">
        <w:rPr>
          <w:rFonts w:ascii="Palatino Linotype" w:eastAsia="Batang" w:hAnsi="Palatino Linotype" w:cs="Arial"/>
          <w:sz w:val="24"/>
          <w:szCs w:val="24"/>
          <w:lang w:val="es-ES" w:eastAsia="es-ES"/>
        </w:rPr>
        <w:t xml:space="preserve">De este modo, se puede deducir que, en las resoluciones dictadas por el Pleno de este Instituto, en las que se decreta el sobreseimiento de un recurso de revisión por la actualización de alguno de los supuestos jurídicos contemplados en el artículo </w:t>
      </w:r>
      <w:r w:rsidRPr="00264767">
        <w:rPr>
          <w:rFonts w:ascii="Palatino Linotype" w:eastAsia="Batang" w:hAnsi="Palatino Linotype" w:cs="Arial"/>
          <w:b/>
          <w:sz w:val="24"/>
          <w:szCs w:val="24"/>
          <w:lang w:val="es-ES" w:eastAsia="es-ES"/>
        </w:rPr>
        <w:t xml:space="preserve">192 </w:t>
      </w:r>
      <w:r w:rsidRPr="00264767">
        <w:rPr>
          <w:rFonts w:ascii="Palatino Linotype" w:eastAsia="Batang" w:hAnsi="Palatino Linotype" w:cs="Arial"/>
          <w:sz w:val="24"/>
          <w:szCs w:val="24"/>
          <w:lang w:val="es-ES" w:eastAsia="es-ES"/>
        </w:rPr>
        <w:t xml:space="preserve">de la </w:t>
      </w:r>
      <w:r w:rsidRPr="00264767">
        <w:rPr>
          <w:rFonts w:ascii="Palatino Linotype" w:eastAsia="Batang" w:hAnsi="Palatino Linotype" w:cs="Arial"/>
          <w:b/>
          <w:sz w:val="24"/>
          <w:szCs w:val="24"/>
          <w:lang w:val="es-ES" w:eastAsia="es-ES"/>
        </w:rPr>
        <w:t>Ley de Transparencia y Acceso a la Información Pública del Estado de México y Municipios</w:t>
      </w:r>
      <w:r w:rsidRPr="00264767">
        <w:rPr>
          <w:rFonts w:ascii="Palatino Linotype" w:eastAsia="Batang" w:hAnsi="Palatino Linotype" w:cs="Arial"/>
          <w:sz w:val="24"/>
          <w:szCs w:val="24"/>
          <w:lang w:val="es-ES" w:eastAsia="es-ES"/>
        </w:rPr>
        <w:t>, nos encontramos ante un sobreseimiento definitivo toda vez que pone fin al procedimiento sin entrar al estudio de fondo del mismo.</w:t>
      </w:r>
    </w:p>
    <w:p w14:paraId="0A4A757C" w14:textId="77777777" w:rsidR="00C92429" w:rsidRDefault="00C92429" w:rsidP="00C92429">
      <w:pPr>
        <w:spacing w:after="0" w:line="360" w:lineRule="auto"/>
        <w:jc w:val="both"/>
        <w:rPr>
          <w:rFonts w:ascii="Palatino Linotype" w:hAnsi="Palatino Linotype" w:cs="Arial"/>
          <w:sz w:val="24"/>
          <w:szCs w:val="24"/>
          <w:lang w:val="es-ES"/>
        </w:rPr>
      </w:pPr>
    </w:p>
    <w:p w14:paraId="6313C306" w14:textId="53881D71" w:rsidR="00C92429" w:rsidRPr="00264767" w:rsidRDefault="00C92429" w:rsidP="00C92429">
      <w:pPr>
        <w:tabs>
          <w:tab w:val="left" w:pos="709"/>
        </w:tabs>
        <w:spacing w:after="0" w:line="360" w:lineRule="auto"/>
        <w:ind w:right="51"/>
        <w:jc w:val="both"/>
        <w:rPr>
          <w:rFonts w:ascii="Palatino Linotype" w:eastAsiaTheme="minorEastAsia" w:hAnsi="Palatino Linotype" w:cs="Times New Roman"/>
          <w:sz w:val="24"/>
          <w:szCs w:val="24"/>
          <w:lang w:val="es-ES_tradnl" w:eastAsia="es-ES"/>
        </w:rPr>
      </w:pPr>
      <w:r w:rsidRPr="00264767">
        <w:rPr>
          <w:rFonts w:ascii="Palatino Linotype" w:eastAsiaTheme="minorEastAsia" w:hAnsi="Palatino Linotype" w:cs="Times New Roman"/>
          <w:sz w:val="24"/>
          <w:szCs w:val="24"/>
          <w:lang w:val="es-ES_tradnl" w:eastAsia="es-ES"/>
        </w:rPr>
        <w:t xml:space="preserve">Por lo tanto, en mérito de lo expuesto en líneas anteriores, si bien resultaban fundados los motivos de inconformidad que arguye </w:t>
      </w:r>
      <w:r>
        <w:rPr>
          <w:rFonts w:ascii="Palatino Linotype" w:eastAsiaTheme="minorEastAsia" w:hAnsi="Palatino Linotype" w:cs="Times New Roman"/>
          <w:sz w:val="24"/>
          <w:szCs w:val="24"/>
          <w:lang w:val="es-ES_tradnl" w:eastAsia="es-ES"/>
        </w:rPr>
        <w:t>la parte</w:t>
      </w:r>
      <w:r w:rsidRPr="00264767">
        <w:rPr>
          <w:rFonts w:ascii="Palatino Linotype" w:eastAsiaTheme="minorEastAsia" w:hAnsi="Palatino Linotype" w:cs="Times New Roman"/>
          <w:b/>
          <w:sz w:val="24"/>
          <w:szCs w:val="24"/>
          <w:lang w:val="es-ES_tradnl" w:eastAsia="es-ES"/>
        </w:rPr>
        <w:t xml:space="preserve"> Recurrente</w:t>
      </w:r>
      <w:r w:rsidRPr="00264767">
        <w:rPr>
          <w:rFonts w:ascii="Palatino Linotype" w:eastAsiaTheme="minorEastAsia" w:hAnsi="Palatino Linotype" w:cs="Times New Roman"/>
          <w:sz w:val="24"/>
          <w:szCs w:val="24"/>
          <w:lang w:val="es-ES_tradnl" w:eastAsia="es-ES"/>
        </w:rPr>
        <w:t xml:space="preserve"> al momento de interponer su medio de impugnación, también lo es que los mismos quedaron sin materia de conformidad con las consideraciones de hecho y de derecho hechas valer en líneas precedentes que fueron materia de estudio, por ello </w:t>
      </w:r>
      <w:r w:rsidRPr="00264767">
        <w:rPr>
          <w:rFonts w:ascii="Palatino Linotype" w:eastAsiaTheme="minorEastAsia" w:hAnsi="Palatino Linotype" w:cs="Arial"/>
          <w:b/>
          <w:sz w:val="24"/>
          <w:szCs w:val="24"/>
          <w:lang w:val="es-ES_tradnl" w:eastAsia="es-ES"/>
        </w:rPr>
        <w:t xml:space="preserve">con fundamento en la segunda hipótesis de la fracción I del artículo 186, </w:t>
      </w:r>
      <w:r w:rsidRPr="00264767">
        <w:rPr>
          <w:rFonts w:ascii="Palatino Linotype" w:eastAsiaTheme="minorEastAsia" w:hAnsi="Palatino Linotype" w:cs="Arial"/>
          <w:sz w:val="24"/>
          <w:szCs w:val="24"/>
          <w:lang w:val="es-ES_tradnl" w:eastAsia="es-ES"/>
        </w:rPr>
        <w:t xml:space="preserve">de la Ley de Transparencia y Acceso a la Información Pública del Estado de México y Municipios, se </w:t>
      </w:r>
      <w:r w:rsidRPr="00264767">
        <w:rPr>
          <w:rFonts w:ascii="Palatino Linotype" w:eastAsiaTheme="minorEastAsia" w:hAnsi="Palatino Linotype" w:cs="Arial"/>
          <w:b/>
          <w:sz w:val="24"/>
          <w:szCs w:val="24"/>
          <w:lang w:val="es-ES_tradnl" w:eastAsia="es-ES"/>
        </w:rPr>
        <w:t xml:space="preserve">SOBRESEE </w:t>
      </w:r>
      <w:r w:rsidRPr="00264767">
        <w:rPr>
          <w:rFonts w:ascii="Palatino Linotype" w:eastAsiaTheme="minorEastAsia" w:hAnsi="Palatino Linotype" w:cs="Arial"/>
          <w:sz w:val="24"/>
          <w:szCs w:val="24"/>
          <w:lang w:val="es-ES_tradnl" w:eastAsia="es-ES"/>
        </w:rPr>
        <w:t xml:space="preserve">el </w:t>
      </w:r>
      <w:r w:rsidRPr="00264767">
        <w:rPr>
          <w:rFonts w:ascii="Palatino Linotype" w:eastAsiaTheme="minorEastAsia" w:hAnsi="Palatino Linotype" w:cs="Arial"/>
          <w:sz w:val="24"/>
          <w:szCs w:val="24"/>
          <w:lang w:val="es-ES_tradnl" w:eastAsia="es-ES"/>
        </w:rPr>
        <w:lastRenderedPageBreak/>
        <w:t xml:space="preserve">recurso de revisión </w:t>
      </w:r>
      <w:r w:rsidR="001C528E">
        <w:rPr>
          <w:rFonts w:ascii="Palatino Linotype" w:hAnsi="Palatino Linotype" w:cs="Arial"/>
          <w:b/>
          <w:bCs/>
          <w:sz w:val="24"/>
          <w:lang w:eastAsia="es-MX"/>
        </w:rPr>
        <w:t>03710/INFOEM/IP/RR/2024</w:t>
      </w:r>
      <w:r w:rsidRPr="00264767">
        <w:rPr>
          <w:rFonts w:ascii="Palatino Linotype" w:eastAsiaTheme="minorEastAsia" w:hAnsi="Palatino Linotype" w:cs="Arial"/>
          <w:sz w:val="24"/>
          <w:szCs w:val="24"/>
          <w:lang w:val="es-ES_tradnl" w:eastAsia="es-ES"/>
        </w:rPr>
        <w:t>,</w:t>
      </w:r>
      <w:r w:rsidRPr="00264767">
        <w:rPr>
          <w:rFonts w:ascii="Palatino Linotype" w:eastAsiaTheme="minorEastAsia" w:hAnsi="Palatino Linotype" w:cs="Times New Roman"/>
          <w:sz w:val="24"/>
          <w:szCs w:val="24"/>
          <w:lang w:val="es-ES_tradnl" w:eastAsia="es-ES"/>
        </w:rPr>
        <w:t xml:space="preserve"> que ha sido materia del presente fallo.</w:t>
      </w:r>
    </w:p>
    <w:p w14:paraId="082DADF3" w14:textId="77777777" w:rsidR="00C92429" w:rsidRPr="00264767" w:rsidRDefault="00C92429" w:rsidP="00C92429">
      <w:pPr>
        <w:tabs>
          <w:tab w:val="left" w:pos="709"/>
        </w:tabs>
        <w:spacing w:after="0" w:line="360" w:lineRule="auto"/>
        <w:ind w:right="51"/>
        <w:jc w:val="both"/>
        <w:rPr>
          <w:rFonts w:ascii="Palatino Linotype" w:eastAsiaTheme="minorEastAsia" w:hAnsi="Palatino Linotype" w:cs="Times New Roman"/>
          <w:sz w:val="24"/>
          <w:szCs w:val="24"/>
          <w:lang w:val="es-ES_tradnl" w:eastAsia="es-ES"/>
        </w:rPr>
      </w:pPr>
    </w:p>
    <w:p w14:paraId="5B7704EA" w14:textId="77777777" w:rsidR="00C92429" w:rsidRDefault="00C92429" w:rsidP="00C92429">
      <w:pPr>
        <w:spacing w:after="0" w:line="360" w:lineRule="auto"/>
        <w:jc w:val="both"/>
        <w:rPr>
          <w:rFonts w:ascii="Palatino Linotype" w:eastAsia="Times New Roman" w:hAnsi="Palatino Linotype" w:cs="Times New Roman"/>
          <w:sz w:val="24"/>
          <w:szCs w:val="24"/>
          <w:lang w:val="es-ES" w:eastAsia="es-ES"/>
        </w:rPr>
      </w:pPr>
      <w:r w:rsidRPr="00264767">
        <w:rPr>
          <w:rFonts w:ascii="Palatino Linotype" w:eastAsia="Times New Roman" w:hAnsi="Palatino Linotype" w:cs="Times New Roman"/>
          <w:sz w:val="24"/>
          <w:szCs w:val="24"/>
          <w:lang w:val="es-ES" w:eastAsia="es-ES"/>
        </w:rPr>
        <w:t>Por lo antes expuesto y fundado es de resolverse y,</w:t>
      </w:r>
    </w:p>
    <w:p w14:paraId="00046359" w14:textId="77777777" w:rsidR="00C92429" w:rsidRPr="00264767" w:rsidRDefault="00C92429" w:rsidP="00C92429">
      <w:pPr>
        <w:spacing w:after="0" w:line="360" w:lineRule="auto"/>
        <w:jc w:val="both"/>
        <w:rPr>
          <w:rFonts w:ascii="Palatino Linotype" w:eastAsia="Times New Roman" w:hAnsi="Palatino Linotype" w:cs="Times New Roman"/>
          <w:sz w:val="24"/>
          <w:szCs w:val="24"/>
          <w:lang w:val="es-ES" w:eastAsia="es-ES"/>
        </w:rPr>
      </w:pPr>
    </w:p>
    <w:p w14:paraId="4363F4BF" w14:textId="77777777" w:rsidR="00C92429" w:rsidRPr="00264767" w:rsidRDefault="00C92429" w:rsidP="00C92429">
      <w:pPr>
        <w:spacing w:after="0" w:line="360" w:lineRule="auto"/>
        <w:jc w:val="center"/>
        <w:rPr>
          <w:rFonts w:ascii="Palatino Linotype" w:eastAsia="Times New Roman" w:hAnsi="Palatino Linotype" w:cs="Times New Roman"/>
          <w:b/>
          <w:bCs/>
          <w:spacing w:val="60"/>
          <w:sz w:val="28"/>
          <w:szCs w:val="24"/>
          <w:lang w:val="es-ES_tradnl" w:eastAsia="es-ES"/>
        </w:rPr>
      </w:pPr>
      <w:r w:rsidRPr="00264767">
        <w:rPr>
          <w:rFonts w:ascii="Palatino Linotype" w:eastAsia="Times New Roman" w:hAnsi="Palatino Linotype" w:cs="Times New Roman"/>
          <w:b/>
          <w:bCs/>
          <w:spacing w:val="60"/>
          <w:sz w:val="28"/>
          <w:szCs w:val="24"/>
          <w:lang w:val="es-ES_tradnl" w:eastAsia="es-ES"/>
        </w:rPr>
        <w:t>SE    RESUELVE</w:t>
      </w:r>
    </w:p>
    <w:p w14:paraId="6CB10BB1" w14:textId="77777777" w:rsidR="00C92429" w:rsidRPr="00264767" w:rsidRDefault="00C92429" w:rsidP="00C92429">
      <w:pPr>
        <w:spacing w:after="0" w:line="360" w:lineRule="auto"/>
        <w:jc w:val="center"/>
        <w:rPr>
          <w:rFonts w:ascii="Palatino Linotype" w:eastAsia="Times New Roman" w:hAnsi="Palatino Linotype" w:cs="Times New Roman"/>
          <w:bCs/>
          <w:spacing w:val="60"/>
          <w:sz w:val="24"/>
          <w:szCs w:val="24"/>
          <w:lang w:val="es-ES_tradnl" w:eastAsia="es-ES"/>
        </w:rPr>
      </w:pPr>
    </w:p>
    <w:p w14:paraId="5F1A77DD" w14:textId="2FF156FA" w:rsidR="00C92429" w:rsidRPr="00264767" w:rsidRDefault="00C92429" w:rsidP="00C92429">
      <w:pPr>
        <w:tabs>
          <w:tab w:val="left" w:pos="8647"/>
        </w:tabs>
        <w:spacing w:after="0" w:line="360" w:lineRule="auto"/>
        <w:ind w:right="51"/>
        <w:jc w:val="both"/>
        <w:rPr>
          <w:rFonts w:ascii="Palatino Linotype" w:eastAsiaTheme="minorEastAsia" w:hAnsi="Palatino Linotype" w:cs="Arial"/>
          <w:sz w:val="24"/>
          <w:szCs w:val="24"/>
          <w:lang w:val="es-ES_tradnl" w:eastAsia="es-ES"/>
        </w:rPr>
      </w:pPr>
      <w:r w:rsidRPr="00264767">
        <w:rPr>
          <w:rFonts w:ascii="Palatino Linotype" w:eastAsiaTheme="minorEastAsia" w:hAnsi="Palatino Linotype" w:cs="Arial"/>
          <w:b/>
          <w:sz w:val="28"/>
          <w:szCs w:val="24"/>
          <w:lang w:val="es-ES_tradnl" w:eastAsia="es-ES"/>
        </w:rPr>
        <w:t>PRIMERO.</w:t>
      </w:r>
      <w:r w:rsidRPr="00264767">
        <w:rPr>
          <w:rFonts w:ascii="Palatino Linotype" w:eastAsiaTheme="minorEastAsia" w:hAnsi="Palatino Linotype" w:cs="Arial"/>
          <w:sz w:val="24"/>
          <w:szCs w:val="24"/>
          <w:lang w:val="es-ES_tradnl" w:eastAsia="es-ES"/>
        </w:rPr>
        <w:t xml:space="preserve"> Se </w:t>
      </w:r>
      <w:r w:rsidRPr="00264767">
        <w:rPr>
          <w:rFonts w:ascii="Palatino Linotype" w:eastAsiaTheme="minorEastAsia" w:hAnsi="Palatino Linotype" w:cs="Arial"/>
          <w:b/>
          <w:sz w:val="24"/>
          <w:szCs w:val="24"/>
          <w:lang w:val="es-ES_tradnl" w:eastAsia="es-ES"/>
        </w:rPr>
        <w:t>SOBRESEE</w:t>
      </w:r>
      <w:r w:rsidRPr="00264767">
        <w:rPr>
          <w:rFonts w:ascii="Palatino Linotype" w:eastAsiaTheme="minorEastAsia" w:hAnsi="Palatino Linotype" w:cs="Arial"/>
          <w:sz w:val="24"/>
          <w:szCs w:val="24"/>
          <w:lang w:val="es-ES_tradnl" w:eastAsia="es-ES"/>
        </w:rPr>
        <w:t xml:space="preserve"> el recurso de revisión número </w:t>
      </w:r>
      <w:r w:rsidR="001C528E">
        <w:rPr>
          <w:rFonts w:ascii="Palatino Linotype" w:hAnsi="Palatino Linotype" w:cs="Arial"/>
          <w:b/>
          <w:bCs/>
          <w:sz w:val="24"/>
          <w:lang w:eastAsia="es-MX"/>
        </w:rPr>
        <w:t>03710/INFOEM/IP/RR/2024</w:t>
      </w:r>
      <w:r w:rsidRPr="00264767">
        <w:rPr>
          <w:rFonts w:ascii="Palatino Linotype" w:eastAsiaTheme="minorEastAsia" w:hAnsi="Palatino Linotype" w:cs="Arial"/>
          <w:sz w:val="24"/>
          <w:szCs w:val="24"/>
          <w:lang w:val="es-ES_tradnl" w:eastAsia="es-ES"/>
        </w:rPr>
        <w:t xml:space="preserve">, porque el </w:t>
      </w:r>
      <w:r w:rsidRPr="00264767">
        <w:rPr>
          <w:rFonts w:ascii="Palatino Linotype" w:eastAsiaTheme="minorEastAsia" w:hAnsi="Palatino Linotype" w:cs="Arial"/>
          <w:b/>
          <w:sz w:val="24"/>
          <w:szCs w:val="24"/>
          <w:lang w:val="es-ES_tradnl" w:eastAsia="es-ES"/>
        </w:rPr>
        <w:t>Sujeto Obligado</w:t>
      </w:r>
      <w:r w:rsidRPr="00264767">
        <w:rPr>
          <w:rFonts w:ascii="Palatino Linotype" w:eastAsiaTheme="minorEastAsia" w:hAnsi="Palatino Linotype" w:cs="Arial"/>
          <w:sz w:val="24"/>
          <w:szCs w:val="24"/>
          <w:lang w:val="es-ES_tradnl" w:eastAsia="es-ES"/>
        </w:rPr>
        <w:t xml:space="preserve"> al modificar su respuesta, el recurso de revisión quedó sin materia, en términos del artículo 192 fracción III de la Ley de Transparencia y Acceso a la Información Pública del Estado de México y Municipios, en términos del Considerando </w:t>
      </w:r>
      <w:r w:rsidRPr="00264767">
        <w:rPr>
          <w:rFonts w:ascii="Palatino Linotype" w:eastAsiaTheme="minorEastAsia" w:hAnsi="Palatino Linotype" w:cs="Arial"/>
          <w:b/>
          <w:sz w:val="24"/>
          <w:szCs w:val="24"/>
          <w:lang w:val="es-ES_tradnl" w:eastAsia="es-ES"/>
        </w:rPr>
        <w:t>TERCERO</w:t>
      </w:r>
      <w:r w:rsidRPr="00264767">
        <w:rPr>
          <w:rFonts w:ascii="Palatino Linotype" w:eastAsiaTheme="minorEastAsia" w:hAnsi="Palatino Linotype" w:cs="Arial"/>
          <w:sz w:val="24"/>
          <w:szCs w:val="24"/>
          <w:lang w:val="es-ES_tradnl" w:eastAsia="es-ES"/>
        </w:rPr>
        <w:t xml:space="preserve"> de la presente resolución.</w:t>
      </w:r>
    </w:p>
    <w:p w14:paraId="15754F26" w14:textId="77777777" w:rsidR="00C92429" w:rsidRPr="00264767" w:rsidRDefault="00C92429" w:rsidP="00C92429">
      <w:pPr>
        <w:tabs>
          <w:tab w:val="left" w:pos="8647"/>
        </w:tabs>
        <w:spacing w:after="0" w:line="360" w:lineRule="auto"/>
        <w:ind w:right="51"/>
        <w:jc w:val="both"/>
        <w:rPr>
          <w:rFonts w:ascii="Palatino Linotype" w:eastAsiaTheme="minorEastAsia" w:hAnsi="Palatino Linotype" w:cs="Arial"/>
          <w:sz w:val="24"/>
          <w:szCs w:val="24"/>
          <w:lang w:val="es-ES_tradnl" w:eastAsia="es-ES"/>
        </w:rPr>
      </w:pPr>
    </w:p>
    <w:p w14:paraId="506A33EE" w14:textId="45C6FBED" w:rsidR="00C92429" w:rsidRPr="00264767" w:rsidRDefault="00C92429" w:rsidP="00C92429">
      <w:pPr>
        <w:tabs>
          <w:tab w:val="left" w:pos="8647"/>
        </w:tabs>
        <w:spacing w:after="0" w:line="360" w:lineRule="auto"/>
        <w:ind w:right="51"/>
        <w:jc w:val="both"/>
        <w:rPr>
          <w:rFonts w:ascii="Palatino Linotype" w:eastAsiaTheme="minorEastAsia" w:hAnsi="Palatino Linotype" w:cs="Arial"/>
          <w:sz w:val="24"/>
          <w:szCs w:val="24"/>
          <w:lang w:val="es-ES_tradnl" w:eastAsia="es-ES"/>
        </w:rPr>
      </w:pPr>
      <w:r w:rsidRPr="00264767">
        <w:rPr>
          <w:rFonts w:ascii="Palatino Linotype" w:eastAsiaTheme="minorEastAsia" w:hAnsi="Palatino Linotype" w:cs="Arial"/>
          <w:b/>
          <w:sz w:val="28"/>
          <w:szCs w:val="24"/>
          <w:lang w:val="es-ES_tradnl" w:eastAsia="es-ES"/>
        </w:rPr>
        <w:t>SEGUNDO</w:t>
      </w:r>
      <w:r w:rsidRPr="00264767">
        <w:rPr>
          <w:rFonts w:ascii="Palatino Linotype" w:eastAsiaTheme="minorEastAsia" w:hAnsi="Palatino Linotype" w:cs="Arial"/>
          <w:b/>
          <w:sz w:val="24"/>
          <w:szCs w:val="24"/>
          <w:lang w:val="es-ES_tradnl" w:eastAsia="es-ES"/>
        </w:rPr>
        <w:t>.</w:t>
      </w:r>
      <w:r w:rsidRPr="00264767">
        <w:rPr>
          <w:rFonts w:ascii="Palatino Linotype" w:eastAsiaTheme="minorEastAsia" w:hAnsi="Palatino Linotype" w:cs="Arial"/>
          <w:sz w:val="24"/>
          <w:szCs w:val="24"/>
          <w:lang w:val="es-ES_tradnl" w:eastAsia="es-ES"/>
        </w:rPr>
        <w:t xml:space="preserve"> </w:t>
      </w:r>
      <w:r w:rsidRPr="00264767">
        <w:rPr>
          <w:rFonts w:ascii="Palatino Linotype" w:eastAsiaTheme="minorEastAsia" w:hAnsi="Palatino Linotype" w:cs="Arial"/>
          <w:b/>
          <w:sz w:val="24"/>
          <w:szCs w:val="24"/>
          <w:lang w:val="es-ES_tradnl" w:eastAsia="es-ES"/>
        </w:rPr>
        <w:t>NOTIFÍQUESE</w:t>
      </w:r>
      <w:r w:rsidRPr="00264767">
        <w:rPr>
          <w:rFonts w:ascii="Palatino Linotype" w:eastAsiaTheme="minorEastAsia" w:hAnsi="Palatino Linotype" w:cs="Arial"/>
          <w:sz w:val="24"/>
          <w:szCs w:val="24"/>
          <w:lang w:val="es-ES_tradnl" w:eastAsia="es-ES"/>
        </w:rPr>
        <w:t xml:space="preserve"> </w:t>
      </w:r>
      <w:r w:rsidR="00791887" w:rsidRPr="00791887">
        <w:rPr>
          <w:rFonts w:ascii="Palatino Linotype" w:hAnsi="Palatino Linotype" w:cs="Arial"/>
          <w:bCs/>
          <w:sz w:val="24"/>
          <w:szCs w:val="24"/>
        </w:rPr>
        <w:t>a través del SAIMEX</w:t>
      </w:r>
      <w:r>
        <w:rPr>
          <w:rFonts w:ascii="Palatino Linotype" w:eastAsiaTheme="minorEastAsia" w:hAnsi="Palatino Linotype" w:cs="Arial"/>
          <w:sz w:val="24"/>
          <w:szCs w:val="24"/>
          <w:lang w:val="es-ES_tradnl" w:eastAsia="es-ES"/>
        </w:rPr>
        <w:t>,</w:t>
      </w:r>
      <w:r w:rsidRPr="00264767">
        <w:rPr>
          <w:rFonts w:ascii="Palatino Linotype" w:eastAsiaTheme="minorEastAsia" w:hAnsi="Palatino Linotype" w:cs="Arial"/>
          <w:sz w:val="24"/>
          <w:szCs w:val="24"/>
          <w:lang w:val="es-ES_tradnl" w:eastAsia="es-ES"/>
        </w:rPr>
        <w:t xml:space="preserve"> la presente resolución al Titular de la Unidad de Transparencia del </w:t>
      </w:r>
      <w:r w:rsidRPr="00264767">
        <w:rPr>
          <w:rFonts w:ascii="Palatino Linotype" w:eastAsiaTheme="minorEastAsia" w:hAnsi="Palatino Linotype" w:cs="Arial"/>
          <w:b/>
          <w:sz w:val="24"/>
          <w:szCs w:val="24"/>
          <w:lang w:val="es-ES_tradnl" w:eastAsia="es-ES"/>
        </w:rPr>
        <w:t>Sujeto Obligado</w:t>
      </w:r>
      <w:r w:rsidRPr="00264767">
        <w:rPr>
          <w:rFonts w:ascii="Palatino Linotype" w:eastAsiaTheme="minorEastAsia" w:hAnsi="Palatino Linotype" w:cs="Arial"/>
          <w:sz w:val="24"/>
          <w:szCs w:val="24"/>
          <w:lang w:val="es-ES_tradnl" w:eastAsia="es-ES"/>
        </w:rPr>
        <w:t>.</w:t>
      </w:r>
    </w:p>
    <w:p w14:paraId="1557041C" w14:textId="77777777" w:rsidR="00C92429" w:rsidRPr="00264767" w:rsidRDefault="00C92429" w:rsidP="00C92429">
      <w:pPr>
        <w:tabs>
          <w:tab w:val="left" w:pos="8647"/>
        </w:tabs>
        <w:spacing w:after="0" w:line="360" w:lineRule="auto"/>
        <w:ind w:right="51"/>
        <w:jc w:val="both"/>
        <w:rPr>
          <w:rFonts w:ascii="Palatino Linotype" w:eastAsiaTheme="minorEastAsia" w:hAnsi="Palatino Linotype" w:cs="Arial"/>
          <w:sz w:val="24"/>
          <w:szCs w:val="24"/>
          <w:lang w:val="es-ES_tradnl" w:eastAsia="es-ES"/>
        </w:rPr>
      </w:pPr>
    </w:p>
    <w:p w14:paraId="4645670F" w14:textId="289CB830" w:rsidR="00C92429" w:rsidRPr="00264767" w:rsidRDefault="00C92429" w:rsidP="00C92429">
      <w:pPr>
        <w:spacing w:after="0" w:line="360" w:lineRule="auto"/>
        <w:jc w:val="both"/>
        <w:rPr>
          <w:rFonts w:ascii="Palatino Linotype" w:eastAsia="Times New Roman" w:hAnsi="Palatino Linotype" w:cs="Arial"/>
          <w:sz w:val="24"/>
          <w:szCs w:val="24"/>
          <w:lang w:val="es-ES" w:eastAsia="es-ES"/>
        </w:rPr>
      </w:pPr>
      <w:r w:rsidRPr="00264767">
        <w:rPr>
          <w:rFonts w:ascii="Palatino Linotype" w:eastAsia="Times New Roman" w:hAnsi="Palatino Linotype" w:cs="Arial"/>
          <w:b/>
          <w:sz w:val="28"/>
          <w:szCs w:val="24"/>
          <w:lang w:val="es-ES" w:eastAsia="es-ES"/>
        </w:rPr>
        <w:t>TERCERO</w:t>
      </w:r>
      <w:r w:rsidRPr="00264767">
        <w:rPr>
          <w:rFonts w:ascii="Palatino Linotype" w:eastAsia="Times New Roman" w:hAnsi="Palatino Linotype" w:cs="Arial"/>
          <w:b/>
          <w:sz w:val="24"/>
          <w:szCs w:val="24"/>
          <w:lang w:val="es-ES" w:eastAsia="es-ES"/>
        </w:rPr>
        <w:t>.</w:t>
      </w:r>
      <w:r w:rsidRPr="00264767">
        <w:rPr>
          <w:rFonts w:ascii="Palatino Linotype" w:eastAsia="Times New Roman" w:hAnsi="Palatino Linotype" w:cs="Arial"/>
          <w:sz w:val="24"/>
          <w:szCs w:val="24"/>
          <w:lang w:val="es-ES" w:eastAsia="es-ES"/>
        </w:rPr>
        <w:t xml:space="preserve"> </w:t>
      </w:r>
      <w:r w:rsidRPr="00264767">
        <w:rPr>
          <w:rFonts w:ascii="Palatino Linotype" w:hAnsi="Palatino Linotype" w:cs="Arial"/>
          <w:b/>
          <w:sz w:val="24"/>
          <w:szCs w:val="24"/>
        </w:rPr>
        <w:t xml:space="preserve">NOTIFÍQUESE </w:t>
      </w:r>
      <w:r w:rsidR="00791887" w:rsidRPr="00791887">
        <w:rPr>
          <w:rFonts w:ascii="Palatino Linotype" w:hAnsi="Palatino Linotype" w:cs="Arial"/>
          <w:bCs/>
          <w:sz w:val="24"/>
          <w:szCs w:val="24"/>
        </w:rPr>
        <w:t xml:space="preserve">a través del SAIMEX </w:t>
      </w:r>
      <w:r w:rsidRPr="00264767">
        <w:rPr>
          <w:rFonts w:ascii="Palatino Linotype" w:hAnsi="Palatino Linotype" w:cs="Arial"/>
          <w:sz w:val="24"/>
          <w:szCs w:val="24"/>
        </w:rPr>
        <w:t>a</w:t>
      </w:r>
      <w:r>
        <w:rPr>
          <w:rFonts w:ascii="Palatino Linotype" w:hAnsi="Palatino Linotype" w:cs="Arial"/>
          <w:sz w:val="24"/>
          <w:szCs w:val="24"/>
        </w:rPr>
        <w:t xml:space="preserve"> la parte</w:t>
      </w:r>
      <w:r w:rsidRPr="00264767">
        <w:rPr>
          <w:rFonts w:ascii="Palatino Linotype" w:hAnsi="Palatino Linotype" w:cs="Arial"/>
          <w:sz w:val="24"/>
          <w:szCs w:val="24"/>
        </w:rPr>
        <w:t xml:space="preserve"> </w:t>
      </w:r>
      <w:r w:rsidRPr="00264767">
        <w:rPr>
          <w:rFonts w:ascii="Palatino Linotype" w:hAnsi="Palatino Linotype" w:cs="Arial"/>
          <w:b/>
          <w:sz w:val="24"/>
          <w:szCs w:val="24"/>
        </w:rPr>
        <w:t>Recurrente</w:t>
      </w:r>
      <w:r w:rsidRPr="00264767">
        <w:rPr>
          <w:rFonts w:ascii="Palatino Linotype" w:hAnsi="Palatino Linotype" w:cs="Arial"/>
          <w:sz w:val="24"/>
          <w:szCs w:val="24"/>
        </w:rPr>
        <w:t xml:space="preserve"> la presente resolución, y hágase de su conocimiento que en caso de considerar que le causa algún perjuicio, podrá promover el Juicio de Amparo en los términos de las leyes aplicables, de acuerdo a lo estipulado por el artículo 196, de la Ley de Transparencia y Acceso a la Información Pública de</w:t>
      </w:r>
      <w:r>
        <w:rPr>
          <w:rFonts w:ascii="Palatino Linotype" w:hAnsi="Palatino Linotype" w:cs="Arial"/>
          <w:sz w:val="24"/>
          <w:szCs w:val="24"/>
        </w:rPr>
        <w:t>l Estado de México y Municipios</w:t>
      </w:r>
      <w:r w:rsidRPr="00264767">
        <w:rPr>
          <w:rFonts w:ascii="Palatino Linotype" w:hAnsi="Palatino Linotype" w:cs="Arial"/>
          <w:sz w:val="24"/>
          <w:szCs w:val="24"/>
        </w:rPr>
        <w:t>.</w:t>
      </w:r>
    </w:p>
    <w:p w14:paraId="5D3A6144" w14:textId="77777777" w:rsidR="00D60C37" w:rsidRDefault="00D60C37" w:rsidP="006E03FB">
      <w:pPr>
        <w:autoSpaceDE w:val="0"/>
        <w:autoSpaceDN w:val="0"/>
        <w:adjustRightInd w:val="0"/>
        <w:spacing w:after="0" w:line="360" w:lineRule="auto"/>
        <w:jc w:val="both"/>
        <w:rPr>
          <w:rFonts w:ascii="Palatino Linotype" w:hAnsi="Palatino Linotype" w:cs="Arial"/>
          <w:sz w:val="24"/>
          <w:szCs w:val="24"/>
          <w:lang w:val="es-ES"/>
        </w:rPr>
      </w:pPr>
    </w:p>
    <w:p w14:paraId="17281B1E" w14:textId="77777777" w:rsidR="003D73A2" w:rsidRDefault="003D73A2" w:rsidP="006E03FB">
      <w:pPr>
        <w:autoSpaceDE w:val="0"/>
        <w:autoSpaceDN w:val="0"/>
        <w:adjustRightInd w:val="0"/>
        <w:spacing w:after="0" w:line="360" w:lineRule="auto"/>
        <w:jc w:val="both"/>
        <w:rPr>
          <w:rFonts w:ascii="Palatino Linotype" w:hAnsi="Palatino Linotype" w:cs="Arial"/>
          <w:sz w:val="24"/>
          <w:szCs w:val="24"/>
          <w:lang w:val="es-ES"/>
        </w:rPr>
      </w:pPr>
    </w:p>
    <w:p w14:paraId="78A515FA" w14:textId="77777777" w:rsidR="003D73A2" w:rsidRDefault="003D73A2" w:rsidP="006E03FB">
      <w:pPr>
        <w:autoSpaceDE w:val="0"/>
        <w:autoSpaceDN w:val="0"/>
        <w:adjustRightInd w:val="0"/>
        <w:spacing w:after="0" w:line="360" w:lineRule="auto"/>
        <w:jc w:val="both"/>
        <w:rPr>
          <w:rFonts w:ascii="Palatino Linotype" w:hAnsi="Palatino Linotype" w:cs="Arial"/>
          <w:sz w:val="24"/>
          <w:szCs w:val="24"/>
          <w:lang w:val="es-ES"/>
        </w:rPr>
      </w:pPr>
    </w:p>
    <w:p w14:paraId="27BA43CB" w14:textId="26EC3D57" w:rsidR="00C36D8C" w:rsidRDefault="00BA2670" w:rsidP="006E03FB">
      <w:pPr>
        <w:spacing w:after="0" w:line="360" w:lineRule="auto"/>
        <w:jc w:val="both"/>
        <w:rPr>
          <w:rFonts w:ascii="Palatino Linotype" w:hAnsi="Palatino Linotype" w:cs="Arial"/>
          <w:sz w:val="24"/>
          <w:szCs w:val="24"/>
        </w:rPr>
      </w:pPr>
      <w:r w:rsidRPr="00F00937">
        <w:rPr>
          <w:rFonts w:ascii="Palatino Linotype" w:hAnsi="Palatino Linotype" w:cs="Arial"/>
          <w:sz w:val="24"/>
          <w:szCs w:val="24"/>
        </w:rPr>
        <w:lastRenderedPageBreak/>
        <w:t xml:space="preserve">ASÍ LO RESUELVE, POR </w:t>
      </w:r>
      <w:r w:rsidR="008B425D" w:rsidRPr="00F00937">
        <w:rPr>
          <w:rFonts w:ascii="Palatino Linotype" w:hAnsi="Palatino Linotype" w:cs="Arial"/>
          <w:sz w:val="24"/>
          <w:szCs w:val="24"/>
        </w:rPr>
        <w:t>UNANIMIDAD</w:t>
      </w:r>
      <w:r w:rsidRPr="00F00937">
        <w:rPr>
          <w:rFonts w:ascii="Palatino Linotype" w:hAnsi="Palatino Linotype" w:cs="Arial"/>
          <w:sz w:val="24"/>
          <w:szCs w:val="24"/>
        </w:rPr>
        <w:t xml:space="preserve"> DE VOTOS DEL PLENO DEL</w:t>
      </w:r>
      <w:r w:rsidRPr="00F00937">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F00937">
        <w:rPr>
          <w:rFonts w:ascii="Palatino Linotype" w:hAnsi="Palatino Linotype" w:cs="Arial"/>
          <w:sz w:val="24"/>
          <w:szCs w:val="24"/>
        </w:rPr>
        <w:t>, CONFORMADO POR LOS COMISIONADOS JOSÉ MARTÍNEZ VILCHIS, MARÍA DEL ROSARIO MEJÍA AYALA, SHARON CRISTINA MORALES MARTÍNEZ, LUIS GUSTAVO PARRA NORIEG Y GUADALUPE RAMÍREZ PEÑ</w:t>
      </w:r>
      <w:r w:rsidR="00C36D8C">
        <w:rPr>
          <w:rFonts w:ascii="Palatino Linotype" w:hAnsi="Palatino Linotype" w:cs="Arial"/>
          <w:sz w:val="24"/>
          <w:szCs w:val="24"/>
        </w:rPr>
        <w:t>A</w:t>
      </w:r>
      <w:r w:rsidRPr="00F00937">
        <w:rPr>
          <w:rFonts w:ascii="Palatino Linotype" w:hAnsi="Palatino Linotype" w:cs="Arial"/>
          <w:sz w:val="24"/>
          <w:szCs w:val="24"/>
        </w:rPr>
        <w:t xml:space="preserve">, EN LA </w:t>
      </w:r>
      <w:r w:rsidR="00254560">
        <w:rPr>
          <w:rFonts w:ascii="Palatino Linotype" w:hAnsi="Palatino Linotype" w:cs="Arial"/>
          <w:sz w:val="24"/>
          <w:szCs w:val="24"/>
        </w:rPr>
        <w:t>TRIGÉSIMA</w:t>
      </w:r>
      <w:r w:rsidR="00F00937" w:rsidRPr="00F00937">
        <w:rPr>
          <w:rFonts w:ascii="Palatino Linotype" w:hAnsi="Palatino Linotype" w:cs="Arial"/>
          <w:sz w:val="24"/>
          <w:szCs w:val="24"/>
        </w:rPr>
        <w:t xml:space="preserve"> </w:t>
      </w:r>
      <w:r w:rsidR="001D72C5">
        <w:rPr>
          <w:rFonts w:ascii="Palatino Linotype" w:hAnsi="Palatino Linotype" w:cs="Arial"/>
          <w:sz w:val="24"/>
          <w:szCs w:val="24"/>
        </w:rPr>
        <w:t>PRIMERA</w:t>
      </w:r>
      <w:r w:rsidR="009E30B8" w:rsidRPr="00F00937">
        <w:rPr>
          <w:rFonts w:ascii="Palatino Linotype" w:hAnsi="Palatino Linotype" w:cs="Arial"/>
          <w:sz w:val="24"/>
          <w:szCs w:val="24"/>
        </w:rPr>
        <w:t xml:space="preserve"> SE</w:t>
      </w:r>
      <w:r w:rsidRPr="00F00937">
        <w:rPr>
          <w:rFonts w:ascii="Palatino Linotype" w:hAnsi="Palatino Linotype" w:cs="Arial"/>
          <w:sz w:val="24"/>
          <w:szCs w:val="24"/>
        </w:rPr>
        <w:t xml:space="preserve">SIÓN ORDINARIA CELEBRADA EL </w:t>
      </w:r>
      <w:r w:rsidR="001D72C5">
        <w:rPr>
          <w:rFonts w:ascii="Palatino Linotype" w:hAnsi="Palatino Linotype" w:cs="Arial"/>
          <w:sz w:val="24"/>
          <w:szCs w:val="24"/>
        </w:rPr>
        <w:t xml:space="preserve">CUATRO DE SEPTIEMBRE </w:t>
      </w:r>
      <w:r w:rsidRPr="00F00937">
        <w:rPr>
          <w:rFonts w:ascii="Palatino Linotype" w:hAnsi="Palatino Linotype" w:cs="Arial"/>
          <w:sz w:val="24"/>
          <w:szCs w:val="24"/>
        </w:rPr>
        <w:t>DE DOS MIL VEINTI</w:t>
      </w:r>
      <w:r w:rsidR="00D60C37" w:rsidRPr="00F00937">
        <w:rPr>
          <w:rFonts w:ascii="Palatino Linotype" w:hAnsi="Palatino Linotype" w:cs="Arial"/>
          <w:sz w:val="24"/>
          <w:szCs w:val="24"/>
        </w:rPr>
        <w:t>CUATRO</w:t>
      </w:r>
      <w:r w:rsidRPr="00F00937">
        <w:rPr>
          <w:rFonts w:ascii="Palatino Linotype" w:hAnsi="Palatino Linotype" w:cs="Arial"/>
          <w:sz w:val="24"/>
          <w:szCs w:val="24"/>
        </w:rPr>
        <w:t>, ANTE EL SECRETARIO TÉCNICO DEL PLENO, ALEXIS TAPIA RAMÍREZ. ----</w:t>
      </w:r>
      <w:r w:rsidR="003D73A2">
        <w:rPr>
          <w:rFonts w:ascii="Palatino Linotype" w:hAnsi="Palatino Linotype" w:cs="Arial"/>
          <w:sz w:val="24"/>
          <w:szCs w:val="24"/>
        </w:rPr>
        <w:t>-----------------</w:t>
      </w:r>
      <w:r w:rsidR="0085043B">
        <w:rPr>
          <w:rFonts w:ascii="Palatino Linotype" w:hAnsi="Palatino Linotype" w:cs="Arial"/>
          <w:sz w:val="24"/>
          <w:szCs w:val="24"/>
        </w:rPr>
        <w:t>---------------------------------</w:t>
      </w:r>
      <w:r w:rsidR="003D73A2">
        <w:rPr>
          <w:rFonts w:ascii="Palatino Linotype" w:hAnsi="Palatino Linotype" w:cs="Arial"/>
          <w:sz w:val="24"/>
          <w:szCs w:val="24"/>
        </w:rPr>
        <w:t>------</w:t>
      </w:r>
      <w:r w:rsidRPr="00F00937">
        <w:rPr>
          <w:rFonts w:ascii="Palatino Linotype" w:hAnsi="Palatino Linotype" w:cs="Arial"/>
          <w:sz w:val="24"/>
          <w:szCs w:val="24"/>
        </w:rPr>
        <w:t>---</w:t>
      </w:r>
      <w:r w:rsidR="0041707C">
        <w:rPr>
          <w:rFonts w:ascii="Palatino Linotype" w:hAnsi="Palatino Linotype" w:cs="Arial"/>
          <w:sz w:val="24"/>
          <w:szCs w:val="24"/>
        </w:rPr>
        <w:t>-----------</w:t>
      </w:r>
      <w:r w:rsidRPr="00F00937">
        <w:rPr>
          <w:rFonts w:ascii="Palatino Linotype" w:hAnsi="Palatino Linotype" w:cs="Arial"/>
          <w:sz w:val="24"/>
          <w:szCs w:val="24"/>
        </w:rPr>
        <w:t>--</w:t>
      </w:r>
    </w:p>
    <w:p w14:paraId="23B24ED0" w14:textId="325A3BE7" w:rsidR="00BA2670" w:rsidRDefault="00BA2670" w:rsidP="006E03FB">
      <w:pPr>
        <w:spacing w:after="0" w:line="360" w:lineRule="auto"/>
        <w:jc w:val="both"/>
        <w:rPr>
          <w:rFonts w:ascii="Palatino Linotype" w:hAnsi="Palatino Linotype" w:cs="Arial"/>
          <w:sz w:val="24"/>
          <w:szCs w:val="24"/>
        </w:rPr>
      </w:pPr>
      <w:r w:rsidRPr="00F00937">
        <w:rPr>
          <w:rFonts w:ascii="Palatino Linotype" w:hAnsi="Palatino Linotype" w:cs="Arial"/>
          <w:sz w:val="24"/>
          <w:szCs w:val="24"/>
        </w:rPr>
        <w:t>-</w:t>
      </w:r>
      <w:r w:rsidR="00E07A15" w:rsidRPr="00F00937">
        <w:rPr>
          <w:rFonts w:ascii="Palatino Linotype" w:hAnsi="Palatino Linotype" w:cs="Arial"/>
          <w:sz w:val="24"/>
          <w:szCs w:val="24"/>
        </w:rPr>
        <w:t>-------</w:t>
      </w:r>
      <w:r w:rsidR="00F71A89">
        <w:rPr>
          <w:rFonts w:ascii="Palatino Linotype" w:hAnsi="Palatino Linotype" w:cs="Arial"/>
          <w:sz w:val="24"/>
          <w:szCs w:val="24"/>
        </w:rPr>
        <w:t>---------------------------------</w:t>
      </w:r>
      <w:r w:rsidR="00E07A15" w:rsidRPr="00F00937">
        <w:rPr>
          <w:rFonts w:ascii="Palatino Linotype" w:hAnsi="Palatino Linotype" w:cs="Arial"/>
          <w:sz w:val="24"/>
          <w:szCs w:val="24"/>
        </w:rPr>
        <w:t>-------------</w:t>
      </w:r>
      <w:r w:rsidRPr="00F00937">
        <w:rPr>
          <w:rFonts w:ascii="Palatino Linotype" w:hAnsi="Palatino Linotype" w:cs="Arial"/>
          <w:sz w:val="24"/>
          <w:szCs w:val="24"/>
        </w:rPr>
        <w:t>----------</w:t>
      </w:r>
      <w:r w:rsidR="00C36D8C">
        <w:rPr>
          <w:rFonts w:ascii="Palatino Linotype" w:hAnsi="Palatino Linotype" w:cs="Arial"/>
          <w:sz w:val="24"/>
          <w:szCs w:val="24"/>
        </w:rPr>
        <w:t>-----------------------------------------------</w:t>
      </w:r>
      <w:r w:rsidRPr="00F00937">
        <w:rPr>
          <w:rFonts w:ascii="Palatino Linotype" w:hAnsi="Palatino Linotype" w:cs="Arial"/>
          <w:sz w:val="24"/>
          <w:szCs w:val="24"/>
        </w:rPr>
        <w:t>--</w:t>
      </w:r>
    </w:p>
    <w:p w14:paraId="0A8644A0" w14:textId="77777777" w:rsidR="00406CF1" w:rsidRDefault="00406CF1" w:rsidP="006E03FB">
      <w:pPr>
        <w:spacing w:after="0" w:line="360" w:lineRule="auto"/>
        <w:jc w:val="both"/>
        <w:rPr>
          <w:rFonts w:ascii="Palatino Linotype" w:hAnsi="Palatino Linotype" w:cs="Arial"/>
          <w:sz w:val="24"/>
          <w:szCs w:val="24"/>
        </w:rPr>
      </w:pPr>
      <w:r>
        <w:rPr>
          <w:rFonts w:ascii="Palatino Linotype" w:hAnsi="Palatino Linotype" w:cs="Arial"/>
          <w:sz w:val="24"/>
          <w:szCs w:val="24"/>
        </w:rPr>
        <w:t>-----------------------------------------------------------------------------------------------------------------</w:t>
      </w:r>
    </w:p>
    <w:p w14:paraId="5C037767" w14:textId="16DA8711" w:rsidR="00406CF1" w:rsidRDefault="00406CF1" w:rsidP="00406CF1">
      <w:pPr>
        <w:spacing w:after="0" w:line="360" w:lineRule="auto"/>
        <w:jc w:val="both"/>
        <w:rPr>
          <w:rFonts w:ascii="Palatino Linotype" w:hAnsi="Palatino Linotype" w:cs="Arial"/>
          <w:sz w:val="24"/>
          <w:szCs w:val="24"/>
        </w:rPr>
      </w:pPr>
      <w:r>
        <w:rPr>
          <w:rFonts w:ascii="Palatino Linotype" w:hAnsi="Palatino Linotype" w:cs="Arial"/>
          <w:sz w:val="24"/>
          <w:szCs w:val="24"/>
        </w:rPr>
        <w:t>-----------------------------------------------------------------------------------------------------------------</w:t>
      </w:r>
    </w:p>
    <w:p w14:paraId="727EDBBA" w14:textId="77777777" w:rsidR="0085043B" w:rsidRDefault="0085043B" w:rsidP="0085043B">
      <w:pPr>
        <w:spacing w:after="0" w:line="360" w:lineRule="auto"/>
        <w:jc w:val="both"/>
        <w:rPr>
          <w:rFonts w:ascii="Palatino Linotype" w:hAnsi="Palatino Linotype" w:cs="Arial"/>
          <w:sz w:val="24"/>
          <w:szCs w:val="24"/>
        </w:rPr>
      </w:pPr>
      <w:r>
        <w:rPr>
          <w:rFonts w:ascii="Palatino Linotype" w:hAnsi="Palatino Linotype" w:cs="Arial"/>
          <w:sz w:val="24"/>
          <w:szCs w:val="24"/>
        </w:rPr>
        <w:t>-----------------------------------------------------------------------------------------------------------------</w:t>
      </w:r>
    </w:p>
    <w:p w14:paraId="07C052AE" w14:textId="77777777" w:rsidR="0085043B" w:rsidRDefault="0085043B" w:rsidP="0085043B">
      <w:pPr>
        <w:spacing w:after="0" w:line="360" w:lineRule="auto"/>
        <w:jc w:val="both"/>
        <w:rPr>
          <w:rFonts w:ascii="Palatino Linotype" w:hAnsi="Palatino Linotype" w:cs="Arial"/>
          <w:sz w:val="24"/>
          <w:szCs w:val="24"/>
        </w:rPr>
      </w:pPr>
      <w:r>
        <w:rPr>
          <w:rFonts w:ascii="Palatino Linotype" w:hAnsi="Palatino Linotype" w:cs="Arial"/>
          <w:sz w:val="24"/>
          <w:szCs w:val="24"/>
        </w:rPr>
        <w:t>-----------------------------------------------------------------------------------------------------------------</w:t>
      </w:r>
    </w:p>
    <w:p w14:paraId="78308418" w14:textId="77777777" w:rsidR="0085043B" w:rsidRDefault="0085043B" w:rsidP="0085043B">
      <w:pPr>
        <w:spacing w:after="0" w:line="360" w:lineRule="auto"/>
        <w:jc w:val="both"/>
        <w:rPr>
          <w:rFonts w:ascii="Palatino Linotype" w:hAnsi="Palatino Linotype" w:cs="Arial"/>
          <w:sz w:val="24"/>
          <w:szCs w:val="24"/>
        </w:rPr>
      </w:pPr>
      <w:r>
        <w:rPr>
          <w:rFonts w:ascii="Palatino Linotype" w:hAnsi="Palatino Linotype" w:cs="Arial"/>
          <w:sz w:val="24"/>
          <w:szCs w:val="24"/>
        </w:rPr>
        <w:t>-----------------------------------------------------------------------------------------------------------------</w:t>
      </w:r>
    </w:p>
    <w:p w14:paraId="78489755" w14:textId="77777777" w:rsidR="0085043B" w:rsidRDefault="0085043B" w:rsidP="0085043B">
      <w:pPr>
        <w:spacing w:after="0" w:line="360" w:lineRule="auto"/>
        <w:jc w:val="both"/>
        <w:rPr>
          <w:rFonts w:ascii="Palatino Linotype" w:hAnsi="Palatino Linotype" w:cs="Arial"/>
          <w:sz w:val="24"/>
          <w:szCs w:val="24"/>
        </w:rPr>
      </w:pPr>
      <w:r>
        <w:rPr>
          <w:rFonts w:ascii="Palatino Linotype" w:hAnsi="Palatino Linotype" w:cs="Arial"/>
          <w:sz w:val="24"/>
          <w:szCs w:val="24"/>
        </w:rPr>
        <w:t>-----------------------------------------------------------------------------------------------------------------</w:t>
      </w:r>
    </w:p>
    <w:p w14:paraId="13E29995" w14:textId="77777777" w:rsidR="0085043B" w:rsidRDefault="0085043B" w:rsidP="0085043B">
      <w:pPr>
        <w:spacing w:after="0" w:line="360" w:lineRule="auto"/>
        <w:jc w:val="both"/>
        <w:rPr>
          <w:rFonts w:ascii="Palatino Linotype" w:hAnsi="Palatino Linotype" w:cs="Arial"/>
          <w:sz w:val="24"/>
          <w:szCs w:val="24"/>
        </w:rPr>
      </w:pPr>
      <w:r>
        <w:rPr>
          <w:rFonts w:ascii="Palatino Linotype" w:hAnsi="Palatino Linotype" w:cs="Arial"/>
          <w:sz w:val="24"/>
          <w:szCs w:val="24"/>
        </w:rPr>
        <w:t>-----------------------------------------------------------------------------------------------------------------</w:t>
      </w:r>
    </w:p>
    <w:p w14:paraId="772AACC9" w14:textId="77777777" w:rsidR="0085043B" w:rsidRDefault="0085043B" w:rsidP="0085043B">
      <w:pPr>
        <w:spacing w:after="0" w:line="360" w:lineRule="auto"/>
        <w:jc w:val="both"/>
        <w:rPr>
          <w:rFonts w:ascii="Palatino Linotype" w:hAnsi="Palatino Linotype" w:cs="Arial"/>
          <w:sz w:val="24"/>
          <w:szCs w:val="24"/>
        </w:rPr>
      </w:pPr>
      <w:r>
        <w:rPr>
          <w:rFonts w:ascii="Palatino Linotype" w:hAnsi="Palatino Linotype" w:cs="Arial"/>
          <w:sz w:val="24"/>
          <w:szCs w:val="24"/>
        </w:rPr>
        <w:t>-----------------------------------------------------------------------------------------------------------------</w:t>
      </w:r>
    </w:p>
    <w:p w14:paraId="3B339C0C" w14:textId="77777777" w:rsidR="0085043B" w:rsidRDefault="0085043B" w:rsidP="0085043B">
      <w:pPr>
        <w:spacing w:after="0" w:line="360" w:lineRule="auto"/>
        <w:jc w:val="both"/>
        <w:rPr>
          <w:rFonts w:ascii="Palatino Linotype" w:hAnsi="Palatino Linotype" w:cs="Arial"/>
          <w:sz w:val="24"/>
          <w:szCs w:val="24"/>
        </w:rPr>
      </w:pPr>
      <w:r>
        <w:rPr>
          <w:rFonts w:ascii="Palatino Linotype" w:hAnsi="Palatino Linotype" w:cs="Arial"/>
          <w:sz w:val="24"/>
          <w:szCs w:val="24"/>
        </w:rPr>
        <w:t>-----------------------------------------------------------------------------------------------------------------</w:t>
      </w:r>
    </w:p>
    <w:p w14:paraId="45F64A1B" w14:textId="77777777" w:rsidR="0085043B" w:rsidRDefault="0085043B" w:rsidP="0085043B">
      <w:pPr>
        <w:spacing w:after="0" w:line="360" w:lineRule="auto"/>
        <w:jc w:val="both"/>
        <w:rPr>
          <w:rFonts w:ascii="Palatino Linotype" w:hAnsi="Palatino Linotype" w:cs="Arial"/>
          <w:sz w:val="24"/>
          <w:szCs w:val="24"/>
        </w:rPr>
      </w:pPr>
      <w:r>
        <w:rPr>
          <w:rFonts w:ascii="Palatino Linotype" w:hAnsi="Palatino Linotype" w:cs="Arial"/>
          <w:sz w:val="24"/>
          <w:szCs w:val="24"/>
        </w:rPr>
        <w:t>-----------------------------------------------------------------------------------------------------------------</w:t>
      </w:r>
    </w:p>
    <w:p w14:paraId="1485CE2B" w14:textId="77777777" w:rsidR="0085043B" w:rsidRDefault="0085043B" w:rsidP="0085043B">
      <w:pPr>
        <w:spacing w:after="0" w:line="360" w:lineRule="auto"/>
        <w:jc w:val="both"/>
        <w:rPr>
          <w:rFonts w:ascii="Palatino Linotype" w:hAnsi="Palatino Linotype" w:cs="Arial"/>
          <w:sz w:val="24"/>
          <w:szCs w:val="24"/>
        </w:rPr>
      </w:pPr>
      <w:r>
        <w:rPr>
          <w:rFonts w:ascii="Palatino Linotype" w:hAnsi="Palatino Linotype" w:cs="Arial"/>
          <w:sz w:val="24"/>
          <w:szCs w:val="24"/>
        </w:rPr>
        <w:t>-----------------------------------------------------------------------------------------------------------------</w:t>
      </w:r>
    </w:p>
    <w:p w14:paraId="6C4311B9" w14:textId="77777777" w:rsidR="0085043B" w:rsidRDefault="0085043B" w:rsidP="0085043B">
      <w:pPr>
        <w:spacing w:after="0" w:line="360" w:lineRule="auto"/>
        <w:jc w:val="both"/>
        <w:rPr>
          <w:rFonts w:ascii="Palatino Linotype" w:hAnsi="Palatino Linotype" w:cs="Arial"/>
          <w:sz w:val="24"/>
          <w:szCs w:val="24"/>
        </w:rPr>
      </w:pPr>
      <w:r>
        <w:rPr>
          <w:rFonts w:ascii="Palatino Linotype" w:hAnsi="Palatino Linotype" w:cs="Arial"/>
          <w:sz w:val="24"/>
          <w:szCs w:val="24"/>
        </w:rPr>
        <w:t>-----------------------------------------------------------------------------------------------------------------</w:t>
      </w:r>
    </w:p>
    <w:p w14:paraId="640BD8B2" w14:textId="77777777" w:rsidR="0085043B" w:rsidRDefault="0085043B" w:rsidP="0085043B">
      <w:pPr>
        <w:spacing w:after="0" w:line="360" w:lineRule="auto"/>
        <w:jc w:val="both"/>
        <w:rPr>
          <w:rFonts w:ascii="Palatino Linotype" w:hAnsi="Palatino Linotype" w:cs="Arial"/>
          <w:sz w:val="24"/>
          <w:szCs w:val="24"/>
        </w:rPr>
      </w:pPr>
      <w:r>
        <w:rPr>
          <w:rFonts w:ascii="Palatino Linotype" w:hAnsi="Palatino Linotype" w:cs="Arial"/>
          <w:sz w:val="24"/>
          <w:szCs w:val="24"/>
        </w:rPr>
        <w:t>-----------------------------------------------------------------------------------------------------------------</w:t>
      </w:r>
    </w:p>
    <w:p w14:paraId="3585137C" w14:textId="77777777" w:rsidR="0085043B" w:rsidRDefault="0085043B" w:rsidP="0085043B">
      <w:pPr>
        <w:spacing w:after="0" w:line="360" w:lineRule="auto"/>
        <w:jc w:val="both"/>
        <w:rPr>
          <w:rFonts w:ascii="Palatino Linotype" w:hAnsi="Palatino Linotype" w:cs="Arial"/>
          <w:sz w:val="24"/>
          <w:szCs w:val="24"/>
        </w:rPr>
      </w:pPr>
      <w:r>
        <w:rPr>
          <w:rFonts w:ascii="Palatino Linotype" w:hAnsi="Palatino Linotype" w:cs="Arial"/>
          <w:sz w:val="24"/>
          <w:szCs w:val="24"/>
        </w:rPr>
        <w:t>-----------------------------------------------------------------------------------------------------------------</w:t>
      </w:r>
    </w:p>
    <w:p w14:paraId="0C089CFD" w14:textId="77777777" w:rsidR="000E48BC" w:rsidRPr="00F00937" w:rsidRDefault="000E48BC" w:rsidP="006E03FB">
      <w:pPr>
        <w:spacing w:after="0" w:line="360" w:lineRule="auto"/>
        <w:jc w:val="both"/>
        <w:rPr>
          <w:rFonts w:ascii="Palatino Linotype" w:hAnsi="Palatino Linotype" w:cs="Arial"/>
          <w:sz w:val="20"/>
        </w:rPr>
      </w:pPr>
      <w:r w:rsidRPr="00F00937">
        <w:rPr>
          <w:rFonts w:ascii="Palatino Linotype" w:hAnsi="Palatino Linotype" w:cs="Arial"/>
          <w:sz w:val="20"/>
        </w:rPr>
        <w:t>CCR/</w:t>
      </w:r>
      <w:r w:rsidR="00FA2ED6">
        <w:rPr>
          <w:rFonts w:ascii="Palatino Linotype" w:hAnsi="Palatino Linotype" w:cs="Arial"/>
          <w:sz w:val="20"/>
        </w:rPr>
        <w:t>*</w:t>
      </w:r>
    </w:p>
    <w:p w14:paraId="417B3EF9" w14:textId="77777777" w:rsidR="000E48BC" w:rsidRPr="00F00937" w:rsidRDefault="000E48BC" w:rsidP="006E03FB">
      <w:pPr>
        <w:spacing w:after="0" w:line="360" w:lineRule="auto"/>
        <w:jc w:val="both"/>
        <w:rPr>
          <w:rFonts w:ascii="Palatino Linotype" w:hAnsi="Palatino Linotype" w:cs="Arial"/>
          <w:sz w:val="24"/>
          <w:szCs w:val="24"/>
        </w:rPr>
      </w:pPr>
    </w:p>
    <w:p w14:paraId="302B9E9D" w14:textId="77777777" w:rsidR="000E48BC" w:rsidRPr="00F00937" w:rsidRDefault="000E48BC" w:rsidP="006E03FB">
      <w:pPr>
        <w:spacing w:after="0" w:line="360" w:lineRule="auto"/>
        <w:jc w:val="both"/>
        <w:rPr>
          <w:rFonts w:ascii="Palatino Linotype" w:hAnsi="Palatino Linotype" w:cs="Arial"/>
          <w:sz w:val="24"/>
          <w:szCs w:val="24"/>
        </w:rPr>
      </w:pPr>
    </w:p>
    <w:p w14:paraId="1470C3CE" w14:textId="77777777" w:rsidR="000E48BC" w:rsidRPr="00F00937" w:rsidRDefault="000E48BC" w:rsidP="006E03FB">
      <w:pPr>
        <w:spacing w:after="0" w:line="360" w:lineRule="auto"/>
        <w:jc w:val="both"/>
        <w:rPr>
          <w:rFonts w:ascii="Palatino Linotype" w:hAnsi="Palatino Linotype" w:cs="Arial"/>
          <w:sz w:val="24"/>
          <w:szCs w:val="24"/>
        </w:rPr>
      </w:pPr>
    </w:p>
    <w:p w14:paraId="45147659" w14:textId="77777777" w:rsidR="000E48BC" w:rsidRPr="00F00937" w:rsidRDefault="000E48BC" w:rsidP="006E03FB">
      <w:pPr>
        <w:spacing w:after="0"/>
        <w:rPr>
          <w:rFonts w:ascii="Palatino Linotype" w:hAnsi="Palatino Linotype"/>
        </w:rPr>
      </w:pPr>
    </w:p>
    <w:p w14:paraId="3D0D1D3B" w14:textId="77777777" w:rsidR="000E48BC" w:rsidRPr="00F00937" w:rsidRDefault="000E48BC" w:rsidP="006E03FB">
      <w:pPr>
        <w:spacing w:after="0"/>
        <w:rPr>
          <w:rFonts w:ascii="Palatino Linotype" w:hAnsi="Palatino Linotype"/>
        </w:rPr>
      </w:pPr>
    </w:p>
    <w:p w14:paraId="3B2745AA" w14:textId="77777777" w:rsidR="000E48BC" w:rsidRPr="00F00937" w:rsidRDefault="000E48BC" w:rsidP="006E03FB">
      <w:pPr>
        <w:spacing w:after="0"/>
        <w:rPr>
          <w:rFonts w:ascii="Palatino Linotype" w:hAnsi="Palatino Linotype"/>
        </w:rPr>
      </w:pPr>
    </w:p>
    <w:p w14:paraId="6CA84D71" w14:textId="77777777" w:rsidR="000E48BC" w:rsidRPr="00F00937" w:rsidRDefault="000E48BC" w:rsidP="006E03FB">
      <w:pPr>
        <w:spacing w:after="0"/>
        <w:rPr>
          <w:rFonts w:ascii="Palatino Linotype" w:hAnsi="Palatino Linotype"/>
        </w:rPr>
      </w:pPr>
    </w:p>
    <w:p w14:paraId="0FAFDB38" w14:textId="77777777" w:rsidR="000E48BC" w:rsidRPr="00F00937" w:rsidRDefault="000E48BC" w:rsidP="006E03FB">
      <w:pPr>
        <w:spacing w:after="0"/>
        <w:rPr>
          <w:rFonts w:ascii="Palatino Linotype" w:hAnsi="Palatino Linotype"/>
        </w:rPr>
      </w:pPr>
    </w:p>
    <w:p w14:paraId="6879ADDC" w14:textId="77777777" w:rsidR="000E48BC" w:rsidRPr="00F00937" w:rsidRDefault="000E48BC" w:rsidP="006E03FB">
      <w:pPr>
        <w:spacing w:after="0"/>
        <w:rPr>
          <w:rFonts w:ascii="Palatino Linotype" w:hAnsi="Palatino Linotype"/>
        </w:rPr>
      </w:pPr>
    </w:p>
    <w:p w14:paraId="1F0FCBCE" w14:textId="77777777" w:rsidR="000E48BC" w:rsidRPr="00F00937" w:rsidRDefault="000E48BC" w:rsidP="006E03FB">
      <w:pPr>
        <w:spacing w:after="0"/>
        <w:rPr>
          <w:rFonts w:ascii="Palatino Linotype" w:hAnsi="Palatino Linotype"/>
        </w:rPr>
      </w:pPr>
    </w:p>
    <w:p w14:paraId="3C0A737B" w14:textId="77777777" w:rsidR="000E48BC" w:rsidRPr="00F00937" w:rsidRDefault="000E48BC" w:rsidP="006E03FB">
      <w:pPr>
        <w:spacing w:after="0"/>
        <w:rPr>
          <w:rFonts w:ascii="Palatino Linotype" w:hAnsi="Palatino Linotype"/>
        </w:rPr>
      </w:pPr>
    </w:p>
    <w:p w14:paraId="77FD00C2" w14:textId="77777777" w:rsidR="000E48BC" w:rsidRPr="00F00937" w:rsidRDefault="000E48BC" w:rsidP="006E03FB">
      <w:pPr>
        <w:spacing w:after="0"/>
        <w:rPr>
          <w:rFonts w:ascii="Palatino Linotype" w:hAnsi="Palatino Linotype"/>
        </w:rPr>
      </w:pPr>
    </w:p>
    <w:p w14:paraId="401312D4" w14:textId="77777777" w:rsidR="000E48BC" w:rsidRPr="00F00937" w:rsidRDefault="000E48BC" w:rsidP="006E03FB">
      <w:pPr>
        <w:spacing w:after="0"/>
        <w:rPr>
          <w:rFonts w:ascii="Palatino Linotype" w:hAnsi="Palatino Linotype"/>
        </w:rPr>
      </w:pPr>
    </w:p>
    <w:p w14:paraId="36C62EB3" w14:textId="77777777" w:rsidR="000E48BC" w:rsidRPr="00F00937" w:rsidRDefault="000E48BC" w:rsidP="006E03FB">
      <w:pPr>
        <w:spacing w:after="0"/>
        <w:rPr>
          <w:rFonts w:ascii="Palatino Linotype" w:hAnsi="Palatino Linotype"/>
        </w:rPr>
      </w:pPr>
    </w:p>
    <w:p w14:paraId="6BFA6124" w14:textId="77777777" w:rsidR="000E48BC" w:rsidRPr="00F00937" w:rsidRDefault="000E48BC" w:rsidP="006E03FB">
      <w:pPr>
        <w:spacing w:after="0"/>
        <w:rPr>
          <w:rFonts w:ascii="Palatino Linotype" w:hAnsi="Palatino Linotype"/>
        </w:rPr>
      </w:pPr>
    </w:p>
    <w:p w14:paraId="7F6D934B" w14:textId="77777777" w:rsidR="000E48BC" w:rsidRPr="00F00937" w:rsidRDefault="000E48BC" w:rsidP="006E03FB">
      <w:pPr>
        <w:spacing w:after="0"/>
        <w:rPr>
          <w:rFonts w:ascii="Palatino Linotype" w:hAnsi="Palatino Linotype"/>
        </w:rPr>
      </w:pPr>
    </w:p>
    <w:p w14:paraId="29B88FC5" w14:textId="77777777" w:rsidR="000E48BC" w:rsidRPr="00F00937" w:rsidRDefault="000E48BC" w:rsidP="006E03FB">
      <w:pPr>
        <w:spacing w:after="0"/>
        <w:rPr>
          <w:rFonts w:ascii="Palatino Linotype" w:hAnsi="Palatino Linotype"/>
        </w:rPr>
      </w:pPr>
    </w:p>
    <w:p w14:paraId="28704538" w14:textId="77777777" w:rsidR="000E48BC" w:rsidRPr="00F00937" w:rsidRDefault="000E48BC" w:rsidP="006E03FB">
      <w:pPr>
        <w:spacing w:after="0"/>
        <w:rPr>
          <w:rFonts w:ascii="Palatino Linotype" w:hAnsi="Palatino Linotype"/>
        </w:rPr>
      </w:pPr>
    </w:p>
    <w:p w14:paraId="761C4836" w14:textId="77777777" w:rsidR="000E48BC" w:rsidRPr="00F00937" w:rsidRDefault="000E48BC" w:rsidP="006E03FB">
      <w:pPr>
        <w:spacing w:after="0"/>
        <w:rPr>
          <w:rFonts w:ascii="Palatino Linotype" w:hAnsi="Palatino Linotype"/>
        </w:rPr>
      </w:pPr>
    </w:p>
    <w:p w14:paraId="360B3BC6" w14:textId="77777777" w:rsidR="000E48BC" w:rsidRPr="00F00937" w:rsidRDefault="000E48BC" w:rsidP="006E03FB">
      <w:pPr>
        <w:spacing w:after="0"/>
        <w:rPr>
          <w:rFonts w:ascii="Palatino Linotype" w:hAnsi="Palatino Linotype"/>
        </w:rPr>
      </w:pPr>
    </w:p>
    <w:p w14:paraId="6800F404" w14:textId="77777777" w:rsidR="000E48BC" w:rsidRPr="00F00937" w:rsidRDefault="000E48BC" w:rsidP="006E03FB">
      <w:pPr>
        <w:spacing w:after="0"/>
        <w:rPr>
          <w:rFonts w:ascii="Palatino Linotype" w:hAnsi="Palatino Linotype"/>
        </w:rPr>
      </w:pPr>
    </w:p>
    <w:sectPr w:rsidR="000E48BC" w:rsidRPr="00F00937" w:rsidSect="000E48BC">
      <w:headerReference w:type="default" r:id="rId11"/>
      <w:footerReference w:type="default" r:id="rId12"/>
      <w:headerReference w:type="first" r:id="rId13"/>
      <w:footerReference w:type="first" r:id="rId14"/>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68D9C" w14:textId="77777777" w:rsidR="00B4214C" w:rsidRDefault="00B4214C" w:rsidP="000E48BC">
      <w:pPr>
        <w:spacing w:after="0" w:line="240" w:lineRule="auto"/>
      </w:pPr>
      <w:r>
        <w:separator/>
      </w:r>
    </w:p>
  </w:endnote>
  <w:endnote w:type="continuationSeparator" w:id="0">
    <w:p w14:paraId="17069684" w14:textId="77777777" w:rsidR="00B4214C" w:rsidRDefault="00B4214C" w:rsidP="000E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0CF7A53C" w14:textId="77777777" w:rsidR="002216E3" w:rsidRPr="002D6DD8" w:rsidRDefault="002216E3"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ED2AFE">
              <w:rPr>
                <w:rFonts w:ascii="Palatino Linotype" w:hAnsi="Palatino Linotype"/>
                <w:bCs/>
                <w:noProof/>
                <w:sz w:val="20"/>
              </w:rPr>
              <w:t>7</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ED2AFE">
              <w:rPr>
                <w:rFonts w:ascii="Palatino Linotype" w:hAnsi="Palatino Linotype"/>
                <w:bCs/>
                <w:noProof/>
                <w:sz w:val="20"/>
              </w:rPr>
              <w:t>19</w:t>
            </w:r>
            <w:r>
              <w:rPr>
                <w:rFonts w:ascii="Palatino Linotype" w:hAnsi="Palatino Linotype"/>
                <w:bCs/>
                <w:noProof/>
                <w:sz w:val="20"/>
              </w:rPr>
              <w:fldChar w:fldCharType="end"/>
            </w:r>
          </w:p>
        </w:sdtContent>
      </w:sdt>
    </w:sdtContent>
  </w:sdt>
  <w:p w14:paraId="138A93BD" w14:textId="77777777" w:rsidR="002216E3" w:rsidRDefault="002216E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0E524" w14:textId="77777777" w:rsidR="002216E3" w:rsidRPr="000B69FA" w:rsidRDefault="002216E3"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ED2AFE">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ED2AFE">
      <w:rPr>
        <w:rFonts w:ascii="Palatino Linotype" w:hAnsi="Palatino Linotype"/>
        <w:bCs/>
        <w:noProof/>
        <w:sz w:val="20"/>
      </w:rPr>
      <w:t>19</w:t>
    </w:r>
    <w:r>
      <w:rPr>
        <w:rFonts w:ascii="Palatino Linotype" w:hAnsi="Palatino Linotype"/>
        <w:bCs/>
        <w:noProof/>
        <w:sz w:val="20"/>
      </w:rPr>
      <w:fldChar w:fldCharType="end"/>
    </w:r>
  </w:p>
  <w:p w14:paraId="0B837611" w14:textId="77777777" w:rsidR="002216E3" w:rsidRDefault="002216E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D2689" w14:textId="77777777" w:rsidR="00B4214C" w:rsidRDefault="00B4214C" w:rsidP="000E48BC">
      <w:pPr>
        <w:spacing w:after="0" w:line="240" w:lineRule="auto"/>
      </w:pPr>
      <w:r>
        <w:separator/>
      </w:r>
    </w:p>
  </w:footnote>
  <w:footnote w:type="continuationSeparator" w:id="0">
    <w:p w14:paraId="248555D8" w14:textId="77777777" w:rsidR="00B4214C" w:rsidRDefault="00B4214C" w:rsidP="000E48BC">
      <w:pPr>
        <w:spacing w:after="0" w:line="240" w:lineRule="auto"/>
      </w:pPr>
      <w:r>
        <w:continuationSeparator/>
      </w:r>
    </w:p>
  </w:footnote>
  <w:footnote w:id="1">
    <w:p w14:paraId="54471C51" w14:textId="77777777" w:rsidR="00C92429" w:rsidRPr="009535FD" w:rsidRDefault="00C92429" w:rsidP="00C92429">
      <w:pPr>
        <w:jc w:val="both"/>
        <w:rPr>
          <w:rFonts w:ascii="Palatino Linotype" w:hAnsi="Palatino Linotype"/>
          <w:b/>
          <w:bCs/>
          <w:i/>
          <w:sz w:val="18"/>
          <w:szCs w:val="18"/>
          <w:lang w:eastAsia="es-MX"/>
        </w:rPr>
      </w:pPr>
      <w:r w:rsidRPr="009535FD">
        <w:rPr>
          <w:rStyle w:val="Refdenotaalpie"/>
          <w:sz w:val="18"/>
          <w:szCs w:val="18"/>
        </w:rPr>
        <w:footnoteRef/>
      </w:r>
      <w:r w:rsidRPr="009535FD">
        <w:rPr>
          <w:sz w:val="18"/>
          <w:szCs w:val="18"/>
        </w:rPr>
        <w:t xml:space="preserve"> </w:t>
      </w:r>
      <w:r w:rsidRPr="009535FD">
        <w:rPr>
          <w:rFonts w:ascii="Palatino Linotype" w:hAnsi="Palatino Linotype"/>
          <w:b/>
          <w:bCs/>
          <w:i/>
          <w:sz w:val="18"/>
          <w:szCs w:val="18"/>
        </w:rPr>
        <w:t>IMPROCEDENCIA Y SOBRESEIMIENTO EN EL JUICIO DE AMPARO. LAS CAUSAS PREVISTAS EN LOS ARTÍCULOS 73 Y 74 DE LA LEY DE LA MATERIA, RESPECTIVAMENTE, NO SON INCOMPATIBLES CON EL ARTÍCULO 25.1 DE LA CONVENCIÓN AMERICANA SOBRE DERECHOS HUMANOS.</w:t>
      </w:r>
    </w:p>
    <w:p w14:paraId="47163C85" w14:textId="77777777" w:rsidR="00C92429" w:rsidRPr="009535FD" w:rsidRDefault="00C92429" w:rsidP="00C92429">
      <w:pPr>
        <w:jc w:val="both"/>
        <w:rPr>
          <w:rFonts w:ascii="Palatino Linotype" w:hAnsi="Palatino Linotype"/>
          <w:i/>
          <w:sz w:val="18"/>
          <w:szCs w:val="18"/>
        </w:rPr>
      </w:pPr>
      <w:r w:rsidRPr="009535FD">
        <w:rPr>
          <w:rFonts w:ascii="Palatino Linotype" w:hAnsi="Palatino Linotype"/>
          <w:i/>
          <w:sz w:val="18"/>
          <w:szCs w:val="18"/>
        </w:rPr>
        <w:t xml:space="preserve">Del examen de compatibilidad de los artículos </w:t>
      </w:r>
      <w:hyperlink r:id="rId1" w:history="1">
        <w:r w:rsidRPr="009535FD">
          <w:rPr>
            <w:rStyle w:val="Hipervnculo"/>
            <w:rFonts w:ascii="Palatino Linotype" w:hAnsi="Palatino Linotype"/>
            <w:i/>
          </w:rPr>
          <w:t>73 y 74 de la Ley de Amparo</w:t>
        </w:r>
      </w:hyperlink>
      <w:r w:rsidRPr="009535FD">
        <w:rPr>
          <w:rStyle w:val="apple-converted-space"/>
          <w:rFonts w:ascii="Palatino Linotype" w:hAnsi="Palatino Linotype"/>
          <w:i/>
          <w:sz w:val="18"/>
          <w:szCs w:val="18"/>
        </w:rPr>
        <w:t xml:space="preserve"> </w:t>
      </w:r>
      <w:r w:rsidRPr="009535FD">
        <w:rPr>
          <w:rFonts w:ascii="Palatino Linotype" w:hAnsi="Palatino Linotype"/>
          <w:i/>
          <w:sz w:val="18"/>
          <w:szCs w:val="18"/>
        </w:rPr>
        <w:t xml:space="preserve">con el artículo </w:t>
      </w:r>
      <w:hyperlink r:id="rId2" w:history="1">
        <w:r w:rsidRPr="009535FD">
          <w:rPr>
            <w:rStyle w:val="Hipervnculo"/>
            <w:rFonts w:ascii="Palatino Linotype" w:hAnsi="Palatino Linotype"/>
            <w:i/>
          </w:rPr>
          <w:t>25.1 de la Convención Americana sobre Derechos Humanos</w:t>
        </w:r>
      </w:hyperlink>
      <w:r w:rsidRPr="009535FD">
        <w:rPr>
          <w:rStyle w:val="Hipervnculo"/>
          <w:rFonts w:ascii="Palatino Linotype" w:hAnsi="Palatino Linotype"/>
          <w:i/>
        </w:rPr>
        <w:t xml:space="preserve"> </w:t>
      </w:r>
      <w:r w:rsidRPr="009535FD">
        <w:rPr>
          <w:rFonts w:ascii="Palatino Linotype" w:hAnsi="Palatino Linotype"/>
          <w:b/>
          <w:i/>
          <w:sz w:val="18"/>
          <w:szCs w:val="18"/>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535FD">
        <w:rPr>
          <w:rFonts w:ascii="Palatino Linotype" w:hAnsi="Palatino Linotype"/>
          <w:i/>
          <w:sz w:val="18"/>
          <w:szCs w:val="18"/>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65AE585D" w14:textId="11934312" w:rsidR="009E5EF0" w:rsidRPr="009E5EF0" w:rsidRDefault="009E5EF0" w:rsidP="009E5EF0">
      <w:pPr>
        <w:pStyle w:val="Textonotapie"/>
        <w:jc w:val="both"/>
        <w:rPr>
          <w:rFonts w:ascii="Palatino Linotype" w:hAnsi="Palatino Linotype"/>
          <w:sz w:val="18"/>
          <w:szCs w:val="18"/>
        </w:rPr>
      </w:pPr>
      <w:r>
        <w:rPr>
          <w:rStyle w:val="Refdenotaalpie"/>
        </w:rPr>
        <w:footnoteRef/>
      </w:r>
      <w:r>
        <w:t xml:space="preserve"> </w:t>
      </w:r>
      <w:r w:rsidRPr="009E5EF0">
        <w:rPr>
          <w:rFonts w:ascii="Palatino Linotype" w:hAnsi="Palatino Linotype"/>
          <w:b/>
          <w:bCs/>
          <w:sz w:val="18"/>
          <w:szCs w:val="18"/>
        </w:rPr>
        <w:t>Artículo 179.</w:t>
      </w:r>
      <w:r w:rsidRPr="009E5EF0">
        <w:rPr>
          <w:rFonts w:ascii="Palatino Linotype" w:hAnsi="Palatino Linotype"/>
          <w:sz w:val="18"/>
          <w:szCs w:val="18"/>
        </w:rPr>
        <w:t xml:space="preserve"> El recurso de revisión es un medio de protección que la Ley otorga a los particulares, para hacer valer su derecho de acceso a la información pública, y procederá en contra de las siguientes causas:</w:t>
      </w:r>
    </w:p>
    <w:p w14:paraId="10BBC000" w14:textId="77777777" w:rsidR="009E5EF0" w:rsidRPr="009E5EF0" w:rsidRDefault="009E5EF0" w:rsidP="009E5EF0">
      <w:pPr>
        <w:pStyle w:val="Textonotapie"/>
        <w:jc w:val="both"/>
        <w:rPr>
          <w:rFonts w:ascii="Palatino Linotype" w:hAnsi="Palatino Linotype"/>
          <w:sz w:val="18"/>
          <w:szCs w:val="18"/>
        </w:rPr>
      </w:pPr>
      <w:r w:rsidRPr="009E5EF0">
        <w:rPr>
          <w:rFonts w:ascii="Palatino Linotype" w:hAnsi="Palatino Linotype"/>
          <w:sz w:val="18"/>
          <w:szCs w:val="18"/>
        </w:rPr>
        <w:t>…</w:t>
      </w:r>
    </w:p>
    <w:p w14:paraId="7D97535A" w14:textId="35015F8F" w:rsidR="009E5EF0" w:rsidRPr="009E5EF0" w:rsidRDefault="009E5EF0" w:rsidP="009E5EF0">
      <w:pPr>
        <w:pStyle w:val="Textonotapie"/>
        <w:jc w:val="both"/>
        <w:rPr>
          <w:lang w:val="es-419"/>
        </w:rPr>
      </w:pPr>
      <w:r w:rsidRPr="009E5EF0">
        <w:rPr>
          <w:rFonts w:ascii="Palatino Linotype" w:hAnsi="Palatino Linotype"/>
          <w:b/>
          <w:bCs/>
          <w:sz w:val="18"/>
          <w:szCs w:val="18"/>
        </w:rPr>
        <w:t>V</w:t>
      </w:r>
      <w:r w:rsidRPr="009E5EF0">
        <w:rPr>
          <w:rFonts w:ascii="Palatino Linotype" w:hAnsi="Palatino Linotype"/>
          <w:sz w:val="18"/>
          <w:szCs w:val="18"/>
        </w:rPr>
        <w:t>. La entrega de información incompleta;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2216E3" w14:paraId="0E0DEF51" w14:textId="77777777" w:rsidTr="000E48BC">
      <w:trPr>
        <w:trHeight w:val="227"/>
      </w:trPr>
      <w:tc>
        <w:tcPr>
          <w:tcW w:w="4820" w:type="dxa"/>
          <w:hideMark/>
        </w:tcPr>
        <w:p w14:paraId="172FE603" w14:textId="77777777" w:rsidR="002216E3" w:rsidRPr="00641471" w:rsidRDefault="002216E3" w:rsidP="000E48B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14:paraId="2397B52B" w14:textId="172C272D" w:rsidR="002216E3" w:rsidRPr="00641471" w:rsidRDefault="001C528E" w:rsidP="00653102">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03710/INFOEM/IP/RR/2024</w:t>
          </w:r>
        </w:p>
      </w:tc>
    </w:tr>
    <w:tr w:rsidR="002216E3" w14:paraId="607BCB07" w14:textId="77777777" w:rsidTr="000E48BC">
      <w:trPr>
        <w:trHeight w:val="242"/>
      </w:trPr>
      <w:tc>
        <w:tcPr>
          <w:tcW w:w="4820" w:type="dxa"/>
          <w:hideMark/>
        </w:tcPr>
        <w:p w14:paraId="47A2AED9" w14:textId="77777777" w:rsidR="002216E3" w:rsidRPr="00641471" w:rsidRDefault="002216E3" w:rsidP="000E48B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471A8C0E" w14:textId="135E4427" w:rsidR="002216E3" w:rsidRPr="00641471" w:rsidRDefault="007A5FF1" w:rsidP="000E48BC">
          <w:pPr>
            <w:spacing w:after="120" w:line="256" w:lineRule="auto"/>
            <w:ind w:left="-486" w:right="214" w:firstLine="284"/>
            <w:jc w:val="right"/>
            <w:rPr>
              <w:rFonts w:ascii="Palatino Linotype" w:hAnsi="Palatino Linotype" w:cs="Arial"/>
              <w:b/>
              <w:szCs w:val="20"/>
            </w:rPr>
          </w:pPr>
          <w:r>
            <w:rPr>
              <w:rFonts w:ascii="Palatino Linotype" w:hAnsi="Palatino Linotype" w:cs="Arial"/>
              <w:b/>
              <w:bCs/>
              <w:szCs w:val="20"/>
            </w:rPr>
            <w:t>Secretaría de Finanzas</w:t>
          </w:r>
        </w:p>
      </w:tc>
    </w:tr>
    <w:tr w:rsidR="002216E3" w14:paraId="701823AF" w14:textId="77777777" w:rsidTr="000E48BC">
      <w:trPr>
        <w:trHeight w:val="342"/>
      </w:trPr>
      <w:tc>
        <w:tcPr>
          <w:tcW w:w="4820" w:type="dxa"/>
          <w:hideMark/>
        </w:tcPr>
        <w:p w14:paraId="0828B280" w14:textId="77777777" w:rsidR="002216E3" w:rsidRPr="00641471" w:rsidRDefault="002216E3" w:rsidP="000E48BC">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5103" w:type="dxa"/>
          <w:hideMark/>
        </w:tcPr>
        <w:p w14:paraId="1C547BA5" w14:textId="77777777" w:rsidR="002216E3" w:rsidRPr="00641471" w:rsidRDefault="002216E3" w:rsidP="000E48BC">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691DD9FF" w14:textId="77777777" w:rsidR="002216E3" w:rsidRPr="00AE046A" w:rsidRDefault="002216E3" w:rsidP="000E48BC">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1050B3D2" wp14:editId="030F36D1">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2216E3" w14:paraId="51A9BE43" w14:textId="77777777" w:rsidTr="000E48BC">
      <w:trPr>
        <w:trHeight w:val="227"/>
      </w:trPr>
      <w:tc>
        <w:tcPr>
          <w:tcW w:w="4820" w:type="dxa"/>
          <w:hideMark/>
        </w:tcPr>
        <w:p w14:paraId="6659650B" w14:textId="77777777" w:rsidR="002216E3" w:rsidRPr="00641471" w:rsidRDefault="002216E3" w:rsidP="000E48B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14:paraId="0E864FA2" w14:textId="37C898B4" w:rsidR="002216E3" w:rsidRPr="00641471" w:rsidRDefault="001C528E" w:rsidP="00653102">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03710/INFOEM/IP/RR/2024</w:t>
          </w:r>
        </w:p>
      </w:tc>
    </w:tr>
    <w:tr w:rsidR="002216E3" w14:paraId="33820C24" w14:textId="77777777" w:rsidTr="000E48BC">
      <w:trPr>
        <w:trHeight w:val="242"/>
      </w:trPr>
      <w:tc>
        <w:tcPr>
          <w:tcW w:w="4820" w:type="dxa"/>
          <w:hideMark/>
        </w:tcPr>
        <w:p w14:paraId="77F4E3F5" w14:textId="77777777" w:rsidR="002216E3" w:rsidRPr="00641471" w:rsidRDefault="002216E3" w:rsidP="000E48B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08DA231F" w14:textId="3C7BDA70" w:rsidR="002216E3" w:rsidRPr="00641471" w:rsidRDefault="007A5FF1" w:rsidP="00AE6CFE">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Secretaría de Finanzas</w:t>
          </w:r>
        </w:p>
      </w:tc>
    </w:tr>
    <w:tr w:rsidR="002216E3" w14:paraId="2A7B288F" w14:textId="77777777" w:rsidTr="000E48BC">
      <w:trPr>
        <w:trHeight w:val="342"/>
      </w:trPr>
      <w:tc>
        <w:tcPr>
          <w:tcW w:w="4820" w:type="dxa"/>
        </w:tcPr>
        <w:p w14:paraId="1F189D8B" w14:textId="77777777" w:rsidR="002216E3" w:rsidRPr="00641471" w:rsidRDefault="002216E3"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5103" w:type="dxa"/>
        </w:tcPr>
        <w:p w14:paraId="0E609685" w14:textId="526AF144" w:rsidR="002216E3" w:rsidRPr="00641471" w:rsidRDefault="002216E3" w:rsidP="000E48BC">
          <w:pPr>
            <w:spacing w:after="120" w:line="256" w:lineRule="auto"/>
            <w:ind w:left="-486" w:right="214" w:firstLine="567"/>
            <w:jc w:val="right"/>
            <w:rPr>
              <w:rFonts w:ascii="Palatino Linotype" w:hAnsi="Palatino Linotype" w:cs="Arial"/>
              <w:b/>
            </w:rPr>
          </w:pPr>
          <w:r>
            <w:rPr>
              <w:rFonts w:ascii="Palatino Linotype" w:hAnsi="Palatino Linotype" w:cs="Arial"/>
              <w:b/>
              <w:noProof/>
              <w:szCs w:val="20"/>
              <w:lang w:eastAsia="es-MX"/>
            </w:rPr>
            <w:drawing>
              <wp:anchor distT="0" distB="0" distL="114300" distR="114300" simplePos="0" relativeHeight="251659264" behindDoc="1" locked="0" layoutInCell="0" allowOverlap="1" wp14:anchorId="79B693E3" wp14:editId="6C5472DC">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r w:rsidR="00ED2AFE">
            <w:rPr>
              <w:rFonts w:ascii="Palatino Linotype" w:hAnsi="Palatino Linotype" w:cs="Arial"/>
              <w:b/>
            </w:rPr>
            <w:t>XXXXXXXXXXXXXXXXXXXX</w:t>
          </w:r>
        </w:p>
      </w:tc>
    </w:tr>
    <w:tr w:rsidR="002216E3" w14:paraId="159D1A4B" w14:textId="77777777" w:rsidTr="000E48BC">
      <w:trPr>
        <w:trHeight w:val="342"/>
      </w:trPr>
      <w:tc>
        <w:tcPr>
          <w:tcW w:w="4820" w:type="dxa"/>
        </w:tcPr>
        <w:p w14:paraId="51CFD149" w14:textId="77777777" w:rsidR="002216E3" w:rsidRPr="00641471" w:rsidRDefault="002216E3"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5103" w:type="dxa"/>
        </w:tcPr>
        <w:p w14:paraId="2C9CC778" w14:textId="77777777" w:rsidR="002216E3" w:rsidRPr="00641471" w:rsidRDefault="002216E3" w:rsidP="000E48BC">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tbl>
  <w:p w14:paraId="47065E9A" w14:textId="77777777" w:rsidR="002216E3" w:rsidRPr="00C222C0" w:rsidRDefault="002216E3">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E077B"/>
    <w:multiLevelType w:val="hybridMultilevel"/>
    <w:tmpl w:val="5B80D1DE"/>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361245"/>
    <w:multiLevelType w:val="hybridMultilevel"/>
    <w:tmpl w:val="4E941B18"/>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520D26"/>
    <w:multiLevelType w:val="hybridMultilevel"/>
    <w:tmpl w:val="5D4A62D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0B695CBD"/>
    <w:multiLevelType w:val="hybridMultilevel"/>
    <w:tmpl w:val="F1A4C3B0"/>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C303EB5"/>
    <w:multiLevelType w:val="multilevel"/>
    <w:tmpl w:val="C518C988"/>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0C15DEB"/>
    <w:multiLevelType w:val="hybridMultilevel"/>
    <w:tmpl w:val="C2DE6D4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116F03D2"/>
    <w:multiLevelType w:val="hybridMultilevel"/>
    <w:tmpl w:val="8B1C25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2934654"/>
    <w:multiLevelType w:val="hybridMultilevel"/>
    <w:tmpl w:val="7D161936"/>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37B17F9"/>
    <w:multiLevelType w:val="hybridMultilevel"/>
    <w:tmpl w:val="01102200"/>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D325D"/>
    <w:multiLevelType w:val="hybridMultilevel"/>
    <w:tmpl w:val="94AE532A"/>
    <w:lvl w:ilvl="0" w:tplc="9C8E6170">
      <w:start w:val="1"/>
      <w:numFmt w:val="lowerLetter"/>
      <w:lvlText w:val="%1)"/>
      <w:lvlJc w:val="left"/>
      <w:pPr>
        <w:ind w:left="1069" w:hanging="360"/>
      </w:pPr>
      <w:rPr>
        <w:rFonts w:hint="default"/>
      </w:rPr>
    </w:lvl>
    <w:lvl w:ilvl="1" w:tplc="580A0019" w:tentative="1">
      <w:start w:val="1"/>
      <w:numFmt w:val="lowerLetter"/>
      <w:lvlText w:val="%2."/>
      <w:lvlJc w:val="left"/>
      <w:pPr>
        <w:ind w:left="1789" w:hanging="360"/>
      </w:pPr>
    </w:lvl>
    <w:lvl w:ilvl="2" w:tplc="580A001B" w:tentative="1">
      <w:start w:val="1"/>
      <w:numFmt w:val="lowerRoman"/>
      <w:lvlText w:val="%3."/>
      <w:lvlJc w:val="right"/>
      <w:pPr>
        <w:ind w:left="2509" w:hanging="180"/>
      </w:pPr>
    </w:lvl>
    <w:lvl w:ilvl="3" w:tplc="580A000F" w:tentative="1">
      <w:start w:val="1"/>
      <w:numFmt w:val="decimal"/>
      <w:lvlText w:val="%4."/>
      <w:lvlJc w:val="left"/>
      <w:pPr>
        <w:ind w:left="3229" w:hanging="360"/>
      </w:pPr>
    </w:lvl>
    <w:lvl w:ilvl="4" w:tplc="580A0019" w:tentative="1">
      <w:start w:val="1"/>
      <w:numFmt w:val="lowerLetter"/>
      <w:lvlText w:val="%5."/>
      <w:lvlJc w:val="left"/>
      <w:pPr>
        <w:ind w:left="3949" w:hanging="360"/>
      </w:pPr>
    </w:lvl>
    <w:lvl w:ilvl="5" w:tplc="580A001B" w:tentative="1">
      <w:start w:val="1"/>
      <w:numFmt w:val="lowerRoman"/>
      <w:lvlText w:val="%6."/>
      <w:lvlJc w:val="right"/>
      <w:pPr>
        <w:ind w:left="4669" w:hanging="180"/>
      </w:pPr>
    </w:lvl>
    <w:lvl w:ilvl="6" w:tplc="580A000F" w:tentative="1">
      <w:start w:val="1"/>
      <w:numFmt w:val="decimal"/>
      <w:lvlText w:val="%7."/>
      <w:lvlJc w:val="left"/>
      <w:pPr>
        <w:ind w:left="5389" w:hanging="360"/>
      </w:pPr>
    </w:lvl>
    <w:lvl w:ilvl="7" w:tplc="580A0019" w:tentative="1">
      <w:start w:val="1"/>
      <w:numFmt w:val="lowerLetter"/>
      <w:lvlText w:val="%8."/>
      <w:lvlJc w:val="left"/>
      <w:pPr>
        <w:ind w:left="6109" w:hanging="360"/>
      </w:pPr>
    </w:lvl>
    <w:lvl w:ilvl="8" w:tplc="580A001B" w:tentative="1">
      <w:start w:val="1"/>
      <w:numFmt w:val="lowerRoman"/>
      <w:lvlText w:val="%9."/>
      <w:lvlJc w:val="right"/>
      <w:pPr>
        <w:ind w:left="6829" w:hanging="180"/>
      </w:pPr>
    </w:lvl>
  </w:abstractNum>
  <w:abstractNum w:abstractNumId="11" w15:restartNumberingAfterBreak="0">
    <w:nsid w:val="2D583D1A"/>
    <w:multiLevelType w:val="multilevel"/>
    <w:tmpl w:val="E086F64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EFE51FE"/>
    <w:multiLevelType w:val="multilevel"/>
    <w:tmpl w:val="FB884C12"/>
    <w:lvl w:ilvl="0">
      <w:start w:val="1"/>
      <w:numFmt w:val="decimal"/>
      <w:lvlText w:val="%1."/>
      <w:lvlJc w:val="left"/>
      <w:pPr>
        <w:ind w:left="720" w:hanging="360"/>
      </w:pPr>
      <w:rPr>
        <w:b/>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F265FBF"/>
    <w:multiLevelType w:val="hybridMultilevel"/>
    <w:tmpl w:val="2F38E856"/>
    <w:lvl w:ilvl="0" w:tplc="A84288D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1755942"/>
    <w:multiLevelType w:val="hybridMultilevel"/>
    <w:tmpl w:val="F9D0330C"/>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5" w15:restartNumberingAfterBreak="0">
    <w:nsid w:val="439D13BC"/>
    <w:multiLevelType w:val="hybridMultilevel"/>
    <w:tmpl w:val="9A5643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52B4705"/>
    <w:multiLevelType w:val="hybridMultilevel"/>
    <w:tmpl w:val="E5AA38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984224D"/>
    <w:multiLevelType w:val="hybridMultilevel"/>
    <w:tmpl w:val="54B4F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B472006"/>
    <w:multiLevelType w:val="hybridMultilevel"/>
    <w:tmpl w:val="5D4EECCC"/>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EDE2493"/>
    <w:multiLevelType w:val="hybridMultilevel"/>
    <w:tmpl w:val="36C81F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24187A"/>
    <w:multiLevelType w:val="hybridMultilevel"/>
    <w:tmpl w:val="7BE44508"/>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58329AD"/>
    <w:multiLevelType w:val="multilevel"/>
    <w:tmpl w:val="FB884C12"/>
    <w:lvl w:ilvl="0">
      <w:start w:val="1"/>
      <w:numFmt w:val="decimal"/>
      <w:lvlText w:val="%1."/>
      <w:lvlJc w:val="left"/>
      <w:pPr>
        <w:ind w:left="720" w:hanging="360"/>
      </w:pPr>
      <w:rPr>
        <w:b/>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596094E"/>
    <w:multiLevelType w:val="hybridMultilevel"/>
    <w:tmpl w:val="6868E1C6"/>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0E305F2"/>
    <w:multiLevelType w:val="hybridMultilevel"/>
    <w:tmpl w:val="94A89CC6"/>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26A1FB2"/>
    <w:multiLevelType w:val="hybridMultilevel"/>
    <w:tmpl w:val="3FB0C672"/>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15:restartNumberingAfterBreak="0">
    <w:nsid w:val="79A33122"/>
    <w:multiLevelType w:val="hybridMultilevel"/>
    <w:tmpl w:val="69403E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CB33329"/>
    <w:multiLevelType w:val="hybridMultilevel"/>
    <w:tmpl w:val="E0D4E37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13"/>
  </w:num>
  <w:num w:numId="4">
    <w:abstractNumId w:val="2"/>
  </w:num>
  <w:num w:numId="5">
    <w:abstractNumId w:val="15"/>
  </w:num>
  <w:num w:numId="6">
    <w:abstractNumId w:val="19"/>
  </w:num>
  <w:num w:numId="7">
    <w:abstractNumId w:val="0"/>
  </w:num>
  <w:num w:numId="8">
    <w:abstractNumId w:val="1"/>
  </w:num>
  <w:num w:numId="9">
    <w:abstractNumId w:val="23"/>
  </w:num>
  <w:num w:numId="10">
    <w:abstractNumId w:val="18"/>
  </w:num>
  <w:num w:numId="11">
    <w:abstractNumId w:val="4"/>
  </w:num>
  <w:num w:numId="12">
    <w:abstractNumId w:val="20"/>
  </w:num>
  <w:num w:numId="13">
    <w:abstractNumId w:val="22"/>
  </w:num>
  <w:num w:numId="14">
    <w:abstractNumId w:val="16"/>
  </w:num>
  <w:num w:numId="15">
    <w:abstractNumId w:val="8"/>
  </w:num>
  <w:num w:numId="16">
    <w:abstractNumId w:val="26"/>
  </w:num>
  <w:num w:numId="17">
    <w:abstractNumId w:val="14"/>
  </w:num>
  <w:num w:numId="18">
    <w:abstractNumId w:val="7"/>
  </w:num>
  <w:num w:numId="19">
    <w:abstractNumId w:val="24"/>
  </w:num>
  <w:num w:numId="20">
    <w:abstractNumId w:val="3"/>
  </w:num>
  <w:num w:numId="21">
    <w:abstractNumId w:val="9"/>
  </w:num>
  <w:num w:numId="22">
    <w:abstractNumId w:val="5"/>
  </w:num>
  <w:num w:numId="23">
    <w:abstractNumId w:val="25"/>
  </w:num>
  <w:num w:numId="24">
    <w:abstractNumId w:val="11"/>
  </w:num>
  <w:num w:numId="25">
    <w:abstractNumId w:val="12"/>
  </w:num>
  <w:num w:numId="26">
    <w:abstractNumId w:val="6"/>
  </w:num>
  <w:num w:numId="2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8BC"/>
    <w:rsid w:val="00006AE4"/>
    <w:rsid w:val="0001389D"/>
    <w:rsid w:val="00014FF3"/>
    <w:rsid w:val="00022545"/>
    <w:rsid w:val="000270F6"/>
    <w:rsid w:val="00037119"/>
    <w:rsid w:val="00037DF7"/>
    <w:rsid w:val="000430C0"/>
    <w:rsid w:val="00060A61"/>
    <w:rsid w:val="00062E5C"/>
    <w:rsid w:val="0007232C"/>
    <w:rsid w:val="00075C7B"/>
    <w:rsid w:val="00076DFD"/>
    <w:rsid w:val="00080816"/>
    <w:rsid w:val="00082CA1"/>
    <w:rsid w:val="00085121"/>
    <w:rsid w:val="000A0CC3"/>
    <w:rsid w:val="000A57E7"/>
    <w:rsid w:val="000A7B0E"/>
    <w:rsid w:val="000B02B2"/>
    <w:rsid w:val="000B5266"/>
    <w:rsid w:val="000B597B"/>
    <w:rsid w:val="000B7DF6"/>
    <w:rsid w:val="000C07B1"/>
    <w:rsid w:val="000C4AE0"/>
    <w:rsid w:val="000C5A81"/>
    <w:rsid w:val="000E48BC"/>
    <w:rsid w:val="000F7289"/>
    <w:rsid w:val="00111045"/>
    <w:rsid w:val="00116B1A"/>
    <w:rsid w:val="001246F4"/>
    <w:rsid w:val="00132F30"/>
    <w:rsid w:val="00146C7A"/>
    <w:rsid w:val="00161089"/>
    <w:rsid w:val="001619B3"/>
    <w:rsid w:val="00163EF0"/>
    <w:rsid w:val="001831E7"/>
    <w:rsid w:val="001922A2"/>
    <w:rsid w:val="001928E8"/>
    <w:rsid w:val="0019310B"/>
    <w:rsid w:val="001B4E92"/>
    <w:rsid w:val="001C0B6D"/>
    <w:rsid w:val="001C528E"/>
    <w:rsid w:val="001D16AC"/>
    <w:rsid w:val="001D34AD"/>
    <w:rsid w:val="001D403F"/>
    <w:rsid w:val="001D72C5"/>
    <w:rsid w:val="001E5015"/>
    <w:rsid w:val="001E545E"/>
    <w:rsid w:val="001E7D41"/>
    <w:rsid w:val="001F6C8F"/>
    <w:rsid w:val="002003FE"/>
    <w:rsid w:val="002216E3"/>
    <w:rsid w:val="00221758"/>
    <w:rsid w:val="0022324E"/>
    <w:rsid w:val="00234249"/>
    <w:rsid w:val="002474C5"/>
    <w:rsid w:val="00254560"/>
    <w:rsid w:val="00270F16"/>
    <w:rsid w:val="00271749"/>
    <w:rsid w:val="00272296"/>
    <w:rsid w:val="00277F19"/>
    <w:rsid w:val="00281845"/>
    <w:rsid w:val="00287D4A"/>
    <w:rsid w:val="00292B07"/>
    <w:rsid w:val="002A1267"/>
    <w:rsid w:val="002B7351"/>
    <w:rsid w:val="002C51D7"/>
    <w:rsid w:val="002C74B9"/>
    <w:rsid w:val="002D54D9"/>
    <w:rsid w:val="002D72D4"/>
    <w:rsid w:val="002E6E16"/>
    <w:rsid w:val="002F2EC3"/>
    <w:rsid w:val="003019EE"/>
    <w:rsid w:val="00303230"/>
    <w:rsid w:val="003079E7"/>
    <w:rsid w:val="003241B9"/>
    <w:rsid w:val="003242FE"/>
    <w:rsid w:val="00324D7D"/>
    <w:rsid w:val="00331C86"/>
    <w:rsid w:val="00333F2E"/>
    <w:rsid w:val="00334773"/>
    <w:rsid w:val="00351049"/>
    <w:rsid w:val="00351F25"/>
    <w:rsid w:val="00356116"/>
    <w:rsid w:val="003860DF"/>
    <w:rsid w:val="00391A4A"/>
    <w:rsid w:val="003A733D"/>
    <w:rsid w:val="003B45EE"/>
    <w:rsid w:val="003B629F"/>
    <w:rsid w:val="003B6C5F"/>
    <w:rsid w:val="003D094C"/>
    <w:rsid w:val="003D0C8D"/>
    <w:rsid w:val="003D73A2"/>
    <w:rsid w:val="003E41FC"/>
    <w:rsid w:val="003F700B"/>
    <w:rsid w:val="00406CF1"/>
    <w:rsid w:val="004149C4"/>
    <w:rsid w:val="0041707C"/>
    <w:rsid w:val="00423B7C"/>
    <w:rsid w:val="00431E3F"/>
    <w:rsid w:val="00433160"/>
    <w:rsid w:val="00434E13"/>
    <w:rsid w:val="00445F67"/>
    <w:rsid w:val="00446B23"/>
    <w:rsid w:val="0045344F"/>
    <w:rsid w:val="004602FD"/>
    <w:rsid w:val="0046244E"/>
    <w:rsid w:val="004630F0"/>
    <w:rsid w:val="00464BF3"/>
    <w:rsid w:val="00473955"/>
    <w:rsid w:val="0047739E"/>
    <w:rsid w:val="0049385D"/>
    <w:rsid w:val="00496588"/>
    <w:rsid w:val="00497A49"/>
    <w:rsid w:val="004A236F"/>
    <w:rsid w:val="004B3893"/>
    <w:rsid w:val="004B6CF3"/>
    <w:rsid w:val="004C1F2F"/>
    <w:rsid w:val="004C6ECC"/>
    <w:rsid w:val="004C6FEC"/>
    <w:rsid w:val="004D1EE3"/>
    <w:rsid w:val="004D6C48"/>
    <w:rsid w:val="004E7303"/>
    <w:rsid w:val="004F0667"/>
    <w:rsid w:val="004F57A8"/>
    <w:rsid w:val="00510BF9"/>
    <w:rsid w:val="00512871"/>
    <w:rsid w:val="00524821"/>
    <w:rsid w:val="005265C8"/>
    <w:rsid w:val="00530081"/>
    <w:rsid w:val="0054721E"/>
    <w:rsid w:val="005521EC"/>
    <w:rsid w:val="005561A7"/>
    <w:rsid w:val="005650A3"/>
    <w:rsid w:val="005679D0"/>
    <w:rsid w:val="0058141C"/>
    <w:rsid w:val="00583C45"/>
    <w:rsid w:val="005923E7"/>
    <w:rsid w:val="00593D3E"/>
    <w:rsid w:val="005A2CDD"/>
    <w:rsid w:val="005B33F0"/>
    <w:rsid w:val="005B3811"/>
    <w:rsid w:val="005B463D"/>
    <w:rsid w:val="005C7813"/>
    <w:rsid w:val="005D3217"/>
    <w:rsid w:val="005D6574"/>
    <w:rsid w:val="005D7A21"/>
    <w:rsid w:val="005E7EB6"/>
    <w:rsid w:val="005F3D5F"/>
    <w:rsid w:val="006031B3"/>
    <w:rsid w:val="00604AD4"/>
    <w:rsid w:val="00607A46"/>
    <w:rsid w:val="0062650A"/>
    <w:rsid w:val="00632111"/>
    <w:rsid w:val="00634FCB"/>
    <w:rsid w:val="00636E12"/>
    <w:rsid w:val="00637CFB"/>
    <w:rsid w:val="00644198"/>
    <w:rsid w:val="00653102"/>
    <w:rsid w:val="0065585D"/>
    <w:rsid w:val="00663E25"/>
    <w:rsid w:val="00665EE3"/>
    <w:rsid w:val="006868C2"/>
    <w:rsid w:val="006877E2"/>
    <w:rsid w:val="00687AC9"/>
    <w:rsid w:val="00690132"/>
    <w:rsid w:val="006A20C2"/>
    <w:rsid w:val="006A222A"/>
    <w:rsid w:val="006A347A"/>
    <w:rsid w:val="006B16E4"/>
    <w:rsid w:val="006B2448"/>
    <w:rsid w:val="006D4916"/>
    <w:rsid w:val="006D654A"/>
    <w:rsid w:val="006D6E8F"/>
    <w:rsid w:val="006E03FB"/>
    <w:rsid w:val="006F036E"/>
    <w:rsid w:val="006F28E0"/>
    <w:rsid w:val="00700B95"/>
    <w:rsid w:val="00703DF5"/>
    <w:rsid w:val="007040A9"/>
    <w:rsid w:val="007073B8"/>
    <w:rsid w:val="00712832"/>
    <w:rsid w:val="00717F1F"/>
    <w:rsid w:val="00722924"/>
    <w:rsid w:val="007237EB"/>
    <w:rsid w:val="00732548"/>
    <w:rsid w:val="00732899"/>
    <w:rsid w:val="00737C16"/>
    <w:rsid w:val="00743AD5"/>
    <w:rsid w:val="00746221"/>
    <w:rsid w:val="0076395D"/>
    <w:rsid w:val="00763B45"/>
    <w:rsid w:val="0077234C"/>
    <w:rsid w:val="00774811"/>
    <w:rsid w:val="00786383"/>
    <w:rsid w:val="00791887"/>
    <w:rsid w:val="00792F2E"/>
    <w:rsid w:val="00793F28"/>
    <w:rsid w:val="00795056"/>
    <w:rsid w:val="007A0582"/>
    <w:rsid w:val="007A4237"/>
    <w:rsid w:val="007A5366"/>
    <w:rsid w:val="007A5FF1"/>
    <w:rsid w:val="007A62D4"/>
    <w:rsid w:val="007B410B"/>
    <w:rsid w:val="007C0DAC"/>
    <w:rsid w:val="007C7A1E"/>
    <w:rsid w:val="007D0093"/>
    <w:rsid w:val="007E2BAA"/>
    <w:rsid w:val="007F7BCB"/>
    <w:rsid w:val="0080420B"/>
    <w:rsid w:val="00823FBE"/>
    <w:rsid w:val="00826C27"/>
    <w:rsid w:val="00830B55"/>
    <w:rsid w:val="0085043B"/>
    <w:rsid w:val="00853DD2"/>
    <w:rsid w:val="00862900"/>
    <w:rsid w:val="0087341A"/>
    <w:rsid w:val="008759AB"/>
    <w:rsid w:val="00875CB2"/>
    <w:rsid w:val="00875FA4"/>
    <w:rsid w:val="00877EE5"/>
    <w:rsid w:val="00896678"/>
    <w:rsid w:val="008A63EC"/>
    <w:rsid w:val="008B0C99"/>
    <w:rsid w:val="008B425D"/>
    <w:rsid w:val="008C3CFC"/>
    <w:rsid w:val="008D3226"/>
    <w:rsid w:val="008E7417"/>
    <w:rsid w:val="008E7C35"/>
    <w:rsid w:val="008F58ED"/>
    <w:rsid w:val="00900B21"/>
    <w:rsid w:val="00912728"/>
    <w:rsid w:val="00913C62"/>
    <w:rsid w:val="009221D8"/>
    <w:rsid w:val="00924E63"/>
    <w:rsid w:val="009402D4"/>
    <w:rsid w:val="0094208A"/>
    <w:rsid w:val="00946223"/>
    <w:rsid w:val="009518DD"/>
    <w:rsid w:val="009655C2"/>
    <w:rsid w:val="0098731F"/>
    <w:rsid w:val="00991849"/>
    <w:rsid w:val="009A2F2B"/>
    <w:rsid w:val="009A421F"/>
    <w:rsid w:val="009B2A79"/>
    <w:rsid w:val="009B3605"/>
    <w:rsid w:val="009B3B42"/>
    <w:rsid w:val="009B7004"/>
    <w:rsid w:val="009C1274"/>
    <w:rsid w:val="009D0EF0"/>
    <w:rsid w:val="009D2CB0"/>
    <w:rsid w:val="009D3512"/>
    <w:rsid w:val="009D37A1"/>
    <w:rsid w:val="009D491E"/>
    <w:rsid w:val="009E2F3A"/>
    <w:rsid w:val="009E30B8"/>
    <w:rsid w:val="009E5EF0"/>
    <w:rsid w:val="009E65E5"/>
    <w:rsid w:val="009F0F80"/>
    <w:rsid w:val="009F1F82"/>
    <w:rsid w:val="009F2CD0"/>
    <w:rsid w:val="009F68D8"/>
    <w:rsid w:val="00A069E9"/>
    <w:rsid w:val="00A11B4F"/>
    <w:rsid w:val="00A22134"/>
    <w:rsid w:val="00A275A3"/>
    <w:rsid w:val="00A33FBC"/>
    <w:rsid w:val="00A35AD1"/>
    <w:rsid w:val="00A37F70"/>
    <w:rsid w:val="00A37F9B"/>
    <w:rsid w:val="00A40F85"/>
    <w:rsid w:val="00A41FAE"/>
    <w:rsid w:val="00A46A80"/>
    <w:rsid w:val="00A47850"/>
    <w:rsid w:val="00A50659"/>
    <w:rsid w:val="00A5090D"/>
    <w:rsid w:val="00A55AEF"/>
    <w:rsid w:val="00A61D95"/>
    <w:rsid w:val="00A72F3A"/>
    <w:rsid w:val="00A777C8"/>
    <w:rsid w:val="00A813D7"/>
    <w:rsid w:val="00A83393"/>
    <w:rsid w:val="00A86010"/>
    <w:rsid w:val="00A94CA4"/>
    <w:rsid w:val="00AD4615"/>
    <w:rsid w:val="00AE516A"/>
    <w:rsid w:val="00AE6CFE"/>
    <w:rsid w:val="00AE728A"/>
    <w:rsid w:val="00AF2479"/>
    <w:rsid w:val="00AF604B"/>
    <w:rsid w:val="00AF66AB"/>
    <w:rsid w:val="00B07545"/>
    <w:rsid w:val="00B224D6"/>
    <w:rsid w:val="00B2365D"/>
    <w:rsid w:val="00B251BB"/>
    <w:rsid w:val="00B274D9"/>
    <w:rsid w:val="00B4001D"/>
    <w:rsid w:val="00B4046D"/>
    <w:rsid w:val="00B40482"/>
    <w:rsid w:val="00B4214C"/>
    <w:rsid w:val="00B52C6A"/>
    <w:rsid w:val="00B56286"/>
    <w:rsid w:val="00B65750"/>
    <w:rsid w:val="00B668AF"/>
    <w:rsid w:val="00B6734D"/>
    <w:rsid w:val="00B74F67"/>
    <w:rsid w:val="00B805E0"/>
    <w:rsid w:val="00B83B1E"/>
    <w:rsid w:val="00B90DDD"/>
    <w:rsid w:val="00BA2670"/>
    <w:rsid w:val="00BB26D6"/>
    <w:rsid w:val="00BC3D16"/>
    <w:rsid w:val="00BD0D3C"/>
    <w:rsid w:val="00BE424E"/>
    <w:rsid w:val="00BF384E"/>
    <w:rsid w:val="00C05597"/>
    <w:rsid w:val="00C115B8"/>
    <w:rsid w:val="00C115E0"/>
    <w:rsid w:val="00C17E7A"/>
    <w:rsid w:val="00C26EA1"/>
    <w:rsid w:val="00C36D8C"/>
    <w:rsid w:val="00C467F2"/>
    <w:rsid w:val="00C654D8"/>
    <w:rsid w:val="00C73E22"/>
    <w:rsid w:val="00C807F7"/>
    <w:rsid w:val="00C82C61"/>
    <w:rsid w:val="00C9070D"/>
    <w:rsid w:val="00C92429"/>
    <w:rsid w:val="00C97E5F"/>
    <w:rsid w:val="00CC0B24"/>
    <w:rsid w:val="00CC3A7B"/>
    <w:rsid w:val="00CC6043"/>
    <w:rsid w:val="00CC70A6"/>
    <w:rsid w:val="00CE043F"/>
    <w:rsid w:val="00CE087E"/>
    <w:rsid w:val="00CE0CDF"/>
    <w:rsid w:val="00CE4D2D"/>
    <w:rsid w:val="00CE7FD3"/>
    <w:rsid w:val="00CF4471"/>
    <w:rsid w:val="00D01984"/>
    <w:rsid w:val="00D0256D"/>
    <w:rsid w:val="00D04109"/>
    <w:rsid w:val="00D04833"/>
    <w:rsid w:val="00D06424"/>
    <w:rsid w:val="00D278FB"/>
    <w:rsid w:val="00D30F4A"/>
    <w:rsid w:val="00D355A5"/>
    <w:rsid w:val="00D41136"/>
    <w:rsid w:val="00D42A53"/>
    <w:rsid w:val="00D50522"/>
    <w:rsid w:val="00D516F7"/>
    <w:rsid w:val="00D51C04"/>
    <w:rsid w:val="00D60C37"/>
    <w:rsid w:val="00D64608"/>
    <w:rsid w:val="00D76900"/>
    <w:rsid w:val="00D80E72"/>
    <w:rsid w:val="00D86E65"/>
    <w:rsid w:val="00D91F33"/>
    <w:rsid w:val="00D945B5"/>
    <w:rsid w:val="00DA0488"/>
    <w:rsid w:val="00DB0190"/>
    <w:rsid w:val="00DB1C9A"/>
    <w:rsid w:val="00DC28AC"/>
    <w:rsid w:val="00DC39D7"/>
    <w:rsid w:val="00DC4AE1"/>
    <w:rsid w:val="00DF092B"/>
    <w:rsid w:val="00DF4F32"/>
    <w:rsid w:val="00E07A15"/>
    <w:rsid w:val="00E11D45"/>
    <w:rsid w:val="00E13D31"/>
    <w:rsid w:val="00E16D6E"/>
    <w:rsid w:val="00E179EA"/>
    <w:rsid w:val="00E50A81"/>
    <w:rsid w:val="00E644F2"/>
    <w:rsid w:val="00E64E66"/>
    <w:rsid w:val="00E71049"/>
    <w:rsid w:val="00E7526D"/>
    <w:rsid w:val="00E756FF"/>
    <w:rsid w:val="00E75F2D"/>
    <w:rsid w:val="00E84802"/>
    <w:rsid w:val="00E85A7E"/>
    <w:rsid w:val="00E87C3A"/>
    <w:rsid w:val="00E9184F"/>
    <w:rsid w:val="00E94816"/>
    <w:rsid w:val="00EA52DD"/>
    <w:rsid w:val="00EB720B"/>
    <w:rsid w:val="00EC6A12"/>
    <w:rsid w:val="00ED033D"/>
    <w:rsid w:val="00ED2AFE"/>
    <w:rsid w:val="00ED3536"/>
    <w:rsid w:val="00ED4885"/>
    <w:rsid w:val="00EF55CA"/>
    <w:rsid w:val="00F00937"/>
    <w:rsid w:val="00F07754"/>
    <w:rsid w:val="00F11621"/>
    <w:rsid w:val="00F16E46"/>
    <w:rsid w:val="00F20DD7"/>
    <w:rsid w:val="00F21218"/>
    <w:rsid w:val="00F24ECB"/>
    <w:rsid w:val="00F320A9"/>
    <w:rsid w:val="00F41018"/>
    <w:rsid w:val="00F4641C"/>
    <w:rsid w:val="00F558DA"/>
    <w:rsid w:val="00F64B05"/>
    <w:rsid w:val="00F7149C"/>
    <w:rsid w:val="00F71A89"/>
    <w:rsid w:val="00F8127B"/>
    <w:rsid w:val="00F9094D"/>
    <w:rsid w:val="00F978E4"/>
    <w:rsid w:val="00F97EDF"/>
    <w:rsid w:val="00F97F6D"/>
    <w:rsid w:val="00FA2ED6"/>
    <w:rsid w:val="00FA4050"/>
    <w:rsid w:val="00FA4D96"/>
    <w:rsid w:val="00FB044B"/>
    <w:rsid w:val="00FB5211"/>
    <w:rsid w:val="00FB75A4"/>
    <w:rsid w:val="00FB782A"/>
    <w:rsid w:val="00FC260C"/>
    <w:rsid w:val="00FD42DE"/>
    <w:rsid w:val="00FE22DD"/>
    <w:rsid w:val="00FF11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6129BF"/>
  <w15:chartTrackingRefBased/>
  <w15:docId w15:val="{F516191E-61DF-4AA0-819B-62EB4A1A4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8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E48B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E48B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E48B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E48BC"/>
    <w:rPr>
      <w:rFonts w:ascii="Times New Roman" w:eastAsia="Times New Roman" w:hAnsi="Times New Roman"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0E48BC"/>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E48BC"/>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E48BC"/>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E48BC"/>
    <w:rPr>
      <w:sz w:val="20"/>
      <w:szCs w:val="20"/>
    </w:rPr>
  </w:style>
  <w:style w:type="table" w:styleId="Tablaconcuadrcula">
    <w:name w:val="Table Grid"/>
    <w:basedOn w:val="Tablanormal"/>
    <w:uiPriority w:val="39"/>
    <w:rsid w:val="000E4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CE7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786383"/>
    <w:rPr>
      <w:color w:val="605E5C"/>
      <w:shd w:val="clear" w:color="auto" w:fill="E1DFDD"/>
    </w:rPr>
  </w:style>
  <w:style w:type="character" w:customStyle="1" w:styleId="apple-converted-space">
    <w:name w:val="apple-converted-space"/>
    <w:basedOn w:val="Fuentedeprrafopredeter"/>
    <w:rsid w:val="00C92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52771">
      <w:bodyDiv w:val="1"/>
      <w:marLeft w:val="0"/>
      <w:marRight w:val="0"/>
      <w:marTop w:val="0"/>
      <w:marBottom w:val="0"/>
      <w:divBdr>
        <w:top w:val="none" w:sz="0" w:space="0" w:color="auto"/>
        <w:left w:val="none" w:sz="0" w:space="0" w:color="auto"/>
        <w:bottom w:val="none" w:sz="0" w:space="0" w:color="auto"/>
        <w:right w:val="none" w:sz="0" w:space="0" w:color="auto"/>
      </w:divBdr>
    </w:div>
    <w:div w:id="128135072">
      <w:bodyDiv w:val="1"/>
      <w:marLeft w:val="0"/>
      <w:marRight w:val="0"/>
      <w:marTop w:val="0"/>
      <w:marBottom w:val="0"/>
      <w:divBdr>
        <w:top w:val="none" w:sz="0" w:space="0" w:color="auto"/>
        <w:left w:val="none" w:sz="0" w:space="0" w:color="auto"/>
        <w:bottom w:val="none" w:sz="0" w:space="0" w:color="auto"/>
        <w:right w:val="none" w:sz="0" w:space="0" w:color="auto"/>
      </w:divBdr>
    </w:div>
    <w:div w:id="137765873">
      <w:bodyDiv w:val="1"/>
      <w:marLeft w:val="0"/>
      <w:marRight w:val="0"/>
      <w:marTop w:val="0"/>
      <w:marBottom w:val="0"/>
      <w:divBdr>
        <w:top w:val="none" w:sz="0" w:space="0" w:color="auto"/>
        <w:left w:val="none" w:sz="0" w:space="0" w:color="auto"/>
        <w:bottom w:val="none" w:sz="0" w:space="0" w:color="auto"/>
        <w:right w:val="none" w:sz="0" w:space="0" w:color="auto"/>
      </w:divBdr>
    </w:div>
    <w:div w:id="163866756">
      <w:bodyDiv w:val="1"/>
      <w:marLeft w:val="0"/>
      <w:marRight w:val="0"/>
      <w:marTop w:val="0"/>
      <w:marBottom w:val="0"/>
      <w:divBdr>
        <w:top w:val="none" w:sz="0" w:space="0" w:color="auto"/>
        <w:left w:val="none" w:sz="0" w:space="0" w:color="auto"/>
        <w:bottom w:val="none" w:sz="0" w:space="0" w:color="auto"/>
        <w:right w:val="none" w:sz="0" w:space="0" w:color="auto"/>
      </w:divBdr>
    </w:div>
    <w:div w:id="318384568">
      <w:bodyDiv w:val="1"/>
      <w:marLeft w:val="0"/>
      <w:marRight w:val="0"/>
      <w:marTop w:val="0"/>
      <w:marBottom w:val="0"/>
      <w:divBdr>
        <w:top w:val="none" w:sz="0" w:space="0" w:color="auto"/>
        <w:left w:val="none" w:sz="0" w:space="0" w:color="auto"/>
        <w:bottom w:val="none" w:sz="0" w:space="0" w:color="auto"/>
        <w:right w:val="none" w:sz="0" w:space="0" w:color="auto"/>
      </w:divBdr>
    </w:div>
    <w:div w:id="417673027">
      <w:bodyDiv w:val="1"/>
      <w:marLeft w:val="0"/>
      <w:marRight w:val="0"/>
      <w:marTop w:val="0"/>
      <w:marBottom w:val="0"/>
      <w:divBdr>
        <w:top w:val="none" w:sz="0" w:space="0" w:color="auto"/>
        <w:left w:val="none" w:sz="0" w:space="0" w:color="auto"/>
        <w:bottom w:val="none" w:sz="0" w:space="0" w:color="auto"/>
        <w:right w:val="none" w:sz="0" w:space="0" w:color="auto"/>
      </w:divBdr>
    </w:div>
    <w:div w:id="947740881">
      <w:bodyDiv w:val="1"/>
      <w:marLeft w:val="0"/>
      <w:marRight w:val="0"/>
      <w:marTop w:val="0"/>
      <w:marBottom w:val="0"/>
      <w:divBdr>
        <w:top w:val="none" w:sz="0" w:space="0" w:color="auto"/>
        <w:left w:val="none" w:sz="0" w:space="0" w:color="auto"/>
        <w:bottom w:val="none" w:sz="0" w:space="0" w:color="auto"/>
        <w:right w:val="none" w:sz="0" w:space="0" w:color="auto"/>
      </w:divBdr>
    </w:div>
    <w:div w:id="1435124986">
      <w:bodyDiv w:val="1"/>
      <w:marLeft w:val="0"/>
      <w:marRight w:val="0"/>
      <w:marTop w:val="0"/>
      <w:marBottom w:val="0"/>
      <w:divBdr>
        <w:top w:val="none" w:sz="0" w:space="0" w:color="auto"/>
        <w:left w:val="none" w:sz="0" w:space="0" w:color="auto"/>
        <w:bottom w:val="none" w:sz="0" w:space="0" w:color="auto"/>
        <w:right w:val="none" w:sz="0" w:space="0" w:color="auto"/>
      </w:divBdr>
    </w:div>
    <w:div w:id="1616711468">
      <w:bodyDiv w:val="1"/>
      <w:marLeft w:val="0"/>
      <w:marRight w:val="0"/>
      <w:marTop w:val="0"/>
      <w:marBottom w:val="0"/>
      <w:divBdr>
        <w:top w:val="none" w:sz="0" w:space="0" w:color="auto"/>
        <w:left w:val="none" w:sz="0" w:space="0" w:color="auto"/>
        <w:bottom w:val="none" w:sz="0" w:space="0" w:color="auto"/>
        <w:right w:val="none" w:sz="0" w:space="0" w:color="auto"/>
      </w:divBdr>
    </w:div>
    <w:div w:id="174699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A043E-C490-48C5-84CE-28F0EE163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19</Pages>
  <Words>4267</Words>
  <Characters>23469</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dc:description/>
  <cp:lastModifiedBy>INFOEM557</cp:lastModifiedBy>
  <cp:revision>14</cp:revision>
  <dcterms:created xsi:type="dcterms:W3CDTF">2024-08-20T22:22:00Z</dcterms:created>
  <dcterms:modified xsi:type="dcterms:W3CDTF">2024-09-24T18:03:00Z</dcterms:modified>
</cp:coreProperties>
</file>