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CCCD"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673A21" w:rsidRPr="00F15986">
        <w:rPr>
          <w:rFonts w:ascii="Palatino Linotype" w:eastAsia="Palatino Linotype" w:hAnsi="Palatino Linotype" w:cs="Palatino Linotype"/>
        </w:rPr>
        <w:t>veintiuno</w:t>
      </w:r>
      <w:r w:rsidR="000D197B" w:rsidRPr="00F15986">
        <w:rPr>
          <w:rFonts w:ascii="Palatino Linotype" w:eastAsia="Palatino Linotype" w:hAnsi="Palatino Linotype" w:cs="Palatino Linotype"/>
        </w:rPr>
        <w:t xml:space="preserve"> de febrero</w:t>
      </w:r>
      <w:r w:rsidRPr="00F15986">
        <w:rPr>
          <w:rFonts w:ascii="Palatino Linotype" w:eastAsia="Palatino Linotype" w:hAnsi="Palatino Linotype" w:cs="Palatino Linotype"/>
        </w:rPr>
        <w:t xml:space="preserve"> de dos mil veinticuatro. </w:t>
      </w:r>
    </w:p>
    <w:p w14:paraId="6872C157"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VISTO</w:t>
      </w:r>
      <w:r w:rsidRPr="00F15986">
        <w:rPr>
          <w:rFonts w:ascii="Palatino Linotype" w:eastAsia="Palatino Linotype" w:hAnsi="Palatino Linotype" w:cs="Palatino Linotype"/>
        </w:rPr>
        <w:t xml:space="preserve"> el expediente formado con motivo del recurso de revisión </w:t>
      </w:r>
      <w:r w:rsidRPr="00F15986">
        <w:rPr>
          <w:rFonts w:ascii="Palatino Linotype" w:eastAsia="Palatino Linotype" w:hAnsi="Palatino Linotype" w:cs="Palatino Linotype"/>
          <w:b/>
        </w:rPr>
        <w:t>059</w:t>
      </w:r>
      <w:r w:rsidR="000D197B" w:rsidRPr="00F15986">
        <w:rPr>
          <w:rFonts w:ascii="Palatino Linotype" w:eastAsia="Palatino Linotype" w:hAnsi="Palatino Linotype" w:cs="Palatino Linotype"/>
          <w:b/>
        </w:rPr>
        <w:t>39</w:t>
      </w:r>
      <w:r w:rsidRPr="00F15986">
        <w:rPr>
          <w:rFonts w:ascii="Palatino Linotype" w:eastAsia="Palatino Linotype" w:hAnsi="Palatino Linotype" w:cs="Palatino Linotype"/>
          <w:b/>
        </w:rPr>
        <w:t>/INFOEM/IP/RR/2023</w:t>
      </w:r>
      <w:r w:rsidRPr="00F15986">
        <w:rPr>
          <w:rFonts w:ascii="Palatino Linotype" w:eastAsia="Palatino Linotype" w:hAnsi="Palatino Linotype" w:cs="Palatino Linotype"/>
        </w:rPr>
        <w:t>, interpuesto por</w:t>
      </w:r>
      <w:r w:rsidRPr="00F15986">
        <w:rPr>
          <w:rFonts w:ascii="Palatino Linotype" w:eastAsia="Palatino Linotype" w:hAnsi="Palatino Linotype" w:cs="Palatino Linotype"/>
          <w:b/>
        </w:rPr>
        <w:t xml:space="preserve"> un particular que no proporcionó nombre o seudónimo para ser identificado,</w:t>
      </w:r>
      <w:r w:rsidRPr="00F15986">
        <w:rPr>
          <w:rFonts w:ascii="Palatino Linotype" w:eastAsia="Palatino Linotype" w:hAnsi="Palatino Linotype" w:cs="Palatino Linotype"/>
        </w:rPr>
        <w:t xml:space="preserve"> en lo sucesivo</w:t>
      </w:r>
      <w:r w:rsidRPr="00F15986">
        <w:rPr>
          <w:rFonts w:ascii="Palatino Linotype" w:eastAsia="Palatino Linotype" w:hAnsi="Palatino Linotype" w:cs="Palatino Linotype"/>
          <w:b/>
        </w:rPr>
        <w:t xml:space="preserve"> </w:t>
      </w:r>
      <w:r w:rsidRPr="00F15986">
        <w:rPr>
          <w:rFonts w:ascii="Palatino Linotype" w:eastAsia="Palatino Linotype" w:hAnsi="Palatino Linotype" w:cs="Palatino Linotype"/>
        </w:rPr>
        <w:t xml:space="preserve">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en contra de la respuesta a su solicitud por parte del </w:t>
      </w:r>
      <w:r w:rsidRPr="00F15986">
        <w:rPr>
          <w:rFonts w:ascii="Palatino Linotype" w:eastAsia="Palatino Linotype" w:hAnsi="Palatino Linotype" w:cs="Palatino Linotype"/>
          <w:b/>
        </w:rPr>
        <w:t xml:space="preserve">Ayuntamiento de Zinacantepec, </w:t>
      </w:r>
      <w:r w:rsidRPr="00F15986">
        <w:rPr>
          <w:rFonts w:ascii="Palatino Linotype" w:eastAsia="Palatino Linotype" w:hAnsi="Palatino Linotype" w:cs="Palatino Linotype"/>
        </w:rPr>
        <w:t xml:space="preserve">en lo sucesivo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 xml:space="preserve">se procede a dictar la presente resolución con base en los siguientes: </w:t>
      </w:r>
    </w:p>
    <w:p w14:paraId="157023F7" w14:textId="77777777" w:rsidR="00B164C9" w:rsidRPr="00F15986" w:rsidRDefault="00825506">
      <w:pPr>
        <w:spacing w:before="240" w:after="240" w:line="360" w:lineRule="auto"/>
        <w:jc w:val="center"/>
        <w:rPr>
          <w:rFonts w:ascii="Palatino Linotype" w:eastAsia="Palatino Linotype" w:hAnsi="Palatino Linotype" w:cs="Palatino Linotype"/>
          <w:b/>
        </w:rPr>
      </w:pPr>
      <w:r w:rsidRPr="00F15986">
        <w:rPr>
          <w:rFonts w:ascii="Palatino Linotype" w:eastAsia="Palatino Linotype" w:hAnsi="Palatino Linotype" w:cs="Palatino Linotype"/>
          <w:b/>
        </w:rPr>
        <w:t>I. A N T E C E D E N T E S</w:t>
      </w:r>
    </w:p>
    <w:p w14:paraId="0A2069CA"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1. Solicitud de acceso a la información.</w:t>
      </w:r>
      <w:r w:rsidRPr="00F15986">
        <w:rPr>
          <w:rFonts w:ascii="Palatino Linotype" w:eastAsia="Palatino Linotype" w:hAnsi="Palatino Linotype" w:cs="Palatino Linotype"/>
        </w:rPr>
        <w:t xml:space="preserve"> Con fecha </w:t>
      </w:r>
      <w:r w:rsidR="000D197B" w:rsidRPr="00F15986">
        <w:rPr>
          <w:rFonts w:ascii="Palatino Linotype" w:eastAsia="Palatino Linotype" w:hAnsi="Palatino Linotype" w:cs="Palatino Linotype"/>
          <w:b/>
        </w:rPr>
        <w:t>treinta y uno de julio</w:t>
      </w:r>
      <w:r w:rsidRPr="00F15986">
        <w:rPr>
          <w:rFonts w:ascii="Palatino Linotype" w:eastAsia="Palatino Linotype" w:hAnsi="Palatino Linotype" w:cs="Palatino Linotype"/>
          <w:b/>
        </w:rPr>
        <w:t xml:space="preserve"> de dos mil veintitrés,</w:t>
      </w:r>
      <w:r w:rsidRPr="00F15986">
        <w:rPr>
          <w:rFonts w:ascii="Palatino Linotype" w:eastAsia="Palatino Linotype" w:hAnsi="Palatino Linotype" w:cs="Palatino Linotype"/>
        </w:rPr>
        <w:t xml:space="preserve"> la parte </w:t>
      </w:r>
      <w:r w:rsidRPr="00F15986">
        <w:rPr>
          <w:rFonts w:ascii="Palatino Linotype" w:eastAsia="Palatino Linotype" w:hAnsi="Palatino Linotype" w:cs="Palatino Linotype"/>
          <w:b/>
        </w:rPr>
        <w:t xml:space="preserve">Recurrente </w:t>
      </w:r>
      <w:r w:rsidRPr="00F15986">
        <w:rPr>
          <w:rFonts w:ascii="Palatino Linotype" w:eastAsia="Palatino Linotype" w:hAnsi="Palatino Linotype" w:cs="Palatino Linotype"/>
        </w:rPr>
        <w:t xml:space="preserve">presentó, a través del Sistema de Acceso a la Información Mexiquense, en lo subsecuente el </w:t>
      </w:r>
      <w:r w:rsidRPr="00F15986">
        <w:rPr>
          <w:rFonts w:ascii="Palatino Linotype" w:eastAsia="Palatino Linotype" w:hAnsi="Palatino Linotype" w:cs="Palatino Linotype"/>
          <w:b/>
        </w:rPr>
        <w:t>SAIMEX,</w:t>
      </w:r>
      <w:r w:rsidRPr="00F15986">
        <w:rPr>
          <w:rFonts w:ascii="Palatino Linotype" w:eastAsia="Palatino Linotype" w:hAnsi="Palatino Linotype" w:cs="Palatino Linotype"/>
        </w:rPr>
        <w:t xml:space="preserve"> ante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la solicitud de acceso a la información pública, a la que se le asignó el número</w:t>
      </w:r>
      <w:r w:rsidRPr="00F15986">
        <w:rPr>
          <w:rFonts w:ascii="Palatino Linotype" w:eastAsia="Palatino Linotype" w:hAnsi="Palatino Linotype" w:cs="Palatino Linotype"/>
          <w:b/>
        </w:rPr>
        <w:t xml:space="preserve"> </w:t>
      </w:r>
      <w:r w:rsidR="000D197B" w:rsidRPr="00F15986">
        <w:rPr>
          <w:rFonts w:ascii="Palatino Linotype" w:eastAsia="Palatino Linotype" w:hAnsi="Palatino Linotype" w:cs="Palatino Linotype"/>
          <w:b/>
        </w:rPr>
        <w:t>00731/ZINACANT/IP/2023</w:t>
      </w:r>
      <w:r w:rsidRPr="00F15986">
        <w:rPr>
          <w:rFonts w:ascii="Palatino Linotype" w:eastAsia="Palatino Linotype" w:hAnsi="Palatino Linotype" w:cs="Palatino Linotype"/>
          <w:b/>
        </w:rPr>
        <w:t xml:space="preserve">, </w:t>
      </w:r>
      <w:r w:rsidRPr="00F15986">
        <w:rPr>
          <w:rFonts w:ascii="Palatino Linotype" w:eastAsia="Palatino Linotype" w:hAnsi="Palatino Linotype" w:cs="Palatino Linotype"/>
        </w:rPr>
        <w:t xml:space="preserve">mediante la cual requirió la información siguiente: </w:t>
      </w:r>
    </w:p>
    <w:p w14:paraId="1887208F" w14:textId="77777777" w:rsidR="00B164C9" w:rsidRPr="00F15986" w:rsidRDefault="00825506">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F15986">
        <w:rPr>
          <w:rFonts w:ascii="Palatino Linotype" w:eastAsia="Palatino Linotype" w:hAnsi="Palatino Linotype" w:cs="Palatino Linotype"/>
          <w:i/>
          <w:sz w:val="22"/>
          <w:szCs w:val="22"/>
        </w:rPr>
        <w:t xml:space="preserve"> “</w:t>
      </w:r>
      <w:r w:rsidR="000D197B" w:rsidRPr="00F15986">
        <w:rPr>
          <w:rFonts w:ascii="Palatino Linotype" w:eastAsia="Palatino Linotype" w:hAnsi="Palatino Linotype" w:cs="Palatino Linotype"/>
          <w:i/>
          <w:sz w:val="22"/>
          <w:szCs w:val="22"/>
        </w:rPr>
        <w:t>Solicito los antecedentes no penales de la titular de la unidad de transparencia</w:t>
      </w:r>
      <w:r w:rsidRPr="00F15986">
        <w:rPr>
          <w:rFonts w:ascii="Palatino Linotype" w:eastAsia="Palatino Linotype" w:hAnsi="Palatino Linotype" w:cs="Palatino Linotype"/>
          <w:b/>
          <w:i/>
          <w:sz w:val="22"/>
          <w:szCs w:val="22"/>
        </w:rPr>
        <w:t>”</w:t>
      </w:r>
      <w:r w:rsidRPr="00F15986">
        <w:rPr>
          <w:rFonts w:ascii="Palatino Linotype" w:eastAsia="Palatino Linotype" w:hAnsi="Palatino Linotype" w:cs="Palatino Linotype"/>
          <w:i/>
          <w:sz w:val="22"/>
          <w:szCs w:val="22"/>
        </w:rPr>
        <w:t xml:space="preserve"> (sic) </w:t>
      </w:r>
    </w:p>
    <w:p w14:paraId="12F8CDF1" w14:textId="77777777" w:rsidR="00B164C9" w:rsidRPr="00F15986" w:rsidRDefault="00825506">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F15986">
        <w:rPr>
          <w:rFonts w:ascii="Palatino Linotype" w:eastAsia="Palatino Linotype" w:hAnsi="Palatino Linotype" w:cs="Palatino Linotype"/>
          <w:b/>
        </w:rPr>
        <w:t>Modalidad de Entrega:</w:t>
      </w:r>
      <w:r w:rsidRPr="00F15986">
        <w:rPr>
          <w:rFonts w:ascii="Palatino Linotype" w:eastAsia="Palatino Linotype" w:hAnsi="Palatino Linotype" w:cs="Palatino Linotype"/>
        </w:rPr>
        <w:t xml:space="preserve"> a través de</w:t>
      </w:r>
      <w:r w:rsidRPr="00F15986">
        <w:rPr>
          <w:rFonts w:ascii="Palatino Linotype" w:eastAsia="Palatino Linotype" w:hAnsi="Palatino Linotype" w:cs="Palatino Linotype"/>
          <w:b/>
        </w:rPr>
        <w:t xml:space="preserve"> SAIMEX</w:t>
      </w:r>
    </w:p>
    <w:p w14:paraId="6E014EAB"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 xml:space="preserve">2. Prórroga. </w:t>
      </w:r>
      <w:r w:rsidRPr="00F15986">
        <w:rPr>
          <w:rFonts w:ascii="Palatino Linotype" w:eastAsia="Palatino Linotype" w:hAnsi="Palatino Linotype" w:cs="Palatino Linotype"/>
        </w:rPr>
        <w:t xml:space="preserve">Con fecha </w:t>
      </w:r>
      <w:r w:rsidR="00BF0FD7" w:rsidRPr="00F15986">
        <w:rPr>
          <w:rFonts w:ascii="Palatino Linotype" w:eastAsia="Palatino Linotype" w:hAnsi="Palatino Linotype" w:cs="Palatino Linotype"/>
          <w:b/>
        </w:rPr>
        <w:t xml:space="preserve">veintiuno </w:t>
      </w:r>
      <w:r w:rsidRPr="00F15986">
        <w:rPr>
          <w:rFonts w:ascii="Palatino Linotype" w:eastAsia="Palatino Linotype" w:hAnsi="Palatino Linotype" w:cs="Palatino Linotype"/>
          <w:b/>
        </w:rPr>
        <w:t>de agosto de dos mil veintitrés</w:t>
      </w:r>
      <w:r w:rsidRPr="00F15986">
        <w:rPr>
          <w:rFonts w:ascii="Palatino Linotype" w:eastAsia="Palatino Linotype" w:hAnsi="Palatino Linotype" w:cs="Palatino Linotype"/>
        </w:rPr>
        <w:t xml:space="preserve">,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solicitó prórroga mediante </w:t>
      </w:r>
      <w:r w:rsidRPr="00F15986">
        <w:rPr>
          <w:rFonts w:ascii="Palatino Linotype" w:eastAsia="Palatino Linotype" w:hAnsi="Palatino Linotype" w:cs="Palatino Linotype"/>
          <w:b/>
        </w:rPr>
        <w:t xml:space="preserve">SAIMEX, </w:t>
      </w:r>
      <w:r w:rsidRPr="00F15986">
        <w:rPr>
          <w:rFonts w:ascii="Palatino Linotype" w:eastAsia="Palatino Linotype" w:hAnsi="Palatino Linotype" w:cs="Palatino Linotype"/>
        </w:rPr>
        <w:t>argumentando lo siguiente:</w:t>
      </w:r>
    </w:p>
    <w:p w14:paraId="4333F832" w14:textId="77777777" w:rsidR="00B164C9" w:rsidRPr="00F15986" w:rsidRDefault="00825506">
      <w:pPr>
        <w:spacing w:before="240" w:after="24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BC57C97" w14:textId="77777777" w:rsidR="00B164C9" w:rsidRPr="00F15986" w:rsidRDefault="00BF0FD7">
      <w:pPr>
        <w:spacing w:before="240" w:after="24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w:t>
      </w:r>
      <w:r w:rsidR="00825506" w:rsidRPr="00F15986">
        <w:rPr>
          <w:rFonts w:ascii="Palatino Linotype" w:eastAsia="Palatino Linotype" w:hAnsi="Palatino Linotype" w:cs="Palatino Linotype"/>
          <w:i/>
          <w:sz w:val="22"/>
          <w:szCs w:val="22"/>
        </w:rPr>
        <w:t>..”</w:t>
      </w:r>
    </w:p>
    <w:p w14:paraId="2249924F" w14:textId="77777777" w:rsidR="00B164C9" w:rsidRPr="00F15986" w:rsidRDefault="00825506">
      <w:pPr>
        <w:spacing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Como refiere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7B7EB849"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 xml:space="preserve">3. Respuesta. </w:t>
      </w:r>
      <w:r w:rsidRPr="00F15986">
        <w:rPr>
          <w:rFonts w:ascii="Palatino Linotype" w:eastAsia="Palatino Linotype" w:hAnsi="Palatino Linotype" w:cs="Palatino Linotype"/>
        </w:rPr>
        <w:t>Con fecha</w:t>
      </w:r>
      <w:r w:rsidRPr="00F15986">
        <w:rPr>
          <w:rFonts w:ascii="Palatino Linotype" w:eastAsia="Palatino Linotype" w:hAnsi="Palatino Linotype" w:cs="Palatino Linotype"/>
          <w:b/>
        </w:rPr>
        <w:t xml:space="preserve"> </w:t>
      </w:r>
      <w:r w:rsidR="00BF0FD7" w:rsidRPr="00F15986">
        <w:rPr>
          <w:rFonts w:ascii="Palatino Linotype" w:eastAsia="Palatino Linotype" w:hAnsi="Palatino Linotype" w:cs="Palatino Linotype"/>
          <w:b/>
        </w:rPr>
        <w:t>treinta de agosto</w:t>
      </w:r>
      <w:r w:rsidRPr="00F15986">
        <w:rPr>
          <w:rFonts w:ascii="Palatino Linotype" w:eastAsia="Palatino Linotype" w:hAnsi="Palatino Linotype" w:cs="Palatino Linotype"/>
          <w:b/>
        </w:rPr>
        <w:t xml:space="preserve"> de dos mil veintitrés</w:t>
      </w:r>
      <w:r w:rsidRPr="00F15986">
        <w:rPr>
          <w:rFonts w:ascii="Palatino Linotype" w:eastAsia="Palatino Linotype" w:hAnsi="Palatino Linotype" w:cs="Palatino Linotype"/>
        </w:rPr>
        <w:t xml:space="preserve">,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770D5AF" w14:textId="77777777" w:rsidR="00B164C9" w:rsidRPr="00F15986" w:rsidRDefault="00825506">
      <w:pPr>
        <w:spacing w:before="240" w:after="24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00BF0FD7" w:rsidRPr="00F15986">
        <w:rPr>
          <w:rFonts w:ascii="Palatino Linotype" w:eastAsia="Palatino Linotype" w:hAnsi="Palatino Linotype" w:cs="Palatino Linotype"/>
          <w:i/>
          <w:sz w:val="22"/>
          <w:szCs w:val="22"/>
        </w:rPr>
        <w:t xml:space="preserve">En apego a lo establecido </w:t>
      </w:r>
      <w:r w:rsidR="00BF0FD7" w:rsidRPr="00F15986">
        <w:rPr>
          <w:rFonts w:ascii="Palatino Linotype" w:eastAsia="Palatino Linotype" w:hAnsi="Palatino Linotype" w:cs="Palatino Linotype"/>
          <w:b/>
          <w:i/>
          <w:sz w:val="22"/>
          <w:szCs w:val="22"/>
        </w:rPr>
        <w:t>su solicitud fue analizada y turnada a la área poseedora de la información, en este caso a la Dirección de Administración</w:t>
      </w:r>
      <w:r w:rsidR="00BF0FD7" w:rsidRPr="00F15986">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w:t>
      </w:r>
      <w:r w:rsidR="00BF0FD7" w:rsidRPr="00F15986">
        <w:rPr>
          <w:rFonts w:ascii="Palatino Linotype" w:eastAsia="Palatino Linotype" w:hAnsi="Palatino Linotype" w:cs="Palatino Linotype"/>
          <w:i/>
          <w:sz w:val="22"/>
          <w:szCs w:val="22"/>
        </w:rPr>
        <w:lastRenderedPageBreak/>
        <w:t xml:space="preserve">comprende el procesamiento de la misma, ni el presentarla conforme al interés del solicitante; no estarán obligados a generarla, resumirla, efectuar cálculos o practicar investigaciones”; </w:t>
      </w:r>
      <w:r w:rsidR="00BF0FD7" w:rsidRPr="00F15986">
        <w:rPr>
          <w:rFonts w:ascii="Palatino Linotype" w:eastAsia="Palatino Linotype" w:hAnsi="Palatino Linotype" w:cs="Palatino Linotype"/>
          <w:b/>
          <w:i/>
          <w:sz w:val="22"/>
          <w:szCs w:val="22"/>
        </w:rPr>
        <w:t>remito anexa al presente, la respuesta proporcionada por el área competente</w:t>
      </w:r>
      <w:r w:rsidR="00BF0FD7"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i/>
          <w:sz w:val="22"/>
          <w:szCs w:val="22"/>
        </w:rPr>
        <w:t>..” (sic)</w:t>
      </w:r>
    </w:p>
    <w:p w14:paraId="4EC27C81" w14:textId="77777777" w:rsidR="00BF0FD7" w:rsidRPr="00F15986" w:rsidRDefault="00825506">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adjuntó </w:t>
      </w:r>
      <w:r w:rsidR="00BF0FD7" w:rsidRPr="00F15986">
        <w:rPr>
          <w:rFonts w:ascii="Palatino Linotype" w:eastAsia="Palatino Linotype" w:hAnsi="Palatino Linotype" w:cs="Palatino Linotype"/>
        </w:rPr>
        <w:t>lo siguiente:</w:t>
      </w:r>
    </w:p>
    <w:p w14:paraId="162F4A37" w14:textId="77777777" w:rsidR="00BF0FD7" w:rsidRPr="00F15986" w:rsidRDefault="00BF0FD7">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 O</w:t>
      </w:r>
      <w:r w:rsidR="00825506" w:rsidRPr="00F15986">
        <w:rPr>
          <w:rFonts w:ascii="Palatino Linotype" w:eastAsia="Palatino Linotype" w:hAnsi="Palatino Linotype" w:cs="Palatino Linotype"/>
        </w:rPr>
        <w:t>ficio número ZIN/D</w:t>
      </w:r>
      <w:r w:rsidRPr="00F15986">
        <w:rPr>
          <w:rFonts w:ascii="Palatino Linotype" w:eastAsia="Palatino Linotype" w:hAnsi="Palatino Linotype" w:cs="Palatino Linotype"/>
        </w:rPr>
        <w:t>A</w:t>
      </w:r>
      <w:r w:rsidR="00825506" w:rsidRPr="00F15986">
        <w:rPr>
          <w:rFonts w:ascii="Palatino Linotype" w:eastAsia="Palatino Linotype" w:hAnsi="Palatino Linotype" w:cs="Palatino Linotype"/>
        </w:rPr>
        <w:t>/</w:t>
      </w:r>
      <w:r w:rsidRPr="00F15986">
        <w:rPr>
          <w:rFonts w:ascii="Palatino Linotype" w:eastAsia="Palatino Linotype" w:hAnsi="Palatino Linotype" w:cs="Palatino Linotype"/>
        </w:rPr>
        <w:t>2075</w:t>
      </w:r>
      <w:r w:rsidR="00825506" w:rsidRPr="00F15986">
        <w:rPr>
          <w:rFonts w:ascii="Palatino Linotype" w:eastAsia="Palatino Linotype" w:hAnsi="Palatino Linotype" w:cs="Palatino Linotype"/>
        </w:rPr>
        <w:t xml:space="preserve">/2023 de fecha </w:t>
      </w:r>
      <w:r w:rsidRPr="00F15986">
        <w:rPr>
          <w:rFonts w:ascii="Palatino Linotype" w:eastAsia="Palatino Linotype" w:hAnsi="Palatino Linotype" w:cs="Palatino Linotype"/>
        </w:rPr>
        <w:t>siete de agost</w:t>
      </w:r>
      <w:r w:rsidR="00825506" w:rsidRPr="00F15986">
        <w:rPr>
          <w:rFonts w:ascii="Palatino Linotype" w:eastAsia="Palatino Linotype" w:hAnsi="Palatino Linotype" w:cs="Palatino Linotype"/>
        </w:rPr>
        <w:t xml:space="preserve">o de dos mil veintitrés, signado por la persona titular de la </w:t>
      </w:r>
      <w:r w:rsidRPr="00F15986">
        <w:rPr>
          <w:rFonts w:ascii="Palatino Linotype" w:eastAsia="Palatino Linotype" w:hAnsi="Palatino Linotype" w:cs="Palatino Linotype"/>
        </w:rPr>
        <w:t>Dirección de Administración</w:t>
      </w:r>
      <w:r w:rsidR="00825506" w:rsidRPr="00F15986">
        <w:rPr>
          <w:rFonts w:ascii="Palatino Linotype" w:eastAsia="Palatino Linotype" w:hAnsi="Palatino Linotype" w:cs="Palatino Linotype"/>
        </w:rPr>
        <w:t>, mediante el cual refiere</w:t>
      </w:r>
      <w:r w:rsidRPr="00F15986">
        <w:rPr>
          <w:rFonts w:ascii="Palatino Linotype" w:eastAsia="Palatino Linotype" w:hAnsi="Palatino Linotype" w:cs="Palatino Linotype"/>
        </w:rPr>
        <w:t xml:space="preserve"> adjuntar, en versión pública, el informe de no antecedentes peales solicitado.</w:t>
      </w:r>
    </w:p>
    <w:p w14:paraId="2F3EE24B" w14:textId="77777777" w:rsidR="00BF0FD7" w:rsidRPr="00F15986" w:rsidRDefault="00BF0FD7">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 Informe de no antecedentes penales de la servidora pública </w:t>
      </w:r>
      <w:r w:rsidR="003C68CB" w:rsidRPr="00F15986">
        <w:rPr>
          <w:rFonts w:ascii="Palatino Linotype" w:eastAsia="Palatino Linotype" w:hAnsi="Palatino Linotype" w:cs="Palatino Linotype"/>
        </w:rPr>
        <w:t>que se ostenta como Titular de la Unidad de Transparencia.</w:t>
      </w:r>
    </w:p>
    <w:p w14:paraId="1A7C2792" w14:textId="77777777" w:rsidR="00B164C9" w:rsidRPr="00F15986" w:rsidRDefault="00825506">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b/>
        </w:rPr>
        <w:t xml:space="preserve">4. Interposición del recurso de revisión. </w:t>
      </w:r>
      <w:r w:rsidRPr="00F15986">
        <w:rPr>
          <w:rFonts w:ascii="Palatino Linotype" w:eastAsia="Palatino Linotype" w:hAnsi="Palatino Linotype" w:cs="Palatino Linotype"/>
        </w:rPr>
        <w:t xml:space="preserve">Inconforme con los términos de la respuesta emitida por parte del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el </w:t>
      </w:r>
      <w:r w:rsidR="00BF0FD7" w:rsidRPr="00F15986">
        <w:rPr>
          <w:rFonts w:ascii="Palatino Linotype" w:eastAsia="Palatino Linotype" w:hAnsi="Palatino Linotype" w:cs="Palatino Linotype"/>
          <w:b/>
        </w:rPr>
        <w:t>doce</w:t>
      </w:r>
      <w:r w:rsidRPr="00F15986">
        <w:rPr>
          <w:rFonts w:ascii="Palatino Linotype" w:eastAsia="Palatino Linotype" w:hAnsi="Palatino Linotype" w:cs="Palatino Linotype"/>
          <w:b/>
        </w:rPr>
        <w:t xml:space="preserve"> de septiembre de dos mil veintitrés,</w:t>
      </w:r>
      <w:r w:rsidRPr="00F15986">
        <w:rPr>
          <w:rFonts w:ascii="Palatino Linotype" w:eastAsia="Palatino Linotype" w:hAnsi="Palatino Linotype" w:cs="Palatino Linotype"/>
        </w:rPr>
        <w:t xml:space="preserve">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interpuso el recurso de revisión a través de </w:t>
      </w:r>
      <w:r w:rsidRPr="00F15986">
        <w:rPr>
          <w:rFonts w:ascii="Palatino Linotype" w:eastAsia="Palatino Linotype" w:hAnsi="Palatino Linotype" w:cs="Palatino Linotype"/>
          <w:b/>
        </w:rPr>
        <w:t xml:space="preserve">SAIMEX, </w:t>
      </w:r>
      <w:r w:rsidRPr="00F15986">
        <w:rPr>
          <w:rFonts w:ascii="Palatino Linotype" w:eastAsia="Palatino Linotype" w:hAnsi="Palatino Linotype" w:cs="Palatino Linotype"/>
        </w:rPr>
        <w:t>en donde se manifestó de la siguiente manera:</w:t>
      </w:r>
    </w:p>
    <w:p w14:paraId="2806DB17" w14:textId="77777777" w:rsidR="00B164C9" w:rsidRPr="00F15986" w:rsidRDefault="00825506">
      <w:pPr>
        <w:tabs>
          <w:tab w:val="left" w:pos="2745"/>
        </w:tabs>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 xml:space="preserve">Acto impugnado: </w:t>
      </w:r>
    </w:p>
    <w:p w14:paraId="2A0FCD09" w14:textId="77777777" w:rsidR="00B164C9" w:rsidRPr="00F15986"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00BF0FD7" w:rsidRPr="00F15986">
        <w:rPr>
          <w:rFonts w:ascii="Palatino Linotype" w:eastAsia="Palatino Linotype" w:hAnsi="Palatino Linotype" w:cs="Palatino Linotype"/>
          <w:i/>
          <w:sz w:val="22"/>
          <w:szCs w:val="22"/>
        </w:rPr>
        <w:t>LA RESPUESTA</w:t>
      </w:r>
      <w:r w:rsidRPr="00F15986">
        <w:rPr>
          <w:rFonts w:ascii="Palatino Linotype" w:eastAsia="Palatino Linotype" w:hAnsi="Palatino Linotype" w:cs="Palatino Linotype"/>
          <w:i/>
          <w:sz w:val="22"/>
          <w:szCs w:val="22"/>
        </w:rPr>
        <w:t>” (sic)</w:t>
      </w:r>
    </w:p>
    <w:p w14:paraId="3B399747" w14:textId="77777777" w:rsidR="00B164C9" w:rsidRPr="00F15986" w:rsidRDefault="00825506">
      <w:pPr>
        <w:spacing w:line="360" w:lineRule="auto"/>
        <w:jc w:val="both"/>
        <w:rPr>
          <w:rFonts w:ascii="Palatino Linotype" w:eastAsia="Palatino Linotype" w:hAnsi="Palatino Linotype" w:cs="Palatino Linotype"/>
        </w:rPr>
      </w:pPr>
      <w:bookmarkStart w:id="2" w:name="_heading=h.30j0zll" w:colFirst="0" w:colLast="0"/>
      <w:bookmarkEnd w:id="2"/>
      <w:r w:rsidRPr="00F15986">
        <w:rPr>
          <w:rFonts w:ascii="Palatino Linotype" w:eastAsia="Palatino Linotype" w:hAnsi="Palatino Linotype" w:cs="Palatino Linotype"/>
          <w:b/>
        </w:rPr>
        <w:t>Y, Razones o motivos de inconformidad</w:t>
      </w:r>
      <w:r w:rsidRPr="00F15986">
        <w:rPr>
          <w:rFonts w:ascii="Palatino Linotype" w:eastAsia="Palatino Linotype" w:hAnsi="Palatino Linotype" w:cs="Palatino Linotype"/>
        </w:rPr>
        <w:t>:</w:t>
      </w:r>
    </w:p>
    <w:p w14:paraId="2B6D63CC" w14:textId="77777777" w:rsidR="00B164C9" w:rsidRPr="00F15986"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00BF0FD7" w:rsidRPr="00F15986">
        <w:rPr>
          <w:rFonts w:ascii="Palatino Linotype" w:eastAsia="Palatino Linotype" w:hAnsi="Palatino Linotype" w:cs="Palatino Linotype"/>
          <w:i/>
          <w:sz w:val="22"/>
          <w:szCs w:val="22"/>
        </w:rPr>
        <w:t>LA INFORMACION ESTA ILEGIBLE</w:t>
      </w:r>
      <w:r w:rsidRPr="00F15986">
        <w:rPr>
          <w:rFonts w:ascii="Palatino Linotype" w:eastAsia="Palatino Linotype" w:hAnsi="Palatino Linotype" w:cs="Palatino Linotype"/>
          <w:b/>
          <w:i/>
          <w:sz w:val="22"/>
          <w:szCs w:val="22"/>
        </w:rPr>
        <w:t xml:space="preserve">” </w:t>
      </w:r>
      <w:r w:rsidRPr="00F15986">
        <w:rPr>
          <w:rFonts w:ascii="Palatino Linotype" w:eastAsia="Palatino Linotype" w:hAnsi="Palatino Linotype" w:cs="Palatino Linotype"/>
          <w:i/>
          <w:sz w:val="22"/>
          <w:szCs w:val="22"/>
        </w:rPr>
        <w:t>(sic)</w:t>
      </w:r>
    </w:p>
    <w:p w14:paraId="1E9A5D42" w14:textId="77777777" w:rsidR="00B164C9" w:rsidRPr="00F15986" w:rsidRDefault="00825506">
      <w:pPr>
        <w:spacing w:before="240" w:after="240" w:line="360" w:lineRule="auto"/>
        <w:ind w:right="51"/>
        <w:jc w:val="both"/>
        <w:rPr>
          <w:rFonts w:ascii="Palatino Linotype" w:eastAsia="Palatino Linotype" w:hAnsi="Palatino Linotype" w:cs="Palatino Linotype"/>
        </w:rPr>
      </w:pPr>
      <w:r w:rsidRPr="00F15986">
        <w:rPr>
          <w:rFonts w:ascii="Palatino Linotype" w:eastAsia="Palatino Linotype" w:hAnsi="Palatino Linotype" w:cs="Palatino Linotype"/>
          <w:b/>
        </w:rPr>
        <w:t xml:space="preserve">5. Turno. </w:t>
      </w:r>
      <w:r w:rsidRPr="00F1598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F15986">
        <w:rPr>
          <w:rFonts w:ascii="Palatino Linotype" w:eastAsia="Palatino Linotype" w:hAnsi="Palatino Linotype" w:cs="Palatino Linotype"/>
        </w:rPr>
        <w:lastRenderedPageBreak/>
        <w:t xml:space="preserve">del Estado de México y Municipios, a la Comisionada </w:t>
      </w:r>
      <w:r w:rsidRPr="00F15986">
        <w:rPr>
          <w:rFonts w:ascii="Palatino Linotype" w:eastAsia="Palatino Linotype" w:hAnsi="Palatino Linotype" w:cs="Palatino Linotype"/>
          <w:b/>
        </w:rPr>
        <w:t xml:space="preserve">Guadalupe Ramírez Peña, </w:t>
      </w:r>
      <w:r w:rsidRPr="00F15986">
        <w:rPr>
          <w:rFonts w:ascii="Palatino Linotype" w:eastAsia="Palatino Linotype" w:hAnsi="Palatino Linotype" w:cs="Palatino Linotype"/>
        </w:rPr>
        <w:t xml:space="preserve">a efecto de que analizara sobre su admisión o su </w:t>
      </w:r>
      <w:proofErr w:type="spellStart"/>
      <w:r w:rsidRPr="00F15986">
        <w:rPr>
          <w:rFonts w:ascii="Palatino Linotype" w:eastAsia="Palatino Linotype" w:hAnsi="Palatino Linotype" w:cs="Palatino Linotype"/>
        </w:rPr>
        <w:t>desechamiento</w:t>
      </w:r>
      <w:proofErr w:type="spellEnd"/>
      <w:r w:rsidRPr="00F15986">
        <w:rPr>
          <w:rFonts w:ascii="Palatino Linotype" w:eastAsia="Palatino Linotype" w:hAnsi="Palatino Linotype" w:cs="Palatino Linotype"/>
        </w:rPr>
        <w:t>.</w:t>
      </w:r>
    </w:p>
    <w:p w14:paraId="22F85FC8"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6. Admisión del Recurso de revisión.</w:t>
      </w:r>
      <w:r w:rsidRPr="00F15986">
        <w:rPr>
          <w:rFonts w:ascii="Palatino Linotype" w:eastAsia="Palatino Linotype" w:hAnsi="Palatino Linotype" w:cs="Palatino Linotype"/>
        </w:rPr>
        <w:t xml:space="preserve"> Con fecha</w:t>
      </w:r>
      <w:r w:rsidRPr="00F15986">
        <w:rPr>
          <w:rFonts w:ascii="Palatino Linotype" w:eastAsia="Palatino Linotype" w:hAnsi="Palatino Linotype" w:cs="Palatino Linotype"/>
          <w:b/>
        </w:rPr>
        <w:t xml:space="preserve"> </w:t>
      </w:r>
      <w:r w:rsidR="00BF0FD7" w:rsidRPr="00F15986">
        <w:rPr>
          <w:rFonts w:ascii="Palatino Linotype" w:eastAsia="Palatino Linotype" w:hAnsi="Palatino Linotype" w:cs="Palatino Linotype"/>
          <w:b/>
        </w:rPr>
        <w:t>quince</w:t>
      </w:r>
      <w:r w:rsidRPr="00F15986">
        <w:rPr>
          <w:rFonts w:ascii="Palatino Linotype" w:eastAsia="Palatino Linotype" w:hAnsi="Palatino Linotype" w:cs="Palatino Linotype"/>
          <w:b/>
        </w:rPr>
        <w:t xml:space="preserve"> de septiembre de dos mil veintitrés, </w:t>
      </w:r>
      <w:r w:rsidRPr="00F1598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presentara su informe justificado.</w:t>
      </w:r>
    </w:p>
    <w:p w14:paraId="2D7F34FA" w14:textId="77777777" w:rsidR="00B164C9" w:rsidRPr="00F15986" w:rsidRDefault="00825506">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F15986">
        <w:rPr>
          <w:rFonts w:ascii="Palatino Linotype" w:eastAsia="Palatino Linotype" w:hAnsi="Palatino Linotype" w:cs="Palatino Linotype"/>
          <w:b/>
        </w:rPr>
        <w:t>7. Manifestaciones</w:t>
      </w:r>
      <w:r w:rsidRPr="00F15986">
        <w:rPr>
          <w:rFonts w:ascii="Palatino Linotype" w:eastAsia="Palatino Linotype" w:hAnsi="Palatino Linotype" w:cs="Palatino Linotype"/>
        </w:rPr>
        <w:t xml:space="preserve">. De las constancias que obran en el expediente electrónico del SAIMEX se desprende que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no rindió su informe justificado, del mismo modo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omitió realizar manifestaciones, como se observa a continuación:</w:t>
      </w:r>
    </w:p>
    <w:p w14:paraId="042032F1" w14:textId="77777777" w:rsidR="00B164C9" w:rsidRPr="00F15986" w:rsidRDefault="00BF0FD7">
      <w:pPr>
        <w:spacing w:before="240" w:after="240" w:line="360" w:lineRule="auto"/>
        <w:jc w:val="both"/>
        <w:rPr>
          <w:rFonts w:ascii="Palatino Linotype" w:eastAsia="Palatino Linotype" w:hAnsi="Palatino Linotype" w:cs="Palatino Linotype"/>
        </w:rPr>
      </w:pPr>
      <w:r w:rsidRPr="00F15986">
        <w:rPr>
          <w:noProof/>
        </w:rPr>
        <w:drawing>
          <wp:inline distT="0" distB="0" distL="0" distR="0" wp14:anchorId="6DA3CD29" wp14:editId="40028885">
            <wp:extent cx="5612130" cy="16065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6550"/>
                    </a:xfrm>
                    <a:prstGeom prst="rect">
                      <a:avLst/>
                    </a:prstGeom>
                  </pic:spPr>
                </pic:pic>
              </a:graphicData>
            </a:graphic>
          </wp:inline>
        </w:drawing>
      </w:r>
    </w:p>
    <w:p w14:paraId="624EEC0A"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 xml:space="preserve">8. Cierre de instrucción. </w:t>
      </w:r>
      <w:r w:rsidRPr="00F15986">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F15986">
        <w:rPr>
          <w:rFonts w:ascii="Palatino Linotype" w:eastAsia="Palatino Linotype" w:hAnsi="Palatino Linotype" w:cs="Palatino Linotype"/>
          <w:b/>
        </w:rPr>
        <w:t xml:space="preserve">nueve de octubre de dos mil veintitrés, </w:t>
      </w:r>
      <w:r w:rsidRPr="00F15986">
        <w:rPr>
          <w:rFonts w:ascii="Palatino Linotype" w:eastAsia="Palatino Linotype" w:hAnsi="Palatino Linotype" w:cs="Palatino Linotype"/>
        </w:rPr>
        <w:t xml:space="preserve">la Comisionada Ponente </w:t>
      </w:r>
      <w:r w:rsidRPr="00F15986">
        <w:rPr>
          <w:rFonts w:ascii="Palatino Linotype" w:eastAsia="Palatino Linotype" w:hAnsi="Palatino Linotype" w:cs="Palatino Linotype"/>
        </w:rPr>
        <w:lastRenderedPageBreak/>
        <w:t>determinó el cierre de instrucción en términos de la fracción VI del artículo 185 de la Ley de Transparencia y Acceso a la Información Pública del Estado de México y Municipios</w:t>
      </w:r>
    </w:p>
    <w:p w14:paraId="08C22715"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9. Ampliación del término para resolver</w:t>
      </w:r>
      <w:r w:rsidRPr="00F15986">
        <w:rPr>
          <w:rFonts w:ascii="Palatino Linotype" w:eastAsia="Palatino Linotype" w:hAnsi="Palatino Linotype" w:cs="Palatino Linotype"/>
        </w:rPr>
        <w:t xml:space="preserve">. En fecha </w:t>
      </w:r>
      <w:r w:rsidR="00BF0FD7" w:rsidRPr="00F15986">
        <w:rPr>
          <w:rFonts w:ascii="Palatino Linotype" w:eastAsia="Palatino Linotype" w:hAnsi="Palatino Linotype" w:cs="Palatino Linotype"/>
          <w:b/>
        </w:rPr>
        <w:t>diecinueve de enero</w:t>
      </w:r>
      <w:r w:rsidRPr="00F15986">
        <w:rPr>
          <w:rFonts w:ascii="Palatino Linotype" w:eastAsia="Palatino Linotype" w:hAnsi="Palatino Linotype" w:cs="Palatino Linotype"/>
          <w:b/>
        </w:rPr>
        <w:t xml:space="preserve"> de dos mil veinti</w:t>
      </w:r>
      <w:r w:rsidR="00BF0FD7" w:rsidRPr="00F15986">
        <w:rPr>
          <w:rFonts w:ascii="Palatino Linotype" w:eastAsia="Palatino Linotype" w:hAnsi="Palatino Linotype" w:cs="Palatino Linotype"/>
          <w:b/>
        </w:rPr>
        <w:t>cuatro</w:t>
      </w:r>
      <w:r w:rsidRPr="00F15986">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1B62163D"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CFBF230"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886CE9E"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B13933"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EC1D0A" w14:textId="77777777" w:rsidR="00B164C9" w:rsidRPr="00F15986" w:rsidRDefault="00825506">
      <w:pPr>
        <w:spacing w:before="240" w:after="240" w:line="360" w:lineRule="auto"/>
        <w:jc w:val="both"/>
        <w:rPr>
          <w:rFonts w:ascii="Palatino Linotype" w:eastAsia="Palatino Linotype" w:hAnsi="Palatino Linotype" w:cs="Palatino Linotype"/>
          <w:strike/>
        </w:rPr>
      </w:pPr>
      <w:r w:rsidRPr="00F1598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22D55C" w14:textId="77777777" w:rsidR="00B164C9" w:rsidRPr="00F15986" w:rsidRDefault="00825506">
      <w:pPr>
        <w:numPr>
          <w:ilvl w:val="0"/>
          <w:numId w:val="2"/>
        </w:num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B600442" w14:textId="77777777" w:rsidR="00B164C9" w:rsidRPr="00F15986" w:rsidRDefault="00825506">
      <w:pPr>
        <w:numPr>
          <w:ilvl w:val="0"/>
          <w:numId w:val="2"/>
        </w:num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Actividad Procesal del interesado. Acciones u omisiones del interesado.</w:t>
      </w:r>
    </w:p>
    <w:p w14:paraId="2D905003" w14:textId="77777777" w:rsidR="00B164C9" w:rsidRPr="00F15986" w:rsidRDefault="00825506">
      <w:pPr>
        <w:numPr>
          <w:ilvl w:val="0"/>
          <w:numId w:val="2"/>
        </w:num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Conducta de la Autoridad: Las Acciones u omisiones realizadas en el procedimiento. Así como si la autoridad actuó con la debida diligencia.</w:t>
      </w:r>
    </w:p>
    <w:p w14:paraId="145A5CA2" w14:textId="77777777" w:rsidR="00B164C9" w:rsidRPr="00F15986" w:rsidRDefault="00825506">
      <w:pPr>
        <w:spacing w:before="240" w:after="240" w:line="360" w:lineRule="auto"/>
        <w:ind w:left="567"/>
        <w:jc w:val="both"/>
        <w:rPr>
          <w:rFonts w:ascii="Palatino Linotype" w:eastAsia="Palatino Linotype" w:hAnsi="Palatino Linotype" w:cs="Palatino Linotype"/>
        </w:rPr>
      </w:pPr>
      <w:r w:rsidRPr="00F15986">
        <w:rPr>
          <w:rFonts w:ascii="Palatino Linotype" w:eastAsia="Palatino Linotype" w:hAnsi="Palatino Linotype" w:cs="Palatino Linotype"/>
        </w:rPr>
        <w:t>d) La afectación generada en la situación jurídica de la persona involucrada en el proceso: Violación a sus derechos humanos.</w:t>
      </w:r>
    </w:p>
    <w:p w14:paraId="69A068A6"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DB922E"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F15986">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15986">
        <w:rPr>
          <w:rFonts w:ascii="Palatino Linotype" w:eastAsia="Palatino Linotype" w:hAnsi="Palatino Linotype" w:cs="Palatino Linotype"/>
        </w:rPr>
        <w:t>, visible en la Gaceta del Seminario Judicial de la Federación con el registro digital 205635.</w:t>
      </w:r>
    </w:p>
    <w:p w14:paraId="0783BB71"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BA9186"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76DB9B8" w14:textId="77777777" w:rsidR="00B164C9" w:rsidRPr="00F15986" w:rsidRDefault="00825506">
      <w:pPr>
        <w:spacing w:before="240" w:after="240"/>
        <w:ind w:left="851" w:right="902"/>
        <w:jc w:val="both"/>
        <w:rPr>
          <w:rFonts w:ascii="Palatino Linotype" w:eastAsia="Palatino Linotype" w:hAnsi="Palatino Linotype" w:cs="Palatino Linotype"/>
          <w:sz w:val="22"/>
          <w:szCs w:val="22"/>
        </w:rPr>
      </w:pPr>
      <w:r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PLAZO RAZONABLE PARA RESOLVER. DIMENSIÓN Y EFECTOS DE ESTE CONCEPTO CUANDO SE ADUCE EXCESIVA CARGA DE TRABAJO</w:t>
      </w: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sz w:val="22"/>
          <w:szCs w:val="22"/>
        </w:rPr>
        <w:t xml:space="preserve"> consultable en el Seminario Judicial de la Federación y su gaceta, con el registro digital 2002351.</w:t>
      </w:r>
    </w:p>
    <w:p w14:paraId="177A7ADF" w14:textId="77777777" w:rsidR="00B164C9" w:rsidRPr="00F15986" w:rsidRDefault="00825506">
      <w:pPr>
        <w:spacing w:before="240" w:after="240"/>
        <w:ind w:left="851" w:right="902"/>
        <w:jc w:val="both"/>
        <w:rPr>
          <w:rFonts w:ascii="Palatino Linotype" w:eastAsia="Palatino Linotype" w:hAnsi="Palatino Linotype" w:cs="Palatino Linotype"/>
          <w:sz w:val="22"/>
          <w:szCs w:val="22"/>
        </w:rPr>
      </w:pPr>
      <w:r w:rsidRPr="00F15986">
        <w:rPr>
          <w:rFonts w:ascii="Palatino Linotype" w:eastAsia="Palatino Linotype" w:hAnsi="Palatino Linotype" w:cs="Palatino Linotype"/>
          <w:i/>
          <w:sz w:val="22"/>
          <w:szCs w:val="22"/>
        </w:rPr>
        <w:lastRenderedPageBreak/>
        <w:t>“</w:t>
      </w:r>
      <w:r w:rsidRPr="00F15986">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sz w:val="22"/>
          <w:szCs w:val="22"/>
        </w:rPr>
        <w:t>, visible en el Seminario Judicial de la Federación y su gaceta, con el registro digital 2002350.</w:t>
      </w:r>
    </w:p>
    <w:p w14:paraId="50C88B3C"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8926EEA"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4B5D2FC" w14:textId="77777777" w:rsidR="00B164C9" w:rsidRPr="00F15986" w:rsidRDefault="00825506">
      <w:pPr>
        <w:widowControl w:val="0"/>
        <w:spacing w:before="240" w:after="240" w:line="360" w:lineRule="auto"/>
        <w:jc w:val="center"/>
        <w:rPr>
          <w:rFonts w:ascii="Palatino Linotype" w:eastAsia="Palatino Linotype" w:hAnsi="Palatino Linotype" w:cs="Palatino Linotype"/>
          <w:b/>
        </w:rPr>
      </w:pPr>
      <w:r w:rsidRPr="00F15986">
        <w:rPr>
          <w:rFonts w:ascii="Palatino Linotype" w:eastAsia="Palatino Linotype" w:hAnsi="Palatino Linotype" w:cs="Palatino Linotype"/>
          <w:b/>
        </w:rPr>
        <w:t>II. C O N S I D E R A N D O S</w:t>
      </w:r>
    </w:p>
    <w:p w14:paraId="2E6BEE6E"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Primero. Competencia.</w:t>
      </w:r>
      <w:r w:rsidRPr="00F1598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A6C67A" w14:textId="77777777" w:rsidR="00B164C9" w:rsidRPr="00F15986" w:rsidRDefault="00825506">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F15986">
        <w:rPr>
          <w:rFonts w:ascii="Palatino Linotype" w:eastAsia="Palatino Linotype" w:hAnsi="Palatino Linotype" w:cs="Palatino Linotype"/>
          <w:b/>
        </w:rPr>
        <w:lastRenderedPageBreak/>
        <w:t>Segundo. Oportunidad y Procedibilidad del Recurso de Revisión</w:t>
      </w:r>
      <w:r w:rsidRPr="00F15986">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193255"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 xml:space="preserve">remitió la respuesta a la solicitud de información el día </w:t>
      </w:r>
      <w:r w:rsidR="00BF0FD7" w:rsidRPr="00F15986">
        <w:rPr>
          <w:rFonts w:ascii="Palatino Linotype" w:eastAsia="Palatino Linotype" w:hAnsi="Palatino Linotype" w:cs="Palatino Linotype"/>
          <w:b/>
        </w:rPr>
        <w:t>treinta de agosto</w:t>
      </w:r>
      <w:r w:rsidR="00BF0FD7"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b/>
        </w:rPr>
        <w:t xml:space="preserve">de dos mil veintitrés, </w:t>
      </w:r>
      <w:r w:rsidRPr="00F15986">
        <w:rPr>
          <w:rFonts w:ascii="Palatino Linotype" w:eastAsia="Palatino Linotype" w:hAnsi="Palatino Linotype" w:cs="Palatino Linotype"/>
        </w:rPr>
        <w:t xml:space="preserve">mientras que el recurso de revisión interpuesto por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se tuvo por presentado el día </w:t>
      </w:r>
      <w:r w:rsidR="00BF0FD7" w:rsidRPr="00F15986">
        <w:rPr>
          <w:rFonts w:ascii="Palatino Linotype" w:eastAsia="Palatino Linotype" w:hAnsi="Palatino Linotype" w:cs="Palatino Linotype"/>
          <w:b/>
        </w:rPr>
        <w:t xml:space="preserve">doce de septiembre </w:t>
      </w:r>
      <w:r w:rsidRPr="00F15986">
        <w:rPr>
          <w:rFonts w:ascii="Palatino Linotype" w:eastAsia="Palatino Linotype" w:hAnsi="Palatino Linotype" w:cs="Palatino Linotype"/>
          <w:b/>
        </w:rPr>
        <w:t>de dos mil veintitrés</w:t>
      </w:r>
      <w:r w:rsidRPr="00F15986">
        <w:rPr>
          <w:rFonts w:ascii="Palatino Linotype" w:eastAsia="Palatino Linotype" w:hAnsi="Palatino Linotype" w:cs="Palatino Linotype"/>
        </w:rPr>
        <w:t xml:space="preserve">, esto es </w:t>
      </w:r>
      <w:r w:rsidR="00BF0FD7" w:rsidRPr="00F15986">
        <w:rPr>
          <w:rFonts w:ascii="Palatino Linotype" w:eastAsia="Palatino Linotype" w:hAnsi="Palatino Linotype" w:cs="Palatino Linotype"/>
        </w:rPr>
        <w:t>al noveno d</w:t>
      </w:r>
      <w:r w:rsidRPr="00F15986">
        <w:rPr>
          <w:rFonts w:ascii="Palatino Linotype" w:eastAsia="Palatino Linotype" w:hAnsi="Palatino Linotype" w:cs="Palatino Linotype"/>
        </w:rPr>
        <w:t>ía</w:t>
      </w:r>
      <w:r w:rsidR="00BF0FD7" w:rsidRPr="00F15986">
        <w:rPr>
          <w:rFonts w:ascii="Palatino Linotype" w:eastAsia="Palatino Linotype" w:hAnsi="Palatino Linotype" w:cs="Palatino Linotype"/>
        </w:rPr>
        <w:t xml:space="preserve"> hábil posterior</w:t>
      </w:r>
      <w:r w:rsidRPr="00F15986">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1BAC8BAC" w14:textId="77777777" w:rsidR="00B164C9" w:rsidRPr="00F15986" w:rsidRDefault="00825506">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F15986">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5770015"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A efecto de sustentar lo anterior, es de suma importancia mencionar que si bien la persona solicitante </w:t>
      </w:r>
      <w:r w:rsidRPr="00F15986">
        <w:rPr>
          <w:rFonts w:ascii="Palatino Linotype" w:eastAsia="Palatino Linotype" w:hAnsi="Palatino Linotype" w:cs="Palatino Linotype"/>
          <w:b/>
        </w:rPr>
        <w:t xml:space="preserve">no proporcionó nombre, </w:t>
      </w:r>
      <w:r w:rsidRPr="00F15986">
        <w:rPr>
          <w:rFonts w:ascii="Palatino Linotype" w:eastAsia="Palatino Linotype" w:hAnsi="Palatino Linotype" w:cs="Palatino Linotype"/>
        </w:rPr>
        <w:t xml:space="preserve">como se advierte en el detalle de </w:t>
      </w:r>
      <w:r w:rsidRPr="00F15986">
        <w:rPr>
          <w:rFonts w:ascii="Palatino Linotype" w:eastAsia="Palatino Linotype" w:hAnsi="Palatino Linotype" w:cs="Palatino Linotype"/>
        </w:rPr>
        <w:lastRenderedPageBreak/>
        <w:t>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14AF1C3" w14:textId="77777777" w:rsidR="00B164C9" w:rsidRPr="00F15986" w:rsidRDefault="00825506">
      <w:pPr>
        <w:spacing w:before="120" w:after="120"/>
        <w:ind w:left="851" w:right="902"/>
        <w:jc w:val="both"/>
        <w:rPr>
          <w:rFonts w:ascii="Palatino Linotype" w:eastAsia="Palatino Linotype" w:hAnsi="Palatino Linotype" w:cs="Palatino Linotype"/>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Las solicitudes anónimas</w:t>
      </w:r>
      <w:r w:rsidRPr="00F15986">
        <w:rPr>
          <w:rFonts w:ascii="Palatino Linotype" w:eastAsia="Palatino Linotype" w:hAnsi="Palatino Linotype" w:cs="Palatino Linotype"/>
          <w:i/>
          <w:sz w:val="22"/>
          <w:szCs w:val="22"/>
        </w:rPr>
        <w:t xml:space="preserve">, con nombre incompleto o seudónimo </w:t>
      </w:r>
      <w:r w:rsidRPr="00F15986">
        <w:rPr>
          <w:rFonts w:ascii="Palatino Linotype" w:eastAsia="Palatino Linotype" w:hAnsi="Palatino Linotype" w:cs="Palatino Linotype"/>
          <w:b/>
          <w:i/>
          <w:sz w:val="22"/>
          <w:szCs w:val="22"/>
        </w:rPr>
        <w:t>serán procedentes para su trámite por parte del sujeto obligado ante quien se presente</w:t>
      </w:r>
      <w:r w:rsidRPr="00F15986">
        <w:rPr>
          <w:rFonts w:ascii="Palatino Linotype" w:eastAsia="Palatino Linotype" w:hAnsi="Palatino Linotype" w:cs="Palatino Linotype"/>
          <w:i/>
          <w:sz w:val="22"/>
          <w:szCs w:val="22"/>
        </w:rPr>
        <w:t>. No podrá requerirse información adicional con motivo del nombre proporcionado por el solicitante."</w:t>
      </w:r>
    </w:p>
    <w:p w14:paraId="332967EF"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por lo que, en el presente caso, al haber sido presentado el recurso de revisión vía SAIMEX, dicho requisito resulta innecesario.</w:t>
      </w:r>
    </w:p>
    <w:p w14:paraId="5685081A"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Finalmente, se advierte que resulta procedente la interposición del recurso, según lo manifestado por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en sus motivos de inconformidad, de acuerdo al artículo 179, fracción I</w:t>
      </w:r>
      <w:r w:rsidR="00EB669B" w:rsidRPr="00F15986">
        <w:rPr>
          <w:rFonts w:ascii="Palatino Linotype" w:eastAsia="Palatino Linotype" w:hAnsi="Palatino Linotype" w:cs="Palatino Linotype"/>
        </w:rPr>
        <w:t>X</w:t>
      </w:r>
      <w:r w:rsidRPr="00F15986">
        <w:rPr>
          <w:rFonts w:ascii="Palatino Linotype" w:eastAsia="Palatino Linotype" w:hAnsi="Palatino Linotype" w:cs="Palatino Linotype"/>
        </w:rPr>
        <w:t xml:space="preserve"> del ordenamiento legal citado, que a la letra dice: </w:t>
      </w:r>
    </w:p>
    <w:p w14:paraId="4894AF57" w14:textId="77777777" w:rsidR="00B164C9" w:rsidRPr="00F15986" w:rsidRDefault="00825506" w:rsidP="00EB669B">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Artículo 179.</w:t>
      </w:r>
      <w:r w:rsidRPr="00F1598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B176F54" w14:textId="77777777" w:rsidR="00EB669B" w:rsidRPr="00F15986" w:rsidRDefault="00EB669B" w:rsidP="00EB669B">
      <w:pPr>
        <w:spacing w:before="120" w:after="120"/>
        <w:ind w:left="1134"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w:t>
      </w:r>
    </w:p>
    <w:p w14:paraId="1D16B160" w14:textId="77777777" w:rsidR="00B164C9" w:rsidRPr="00F15986" w:rsidRDefault="00EB669B" w:rsidP="00EB669B">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IX. </w:t>
      </w:r>
      <w:r w:rsidRPr="00F15986">
        <w:rPr>
          <w:rFonts w:ascii="Palatino Linotype" w:eastAsia="Palatino Linotype" w:hAnsi="Palatino Linotype" w:cs="Palatino Linotype"/>
          <w:i/>
          <w:sz w:val="22"/>
          <w:szCs w:val="22"/>
        </w:rPr>
        <w:t xml:space="preserve">La entrega o puesta a disposición de información en un formato incomprensible y/o no accesible para el </w:t>
      </w:r>
      <w:proofErr w:type="gramStart"/>
      <w:r w:rsidRPr="00F15986">
        <w:rPr>
          <w:rFonts w:ascii="Palatino Linotype" w:eastAsia="Palatino Linotype" w:hAnsi="Palatino Linotype" w:cs="Palatino Linotype"/>
          <w:i/>
          <w:sz w:val="22"/>
          <w:szCs w:val="22"/>
        </w:rPr>
        <w:t>solicitante</w:t>
      </w:r>
      <w:r w:rsidRPr="00F15986">
        <w:rPr>
          <w:rFonts w:ascii="Palatino Linotype" w:eastAsia="Palatino Linotype" w:hAnsi="Palatino Linotype" w:cs="Palatino Linotype"/>
          <w:b/>
          <w:i/>
          <w:sz w:val="22"/>
          <w:szCs w:val="22"/>
        </w:rPr>
        <w:t>;</w:t>
      </w:r>
      <w:r w:rsidR="00825506" w:rsidRPr="00F15986">
        <w:rPr>
          <w:rFonts w:ascii="Palatino Linotype" w:eastAsia="Palatino Linotype" w:hAnsi="Palatino Linotype" w:cs="Palatino Linotype"/>
          <w:i/>
          <w:sz w:val="22"/>
          <w:szCs w:val="22"/>
        </w:rPr>
        <w:t>;</w:t>
      </w:r>
      <w:proofErr w:type="gramEnd"/>
      <w:r w:rsidR="00825506" w:rsidRPr="00F15986">
        <w:rPr>
          <w:rFonts w:ascii="Palatino Linotype" w:eastAsia="Palatino Linotype" w:hAnsi="Palatino Linotype" w:cs="Palatino Linotype"/>
          <w:i/>
          <w:sz w:val="22"/>
          <w:szCs w:val="22"/>
        </w:rPr>
        <w:t>”</w:t>
      </w:r>
    </w:p>
    <w:p w14:paraId="0A9F6AC6"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 xml:space="preserve">Tercero. Materia de la revisión. </w:t>
      </w:r>
      <w:r w:rsidRPr="00F15986">
        <w:rPr>
          <w:rFonts w:ascii="Palatino Linotype" w:eastAsia="Palatino Linotype" w:hAnsi="Palatino Linotype" w:cs="Palatino Linotype"/>
        </w:rPr>
        <w:t xml:space="preserve">De la revisión a las constancias y documentos que obran en el expediente electrónico se advierte, que el tema sobre el que este </w:t>
      </w:r>
      <w:r w:rsidRPr="00F15986">
        <w:rPr>
          <w:rFonts w:ascii="Palatino Linotype" w:eastAsia="Palatino Linotype" w:hAnsi="Palatino Linotype" w:cs="Palatino Linotype"/>
        </w:rPr>
        <w:lastRenderedPageBreak/>
        <w:t xml:space="preserve">Organismo Garante de Transparencia y Acceso a la Información se pronunciará será: </w:t>
      </w:r>
      <w:r w:rsidRPr="00F15986">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F15986">
        <w:rPr>
          <w:rFonts w:ascii="Palatino Linotype" w:eastAsia="Palatino Linotype" w:hAnsi="Palatino Linotype" w:cs="Palatino Linotype"/>
        </w:rPr>
        <w:t xml:space="preserve">de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o en su defecto, en caso de ser procedente, ordenar la entrega de información.</w:t>
      </w:r>
    </w:p>
    <w:p w14:paraId="20CFD891" w14:textId="77777777" w:rsidR="00B164C9" w:rsidRPr="00F15986" w:rsidRDefault="00825506">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F15986">
        <w:rPr>
          <w:rFonts w:ascii="Palatino Linotype" w:eastAsia="Palatino Linotype" w:hAnsi="Palatino Linotype" w:cs="Palatino Linotype"/>
          <w:b/>
        </w:rPr>
        <w:t xml:space="preserve">Cuarto. Estudio del asunto. </w:t>
      </w:r>
      <w:r w:rsidRPr="00F15986">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0B3F3B6"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Artículo 4</w:t>
      </w:r>
      <w:r w:rsidRPr="00F1598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99806E"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1598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E0EAB5"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Los sujetos obligados deben poner en práctica, políticas y programas de acceso a la información que se apeguen a criterios de publicidad, </w:t>
      </w:r>
      <w:r w:rsidRPr="00F15986">
        <w:rPr>
          <w:rFonts w:ascii="Palatino Linotype" w:eastAsia="Palatino Linotype" w:hAnsi="Palatino Linotype" w:cs="Palatino Linotype"/>
          <w:b/>
          <w:i/>
          <w:sz w:val="22"/>
          <w:szCs w:val="22"/>
        </w:rPr>
        <w:lastRenderedPageBreak/>
        <w:t>veracidad, oportunidad, precisión y suficiencia en beneficio de los solicitantes</w:t>
      </w:r>
      <w:r w:rsidRPr="00F15986">
        <w:rPr>
          <w:rFonts w:ascii="Palatino Linotype" w:eastAsia="Palatino Linotype" w:hAnsi="Palatino Linotype" w:cs="Palatino Linotype"/>
          <w:i/>
          <w:sz w:val="22"/>
          <w:szCs w:val="22"/>
        </w:rPr>
        <w:t>.”(Sic)</w:t>
      </w:r>
    </w:p>
    <w:p w14:paraId="2098E737"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EAEB12"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12.-</w:t>
      </w:r>
      <w:r w:rsidRPr="00F1598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48CCF5"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15986">
        <w:rPr>
          <w:rFonts w:ascii="Palatino Linotype" w:eastAsia="Palatino Linotype" w:hAnsi="Palatino Linotype" w:cs="Palatino Linotype"/>
          <w:i/>
          <w:sz w:val="22"/>
          <w:szCs w:val="22"/>
        </w:rPr>
        <w:t xml:space="preserve">. </w:t>
      </w:r>
      <w:r w:rsidRPr="00F1598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AEBAE6A" w14:textId="77777777" w:rsidR="00B164C9" w:rsidRPr="00F15986" w:rsidRDefault="00825506">
      <w:pPr>
        <w:spacing w:before="240" w:after="240" w:line="360" w:lineRule="auto"/>
        <w:ind w:right="-93"/>
        <w:jc w:val="both"/>
        <w:rPr>
          <w:rFonts w:ascii="Palatino Linotype" w:eastAsia="Palatino Linotype" w:hAnsi="Palatino Linotype" w:cs="Palatino Linotype"/>
        </w:rPr>
      </w:pPr>
      <w:r w:rsidRPr="00F15986">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E8F096D" w14:textId="77777777" w:rsidR="00B164C9" w:rsidRPr="00F15986" w:rsidRDefault="00825506">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rPr>
        <w:lastRenderedPageBreak/>
        <w:t>Sirve de apoyo a lo anterior, el criterio 03/17, emitido por el Instituto Nacional de Transparencia, Acceso a la Información y Protección de Datos Personales, que por rubro y texto, dispone lo siguiente:</w:t>
      </w:r>
      <w:r w:rsidRPr="00F15986">
        <w:rPr>
          <w:rFonts w:ascii="Palatino Linotype" w:eastAsia="Palatino Linotype" w:hAnsi="Palatino Linotype" w:cs="Palatino Linotype"/>
          <w:b/>
        </w:rPr>
        <w:t xml:space="preserve"> </w:t>
      </w:r>
    </w:p>
    <w:p w14:paraId="10696A40"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No existe obligación de elaborar documentos ad hoc para atender las solicitudes de acceso a la información.</w:t>
      </w:r>
      <w:r w:rsidRPr="00F1598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71DCFF3" w14:textId="77777777" w:rsidR="00B164C9" w:rsidRPr="00F15986" w:rsidRDefault="00825506">
      <w:pPr>
        <w:spacing w:before="120" w:after="12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BF67AF" w14:textId="77777777" w:rsidR="00B164C9" w:rsidRPr="00F15986" w:rsidRDefault="00825506">
      <w:pPr>
        <w:spacing w:before="120" w:after="12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F15986">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02F96637"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 xml:space="preserve">Artículo 3. </w:t>
      </w:r>
      <w:r w:rsidRPr="00F15986">
        <w:rPr>
          <w:rFonts w:ascii="Palatino Linotype" w:eastAsia="Palatino Linotype" w:hAnsi="Palatino Linotype" w:cs="Palatino Linotype"/>
          <w:i/>
          <w:sz w:val="22"/>
          <w:szCs w:val="22"/>
        </w:rPr>
        <w:t>Para los efectos de la presente Ley se entenderá por:</w:t>
      </w:r>
    </w:p>
    <w:p w14:paraId="34D303F4"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1E4B756C"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XI. Documento:</w:t>
      </w:r>
      <w:r w:rsidRPr="00F15986">
        <w:rPr>
          <w:rFonts w:ascii="Palatino Linotype" w:eastAsia="Palatino Linotype" w:hAnsi="Palatino Linotype" w:cs="Palatino Linotype"/>
          <w:i/>
          <w:sz w:val="22"/>
          <w:szCs w:val="22"/>
        </w:rPr>
        <w:t xml:space="preserve"> Los expedientes, reportes, estudios, actas</w:t>
      </w:r>
      <w:r w:rsidRPr="00F15986">
        <w:rPr>
          <w:rFonts w:ascii="Palatino Linotype" w:eastAsia="Palatino Linotype" w:hAnsi="Palatino Linotype" w:cs="Palatino Linotype"/>
          <w:b/>
          <w:i/>
          <w:sz w:val="22"/>
          <w:szCs w:val="22"/>
        </w:rPr>
        <w:t>,</w:t>
      </w:r>
      <w:r w:rsidRPr="00F1598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E4692E"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A3E55A"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sz w:val="22"/>
          <w:szCs w:val="22"/>
        </w:rPr>
        <w:t>“</w:t>
      </w:r>
      <w:r w:rsidRPr="00F1598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1598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A266CB" w14:textId="77777777" w:rsidR="00B164C9" w:rsidRPr="00F15986" w:rsidRDefault="00825506">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B4E3CF4"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3855A39"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2DE300AB" w14:textId="77777777" w:rsidR="00B164C9" w:rsidRPr="00F15986" w:rsidRDefault="00825506">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89D704B" w14:textId="77777777" w:rsidR="00B164C9" w:rsidRPr="00F15986" w:rsidRDefault="00825506">
      <w:pPr>
        <w:spacing w:before="240" w:after="240" w:line="360" w:lineRule="auto"/>
        <w:ind w:right="51"/>
        <w:jc w:val="both"/>
        <w:rPr>
          <w:rFonts w:ascii="Palatino Linotype" w:eastAsia="Palatino Linotype" w:hAnsi="Palatino Linotype" w:cs="Palatino Linotype"/>
        </w:rPr>
      </w:pPr>
      <w:r w:rsidRPr="00F15986">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AE9D4B9"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7929135" w14:textId="77777777" w:rsidR="00B164C9" w:rsidRPr="00F15986" w:rsidRDefault="00825506">
      <w:pPr>
        <w:spacing w:before="240" w:after="240" w:line="360" w:lineRule="auto"/>
        <w:ind w:right="51"/>
        <w:jc w:val="both"/>
        <w:rPr>
          <w:rFonts w:ascii="Palatino Linotype" w:eastAsia="Palatino Linotype" w:hAnsi="Palatino Linotype" w:cs="Palatino Linotype"/>
          <w:b/>
        </w:rPr>
      </w:pPr>
      <w:r w:rsidRPr="00F15986">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requirió al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le proporcione, información consistente en lo siguiente:</w:t>
      </w:r>
    </w:p>
    <w:p w14:paraId="1CD9431F" w14:textId="77777777" w:rsidR="00B164C9" w:rsidRPr="00F15986" w:rsidRDefault="00825506">
      <w:pPr>
        <w:spacing w:before="240" w:after="240" w:line="360" w:lineRule="auto"/>
        <w:ind w:left="426" w:right="51"/>
        <w:jc w:val="both"/>
        <w:rPr>
          <w:rFonts w:ascii="Palatino Linotype" w:eastAsia="Palatino Linotype" w:hAnsi="Palatino Linotype" w:cs="Palatino Linotype"/>
          <w:b/>
        </w:rPr>
      </w:pPr>
      <w:r w:rsidRPr="00F15986">
        <w:rPr>
          <w:rFonts w:ascii="Palatino Linotype" w:eastAsia="Palatino Linotype" w:hAnsi="Palatino Linotype" w:cs="Palatino Linotype"/>
        </w:rPr>
        <w:t xml:space="preserve">1. </w:t>
      </w:r>
      <w:r w:rsidR="00FD0298" w:rsidRPr="00F15986">
        <w:rPr>
          <w:rFonts w:ascii="Palatino Linotype" w:eastAsia="Palatino Linotype" w:hAnsi="Palatino Linotype" w:cs="Palatino Linotype"/>
        </w:rPr>
        <w:t>Antecedentes no penales de la Titular de la Unidad de Transparencia</w:t>
      </w:r>
      <w:r w:rsidRPr="00F15986">
        <w:rPr>
          <w:rFonts w:ascii="Palatino Linotype" w:eastAsia="Palatino Linotype" w:hAnsi="Palatino Linotype" w:cs="Palatino Linotype"/>
        </w:rPr>
        <w:t>.</w:t>
      </w:r>
    </w:p>
    <w:p w14:paraId="55F0BDD3" w14:textId="77777777" w:rsidR="00FD0298" w:rsidRPr="00F15986" w:rsidRDefault="00825506" w:rsidP="00FD0298">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En tal sentido, el </w:t>
      </w:r>
      <w:r w:rsidR="00FD0298" w:rsidRPr="00F15986">
        <w:rPr>
          <w:rFonts w:ascii="Palatino Linotype" w:eastAsia="Palatino Linotype" w:hAnsi="Palatino Linotype" w:cs="Palatino Linotype"/>
          <w:b/>
        </w:rPr>
        <w:t xml:space="preserve">Sujeto Obligado  </w:t>
      </w:r>
      <w:r w:rsidR="00FD0298" w:rsidRPr="00F15986">
        <w:rPr>
          <w:rFonts w:ascii="Palatino Linotype" w:eastAsia="Palatino Linotype" w:hAnsi="Palatino Linotype" w:cs="Palatino Linotype"/>
        </w:rPr>
        <w:t xml:space="preserve">a través de la Dirección de  Administración, proporcionó el Informe de no antecedentes penales de la servidora pública </w:t>
      </w:r>
      <w:r w:rsidR="003C68CB" w:rsidRPr="00F15986">
        <w:rPr>
          <w:rFonts w:ascii="Palatino Linotype" w:eastAsia="Palatino Linotype" w:hAnsi="Palatino Linotype" w:cs="Palatino Linotype"/>
        </w:rPr>
        <w:t xml:space="preserve">que se ostenta como Titular de la Unidad de Transparencia, </w:t>
      </w:r>
      <w:r w:rsidR="00FD0298" w:rsidRPr="00F15986">
        <w:rPr>
          <w:rFonts w:ascii="Palatino Linotype" w:eastAsia="Palatino Linotype" w:hAnsi="Palatino Linotype" w:cs="Palatino Linotype"/>
        </w:rPr>
        <w:t>en aparente versión pública.</w:t>
      </w:r>
    </w:p>
    <w:p w14:paraId="0FAF1F06" w14:textId="77777777" w:rsidR="00594ABB"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No obstante, al no estar conforme con los términos de la respuesta emitida, la persona solicitante presentó el recurso de revisión que nos ocupa, donde señaló como motivo de inconformidad, que </w:t>
      </w:r>
      <w:r w:rsidR="00594ABB" w:rsidRPr="00F15986">
        <w:rPr>
          <w:rFonts w:ascii="Palatino Linotype" w:eastAsia="Palatino Linotype" w:hAnsi="Palatino Linotype" w:cs="Palatino Linotype"/>
        </w:rPr>
        <w:t>la información proporcionada estaba ilegible.</w:t>
      </w:r>
    </w:p>
    <w:p w14:paraId="4C45D4B6" w14:textId="77777777" w:rsidR="00B164C9" w:rsidRPr="00F15986" w:rsidRDefault="00594A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Durante la etapa de manifestaciones, l</w:t>
      </w:r>
      <w:r w:rsidR="00825506" w:rsidRPr="00F15986">
        <w:rPr>
          <w:rFonts w:ascii="Palatino Linotype" w:eastAsia="Palatino Linotype" w:hAnsi="Palatino Linotype" w:cs="Palatino Linotype"/>
        </w:rPr>
        <w:t>as partes fueron omisas en presentar informe justificado y manifestaciones en el plazo establecido para tal efecto, como se señaló anteriormente.</w:t>
      </w:r>
    </w:p>
    <w:p w14:paraId="2DFE386A" w14:textId="77777777" w:rsidR="00B164C9" w:rsidRPr="00F15986" w:rsidRDefault="00825506">
      <w:pPr>
        <w:spacing w:before="280" w:after="28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Por consiguiente, se procede al análisis del requerimiento planteado por la persona solicitante y la respuesta proporcionada por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0CC6FC60" w14:textId="77777777" w:rsidR="00594ABB" w:rsidRPr="00F15986" w:rsidRDefault="00825506" w:rsidP="00594ABB">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En tal tesitura, recordemos en observancia de lo previsto en los artículos 53</w:t>
      </w:r>
      <w:r w:rsidR="00594ABB" w:rsidRPr="00F15986">
        <w:rPr>
          <w:rFonts w:ascii="Palatino Linotype" w:eastAsia="Palatino Linotype" w:hAnsi="Palatino Linotype" w:cs="Palatino Linotype"/>
          <w:vertAlign w:val="superscript"/>
        </w:rPr>
        <w:t xml:space="preserve"> </w:t>
      </w:r>
      <w:r w:rsidRPr="00F15986">
        <w:rPr>
          <w:rFonts w:ascii="Palatino Linotype" w:eastAsia="Palatino Linotype" w:hAnsi="Palatino Linotype" w:cs="Palatino Linotype"/>
        </w:rPr>
        <w:t xml:space="preserve">fracciones II y IV y 162 de la Ley de la Materia, la Unidad de Transparencia turnó la solicitud a la </w:t>
      </w:r>
      <w:r w:rsidR="00594ABB" w:rsidRPr="00F15986">
        <w:rPr>
          <w:rFonts w:ascii="Palatino Linotype" w:eastAsia="Palatino Linotype" w:hAnsi="Palatino Linotype" w:cs="Palatino Linotype"/>
        </w:rPr>
        <w:t xml:space="preserve">Dirección de Administración, al ser la Unidad Administrativa </w:t>
      </w:r>
      <w:r w:rsidR="00594ABB" w:rsidRPr="00F15986">
        <w:rPr>
          <w:rFonts w:ascii="Palatino Linotype" w:eastAsia="Palatino Linotype" w:hAnsi="Palatino Linotype" w:cs="Palatino Linotype"/>
        </w:rPr>
        <w:lastRenderedPageBreak/>
        <w:t xml:space="preserve">encargada de brindar apoyo administrativo, técnico y humano, a los servidores públicos que conforman la Administración Pública Municipal, y que tiene a su cargo, entre otras atribuciones, la de </w:t>
      </w:r>
      <w:r w:rsidR="00594ABB" w:rsidRPr="00F15986">
        <w:rPr>
          <w:rFonts w:ascii="Palatino Linotype" w:eastAsia="Palatino Linotype" w:hAnsi="Palatino Linotype" w:cs="Palatino Linotype"/>
          <w:b/>
        </w:rPr>
        <w:t xml:space="preserve">mantener el resguardo y actualización del archivo de personal del ayuntamiento, </w:t>
      </w:r>
      <w:r w:rsidR="00594ABB" w:rsidRPr="00F15986">
        <w:rPr>
          <w:rFonts w:ascii="Palatino Linotype" w:eastAsia="Palatino Linotype" w:hAnsi="Palatino Linotype" w:cs="Palatino Linotype"/>
        </w:rPr>
        <w:t>en términos de los artículos 52 y 53, fracción II del Reglamento Orgánico Municipal de Zinacantepec</w:t>
      </w:r>
      <w:r w:rsidR="00C958C1" w:rsidRPr="00F15986">
        <w:rPr>
          <w:rFonts w:ascii="Palatino Linotype" w:eastAsia="Palatino Linotype" w:hAnsi="Palatino Linotype" w:cs="Palatino Linotype"/>
        </w:rPr>
        <w:t>, advirtiendo que es el área competente para administrar o poseer la información que es del interés de la persona solicitante.</w:t>
      </w:r>
    </w:p>
    <w:p w14:paraId="48CC9563" w14:textId="77777777" w:rsidR="007E1B0A" w:rsidRPr="00F15986" w:rsidRDefault="009132EE" w:rsidP="00594ABB">
      <w:pPr>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No obstante, es de mencionar, que si bien, proporcionó el documento que pudiera satisfacer la pretensión de la persona solicitante, </w:t>
      </w:r>
      <w:r w:rsidR="00840955" w:rsidRPr="00F15986">
        <w:rPr>
          <w:rFonts w:ascii="Palatino Linotype" w:eastAsia="Palatino Linotype" w:hAnsi="Palatino Linotype" w:cs="Palatino Linotype"/>
        </w:rPr>
        <w:t>esto es, el Informe de no antecedentes penales, emitido por la Coordinación General de Servicios Periciales de la Fiscalía General de Justicia del Estado de México,</w:t>
      </w:r>
      <w:r w:rsidR="00471597" w:rsidRPr="00F15986">
        <w:rPr>
          <w:rFonts w:ascii="Palatino Linotype" w:eastAsia="Palatino Linotype" w:hAnsi="Palatino Linotype" w:cs="Palatino Linotype"/>
        </w:rPr>
        <w:t xml:space="preserve"> de la servidora pública que ostenta el cargo de Titular de la Unidad de Transparencia, </w:t>
      </w:r>
      <w:r w:rsidR="00840955" w:rsidRPr="00F15986">
        <w:rPr>
          <w:rFonts w:ascii="Palatino Linotype" w:eastAsia="Palatino Linotype" w:hAnsi="Palatino Linotype" w:cs="Palatino Linotype"/>
        </w:rPr>
        <w:t xml:space="preserve">no escapa de la óptica de este Organismo Garante que en el referido documento fueron eliminados datos, </w:t>
      </w:r>
      <w:r w:rsidR="007E1B0A" w:rsidRPr="00F15986">
        <w:rPr>
          <w:rFonts w:ascii="Palatino Linotype" w:eastAsia="Palatino Linotype" w:hAnsi="Palatino Linotype" w:cs="Palatino Linotype"/>
        </w:rPr>
        <w:t>sin embargo, en las constancias que obran en el expediente electrónico, no se advierte que hubiera remitido el acuerdo del Comité de Transparencia, mediante el cual, de manera fundada y motivada, se clasificara la información que fue suprimida o borrada.</w:t>
      </w:r>
    </w:p>
    <w:p w14:paraId="6B8BDEBD" w14:textId="77777777" w:rsidR="004F45E4" w:rsidRPr="00F15986" w:rsidRDefault="004F45E4" w:rsidP="004F45E4">
      <w:pPr>
        <w:spacing w:before="240" w:after="240" w:line="360" w:lineRule="auto"/>
        <w:ind w:right="49"/>
        <w:jc w:val="both"/>
        <w:rPr>
          <w:rFonts w:ascii="Palatino Linotype" w:eastAsiaTheme="minorEastAsia" w:hAnsi="Palatino Linotype" w:cs="Arial"/>
        </w:rPr>
      </w:pPr>
      <w:r w:rsidRPr="00F15986">
        <w:rPr>
          <w:rFonts w:ascii="Palatino Linotype" w:eastAsia="Palatino Linotype" w:hAnsi="Palatino Linotype" w:cs="Palatino Linotype"/>
        </w:rPr>
        <w:t xml:space="preserve">En este orden de ideas, se menciona que </w:t>
      </w:r>
      <w:r w:rsidR="004C10EC" w:rsidRPr="00F15986">
        <w:rPr>
          <w:rFonts w:ascii="Palatino Linotype" w:eastAsia="Palatino Linotype" w:hAnsi="Palatino Linotype" w:cs="Palatino Linotype"/>
        </w:rPr>
        <w:t xml:space="preserve">por regla general, </w:t>
      </w:r>
      <w:r w:rsidRPr="00F15986">
        <w:rPr>
          <w:rFonts w:ascii="Palatino Linotype" w:eastAsia="Palatino Linotype" w:hAnsi="Palatino Linotype" w:cs="Palatino Linotype"/>
        </w:rPr>
        <w:t xml:space="preserve">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al ser </w:t>
      </w:r>
      <w:r w:rsidRPr="00F15986">
        <w:rPr>
          <w:rFonts w:ascii="Palatino Linotype" w:hAnsi="Palatino Linotype"/>
        </w:rPr>
        <w:t>al ser un ente que ejerce recursos públicos, tiene la obligación de transparentar sus actuaciones, garantizando el derecho humano de acceso a la información pública</w:t>
      </w:r>
      <w:r w:rsidR="004C10EC" w:rsidRPr="00F15986">
        <w:rPr>
          <w:rFonts w:ascii="Palatino Linotype" w:hAnsi="Palatino Linotype"/>
        </w:rPr>
        <w:t xml:space="preserve">, no obstante, </w:t>
      </w:r>
      <w:r w:rsidRPr="00F15986">
        <w:rPr>
          <w:rFonts w:ascii="Palatino Linotype" w:hAnsi="Palatino Linotype"/>
        </w:rPr>
        <w:t xml:space="preserve">dicho derecho puede ser restringido de manera </w:t>
      </w:r>
      <w:r w:rsidRPr="00F15986">
        <w:rPr>
          <w:rFonts w:ascii="Palatino Linotype" w:hAnsi="Palatino Linotype" w:cs="Arial"/>
        </w:rPr>
        <w:t xml:space="preserve">excepcional por razones de interés público, </w:t>
      </w:r>
      <w:r w:rsidRPr="00F15986">
        <w:rPr>
          <w:rFonts w:ascii="Palatino Linotype" w:eastAsiaTheme="minorEastAsia" w:hAnsi="Palatino Linotype" w:cs="Arial"/>
        </w:rPr>
        <w:t xml:space="preserve">en los términos de las causas legítimas y estrictamente necesarias previstas por la Ley, </w:t>
      </w:r>
      <w:r w:rsidRPr="00F15986">
        <w:rPr>
          <w:rFonts w:ascii="Palatino Linotype" w:eastAsiaTheme="minorEastAsia" w:hAnsi="Palatino Linotype" w:cs="Arial"/>
          <w:b/>
        </w:rPr>
        <w:t xml:space="preserve">a través de la clasificación de la </w:t>
      </w:r>
      <w:r w:rsidRPr="00F15986">
        <w:rPr>
          <w:rFonts w:ascii="Palatino Linotype" w:eastAsiaTheme="minorEastAsia" w:hAnsi="Palatino Linotype" w:cs="Arial"/>
          <w:b/>
        </w:rPr>
        <w:lastRenderedPageBreak/>
        <w:t>información como confidencial o reservada</w:t>
      </w:r>
      <w:r w:rsidRPr="00F15986">
        <w:rPr>
          <w:rFonts w:ascii="Palatino Linotype" w:eastAsiaTheme="minorEastAsia" w:hAnsi="Palatino Linotype" w:cs="Arial"/>
        </w:rPr>
        <w:t>, como se desprende del artículo 91 de la Ley de la Materia que es del tenor literal siguiente:</w:t>
      </w:r>
    </w:p>
    <w:p w14:paraId="6FECE873" w14:textId="77777777" w:rsidR="004F45E4" w:rsidRPr="00F15986" w:rsidRDefault="004F45E4" w:rsidP="004F45E4">
      <w:pPr>
        <w:autoSpaceDE w:val="0"/>
        <w:autoSpaceDN w:val="0"/>
        <w:adjustRightInd w:val="0"/>
        <w:ind w:left="851" w:right="900"/>
        <w:jc w:val="both"/>
        <w:rPr>
          <w:rFonts w:ascii="Palatino Linotype" w:eastAsiaTheme="minorEastAsia" w:hAnsi="Palatino Linotype" w:cs="Arial"/>
          <w:i/>
          <w:sz w:val="22"/>
          <w:szCs w:val="22"/>
        </w:rPr>
      </w:pPr>
      <w:r w:rsidRPr="00F15986">
        <w:rPr>
          <w:rFonts w:ascii="Palatino Linotype" w:eastAsiaTheme="minorEastAsia" w:hAnsi="Palatino Linotype" w:cs="Arial"/>
          <w:b/>
          <w:bCs/>
          <w:i/>
          <w:sz w:val="22"/>
          <w:szCs w:val="22"/>
        </w:rPr>
        <w:t xml:space="preserve">“Artículo 91. </w:t>
      </w:r>
      <w:r w:rsidRPr="00F15986">
        <w:rPr>
          <w:rFonts w:ascii="Palatino Linotype" w:eastAsiaTheme="minorEastAsia" w:hAnsi="Palatino Linotype" w:cs="Arial"/>
          <w:i/>
          <w:sz w:val="22"/>
          <w:szCs w:val="22"/>
        </w:rPr>
        <w:t>El acceso a la información pública será restringido  excepcionalmente, cuando ésta sea clasificada como reservada o confidencial.”</w:t>
      </w:r>
    </w:p>
    <w:p w14:paraId="6E9E8447" w14:textId="77777777" w:rsidR="004F45E4" w:rsidRPr="00F15986" w:rsidRDefault="004C10EC" w:rsidP="004F45E4">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De lo anterior se colige que </w:t>
      </w:r>
      <w:r w:rsidR="004F45E4" w:rsidRPr="00F15986">
        <w:rPr>
          <w:rFonts w:ascii="Palatino Linotype" w:eastAsia="Palatino Linotype" w:hAnsi="Palatino Linotype" w:cs="Palatino Linotype"/>
          <w:b/>
        </w:rPr>
        <w:t xml:space="preserve">la restricción al derecho de acceso a la información </w:t>
      </w:r>
      <w:r w:rsidR="004F45E4" w:rsidRPr="00F15986">
        <w:rPr>
          <w:rFonts w:ascii="Palatino Linotype" w:eastAsia="Palatino Linotype" w:hAnsi="Palatino Linotype" w:cs="Palatino Linotype"/>
          <w:b/>
          <w:u w:val="single"/>
        </w:rPr>
        <w:t>implica necesariamente una clasificación</w:t>
      </w:r>
      <w:r w:rsidR="004F45E4" w:rsidRPr="00F15986">
        <w:rPr>
          <w:rFonts w:ascii="Palatino Linotype" w:eastAsia="Palatino Linotype" w:hAnsi="Palatino Linotype" w:cs="Palatino Linotype"/>
        </w:rPr>
        <w:t>, la cual debe entenderse como el proceso mediante el cual el Sujeto Obligado determina que la información en su poder, actualiza alguno de los supuestos de reserva o confidencialidad, de conformidad con las normas aplicables.</w:t>
      </w:r>
    </w:p>
    <w:p w14:paraId="5245856A" w14:textId="77777777" w:rsidR="004F45E4" w:rsidRPr="00F15986" w:rsidRDefault="004F45E4" w:rsidP="004F45E4">
      <w:pPr>
        <w:spacing w:before="240" w:after="240" w:line="360" w:lineRule="auto"/>
        <w:jc w:val="both"/>
        <w:rPr>
          <w:rFonts w:ascii="Palatino Linotype" w:eastAsia="Palatino Linotype" w:hAnsi="Palatino Linotype" w:cs="Palatino Linotype"/>
          <w:szCs w:val="18"/>
        </w:rPr>
      </w:pPr>
      <w:r w:rsidRPr="00F15986">
        <w:rPr>
          <w:rFonts w:ascii="Palatino Linotype" w:eastAsia="Palatino Linotype" w:hAnsi="Palatino Linotype" w:cs="Palatino Linotype"/>
        </w:rPr>
        <w:t>Así, se entiende como información reservada</w:t>
      </w:r>
      <w:r w:rsidR="00B22A9E" w:rsidRPr="00F15986">
        <w:rPr>
          <w:rFonts w:ascii="Palatino Linotype" w:eastAsia="Palatino Linotype" w:hAnsi="Palatino Linotype" w:cs="Palatino Linotype"/>
        </w:rPr>
        <w:t>,</w:t>
      </w:r>
      <w:r w:rsidRPr="00F15986">
        <w:rPr>
          <w:rFonts w:ascii="Palatino Linotype" w:eastAsia="Palatino Linotype" w:hAnsi="Palatino Linotype" w:cs="Palatino Linotype"/>
        </w:rPr>
        <w:t xml:space="preserv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00CB5430" w:rsidRPr="00F15986">
        <w:rPr>
          <w:rFonts w:ascii="Palatino Linotype" w:eastAsia="Palatino Linotype" w:hAnsi="Palatino Linotype" w:cs="Palatino Linotype"/>
          <w:sz w:val="18"/>
          <w:szCs w:val="18"/>
        </w:rPr>
        <w:t xml:space="preserve">, </w:t>
      </w:r>
      <w:r w:rsidR="00CB5430" w:rsidRPr="00F15986">
        <w:rPr>
          <w:rFonts w:ascii="Palatino Linotype" w:eastAsia="Palatino Linotype" w:hAnsi="Palatino Linotype" w:cs="Palatino Linotype"/>
          <w:szCs w:val="18"/>
        </w:rPr>
        <w:t xml:space="preserve">según lo dispuesto en los artículos 113 y 116 de la </w:t>
      </w:r>
      <w:r w:rsidR="00CB5430" w:rsidRPr="00F15986">
        <w:rPr>
          <w:rFonts w:ascii="Palatino Linotype" w:eastAsia="Palatino Linotype" w:hAnsi="Palatino Linotype" w:cs="Palatino Linotype"/>
        </w:rPr>
        <w:t xml:space="preserve">Ley General de Transparencia Acceso a la Información Pública y </w:t>
      </w:r>
      <w:r w:rsidR="00CB5430" w:rsidRPr="00F15986">
        <w:rPr>
          <w:rFonts w:ascii="Palatino Linotype" w:eastAsia="Palatino Linotype" w:hAnsi="Palatino Linotype" w:cs="Palatino Linotype"/>
          <w:szCs w:val="18"/>
        </w:rPr>
        <w:t>140 y 143 de la Ley de Transparencia y Acceso a la Información Pública del Estado de México y Municipios.</w:t>
      </w:r>
    </w:p>
    <w:p w14:paraId="501C0375" w14:textId="77777777" w:rsidR="005E1B14" w:rsidRPr="00F15986" w:rsidRDefault="005E1B14" w:rsidP="005E1B14">
      <w:pPr>
        <w:spacing w:before="280" w:after="280" w:line="360" w:lineRule="auto"/>
        <w:ind w:right="51"/>
        <w:jc w:val="both"/>
        <w:rPr>
          <w:rFonts w:ascii="Palatino Linotype" w:eastAsia="Palatino Linotype" w:hAnsi="Palatino Linotype" w:cs="Palatino Linotype"/>
        </w:rPr>
      </w:pPr>
      <w:r w:rsidRPr="00F15986">
        <w:rPr>
          <w:rFonts w:ascii="Palatino Linotype" w:eastAsia="Palatino Linotype" w:hAnsi="Palatino Linotype" w:cs="Palatino Linotype"/>
        </w:rPr>
        <w:t>No obstante, la clasificación de la información no se da por el simple mandato de la Ley, sino que es necesario que los Sujetos Obligados</w:t>
      </w:r>
      <w:r w:rsidRPr="00F15986">
        <w:rPr>
          <w:rFonts w:ascii="Palatino Linotype" w:eastAsia="Palatino Linotype" w:hAnsi="Palatino Linotype" w:cs="Palatino Linotype"/>
          <w:b/>
        </w:rPr>
        <w:t>,</w:t>
      </w:r>
      <w:r w:rsidRPr="00F15986">
        <w:rPr>
          <w:rFonts w:ascii="Palatino Linotype" w:eastAsia="Palatino Linotype" w:hAnsi="Palatino Linotype" w:cs="Palatino Linotype"/>
        </w:rPr>
        <w:t xml:space="preserve"> cuando clasifiquen algún documento o información, ya sea todo o en parte, atiendan lo dispuesto por la Ley </w:t>
      </w:r>
      <w:r w:rsidRPr="00F15986">
        <w:rPr>
          <w:rFonts w:ascii="Palatino Linotype" w:eastAsia="Palatino Linotype" w:hAnsi="Palatino Linotype" w:cs="Palatino Linotype"/>
        </w:rPr>
        <w:lastRenderedPageBreak/>
        <w:t>de la materia, siendo que dicha clasificación es un trabajo en conjunto tanto de los Servidores Públicos Habilitados, de las Unidades de Transparencia y del Comité de Transparencia de los Sujetos Obligados, teniendo el deber los primeros de ellos de presentar ante la Unidad de Transparencia la propuesta de la clasificación de la información, para que luego ésta se presente ante al Comité de Transparencia de así resultar procedente el proyecto de clasificación de la información, y que, finalmente, sea éste último quien apruebe, modifique o revoque la misma, como se desprende de los artículos 49, fracciones II y VIII, 53, fracción X y 59, fracción V, de la Ley de Transparencia y Acceso a la Información Pública del Estado de México y Municipios, a saber:</w:t>
      </w:r>
    </w:p>
    <w:p w14:paraId="5DBD7213" w14:textId="77777777" w:rsidR="005E1B14" w:rsidRPr="00F15986" w:rsidRDefault="005E1B14" w:rsidP="005E1B1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Artículo 49</w:t>
      </w:r>
      <w:r w:rsidRPr="00F15986">
        <w:rPr>
          <w:rFonts w:ascii="Palatino Linotype" w:eastAsia="Palatino Linotype" w:hAnsi="Palatino Linotype" w:cs="Palatino Linotype"/>
          <w:i/>
          <w:sz w:val="22"/>
          <w:szCs w:val="22"/>
        </w:rPr>
        <w:t xml:space="preserve">. Los </w:t>
      </w:r>
      <w:r w:rsidRPr="00F15986">
        <w:rPr>
          <w:rFonts w:ascii="Palatino Linotype" w:eastAsia="Palatino Linotype" w:hAnsi="Palatino Linotype" w:cs="Palatino Linotype"/>
          <w:b/>
          <w:i/>
          <w:sz w:val="22"/>
          <w:szCs w:val="22"/>
        </w:rPr>
        <w:t>Comités de Transparencia</w:t>
      </w:r>
      <w:r w:rsidRPr="00F15986">
        <w:rPr>
          <w:rFonts w:ascii="Palatino Linotype" w:eastAsia="Palatino Linotype" w:hAnsi="Palatino Linotype" w:cs="Palatino Linotype"/>
          <w:i/>
          <w:sz w:val="22"/>
          <w:szCs w:val="22"/>
        </w:rPr>
        <w:t xml:space="preserve"> tendrán las siguientes atribuciones:</w:t>
      </w:r>
    </w:p>
    <w:p w14:paraId="47CE232F"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4A28AB93"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154AF6A7"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77E52CBF"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VIII</w:t>
      </w:r>
      <w:r w:rsidRPr="00F15986">
        <w:rPr>
          <w:rFonts w:ascii="Palatino Linotype" w:eastAsia="Palatino Linotype" w:hAnsi="Palatino Linotype" w:cs="Palatino Linotype"/>
          <w:i/>
          <w:sz w:val="22"/>
          <w:szCs w:val="22"/>
        </w:rPr>
        <w:t>. Aprobar, modificar o revocar la clasificación de la información</w:t>
      </w:r>
    </w:p>
    <w:p w14:paraId="2DF2918D" w14:textId="77777777" w:rsidR="005E1B14" w:rsidRPr="00F15986" w:rsidRDefault="005E1B14" w:rsidP="005E1B14">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w:t>
      </w:r>
    </w:p>
    <w:p w14:paraId="4DC692EE" w14:textId="77777777" w:rsidR="005E1B14" w:rsidRPr="00F15986" w:rsidRDefault="005E1B14" w:rsidP="005E1B1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53</w:t>
      </w:r>
      <w:r w:rsidRPr="00F15986">
        <w:rPr>
          <w:rFonts w:ascii="Palatino Linotype" w:eastAsia="Palatino Linotype" w:hAnsi="Palatino Linotype" w:cs="Palatino Linotype"/>
          <w:i/>
          <w:sz w:val="22"/>
          <w:szCs w:val="22"/>
        </w:rPr>
        <w:t xml:space="preserve">. Las </w:t>
      </w:r>
      <w:r w:rsidRPr="00F15986">
        <w:rPr>
          <w:rFonts w:ascii="Palatino Linotype" w:eastAsia="Palatino Linotype" w:hAnsi="Palatino Linotype" w:cs="Palatino Linotype"/>
          <w:b/>
          <w:i/>
          <w:sz w:val="22"/>
          <w:szCs w:val="22"/>
        </w:rPr>
        <w:t xml:space="preserve">Unidades de Transparencia </w:t>
      </w:r>
      <w:r w:rsidRPr="00F15986">
        <w:rPr>
          <w:rFonts w:ascii="Palatino Linotype" w:eastAsia="Palatino Linotype" w:hAnsi="Palatino Linotype" w:cs="Palatino Linotype"/>
          <w:i/>
          <w:sz w:val="22"/>
          <w:szCs w:val="22"/>
        </w:rPr>
        <w:t>tendrán las siguientes funciones:</w:t>
      </w:r>
    </w:p>
    <w:p w14:paraId="55FFA3F4"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4B41AC45"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X.</w:t>
      </w:r>
      <w:r w:rsidRPr="00F15986">
        <w:rPr>
          <w:rFonts w:ascii="Palatino Linotype" w:eastAsia="Palatino Linotype" w:hAnsi="Palatino Linotype" w:cs="Palatino Linotype"/>
          <w:i/>
          <w:sz w:val="22"/>
          <w:szCs w:val="22"/>
        </w:rPr>
        <w:t xml:space="preserve"> Presentar ante el Comité, el proyecto de clasificación de información;</w:t>
      </w:r>
    </w:p>
    <w:p w14:paraId="317AAABC" w14:textId="77777777" w:rsidR="005E1B14" w:rsidRPr="00F15986" w:rsidRDefault="005E1B14" w:rsidP="005E1B14">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w:t>
      </w:r>
    </w:p>
    <w:p w14:paraId="49F4B5B4" w14:textId="77777777" w:rsidR="005E1B14" w:rsidRPr="00F15986" w:rsidRDefault="005E1B14" w:rsidP="005E1B1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59</w:t>
      </w:r>
      <w:r w:rsidRPr="00F15986">
        <w:rPr>
          <w:rFonts w:ascii="Palatino Linotype" w:eastAsia="Palatino Linotype" w:hAnsi="Palatino Linotype" w:cs="Palatino Linotype"/>
          <w:i/>
          <w:sz w:val="22"/>
          <w:szCs w:val="22"/>
        </w:rPr>
        <w:t xml:space="preserve">. Los </w:t>
      </w:r>
      <w:r w:rsidRPr="00F15986">
        <w:rPr>
          <w:rFonts w:ascii="Palatino Linotype" w:eastAsia="Palatino Linotype" w:hAnsi="Palatino Linotype" w:cs="Palatino Linotype"/>
          <w:b/>
          <w:i/>
          <w:sz w:val="22"/>
          <w:szCs w:val="22"/>
        </w:rPr>
        <w:t>servidores públicos habilitados</w:t>
      </w:r>
      <w:r w:rsidRPr="00F15986">
        <w:rPr>
          <w:rFonts w:ascii="Palatino Linotype" w:eastAsia="Palatino Linotype" w:hAnsi="Palatino Linotype" w:cs="Palatino Linotype"/>
          <w:i/>
          <w:sz w:val="22"/>
          <w:szCs w:val="22"/>
        </w:rPr>
        <w:t xml:space="preserve"> tendrán las funciones siguientes:</w:t>
      </w:r>
    </w:p>
    <w:p w14:paraId="4BEB9833"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283AC641" w14:textId="77777777" w:rsidR="005E1B14" w:rsidRPr="00F15986" w:rsidRDefault="005E1B14" w:rsidP="005E1B1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lastRenderedPageBreak/>
        <w:t>V.</w:t>
      </w:r>
      <w:r w:rsidRPr="00F15986">
        <w:rPr>
          <w:rFonts w:ascii="Palatino Linotype" w:eastAsia="Palatino Linotype" w:hAnsi="Palatino Linotype" w:cs="Palatino Linotype"/>
          <w:i/>
          <w:sz w:val="22"/>
          <w:szCs w:val="22"/>
        </w:rPr>
        <w:t xml:space="preserve"> Integrar y presentar al responsable de la Unidad de Transparencia la propuesta de clasificación de información, la cual tendrá los fundamentos y argumentos en que se basa dicha propuesta;”</w:t>
      </w:r>
    </w:p>
    <w:p w14:paraId="71D46A67" w14:textId="77777777" w:rsidR="005E1B14" w:rsidRPr="00F15986" w:rsidRDefault="005E1B14" w:rsidP="005E1B14">
      <w:pPr>
        <w:spacing w:before="280" w:after="28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Asimismo, resulta aplicable el contenido del artículo 168 de la Ley de la Materia, que dispone lo siguiente:</w:t>
      </w:r>
    </w:p>
    <w:p w14:paraId="7D02D37F" w14:textId="77777777" w:rsidR="005E1B14" w:rsidRPr="00F15986" w:rsidRDefault="005E1B14" w:rsidP="005E1B14">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 xml:space="preserve"> “</w:t>
      </w:r>
      <w:r w:rsidRPr="00F15986">
        <w:rPr>
          <w:rFonts w:ascii="Palatino Linotype" w:eastAsia="Palatino Linotype" w:hAnsi="Palatino Linotype" w:cs="Palatino Linotype"/>
          <w:b/>
          <w:i/>
          <w:sz w:val="22"/>
          <w:szCs w:val="22"/>
        </w:rPr>
        <w:t>Artículo 168</w:t>
      </w:r>
      <w:r w:rsidRPr="00F15986">
        <w:rPr>
          <w:rFonts w:ascii="Palatino Linotype" w:eastAsia="Palatino Linotype" w:hAnsi="Palatino Linotype" w:cs="Palatino Linotype"/>
          <w:i/>
          <w:sz w:val="22"/>
          <w:szCs w:val="22"/>
        </w:rPr>
        <w:t xml:space="preserve">. En caso de que los sujetos obligados consideren que los documentos o la información deban ser clasificados, se sujetará a lo siguiente: </w:t>
      </w:r>
    </w:p>
    <w:p w14:paraId="7078A67F" w14:textId="77777777" w:rsidR="005E1B14" w:rsidRPr="00F15986" w:rsidRDefault="005E1B14" w:rsidP="005E1B14">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xml:space="preserve"> El Área deberá remitir la solicitud, </w:t>
      </w:r>
      <w:r w:rsidRPr="00F15986">
        <w:rPr>
          <w:rFonts w:ascii="Palatino Linotype" w:eastAsia="Palatino Linotype" w:hAnsi="Palatino Linotype" w:cs="Palatino Linotype"/>
          <w:b/>
          <w:i/>
          <w:sz w:val="22"/>
          <w:szCs w:val="22"/>
        </w:rPr>
        <w:t xml:space="preserve">así como un escrito en el </w:t>
      </w:r>
      <w:r w:rsidRPr="00F15986">
        <w:rPr>
          <w:rFonts w:ascii="Palatino Linotype" w:eastAsia="Palatino Linotype" w:hAnsi="Palatino Linotype" w:cs="Palatino Linotype"/>
          <w:b/>
          <w:i/>
          <w:sz w:val="22"/>
          <w:szCs w:val="22"/>
          <w:u w:val="single"/>
        </w:rPr>
        <w:t>que funde y motive la clasificación</w:t>
      </w:r>
      <w:r w:rsidRPr="00F15986">
        <w:rPr>
          <w:rFonts w:ascii="Palatino Linotype" w:eastAsia="Palatino Linotype" w:hAnsi="Palatino Linotype" w:cs="Palatino Linotype"/>
          <w:b/>
          <w:i/>
          <w:sz w:val="22"/>
          <w:szCs w:val="22"/>
        </w:rPr>
        <w:t xml:space="preserve"> al Comité de Transparencia</w:t>
      </w:r>
      <w:r w:rsidRPr="00F15986">
        <w:rPr>
          <w:rFonts w:ascii="Palatino Linotype" w:eastAsia="Palatino Linotype" w:hAnsi="Palatino Linotype" w:cs="Palatino Linotype"/>
          <w:i/>
          <w:sz w:val="22"/>
          <w:szCs w:val="22"/>
        </w:rPr>
        <w:t>, mismo que deberá resolver para:</w:t>
      </w:r>
    </w:p>
    <w:p w14:paraId="5F983D9C" w14:textId="77777777" w:rsidR="005E1B14" w:rsidRPr="00F15986" w:rsidRDefault="005E1B14" w:rsidP="005E1B14">
      <w:pPr>
        <w:spacing w:before="120" w:after="120"/>
        <w:ind w:left="1418"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w:t>
      </w:r>
      <w:r w:rsidRPr="00F15986">
        <w:rPr>
          <w:rFonts w:ascii="Palatino Linotype" w:eastAsia="Palatino Linotype" w:hAnsi="Palatino Linotype" w:cs="Palatino Linotype"/>
          <w:i/>
          <w:sz w:val="22"/>
          <w:szCs w:val="22"/>
        </w:rPr>
        <w:t xml:space="preserve"> </w:t>
      </w:r>
      <w:r w:rsidRPr="00F15986">
        <w:rPr>
          <w:rFonts w:ascii="Palatino Linotype" w:eastAsia="Palatino Linotype" w:hAnsi="Palatino Linotype" w:cs="Palatino Linotype"/>
          <w:b/>
          <w:i/>
          <w:sz w:val="22"/>
          <w:szCs w:val="22"/>
        </w:rPr>
        <w:t>Confirmar la clasificación</w:t>
      </w:r>
      <w:r w:rsidRPr="00F15986">
        <w:rPr>
          <w:rFonts w:ascii="Palatino Linotype" w:eastAsia="Palatino Linotype" w:hAnsi="Palatino Linotype" w:cs="Palatino Linotype"/>
          <w:i/>
          <w:sz w:val="22"/>
          <w:szCs w:val="22"/>
        </w:rPr>
        <w:t xml:space="preserve">; </w:t>
      </w:r>
    </w:p>
    <w:p w14:paraId="6E808407" w14:textId="77777777" w:rsidR="005E1B14" w:rsidRPr="00F15986" w:rsidRDefault="005E1B14" w:rsidP="005E1B14">
      <w:pPr>
        <w:spacing w:before="120" w:after="120"/>
        <w:ind w:left="1418"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b)</w:t>
      </w:r>
      <w:r w:rsidRPr="00F15986">
        <w:rPr>
          <w:rFonts w:ascii="Palatino Linotype" w:eastAsia="Palatino Linotype" w:hAnsi="Palatino Linotype" w:cs="Palatino Linotype"/>
          <w:i/>
          <w:sz w:val="22"/>
          <w:szCs w:val="22"/>
        </w:rPr>
        <w:t xml:space="preserve"> </w:t>
      </w:r>
      <w:r w:rsidRPr="00F15986">
        <w:rPr>
          <w:rFonts w:ascii="Palatino Linotype" w:eastAsia="Palatino Linotype" w:hAnsi="Palatino Linotype" w:cs="Palatino Linotype"/>
          <w:b/>
          <w:i/>
          <w:sz w:val="22"/>
          <w:szCs w:val="22"/>
        </w:rPr>
        <w:t xml:space="preserve">Modificar la clasificación y </w:t>
      </w:r>
      <w:r w:rsidRPr="00F15986">
        <w:rPr>
          <w:rFonts w:ascii="Palatino Linotype" w:eastAsia="Palatino Linotype" w:hAnsi="Palatino Linotype" w:cs="Palatino Linotype"/>
          <w:b/>
          <w:i/>
          <w:sz w:val="22"/>
          <w:szCs w:val="22"/>
          <w:u w:val="single"/>
        </w:rPr>
        <w:t>otorgar</w:t>
      </w:r>
      <w:r w:rsidRPr="00F15986">
        <w:rPr>
          <w:rFonts w:ascii="Palatino Linotype" w:eastAsia="Palatino Linotype" w:hAnsi="Palatino Linotype" w:cs="Palatino Linotype"/>
          <w:b/>
          <w:i/>
          <w:sz w:val="22"/>
          <w:szCs w:val="22"/>
        </w:rPr>
        <w:t xml:space="preserve"> total o </w:t>
      </w:r>
      <w:r w:rsidRPr="00F15986">
        <w:rPr>
          <w:rFonts w:ascii="Palatino Linotype" w:eastAsia="Palatino Linotype" w:hAnsi="Palatino Linotype" w:cs="Palatino Linotype"/>
          <w:b/>
          <w:i/>
          <w:sz w:val="22"/>
          <w:szCs w:val="22"/>
          <w:u w:val="single"/>
        </w:rPr>
        <w:t>parcialmente el acceso a la informació</w:t>
      </w:r>
      <w:r w:rsidRPr="00F15986">
        <w:rPr>
          <w:rFonts w:ascii="Palatino Linotype" w:eastAsia="Palatino Linotype" w:hAnsi="Palatino Linotype" w:cs="Palatino Linotype"/>
          <w:i/>
          <w:sz w:val="22"/>
          <w:szCs w:val="22"/>
          <w:u w:val="single"/>
        </w:rPr>
        <w:t>n</w:t>
      </w:r>
      <w:r w:rsidRPr="00F15986">
        <w:rPr>
          <w:rFonts w:ascii="Palatino Linotype" w:eastAsia="Palatino Linotype" w:hAnsi="Palatino Linotype" w:cs="Palatino Linotype"/>
          <w:i/>
          <w:sz w:val="22"/>
          <w:szCs w:val="22"/>
        </w:rPr>
        <w:t xml:space="preserve">; y </w:t>
      </w:r>
    </w:p>
    <w:p w14:paraId="5355F222" w14:textId="77777777" w:rsidR="005E1B14" w:rsidRPr="00F15986" w:rsidRDefault="005E1B14" w:rsidP="005E1B14">
      <w:pPr>
        <w:spacing w:before="120" w:after="120"/>
        <w:ind w:left="1418"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c)</w:t>
      </w:r>
      <w:r w:rsidRPr="00F15986">
        <w:rPr>
          <w:rFonts w:ascii="Palatino Linotype" w:eastAsia="Palatino Linotype" w:hAnsi="Palatino Linotype" w:cs="Palatino Linotype"/>
          <w:i/>
          <w:sz w:val="22"/>
          <w:szCs w:val="22"/>
        </w:rPr>
        <w:t xml:space="preserve"> Revocar la clasificación y conceder el acceso a la información. </w:t>
      </w:r>
    </w:p>
    <w:p w14:paraId="2336EA47" w14:textId="77777777" w:rsidR="005E1B14" w:rsidRPr="00F15986" w:rsidRDefault="005E1B14" w:rsidP="005E1B14">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 </w:t>
      </w:r>
    </w:p>
    <w:p w14:paraId="0CC67D2A" w14:textId="77777777" w:rsidR="005E1B14" w:rsidRPr="00F15986" w:rsidRDefault="005E1B14" w:rsidP="005E1B14">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III</w:t>
      </w:r>
      <w:r w:rsidRPr="00F15986">
        <w:rPr>
          <w:rFonts w:ascii="Palatino Linotype" w:eastAsia="Palatino Linotype" w:hAnsi="Palatino Linotype" w:cs="Palatino Linotype"/>
          <w:i/>
          <w:sz w:val="22"/>
          <w:szCs w:val="22"/>
        </w:rPr>
        <w:t>. La resolución del Comité de Transparencia será notificada al interesado en el plazo de respuesta a la solicitud que establece esta Ley.”</w:t>
      </w:r>
    </w:p>
    <w:p w14:paraId="35BC5FCB" w14:textId="77777777" w:rsidR="005E1B14" w:rsidRPr="00F15986" w:rsidRDefault="005E1B14" w:rsidP="005E1B14">
      <w:pPr>
        <w:spacing w:before="280" w:after="28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En el mismo orden de ideas, es de mencionar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o confidencial, así como especificando las razones o circunstancias especiales que lo </w:t>
      </w:r>
      <w:r w:rsidRPr="00F15986">
        <w:rPr>
          <w:rFonts w:ascii="Palatino Linotype" w:eastAsia="Palatino Linotype" w:hAnsi="Palatino Linotype" w:cs="Palatino Linotype"/>
        </w:rPr>
        <w:lastRenderedPageBreak/>
        <w:t>llevaron a concluir que el caso particular se ajusta al supuesto previsto por la norma legal invocada como fundamento, como se lee:</w:t>
      </w:r>
    </w:p>
    <w:p w14:paraId="16B3B6AE" w14:textId="77777777" w:rsidR="005E1B14" w:rsidRPr="00F15986" w:rsidRDefault="005E1B14" w:rsidP="005E1B14">
      <w:pPr>
        <w:spacing w:before="120" w:after="120"/>
        <w:ind w:left="851" w:right="900"/>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“Octavo</w:t>
      </w:r>
      <w:r w:rsidRPr="00F15986">
        <w:rPr>
          <w:rFonts w:ascii="Palatino Linotype" w:eastAsia="Palatino Linotype" w:hAnsi="Palatino Linotype" w:cs="Palatino Linotype"/>
          <w:i/>
          <w:sz w:val="22"/>
          <w:szCs w:val="22"/>
        </w:rPr>
        <w:t xml:space="preserve">. Para fundar la clasificación de la información </w:t>
      </w:r>
      <w:r w:rsidRPr="00F15986">
        <w:rPr>
          <w:rFonts w:ascii="Palatino Linotype" w:eastAsia="Palatino Linotype" w:hAnsi="Palatino Linotype" w:cs="Palatino Linotype"/>
          <w:b/>
          <w:i/>
          <w:sz w:val="22"/>
          <w:szCs w:val="22"/>
        </w:rPr>
        <w:t xml:space="preserve">se debe señalar el artículo, fracción, inciso, párrafo o numeral de la ley o tratado internacional suscrito por el Estado mexicano que expresamente le otorga el </w:t>
      </w:r>
      <w:r w:rsidRPr="00F15986">
        <w:rPr>
          <w:rFonts w:ascii="Palatino Linotype" w:eastAsia="Palatino Linotype" w:hAnsi="Palatino Linotype" w:cs="Palatino Linotype"/>
          <w:b/>
          <w:i/>
          <w:sz w:val="22"/>
          <w:szCs w:val="22"/>
          <w:u w:val="single"/>
        </w:rPr>
        <w:t>carácter</w:t>
      </w:r>
      <w:r w:rsidRPr="00F15986">
        <w:rPr>
          <w:rFonts w:ascii="Palatino Linotype" w:eastAsia="Palatino Linotype" w:hAnsi="Palatino Linotype" w:cs="Palatino Linotype"/>
          <w:b/>
          <w:i/>
          <w:sz w:val="22"/>
          <w:szCs w:val="22"/>
        </w:rPr>
        <w:t xml:space="preserve"> de reservada o </w:t>
      </w:r>
      <w:r w:rsidRPr="00F15986">
        <w:rPr>
          <w:rFonts w:ascii="Palatino Linotype" w:eastAsia="Palatino Linotype" w:hAnsi="Palatino Linotype" w:cs="Palatino Linotype"/>
          <w:b/>
          <w:i/>
          <w:sz w:val="22"/>
          <w:szCs w:val="22"/>
          <w:u w:val="single"/>
        </w:rPr>
        <w:t>confidencial</w:t>
      </w:r>
      <w:r w:rsidRPr="00F15986">
        <w:rPr>
          <w:rFonts w:ascii="Palatino Linotype" w:eastAsia="Palatino Linotype" w:hAnsi="Palatino Linotype" w:cs="Palatino Linotype"/>
          <w:b/>
          <w:i/>
          <w:sz w:val="22"/>
          <w:szCs w:val="22"/>
        </w:rPr>
        <w:t>.</w:t>
      </w:r>
    </w:p>
    <w:p w14:paraId="0773F314" w14:textId="77777777" w:rsidR="005E1B14" w:rsidRPr="00F15986" w:rsidRDefault="005E1B14" w:rsidP="005E1B14">
      <w:pPr>
        <w:spacing w:before="120" w:after="120"/>
        <w:ind w:left="851" w:right="900"/>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i/>
          <w:sz w:val="22"/>
          <w:szCs w:val="22"/>
        </w:rPr>
        <w:t xml:space="preserve">Para motivar la clasificación </w:t>
      </w:r>
      <w:r w:rsidRPr="00F15986">
        <w:rPr>
          <w:rFonts w:ascii="Palatino Linotype" w:eastAsia="Palatino Linotype" w:hAnsi="Palatino Linotype" w:cs="Palatino Linotype"/>
          <w:b/>
          <w:i/>
          <w:sz w:val="22"/>
          <w:szCs w:val="22"/>
        </w:rPr>
        <w:t>se deberán señalar las razones o circunstancias especiales que lo llevaron a concluir que el caso particular se ajusta al supuesto previsto por la norma legal invocada como fundamento.</w:t>
      </w:r>
    </w:p>
    <w:p w14:paraId="0640ECC8" w14:textId="77777777" w:rsidR="005E1B14" w:rsidRPr="00F15986" w:rsidRDefault="005E1B14" w:rsidP="005E1B14">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03C87613" w14:textId="77777777" w:rsidR="005E1B14" w:rsidRPr="00F15986" w:rsidRDefault="005E1B14" w:rsidP="005E1B14">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3C6659F8" w14:textId="77777777" w:rsidR="005E1B14" w:rsidRPr="00F15986" w:rsidRDefault="005E1B14" w:rsidP="005E1B14">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3D96593C" w14:textId="77777777" w:rsidR="005E1B14" w:rsidRPr="00F15986" w:rsidRDefault="005E1B14" w:rsidP="005E1B14">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Sirve de sustento a lo anterior, la Tesis jurisprudencial número I.4º.A. J/43, publicada en el Semanario Judicial de la Federación y su Gaceta, bajo el número de registro 175,082; que a la letra dice:</w:t>
      </w:r>
    </w:p>
    <w:p w14:paraId="4BEA19FA" w14:textId="77777777" w:rsidR="005E1B14" w:rsidRPr="00F15986" w:rsidRDefault="005E1B14" w:rsidP="005E1B14">
      <w:pPr>
        <w:spacing w:line="360" w:lineRule="auto"/>
        <w:jc w:val="both"/>
        <w:rPr>
          <w:rFonts w:ascii="Palatino Linotype" w:eastAsia="Palatino Linotype" w:hAnsi="Palatino Linotype" w:cs="Palatino Linotype"/>
          <w:sz w:val="10"/>
          <w:szCs w:val="10"/>
        </w:rPr>
      </w:pPr>
    </w:p>
    <w:p w14:paraId="6EF37B16" w14:textId="77777777" w:rsidR="005E1B14" w:rsidRPr="00F15986" w:rsidRDefault="005E1B14" w:rsidP="005E1B14">
      <w:pPr>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F15986">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F15986">
        <w:rPr>
          <w:rFonts w:ascii="Palatino Linotype" w:eastAsia="Palatino Linotype" w:hAnsi="Palatino Linotype" w:cs="Palatino Linotype"/>
          <w:b/>
          <w:i/>
          <w:sz w:val="22"/>
          <w:szCs w:val="22"/>
        </w:rPr>
        <w:t xml:space="preserve">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w:t>
      </w:r>
      <w:r w:rsidRPr="00F15986">
        <w:rPr>
          <w:rFonts w:ascii="Palatino Linotype" w:eastAsia="Palatino Linotype" w:hAnsi="Palatino Linotype" w:cs="Palatino Linotype"/>
          <w:b/>
          <w:i/>
          <w:sz w:val="22"/>
          <w:szCs w:val="22"/>
        </w:rPr>
        <w:lastRenderedPageBreak/>
        <w:t>mérito de la decisión, permitiéndole una real y auténtica defensa</w:t>
      </w:r>
      <w:r w:rsidRPr="00F15986">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F15986">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F15986">
        <w:rPr>
          <w:rFonts w:ascii="Palatino Linotype" w:eastAsia="Palatino Linotype" w:hAnsi="Palatino Linotype" w:cs="Palatino Linotype"/>
          <w:i/>
          <w:sz w:val="22"/>
          <w:szCs w:val="22"/>
        </w:rPr>
        <w:t> del que se deduzca la relación de pertenencia lógica de los hechos al derecho invocado, que es la subsunción.”</w:t>
      </w:r>
    </w:p>
    <w:p w14:paraId="0DC5F115" w14:textId="77777777" w:rsidR="00CA09E7" w:rsidRPr="00F15986" w:rsidRDefault="005E1B14" w:rsidP="00CA09E7">
      <w:pPr>
        <w:spacing w:before="240" w:after="240" w:line="360" w:lineRule="auto"/>
        <w:ind w:right="51"/>
        <w:jc w:val="both"/>
        <w:rPr>
          <w:rFonts w:ascii="Palatino Linotype" w:eastAsia="Palatino Linotype" w:hAnsi="Palatino Linotype" w:cs="Palatino Linotype"/>
        </w:rPr>
      </w:pPr>
      <w:r w:rsidRPr="00F15986">
        <w:rPr>
          <w:rFonts w:ascii="Palatino Linotype" w:eastAsia="Palatino Linotype" w:hAnsi="Palatino Linotype" w:cs="Palatino Linotype"/>
          <w:szCs w:val="18"/>
        </w:rPr>
        <w:t xml:space="preserve">En contraste con lo anterior, en el caso que nos ocupa el </w:t>
      </w:r>
      <w:r w:rsidRPr="00F15986">
        <w:rPr>
          <w:rFonts w:ascii="Palatino Linotype" w:eastAsia="Palatino Linotype" w:hAnsi="Palatino Linotype" w:cs="Palatino Linotype"/>
          <w:b/>
          <w:szCs w:val="18"/>
        </w:rPr>
        <w:t>Sujeto O</w:t>
      </w:r>
      <w:r w:rsidR="001E4DC9" w:rsidRPr="00F15986">
        <w:rPr>
          <w:rFonts w:ascii="Palatino Linotype" w:eastAsia="Palatino Linotype" w:hAnsi="Palatino Linotype" w:cs="Palatino Linotype"/>
          <w:b/>
          <w:szCs w:val="18"/>
        </w:rPr>
        <w:t>bligado,</w:t>
      </w:r>
      <w:r w:rsidR="00F874EB" w:rsidRPr="00F15986">
        <w:rPr>
          <w:rFonts w:ascii="Palatino Linotype" w:eastAsia="Palatino Linotype" w:hAnsi="Palatino Linotype" w:cs="Palatino Linotype"/>
          <w:szCs w:val="18"/>
        </w:rPr>
        <w:t xml:space="preserve"> al no haber presentado el </w:t>
      </w:r>
      <w:r w:rsidR="00F874EB" w:rsidRPr="00F15986">
        <w:rPr>
          <w:rFonts w:ascii="Palatino Linotype" w:eastAsia="Palatino Linotype" w:hAnsi="Palatino Linotype" w:cs="Palatino Linotype"/>
        </w:rPr>
        <w:t>acuerdo que contenga el razonamiento lógico con el que se demuestre que la inf</w:t>
      </w:r>
      <w:r w:rsidR="00CA09E7" w:rsidRPr="00F15986">
        <w:rPr>
          <w:rFonts w:ascii="Palatino Linotype" w:eastAsia="Palatino Linotype" w:hAnsi="Palatino Linotype" w:cs="Palatino Linotype"/>
        </w:rPr>
        <w:t>ormación que se eliminó del documento remitido</w:t>
      </w:r>
      <w:r w:rsidR="00F874EB" w:rsidRPr="00F15986">
        <w:rPr>
          <w:rFonts w:ascii="Palatino Linotype" w:eastAsia="Palatino Linotype" w:hAnsi="Palatino Linotype" w:cs="Palatino Linotype"/>
        </w:rPr>
        <w:t xml:space="preserve">, encuadra en alguna de las hipótesis que contempla </w:t>
      </w:r>
      <w:r w:rsidR="00CA09E7" w:rsidRPr="00F15986">
        <w:rPr>
          <w:rFonts w:ascii="Palatino Linotype" w:eastAsia="Palatino Linotype" w:hAnsi="Palatino Linotype" w:cs="Palatino Linotype"/>
        </w:rPr>
        <w:t>la Ley de la Materia, generó incertidumbre jurídica en relación a si lo entregado es formalmente una versión pública, o un documento ilegible, incompleto o tachado, violentando así, el derecho de acceso a la información de la parte solicitante.</w:t>
      </w:r>
    </w:p>
    <w:p w14:paraId="7DBE704B" w14:textId="77777777" w:rsidR="00285517" w:rsidRPr="00F15986" w:rsidRDefault="003B3677">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Por las consideraciones expuestas, y ante la omisión en que incurriera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al no haber</w:t>
      </w:r>
      <w:r w:rsidR="00285517" w:rsidRPr="00F15986">
        <w:rPr>
          <w:rFonts w:ascii="Palatino Linotype" w:eastAsia="Palatino Linotype" w:hAnsi="Palatino Linotype" w:cs="Palatino Linotype"/>
        </w:rPr>
        <w:t xml:space="preserve"> entregado </w:t>
      </w:r>
      <w:r w:rsidR="00285517" w:rsidRPr="00F15986">
        <w:rPr>
          <w:rFonts w:ascii="Palatino Linotype" w:hAnsi="Palatino Linotype"/>
          <w:iCs/>
          <w:noProof/>
          <w:szCs w:val="22"/>
        </w:rPr>
        <w:t xml:space="preserve">del Acuerdo </w:t>
      </w:r>
      <w:r w:rsidR="00285517" w:rsidRPr="00F15986">
        <w:rPr>
          <w:rFonts w:ascii="Palatino Linotype" w:eastAsia="Palatino Linotype" w:hAnsi="Palatino Linotype" w:cs="Palatino Linotype"/>
        </w:rPr>
        <w:t xml:space="preserve">del Comité de Transparencia </w:t>
      </w:r>
      <w:r w:rsidR="00285517" w:rsidRPr="00F15986">
        <w:rPr>
          <w:rFonts w:ascii="Palatino Linotype" w:hAnsi="Palatino Linotype"/>
          <w:iCs/>
          <w:noProof/>
          <w:szCs w:val="22"/>
        </w:rPr>
        <w:t xml:space="preserve">mediante el cual se sustente demanera fundada y motivada la versión pública correspondiente, se estima dable ordenar haga entrega nuevametne del Informe </w:t>
      </w:r>
      <w:r w:rsidR="00285517" w:rsidRPr="00F15986">
        <w:rPr>
          <w:rFonts w:ascii="Palatino Linotype" w:eastAsia="Palatino Linotype" w:hAnsi="Palatino Linotype" w:cs="Palatino Linotype"/>
        </w:rPr>
        <w:t>de no antecedentes penales de la servidora pública que se ostenta como Titular de la Unidad de Transparencia, en correcta versión pública,</w:t>
      </w:r>
      <w:r w:rsidR="005807A8" w:rsidRPr="00F15986">
        <w:rPr>
          <w:rFonts w:ascii="Palatino Linotype" w:eastAsia="Palatino Linotype" w:hAnsi="Palatino Linotype" w:cs="Palatino Linotype"/>
        </w:rPr>
        <w:t xml:space="preserve"> acompañado del acuerdo de clasificación correspondiente, en términos de</w:t>
      </w:r>
      <w:r w:rsidR="00285517" w:rsidRPr="00F15986">
        <w:rPr>
          <w:rFonts w:ascii="Palatino Linotype" w:eastAsia="Palatino Linotype" w:hAnsi="Palatino Linotype" w:cs="Palatino Linotype"/>
        </w:rPr>
        <w:t>l considerando siguiente.</w:t>
      </w:r>
    </w:p>
    <w:p w14:paraId="0DE6D9E5" w14:textId="77777777" w:rsidR="00285517" w:rsidRPr="00F15986" w:rsidRDefault="00285517" w:rsidP="00285517">
      <w:pPr>
        <w:spacing w:before="240" w:after="240" w:line="360" w:lineRule="auto"/>
        <w:ind w:right="51"/>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Lo anterior se estima así, ya que </w:t>
      </w:r>
      <w:r w:rsidR="005807A8" w:rsidRPr="00F15986">
        <w:rPr>
          <w:rFonts w:ascii="Palatino Linotype" w:eastAsia="Palatino Linotype" w:hAnsi="Palatino Linotype" w:cs="Palatino Linotype"/>
        </w:rPr>
        <w:t>al no haber j</w:t>
      </w:r>
      <w:r w:rsidRPr="00F15986">
        <w:rPr>
          <w:rFonts w:ascii="Palatino Linotype" w:eastAsia="Palatino Linotype" w:hAnsi="Palatino Linotype" w:cs="Palatino Linotype"/>
        </w:rPr>
        <w:t>ustifica</w:t>
      </w:r>
      <w:r w:rsidR="005807A8" w:rsidRPr="00F15986">
        <w:rPr>
          <w:rFonts w:ascii="Palatino Linotype" w:eastAsia="Palatino Linotype" w:hAnsi="Palatino Linotype" w:cs="Palatino Linotype"/>
        </w:rPr>
        <w:t>do</w:t>
      </w:r>
      <w:r w:rsidRPr="00F15986">
        <w:rPr>
          <w:rFonts w:ascii="Palatino Linotype" w:eastAsia="Palatino Linotype" w:hAnsi="Palatino Linotype" w:cs="Palatino Linotype"/>
        </w:rPr>
        <w:t xml:space="preserve"> las causas o motivos por las que no se aprecian determinados datos -ya sea porque se testan o suprimen- deja al </w:t>
      </w:r>
      <w:r w:rsidRPr="00F15986">
        <w:rPr>
          <w:rFonts w:ascii="Palatino Linotype" w:eastAsia="Palatino Linotype" w:hAnsi="Palatino Linotype" w:cs="Palatino Linotype"/>
        </w:rPr>
        <w:lastRenderedPageBreak/>
        <w:t xml:space="preserve">solicitante en estado de incertidumbre, al no conocer o comprender porque no aparecen en la documentación respectiva, </w:t>
      </w:r>
      <w:r w:rsidR="005807A8" w:rsidRPr="00F15986">
        <w:rPr>
          <w:rFonts w:ascii="Palatino Linotype" w:eastAsia="Palatino Linotype" w:hAnsi="Palatino Linotype" w:cs="Palatino Linotype"/>
        </w:rPr>
        <w:t>lo cual</w:t>
      </w:r>
      <w:r w:rsidRPr="00F15986">
        <w:rPr>
          <w:rFonts w:ascii="Palatino Linotype" w:eastAsia="Palatino Linotype" w:hAnsi="Palatino Linotype" w:cs="Palatino Linotype"/>
        </w:rPr>
        <w:t xml:space="preserve"> se traduce en que </w:t>
      </w:r>
      <w:r w:rsidRPr="00F15986">
        <w:rPr>
          <w:rFonts w:ascii="Palatino Linotype" w:hAnsi="Palatino Linotype"/>
          <w:iCs/>
          <w:noProof/>
          <w:szCs w:val="22"/>
        </w:rPr>
        <w:t xml:space="preserve">el documento remitido </w:t>
      </w:r>
      <w:r w:rsidRPr="00F15986">
        <w:rPr>
          <w:rFonts w:ascii="Palatino Linotype" w:eastAsia="Palatino Linotype" w:hAnsi="Palatino Linotype" w:cs="Palatino Linotype"/>
        </w:rPr>
        <w:t>no tiene un sustento jurídico ni resulta ser una versión pública, sino más bien una documento ilegible, incompleto o tachado</w:t>
      </w:r>
      <w:r w:rsidR="005807A8" w:rsidRPr="00F15986">
        <w:rPr>
          <w:rFonts w:ascii="Palatino Linotype" w:eastAsia="Palatino Linotype" w:hAnsi="Palatino Linotype" w:cs="Palatino Linotype"/>
        </w:rPr>
        <w:t>, como se hizo valer en el recurso de revisión.</w:t>
      </w:r>
    </w:p>
    <w:p w14:paraId="6C41E85A" w14:textId="77777777" w:rsidR="005807A8" w:rsidRPr="00F15986" w:rsidRDefault="005807A8" w:rsidP="005807A8">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Finalmente, no escapa de la óptica de este Organismo Garante que</w:t>
      </w:r>
      <w:r w:rsidR="00622492" w:rsidRPr="00F15986">
        <w:rPr>
          <w:rFonts w:ascii="Palatino Linotype" w:eastAsia="Palatino Linotype" w:hAnsi="Palatino Linotype" w:cs="Palatino Linotype"/>
        </w:rPr>
        <w:t xml:space="preserve"> en el documento remitido, </w:t>
      </w:r>
      <w:r w:rsidRPr="00F15986">
        <w:rPr>
          <w:rFonts w:ascii="Palatino Linotype" w:eastAsia="Palatino Linotype" w:hAnsi="Palatino Linotype" w:cs="Palatino Linotype"/>
        </w:rPr>
        <w:t xml:space="preserve">el </w:t>
      </w:r>
      <w:r w:rsidRPr="00F15986">
        <w:rPr>
          <w:rFonts w:ascii="Palatino Linotype" w:eastAsia="Palatino Linotype" w:hAnsi="Palatino Linotype" w:cs="Palatino Linotype"/>
          <w:b/>
        </w:rPr>
        <w:t>Sujeto O</w:t>
      </w:r>
      <w:r w:rsidR="00622492" w:rsidRPr="00F15986">
        <w:rPr>
          <w:rFonts w:ascii="Palatino Linotype" w:eastAsia="Palatino Linotype" w:hAnsi="Palatino Linotype" w:cs="Palatino Linotype"/>
          <w:b/>
        </w:rPr>
        <w:t xml:space="preserve">bligado </w:t>
      </w:r>
      <w:r w:rsidR="00622492" w:rsidRPr="00F15986">
        <w:rPr>
          <w:rFonts w:ascii="Palatino Linotype" w:eastAsia="Palatino Linotype" w:hAnsi="Palatino Linotype" w:cs="Palatino Linotype"/>
        </w:rPr>
        <w:t xml:space="preserve">proporcionó </w:t>
      </w:r>
      <w:r w:rsidR="00C446A1" w:rsidRPr="00F15986">
        <w:rPr>
          <w:rFonts w:ascii="Palatino Linotype" w:eastAsia="Palatino Linotype" w:hAnsi="Palatino Linotype" w:cs="Palatino Linotype"/>
        </w:rPr>
        <w:t xml:space="preserve">el código de verificación, </w:t>
      </w:r>
      <w:r w:rsidR="00B22C4D" w:rsidRPr="00F15986">
        <w:rPr>
          <w:rFonts w:ascii="Palatino Linotype" w:eastAsia="Palatino Linotype" w:hAnsi="Palatino Linotype" w:cs="Palatino Linotype"/>
        </w:rPr>
        <w:t xml:space="preserve">sin embargo, dicho dato en conjunto con el número de folio, permiten acceder al Portal de del Gobierno del Estado de México, de verificación del Informe de no antecedentes penales, en el cual contiene, además del nombre de la persona titular, la Clave Única de Registro de Población, CURP, la cual es considerada como un dato confidencial, por lo que </w:t>
      </w:r>
      <w:r w:rsidRPr="00F15986">
        <w:rPr>
          <w:rFonts w:ascii="Palatino Linotype" w:eastAsia="Palatino Linotype" w:hAnsi="Palatino Linotype" w:cs="Palatino Linotype"/>
        </w:rPr>
        <w:t xml:space="preserve">es de suma importancia mencionar que </w:t>
      </w:r>
      <w:r w:rsidRPr="00F15986">
        <w:rPr>
          <w:rFonts w:ascii="Palatino Linotype" w:hAnsi="Palatino Linotype" w:cs="Tahoma"/>
          <w:bCs/>
          <w:lang w:eastAsia="en-US"/>
        </w:rPr>
        <w:t xml:space="preserve">hacer pública dicha información </w:t>
      </w:r>
      <w:r w:rsidRPr="00F15986">
        <w:rPr>
          <w:rFonts w:ascii="Palatino Linotype" w:hAnsi="Palatino Linotype" w:cs="Arial"/>
          <w:b/>
        </w:rPr>
        <w:t xml:space="preserve">vulneró la protección de los datos personales </w:t>
      </w:r>
      <w:r w:rsidR="00B22C4D" w:rsidRPr="00F15986">
        <w:rPr>
          <w:rFonts w:ascii="Palatino Linotype" w:hAnsi="Palatino Linotype" w:cs="Arial"/>
          <w:b/>
        </w:rPr>
        <w:t>de la servidora pública</w:t>
      </w:r>
      <w:r w:rsidRPr="00F15986">
        <w:rPr>
          <w:rFonts w:ascii="Palatino Linotype" w:hAnsi="Palatino Linotype" w:cs="Arial"/>
          <w:b/>
        </w:rPr>
        <w:t xml:space="preserve">; </w:t>
      </w:r>
      <w:r w:rsidRPr="00F15986">
        <w:rPr>
          <w:rFonts w:ascii="Palatino Linotype" w:hAnsi="Palatino Linotype" w:cs="Tahoma"/>
          <w:iCs/>
        </w:rPr>
        <w:t>por lo que, este Instituto considera que pudo revelar información privada, para</w:t>
      </w:r>
      <w:r w:rsidR="00B22C4D" w:rsidRPr="00F15986">
        <w:rPr>
          <w:rFonts w:ascii="Palatino Linotype" w:hAnsi="Palatino Linotype" w:cs="Tahoma"/>
          <w:iCs/>
        </w:rPr>
        <w:t xml:space="preserve"> el caso, que no cuente con el consentimiento </w:t>
      </w:r>
      <w:r w:rsidRPr="00F15986">
        <w:rPr>
          <w:rFonts w:ascii="Palatino Linotype" w:hAnsi="Palatino Linotype" w:cs="Tahoma"/>
          <w:iCs/>
        </w:rPr>
        <w:t>respectivo.</w:t>
      </w:r>
    </w:p>
    <w:p w14:paraId="377BAD72" w14:textId="77777777" w:rsidR="005807A8" w:rsidRPr="00F15986" w:rsidRDefault="005807A8" w:rsidP="005807A8">
      <w:pPr>
        <w:spacing w:before="280" w:after="280" w:line="360" w:lineRule="auto"/>
        <w:jc w:val="both"/>
        <w:rPr>
          <w:rFonts w:ascii="Palatino Linotype" w:hAnsi="Palatino Linotype" w:cs="Palatino Linotype"/>
        </w:rPr>
      </w:pPr>
      <w:r w:rsidRPr="00F15986">
        <w:rPr>
          <w:rFonts w:ascii="Palatino Linotype" w:hAnsi="Palatino Linotype" w:cs="Tahoma"/>
          <w:iCs/>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w:t>
      </w:r>
      <w:r w:rsidRPr="00F15986">
        <w:rPr>
          <w:rFonts w:ascii="Palatino Linotype" w:hAnsi="Palatino Linotype" w:cs="Palatino Linotype"/>
        </w:rPr>
        <w:t xml:space="preserve">dar vista al Titular de la Dirección General de Protección de Datos Personales de este Órgano,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w:t>
      </w:r>
      <w:r w:rsidRPr="00F15986">
        <w:rPr>
          <w:rFonts w:ascii="Palatino Linotype" w:hAnsi="Palatino Linotype" w:cs="Palatino Linotype"/>
        </w:rPr>
        <w:lastRenderedPageBreak/>
        <w:t xml:space="preserve">Acceso a la Información Pública y Protección de Datos Personales del Estado de México y Municipios, investigue y sanciones las posibles omisiones en las que el </w:t>
      </w:r>
      <w:r w:rsidRPr="00F15986">
        <w:rPr>
          <w:rFonts w:ascii="Palatino Linotype" w:hAnsi="Palatino Linotype" w:cs="Palatino Linotype"/>
          <w:b/>
        </w:rPr>
        <w:t>Sujeto Obligado</w:t>
      </w:r>
      <w:r w:rsidRPr="00F15986">
        <w:rPr>
          <w:rFonts w:ascii="Palatino Linotype" w:hAnsi="Palatino Linotype" w:cs="Palatino Linotype"/>
        </w:rPr>
        <w:t xml:space="preserve"> pudo haber incurrido por el incumplimiento a las obligaciones previstas en la Ley de Protección de Datos Personales en Posesión de Sujetos Obligados del Estado de México y Municipios y, las demás disposiciones jurídicas aplicables en la materia; en caso de acreditarse las mismas, lo deberá hacer del conocimiento del Órgano de Control Interno del </w:t>
      </w:r>
      <w:r w:rsidRPr="00F15986">
        <w:rPr>
          <w:rFonts w:ascii="Palatino Linotype" w:hAnsi="Palatino Linotype" w:cs="Palatino Linotype"/>
          <w:b/>
        </w:rPr>
        <w:t>Sujeto Obligado</w:t>
      </w:r>
      <w:r w:rsidRPr="00F15986">
        <w:rPr>
          <w:rFonts w:ascii="Palatino Linotype" w:hAnsi="Palatino Linotype" w:cs="Palatino Linotype"/>
        </w:rPr>
        <w:t xml:space="preserve"> para que éste determine lo que conforme derecho corresponda, cuyo resultado deberá ser informado a este Instituto.</w:t>
      </w:r>
    </w:p>
    <w:p w14:paraId="1EB9C5DC" w14:textId="77777777" w:rsidR="00B22C4D" w:rsidRPr="00F15986" w:rsidRDefault="00B22C4D" w:rsidP="00B22C4D">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De lo hasta aquí expuesto,</w:t>
      </w:r>
      <w:r w:rsidR="00825506"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rPr>
        <w:t xml:space="preserve">se concluye que los motivos de inconformidad de la parte </w:t>
      </w:r>
      <w:r w:rsidRPr="00F15986">
        <w:rPr>
          <w:rFonts w:ascii="Palatino Linotype" w:eastAsia="Palatino Linotype" w:hAnsi="Palatino Linotype" w:cs="Palatino Linotype"/>
          <w:b/>
        </w:rPr>
        <w:t xml:space="preserve">Recurrente </w:t>
      </w:r>
      <w:r w:rsidRPr="00F15986">
        <w:rPr>
          <w:rFonts w:ascii="Palatino Linotype" w:eastAsia="Palatino Linotype" w:hAnsi="Palatino Linotype" w:cs="Palatino Linotype"/>
        </w:rPr>
        <w:t xml:space="preserve">devienen fundados, siendo procedente </w:t>
      </w:r>
      <w:r w:rsidRPr="00F15986">
        <w:rPr>
          <w:rFonts w:ascii="Palatino Linotype" w:eastAsia="Palatino Linotype" w:hAnsi="Palatino Linotype" w:cs="Palatino Linotype"/>
          <w:i/>
        </w:rPr>
        <w:t xml:space="preserve">Modificar </w:t>
      </w:r>
      <w:r w:rsidRPr="00F15986">
        <w:rPr>
          <w:rFonts w:ascii="Palatino Linotype" w:eastAsia="Palatino Linotype" w:hAnsi="Palatino Linotype" w:cs="Palatino Linotype"/>
        </w:rPr>
        <w:t xml:space="preserve">la respuesta proporcionada por el </w:t>
      </w:r>
      <w:r w:rsidRPr="00F15986">
        <w:rPr>
          <w:rFonts w:ascii="Palatino Linotype" w:eastAsia="Palatino Linotype" w:hAnsi="Palatino Linotype" w:cs="Palatino Linotype"/>
          <w:b/>
        </w:rPr>
        <w:t xml:space="preserve">Sujeto Obligado </w:t>
      </w:r>
      <w:r w:rsidRPr="00F15986">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7E83B6C" w14:textId="77777777" w:rsidR="00721355" w:rsidRPr="00F15986" w:rsidRDefault="00721355"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t>Quinto. Versión Pública.</w:t>
      </w:r>
      <w:r w:rsidRPr="00F15986">
        <w:rPr>
          <w:rFonts w:ascii="Palatino Linotype" w:eastAsia="Palatino Linotype" w:hAnsi="Palatino Linotype" w:cs="Palatino Linotype"/>
          <w:sz w:val="28"/>
          <w:szCs w:val="28"/>
        </w:rPr>
        <w:t xml:space="preserve"> </w:t>
      </w:r>
      <w:r w:rsidRPr="00F15986">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sin menoscabo al derecho a la protección de los datos personales de terceros.</w:t>
      </w:r>
    </w:p>
    <w:p w14:paraId="033C8869" w14:textId="77777777" w:rsidR="00721355" w:rsidRPr="00F15986" w:rsidRDefault="00721355"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r w:rsidRPr="00F15986">
        <w:rPr>
          <w:rFonts w:ascii="Palatino Linotype" w:eastAsia="Palatino Linotype" w:hAnsi="Palatino Linotype" w:cs="Palatino Linotype"/>
        </w:rPr>
        <w:lastRenderedPageBreak/>
        <w:t>fracción I de la Ley de Transparencia y Acceso a la Información Pública del Estado de México y Municipios que establecen:</w:t>
      </w:r>
    </w:p>
    <w:p w14:paraId="4449E662"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r w:rsidRPr="00F15986">
        <w:rPr>
          <w:rFonts w:ascii="Palatino Linotype" w:eastAsia="Palatino Linotype" w:hAnsi="Palatino Linotype" w:cs="Palatino Linotype"/>
          <w:b/>
          <w:i/>
          <w:sz w:val="22"/>
          <w:szCs w:val="22"/>
        </w:rPr>
        <w:t>Artículo 3</w:t>
      </w:r>
      <w:r w:rsidRPr="00F15986">
        <w:rPr>
          <w:rFonts w:ascii="Palatino Linotype" w:eastAsia="Palatino Linotype" w:hAnsi="Palatino Linotype" w:cs="Palatino Linotype"/>
          <w:i/>
          <w:sz w:val="22"/>
          <w:szCs w:val="22"/>
        </w:rPr>
        <w:t>. Para los efectos de la presente Ley se entenderá por:</w:t>
      </w:r>
    </w:p>
    <w:p w14:paraId="621806F5"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4ECFCF2D"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IX. Datos personales</w:t>
      </w:r>
      <w:r w:rsidRPr="00F1598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54BD9F3"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XX. Información clasificada</w:t>
      </w:r>
      <w:r w:rsidRPr="00F15986">
        <w:rPr>
          <w:rFonts w:ascii="Palatino Linotype" w:eastAsia="Palatino Linotype" w:hAnsi="Palatino Linotype" w:cs="Palatino Linotype"/>
          <w:i/>
          <w:sz w:val="22"/>
          <w:szCs w:val="22"/>
        </w:rPr>
        <w:t>: Aquella considerada por la presente Ley como reservada o confidencial;</w:t>
      </w:r>
    </w:p>
    <w:p w14:paraId="19F508A3"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XXI. Información confidencial: </w:t>
      </w:r>
      <w:r w:rsidRPr="00F15986">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8590205"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XLV. Versión pública:</w:t>
      </w:r>
      <w:r w:rsidRPr="00F1598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9AF6B7C"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19BB3C95"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91.</w:t>
      </w:r>
      <w:r w:rsidRPr="00F1598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F0FCD03"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132.</w:t>
      </w:r>
      <w:r w:rsidRPr="00F15986">
        <w:rPr>
          <w:rFonts w:ascii="Palatino Linotype" w:eastAsia="Palatino Linotype" w:hAnsi="Palatino Linotype" w:cs="Palatino Linotype"/>
          <w:i/>
          <w:sz w:val="22"/>
          <w:szCs w:val="22"/>
        </w:rPr>
        <w:t xml:space="preserve"> La clasificación de la información se llevará a cabo en el momento en que:</w:t>
      </w:r>
    </w:p>
    <w:p w14:paraId="5C38BE5C"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Se reciba una solicitud de acceso a la información;</w:t>
      </w:r>
    </w:p>
    <w:p w14:paraId="07EBBA33"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xml:space="preserve"> Se determine mediante resolución de autoridad competente; o</w:t>
      </w:r>
    </w:p>
    <w:p w14:paraId="7952E3C8"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III.</w:t>
      </w:r>
      <w:r w:rsidRPr="00F15986">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7BF964C4"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299BAFD0"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Artículo 143</w:t>
      </w:r>
      <w:r w:rsidRPr="00F1598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4B474BC"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9EF36A7"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lastRenderedPageBreak/>
        <w:t>II.</w:t>
      </w:r>
      <w:r w:rsidRPr="00F1598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9105CCA" w14:textId="77777777" w:rsidR="00721355" w:rsidRPr="00F15986" w:rsidRDefault="00721355" w:rsidP="00721355">
      <w:pP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III.</w:t>
      </w:r>
      <w:r w:rsidRPr="00F15986">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3C48D18"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665B826"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75648E6" w14:textId="77777777" w:rsidR="00721355" w:rsidRPr="00F15986" w:rsidRDefault="00721355"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43750C9" w14:textId="77777777" w:rsidR="00721355" w:rsidRPr="00F15986" w:rsidRDefault="00721355" w:rsidP="00721355">
      <w:pPr>
        <w:spacing w:before="240" w:after="240" w:line="360" w:lineRule="auto"/>
        <w:jc w:val="both"/>
        <w:rPr>
          <w:rFonts w:ascii="Palatino Linotype" w:hAnsi="Palatino Linotype" w:cs="Arial"/>
        </w:rPr>
      </w:pPr>
      <w:r w:rsidRPr="00F15986">
        <w:rPr>
          <w:rFonts w:ascii="Palatino Linotype" w:hAnsi="Palatino Linotype" w:cs="Arial"/>
        </w:rPr>
        <w:t xml:space="preserve">En el caso específico, dada la naturaleza de la información que se ordena, si bien tiene el carácter </w:t>
      </w:r>
      <w:r w:rsidRPr="00F15986">
        <w:rPr>
          <w:rFonts w:ascii="Palatino Linotype" w:hAnsi="Palatino Linotype"/>
        </w:rPr>
        <w:t xml:space="preserve">información pública en razón de que se trata de documentos que se encuentran en posesión del </w:t>
      </w:r>
      <w:r w:rsidRPr="00F15986">
        <w:rPr>
          <w:rFonts w:ascii="Palatino Linotype" w:hAnsi="Palatino Linotype"/>
          <w:b/>
          <w:bCs/>
        </w:rPr>
        <w:t>Sujeto Obligado</w:t>
      </w:r>
      <w:r w:rsidRPr="00F15986">
        <w:rPr>
          <w:rFonts w:ascii="Palatino Linotype" w:hAnsi="Palatino Linotype"/>
        </w:rPr>
        <w:t xml:space="preserve">, derivado del ejercicio de sus atribuciones, </w:t>
      </w:r>
      <w:r w:rsidRPr="00F15986">
        <w:rPr>
          <w:rFonts w:ascii="Palatino Linotype" w:hAnsi="Palatino Linotype" w:cs="Arial"/>
        </w:rPr>
        <w:t xml:space="preserve">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w:t>
      </w:r>
      <w:r w:rsidRPr="00F15986">
        <w:rPr>
          <w:rFonts w:ascii="Palatino Linotype" w:hAnsi="Palatino Linotype" w:cs="Arial"/>
        </w:rPr>
        <w:lastRenderedPageBreak/>
        <w:t>Transparencia y Acceso a la Información Pública del Estado de México y Municipios, se consideran confidenciales y por tanto deben testarse al momento de la elaboración de versiones públicas</w:t>
      </w:r>
      <w:r w:rsidR="00825506" w:rsidRPr="00F15986">
        <w:rPr>
          <w:rFonts w:ascii="Palatino Linotype" w:hAnsi="Palatino Linotype" w:cs="Arial"/>
        </w:rPr>
        <w:t>, de manera enunciativa, más no limitativa,</w:t>
      </w:r>
      <w:r w:rsidRPr="00F15986">
        <w:rPr>
          <w:rFonts w:ascii="Palatino Linotype" w:hAnsi="Palatino Linotype" w:cs="Arial"/>
        </w:rPr>
        <w:t xml:space="preserve"> la fecha de nacimiento, Clave Única de Registro de Población, CURP; Clave de elector y domicilio particular</w:t>
      </w:r>
      <w:r w:rsidR="007934C1" w:rsidRPr="00F15986">
        <w:rPr>
          <w:rFonts w:ascii="Palatino Linotype" w:hAnsi="Palatino Linotype" w:cs="Arial"/>
        </w:rPr>
        <w:t>.</w:t>
      </w:r>
    </w:p>
    <w:p w14:paraId="2922EF76" w14:textId="77777777" w:rsidR="00FF72D9" w:rsidRPr="00F15986" w:rsidRDefault="00825506" w:rsidP="00FF72D9">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La </w:t>
      </w:r>
      <w:r w:rsidRPr="00F15986">
        <w:rPr>
          <w:rFonts w:ascii="Palatino Linotype" w:eastAsia="Palatino Linotype" w:hAnsi="Palatino Linotype" w:cs="Palatino Linotype"/>
          <w:b/>
        </w:rPr>
        <w:t xml:space="preserve">fecha de nacimiento, </w:t>
      </w:r>
      <w:r w:rsidR="00FF72D9" w:rsidRPr="00F15986">
        <w:rPr>
          <w:rFonts w:ascii="Palatino Linotype" w:eastAsia="Palatino Linotype" w:hAnsi="Palatino Linotype" w:cs="Palatino Linotype"/>
        </w:rPr>
        <w:t>consiste en información concerniente a una persona física identificada o identificable, que está estrechamente relacionada con la edad, toda vez que, al dar a conocer la fecha de nacimiento, se revela la edad de una persona, por lo tanto, se trata de un dato personal confidenciales, en virtud de que al darlo a conocer se afectaría la intimidad de la persona titular del mismo</w:t>
      </w:r>
      <w:r w:rsidR="00FF72D9" w:rsidRPr="00F15986">
        <w:rPr>
          <w:rFonts w:ascii="Palatino Linotype" w:eastAsia="Palatino Linotype" w:hAnsi="Palatino Linotype" w:cs="Palatino Linotype"/>
          <w:i/>
        </w:rPr>
        <w:t xml:space="preserve">. </w:t>
      </w:r>
      <w:r w:rsidR="00FF72D9" w:rsidRPr="00F15986">
        <w:rPr>
          <w:rFonts w:ascii="Palatino Linotype" w:eastAsia="Palatino Linotype" w:hAnsi="Palatino Linotype" w:cs="Palatino Linotype"/>
        </w:rPr>
        <w:t xml:space="preserve">Sin embargo, es de señalarse que la edad, es susceptible de transparentarse cuando ésta última constituya un requisito para ocupar un cargo público, debido a que su difusión contribuye a dar cuenta que la persona cubre dicho requerimiento. </w:t>
      </w:r>
    </w:p>
    <w:p w14:paraId="3C493D70" w14:textId="77777777" w:rsidR="007934C1" w:rsidRPr="00F15986" w:rsidRDefault="00FF72D9" w:rsidP="00FF72D9">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L</w:t>
      </w:r>
      <w:r w:rsidR="007934C1" w:rsidRPr="00F15986">
        <w:rPr>
          <w:rFonts w:ascii="Palatino Linotype" w:eastAsia="Palatino Linotype" w:hAnsi="Palatino Linotype" w:cs="Palatino Linotype"/>
        </w:rPr>
        <w:t xml:space="preserve">a </w:t>
      </w:r>
      <w:r w:rsidR="007934C1" w:rsidRPr="00F15986">
        <w:rPr>
          <w:rFonts w:ascii="Palatino Linotype" w:eastAsia="Palatino Linotype" w:hAnsi="Palatino Linotype" w:cs="Palatino Linotype"/>
          <w:b/>
          <w:bCs/>
        </w:rPr>
        <w:t>Clave Única de Registro de Población</w:t>
      </w:r>
      <w:r w:rsidR="007934C1" w:rsidRPr="00F15986">
        <w:rPr>
          <w:rFonts w:ascii="Palatino Linotype" w:eastAsia="Palatino Linotype" w:hAnsi="Palatino Linotype" w:cs="Palatino Linotype"/>
        </w:rPr>
        <w:t xml:space="preserve">, </w:t>
      </w:r>
      <w:r w:rsidR="007934C1" w:rsidRPr="00F15986">
        <w:rPr>
          <w:rFonts w:ascii="Palatino Linotype" w:eastAsia="Palatino Linotype" w:hAnsi="Palatino Linotype" w:cs="Palatino Linotype"/>
          <w:b/>
          <w:bCs/>
        </w:rPr>
        <w:t>CURP,</w:t>
      </w:r>
      <w:r w:rsidR="007934C1" w:rsidRPr="00F15986">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0C6B4AC" w14:textId="77777777" w:rsidR="007934C1" w:rsidRPr="00F15986" w:rsidRDefault="007934C1" w:rsidP="00FF72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lastRenderedPageBreak/>
        <w:t>Argumento que es compartido por el Instituto Nacional de Transparencia, Acceso a la Información y Protección de Datos Personales, INAI, conforme al criterio 18/17, el cual refiere:</w:t>
      </w:r>
    </w:p>
    <w:p w14:paraId="420E1329" w14:textId="77777777" w:rsidR="007934C1" w:rsidRPr="00F15986" w:rsidRDefault="007934C1" w:rsidP="007934C1">
      <w:pPr>
        <w:ind w:left="851" w:right="851"/>
        <w:jc w:val="both"/>
        <w:rPr>
          <w:rFonts w:ascii="Palatino Linotype" w:eastAsia="Palatino Linotype" w:hAnsi="Palatino Linotype" w:cs="Palatino Linotype"/>
          <w:i/>
          <w:sz w:val="22"/>
        </w:rPr>
      </w:pPr>
      <w:r w:rsidRPr="00F15986">
        <w:rPr>
          <w:rFonts w:ascii="Palatino Linotype" w:eastAsia="Palatino Linotype" w:hAnsi="Palatino Linotype" w:cs="Palatino Linotype"/>
          <w:b/>
          <w:i/>
          <w:sz w:val="22"/>
        </w:rPr>
        <w:t xml:space="preserve"> “Clave Única de Registro de Población (CURP). </w:t>
      </w:r>
      <w:r w:rsidRPr="00F15986">
        <w:rPr>
          <w:rFonts w:ascii="Palatino Linotype" w:eastAsia="Palatino Linotype" w:hAnsi="Palatino Linotype" w:cs="Palatino Linotype"/>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101DC38" w14:textId="77777777" w:rsidR="007934C1" w:rsidRPr="00F15986" w:rsidRDefault="007934C1" w:rsidP="007934C1">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La </w:t>
      </w:r>
      <w:r w:rsidRPr="00F15986">
        <w:rPr>
          <w:rFonts w:ascii="Palatino Linotype" w:eastAsia="Palatino Linotype" w:hAnsi="Palatino Linotype" w:cs="Palatino Linotype"/>
          <w:b/>
        </w:rPr>
        <w:t>clave de elector</w:t>
      </w:r>
      <w:r w:rsidRPr="00F15986">
        <w:rPr>
          <w:rFonts w:ascii="Palatino Linotype" w:eastAsia="Palatino Linotype" w:hAnsi="Palatino Linotype" w:cs="Palatino Linotype"/>
        </w:rPr>
        <w:t xml:space="preserve">, es la composición alfanumérica de 18 caracteres, mismos que hacen identificable a una persona física, que se conforma por las primeras letras de los apellidos, año, mes, día, sexo, clave del estado en donde nació su titular, así como una </w:t>
      </w:r>
      <w:proofErr w:type="spellStart"/>
      <w:r w:rsidRPr="00F15986">
        <w:rPr>
          <w:rFonts w:ascii="Palatino Linotype" w:eastAsia="Palatino Linotype" w:hAnsi="Palatino Linotype" w:cs="Palatino Linotype"/>
        </w:rPr>
        <w:t>homoclave</w:t>
      </w:r>
      <w:proofErr w:type="spellEnd"/>
      <w:r w:rsidRPr="00F15986">
        <w:rPr>
          <w:rFonts w:ascii="Palatino Linotype" w:eastAsia="Palatino Linotype" w:hAnsi="Palatino Linotype" w:cs="Palatino Linotype"/>
        </w:rPr>
        <w:t xml:space="preserve"> que distingue a su titular de cualquier otro homónimo, por lo tanto, se trata de un dato personal que debe ser protegido.</w:t>
      </w:r>
    </w:p>
    <w:p w14:paraId="2F6A1F65" w14:textId="77777777" w:rsidR="00721355" w:rsidRPr="00F15986" w:rsidRDefault="00825506"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El </w:t>
      </w:r>
      <w:r w:rsidRPr="00F15986">
        <w:rPr>
          <w:rFonts w:ascii="Palatino Linotype" w:eastAsia="Palatino Linotype" w:hAnsi="Palatino Linotype" w:cs="Palatino Linotype"/>
          <w:b/>
        </w:rPr>
        <w:t xml:space="preserve">domicilio particular, </w:t>
      </w:r>
      <w:r w:rsidRPr="00F15986">
        <w:rPr>
          <w:rFonts w:ascii="Palatino Linotype" w:eastAsia="Palatino Linotype" w:hAnsi="Palatino Linotype" w:cs="Palatino Linotype"/>
        </w:rPr>
        <w:t>al ser el lugar en donde reside habitualmente una persona física, constituye un dato personal que refleja cuestiones de la vida privada de las personas, por consiguiente se considera confidencial, ya que su difusión podría afectar la esfera privada de la misma.</w:t>
      </w:r>
    </w:p>
    <w:p w14:paraId="1543315F" w14:textId="77777777" w:rsidR="003A1FEC" w:rsidRPr="00F15986" w:rsidRDefault="003A1FEC" w:rsidP="003A1FEC">
      <w:pPr>
        <w:spacing w:before="240" w:after="240" w:line="360" w:lineRule="auto"/>
        <w:ind w:right="49"/>
        <w:jc w:val="both"/>
        <w:rPr>
          <w:rFonts w:ascii="Palatino Linotype" w:eastAsiaTheme="minorEastAsia" w:hAnsi="Palatino Linotype" w:cs="Arial"/>
          <w:lang w:val="es-ES_tradnl"/>
        </w:rPr>
      </w:pPr>
      <w:r w:rsidRPr="00F15986">
        <w:rPr>
          <w:rFonts w:ascii="Palatino Linotype" w:eastAsiaTheme="minorEastAsia" w:hAnsi="Palatino Linotype" w:cs="Bookman Old Style"/>
        </w:rPr>
        <w:t xml:space="preserve">Por último, respecto a la versión pública de los documentos que contenga la información solicitada, cabe señalar que el Comité de Transparencia del </w:t>
      </w:r>
      <w:r w:rsidRPr="00F15986">
        <w:rPr>
          <w:rFonts w:ascii="Palatino Linotype" w:eastAsiaTheme="minorEastAsia" w:hAnsi="Palatino Linotype" w:cs="Bookman Old Style"/>
          <w:b/>
          <w:bCs/>
        </w:rPr>
        <w:t>Sujeto Obligado</w:t>
      </w:r>
      <w:r w:rsidRPr="00F15986">
        <w:rPr>
          <w:rFonts w:ascii="Palatino Linotype" w:eastAsiaTheme="minorEastAsia" w:hAnsi="Palatino Linotype" w:cs="Bookman Old Style"/>
        </w:rPr>
        <w:t xml:space="preserve">, deberá emitir el acuerdo de clasificación de información </w:t>
      </w:r>
      <w:r w:rsidRPr="00F15986">
        <w:rPr>
          <w:rFonts w:ascii="Palatino Linotype" w:eastAsiaTheme="minorEastAsia" w:hAnsi="Palatino Linotype" w:cs="Arial"/>
          <w:lang w:val="es-ES_tradnl"/>
        </w:rPr>
        <w:t xml:space="preserve">debidamente fundado y motivado, en </w:t>
      </w:r>
      <w:r w:rsidRPr="00F15986">
        <w:rPr>
          <w:rFonts w:ascii="Palatino Linotype" w:eastAsiaTheme="minorEastAsia" w:hAnsi="Palatino Linotype" w:cs="Arial"/>
          <w:noProof/>
          <w:lang w:val="es-ES_tradnl"/>
        </w:rPr>
        <w:t>términos</w:t>
      </w:r>
      <w:r w:rsidRPr="00F15986">
        <w:rPr>
          <w:rFonts w:ascii="Palatino Linotype" w:eastAsiaTheme="minorEastAsia" w:hAnsi="Palatino Linotype" w:cs="Arial"/>
          <w:lang w:val="es-ES_tradnl"/>
        </w:rPr>
        <w:t xml:space="preserve"> del numeral 132, fracciones II y III de la Ley de Transparencia y Acceso a la Información Pública del Estado de México y Municipios, que literalmente expresa:</w:t>
      </w:r>
    </w:p>
    <w:p w14:paraId="4DC9CE85" w14:textId="77777777" w:rsidR="003A1FEC" w:rsidRPr="00F15986" w:rsidRDefault="003A1FEC" w:rsidP="003A1FEC">
      <w:pPr>
        <w:tabs>
          <w:tab w:val="left" w:pos="8222"/>
        </w:tabs>
        <w:autoSpaceDE w:val="0"/>
        <w:autoSpaceDN w:val="0"/>
        <w:adjustRightInd w:val="0"/>
        <w:spacing w:before="120" w:after="120"/>
        <w:ind w:left="851" w:right="1134"/>
        <w:jc w:val="both"/>
        <w:rPr>
          <w:rFonts w:ascii="Palatino Linotype" w:eastAsiaTheme="minorEastAsia" w:hAnsi="Palatino Linotype" w:cs="Arial"/>
          <w:b/>
          <w:i/>
          <w:sz w:val="22"/>
          <w:szCs w:val="21"/>
          <w:lang w:val="es-ES_tradnl"/>
        </w:rPr>
      </w:pPr>
      <w:r w:rsidRPr="00F15986">
        <w:rPr>
          <w:rFonts w:ascii="Palatino Linotype" w:eastAsiaTheme="minorEastAsia" w:hAnsi="Palatino Linotype" w:cs="Arial"/>
          <w:i/>
          <w:sz w:val="22"/>
          <w:szCs w:val="21"/>
          <w:lang w:val="es-ES_tradnl"/>
        </w:rPr>
        <w:lastRenderedPageBreak/>
        <w:t>“</w:t>
      </w:r>
      <w:r w:rsidRPr="00F15986">
        <w:rPr>
          <w:rFonts w:ascii="Palatino Linotype" w:eastAsiaTheme="minorEastAsia" w:hAnsi="Palatino Linotype" w:cs="Arial"/>
          <w:b/>
          <w:i/>
          <w:sz w:val="22"/>
          <w:szCs w:val="21"/>
          <w:lang w:val="es-ES_tradnl"/>
        </w:rPr>
        <w:t>Artículo 132.</w:t>
      </w:r>
      <w:r w:rsidRPr="00F15986">
        <w:rPr>
          <w:rFonts w:ascii="Palatino Linotype" w:eastAsiaTheme="minorEastAsia" w:hAnsi="Palatino Linotype" w:cs="Arial"/>
          <w:i/>
          <w:sz w:val="22"/>
          <w:szCs w:val="21"/>
          <w:lang w:val="es-ES_tradnl"/>
        </w:rPr>
        <w:t xml:space="preserve"> </w:t>
      </w:r>
      <w:r w:rsidRPr="00F15986">
        <w:rPr>
          <w:rFonts w:ascii="Palatino Linotype" w:eastAsiaTheme="minorEastAsia" w:hAnsi="Palatino Linotype" w:cs="Arial"/>
          <w:b/>
          <w:i/>
          <w:sz w:val="22"/>
          <w:szCs w:val="21"/>
          <w:lang w:val="es-ES_tradnl"/>
        </w:rPr>
        <w:t>La clasificación de la información se llevará a cabo en el momento en que:</w:t>
      </w:r>
    </w:p>
    <w:p w14:paraId="5204A952" w14:textId="77777777" w:rsidR="003A1FEC" w:rsidRPr="00F15986" w:rsidRDefault="003A1FEC" w:rsidP="003A1FEC">
      <w:pPr>
        <w:tabs>
          <w:tab w:val="left" w:pos="8222"/>
        </w:tabs>
        <w:autoSpaceDE w:val="0"/>
        <w:autoSpaceDN w:val="0"/>
        <w:adjustRightInd w:val="0"/>
        <w:spacing w:before="120" w:after="120"/>
        <w:ind w:left="1134" w:right="1134"/>
        <w:jc w:val="both"/>
        <w:rPr>
          <w:rFonts w:ascii="Palatino Linotype" w:eastAsiaTheme="minorEastAsia" w:hAnsi="Palatino Linotype" w:cs="Arial"/>
          <w:i/>
          <w:sz w:val="22"/>
          <w:szCs w:val="21"/>
          <w:lang w:val="es-ES_tradnl"/>
        </w:rPr>
      </w:pPr>
      <w:r w:rsidRPr="00F15986">
        <w:rPr>
          <w:rFonts w:ascii="Palatino Linotype" w:eastAsiaTheme="minorEastAsia" w:hAnsi="Palatino Linotype" w:cs="Arial"/>
          <w:i/>
          <w:sz w:val="22"/>
          <w:szCs w:val="21"/>
          <w:lang w:val="es-ES_tradnl"/>
        </w:rPr>
        <w:t>…</w:t>
      </w:r>
    </w:p>
    <w:p w14:paraId="17E082F0" w14:textId="77777777" w:rsidR="003A1FEC" w:rsidRPr="00F15986" w:rsidRDefault="003A1FEC" w:rsidP="003A1FEC">
      <w:pPr>
        <w:tabs>
          <w:tab w:val="left" w:pos="8222"/>
        </w:tabs>
        <w:autoSpaceDE w:val="0"/>
        <w:autoSpaceDN w:val="0"/>
        <w:adjustRightInd w:val="0"/>
        <w:spacing w:before="120" w:after="120"/>
        <w:ind w:left="1134" w:right="1134"/>
        <w:jc w:val="both"/>
        <w:rPr>
          <w:rFonts w:ascii="Palatino Linotype" w:eastAsiaTheme="minorEastAsia" w:hAnsi="Palatino Linotype" w:cs="Arial"/>
          <w:i/>
          <w:sz w:val="22"/>
          <w:szCs w:val="21"/>
          <w:lang w:val="es-ES_tradnl"/>
        </w:rPr>
      </w:pPr>
      <w:r w:rsidRPr="00F15986">
        <w:rPr>
          <w:rFonts w:ascii="Palatino Linotype" w:eastAsiaTheme="minorEastAsia" w:hAnsi="Palatino Linotype" w:cs="Arial"/>
          <w:b/>
          <w:i/>
          <w:sz w:val="22"/>
          <w:szCs w:val="21"/>
          <w:lang w:val="es-ES_tradnl"/>
        </w:rPr>
        <w:t>II.</w:t>
      </w:r>
      <w:r w:rsidRPr="00F15986">
        <w:rPr>
          <w:rFonts w:ascii="Palatino Linotype" w:eastAsiaTheme="minorEastAsia" w:hAnsi="Palatino Linotype" w:cs="Arial"/>
          <w:i/>
          <w:sz w:val="22"/>
          <w:szCs w:val="21"/>
          <w:lang w:val="es-ES_tradnl"/>
        </w:rPr>
        <w:t xml:space="preserve"> Se determine mediante resolución de autoridad competente; o</w:t>
      </w:r>
    </w:p>
    <w:p w14:paraId="1B0BE3FE" w14:textId="77777777" w:rsidR="003A1FEC" w:rsidRPr="00F15986" w:rsidRDefault="003A1FEC" w:rsidP="003A1FEC">
      <w:pPr>
        <w:tabs>
          <w:tab w:val="left" w:pos="8222"/>
        </w:tabs>
        <w:autoSpaceDE w:val="0"/>
        <w:autoSpaceDN w:val="0"/>
        <w:adjustRightInd w:val="0"/>
        <w:spacing w:before="120" w:after="120"/>
        <w:ind w:left="1134" w:right="1134"/>
        <w:jc w:val="both"/>
        <w:rPr>
          <w:rFonts w:ascii="Palatino Linotype" w:eastAsiaTheme="minorEastAsia" w:hAnsi="Palatino Linotype" w:cs="Arial"/>
          <w:i/>
          <w:sz w:val="22"/>
          <w:szCs w:val="21"/>
          <w:lang w:val="es-ES_tradnl"/>
        </w:rPr>
      </w:pPr>
      <w:r w:rsidRPr="00F15986">
        <w:rPr>
          <w:rFonts w:ascii="Palatino Linotype" w:eastAsiaTheme="minorEastAsia" w:hAnsi="Palatino Linotype" w:cs="Arial"/>
          <w:b/>
          <w:i/>
          <w:sz w:val="22"/>
          <w:szCs w:val="21"/>
          <w:lang w:val="es-ES_tradnl"/>
        </w:rPr>
        <w:t>III</w:t>
      </w:r>
      <w:r w:rsidRPr="00F15986">
        <w:rPr>
          <w:rFonts w:ascii="Palatino Linotype" w:eastAsiaTheme="minorEastAsia" w:hAnsi="Palatino Linotype" w:cs="Arial"/>
          <w:i/>
          <w:sz w:val="22"/>
          <w:szCs w:val="21"/>
          <w:lang w:val="es-ES_tradnl"/>
        </w:rPr>
        <w:t xml:space="preserve">. </w:t>
      </w:r>
      <w:r w:rsidRPr="00F15986">
        <w:rPr>
          <w:rFonts w:ascii="Palatino Linotype" w:eastAsiaTheme="minorEastAsia" w:hAnsi="Palatino Linotype" w:cs="Arial"/>
          <w:b/>
          <w:i/>
          <w:sz w:val="22"/>
          <w:szCs w:val="21"/>
          <w:lang w:val="es-ES_tradnl"/>
        </w:rPr>
        <w:t>Se generen versiones públicas para dar cumplimiento a las obligaciones de transparencia previstas en esta Ley</w:t>
      </w:r>
      <w:r w:rsidRPr="00F15986">
        <w:rPr>
          <w:rFonts w:ascii="Palatino Linotype" w:eastAsiaTheme="minorEastAsia" w:hAnsi="Palatino Linotype" w:cs="Arial"/>
          <w:i/>
          <w:sz w:val="22"/>
          <w:szCs w:val="21"/>
          <w:lang w:val="es-ES_tradnl"/>
        </w:rPr>
        <w:t>.”</w:t>
      </w:r>
    </w:p>
    <w:p w14:paraId="32364098" w14:textId="77777777" w:rsidR="00721355" w:rsidRPr="00F15986" w:rsidRDefault="003A1FEC" w:rsidP="003A1FEC">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Asimismo deberá observar</w:t>
      </w:r>
      <w:r w:rsidR="00721355" w:rsidRPr="00F15986">
        <w:rPr>
          <w:rFonts w:ascii="Palatino Linotype" w:eastAsia="Palatino Linotype" w:hAnsi="Palatino Linotype" w:cs="Palatino Linotype"/>
        </w:rPr>
        <w:t xml:space="preserve">,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00721355" w:rsidRPr="00F15986">
        <w:rPr>
          <w:rFonts w:ascii="Palatino Linotype" w:eastAsia="Palatino Linotype" w:hAnsi="Palatino Linotype" w:cs="Palatino Linotype"/>
          <w:b/>
        </w:rPr>
        <w:t>Sujeto Obligado</w:t>
      </w:r>
      <w:r w:rsidR="00721355" w:rsidRPr="00F15986">
        <w:rPr>
          <w:rFonts w:ascii="Palatino Linotype" w:eastAsia="Palatino Linotype" w:hAnsi="Palatino Linotype" w:cs="Palatino Linotype"/>
        </w:rPr>
        <w:t>, siendo estas las siguientes:</w:t>
      </w:r>
    </w:p>
    <w:p w14:paraId="6658DF55"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 “Quincuagésimo. </w:t>
      </w:r>
      <w:r w:rsidRPr="00F15986">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A7CB118" w14:textId="77777777" w:rsidR="00721355" w:rsidRPr="00F15986" w:rsidRDefault="00721355" w:rsidP="0072135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Quincuagésimo primero. </w:t>
      </w:r>
      <w:r w:rsidRPr="00F15986">
        <w:rPr>
          <w:rFonts w:ascii="Palatino Linotype" w:eastAsia="Palatino Linotype" w:hAnsi="Palatino Linotype" w:cs="Palatino Linotype"/>
          <w:i/>
          <w:sz w:val="22"/>
          <w:szCs w:val="22"/>
        </w:rPr>
        <w:t xml:space="preserve">Toda acta del Comité de Transparencia deberá contener: </w:t>
      </w:r>
    </w:p>
    <w:p w14:paraId="1CA2D12B"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xml:space="preserve"> El número de sesión y fecha; </w:t>
      </w:r>
    </w:p>
    <w:p w14:paraId="2D3F2461"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xml:space="preserve">. El nombre del área que solicitó la clasificación de información; </w:t>
      </w:r>
    </w:p>
    <w:p w14:paraId="6A637B32"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III</w:t>
      </w:r>
      <w:r w:rsidRPr="00F15986">
        <w:rPr>
          <w:rFonts w:ascii="Palatino Linotype" w:eastAsia="Palatino Linotype" w:hAnsi="Palatino Linotype" w:cs="Palatino Linotype"/>
          <w:i/>
          <w:sz w:val="22"/>
          <w:szCs w:val="22"/>
        </w:rPr>
        <w:t xml:space="preserve">. La fundamentación legal y motivación correspondiente; </w:t>
      </w:r>
    </w:p>
    <w:p w14:paraId="057A24D4"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IV</w:t>
      </w:r>
      <w:r w:rsidRPr="00F15986">
        <w:rPr>
          <w:rFonts w:ascii="Palatino Linotype" w:eastAsia="Palatino Linotype" w:hAnsi="Palatino Linotype" w:cs="Palatino Linotype"/>
          <w:i/>
          <w:sz w:val="22"/>
          <w:szCs w:val="22"/>
        </w:rPr>
        <w:t xml:space="preserve">. La resolución o resoluciones aprobadas; y </w:t>
      </w:r>
    </w:p>
    <w:p w14:paraId="39E38F90"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V</w:t>
      </w:r>
      <w:r w:rsidRPr="00F15986">
        <w:rPr>
          <w:rFonts w:ascii="Palatino Linotype" w:eastAsia="Palatino Linotype" w:hAnsi="Palatino Linotype" w:cs="Palatino Linotype"/>
          <w:i/>
          <w:sz w:val="22"/>
          <w:szCs w:val="22"/>
        </w:rPr>
        <w:t xml:space="preserve">. La rúbrica o firma digital de cada integrante del Comité de Transparencia. </w:t>
      </w:r>
    </w:p>
    <w:p w14:paraId="6A076A24" w14:textId="77777777" w:rsidR="00721355" w:rsidRPr="00F15986" w:rsidRDefault="00721355" w:rsidP="0072135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97FD752"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874425F"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Descripción de las partes o secciones reservadas, en caso de clasificación parcial</w:t>
      </w:r>
      <w:r w:rsidRPr="00F15986">
        <w:rPr>
          <w:rFonts w:ascii="Palatino Linotype" w:eastAsia="Palatino Linotype" w:hAnsi="Palatino Linotype" w:cs="Palatino Linotype"/>
          <w:b/>
          <w:i/>
          <w:sz w:val="22"/>
          <w:szCs w:val="22"/>
        </w:rPr>
        <w:t xml:space="preserve">; </w:t>
      </w:r>
    </w:p>
    <w:p w14:paraId="1F2331B2"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lastRenderedPageBreak/>
        <w:t>III.</w:t>
      </w:r>
      <w:r w:rsidRPr="00F15986">
        <w:rPr>
          <w:rFonts w:ascii="Palatino Linotype" w:eastAsia="Palatino Linotype" w:hAnsi="Palatino Linotype" w:cs="Palatino Linotype"/>
          <w:i/>
          <w:sz w:val="22"/>
          <w:szCs w:val="22"/>
        </w:rPr>
        <w:t xml:space="preserve"> El periodo por el que mantendrá su clasificación y fecha de expiración; y </w:t>
      </w:r>
    </w:p>
    <w:p w14:paraId="243644D2" w14:textId="77777777" w:rsidR="00721355" w:rsidRPr="00F15986" w:rsidRDefault="00721355" w:rsidP="0072135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IV.</w:t>
      </w:r>
      <w:r w:rsidRPr="00F15986">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0FAE6E2" w14:textId="77777777" w:rsidR="00721355" w:rsidRPr="00F15986" w:rsidRDefault="00721355" w:rsidP="0072135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4784797" w14:textId="77777777" w:rsidR="00721355" w:rsidRPr="00F15986" w:rsidRDefault="00721355" w:rsidP="0072135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55F3D60" w14:textId="77777777" w:rsidR="00721355" w:rsidRPr="00F15986" w:rsidRDefault="00721355" w:rsidP="00721355">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Quincuagésimo segundo</w:t>
      </w:r>
      <w:r w:rsidRPr="00F1598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1C27DB1" w14:textId="1D044A7E" w:rsidR="00721355" w:rsidRPr="00F15986" w:rsidRDefault="00721355" w:rsidP="00721355">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 xml:space="preserve">En el caso </w:t>
      </w:r>
      <w:r w:rsidR="009503A4" w:rsidRPr="00F15986">
        <w:rPr>
          <w:rFonts w:ascii="Palatino Linotype" w:eastAsia="Palatino Linotype" w:hAnsi="Palatino Linotype" w:cs="Palatino Linotype"/>
          <w:i/>
          <w:sz w:val="22"/>
          <w:szCs w:val="22"/>
        </w:rPr>
        <w:t>específico</w:t>
      </w:r>
      <w:r w:rsidRPr="00F15986">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D5CC5C4" w14:textId="77777777" w:rsidR="00721355" w:rsidRPr="00F15986" w:rsidRDefault="00721355" w:rsidP="00721355">
      <w:pPr>
        <w:spacing w:before="120" w:after="120"/>
        <w:ind w:left="1134"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w:t>
      </w:r>
      <w:r w:rsidRPr="00F15986">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B1BE192" w14:textId="77777777" w:rsidR="00721355" w:rsidRPr="00F15986" w:rsidRDefault="00721355" w:rsidP="00721355">
      <w:pPr>
        <w:spacing w:before="120" w:after="120"/>
        <w:ind w:left="1134"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w:t>
      </w:r>
      <w:r w:rsidRPr="00F15986">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7A97110" w14:textId="77777777" w:rsidR="00721355" w:rsidRPr="00F15986" w:rsidRDefault="00721355" w:rsidP="00721355">
      <w:pPr>
        <w:spacing w:before="120" w:after="120"/>
        <w:ind w:left="1134"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III.</w:t>
      </w:r>
      <w:r w:rsidRPr="00F15986">
        <w:rPr>
          <w:rFonts w:ascii="Palatino Linotype" w:eastAsia="Palatino Linotype" w:hAnsi="Palatino Linotype" w:cs="Palatino Linotype"/>
          <w:i/>
          <w:sz w:val="22"/>
          <w:szCs w:val="22"/>
        </w:rPr>
        <w:t xml:space="preserve"> Señalar las personas o instancias autorizadas a acceder a la información clasificada.</w:t>
      </w:r>
    </w:p>
    <w:p w14:paraId="0A63302F" w14:textId="77777777" w:rsidR="00721355" w:rsidRPr="00F15986" w:rsidRDefault="00721355" w:rsidP="00721355">
      <w:pPr>
        <w:spacing w:before="120" w:after="120"/>
        <w:ind w:left="851" w:right="900"/>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A3C257C" w14:textId="77777777" w:rsidR="00721355" w:rsidRPr="00F15986" w:rsidRDefault="00721355" w:rsidP="00721355">
      <w:pPr>
        <w:spacing w:before="240" w:after="240" w:line="360" w:lineRule="auto"/>
        <w:ind w:right="50"/>
        <w:jc w:val="both"/>
        <w:rPr>
          <w:rFonts w:ascii="Palatino Linotype" w:eastAsia="Palatino Linotype" w:hAnsi="Palatino Linotype" w:cs="Palatino Linotype"/>
          <w:sz w:val="22"/>
          <w:szCs w:val="22"/>
        </w:rPr>
      </w:pPr>
      <w:r w:rsidRPr="00F15986">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F15986">
        <w:rPr>
          <w:rFonts w:ascii="Palatino Linotype" w:eastAsia="Palatino Linotype" w:hAnsi="Palatino Linotype" w:cs="Palatino Linotype"/>
        </w:rPr>
        <w:t>supraindicados</w:t>
      </w:r>
      <w:proofErr w:type="spellEnd"/>
      <w:r w:rsidRPr="00F15986">
        <w:rPr>
          <w:rFonts w:ascii="Palatino Linotype" w:eastAsia="Palatino Linotype" w:hAnsi="Palatino Linotype" w:cs="Palatino Linotype"/>
        </w:rPr>
        <w:t xml:space="preserve">, que establece los formatos para la clasificación de los documentos, conforme a lo siguiente: </w:t>
      </w:r>
    </w:p>
    <w:p w14:paraId="1076D88C" w14:textId="77777777" w:rsidR="00721355" w:rsidRPr="00F15986" w:rsidRDefault="00721355" w:rsidP="00721355">
      <w:pPr>
        <w:ind w:left="851" w:right="900"/>
        <w:jc w:val="center"/>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lastRenderedPageBreak/>
        <w:t>CAPÍTULO VIII</w:t>
      </w:r>
    </w:p>
    <w:p w14:paraId="3A5E25D0" w14:textId="77777777" w:rsidR="00721355" w:rsidRPr="00F15986" w:rsidRDefault="00721355" w:rsidP="00721355">
      <w:pPr>
        <w:ind w:left="851" w:right="900"/>
        <w:jc w:val="center"/>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sz w:val="22"/>
          <w:szCs w:val="22"/>
        </w:rPr>
        <w:t xml:space="preserve">DE LOS ELEMENTOS PARA LA CLASIFICACIÓN </w:t>
      </w:r>
    </w:p>
    <w:p w14:paraId="48DD63D2" w14:textId="77777777" w:rsidR="00721355" w:rsidRPr="00F15986" w:rsidRDefault="00721355" w:rsidP="00721355">
      <w:pPr>
        <w:ind w:left="851" w:right="900"/>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w:t>
      </w:r>
    </w:p>
    <w:p w14:paraId="704B3F29"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b/>
          <w:i/>
          <w:sz w:val="22"/>
          <w:szCs w:val="22"/>
        </w:rPr>
        <w:t xml:space="preserve">Quincuagésimo tercero. </w:t>
      </w:r>
      <w:r w:rsidRPr="00F15986">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F15986">
        <w:rPr>
          <w:rFonts w:ascii="Palatino Linotype" w:eastAsia="Palatino Linotype" w:hAnsi="Palatino Linotype" w:cs="Palatino Linotype"/>
          <w:b/>
          <w:i/>
          <w:sz w:val="22"/>
          <w:szCs w:val="22"/>
        </w:rPr>
        <w:t xml:space="preserve">, </w:t>
      </w:r>
      <w:r w:rsidRPr="00F15986">
        <w:rPr>
          <w:rFonts w:ascii="Palatino Linotype" w:eastAsia="Palatino Linotype" w:hAnsi="Palatino Linotype" w:cs="Palatino Linotype"/>
          <w:i/>
          <w:sz w:val="22"/>
          <w:szCs w:val="22"/>
        </w:rPr>
        <w:t xml:space="preserve">es el siguiente: </w:t>
      </w:r>
    </w:p>
    <w:p w14:paraId="11C2F9DD" w14:textId="77777777" w:rsidR="00721355" w:rsidRPr="00F15986" w:rsidRDefault="00721355" w:rsidP="00721355">
      <w:pPr>
        <w:spacing w:before="120" w:after="120"/>
        <w:ind w:left="851"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noProof/>
          <w:sz w:val="22"/>
          <w:szCs w:val="22"/>
        </w:rPr>
        <w:drawing>
          <wp:inline distT="0" distB="0" distL="0" distR="0" wp14:anchorId="3C3C1C13" wp14:editId="690DE2DC">
            <wp:extent cx="4295775" cy="295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a:extLst>
                        <a:ext uri="{28A0092B-C50C-407E-A947-70E740481C1C}">
                          <a14:useLocalDpi xmlns:a14="http://schemas.microsoft.com/office/drawing/2010/main" val="0"/>
                        </a:ext>
                      </a:extLst>
                    </a:blip>
                    <a:srcRect b="95731"/>
                    <a:stretch>
                      <a:fillRect/>
                    </a:stretch>
                  </pic:blipFill>
                  <pic:spPr bwMode="auto">
                    <a:xfrm>
                      <a:off x="0" y="0"/>
                      <a:ext cx="4295775" cy="295275"/>
                    </a:xfrm>
                    <a:prstGeom prst="rect">
                      <a:avLst/>
                    </a:prstGeom>
                    <a:noFill/>
                    <a:ln>
                      <a:noFill/>
                    </a:ln>
                  </pic:spPr>
                </pic:pic>
              </a:graphicData>
            </a:graphic>
          </wp:inline>
        </w:drawing>
      </w:r>
    </w:p>
    <w:p w14:paraId="7FF85166" w14:textId="77777777" w:rsidR="00721355" w:rsidRPr="00F15986" w:rsidRDefault="00721355" w:rsidP="00721355">
      <w:pPr>
        <w:spacing w:before="120" w:after="120"/>
        <w:ind w:left="851" w:right="902"/>
        <w:jc w:val="both"/>
        <w:rPr>
          <w:rFonts w:ascii="Palatino Linotype" w:eastAsia="Palatino Linotype" w:hAnsi="Palatino Linotype" w:cs="Palatino Linotype"/>
          <w:b/>
          <w:i/>
          <w:sz w:val="22"/>
          <w:szCs w:val="22"/>
        </w:rPr>
      </w:pPr>
      <w:r w:rsidRPr="00F15986">
        <w:rPr>
          <w:rFonts w:ascii="Palatino Linotype" w:eastAsia="Palatino Linotype" w:hAnsi="Palatino Linotype" w:cs="Palatino Linotype"/>
          <w:b/>
          <w:i/>
          <w:noProof/>
          <w:sz w:val="22"/>
          <w:szCs w:val="22"/>
        </w:rPr>
        <w:drawing>
          <wp:inline distT="0" distB="0" distL="0" distR="0" wp14:anchorId="54C50995" wp14:editId="260D760B">
            <wp:extent cx="4333875" cy="4772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t="30908"/>
                    <a:stretch>
                      <a:fillRect/>
                    </a:stretch>
                  </pic:blipFill>
                  <pic:spPr bwMode="auto">
                    <a:xfrm>
                      <a:off x="0" y="0"/>
                      <a:ext cx="4333875" cy="4772025"/>
                    </a:xfrm>
                    <a:prstGeom prst="rect">
                      <a:avLst/>
                    </a:prstGeom>
                    <a:noFill/>
                    <a:ln>
                      <a:noFill/>
                    </a:ln>
                  </pic:spPr>
                </pic:pic>
              </a:graphicData>
            </a:graphic>
          </wp:inline>
        </w:drawing>
      </w:r>
    </w:p>
    <w:p w14:paraId="7457A625"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Los documentos que integren un expediente reservado en su totalidad no deberán marcarse en lo individual.</w:t>
      </w:r>
    </w:p>
    <w:p w14:paraId="618DCF74" w14:textId="77777777" w:rsidR="00721355" w:rsidRPr="00F15986" w:rsidRDefault="00721355" w:rsidP="00721355">
      <w:pPr>
        <w:spacing w:before="120" w:after="120"/>
        <w:ind w:left="851" w:right="902"/>
        <w:jc w:val="both"/>
        <w:rPr>
          <w:rFonts w:ascii="Palatino Linotype" w:eastAsia="Palatino Linotype" w:hAnsi="Palatino Linotype" w:cs="Palatino Linotype"/>
          <w:i/>
          <w:sz w:val="22"/>
          <w:szCs w:val="22"/>
        </w:rPr>
      </w:pPr>
      <w:r w:rsidRPr="00F15986">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185C7247" w14:textId="77777777" w:rsidR="00721355" w:rsidRPr="00F15986" w:rsidRDefault="00721355"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lastRenderedPageBreak/>
        <w:t>Asimismo, deberá observar los Lineamientos Quincuagésimo cuarto, Quincuagésimo quinto, Quincuagésimo sexto, Quincuagésimo séptimo y Quincuagésimo octavo, establecen lo siguiente:</w:t>
      </w:r>
    </w:p>
    <w:p w14:paraId="2D98DF2B" w14:textId="77777777" w:rsidR="00721355" w:rsidRPr="00F15986" w:rsidRDefault="00721355" w:rsidP="00721355">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F15986">
        <w:rPr>
          <w:rFonts w:ascii="Palatino Linotype" w:hAnsi="Palatino Linotype"/>
          <w:i/>
          <w:iCs/>
          <w:sz w:val="22"/>
          <w:szCs w:val="22"/>
        </w:rPr>
        <w:t>“</w:t>
      </w:r>
      <w:r w:rsidRPr="00F15986">
        <w:rPr>
          <w:rFonts w:ascii="Palatino Linotype" w:eastAsia="Palatino Linotype" w:hAnsi="Palatino Linotype" w:cs="Palatino Linotype"/>
          <w:b/>
          <w:i/>
          <w:sz w:val="22"/>
          <w:szCs w:val="22"/>
        </w:rPr>
        <w:t xml:space="preserve">Quincuagésimo cuarto. </w:t>
      </w:r>
      <w:r w:rsidRPr="00F1598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F15986">
        <w:rPr>
          <w:rFonts w:ascii="Palatino Linotype" w:eastAsia="Palatino Linotype" w:hAnsi="Palatino Linotype" w:cs="Palatino Linotype"/>
          <w:b/>
          <w:i/>
          <w:sz w:val="22"/>
          <w:szCs w:val="22"/>
        </w:rPr>
        <w:t xml:space="preserve"> </w:t>
      </w:r>
    </w:p>
    <w:p w14:paraId="5CB63223" w14:textId="77777777" w:rsidR="00721355" w:rsidRPr="00F15986" w:rsidRDefault="00721355" w:rsidP="00721355">
      <w:pPr>
        <w:spacing w:before="120" w:after="120"/>
        <w:ind w:left="851" w:right="902"/>
        <w:jc w:val="both"/>
        <w:rPr>
          <w:rFonts w:ascii="Palatino Linotype" w:hAnsi="Palatino Linotype"/>
          <w:i/>
          <w:iCs/>
          <w:sz w:val="22"/>
          <w:szCs w:val="22"/>
        </w:rPr>
      </w:pPr>
      <w:r w:rsidRPr="00F15986">
        <w:rPr>
          <w:rFonts w:ascii="Palatino Linotype" w:eastAsia="Palatino Linotype" w:hAnsi="Palatino Linotype" w:cs="Palatino Linotype"/>
          <w:b/>
          <w:i/>
          <w:sz w:val="22"/>
          <w:szCs w:val="22"/>
        </w:rPr>
        <w:t xml:space="preserve">Quincuagésimo quinto. </w:t>
      </w:r>
      <w:r w:rsidRPr="00F1598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F15986">
        <w:rPr>
          <w:rFonts w:ascii="Palatino Linotype" w:eastAsia="Palatino Linotype" w:hAnsi="Palatino Linotype" w:cs="Palatino Linotype"/>
          <w:i/>
          <w:sz w:val="22"/>
          <w:szCs w:val="22"/>
        </w:rPr>
        <w:t>testado</w:t>
      </w:r>
      <w:proofErr w:type="spellEnd"/>
      <w:r w:rsidRPr="00F1598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4AE476C" w14:textId="77777777" w:rsidR="00721355" w:rsidRPr="00F15986" w:rsidRDefault="00721355" w:rsidP="00721355">
      <w:pPr>
        <w:spacing w:before="120" w:after="120"/>
        <w:ind w:left="851" w:right="902"/>
        <w:jc w:val="both"/>
        <w:rPr>
          <w:rFonts w:ascii="Palatino Linotype" w:hAnsi="Palatino Linotype"/>
          <w:b/>
          <w:i/>
          <w:iCs/>
          <w:sz w:val="22"/>
          <w:szCs w:val="22"/>
        </w:rPr>
      </w:pPr>
      <w:r w:rsidRPr="00F15986">
        <w:rPr>
          <w:rFonts w:ascii="Palatino Linotype" w:hAnsi="Palatino Linotype"/>
          <w:b/>
          <w:bCs/>
          <w:i/>
          <w:iCs/>
          <w:sz w:val="22"/>
          <w:szCs w:val="22"/>
        </w:rPr>
        <w:t>..</w:t>
      </w:r>
      <w:r w:rsidRPr="00F15986">
        <w:rPr>
          <w:rFonts w:ascii="Palatino Linotype" w:hAnsi="Palatino Linotype"/>
          <w:b/>
          <w:i/>
          <w:iCs/>
          <w:sz w:val="22"/>
          <w:szCs w:val="22"/>
        </w:rPr>
        <w:t>.</w:t>
      </w:r>
    </w:p>
    <w:p w14:paraId="3CF6EADA" w14:textId="77777777" w:rsidR="00721355" w:rsidRPr="00F15986" w:rsidRDefault="00721355" w:rsidP="00721355">
      <w:pPr>
        <w:spacing w:before="120" w:after="120"/>
        <w:ind w:left="851" w:right="902"/>
        <w:jc w:val="both"/>
        <w:rPr>
          <w:rFonts w:ascii="Palatino Linotype" w:hAnsi="Palatino Linotype"/>
          <w:i/>
          <w:iCs/>
          <w:sz w:val="22"/>
          <w:szCs w:val="22"/>
        </w:rPr>
      </w:pPr>
      <w:r w:rsidRPr="00F15986">
        <w:rPr>
          <w:rFonts w:ascii="Palatino Linotype" w:hAnsi="Palatino Linotype"/>
          <w:b/>
          <w:bCs/>
          <w:i/>
          <w:iCs/>
          <w:sz w:val="22"/>
          <w:szCs w:val="22"/>
        </w:rPr>
        <w:t>Quincuagésimo séptimo</w:t>
      </w:r>
      <w:r w:rsidRPr="00F15986">
        <w:rPr>
          <w:rFonts w:ascii="Palatino Linotype" w:hAnsi="Palatino Linotype"/>
          <w:i/>
          <w:iCs/>
          <w:sz w:val="22"/>
          <w:szCs w:val="22"/>
        </w:rPr>
        <w:t xml:space="preserve">. Se considera, en principio, como información pública y no podrá omitirse de las versiones públicas la siguiente: </w:t>
      </w:r>
    </w:p>
    <w:p w14:paraId="679C8742" w14:textId="77777777" w:rsidR="00721355" w:rsidRPr="00F15986" w:rsidRDefault="00721355" w:rsidP="00721355">
      <w:pPr>
        <w:spacing w:before="120" w:after="120"/>
        <w:ind w:left="1134" w:right="902"/>
        <w:jc w:val="both"/>
        <w:rPr>
          <w:rFonts w:ascii="Palatino Linotype" w:hAnsi="Palatino Linotype"/>
          <w:i/>
          <w:iCs/>
          <w:sz w:val="22"/>
          <w:szCs w:val="22"/>
        </w:rPr>
      </w:pPr>
      <w:r w:rsidRPr="00F15986">
        <w:rPr>
          <w:rFonts w:ascii="Palatino Linotype" w:hAnsi="Palatino Linotype"/>
          <w:b/>
          <w:bCs/>
          <w:i/>
          <w:iCs/>
          <w:sz w:val="22"/>
          <w:szCs w:val="22"/>
        </w:rPr>
        <w:t>I</w:t>
      </w:r>
      <w:r w:rsidRPr="00F15986">
        <w:rPr>
          <w:rFonts w:ascii="Palatino Linotype" w:hAnsi="Palatino Linotype"/>
          <w:i/>
          <w:iCs/>
          <w:sz w:val="22"/>
          <w:szCs w:val="22"/>
        </w:rPr>
        <w:t xml:space="preserve">. La relativa a las Obligaciones de Transparencia que contempla el Título V de la Ley General y las demás disposiciones legales aplicables; </w:t>
      </w:r>
    </w:p>
    <w:p w14:paraId="7AFDD58D" w14:textId="77777777" w:rsidR="00721355" w:rsidRPr="00F15986" w:rsidRDefault="00721355" w:rsidP="00721355">
      <w:pPr>
        <w:spacing w:before="120" w:after="120"/>
        <w:ind w:left="1134" w:right="902"/>
        <w:jc w:val="both"/>
        <w:rPr>
          <w:rFonts w:ascii="Palatino Linotype" w:eastAsia="Palatino Linotype" w:hAnsi="Palatino Linotype" w:cs="Palatino Linotype"/>
          <w:i/>
          <w:iCs/>
          <w:sz w:val="22"/>
          <w:szCs w:val="22"/>
        </w:rPr>
      </w:pPr>
      <w:r w:rsidRPr="00F15986">
        <w:rPr>
          <w:rFonts w:ascii="Palatino Linotype" w:hAnsi="Palatino Linotype"/>
          <w:b/>
          <w:bCs/>
          <w:i/>
          <w:iCs/>
          <w:sz w:val="22"/>
          <w:szCs w:val="22"/>
        </w:rPr>
        <w:t>II.</w:t>
      </w:r>
      <w:r w:rsidRPr="00F15986">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6F6759C" w14:textId="77777777" w:rsidR="00721355" w:rsidRPr="00F15986" w:rsidRDefault="00721355" w:rsidP="00721355">
      <w:pPr>
        <w:spacing w:before="120" w:after="120"/>
        <w:ind w:left="1134" w:right="902"/>
        <w:jc w:val="both"/>
        <w:rPr>
          <w:rFonts w:ascii="Palatino Linotype" w:hAnsi="Palatino Linotype"/>
          <w:i/>
          <w:iCs/>
          <w:sz w:val="22"/>
          <w:szCs w:val="22"/>
        </w:rPr>
      </w:pPr>
      <w:r w:rsidRPr="00F15986">
        <w:rPr>
          <w:rFonts w:ascii="Palatino Linotype" w:hAnsi="Palatino Linotype"/>
          <w:b/>
          <w:bCs/>
          <w:i/>
          <w:iCs/>
          <w:sz w:val="22"/>
          <w:szCs w:val="22"/>
        </w:rPr>
        <w:t>III</w:t>
      </w:r>
      <w:r w:rsidRPr="00F15986">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80AD762" w14:textId="77777777" w:rsidR="00721355" w:rsidRPr="00F15986" w:rsidRDefault="00721355" w:rsidP="00721355">
      <w:pPr>
        <w:spacing w:before="120" w:after="120"/>
        <w:ind w:left="851" w:right="902"/>
        <w:jc w:val="both"/>
        <w:rPr>
          <w:rFonts w:ascii="Palatino Linotype" w:eastAsia="Palatino Linotype" w:hAnsi="Palatino Linotype" w:cs="Palatino Linotype"/>
          <w:i/>
          <w:iCs/>
          <w:sz w:val="22"/>
          <w:szCs w:val="22"/>
        </w:rPr>
      </w:pPr>
      <w:r w:rsidRPr="00F15986">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F15986">
        <w:rPr>
          <w:rFonts w:ascii="Palatino Linotype" w:eastAsia="Palatino Linotype" w:hAnsi="Palatino Linotype" w:cs="Palatino Linotype"/>
          <w:i/>
          <w:iCs/>
          <w:sz w:val="22"/>
          <w:szCs w:val="22"/>
        </w:rPr>
        <w:t xml:space="preserve"> </w:t>
      </w:r>
    </w:p>
    <w:p w14:paraId="02F5B23B" w14:textId="77777777" w:rsidR="00721355" w:rsidRPr="00F15986" w:rsidRDefault="00721355" w:rsidP="00721355">
      <w:pPr>
        <w:spacing w:before="120" w:after="120"/>
        <w:ind w:left="851" w:right="902"/>
        <w:jc w:val="both"/>
        <w:rPr>
          <w:rFonts w:ascii="Palatino Linotype" w:eastAsia="Palatino Linotype" w:hAnsi="Palatino Linotype" w:cs="Palatino Linotype"/>
          <w:i/>
          <w:iCs/>
          <w:sz w:val="22"/>
          <w:szCs w:val="22"/>
        </w:rPr>
      </w:pPr>
      <w:r w:rsidRPr="00F15986">
        <w:rPr>
          <w:rFonts w:ascii="Palatino Linotype" w:hAnsi="Palatino Linotype"/>
          <w:b/>
          <w:bCs/>
          <w:i/>
          <w:iCs/>
          <w:sz w:val="22"/>
          <w:szCs w:val="22"/>
        </w:rPr>
        <w:t>Quincuagésimo octavo</w:t>
      </w:r>
      <w:r w:rsidRPr="00F15986">
        <w:rPr>
          <w:rFonts w:ascii="Palatino Linotype" w:hAnsi="Palatino Linotype"/>
          <w:i/>
          <w:iCs/>
          <w:sz w:val="22"/>
          <w:szCs w:val="22"/>
        </w:rPr>
        <w:t xml:space="preserve">. Los sujetos obligados garantizarán que los sistemas o medios empleados para eliminar la información en las versiones públicas sean </w:t>
      </w:r>
      <w:r w:rsidRPr="00F15986">
        <w:rPr>
          <w:rFonts w:ascii="Palatino Linotype" w:hAnsi="Palatino Linotype"/>
          <w:i/>
          <w:iCs/>
          <w:sz w:val="22"/>
          <w:szCs w:val="22"/>
        </w:rPr>
        <w:lastRenderedPageBreak/>
        <w:t>irreversibles, de tal forma que no permitan su recuperación o la visualización de la misma.”</w:t>
      </w:r>
    </w:p>
    <w:p w14:paraId="26C33CEE" w14:textId="77777777" w:rsidR="00721355" w:rsidRPr="00F15986" w:rsidRDefault="00721355" w:rsidP="00721355">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B05327C" w14:textId="77777777" w:rsidR="00B164C9" w:rsidRPr="00F15986" w:rsidRDefault="00825506">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16E7620" w14:textId="77777777" w:rsidR="00B164C9" w:rsidRPr="00F15986" w:rsidRDefault="0082550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15986">
        <w:rPr>
          <w:rFonts w:ascii="Palatino Linotype" w:eastAsia="Palatino Linotype" w:hAnsi="Palatino Linotype" w:cs="Palatino Linotype"/>
          <w:b/>
        </w:rPr>
        <w:t>III. R E S U E L V E</w:t>
      </w:r>
    </w:p>
    <w:p w14:paraId="05B64A26" w14:textId="77777777" w:rsidR="007B2DF9" w:rsidRPr="00F15986" w:rsidRDefault="007B2DF9" w:rsidP="007B2DF9">
      <w:pPr>
        <w:spacing w:before="240" w:after="240" w:line="360" w:lineRule="auto"/>
        <w:jc w:val="both"/>
        <w:rPr>
          <w:rFonts w:ascii="Palatino Linotype" w:eastAsia="Palatino Linotype" w:hAnsi="Palatino Linotype" w:cs="Palatino Linotype"/>
          <w:b/>
        </w:rPr>
      </w:pPr>
      <w:bookmarkStart w:id="7" w:name="_heading=h.26in1rg" w:colFirst="0" w:colLast="0"/>
      <w:bookmarkEnd w:id="7"/>
      <w:r w:rsidRPr="00F15986">
        <w:rPr>
          <w:rFonts w:ascii="Palatino Linotype" w:eastAsia="Palatino Linotype" w:hAnsi="Palatino Linotype" w:cs="Palatino Linotype"/>
          <w:b/>
        </w:rPr>
        <w:t xml:space="preserve">Primero. </w:t>
      </w:r>
      <w:r w:rsidRPr="00F15986">
        <w:rPr>
          <w:rFonts w:ascii="Palatino Linotype" w:eastAsia="Palatino Linotype" w:hAnsi="Palatino Linotype" w:cs="Palatino Linotype"/>
        </w:rPr>
        <w:t>Resultan</w:t>
      </w:r>
      <w:r w:rsidRPr="00F15986">
        <w:rPr>
          <w:rFonts w:ascii="Palatino Linotype" w:eastAsia="Palatino Linotype" w:hAnsi="Palatino Linotype" w:cs="Palatino Linotype"/>
          <w:b/>
        </w:rPr>
        <w:t xml:space="preserve"> fundados</w:t>
      </w:r>
      <w:r w:rsidRPr="00F15986">
        <w:rPr>
          <w:rFonts w:ascii="Palatino Linotype" w:eastAsia="Palatino Linotype" w:hAnsi="Palatino Linotype" w:cs="Palatino Linotype"/>
        </w:rPr>
        <w:t xml:space="preserve"> los motivos de inconformidad hechos valer por la parte </w:t>
      </w:r>
      <w:r w:rsidRPr="00F15986">
        <w:rPr>
          <w:rFonts w:ascii="Palatino Linotype" w:eastAsia="Palatino Linotype" w:hAnsi="Palatino Linotype" w:cs="Palatino Linotype"/>
          <w:b/>
        </w:rPr>
        <w:t xml:space="preserve">Recurrente </w:t>
      </w:r>
      <w:r w:rsidRPr="00F15986">
        <w:rPr>
          <w:rFonts w:ascii="Palatino Linotype" w:eastAsia="Palatino Linotype" w:hAnsi="Palatino Linotype" w:cs="Palatino Linotype"/>
        </w:rPr>
        <w:t xml:space="preserve">en el recurso de revisión </w:t>
      </w:r>
      <w:r w:rsidRPr="00F15986">
        <w:rPr>
          <w:rFonts w:ascii="Palatino Linotype" w:eastAsia="Palatino Linotype" w:hAnsi="Palatino Linotype" w:cs="Palatino Linotype"/>
          <w:b/>
        </w:rPr>
        <w:t xml:space="preserve">05939/INFOEM/IP/RR/2023, </w:t>
      </w:r>
      <w:r w:rsidRPr="00F15986">
        <w:rPr>
          <w:rFonts w:ascii="Palatino Linotype" w:eastAsia="Palatino Linotype" w:hAnsi="Palatino Linotype" w:cs="Palatino Linotype"/>
        </w:rPr>
        <w:t xml:space="preserve">por lo que, en términos del Considerando </w:t>
      </w:r>
      <w:r w:rsidRPr="00F15986">
        <w:rPr>
          <w:rFonts w:ascii="Palatino Linotype" w:eastAsia="Palatino Linotype" w:hAnsi="Palatino Linotype" w:cs="Palatino Linotype"/>
          <w:b/>
        </w:rPr>
        <w:t>Cuarto</w:t>
      </w:r>
      <w:r w:rsidRPr="00F15986">
        <w:rPr>
          <w:rFonts w:ascii="Palatino Linotype" w:eastAsia="Palatino Linotype" w:hAnsi="Palatino Linotype" w:cs="Palatino Linotype"/>
        </w:rPr>
        <w:t xml:space="preserve"> de la presente resolución, se</w:t>
      </w:r>
      <w:r w:rsidRPr="00F15986">
        <w:rPr>
          <w:rFonts w:ascii="Palatino Linotype" w:eastAsia="Palatino Linotype" w:hAnsi="Palatino Linotype" w:cs="Palatino Linotype"/>
          <w:b/>
        </w:rPr>
        <w:t xml:space="preserve"> Modifica </w:t>
      </w:r>
      <w:r w:rsidRPr="00F15986">
        <w:rPr>
          <w:rFonts w:ascii="Palatino Linotype" w:eastAsia="Palatino Linotype" w:hAnsi="Palatino Linotype" w:cs="Palatino Linotype"/>
        </w:rPr>
        <w:t>la respuesta</w:t>
      </w:r>
      <w:r w:rsidRPr="00F15986">
        <w:rPr>
          <w:rFonts w:ascii="Palatino Linotype" w:eastAsia="Palatino Linotype" w:hAnsi="Palatino Linotype" w:cs="Palatino Linotype"/>
          <w:b/>
        </w:rPr>
        <w:t xml:space="preserve"> </w:t>
      </w:r>
      <w:r w:rsidRPr="00F15986">
        <w:rPr>
          <w:rFonts w:ascii="Palatino Linotype" w:eastAsia="Palatino Linotype" w:hAnsi="Palatino Linotype" w:cs="Palatino Linotype"/>
        </w:rPr>
        <w:t xml:space="preserve">del </w:t>
      </w:r>
      <w:r w:rsidRPr="00F15986">
        <w:rPr>
          <w:rFonts w:ascii="Palatino Linotype" w:eastAsia="Palatino Linotype" w:hAnsi="Palatino Linotype" w:cs="Palatino Linotype"/>
          <w:b/>
        </w:rPr>
        <w:t>Sujeto Obligado.</w:t>
      </w:r>
    </w:p>
    <w:p w14:paraId="3D4740D7" w14:textId="4B53F131" w:rsidR="007B2DF9" w:rsidRPr="00F15986" w:rsidRDefault="007B2DF9" w:rsidP="007B2DF9">
      <w:pPr>
        <w:spacing w:before="240" w:after="240" w:line="360" w:lineRule="auto"/>
        <w:jc w:val="both"/>
        <w:rPr>
          <w:rFonts w:ascii="Palatino Linotype" w:eastAsia="Palatino Linotype" w:hAnsi="Palatino Linotype" w:cs="Palatino Linotype"/>
        </w:rPr>
      </w:pPr>
      <w:bookmarkStart w:id="8" w:name="_heading=h.44sinio" w:colFirst="0" w:colLast="0"/>
      <w:bookmarkEnd w:id="8"/>
      <w:r w:rsidRPr="00F15986">
        <w:rPr>
          <w:rFonts w:ascii="Palatino Linotype" w:eastAsia="Palatino Linotype" w:hAnsi="Palatino Linotype" w:cs="Palatino Linotype"/>
          <w:b/>
        </w:rPr>
        <w:lastRenderedPageBreak/>
        <w:t xml:space="preserve">Segundo. </w:t>
      </w:r>
      <w:r w:rsidRPr="00F15986">
        <w:rPr>
          <w:rFonts w:ascii="Palatino Linotype" w:eastAsia="Palatino Linotype" w:hAnsi="Palatino Linotype" w:cs="Palatino Linotype"/>
        </w:rPr>
        <w:t xml:space="preserve">Se </w:t>
      </w:r>
      <w:r w:rsidRPr="00F15986">
        <w:rPr>
          <w:rFonts w:ascii="Palatino Linotype" w:eastAsia="Palatino Linotype" w:hAnsi="Palatino Linotype" w:cs="Palatino Linotype"/>
          <w:b/>
        </w:rPr>
        <w:t>Ordena</w:t>
      </w:r>
      <w:r w:rsidRPr="00F15986">
        <w:rPr>
          <w:rFonts w:ascii="Palatino Linotype" w:eastAsia="Palatino Linotype" w:hAnsi="Palatino Linotype" w:cs="Palatino Linotype"/>
        </w:rPr>
        <w:t xml:space="preserve"> al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en términos de</w:t>
      </w:r>
      <w:r w:rsidR="00C43334"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rPr>
        <w:t>l</w:t>
      </w:r>
      <w:r w:rsidR="00C43334" w:rsidRPr="00F15986">
        <w:rPr>
          <w:rFonts w:ascii="Palatino Linotype" w:eastAsia="Palatino Linotype" w:hAnsi="Palatino Linotype" w:cs="Palatino Linotype"/>
        </w:rPr>
        <w:t>os</w:t>
      </w:r>
      <w:r w:rsidRPr="00F15986">
        <w:rPr>
          <w:rFonts w:ascii="Palatino Linotype" w:eastAsia="Palatino Linotype" w:hAnsi="Palatino Linotype" w:cs="Palatino Linotype"/>
        </w:rPr>
        <w:t xml:space="preserve"> Considerando</w:t>
      </w:r>
      <w:r w:rsidR="00C43334" w:rsidRPr="00F15986">
        <w:rPr>
          <w:rFonts w:ascii="Palatino Linotype" w:eastAsia="Palatino Linotype" w:hAnsi="Palatino Linotype" w:cs="Palatino Linotype"/>
        </w:rPr>
        <w:t>s</w:t>
      </w:r>
      <w:r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b/>
        </w:rPr>
        <w:t>Cuarto</w:t>
      </w:r>
      <w:r w:rsidR="00C43334" w:rsidRPr="00F15986">
        <w:rPr>
          <w:rFonts w:ascii="Palatino Linotype" w:eastAsia="Palatino Linotype" w:hAnsi="Palatino Linotype" w:cs="Palatino Linotype"/>
          <w:b/>
        </w:rPr>
        <w:t xml:space="preserve"> </w:t>
      </w:r>
      <w:r w:rsidR="00C43334" w:rsidRPr="00F15986">
        <w:rPr>
          <w:rFonts w:ascii="Palatino Linotype" w:eastAsia="Palatino Linotype" w:hAnsi="Palatino Linotype" w:cs="Palatino Linotype"/>
        </w:rPr>
        <w:t xml:space="preserve">y </w:t>
      </w:r>
      <w:r w:rsidR="00C43334" w:rsidRPr="00F15986">
        <w:rPr>
          <w:rFonts w:ascii="Palatino Linotype" w:eastAsia="Palatino Linotype" w:hAnsi="Palatino Linotype" w:cs="Palatino Linotype"/>
          <w:b/>
        </w:rPr>
        <w:t>Quinto</w:t>
      </w:r>
      <w:r w:rsidRPr="00F15986">
        <w:rPr>
          <w:rFonts w:ascii="Palatino Linotype" w:eastAsia="Palatino Linotype" w:hAnsi="Palatino Linotype" w:cs="Palatino Linotype"/>
          <w:b/>
        </w:rPr>
        <w:t xml:space="preserve"> </w:t>
      </w:r>
      <w:r w:rsidRPr="00F15986">
        <w:rPr>
          <w:rFonts w:ascii="Palatino Linotype" w:eastAsia="Palatino Linotype" w:hAnsi="Palatino Linotype" w:cs="Palatino Linotype"/>
        </w:rPr>
        <w:t xml:space="preserve">de esta resolución, haga entrega, vía SAIMEX, </w:t>
      </w:r>
      <w:r w:rsidR="00C43334" w:rsidRPr="00F15986">
        <w:rPr>
          <w:rFonts w:ascii="Palatino Linotype" w:eastAsia="Palatino Linotype" w:hAnsi="Palatino Linotype" w:cs="Palatino Linotype"/>
        </w:rPr>
        <w:t>en</w:t>
      </w:r>
      <w:r w:rsidR="006D697C" w:rsidRPr="00F15986">
        <w:rPr>
          <w:rFonts w:ascii="Palatino Linotype" w:eastAsia="Palatino Linotype" w:hAnsi="Palatino Linotype" w:cs="Palatino Linotype"/>
        </w:rPr>
        <w:t xml:space="preserve"> correcta</w:t>
      </w:r>
      <w:r w:rsidR="00C43334" w:rsidRPr="00F15986">
        <w:rPr>
          <w:rFonts w:ascii="Palatino Linotype" w:eastAsia="Palatino Linotype" w:hAnsi="Palatino Linotype" w:cs="Palatino Linotype"/>
        </w:rPr>
        <w:t xml:space="preserve"> versión pública, </w:t>
      </w:r>
      <w:r w:rsidRPr="00F15986">
        <w:rPr>
          <w:rFonts w:ascii="Palatino Linotype" w:eastAsia="Palatino Linotype" w:hAnsi="Palatino Linotype" w:cs="Palatino Linotype"/>
        </w:rPr>
        <w:t>de lo siguiente:</w:t>
      </w:r>
    </w:p>
    <w:p w14:paraId="718F3D72" w14:textId="5451CB20" w:rsidR="007A3FFF" w:rsidRPr="00F15986" w:rsidRDefault="00C43334" w:rsidP="007A3FFF">
      <w:pPr>
        <w:spacing w:before="240" w:after="240" w:line="360" w:lineRule="auto"/>
        <w:ind w:left="426"/>
        <w:jc w:val="both"/>
        <w:rPr>
          <w:rFonts w:ascii="Palatino Linotype" w:eastAsia="Palatino Linotype" w:hAnsi="Palatino Linotype" w:cs="Palatino Linotype"/>
        </w:rPr>
      </w:pPr>
      <w:bookmarkStart w:id="9" w:name="_heading=h.4d34og8" w:colFirst="0" w:colLast="0"/>
      <w:bookmarkEnd w:id="9"/>
      <w:r w:rsidRPr="00F15986">
        <w:rPr>
          <w:rFonts w:ascii="Palatino Linotype" w:eastAsia="Palatino Linotype" w:hAnsi="Palatino Linotype" w:cs="Palatino Linotype"/>
        </w:rPr>
        <w:t xml:space="preserve">1. Informe de No Antecedentes Penales de la persona </w:t>
      </w:r>
      <w:r w:rsidR="007A3FFF" w:rsidRPr="00F15986">
        <w:rPr>
          <w:rFonts w:ascii="Palatino Linotype" w:eastAsia="Palatino Linotype" w:hAnsi="Palatino Linotype" w:cs="Palatino Linotype"/>
        </w:rPr>
        <w:t xml:space="preserve">Titular de la Unidad de Transparencia </w:t>
      </w:r>
      <w:r w:rsidR="006D697C" w:rsidRPr="00F15986">
        <w:rPr>
          <w:rFonts w:ascii="Palatino Linotype" w:eastAsia="Palatino Linotype" w:hAnsi="Palatino Linotype" w:cs="Palatino Linotype"/>
        </w:rPr>
        <w:t xml:space="preserve">en funciones </w:t>
      </w:r>
      <w:r w:rsidR="007A3FFF" w:rsidRPr="00F15986">
        <w:rPr>
          <w:rFonts w:ascii="Palatino Linotype" w:eastAsia="Palatino Linotype" w:hAnsi="Palatino Linotype" w:cs="Palatino Linotype"/>
        </w:rPr>
        <w:t>al treinta y uno de julio de dos mil veintitrés.</w:t>
      </w:r>
    </w:p>
    <w:p w14:paraId="1F3527FE" w14:textId="77777777" w:rsidR="007A3FFF" w:rsidRPr="00F15986" w:rsidRDefault="007A3FFF" w:rsidP="007A3FFF">
      <w:pPr>
        <w:spacing w:before="240" w:after="240"/>
        <w:ind w:left="426"/>
        <w:jc w:val="both"/>
        <w:rPr>
          <w:rFonts w:ascii="Palatino Linotype" w:eastAsia="Palatino Linotype" w:hAnsi="Palatino Linotype" w:cs="Palatino Linotype"/>
          <w:i/>
          <w:sz w:val="20"/>
          <w:szCs w:val="20"/>
        </w:rPr>
      </w:pPr>
      <w:r w:rsidRPr="00F15986">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F15986">
        <w:rPr>
          <w:rFonts w:ascii="Palatino Linotype" w:eastAsia="Palatino Linotype" w:hAnsi="Palatino Linotype" w:cs="Palatino Linotype"/>
          <w:b/>
          <w:i/>
          <w:sz w:val="20"/>
          <w:szCs w:val="20"/>
        </w:rPr>
        <w:t>Recurrente</w:t>
      </w:r>
      <w:r w:rsidRPr="00F15986">
        <w:rPr>
          <w:rFonts w:ascii="Palatino Linotype" w:eastAsia="Palatino Linotype" w:hAnsi="Palatino Linotype" w:cs="Palatino Linotype"/>
          <w:i/>
          <w:sz w:val="20"/>
          <w:szCs w:val="20"/>
        </w:rPr>
        <w:t>.</w:t>
      </w:r>
    </w:p>
    <w:p w14:paraId="554BEC33" w14:textId="77777777" w:rsidR="007B2DF9" w:rsidRPr="00F15986" w:rsidRDefault="007B2DF9" w:rsidP="007B2DF9">
      <w:pPr>
        <w:spacing w:before="240" w:after="240" w:line="360" w:lineRule="auto"/>
        <w:jc w:val="both"/>
        <w:rPr>
          <w:rFonts w:ascii="Palatino Linotype" w:eastAsia="Palatino Linotype" w:hAnsi="Palatino Linotype" w:cs="Palatino Linotype"/>
          <w:b/>
        </w:rPr>
      </w:pPr>
      <w:r w:rsidRPr="00F15986">
        <w:rPr>
          <w:rFonts w:ascii="Palatino Linotype" w:eastAsia="Palatino Linotype" w:hAnsi="Palatino Linotype" w:cs="Palatino Linotype"/>
          <w:b/>
        </w:rPr>
        <w:t xml:space="preserve">Tercero. Notifíquese, </w:t>
      </w:r>
      <w:r w:rsidRPr="00F15986">
        <w:rPr>
          <w:rFonts w:ascii="Palatino Linotype" w:eastAsia="Palatino Linotype" w:hAnsi="Palatino Linotype" w:cs="Palatino Linotype"/>
        </w:rPr>
        <w:t xml:space="preserve">vía </w:t>
      </w:r>
      <w:r w:rsidRPr="00F15986">
        <w:rPr>
          <w:rFonts w:ascii="Palatino Linotype" w:eastAsia="Palatino Linotype" w:hAnsi="Palatino Linotype" w:cs="Palatino Linotype"/>
          <w:b/>
        </w:rPr>
        <w:t>SAIMEX</w:t>
      </w:r>
      <w:r w:rsidRPr="00F15986">
        <w:rPr>
          <w:rFonts w:ascii="Palatino Linotype" w:eastAsia="Palatino Linotype" w:hAnsi="Palatino Linotype" w:cs="Palatino Linotype"/>
        </w:rPr>
        <w:t xml:space="preserve">, al Titular de la Unidad de Transparencia del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B151D1" w14:textId="77777777" w:rsidR="007B2DF9" w:rsidRPr="00F15986" w:rsidRDefault="007B2DF9" w:rsidP="007B2DF9">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F1598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15986">
        <w:rPr>
          <w:rFonts w:ascii="Palatino Linotype" w:eastAsia="Palatino Linotype" w:hAnsi="Palatino Linotype" w:cs="Palatino Linotype"/>
          <w:b/>
        </w:rPr>
        <w:t>Sujeto Obligado</w:t>
      </w:r>
      <w:r w:rsidRPr="00F15986">
        <w:rPr>
          <w:rFonts w:ascii="Palatino Linotype" w:eastAsia="Palatino Linotype" w:hAnsi="Palatino Linotype" w:cs="Palatino Linotype"/>
        </w:rPr>
        <w:t xml:space="preserve"> de manera fundada y motivada, podrá solicitar una ampliación de plazo para el cumplimiento de la presente resolución.</w:t>
      </w:r>
    </w:p>
    <w:p w14:paraId="199CB158" w14:textId="77777777" w:rsidR="007B2DF9" w:rsidRPr="00F15986" w:rsidRDefault="007B2DF9" w:rsidP="007B2DF9">
      <w:pPr>
        <w:spacing w:before="240" w:after="240"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b/>
        </w:rPr>
        <w:lastRenderedPageBreak/>
        <w:t xml:space="preserve">Cuarto.  Notifíquese, </w:t>
      </w:r>
      <w:r w:rsidRPr="00F15986">
        <w:rPr>
          <w:rFonts w:ascii="Palatino Linotype" w:eastAsia="Palatino Linotype" w:hAnsi="Palatino Linotype" w:cs="Palatino Linotype"/>
        </w:rPr>
        <w:t xml:space="preserve">vía </w:t>
      </w:r>
      <w:r w:rsidRPr="00F15986">
        <w:rPr>
          <w:rFonts w:ascii="Palatino Linotype" w:eastAsia="Palatino Linotype" w:hAnsi="Palatino Linotype" w:cs="Palatino Linotype"/>
          <w:b/>
        </w:rPr>
        <w:t>SAIMEX</w:t>
      </w:r>
      <w:r w:rsidRPr="00F15986">
        <w:rPr>
          <w:rFonts w:ascii="Palatino Linotype" w:eastAsia="Palatino Linotype" w:hAnsi="Palatino Linotype" w:cs="Palatino Linotype"/>
        </w:rPr>
        <w:t xml:space="preserve">, a la parte </w:t>
      </w:r>
      <w:r w:rsidRPr="00F15986">
        <w:rPr>
          <w:rFonts w:ascii="Palatino Linotype" w:eastAsia="Palatino Linotype" w:hAnsi="Palatino Linotype" w:cs="Palatino Linotype"/>
          <w:b/>
        </w:rPr>
        <w:t>Recurrente</w:t>
      </w:r>
      <w:r w:rsidRPr="00F15986">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20A747B" w14:textId="48BA665C" w:rsidR="006771AF" w:rsidRPr="00F15986" w:rsidRDefault="006771AF" w:rsidP="006771AF">
      <w:pPr>
        <w:widowControl w:val="0"/>
        <w:tabs>
          <w:tab w:val="left" w:pos="1701"/>
        </w:tabs>
        <w:spacing w:before="240" w:after="240" w:line="360" w:lineRule="auto"/>
        <w:ind w:right="49"/>
        <w:jc w:val="both"/>
        <w:rPr>
          <w:rFonts w:ascii="Palatino Linotype" w:eastAsia="Palatino Linotype" w:hAnsi="Palatino Linotype" w:cs="Palatino Linotype"/>
        </w:rPr>
      </w:pPr>
      <w:r w:rsidRPr="00F15986">
        <w:rPr>
          <w:rFonts w:ascii="Palatino Linotype" w:eastAsia="Palatino Linotype" w:hAnsi="Palatino Linotype" w:cs="Palatino Linotype"/>
          <w:b/>
        </w:rPr>
        <w:t>Quinto</w:t>
      </w:r>
      <w:r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b/>
        </w:rPr>
        <w:t xml:space="preserve">Gírese oficio </w:t>
      </w:r>
      <w:r w:rsidRPr="00F15986">
        <w:rPr>
          <w:rFonts w:ascii="Palatino Linotype" w:eastAsia="Palatino Linotype" w:hAnsi="Palatino Linotype" w:cs="Palatino Linotype"/>
        </w:rPr>
        <w:t xml:space="preserve">a la </w:t>
      </w:r>
      <w:r w:rsidRPr="00F15986">
        <w:rPr>
          <w:rFonts w:ascii="Palatino Linotype" w:eastAsia="Palatino Linotype" w:hAnsi="Palatino Linotype" w:cs="Palatino Linotype"/>
          <w:b/>
        </w:rPr>
        <w:t>Dirección General de Protección de Datos Personales</w:t>
      </w:r>
      <w:r w:rsidRPr="00F15986">
        <w:rPr>
          <w:rFonts w:ascii="Palatino Linotype" w:eastAsia="Palatino Linotype" w:hAnsi="Palatino Linotype" w:cs="Palatino Linotype"/>
        </w:rPr>
        <w:t xml:space="preserve"> en atención al artículo 82, fracción XXVII de la Ley de Protección de Datos Personales del Estado de México y Municipios, a fin de que determine lo conducente en términos del </w:t>
      </w:r>
      <w:r w:rsidRPr="00F15986">
        <w:rPr>
          <w:rFonts w:ascii="Palatino Linotype" w:eastAsia="Palatino Linotype" w:hAnsi="Palatino Linotype" w:cs="Palatino Linotype"/>
          <w:b/>
        </w:rPr>
        <w:t>Considerando</w:t>
      </w:r>
      <w:r w:rsidRPr="00F15986">
        <w:rPr>
          <w:rFonts w:ascii="Palatino Linotype" w:eastAsia="Palatino Linotype" w:hAnsi="Palatino Linotype" w:cs="Palatino Linotype"/>
        </w:rPr>
        <w:t xml:space="preserve"> </w:t>
      </w:r>
      <w:r w:rsidRPr="00F15986">
        <w:rPr>
          <w:rFonts w:ascii="Palatino Linotype" w:eastAsia="Palatino Linotype" w:hAnsi="Palatino Linotype" w:cs="Palatino Linotype"/>
          <w:b/>
        </w:rPr>
        <w:t xml:space="preserve">Cuarto </w:t>
      </w:r>
      <w:r w:rsidRPr="00F15986">
        <w:rPr>
          <w:rFonts w:ascii="Palatino Linotype" w:eastAsia="Palatino Linotype" w:hAnsi="Palatino Linotype" w:cs="Palatino Linotype"/>
        </w:rPr>
        <w:t>de la presente resolución.</w:t>
      </w:r>
    </w:p>
    <w:p w14:paraId="2B4C3E75" w14:textId="5CAB4888" w:rsidR="00B164C9" w:rsidRPr="00F15986" w:rsidRDefault="00825506">
      <w:pPr>
        <w:spacing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73A21" w:rsidRPr="00F15986">
        <w:rPr>
          <w:rFonts w:ascii="Palatino Linotype" w:eastAsia="Palatino Linotype" w:hAnsi="Palatino Linotype" w:cs="Palatino Linotype"/>
        </w:rPr>
        <w:t>SEXTA</w:t>
      </w:r>
      <w:r w:rsidRPr="00F15986">
        <w:rPr>
          <w:rFonts w:ascii="Palatino Linotype" w:eastAsia="Palatino Linotype" w:hAnsi="Palatino Linotype" w:cs="Palatino Linotype"/>
        </w:rPr>
        <w:t xml:space="preserve"> SESIÓN ORDINARIA CELEBRADA EL </w:t>
      </w:r>
      <w:r w:rsidR="00673A21" w:rsidRPr="00F15986">
        <w:rPr>
          <w:rFonts w:ascii="Palatino Linotype" w:eastAsia="Palatino Linotype" w:hAnsi="Palatino Linotype" w:cs="Palatino Linotype"/>
        </w:rPr>
        <w:t>VEINTIUNO</w:t>
      </w:r>
      <w:r w:rsidR="000D197B" w:rsidRPr="00F15986">
        <w:rPr>
          <w:rFonts w:ascii="Palatino Linotype" w:eastAsia="Palatino Linotype" w:hAnsi="Palatino Linotype" w:cs="Palatino Linotype"/>
        </w:rPr>
        <w:t xml:space="preserve"> DE FEBRERO </w:t>
      </w:r>
      <w:r w:rsidRPr="00F15986">
        <w:rPr>
          <w:rFonts w:ascii="Palatino Linotype" w:eastAsia="Palatino Linotype" w:hAnsi="Palatino Linotype" w:cs="Palatino Linotype"/>
        </w:rPr>
        <w:t>DE DOS MIL VEINTICUATRO, ANTE EL SECRETARIO TÉCNICO DEL PLENO ALEXIS TAPIA RAMÍREZ.</w:t>
      </w:r>
    </w:p>
    <w:p w14:paraId="2704DEE7" w14:textId="41785DD4" w:rsidR="00B164C9" w:rsidRPr="009503A4" w:rsidRDefault="002E27ED">
      <w:pPr>
        <w:spacing w:line="360" w:lineRule="auto"/>
        <w:jc w:val="both"/>
        <w:rPr>
          <w:rFonts w:ascii="Palatino Linotype" w:eastAsia="Palatino Linotype" w:hAnsi="Palatino Linotype" w:cs="Palatino Linotype"/>
        </w:rPr>
      </w:pPr>
      <w:r w:rsidRPr="00F15986">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1B474F8" wp14:editId="048085E2">
                <wp:simplePos x="0" y="0"/>
                <wp:positionH relativeFrom="margin">
                  <wp:align>right</wp:align>
                </wp:positionH>
                <wp:positionV relativeFrom="paragraph">
                  <wp:posOffset>50165</wp:posOffset>
                </wp:positionV>
                <wp:extent cx="5514975" cy="1400175"/>
                <wp:effectExtent l="38100" t="38100" r="66675" b="85725"/>
                <wp:wrapNone/>
                <wp:docPr id="1" name="Conector recto 1"/>
                <wp:cNvGraphicFramePr/>
                <a:graphic xmlns:a="http://schemas.openxmlformats.org/drawingml/2006/main">
                  <a:graphicData uri="http://schemas.microsoft.com/office/word/2010/wordprocessingShape">
                    <wps:wsp>
                      <wps:cNvCnPr/>
                      <wps:spPr>
                        <a:xfrm>
                          <a:off x="0" y="0"/>
                          <a:ext cx="5514975" cy="140017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EE9CA7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95pt" to="817.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" strokecolor="black [3200]">
                <v:shadow on="t" color="black" opacity="24903f" origin=",.5" offset="0,.55556mm"/>
                <w10:wrap anchorx="margin"/>
              </v:line>
            </w:pict>
          </mc:Fallback>
        </mc:AlternateContent>
      </w:r>
    </w:p>
    <w:p w14:paraId="00E819F1" w14:textId="77777777" w:rsidR="00B164C9" w:rsidRPr="009503A4" w:rsidRDefault="00B164C9">
      <w:pPr>
        <w:rPr>
          <w:rFonts w:ascii="Palatino Linotype" w:eastAsia="Palatino Linotype" w:hAnsi="Palatino Linotype" w:cs="Palatino Linotype"/>
        </w:rPr>
      </w:pPr>
    </w:p>
    <w:p w14:paraId="6337D3BE" w14:textId="77777777" w:rsidR="00B164C9" w:rsidRPr="009503A4" w:rsidRDefault="00B164C9">
      <w:pPr>
        <w:rPr>
          <w:rFonts w:ascii="Palatino Linotype" w:eastAsia="Palatino Linotype" w:hAnsi="Palatino Linotype" w:cs="Palatino Linotype"/>
        </w:rPr>
      </w:pPr>
    </w:p>
    <w:p w14:paraId="6FC30BC5" w14:textId="77777777" w:rsidR="00B164C9" w:rsidRPr="009503A4" w:rsidRDefault="00B164C9">
      <w:pPr>
        <w:rPr>
          <w:rFonts w:ascii="Palatino Linotype" w:eastAsia="Palatino Linotype" w:hAnsi="Palatino Linotype" w:cs="Palatino Linotype"/>
        </w:rPr>
      </w:pPr>
    </w:p>
    <w:p w14:paraId="28A77184" w14:textId="77777777" w:rsidR="00B164C9" w:rsidRPr="009503A4" w:rsidRDefault="00B164C9">
      <w:pPr>
        <w:rPr>
          <w:rFonts w:ascii="Palatino Linotype" w:eastAsia="Palatino Linotype" w:hAnsi="Palatino Linotype" w:cs="Palatino Linotype"/>
        </w:rPr>
      </w:pPr>
    </w:p>
    <w:p w14:paraId="3ABA8CA0" w14:textId="77777777" w:rsidR="00B164C9" w:rsidRPr="009503A4" w:rsidRDefault="00B164C9">
      <w:pPr>
        <w:rPr>
          <w:rFonts w:ascii="Palatino Linotype" w:eastAsia="Palatino Linotype" w:hAnsi="Palatino Linotype" w:cs="Palatino Linotype"/>
        </w:rPr>
      </w:pPr>
    </w:p>
    <w:p w14:paraId="21B1AE65" w14:textId="77777777" w:rsidR="00B164C9" w:rsidRPr="009503A4" w:rsidRDefault="00B164C9">
      <w:pPr>
        <w:rPr>
          <w:rFonts w:ascii="Palatino Linotype" w:eastAsia="Palatino Linotype" w:hAnsi="Palatino Linotype" w:cs="Palatino Linotype"/>
        </w:rPr>
      </w:pPr>
    </w:p>
    <w:p w14:paraId="387C0B1E" w14:textId="77777777" w:rsidR="00B164C9" w:rsidRPr="009503A4" w:rsidRDefault="00B164C9">
      <w:pPr>
        <w:rPr>
          <w:rFonts w:ascii="Palatino Linotype" w:eastAsia="Palatino Linotype" w:hAnsi="Palatino Linotype" w:cs="Palatino Linotype"/>
        </w:rPr>
      </w:pPr>
    </w:p>
    <w:p w14:paraId="09C3611B" w14:textId="77777777" w:rsidR="00B164C9" w:rsidRPr="009503A4" w:rsidRDefault="00B164C9">
      <w:pPr>
        <w:rPr>
          <w:rFonts w:ascii="Palatino Linotype" w:eastAsia="Palatino Linotype" w:hAnsi="Palatino Linotype" w:cs="Palatino Linotype"/>
        </w:rPr>
      </w:pPr>
    </w:p>
    <w:p w14:paraId="27710F2B" w14:textId="77777777" w:rsidR="00B164C9" w:rsidRPr="009503A4" w:rsidRDefault="00B164C9">
      <w:pPr>
        <w:rPr>
          <w:rFonts w:ascii="Palatino Linotype" w:eastAsia="Palatino Linotype" w:hAnsi="Palatino Linotype" w:cs="Palatino Linotype"/>
        </w:rPr>
      </w:pPr>
    </w:p>
    <w:p w14:paraId="375FAD9A" w14:textId="77777777" w:rsidR="00B164C9" w:rsidRPr="009503A4" w:rsidRDefault="00B164C9">
      <w:pPr>
        <w:spacing w:line="360" w:lineRule="auto"/>
        <w:jc w:val="both"/>
        <w:rPr>
          <w:rFonts w:ascii="Palatino Linotype" w:eastAsia="Palatino Linotype" w:hAnsi="Palatino Linotype" w:cs="Palatino Linotype"/>
        </w:rPr>
      </w:pPr>
      <w:bookmarkStart w:id="11" w:name="_heading=h.3rdcrjn" w:colFirst="0" w:colLast="0"/>
      <w:bookmarkEnd w:id="11"/>
    </w:p>
    <w:p w14:paraId="6C93C3A3" w14:textId="77777777" w:rsidR="00B164C9" w:rsidRPr="009503A4" w:rsidRDefault="00B164C9">
      <w:pPr>
        <w:spacing w:line="360" w:lineRule="auto"/>
        <w:jc w:val="both"/>
        <w:rPr>
          <w:rFonts w:ascii="Palatino Linotype" w:eastAsia="Palatino Linotype" w:hAnsi="Palatino Linotype" w:cs="Palatino Linotype"/>
        </w:rPr>
      </w:pPr>
    </w:p>
    <w:p w14:paraId="7BC5241F" w14:textId="77777777" w:rsidR="00B164C9" w:rsidRPr="009503A4" w:rsidRDefault="00B164C9">
      <w:pPr>
        <w:spacing w:line="360" w:lineRule="auto"/>
        <w:jc w:val="both"/>
        <w:rPr>
          <w:rFonts w:ascii="Palatino Linotype" w:eastAsia="Palatino Linotype" w:hAnsi="Palatino Linotype" w:cs="Palatino Linotype"/>
        </w:rPr>
      </w:pPr>
    </w:p>
    <w:p w14:paraId="5507A648" w14:textId="77777777" w:rsidR="00B164C9" w:rsidRPr="009503A4" w:rsidRDefault="00B164C9">
      <w:pPr>
        <w:spacing w:line="360" w:lineRule="auto"/>
        <w:jc w:val="both"/>
        <w:rPr>
          <w:rFonts w:ascii="Palatino Linotype" w:eastAsia="Palatino Linotype" w:hAnsi="Palatino Linotype" w:cs="Palatino Linotype"/>
        </w:rPr>
      </w:pPr>
      <w:bookmarkStart w:id="12" w:name="_heading=h.1t3h5sf" w:colFirst="0" w:colLast="0"/>
      <w:bookmarkEnd w:id="12"/>
    </w:p>
    <w:p w14:paraId="2182FD16" w14:textId="77777777" w:rsidR="00B164C9" w:rsidRPr="009503A4" w:rsidRDefault="00B164C9">
      <w:pPr>
        <w:spacing w:line="360" w:lineRule="auto"/>
        <w:jc w:val="both"/>
        <w:rPr>
          <w:rFonts w:ascii="Palatino Linotype" w:eastAsia="Palatino Linotype" w:hAnsi="Palatino Linotype" w:cs="Palatino Linotype"/>
        </w:rPr>
      </w:pPr>
    </w:p>
    <w:p w14:paraId="3934022B" w14:textId="77777777" w:rsidR="00B164C9" w:rsidRPr="009503A4" w:rsidRDefault="00B164C9">
      <w:pPr>
        <w:spacing w:line="360" w:lineRule="auto"/>
        <w:jc w:val="both"/>
        <w:rPr>
          <w:rFonts w:ascii="Palatino Linotype" w:eastAsia="Palatino Linotype" w:hAnsi="Palatino Linotype" w:cs="Palatino Linotype"/>
        </w:rPr>
      </w:pPr>
    </w:p>
    <w:p w14:paraId="1B4408E9" w14:textId="77777777" w:rsidR="00B164C9" w:rsidRPr="009503A4" w:rsidRDefault="00B164C9">
      <w:pPr>
        <w:spacing w:line="360" w:lineRule="auto"/>
        <w:jc w:val="both"/>
        <w:rPr>
          <w:rFonts w:ascii="Palatino Linotype" w:eastAsia="Palatino Linotype" w:hAnsi="Palatino Linotype" w:cs="Palatino Linotype"/>
        </w:rPr>
      </w:pPr>
    </w:p>
    <w:p w14:paraId="1C168B98" w14:textId="77777777" w:rsidR="00B164C9" w:rsidRPr="009503A4" w:rsidRDefault="00B164C9">
      <w:pPr>
        <w:spacing w:line="360" w:lineRule="auto"/>
        <w:jc w:val="both"/>
        <w:rPr>
          <w:rFonts w:ascii="Palatino Linotype" w:eastAsia="Palatino Linotype" w:hAnsi="Palatino Linotype" w:cs="Palatino Linotype"/>
        </w:rPr>
      </w:pPr>
    </w:p>
    <w:p w14:paraId="27F5FB7F" w14:textId="77777777" w:rsidR="00B164C9" w:rsidRPr="009503A4" w:rsidRDefault="00B164C9">
      <w:pPr>
        <w:spacing w:line="360" w:lineRule="auto"/>
        <w:jc w:val="both"/>
        <w:rPr>
          <w:rFonts w:ascii="Palatino Linotype" w:eastAsia="Palatino Linotype" w:hAnsi="Palatino Linotype" w:cs="Palatino Linotype"/>
        </w:rPr>
      </w:pPr>
    </w:p>
    <w:p w14:paraId="22BDF03C" w14:textId="77777777" w:rsidR="00B164C9" w:rsidRPr="009503A4" w:rsidRDefault="00B164C9">
      <w:pPr>
        <w:spacing w:line="360" w:lineRule="auto"/>
        <w:jc w:val="both"/>
        <w:rPr>
          <w:rFonts w:ascii="Palatino Linotype" w:eastAsia="Palatino Linotype" w:hAnsi="Palatino Linotype" w:cs="Palatino Linotype"/>
        </w:rPr>
      </w:pPr>
    </w:p>
    <w:p w14:paraId="6BB5F101" w14:textId="77777777" w:rsidR="00B164C9" w:rsidRPr="009503A4" w:rsidRDefault="00B164C9">
      <w:pPr>
        <w:spacing w:line="360" w:lineRule="auto"/>
        <w:jc w:val="both"/>
        <w:rPr>
          <w:rFonts w:ascii="Palatino Linotype" w:eastAsia="Palatino Linotype" w:hAnsi="Palatino Linotype" w:cs="Palatino Linotype"/>
        </w:rPr>
      </w:pPr>
    </w:p>
    <w:p w14:paraId="3DEBB0F2" w14:textId="77777777" w:rsidR="00B164C9" w:rsidRPr="009503A4" w:rsidRDefault="00B164C9">
      <w:pPr>
        <w:spacing w:line="360" w:lineRule="auto"/>
        <w:jc w:val="both"/>
        <w:rPr>
          <w:rFonts w:ascii="Palatino Linotype" w:eastAsia="Palatino Linotype" w:hAnsi="Palatino Linotype" w:cs="Palatino Linotype"/>
        </w:rPr>
      </w:pPr>
    </w:p>
    <w:p w14:paraId="15EFF7E0" w14:textId="77777777" w:rsidR="00B164C9" w:rsidRPr="009503A4" w:rsidRDefault="00B164C9">
      <w:pPr>
        <w:spacing w:line="360" w:lineRule="auto"/>
        <w:jc w:val="both"/>
        <w:rPr>
          <w:rFonts w:ascii="Palatino Linotype" w:eastAsia="Palatino Linotype" w:hAnsi="Palatino Linotype" w:cs="Palatino Linotype"/>
        </w:rPr>
      </w:pPr>
    </w:p>
    <w:p w14:paraId="32051C8D" w14:textId="77777777" w:rsidR="00B164C9" w:rsidRPr="009503A4" w:rsidRDefault="00B164C9">
      <w:pPr>
        <w:spacing w:line="360" w:lineRule="auto"/>
        <w:jc w:val="both"/>
        <w:rPr>
          <w:rFonts w:ascii="Palatino Linotype" w:eastAsia="Palatino Linotype" w:hAnsi="Palatino Linotype" w:cs="Palatino Linotype"/>
        </w:rPr>
      </w:pPr>
    </w:p>
    <w:p w14:paraId="09250E57" w14:textId="77777777" w:rsidR="00B164C9" w:rsidRPr="009503A4" w:rsidRDefault="00B164C9">
      <w:pPr>
        <w:spacing w:line="360" w:lineRule="auto"/>
        <w:jc w:val="both"/>
        <w:rPr>
          <w:rFonts w:ascii="Palatino Linotype" w:eastAsia="Palatino Linotype" w:hAnsi="Palatino Linotype" w:cs="Palatino Linotype"/>
        </w:rPr>
      </w:pPr>
    </w:p>
    <w:sectPr w:rsidR="00B164C9" w:rsidRPr="009503A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CD52" w14:textId="77777777" w:rsidR="00381ADB" w:rsidRDefault="00381ADB">
      <w:r>
        <w:separator/>
      </w:r>
    </w:p>
  </w:endnote>
  <w:endnote w:type="continuationSeparator" w:id="0">
    <w:p w14:paraId="22B00AF7" w14:textId="77777777" w:rsidR="00381ADB" w:rsidRDefault="0038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437" w14:textId="77777777" w:rsidR="00825506" w:rsidRDefault="008255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19E8">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19E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BF11CFB" w14:textId="77777777" w:rsidR="00825506" w:rsidRDefault="0082550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3610" w14:textId="77777777" w:rsidR="00825506" w:rsidRDefault="0082550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19E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19E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7D8FC209" w14:textId="77777777" w:rsidR="00825506" w:rsidRDefault="0082550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3833" w14:textId="77777777" w:rsidR="00381ADB" w:rsidRDefault="00381ADB">
      <w:r>
        <w:separator/>
      </w:r>
    </w:p>
  </w:footnote>
  <w:footnote w:type="continuationSeparator" w:id="0">
    <w:p w14:paraId="0EE87FC0" w14:textId="77777777" w:rsidR="00381ADB" w:rsidRDefault="0038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1D9" w14:textId="77777777" w:rsidR="00825506" w:rsidRDefault="00825506">
    <w:pPr>
      <w:rPr>
        <w:rFonts w:ascii="Cambria" w:eastAsia="Cambria" w:hAnsi="Cambria" w:cs="Cambria"/>
        <w:color w:val="000000"/>
      </w:rPr>
    </w:pPr>
    <w:r>
      <w:rPr>
        <w:noProof/>
      </w:rPr>
      <w:drawing>
        <wp:anchor distT="0" distB="0" distL="0" distR="0" simplePos="0" relativeHeight="251658240" behindDoc="1" locked="0" layoutInCell="1" hidden="0" allowOverlap="1" wp14:anchorId="34740514" wp14:editId="61F3A682">
          <wp:simplePos x="0" y="0"/>
          <wp:positionH relativeFrom="column">
            <wp:posOffset>-1080110</wp:posOffset>
          </wp:positionH>
          <wp:positionV relativeFrom="paragraph">
            <wp:posOffset>-488285</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825506" w14:paraId="2F598C96" w14:textId="77777777">
      <w:tc>
        <w:tcPr>
          <w:tcW w:w="2489" w:type="dxa"/>
          <w:shd w:val="clear" w:color="auto" w:fill="auto"/>
        </w:tcPr>
        <w:p w14:paraId="685C78B6"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E8FD7E0" w14:textId="77777777" w:rsidR="00825506" w:rsidRDefault="00825506" w:rsidP="000D197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05939/INFOEM/IP/RR/2023</w:t>
          </w:r>
        </w:p>
      </w:tc>
    </w:tr>
    <w:tr w:rsidR="00825506" w14:paraId="7F7373E8" w14:textId="77777777">
      <w:trPr>
        <w:trHeight w:val="228"/>
      </w:trPr>
      <w:tc>
        <w:tcPr>
          <w:tcW w:w="2489" w:type="dxa"/>
          <w:shd w:val="clear" w:color="auto" w:fill="auto"/>
          <w:vAlign w:val="center"/>
        </w:tcPr>
        <w:p w14:paraId="197312AA"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9FB1C3" w14:textId="77777777" w:rsidR="00825506" w:rsidRDefault="008255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25506" w14:paraId="635DEA81" w14:textId="77777777">
      <w:tc>
        <w:tcPr>
          <w:tcW w:w="2489" w:type="dxa"/>
          <w:shd w:val="clear" w:color="auto" w:fill="auto"/>
          <w:vAlign w:val="center"/>
        </w:tcPr>
        <w:p w14:paraId="0B32850B" w14:textId="77777777" w:rsidR="00825506" w:rsidRDefault="0082550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26B0EB" w14:textId="77777777" w:rsidR="00825506" w:rsidRDefault="0082550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FA4D7A" w14:textId="77777777" w:rsidR="00825506" w:rsidRDefault="0082550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7B8" w14:textId="77777777" w:rsidR="00825506" w:rsidRDefault="0082550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B47A5B0" wp14:editId="66AC3052">
          <wp:simplePos x="0" y="0"/>
          <wp:positionH relativeFrom="column">
            <wp:posOffset>-1080116</wp:posOffset>
          </wp:positionH>
          <wp:positionV relativeFrom="paragraph">
            <wp:posOffset>-262859</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825506" w14:paraId="0E67F7FF" w14:textId="77777777">
      <w:tc>
        <w:tcPr>
          <w:tcW w:w="2551" w:type="dxa"/>
          <w:shd w:val="clear" w:color="auto" w:fill="auto"/>
          <w:vAlign w:val="center"/>
        </w:tcPr>
        <w:p w14:paraId="6C784522"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D011AA4" w14:textId="77777777" w:rsidR="00825506" w:rsidRDefault="00825506" w:rsidP="000D197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05939/INFOEM/IP/RR/2023</w:t>
          </w:r>
        </w:p>
      </w:tc>
    </w:tr>
    <w:tr w:rsidR="00825506" w14:paraId="27B7F333" w14:textId="77777777">
      <w:trPr>
        <w:trHeight w:val="130"/>
      </w:trPr>
      <w:tc>
        <w:tcPr>
          <w:tcW w:w="2551" w:type="dxa"/>
          <w:shd w:val="clear" w:color="auto" w:fill="auto"/>
          <w:vAlign w:val="center"/>
        </w:tcPr>
        <w:p w14:paraId="45A1B320"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761A305" w14:textId="77777777" w:rsidR="00825506" w:rsidRDefault="00825506">
          <w:pPr>
            <w:ind w:left="-45"/>
            <w:jc w:val="both"/>
            <w:rPr>
              <w:rFonts w:ascii="Palatino Linotype" w:eastAsia="Palatino Linotype" w:hAnsi="Palatino Linotype" w:cs="Palatino Linotype"/>
              <w:b/>
              <w:sz w:val="22"/>
              <w:szCs w:val="22"/>
            </w:rPr>
          </w:pPr>
        </w:p>
      </w:tc>
    </w:tr>
    <w:tr w:rsidR="00825506" w14:paraId="02ABFC5C" w14:textId="77777777">
      <w:trPr>
        <w:trHeight w:val="228"/>
      </w:trPr>
      <w:tc>
        <w:tcPr>
          <w:tcW w:w="2551" w:type="dxa"/>
          <w:shd w:val="clear" w:color="auto" w:fill="auto"/>
          <w:vAlign w:val="center"/>
        </w:tcPr>
        <w:p w14:paraId="56F9B315"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581860" w14:textId="77777777" w:rsidR="00825506" w:rsidRDefault="0082550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25506" w14:paraId="51F506DC" w14:textId="77777777">
      <w:tc>
        <w:tcPr>
          <w:tcW w:w="2551" w:type="dxa"/>
          <w:shd w:val="clear" w:color="auto" w:fill="auto"/>
          <w:vAlign w:val="center"/>
        </w:tcPr>
        <w:p w14:paraId="1AFD14F7" w14:textId="77777777" w:rsidR="00825506" w:rsidRDefault="0082550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A19FC67" w14:textId="77777777" w:rsidR="00825506" w:rsidRDefault="0082550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15011C" w14:textId="77777777" w:rsidR="00825506" w:rsidRDefault="00825506">
    <w:pPr>
      <w:pBdr>
        <w:top w:val="nil"/>
        <w:left w:val="nil"/>
        <w:bottom w:val="nil"/>
        <w:right w:val="nil"/>
        <w:between w:val="nil"/>
      </w:pBdr>
      <w:tabs>
        <w:tab w:val="center" w:pos="4252"/>
        <w:tab w:val="right" w:pos="8504"/>
      </w:tabs>
      <w:rPr>
        <w:rFonts w:ascii="Cambria" w:eastAsia="Cambria" w:hAnsi="Cambria" w:cs="Cambria"/>
        <w:color w:val="000000"/>
      </w:rPr>
    </w:pPr>
  </w:p>
  <w:p w14:paraId="00D86B30" w14:textId="77777777" w:rsidR="00825506" w:rsidRDefault="008255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732"/>
    <w:multiLevelType w:val="multilevel"/>
    <w:tmpl w:val="A1165E6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D4E1E8B"/>
    <w:multiLevelType w:val="multilevel"/>
    <w:tmpl w:val="C926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97C24"/>
    <w:multiLevelType w:val="multilevel"/>
    <w:tmpl w:val="838C3B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C9"/>
    <w:rsid w:val="000007D0"/>
    <w:rsid w:val="000C566E"/>
    <w:rsid w:val="000D197B"/>
    <w:rsid w:val="0014081F"/>
    <w:rsid w:val="00152C3F"/>
    <w:rsid w:val="001E4DC9"/>
    <w:rsid w:val="002571F9"/>
    <w:rsid w:val="0026681B"/>
    <w:rsid w:val="00285517"/>
    <w:rsid w:val="002C367E"/>
    <w:rsid w:val="002E27ED"/>
    <w:rsid w:val="00346DE0"/>
    <w:rsid w:val="00381ADB"/>
    <w:rsid w:val="003A1FEC"/>
    <w:rsid w:val="003B3677"/>
    <w:rsid w:val="003C68CB"/>
    <w:rsid w:val="003F353A"/>
    <w:rsid w:val="00400F52"/>
    <w:rsid w:val="00471597"/>
    <w:rsid w:val="004C10EC"/>
    <w:rsid w:val="004C7BB8"/>
    <w:rsid w:val="004D386E"/>
    <w:rsid w:val="004F45E4"/>
    <w:rsid w:val="0057537C"/>
    <w:rsid w:val="005807A8"/>
    <w:rsid w:val="00594ABB"/>
    <w:rsid w:val="005E1B14"/>
    <w:rsid w:val="005F0704"/>
    <w:rsid w:val="00622492"/>
    <w:rsid w:val="00644675"/>
    <w:rsid w:val="00673A21"/>
    <w:rsid w:val="006771AF"/>
    <w:rsid w:val="00691429"/>
    <w:rsid w:val="006D697C"/>
    <w:rsid w:val="00716EE8"/>
    <w:rsid w:val="00721355"/>
    <w:rsid w:val="00735EC9"/>
    <w:rsid w:val="007934C1"/>
    <w:rsid w:val="007A3FFF"/>
    <w:rsid w:val="007B2DF9"/>
    <w:rsid w:val="007E1B0A"/>
    <w:rsid w:val="00825506"/>
    <w:rsid w:val="008401CC"/>
    <w:rsid w:val="00840955"/>
    <w:rsid w:val="008E127C"/>
    <w:rsid w:val="008F1E1F"/>
    <w:rsid w:val="009132EE"/>
    <w:rsid w:val="009503A4"/>
    <w:rsid w:val="009638DF"/>
    <w:rsid w:val="0098558F"/>
    <w:rsid w:val="009A1951"/>
    <w:rsid w:val="009E037A"/>
    <w:rsid w:val="00AB19E8"/>
    <w:rsid w:val="00AF56C4"/>
    <w:rsid w:val="00B164C9"/>
    <w:rsid w:val="00B22A9E"/>
    <w:rsid w:val="00B22C4D"/>
    <w:rsid w:val="00B4448D"/>
    <w:rsid w:val="00B62EE9"/>
    <w:rsid w:val="00BF0FD7"/>
    <w:rsid w:val="00C43334"/>
    <w:rsid w:val="00C446A1"/>
    <w:rsid w:val="00C66978"/>
    <w:rsid w:val="00C958C1"/>
    <w:rsid w:val="00CA09E7"/>
    <w:rsid w:val="00CB5430"/>
    <w:rsid w:val="00D10780"/>
    <w:rsid w:val="00D71670"/>
    <w:rsid w:val="00DB50D0"/>
    <w:rsid w:val="00E63D66"/>
    <w:rsid w:val="00EA5E92"/>
    <w:rsid w:val="00EB669B"/>
    <w:rsid w:val="00EC632D"/>
    <w:rsid w:val="00F15986"/>
    <w:rsid w:val="00F25F41"/>
    <w:rsid w:val="00F575E9"/>
    <w:rsid w:val="00F66572"/>
    <w:rsid w:val="00F874EB"/>
    <w:rsid w:val="00FC7EC7"/>
    <w:rsid w:val="00FD0298"/>
    <w:rsid w:val="00FD6314"/>
    <w:rsid w:val="00FF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A08"/>
  <w15:docId w15:val="{1813BE20-6EB1-4284-8ECF-357601F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basedOn w:val="Normal"/>
    <w:uiPriority w:val="34"/>
    <w:qFormat/>
    <w:rsid w:val="00C4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tE5NqkheiMEqgemdBr9M6sw7g==">CgMxLjAyCGguZ2pkZ3hzMgloLjNkeTZ2a20yCWguMzBqMHpsbDIJaC4yczhleW8xMghoLnR5amN3dDIJaC4zem55c2g3MgloLjJldDkycDAyCWguMWZvYjl0ZTIJaC4yNmluMXJnMgloLjNyZGNyam4yCWguMXQzaDVzZjgAciExUURWMERhZFZVU0p5TTNSeGo1UkNHcGNQVzQ0UmZMTE0=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9014</Words>
  <Characters>49578</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2024-02-23T15:50:00Z</cp:lastPrinted>
  <dcterms:created xsi:type="dcterms:W3CDTF">2024-03-06T22:22:00Z</dcterms:created>
  <dcterms:modified xsi:type="dcterms:W3CDTF">2024-03-06T22:22:00Z</dcterms:modified>
</cp:coreProperties>
</file>