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rPr>
      </w:pPr>
      <w:bookmarkStart w:colFirst="0" w:colLast="0" w:name="_heading=h.1fob9te" w:id="0"/>
      <w:bookmarkEnd w:id="0"/>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a </w:t>
      </w:r>
      <w:r w:rsidDel="00000000" w:rsidR="00000000" w:rsidRPr="00000000">
        <w:rPr>
          <w:rFonts w:ascii="Palatino Linotype" w:cs="Palatino Linotype" w:eastAsia="Palatino Linotype" w:hAnsi="Palatino Linotype"/>
          <w:b w:val="1"/>
          <w:rtl w:val="0"/>
        </w:rPr>
        <w:t xml:space="preserve">trece de marzo de dos mil veinticuatro</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0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Visto</w:t>
      </w:r>
      <w:r w:rsidDel="00000000" w:rsidR="00000000" w:rsidRPr="00000000">
        <w:rPr>
          <w:rFonts w:ascii="Palatino Linotype" w:cs="Palatino Linotype" w:eastAsia="Palatino Linotype" w:hAnsi="Palatino Linotype"/>
          <w:rtl w:val="0"/>
        </w:rPr>
        <w:t xml:space="preserve"> el expediente formado con motivo del recurso de revisión </w:t>
      </w:r>
      <w:r w:rsidDel="00000000" w:rsidR="00000000" w:rsidRPr="00000000">
        <w:rPr>
          <w:rFonts w:ascii="Palatino Linotype" w:cs="Palatino Linotype" w:eastAsia="Palatino Linotype" w:hAnsi="Palatino Linotype"/>
          <w:b w:val="1"/>
          <w:rtl w:val="0"/>
        </w:rPr>
        <w:t xml:space="preserve">03009/INFOEM/IP/RR/2023</w:t>
      </w:r>
      <w:r w:rsidDel="00000000" w:rsidR="00000000" w:rsidRPr="00000000">
        <w:rPr>
          <w:rFonts w:ascii="Palatino Linotype" w:cs="Palatino Linotype" w:eastAsia="Palatino Linotype" w:hAnsi="Palatino Linotype"/>
          <w:rtl w:val="0"/>
        </w:rPr>
        <w:t xml:space="preserve">, interpuesto por</w:t>
      </w:r>
      <w:r w:rsidDel="00000000" w:rsidR="00000000" w:rsidRPr="00000000">
        <w:rPr>
          <w:rFonts w:ascii="Palatino Linotype" w:cs="Palatino Linotype" w:eastAsia="Palatino Linotype" w:hAnsi="Palatino Linotype"/>
          <w:b w:val="1"/>
          <w:rtl w:val="0"/>
        </w:rPr>
        <w:t xml:space="preserve"> XXXX XXXXXXXX XXXXXX,</w:t>
      </w:r>
      <w:r w:rsidDel="00000000" w:rsidR="00000000" w:rsidRPr="00000000">
        <w:rPr>
          <w:rFonts w:ascii="Palatino Linotype" w:cs="Palatino Linotype" w:eastAsia="Palatino Linotype" w:hAnsi="Palatino Linotype"/>
          <w:rtl w:val="0"/>
        </w:rPr>
        <w:t xml:space="preserve"> en lo sucesivo</w:t>
      </w:r>
      <w:r w:rsidDel="00000000" w:rsidR="00000000" w:rsidRPr="00000000">
        <w:rPr>
          <w:rFonts w:ascii="Palatino Linotype" w:cs="Palatino Linotype" w:eastAsia="Palatino Linotype" w:hAnsi="Palatino Linotype"/>
          <w:b w:val="1"/>
          <w:rtl w:val="0"/>
        </w:rPr>
        <w:t xml:space="preserve"> la parte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contra de la respuesta a su solicitud por parte del</w:t>
      </w:r>
      <w:r w:rsidDel="00000000" w:rsidR="00000000" w:rsidRPr="00000000">
        <w:rPr>
          <w:rFonts w:ascii="Palatino Linotype" w:cs="Palatino Linotype" w:eastAsia="Palatino Linotype" w:hAnsi="Palatino Linotype"/>
          <w:b w:val="1"/>
          <w:rtl w:val="0"/>
        </w:rPr>
        <w:t xml:space="preserve"> Ayuntamiento de Valle de Bravo, </w:t>
      </w:r>
      <w:r w:rsidDel="00000000" w:rsidR="00000000" w:rsidRPr="00000000">
        <w:rPr>
          <w:rFonts w:ascii="Palatino Linotype" w:cs="Palatino Linotype" w:eastAsia="Palatino Linotype" w:hAnsi="Palatino Linotype"/>
          <w:rtl w:val="0"/>
        </w:rPr>
        <w:t xml:space="preserve">en lo sucesivo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procede a dictar la presente resolución con base en los siguientes: </w:t>
      </w:r>
    </w:p>
    <w:p w:rsidR="00000000" w:rsidDel="00000000" w:rsidP="00000000" w:rsidRDefault="00000000" w:rsidRPr="00000000" w14:paraId="00000003">
      <w:pP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 A N T E C E D E N T E S</w:t>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1. Solicitud de acceso a la información.</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veintiséis de abril de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dos mil veintitrés,</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la parte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presentó, a través del Sistema de Acceso a la Información Mexiquense, en lo subsecuente 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ante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 solicitud de acceso a la información pública, a la que se le asignó el número</w:t>
      </w:r>
      <w:r w:rsidDel="00000000" w:rsidR="00000000" w:rsidRPr="00000000">
        <w:rPr>
          <w:rFonts w:ascii="Palatino Linotype" w:cs="Palatino Linotype" w:eastAsia="Palatino Linotype" w:hAnsi="Palatino Linotype"/>
          <w:b w:val="1"/>
          <w:rtl w:val="0"/>
        </w:rPr>
        <w:t xml:space="preserve"> 00086/VABRAVO/IP/2023, </w:t>
      </w:r>
      <w:r w:rsidDel="00000000" w:rsidR="00000000" w:rsidRPr="00000000">
        <w:rPr>
          <w:rFonts w:ascii="Palatino Linotype" w:cs="Palatino Linotype" w:eastAsia="Palatino Linotype" w:hAnsi="Palatino Linotype"/>
          <w:rtl w:val="0"/>
        </w:rPr>
        <w:t xml:space="preserve">mediante la cual requirió la información siguiente: </w:t>
      </w:r>
    </w:p>
    <w:p w:rsidR="00000000" w:rsidDel="00000000" w:rsidP="00000000" w:rsidRDefault="00000000" w:rsidRPr="00000000" w14:paraId="00000005">
      <w:pPr>
        <w:spacing w:after="240" w:before="240" w:lineRule="auto"/>
        <w:ind w:left="851" w:right="902" w:firstLine="0"/>
        <w:jc w:val="both"/>
        <w:rPr>
          <w:rFonts w:ascii="Palatino Linotype" w:cs="Palatino Linotype" w:eastAsia="Palatino Linotype" w:hAnsi="Palatino Linotype"/>
          <w:i w:val="1"/>
          <w:sz w:val="22"/>
          <w:szCs w:val="22"/>
        </w:rPr>
      </w:pPr>
      <w:bookmarkStart w:colFirst="0" w:colLast="0" w:name="_heading=h.gjdgxs" w:id="1"/>
      <w:bookmarkEnd w:id="1"/>
      <w:r w:rsidDel="00000000" w:rsidR="00000000" w:rsidRPr="00000000">
        <w:rPr>
          <w:rFonts w:ascii="Palatino Linotype" w:cs="Palatino Linotype" w:eastAsia="Palatino Linotype" w:hAnsi="Palatino Linotype"/>
          <w:i w:val="1"/>
          <w:sz w:val="22"/>
          <w:szCs w:val="22"/>
          <w:rtl w:val="0"/>
        </w:rPr>
        <w:t xml:space="preserve">“solicito el nombre, recibo de nómina o CFDI emitido en la primera quincena de abril del 2023, fecha de alta, nombramiento, grado máximo de estudios y curriculum de: Secretario del Ayuntamiento, Tesorero, Director de Obras, Director de Desarrollo Económico, Director de Turismo, Director de Medio Ambiente, Director de Desarrollo Urbano, Director de Desarrollo Social, Director de Mejora Regulatoria, Director de Protección Civil, Director del Instituto de Cultura Física y Deporte y Directora del Instituto de las Mujeres” (Sic) </w:t>
      </w:r>
    </w:p>
    <w:p w:rsidR="00000000" w:rsidDel="00000000" w:rsidP="00000000" w:rsidRDefault="00000000" w:rsidRPr="00000000" w14:paraId="0000000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Modalidad de Entrega:</w:t>
      </w:r>
      <w:r w:rsidDel="00000000" w:rsidR="00000000" w:rsidRPr="00000000">
        <w:rPr>
          <w:rFonts w:ascii="Palatino Linotype" w:cs="Palatino Linotype" w:eastAsia="Palatino Linotype" w:hAnsi="Palatino Linotype"/>
          <w:rtl w:val="0"/>
        </w:rPr>
        <w:t xml:space="preserve"> a través </w:t>
      </w:r>
      <w:r w:rsidDel="00000000" w:rsidR="00000000" w:rsidRPr="00000000">
        <w:rPr>
          <w:rFonts w:ascii="Palatino Linotype" w:cs="Palatino Linotype" w:eastAsia="Palatino Linotype" w:hAnsi="Palatino Linotype"/>
          <w:b w:val="1"/>
          <w:rtl w:val="0"/>
        </w:rPr>
        <w:t xml:space="preserve">de SAIMEX</w:t>
      </w:r>
      <w:r w:rsidDel="00000000" w:rsidR="00000000" w:rsidRPr="00000000">
        <w:rPr>
          <w:rtl w:val="0"/>
        </w:rPr>
      </w:r>
    </w:p>
    <w:p w:rsidR="00000000" w:rsidDel="00000000" w:rsidP="00000000" w:rsidRDefault="00000000" w:rsidRPr="00000000" w14:paraId="00000007">
      <w:pPr>
        <w:spacing w:after="240" w:before="240" w:line="360" w:lineRule="auto"/>
        <w:jc w:val="both"/>
        <w:rPr>
          <w:rFonts w:ascii="Palatino Linotype" w:cs="Palatino Linotype" w:eastAsia="Palatino Linotype" w:hAnsi="Palatino Linotype"/>
          <w:b w:val="1"/>
        </w:rPr>
      </w:pPr>
      <w:bookmarkStart w:colFirst="0" w:colLast="0" w:name="_heading=h.3dy6vkm" w:id="2"/>
      <w:bookmarkEnd w:id="2"/>
      <w:r w:rsidDel="00000000" w:rsidR="00000000" w:rsidRPr="00000000">
        <w:rPr>
          <w:rFonts w:ascii="Palatino Linotype" w:cs="Palatino Linotype" w:eastAsia="Palatino Linotype" w:hAnsi="Palatino Linotype"/>
          <w:b w:val="1"/>
          <w:rtl w:val="0"/>
        </w:rPr>
        <w:t xml:space="preserve">2. Respuesta.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dieciocho de mayo de dos mil veintitrés</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envió su respuesta a la solicitud de acceso a la información a través de SAIMEX, sustancialmente en los términos siguientes:   </w:t>
      </w:r>
      <w:r w:rsidDel="00000000" w:rsidR="00000000" w:rsidRPr="00000000">
        <w:rPr>
          <w:rtl w:val="0"/>
        </w:rPr>
      </w:r>
    </w:p>
    <w:p w:rsidR="00000000" w:rsidDel="00000000" w:rsidP="00000000" w:rsidRDefault="00000000" w:rsidRPr="00000000" w14:paraId="00000008">
      <w:pPr>
        <w:spacing w:after="240" w:before="24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09">
      <w:pPr>
        <w:spacing w:after="240" w:before="24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Derivado de la solicitud ingresada a este H. Ayuntamiento de Valle de Bravo se anexan las respuestas emitidas por las áreas competentes, así como el acta de Sesión donde se Confirma la Clasificación de la Información como Confidencial al contener datos personales.</w:t>
      </w:r>
    </w:p>
    <w:p w:rsidR="00000000" w:rsidDel="00000000" w:rsidP="00000000" w:rsidRDefault="00000000" w:rsidRPr="00000000" w14:paraId="0000000A">
      <w:pPr>
        <w:spacing w:after="240" w:before="24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ATENTAMENTE</w:t>
      </w:r>
    </w:p>
    <w:p w:rsidR="00000000" w:rsidDel="00000000" w:rsidP="00000000" w:rsidRDefault="00000000" w:rsidRPr="00000000" w14:paraId="0000000B">
      <w:pPr>
        <w:spacing w:after="240" w:before="24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M.A. KARLA MARYSOL GARCIA DELGADO” (Sic)</w:t>
      </w:r>
    </w:p>
    <w:p w:rsidR="00000000" w:rsidDel="00000000" w:rsidP="00000000" w:rsidRDefault="00000000" w:rsidRPr="00000000" w14:paraId="0000000C">
      <w:pPr>
        <w:spacing w:after="240" w:before="240" w:lineRule="auto"/>
        <w:ind w:left="567" w:right="902"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Archivos adjuntos:</w:t>
      </w:r>
    </w:p>
    <w:p w:rsidR="00000000" w:rsidDel="00000000" w:rsidP="00000000" w:rsidRDefault="00000000" w:rsidRPr="00000000" w14:paraId="0000000D">
      <w:pPr>
        <w:spacing w:after="240" w:before="240" w:line="360" w:lineRule="auto"/>
        <w:ind w:left="567" w:right="902"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sz w:val="22"/>
          <w:szCs w:val="22"/>
          <w:rtl w:val="0"/>
        </w:rPr>
        <w:t xml:space="preserve">“86TesoreriaT.pdf”: </w:t>
      </w:r>
      <w:r w:rsidDel="00000000" w:rsidR="00000000" w:rsidRPr="00000000">
        <w:rPr>
          <w:rFonts w:ascii="Palatino Linotype" w:cs="Palatino Linotype" w:eastAsia="Palatino Linotype" w:hAnsi="Palatino Linotype"/>
          <w:rtl w:val="0"/>
        </w:rPr>
        <w:t xml:space="preserve">Documento que se compone de siete fojas y se visualiza lo siguiente:</w:t>
      </w:r>
    </w:p>
    <w:p w:rsidR="00000000" w:rsidDel="00000000" w:rsidP="00000000" w:rsidRDefault="00000000" w:rsidRPr="00000000" w14:paraId="0000000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240" w:line="360" w:lineRule="auto"/>
        <w:ind w:left="567" w:right="902" w:hanging="141"/>
        <w:jc w:val="both"/>
        <w:rPr>
          <w:rFonts w:ascii="Palatino Linotype" w:cs="Palatino Linotype" w:eastAsia="Palatino Linotype" w:hAnsi="Palatino Linotype"/>
          <w:b w:val="0"/>
          <w:i w:val="0"/>
          <w:smallCaps w:val="0"/>
          <w:strike w:val="0"/>
          <w:color w:val="000000"/>
          <w:sz w:val="28"/>
          <w:szCs w:val="2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Oficio TM/128/abril/2023, signado por la Tesorera Municipal, quien señala que anexa los recibos de nómina y solicita al Comité de Transparencia la clasificación de la información y elaboración de la versión pública.</w:t>
      </w:r>
      <w:r w:rsidDel="00000000" w:rsidR="00000000" w:rsidRPr="00000000">
        <w:rPr>
          <w:rtl w:val="0"/>
        </w:rPr>
      </w:r>
    </w:p>
    <w:p w:rsidR="00000000" w:rsidDel="00000000" w:rsidP="00000000" w:rsidRDefault="00000000" w:rsidRPr="00000000" w14:paraId="0000000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567" w:right="902" w:hanging="141"/>
        <w:jc w:val="both"/>
        <w:rPr>
          <w:rFonts w:ascii="Palatino Linotype" w:cs="Palatino Linotype" w:eastAsia="Palatino Linotype" w:hAnsi="Palatino Linotype"/>
          <w:b w:val="0"/>
          <w:i w:val="0"/>
          <w:smallCaps w:val="0"/>
          <w:strike w:val="0"/>
          <w:color w:val="000000"/>
          <w:sz w:val="28"/>
          <w:szCs w:val="2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Seis recibos de nómina en versión pública de la primera quincena de abril.</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902"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“86ImcufideT.pdf”: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Documento que se compone de cinco fojas, el cual contiene lo siguiente:</w:t>
      </w:r>
    </w:p>
    <w:p w:rsidR="00000000" w:rsidDel="00000000" w:rsidP="00000000" w:rsidRDefault="00000000" w:rsidRPr="00000000" w14:paraId="0000001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567" w:right="902"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Oficio IMCUFIDEVB/104/MAYO/2023, suscrito por el Director del IMCUFIDEVB, quien señala remitir su recibo de nómina. </w:t>
      </w:r>
    </w:p>
    <w:p w:rsidR="00000000" w:rsidDel="00000000" w:rsidP="00000000" w:rsidRDefault="00000000" w:rsidRPr="00000000" w14:paraId="0000001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567" w:right="902"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Recibo de nómina de la primera quincena de abril en versión pública.</w:t>
      </w:r>
    </w:p>
    <w:p w:rsidR="00000000" w:rsidDel="00000000" w:rsidP="00000000" w:rsidRDefault="00000000" w:rsidRPr="00000000" w14:paraId="0000001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567" w:right="902"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Curriculum Vitae del Director del IMCUFIDE</w:t>
      </w:r>
    </w:p>
    <w:p w:rsidR="00000000" w:rsidDel="00000000" w:rsidP="00000000" w:rsidRDefault="00000000" w:rsidRPr="00000000" w14:paraId="0000001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567" w:right="902"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Nombramiento del Director del IMCUFIDE</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902"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902"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“13Extra86.pdf”: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Acta de la Treceava Sesión Extraordinaria del Comité Municipal de Transparencia de Valle de Bravo, celebrada el 18 de mayo de 2023 para dar sustento a las versiones públicas remitidas.</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902"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567" w:right="902"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“86Admon.pdf”: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Oficio DA/0400/ABRIL/2023, signado por el Director de Administración, quien remite el listado de nombres, cargos, fecha de alta y escolaridad de los servidores públicos solicitados, asimismo entrega nombramientos y curriculum vitae de los mismos. </w:t>
      </w:r>
      <w:r w:rsidDel="00000000" w:rsidR="00000000" w:rsidRPr="00000000">
        <w:rPr>
          <w:rtl w:val="0"/>
        </w:rPr>
      </w:r>
    </w:p>
    <w:p w:rsidR="00000000" w:rsidDel="00000000" w:rsidP="00000000" w:rsidRDefault="00000000" w:rsidRPr="00000000" w14:paraId="00000019">
      <w:pPr>
        <w:spacing w:after="240" w:before="240" w:line="36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3. Interposición del recurso de revisión. </w:t>
      </w:r>
      <w:r w:rsidDel="00000000" w:rsidR="00000000" w:rsidRPr="00000000">
        <w:rPr>
          <w:rFonts w:ascii="Palatino Linotype" w:cs="Palatino Linotype" w:eastAsia="Palatino Linotype" w:hAnsi="Palatino Linotype"/>
          <w:rtl w:val="0"/>
        </w:rPr>
        <w:t xml:space="preserve">Inconforme con los términos de la respuesta emitida por parte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el</w:t>
      </w:r>
      <w:r w:rsidDel="00000000" w:rsidR="00000000" w:rsidRPr="00000000">
        <w:rPr>
          <w:rFonts w:ascii="Palatino Linotype" w:cs="Palatino Linotype" w:eastAsia="Palatino Linotype" w:hAnsi="Palatino Linotype"/>
          <w:b w:val="1"/>
          <w:rtl w:val="0"/>
        </w:rPr>
        <w:t xml:space="preserve"> treinta de mayo de dos mil veintitrés,</w:t>
      </w:r>
      <w:r w:rsidDel="00000000" w:rsidR="00000000" w:rsidRPr="00000000">
        <w:rPr>
          <w:rFonts w:ascii="Palatino Linotype" w:cs="Palatino Linotype" w:eastAsia="Palatino Linotype" w:hAnsi="Palatino Linotype"/>
          <w:rtl w:val="0"/>
        </w:rPr>
        <w:t xml:space="preserv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interpuso el recurso de revisión a través de </w:t>
      </w:r>
      <w:r w:rsidDel="00000000" w:rsidR="00000000" w:rsidRPr="00000000">
        <w:rPr>
          <w:rFonts w:ascii="Palatino Linotype" w:cs="Palatino Linotype" w:eastAsia="Palatino Linotype" w:hAnsi="Palatino Linotype"/>
          <w:b w:val="1"/>
          <w:rtl w:val="0"/>
        </w:rPr>
        <w:t xml:space="preserve">SAIMEX, </w:t>
      </w:r>
      <w:r w:rsidDel="00000000" w:rsidR="00000000" w:rsidRPr="00000000">
        <w:rPr>
          <w:rFonts w:ascii="Palatino Linotype" w:cs="Palatino Linotype" w:eastAsia="Palatino Linotype" w:hAnsi="Palatino Linotype"/>
          <w:rtl w:val="0"/>
        </w:rPr>
        <w:t xml:space="preserve">en donde se manifestó de la siguiente manera:</w:t>
      </w:r>
      <w:r w:rsidDel="00000000" w:rsidR="00000000" w:rsidRPr="00000000">
        <w:rPr>
          <w:rtl w:val="0"/>
        </w:rPr>
      </w:r>
    </w:p>
    <w:p w:rsidR="00000000" w:rsidDel="00000000" w:rsidP="00000000" w:rsidRDefault="00000000" w:rsidRPr="00000000" w14:paraId="0000001A">
      <w:pPr>
        <w:tabs>
          <w:tab w:val="left" w:leader="none" w:pos="2745"/>
        </w:tabs>
        <w:spacing w:after="240" w:before="240" w:line="360" w:lineRule="auto"/>
        <w:ind w:left="567" w:right="900"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 Acto impugnado: </w:t>
      </w:r>
    </w:p>
    <w:p w:rsidR="00000000" w:rsidDel="00000000" w:rsidP="00000000" w:rsidRDefault="00000000" w:rsidRPr="00000000" w14:paraId="0000001B">
      <w:pPr>
        <w:tabs>
          <w:tab w:val="left" w:leader="none" w:pos="2745"/>
        </w:tabs>
        <w:spacing w:after="240" w:before="24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respuesta” (Sic)</w:t>
      </w:r>
    </w:p>
    <w:p w:rsidR="00000000" w:rsidDel="00000000" w:rsidP="00000000" w:rsidRDefault="00000000" w:rsidRPr="00000000" w14:paraId="0000001C">
      <w:pPr>
        <w:spacing w:line="360" w:lineRule="auto"/>
        <w:ind w:left="567" w:right="900" w:firstLine="0"/>
        <w:jc w:val="both"/>
        <w:rPr>
          <w:rFonts w:ascii="Palatino Linotype" w:cs="Palatino Linotype" w:eastAsia="Palatino Linotype" w:hAnsi="Palatino Linotype"/>
        </w:rPr>
      </w:pPr>
      <w:bookmarkStart w:colFirst="0" w:colLast="0" w:name="_heading=h.30j0zll" w:id="3"/>
      <w:bookmarkEnd w:id="3"/>
      <w:r w:rsidDel="00000000" w:rsidR="00000000" w:rsidRPr="00000000">
        <w:rPr>
          <w:rFonts w:ascii="Palatino Linotype" w:cs="Palatino Linotype" w:eastAsia="Palatino Linotype" w:hAnsi="Palatino Linotype"/>
          <w:b w:val="1"/>
          <w:rtl w:val="0"/>
        </w:rPr>
        <w:t xml:space="preserve">b) Razones o motivos de inconformidad</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1D">
      <w:pPr>
        <w:tabs>
          <w:tab w:val="left" w:leader="none" w:pos="2745"/>
        </w:tabs>
        <w:spacing w:after="240" w:before="24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 entregan todo lo solicitado” (Sic)</w:t>
      </w:r>
    </w:p>
    <w:p w:rsidR="00000000" w:rsidDel="00000000" w:rsidP="00000000" w:rsidRDefault="00000000" w:rsidRPr="00000000" w14:paraId="0000001E">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4. Turno. </w:t>
      </w:r>
      <w:r w:rsidDel="00000000" w:rsidR="00000000" w:rsidRPr="00000000">
        <w:rPr>
          <w:rFonts w:ascii="Palatino Linotype" w:cs="Palatino Linotype" w:eastAsia="Palatino Linotype" w:hAnsi="Palatino Linotype"/>
          <w:rtl w:val="0"/>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rtl w:val="0"/>
        </w:rPr>
        <w:t xml:space="preserve">Guadalupe Ramírez Peña, </w:t>
      </w:r>
      <w:r w:rsidDel="00000000" w:rsidR="00000000" w:rsidRPr="00000000">
        <w:rPr>
          <w:rFonts w:ascii="Palatino Linotype" w:cs="Palatino Linotype" w:eastAsia="Palatino Linotype" w:hAnsi="Palatino Linotype"/>
          <w:rtl w:val="0"/>
        </w:rPr>
        <w:t xml:space="preserve">a efecto de que analizara sobre su admisión o su desechamiento.</w:t>
      </w:r>
    </w:p>
    <w:p w:rsidR="00000000" w:rsidDel="00000000" w:rsidP="00000000" w:rsidRDefault="00000000" w:rsidRPr="00000000" w14:paraId="0000001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5. Admisión del Recurso de revisión.</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dos de junio de dos mil veintitrés, </w:t>
      </w:r>
      <w:r w:rsidDel="00000000" w:rsidR="00000000" w:rsidRPr="00000000">
        <w:rPr>
          <w:rFonts w:ascii="Palatino Linotype" w:cs="Palatino Linotype" w:eastAsia="Palatino Linotype" w:hAnsi="Palatino Linotype"/>
          <w:rtl w:val="0"/>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presentara su informe justificado.</w:t>
      </w:r>
    </w:p>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left" w:leader="none" w:pos="284"/>
        </w:tabs>
        <w:spacing w:line="360" w:lineRule="auto"/>
        <w:ind w:right="49"/>
        <w:jc w:val="both"/>
        <w:rPr>
          <w:rFonts w:ascii="Palatino Linotype" w:cs="Palatino Linotype" w:eastAsia="Palatino Linotype" w:hAnsi="Palatino Linotype"/>
          <w:b w:val="1"/>
          <w:color w:val="000000"/>
        </w:rPr>
      </w:pPr>
      <w:bookmarkStart w:colFirst="0" w:colLast="0" w:name="_heading=h.2s8eyo1" w:id="4"/>
      <w:bookmarkEnd w:id="4"/>
      <w:r w:rsidDel="00000000" w:rsidR="00000000" w:rsidRPr="00000000">
        <w:rPr>
          <w:rFonts w:ascii="Palatino Linotype" w:cs="Palatino Linotype" w:eastAsia="Palatino Linotype" w:hAnsi="Palatino Linotype"/>
          <w:b w:val="1"/>
          <w:rtl w:val="0"/>
        </w:rPr>
        <w:t xml:space="preserve">6. Manifestaciones</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color w:val="000000"/>
          <w:rtl w:val="0"/>
        </w:rPr>
        <w:t xml:space="preserve">De las constancias que integran el expediente en que se actúa se advierte que durante el periodo de manifestaciones el </w:t>
      </w:r>
      <w:r w:rsidDel="00000000" w:rsidR="00000000" w:rsidRPr="00000000">
        <w:rPr>
          <w:rFonts w:ascii="Palatino Linotype" w:cs="Palatino Linotype" w:eastAsia="Palatino Linotype" w:hAnsi="Palatino Linotype"/>
          <w:b w:val="1"/>
          <w:color w:val="000000"/>
          <w:rtl w:val="0"/>
        </w:rPr>
        <w:t xml:space="preserve">Sujeto Obligado </w:t>
      </w:r>
      <w:r w:rsidDel="00000000" w:rsidR="00000000" w:rsidRPr="00000000">
        <w:rPr>
          <w:rFonts w:ascii="Palatino Linotype" w:cs="Palatino Linotype" w:eastAsia="Palatino Linotype" w:hAnsi="Palatino Linotype"/>
          <w:color w:val="000000"/>
          <w:rtl w:val="0"/>
        </w:rPr>
        <w:t xml:space="preserve">fue omiso en rendir su informe justificado y </w:t>
      </w:r>
      <w:r w:rsidDel="00000000" w:rsidR="00000000" w:rsidRPr="00000000">
        <w:rPr>
          <w:rFonts w:ascii="Palatino Linotype" w:cs="Palatino Linotype" w:eastAsia="Palatino Linotype" w:hAnsi="Palatino Linotype"/>
          <w:b w:val="1"/>
          <w:color w:val="000000"/>
          <w:rtl w:val="0"/>
        </w:rPr>
        <w:t xml:space="preserve">la parte</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b w:val="1"/>
          <w:color w:val="000000"/>
          <w:rtl w:val="0"/>
        </w:rPr>
        <w:t xml:space="preserve">Recurrente</w:t>
      </w:r>
      <w:r w:rsidDel="00000000" w:rsidR="00000000" w:rsidRPr="00000000">
        <w:rPr>
          <w:rFonts w:ascii="Palatino Linotype" w:cs="Palatino Linotype" w:eastAsia="Palatino Linotype" w:hAnsi="Palatino Linotype"/>
          <w:color w:val="000000"/>
          <w:rtl w:val="0"/>
        </w:rPr>
        <w:t xml:space="preserve"> en hacer valer manifestaciones que a su derecho resultaran convenientes como se muestra a continuación:</w:t>
      </w:r>
      <w:r w:rsidDel="00000000" w:rsidR="00000000" w:rsidRPr="00000000">
        <w:rPr>
          <w:rtl w:val="0"/>
        </w:rPr>
      </w:r>
    </w:p>
    <w:p w:rsidR="00000000" w:rsidDel="00000000" w:rsidP="00000000" w:rsidRDefault="00000000" w:rsidRPr="00000000" w14:paraId="0000002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12130" cy="1457960"/>
            <wp:effectExtent b="0" l="0" r="0" t="0"/>
            <wp:docPr id="98"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5612130" cy="145796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7. Ampliación del término para resolver</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seis de marzo de dos mil veinticuatro</w:t>
      </w:r>
      <w:r w:rsidDel="00000000" w:rsidR="00000000" w:rsidRPr="00000000">
        <w:rPr>
          <w:rFonts w:ascii="Palatino Linotype" w:cs="Palatino Linotype" w:eastAsia="Palatino Linotype" w:hAnsi="Palatino Linotype"/>
          <w:rtl w:val="0"/>
        </w:rPr>
        <w:t xml:space="preserve">, se amplió el término para resolver el recurso de revisión en términos del artículo 181 párrafo tercero de la Ley de Transparencia y Acceso a la Información Pública del Estado de México y Municipios.</w:t>
      </w:r>
    </w:p>
    <w:p w:rsidR="00000000" w:rsidDel="00000000" w:rsidP="00000000" w:rsidRDefault="00000000" w:rsidRPr="00000000" w14:paraId="0000002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rsidR="00000000" w:rsidDel="00000000" w:rsidP="00000000" w:rsidRDefault="00000000" w:rsidRPr="00000000" w14:paraId="0000002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 menester precisar que si bien se ha excedido el plazo para resolver el presente medio de impugnación, de conformidad con la ley de la materia, el plazo para emitir la resolución se encuentra </w:t>
      </w:r>
      <w:r w:rsidDel="00000000" w:rsidR="00000000" w:rsidRPr="00000000">
        <w:rPr>
          <w:rFonts w:ascii="Palatino Linotype" w:cs="Palatino Linotype" w:eastAsia="Palatino Linotype" w:hAnsi="Palatino Linotype"/>
          <w:sz w:val="22"/>
          <w:szCs w:val="22"/>
          <w:rtl w:val="0"/>
        </w:rPr>
        <w:t xml:space="preserve">ju</w:t>
      </w:r>
      <w:r w:rsidDel="00000000" w:rsidR="00000000" w:rsidRPr="00000000">
        <w:rPr>
          <w:rFonts w:ascii="Palatino Linotype" w:cs="Palatino Linotype" w:eastAsia="Palatino Linotype" w:hAnsi="Palatino Linotype"/>
          <w:rtl w:val="0"/>
        </w:rPr>
        <w:t xml:space="preserve"> en los elementos para medir la razonabilidad de asuntos conforme a los parámetros establecidos por diversos órganos jurisdiccionales federales, aplicables también en procedimientos análogos, como el que nos ocupa.</w:t>
      </w:r>
    </w:p>
    <w:p w:rsidR="00000000" w:rsidDel="00000000" w:rsidP="00000000" w:rsidRDefault="00000000" w:rsidRPr="00000000" w14:paraId="0000002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00000" w:rsidDel="00000000" w:rsidP="00000000" w:rsidRDefault="00000000" w:rsidRPr="00000000" w14:paraId="0000002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000000" w:rsidDel="00000000" w:rsidP="00000000" w:rsidRDefault="00000000" w:rsidRPr="00000000" w14:paraId="00000027">
      <w:pPr>
        <w:spacing w:after="240" w:before="240" w:line="360" w:lineRule="auto"/>
        <w:jc w:val="both"/>
        <w:rPr>
          <w:rFonts w:ascii="Palatino Linotype" w:cs="Palatino Linotype" w:eastAsia="Palatino Linotype" w:hAnsi="Palatino Linotype"/>
          <w:strike w:val="1"/>
        </w:rPr>
      </w:pPr>
      <w:r w:rsidDel="00000000" w:rsidR="00000000" w:rsidRPr="00000000">
        <w:rPr>
          <w:rFonts w:ascii="Palatino Linotype" w:cs="Palatino Linotype" w:eastAsia="Palatino Linotype" w:hAnsi="Palatino Linotype"/>
          <w:rtl w:val="0"/>
        </w:rPr>
        <w:t xml:space="preserve">Por ello, excepcionalmente, si un asunto es resuelto con posterioridad a los plazos señalados por la norma debe analizarse la razonabilidad del tiempo necesario para su resolución atentos a los siguientes criterios: </w:t>
      </w:r>
      <w:r w:rsidDel="00000000" w:rsidR="00000000" w:rsidRPr="00000000">
        <w:rPr>
          <w:rtl w:val="0"/>
        </w:rPr>
      </w:r>
    </w:p>
    <w:p w:rsidR="00000000" w:rsidDel="00000000" w:rsidP="00000000" w:rsidRDefault="00000000" w:rsidRPr="00000000" w14:paraId="00000028">
      <w:pPr>
        <w:numPr>
          <w:ilvl w:val="0"/>
          <w:numId w:val="3"/>
        </w:numPr>
        <w:tabs>
          <w:tab w:val="left" w:leader="none" w:pos="993"/>
        </w:tabs>
        <w:spacing w:after="240" w:before="24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Complejidad del Asunto:</w:t>
      </w:r>
      <w:r w:rsidDel="00000000" w:rsidR="00000000" w:rsidRPr="00000000">
        <w:rPr>
          <w:rFonts w:ascii="Palatino Linotype" w:cs="Palatino Linotype" w:eastAsia="Palatino Linotype" w:hAnsi="Palatino Linotype"/>
          <w:rtl w:val="0"/>
        </w:rPr>
        <w:t xml:space="preserve"> La complejidad de la prueba, la pluralidad de sujetos procesales, el tiempo transcurrido, las características y contexto del recurso. </w:t>
      </w:r>
    </w:p>
    <w:p w:rsidR="00000000" w:rsidDel="00000000" w:rsidP="00000000" w:rsidRDefault="00000000" w:rsidRPr="00000000" w14:paraId="00000029">
      <w:pPr>
        <w:numPr>
          <w:ilvl w:val="0"/>
          <w:numId w:val="3"/>
        </w:numPr>
        <w:tabs>
          <w:tab w:val="left" w:leader="none" w:pos="993"/>
        </w:tabs>
        <w:spacing w:after="240" w:before="24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Actividad Procesal del interesado</w:t>
      </w:r>
      <w:r w:rsidDel="00000000" w:rsidR="00000000" w:rsidRPr="00000000">
        <w:rPr>
          <w:rFonts w:ascii="Palatino Linotype" w:cs="Palatino Linotype" w:eastAsia="Palatino Linotype" w:hAnsi="Palatino Linotype"/>
          <w:rtl w:val="0"/>
        </w:rPr>
        <w:t xml:space="preserve">. Acciones u omisiones del interesado.</w:t>
      </w:r>
    </w:p>
    <w:p w:rsidR="00000000" w:rsidDel="00000000" w:rsidP="00000000" w:rsidRDefault="00000000" w:rsidRPr="00000000" w14:paraId="0000002A">
      <w:pPr>
        <w:numPr>
          <w:ilvl w:val="0"/>
          <w:numId w:val="3"/>
        </w:numPr>
        <w:tabs>
          <w:tab w:val="left" w:leader="none" w:pos="993"/>
        </w:tabs>
        <w:spacing w:after="240" w:before="24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Conducta de la Autoridad:</w:t>
      </w:r>
      <w:r w:rsidDel="00000000" w:rsidR="00000000" w:rsidRPr="00000000">
        <w:rPr>
          <w:rFonts w:ascii="Palatino Linotype" w:cs="Palatino Linotype" w:eastAsia="Palatino Linotype" w:hAnsi="Palatino Linotype"/>
          <w:rtl w:val="0"/>
        </w:rPr>
        <w:t xml:space="preserve"> Las Acciones u omisiones realizadas en el procedimiento. Así como si la autoridad actuó con la debida diligencia.</w:t>
      </w:r>
    </w:p>
    <w:p w:rsidR="00000000" w:rsidDel="00000000" w:rsidP="00000000" w:rsidRDefault="00000000" w:rsidRPr="00000000" w14:paraId="0000002B">
      <w:pPr>
        <w:numPr>
          <w:ilvl w:val="0"/>
          <w:numId w:val="3"/>
        </w:numPr>
        <w:tabs>
          <w:tab w:val="left" w:leader="none" w:pos="993"/>
        </w:tabs>
        <w:spacing w:after="240" w:before="24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afectación generada en la situación jurídica de la persona involucrada en el proceso: Violación a sus derechos humanos.</w:t>
      </w:r>
    </w:p>
    <w:p w:rsidR="00000000" w:rsidDel="00000000" w:rsidP="00000000" w:rsidRDefault="00000000" w:rsidRPr="00000000" w14:paraId="0000002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00000" w:rsidDel="00000000" w:rsidP="00000000" w:rsidRDefault="00000000" w:rsidRPr="00000000" w14:paraId="0000002D">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Argumento que encuentra sustento en la jurisprudencia P./J. 32/92 emitida por el Pleno de la Suprema Corte de Justicia de la Nación de rubro </w:t>
      </w:r>
      <w:r w:rsidDel="00000000" w:rsidR="00000000" w:rsidRPr="00000000">
        <w:rPr>
          <w:rFonts w:ascii="Palatino Linotype" w:cs="Palatino Linotype" w:eastAsia="Palatino Linotype" w:hAnsi="Palatino Linotype"/>
          <w:i w:val="1"/>
          <w:rtl w:val="0"/>
        </w:rPr>
        <w:t xml:space="preserve">“TÉRMINOS PROCESALES. PARA DETERMINAR SI UN FUNCIONARIO JUDICIAL ACTUÓ INDEBIDAMENTE POR NO RESPETARLOS SE DEBE ATENDER AL PRESUPUESTO QUE CONSIDERÓ EL LEGISLADOR AL FIJARLOS Y LAS CARACTERÍSTICAS DEL CASO.”</w:t>
      </w:r>
      <w:r w:rsidDel="00000000" w:rsidR="00000000" w:rsidRPr="00000000">
        <w:rPr>
          <w:rFonts w:ascii="Palatino Linotype" w:cs="Palatino Linotype" w:eastAsia="Palatino Linotype" w:hAnsi="Palatino Linotype"/>
          <w:rtl w:val="0"/>
        </w:rPr>
        <w:t xml:space="preserve">, visible en la Gaceta del Seminario Judicial de la Federación con el registro digital 205635.</w:t>
      </w:r>
      <w:r w:rsidDel="00000000" w:rsidR="00000000" w:rsidRPr="00000000">
        <w:rPr>
          <w:rtl w:val="0"/>
        </w:rPr>
      </w:r>
    </w:p>
    <w:p w:rsidR="00000000" w:rsidDel="00000000" w:rsidP="00000000" w:rsidRDefault="00000000" w:rsidRPr="00000000" w14:paraId="0000002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0000" w:rsidDel="00000000" w:rsidP="00000000" w:rsidRDefault="00000000" w:rsidRPr="00000000" w14:paraId="0000002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también son de considerar los criterios sostenidos por el Cuarto Tribunal Colegiado en Materia Administrativa del Primer Circuito, cuyos rubros y datos de identificación son los siguientes:</w:t>
      </w:r>
    </w:p>
    <w:p w:rsidR="00000000" w:rsidDel="00000000" w:rsidP="00000000" w:rsidRDefault="00000000" w:rsidRPr="00000000" w14:paraId="00000030">
      <w:pPr>
        <w:spacing w:after="240" w:before="240" w:line="360" w:lineRule="auto"/>
        <w:ind w:left="851"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“PLAZO RAZONABLE PARA RESOLVER. DIMENSIÓN Y EFECTOS DE ESTE CONCEPTO CUANDO SE ADUCE EXCESIVA CARGA DE TRABAJO</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sz w:val="22"/>
          <w:szCs w:val="22"/>
          <w:rtl w:val="0"/>
        </w:rPr>
        <w:t xml:space="preserve"> consultable en el Seminario Judicial de la Federación y su gaceta, con el registro digital 2002351.</w:t>
      </w:r>
    </w:p>
    <w:p w:rsidR="00000000" w:rsidDel="00000000" w:rsidP="00000000" w:rsidRDefault="00000000" w:rsidRPr="00000000" w14:paraId="00000031">
      <w:pPr>
        <w:spacing w:after="240" w:before="240" w:line="360" w:lineRule="auto"/>
        <w:ind w:left="851"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“PLAZO RAZONABLE PARA RESOLVER. CONCEPTO Y ELEMENTOS QUE LO INTEGRAN A LA LUZ DEL DERECHO INTERNACIONAL DE LOS DERECHOS HUMANOS.”</w:t>
      </w:r>
      <w:r w:rsidDel="00000000" w:rsidR="00000000" w:rsidRPr="00000000">
        <w:rPr>
          <w:rFonts w:ascii="Palatino Linotype" w:cs="Palatino Linotype" w:eastAsia="Palatino Linotype" w:hAnsi="Palatino Linotype"/>
          <w:sz w:val="22"/>
          <w:szCs w:val="22"/>
          <w:rtl w:val="0"/>
        </w:rPr>
        <w:t xml:space="preserve">, visible en el Seminario Judicial de la Federación y su gaceta, con el registro digital 2002350.</w:t>
      </w:r>
    </w:p>
    <w:p w:rsidR="00000000" w:rsidDel="00000000" w:rsidP="00000000" w:rsidRDefault="00000000" w:rsidRPr="00000000" w14:paraId="0000003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este organismo garante comprometido con la tutela de los derechos humanos confiados, señala que este exceso del plazo legal para resolver el presente asunto, resulta de carácter excepcional.</w:t>
      </w:r>
    </w:p>
    <w:p w:rsidR="00000000" w:rsidDel="00000000" w:rsidP="00000000" w:rsidRDefault="00000000" w:rsidRPr="00000000" w14:paraId="0000003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8. Cierre de instrucción. </w:t>
      </w:r>
      <w:r w:rsidDel="00000000" w:rsidR="00000000" w:rsidRPr="00000000">
        <w:rPr>
          <w:rFonts w:ascii="Palatino Linotype" w:cs="Palatino Linotype" w:eastAsia="Palatino Linotype" w:hAnsi="Palatino Linotype"/>
          <w:rtl w:val="0"/>
        </w:rPr>
        <w:t xml:space="preserve">Una vez transcurrido el periodo otorgado a las partes para realizar sus manifestaciones y no habiendo documentos que integrar al expediente, con fecha </w:t>
      </w:r>
      <w:r w:rsidDel="00000000" w:rsidR="00000000" w:rsidRPr="00000000">
        <w:rPr>
          <w:rFonts w:ascii="Palatino Linotype" w:cs="Palatino Linotype" w:eastAsia="Palatino Linotype" w:hAnsi="Palatino Linotype"/>
          <w:b w:val="1"/>
          <w:rtl w:val="0"/>
        </w:rPr>
        <w:t xml:space="preserve">seis de marzo de dos mil veinticuatro</w:t>
      </w:r>
      <w:r w:rsidDel="00000000" w:rsidR="00000000" w:rsidRPr="00000000">
        <w:rPr>
          <w:rFonts w:ascii="Palatino Linotype" w:cs="Palatino Linotype" w:eastAsia="Palatino Linotype" w:hAnsi="Palatino Linotype"/>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3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35">
      <w:pPr>
        <w:widowControl w:val="0"/>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 C O N S I D E R A N D O S</w:t>
      </w:r>
    </w:p>
    <w:p w:rsidR="00000000" w:rsidDel="00000000" w:rsidP="00000000" w:rsidRDefault="00000000" w:rsidRPr="00000000" w14:paraId="0000003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Competencia.</w:t>
      </w:r>
      <w:r w:rsidDel="00000000" w:rsidR="00000000" w:rsidRPr="00000000">
        <w:rPr>
          <w:rFonts w:ascii="Palatino Linotype" w:cs="Palatino Linotype" w:eastAsia="Palatino Linotype" w:hAnsi="Palatino Linotype"/>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37">
      <w:pPr>
        <w:spacing w:after="240" w:before="240" w:line="360" w:lineRule="auto"/>
        <w:jc w:val="both"/>
        <w:rPr>
          <w:rFonts w:ascii="Palatino Linotype" w:cs="Palatino Linotype" w:eastAsia="Palatino Linotype" w:hAnsi="Palatino Linotype"/>
        </w:rPr>
      </w:pPr>
      <w:bookmarkStart w:colFirst="0" w:colLast="0" w:name="_heading=h.tyjcwt" w:id="5"/>
      <w:bookmarkEnd w:id="5"/>
      <w:r w:rsidDel="00000000" w:rsidR="00000000" w:rsidRPr="00000000">
        <w:rPr>
          <w:rFonts w:ascii="Palatino Linotype" w:cs="Palatino Linotype" w:eastAsia="Palatino Linotype" w:hAnsi="Palatino Linotype"/>
          <w:b w:val="1"/>
          <w:rtl w:val="0"/>
        </w:rPr>
        <w:t xml:space="preserve">Segundo. Oportunidad y Procedibilidad del Recurso de Revisión</w:t>
      </w:r>
      <w:r w:rsidDel="00000000" w:rsidR="00000000" w:rsidRPr="00000000">
        <w:rPr>
          <w:rFonts w:ascii="Palatino Linotype" w:cs="Palatino Linotype" w:eastAsia="Palatino Linotype" w:hAnsi="Palatino Linotype"/>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3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recurso de revisión fue interpuesto dentro del plazo de quince días hábiles, previsto en el artículo 178 de la Ley de Transparencia y Acceso a la Información Pública del Estado de México y Municipios, toda vez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remitió la respuesta a la solicitud de información el </w:t>
      </w:r>
      <w:r w:rsidDel="00000000" w:rsidR="00000000" w:rsidRPr="00000000">
        <w:rPr>
          <w:rFonts w:ascii="Palatino Linotype" w:cs="Palatino Linotype" w:eastAsia="Palatino Linotype" w:hAnsi="Palatino Linotype"/>
          <w:b w:val="1"/>
          <w:rtl w:val="0"/>
        </w:rPr>
        <w:t xml:space="preserve">dieciocho de mayo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de dos mil veintitrés, </w:t>
      </w:r>
      <w:r w:rsidDel="00000000" w:rsidR="00000000" w:rsidRPr="00000000">
        <w:rPr>
          <w:rFonts w:ascii="Palatino Linotype" w:cs="Palatino Linotype" w:eastAsia="Palatino Linotype" w:hAnsi="Palatino Linotype"/>
          <w:rtl w:val="0"/>
        </w:rPr>
        <w:t xml:space="preserve">mientras que el recurso de revisión interpuesto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se tuvo por presentado el día </w:t>
      </w:r>
      <w:r w:rsidDel="00000000" w:rsidR="00000000" w:rsidRPr="00000000">
        <w:rPr>
          <w:rFonts w:ascii="Palatino Linotype" w:cs="Palatino Linotype" w:eastAsia="Palatino Linotype" w:hAnsi="Palatino Linotype"/>
          <w:b w:val="1"/>
          <w:rtl w:val="0"/>
        </w:rPr>
        <w:t xml:space="preserve">treinta de mayo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de dos mil veintitrés, </w:t>
      </w:r>
      <w:r w:rsidDel="00000000" w:rsidR="00000000" w:rsidRPr="00000000">
        <w:rPr>
          <w:rFonts w:ascii="Palatino Linotype" w:cs="Palatino Linotype" w:eastAsia="Palatino Linotype" w:hAnsi="Palatino Linotype"/>
          <w:rtl w:val="0"/>
        </w:rPr>
        <w:t xml:space="preserve">esto es, al </w:t>
      </w:r>
      <w:r w:rsidDel="00000000" w:rsidR="00000000" w:rsidRPr="00000000">
        <w:rPr>
          <w:rFonts w:ascii="Palatino Linotype" w:cs="Palatino Linotype" w:eastAsia="Palatino Linotype" w:hAnsi="Palatino Linotype"/>
          <w:b w:val="1"/>
          <w:rtl w:val="0"/>
        </w:rPr>
        <w:t xml:space="preserve">octavo día hábil</w:t>
      </w:r>
      <w:r w:rsidDel="00000000" w:rsidR="00000000" w:rsidRPr="00000000">
        <w:rPr>
          <w:rFonts w:ascii="Palatino Linotype" w:cs="Palatino Linotype" w:eastAsia="Palatino Linotype" w:hAnsi="Palatino Linotype"/>
          <w:rtl w:val="0"/>
        </w:rPr>
        <w:t xml:space="preserve"> siguiente al que tuvo conocimiento de la respuesta impugnada. En este sentido, se concluye que el presente recurso de revisión se encuentra dentro de los márgenes temporales previstos en las disposiciones legales referidas.</w:t>
      </w:r>
    </w:p>
    <w:p w:rsidR="00000000" w:rsidDel="00000000" w:rsidP="00000000" w:rsidRDefault="00000000" w:rsidRPr="00000000" w14:paraId="00000039">
      <w:pPr>
        <w:tabs>
          <w:tab w:val="left" w:leader="none" w:pos="7938"/>
        </w:tabs>
        <w:spacing w:after="240" w:before="240" w:line="360" w:lineRule="auto"/>
        <w:jc w:val="both"/>
        <w:rPr>
          <w:rFonts w:ascii="Palatino Linotype" w:cs="Palatino Linotype" w:eastAsia="Palatino Linotype" w:hAnsi="Palatino Linotype"/>
        </w:rPr>
      </w:pPr>
      <w:bookmarkStart w:colFirst="0" w:colLast="0" w:name="_heading=h.3znysh7" w:id="6"/>
      <w:bookmarkEnd w:id="6"/>
      <w:r w:rsidDel="00000000" w:rsidR="00000000" w:rsidRPr="00000000">
        <w:rPr>
          <w:rFonts w:ascii="Palatino Linotype" w:cs="Palatino Linotype" w:eastAsia="Palatino Linotype" w:hAnsi="Palatino Linotype"/>
          <w:rtl w:val="0"/>
        </w:rPr>
        <w:t xml:space="preserve">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000000" w:rsidDel="00000000" w:rsidP="00000000" w:rsidRDefault="00000000" w:rsidRPr="00000000" w14:paraId="0000003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mismo tenor, el propio artículo 180 de la Ley de Transparencia local citado, en su último párrafo establece que cuando el recurso se interponga de manera electrónica, no será indispensable que contenga determinados requisitos, entre ellos, el nombre 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por lo que, en el presente caso, al haber sido presentado el recurso de revisión vía SAIMEX, dicho requisito resulta innecesario.</w:t>
      </w:r>
    </w:p>
    <w:p w:rsidR="00000000" w:rsidDel="00000000" w:rsidP="00000000" w:rsidRDefault="00000000" w:rsidRPr="00000000" w14:paraId="0000003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se advierte que resulta procedente la interposición del recurso, según lo manifestado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sus motivos de inconformidad, de acuerdo al artículo 179, fracción V del ordenamiento legal citado, que a la letra dice: </w:t>
      </w:r>
    </w:p>
    <w:p w:rsidR="00000000" w:rsidDel="00000000" w:rsidP="00000000" w:rsidRDefault="00000000" w:rsidRPr="00000000" w14:paraId="0000003C">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w:t>
      </w:r>
      <w:r w:rsidDel="00000000" w:rsidR="00000000" w:rsidRPr="00000000">
        <w:rPr>
          <w:rFonts w:ascii="Palatino Linotype" w:cs="Palatino Linotype" w:eastAsia="Palatino Linotype" w:hAnsi="Palatino Linotype"/>
          <w:i w:val="1"/>
          <w:sz w:val="22"/>
          <w:szCs w:val="22"/>
          <w:rtl w:val="0"/>
        </w:rPr>
        <w:t xml:space="preserve"> 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3D">
      <w:pPr>
        <w:spacing w:after="120" w:before="120" w:lineRule="auto"/>
        <w:ind w:left="567" w:firstLine="0"/>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3E">
      <w:pPr>
        <w:spacing w:after="120" w:before="120" w:lineRule="auto"/>
        <w:ind w:left="567" w:firstLine="0"/>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 La entrega de información incompleta;”</w:t>
      </w:r>
      <w:r w:rsidDel="00000000" w:rsidR="00000000" w:rsidRPr="00000000">
        <w:rPr>
          <w:rtl w:val="0"/>
        </w:rPr>
      </w:r>
    </w:p>
    <w:p w:rsidR="00000000" w:rsidDel="00000000" w:rsidP="00000000" w:rsidRDefault="00000000" w:rsidRPr="00000000" w14:paraId="0000003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Materia de la revisión. </w:t>
      </w:r>
      <w:r w:rsidDel="00000000" w:rsidR="00000000" w:rsidRPr="00000000">
        <w:rPr>
          <w:rFonts w:ascii="Palatino Linotype" w:cs="Palatino Linotype" w:eastAsia="Palatino Linotype" w:hAnsi="Palatino Linotype"/>
          <w:rtl w:val="0"/>
        </w:rPr>
        <w:t xml:space="preserve">De la revisión a las constancias y documentos que obran en el expediente electrónico se advierte, que el tema sobre el que este Organismo Garante de Transparencia y Acceso a la Información se pronunciará será: </w:t>
      </w:r>
      <w:r w:rsidDel="00000000" w:rsidR="00000000" w:rsidRPr="00000000">
        <w:rPr>
          <w:rFonts w:ascii="Palatino Linotype" w:cs="Palatino Linotype" w:eastAsia="Palatino Linotype" w:hAnsi="Palatino Linotype"/>
          <w:b w:val="1"/>
          <w:rtl w:val="0"/>
        </w:rPr>
        <w:t xml:space="preserve">verificar si la respuesta otorgada por el Sujeto Obligado es adecuada y suficiente para satisfacer el derecho de acceso a la información pública </w:t>
      </w:r>
      <w:r w:rsidDel="00000000" w:rsidR="00000000" w:rsidRPr="00000000">
        <w:rPr>
          <w:rFonts w:ascii="Palatino Linotype" w:cs="Palatino Linotype" w:eastAsia="Palatino Linotype" w:hAnsi="Palatino Linotype"/>
          <w:rtl w:val="0"/>
        </w:rPr>
        <w:t xml:space="preserve">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o en su defecto, en caso de ser procedente, ordenar la entrega de información.</w:t>
      </w:r>
    </w:p>
    <w:p w:rsidR="00000000" w:rsidDel="00000000" w:rsidP="00000000" w:rsidRDefault="00000000" w:rsidRPr="00000000" w14:paraId="00000040">
      <w:pPr>
        <w:spacing w:after="240" w:before="240" w:line="360" w:lineRule="auto"/>
        <w:jc w:val="both"/>
        <w:rPr>
          <w:rFonts w:ascii="Palatino Linotype" w:cs="Palatino Linotype" w:eastAsia="Palatino Linotype" w:hAnsi="Palatino Linotype"/>
        </w:rPr>
      </w:pPr>
      <w:bookmarkStart w:colFirst="0" w:colLast="0" w:name="_heading=h.2et92p0" w:id="7"/>
      <w:bookmarkEnd w:id="7"/>
      <w:r w:rsidDel="00000000" w:rsidR="00000000" w:rsidRPr="00000000">
        <w:rPr>
          <w:rFonts w:ascii="Palatino Linotype" w:cs="Palatino Linotype" w:eastAsia="Palatino Linotype" w:hAnsi="Palatino Linotype"/>
          <w:b w:val="1"/>
          <w:rtl w:val="0"/>
        </w:rPr>
        <w:t xml:space="preserve">Cuarto. Estudio del asunto. </w:t>
      </w:r>
      <w:r w:rsidDel="00000000" w:rsidR="00000000" w:rsidRPr="00000000">
        <w:rPr>
          <w:rFonts w:ascii="Palatino Linotype" w:cs="Palatino Linotype" w:eastAsia="Palatino Linotype" w:hAnsi="Palatino Linotype"/>
          <w:rtl w:val="0"/>
        </w:rPr>
        <w:t xml:space="preserve">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000000" w:rsidDel="00000000" w:rsidP="00000000" w:rsidRDefault="00000000" w:rsidRPr="00000000" w14:paraId="00000041">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42">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sz w:val="22"/>
          <w:szCs w:val="22"/>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43">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4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000000" w:rsidDel="00000000" w:rsidP="00000000" w:rsidRDefault="00000000" w:rsidRPr="00000000" w14:paraId="00000045">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12.-</w:t>
      </w:r>
      <w:r w:rsidDel="00000000" w:rsidR="00000000" w:rsidRPr="00000000">
        <w:rPr>
          <w:rFonts w:ascii="Palatino Linotype" w:cs="Palatino Linotype" w:eastAsia="Palatino Linotype" w:hAnsi="Palatino Linotype"/>
          <w:i w:val="1"/>
          <w:sz w:val="22"/>
          <w:szCs w:val="22"/>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46">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obligación de proporcionar información no comprende el procesamiento de la misma, ni el presentarla conforme al interés del solicitante; no estarán obligados a generarla, resumirla, efectuar cálculos o practicar investigaciones.”</w:t>
      </w:r>
      <w:r w:rsidDel="00000000" w:rsidR="00000000" w:rsidRPr="00000000">
        <w:rPr>
          <w:rtl w:val="0"/>
        </w:rPr>
      </w:r>
    </w:p>
    <w:p w:rsidR="00000000" w:rsidDel="00000000" w:rsidP="00000000" w:rsidRDefault="00000000" w:rsidRPr="00000000" w14:paraId="00000047">
      <w:pPr>
        <w:spacing w:after="240" w:before="240" w:line="360" w:lineRule="auto"/>
        <w:ind w:right="-9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rsidR="00000000" w:rsidDel="00000000" w:rsidP="00000000" w:rsidRDefault="00000000" w:rsidRPr="00000000" w14:paraId="00000048">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Sirve de apoyo a lo anterior, el criterio 03/17, emitido por el Instituto Nacional de Transparencia, Acceso a la Información y Protección de Datos Personales, que por rubro y texto, dispone lo siguiente:</w:t>
      </w:r>
      <w:r w:rsidDel="00000000" w:rsidR="00000000" w:rsidRPr="00000000">
        <w:rPr>
          <w:rFonts w:ascii="Palatino Linotype" w:cs="Palatino Linotype" w:eastAsia="Palatino Linotype" w:hAnsi="Palatino Linotype"/>
          <w:b w:val="1"/>
          <w:rtl w:val="0"/>
        </w:rPr>
        <w:t xml:space="preserve"> </w:t>
      </w:r>
    </w:p>
    <w:p w:rsidR="00000000" w:rsidDel="00000000" w:rsidP="00000000" w:rsidRDefault="00000000" w:rsidRPr="00000000" w14:paraId="00000049">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No existe obligación de elaborar documentos ad hoc para atender las solicitudes de acceso a la información.</w:t>
      </w:r>
      <w:r w:rsidDel="00000000" w:rsidR="00000000" w:rsidRPr="00000000">
        <w:rPr>
          <w:rFonts w:ascii="Palatino Linotype" w:cs="Palatino Linotype" w:eastAsia="Palatino Linotype" w:hAnsi="Palatino Linotype"/>
          <w:i w:val="1"/>
          <w:sz w:val="22"/>
          <w:szCs w:val="22"/>
          <w:rtl w:val="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000000" w:rsidDel="00000000" w:rsidP="00000000" w:rsidRDefault="00000000" w:rsidRPr="00000000" w14:paraId="0000004A">
      <w:pPr>
        <w:spacing w:after="120" w:before="12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4B">
      <w:pPr>
        <w:spacing w:after="120" w:before="12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4C">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 </w:t>
      </w:r>
      <w:r w:rsidDel="00000000" w:rsidR="00000000" w:rsidRPr="00000000">
        <w:rPr>
          <w:rFonts w:ascii="Palatino Linotype" w:cs="Palatino Linotype" w:eastAsia="Palatino Linotype" w:hAnsi="Palatino Linotype"/>
          <w:i w:val="1"/>
          <w:sz w:val="22"/>
          <w:szCs w:val="22"/>
          <w:rtl w:val="0"/>
        </w:rPr>
        <w:t xml:space="preserve">Para los efectos de la presente Ley se entenderá por:</w:t>
      </w:r>
    </w:p>
    <w:p w:rsidR="00000000" w:rsidDel="00000000" w:rsidP="00000000" w:rsidRDefault="00000000" w:rsidRPr="00000000" w14:paraId="0000004D">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4E">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 Documento:</w:t>
      </w:r>
      <w:r w:rsidDel="00000000" w:rsidR="00000000" w:rsidRPr="00000000">
        <w:rPr>
          <w:rFonts w:ascii="Palatino Linotype" w:cs="Palatino Linotype" w:eastAsia="Palatino Linotype" w:hAnsi="Palatino Linotype"/>
          <w:i w:val="1"/>
          <w:sz w:val="22"/>
          <w:szCs w:val="22"/>
          <w:rtl w:val="0"/>
        </w:rPr>
        <w:t xml:space="preserve"> Los expedientes, reportes, estudios, actas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000000" w:rsidDel="00000000" w:rsidP="00000000" w:rsidRDefault="00000000" w:rsidRPr="00000000" w14:paraId="0000004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50">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00000" w:rsidDel="00000000" w:rsidP="00000000" w:rsidRDefault="00000000" w:rsidRPr="00000000" w14:paraId="00000051">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52">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53">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54">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3) Que se trate de información registrada en cualquier soporte documental, que en ejercicio de las atribuciones conferidas, se encuentre en posesión de los Sujetos Obligados.” </w:t>
      </w:r>
    </w:p>
    <w:p w:rsidR="00000000" w:rsidDel="00000000" w:rsidP="00000000" w:rsidRDefault="00000000" w:rsidRPr="00000000" w14:paraId="00000055">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5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rsidR="00000000" w:rsidDel="00000000" w:rsidP="00000000" w:rsidRDefault="00000000" w:rsidRPr="00000000" w14:paraId="0000005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previo al análisis de la respuesta es necesario precisar las atribuciones con las que cuenta  la Tesorería Municipal y la Dirección de Administración, conformidad con el Manual General de Organización del Ayuntamiento de Valle de Bravo, en virtud de ser estos los servidores públicos que brindaron respuesta a la solicitud de información:</w:t>
      </w:r>
    </w:p>
    <w:p w:rsidR="00000000" w:rsidDel="00000000" w:rsidP="00000000" w:rsidRDefault="00000000" w:rsidRPr="00000000" w14:paraId="00000058">
      <w:pPr>
        <w:spacing w:after="240" w:before="240" w:line="36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i w:val="1"/>
          <w:rtl w:val="0"/>
        </w:rPr>
        <w:t xml:space="preserve">TESORERÍA MUNICIPAL</w:t>
      </w:r>
    </w:p>
    <w:p w:rsidR="00000000" w:rsidDel="00000000" w:rsidP="00000000" w:rsidRDefault="00000000" w:rsidRPr="00000000" w14:paraId="00000059">
      <w:pPr>
        <w:spacing w:after="240" w:before="24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3604034" cy="2725810"/>
            <wp:effectExtent b="0" l="0" r="0" t="0"/>
            <wp:docPr id="100"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3604034" cy="272581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4127500</wp:posOffset>
                </wp:positionH>
                <wp:positionV relativeFrom="paragraph">
                  <wp:posOffset>1346200</wp:posOffset>
                </wp:positionV>
                <wp:extent cx="781875" cy="855432"/>
                <wp:effectExtent b="0" l="0" r="0" t="0"/>
                <wp:wrapNone/>
                <wp:docPr id="93" name=""/>
                <a:graphic>
                  <a:graphicData uri="http://schemas.microsoft.com/office/word/2010/wordprocessingShape">
                    <wps:wsp>
                      <wps:cNvSpPr/>
                      <wps:cNvPr id="2" name="Shape 2"/>
                      <wps:spPr>
                        <a:xfrm rot="2029437">
                          <a:off x="5117400" y="3426317"/>
                          <a:ext cx="457200" cy="707366"/>
                        </a:xfrm>
                        <a:prstGeom prst="downArrow">
                          <a:avLst>
                            <a:gd fmla="val 50000" name="adj1"/>
                            <a:gd fmla="val 50000" name="adj2"/>
                          </a:avLst>
                        </a:prstGeom>
                        <a:solidFill>
                          <a:srgbClr val="FF0000"/>
                        </a:solidFill>
                        <a:ln cap="flat" cmpd="sng" w="952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4127500</wp:posOffset>
                </wp:positionH>
                <wp:positionV relativeFrom="paragraph">
                  <wp:posOffset>1346200</wp:posOffset>
                </wp:positionV>
                <wp:extent cx="781875" cy="855432"/>
                <wp:effectExtent b="0" l="0" r="0" t="0"/>
                <wp:wrapNone/>
                <wp:docPr id="93" name="image8.png"/>
                <a:graphic>
                  <a:graphicData uri="http://schemas.openxmlformats.org/drawingml/2006/picture">
                    <pic:pic>
                      <pic:nvPicPr>
                        <pic:cNvPr id="0" name="image8.png"/>
                        <pic:cNvPicPr preferRelativeResize="0"/>
                      </pic:nvPicPr>
                      <pic:blipFill>
                        <a:blip r:embed="rId10"/>
                        <a:srcRect/>
                        <a:stretch>
                          <a:fillRect/>
                        </a:stretch>
                      </pic:blipFill>
                      <pic:spPr>
                        <a:xfrm>
                          <a:off x="0" y="0"/>
                          <a:ext cx="781875" cy="855432"/>
                        </a:xfrm>
                        <a:prstGeom prst="rect"/>
                        <a:ln/>
                      </pic:spPr>
                    </pic:pic>
                  </a:graphicData>
                </a:graphic>
              </wp:anchor>
            </w:drawing>
          </mc:Fallback>
        </mc:AlternateContent>
      </w:r>
    </w:p>
    <w:p w:rsidR="00000000" w:rsidDel="00000000" w:rsidP="00000000" w:rsidRDefault="00000000" w:rsidRPr="00000000" w14:paraId="0000005A">
      <w:pPr>
        <w:spacing w:after="240" w:before="24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OBJETIVO. </w:t>
      </w:r>
    </w:p>
    <w:p w:rsidR="00000000" w:rsidDel="00000000" w:rsidP="00000000" w:rsidRDefault="00000000" w:rsidRPr="00000000" w14:paraId="0000005B">
      <w:pPr>
        <w:spacing w:after="240" w:before="24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La Tesorería Municipal tiene como propósito primordial administrar los recursos financieros del Ayuntamiento de Valle de Bravo</w:t>
      </w:r>
      <w:r w:rsidDel="00000000" w:rsidR="00000000" w:rsidRPr="00000000">
        <w:rPr>
          <w:rFonts w:ascii="Palatino Linotype" w:cs="Palatino Linotype" w:eastAsia="Palatino Linotype" w:hAnsi="Palatino Linotype"/>
          <w:i w:val="1"/>
          <w:sz w:val="22"/>
          <w:szCs w:val="22"/>
          <w:rtl w:val="0"/>
        </w:rPr>
        <w:t xml:space="preserve"> con apego a las disposiciones legales, efectuando las labores y actividades propias con los medios necesarios, operativos y actualizados para la atención de los contribuyentes y la ciudadanía en general, resultados que se pretenden lograr en coordinación con las direcciones y áreas administrativas. </w:t>
      </w:r>
    </w:p>
    <w:p w:rsidR="00000000" w:rsidDel="00000000" w:rsidP="00000000" w:rsidRDefault="00000000" w:rsidRPr="00000000" w14:paraId="0000005C">
      <w:pPr>
        <w:spacing w:after="240" w:before="24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FUNCIONES.</w:t>
      </w:r>
    </w:p>
    <w:p w:rsidR="00000000" w:rsidDel="00000000" w:rsidP="00000000" w:rsidRDefault="00000000" w:rsidRPr="00000000" w14:paraId="0000005D">
      <w:pPr>
        <w:spacing w:after="240" w:before="240" w:lineRule="auto"/>
        <w:ind w:left="567" w:right="90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Realizar el registro contable y presupuestal de los ingresos, egresos públicos y las operaciones financieras;</w:t>
      </w:r>
    </w:p>
    <w:p w:rsidR="00000000" w:rsidDel="00000000" w:rsidP="00000000" w:rsidRDefault="00000000" w:rsidRPr="00000000" w14:paraId="0000005E">
      <w:pPr>
        <w:spacing w:after="240" w:before="24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F">
      <w:pPr>
        <w:spacing w:after="240" w:before="24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DEPARTAMENTO DE NÓMINA </w:t>
      </w:r>
    </w:p>
    <w:p w:rsidR="00000000" w:rsidDel="00000000" w:rsidP="00000000" w:rsidRDefault="00000000" w:rsidRPr="00000000" w14:paraId="00000060">
      <w:pPr>
        <w:spacing w:after="240" w:before="24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OBJETIVO. Mantener el control y el orden de los pagos al personal que labora en el Ayuntamiento, así como los pagos oportunos de los impuestos a los que estamos sujetos.  </w:t>
      </w:r>
    </w:p>
    <w:p w:rsidR="00000000" w:rsidDel="00000000" w:rsidP="00000000" w:rsidRDefault="00000000" w:rsidRPr="00000000" w14:paraId="00000061">
      <w:pPr>
        <w:spacing w:after="240" w:before="24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FUNCIONES. </w:t>
      </w:r>
    </w:p>
    <w:p w:rsidR="00000000" w:rsidDel="00000000" w:rsidP="00000000" w:rsidRDefault="00000000" w:rsidRPr="00000000" w14:paraId="00000062">
      <w:pPr>
        <w:spacing w:after="240" w:before="24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Verificar que se capturen al sistema de nómina las incidencias en forma correcta;</w:t>
      </w:r>
    </w:p>
    <w:p w:rsidR="00000000" w:rsidDel="00000000" w:rsidP="00000000" w:rsidRDefault="00000000" w:rsidRPr="00000000" w14:paraId="00000063">
      <w:pPr>
        <w:spacing w:after="240" w:before="24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II. Elaboración de desglose de nómina para solicitar en recursos monetarios a contabilidad;  </w:t>
      </w:r>
    </w:p>
    <w:p w:rsidR="00000000" w:rsidDel="00000000" w:rsidP="00000000" w:rsidRDefault="00000000" w:rsidRPr="00000000" w14:paraId="00000064">
      <w:pPr>
        <w:spacing w:after="240" w:before="24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Generar reportes para la codificación de la nómina quincenal; </w:t>
      </w:r>
    </w:p>
    <w:p w:rsidR="00000000" w:rsidDel="00000000" w:rsidP="00000000" w:rsidRDefault="00000000" w:rsidRPr="00000000" w14:paraId="00000065">
      <w:pPr>
        <w:spacing w:after="240" w:before="24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Ensobretado de sobres para pago en efectivo de la nómina quincenal; </w:t>
      </w:r>
    </w:p>
    <w:p w:rsidR="00000000" w:rsidDel="00000000" w:rsidP="00000000" w:rsidRDefault="00000000" w:rsidRPr="00000000" w14:paraId="00000066">
      <w:pPr>
        <w:spacing w:after="240" w:before="24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Recabar firma en los recibos de nómina para pago de los servidores al servicio del Ayuntamiento; </w:t>
      </w:r>
    </w:p>
    <w:p w:rsidR="00000000" w:rsidDel="00000000" w:rsidP="00000000" w:rsidRDefault="00000000" w:rsidRPr="00000000" w14:paraId="00000067">
      <w:pPr>
        <w:spacing w:after="240" w:before="24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 Conciliación de información del formato en la nómina; </w:t>
      </w:r>
    </w:p>
    <w:p w:rsidR="00000000" w:rsidDel="00000000" w:rsidP="00000000" w:rsidRDefault="00000000" w:rsidRPr="00000000" w14:paraId="00000068">
      <w:pPr>
        <w:spacing w:after="240" w:before="24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 Captura y conciliación de información con la plataforma prisma, ISSEMYM y el sistema de nómina; </w:t>
      </w:r>
    </w:p>
    <w:p w:rsidR="00000000" w:rsidDel="00000000" w:rsidP="00000000" w:rsidRDefault="00000000" w:rsidRPr="00000000" w14:paraId="00000069">
      <w:pPr>
        <w:spacing w:after="240" w:before="24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VIII. Actualizar tablas del sistema de nómina anualmente, para declaraciones por cuotas y aportaciones al ISSEMYM, generar la declaración informativa total de sueldos y salarios y presentarlas ante el SAT; </w:t>
      </w:r>
    </w:p>
    <w:p w:rsidR="00000000" w:rsidDel="00000000" w:rsidP="00000000" w:rsidRDefault="00000000" w:rsidRPr="00000000" w14:paraId="0000006A">
      <w:pPr>
        <w:spacing w:after="240" w:before="24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IX. Generar información para auditoria sobre remuneraciones al personal; </w:t>
      </w:r>
    </w:p>
    <w:p w:rsidR="00000000" w:rsidDel="00000000" w:rsidP="00000000" w:rsidRDefault="00000000" w:rsidRPr="00000000" w14:paraId="0000006B">
      <w:pPr>
        <w:spacing w:after="240" w:before="24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 Formular sistema de nómina para cálculo de aguinaldo y prima vacacional; </w:t>
      </w:r>
    </w:p>
    <w:p w:rsidR="00000000" w:rsidDel="00000000" w:rsidP="00000000" w:rsidRDefault="00000000" w:rsidRPr="00000000" w14:paraId="0000006C">
      <w:pPr>
        <w:spacing w:after="240" w:before="24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 Generación de reportes para pago de ISR mensuales; </w:t>
      </w:r>
    </w:p>
    <w:p w:rsidR="00000000" w:rsidDel="00000000" w:rsidP="00000000" w:rsidRDefault="00000000" w:rsidRPr="00000000" w14:paraId="0000006D">
      <w:pPr>
        <w:spacing w:after="240" w:before="24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XII. Generar información para presupuesto anual (servicios personales); </w:t>
      </w:r>
    </w:p>
    <w:p w:rsidR="00000000" w:rsidDel="00000000" w:rsidP="00000000" w:rsidRDefault="00000000" w:rsidRPr="00000000" w14:paraId="0000006E">
      <w:pPr>
        <w:spacing w:after="240" w:before="24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XIII. Exportación de nómina del sistema NOI para su presentación al OSFEM; y </w:t>
      </w:r>
    </w:p>
    <w:p w:rsidR="00000000" w:rsidDel="00000000" w:rsidP="00000000" w:rsidRDefault="00000000" w:rsidRPr="00000000" w14:paraId="0000006F">
      <w:pPr>
        <w:spacing w:after="240" w:before="24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XIV. Timbrado de nóminas.</w:t>
      </w:r>
    </w:p>
    <w:p w:rsidR="00000000" w:rsidDel="00000000" w:rsidP="00000000" w:rsidRDefault="00000000" w:rsidRPr="00000000" w14:paraId="00000070">
      <w:pPr>
        <w:spacing w:after="240" w:before="24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71">
      <w:pPr>
        <w:spacing w:after="240" w:before="24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DIRECCIÓN DE ADMINISTRACIÓN</w:t>
      </w:r>
    </w:p>
    <w:p w:rsidR="00000000" w:rsidDel="00000000" w:rsidP="00000000" w:rsidRDefault="00000000" w:rsidRPr="00000000" w14:paraId="00000072">
      <w:pPr>
        <w:spacing w:after="240" w:before="24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OBJETIVO. Establecer las bases para dar respuesta inmediata a las necesidades actuales del Ayuntamiento de Valle de Bravo contribuyendo a la eficiencia en la operación de las dependencias que integran la administración del Ayuntamiento al </w:t>
      </w:r>
      <w:r w:rsidDel="00000000" w:rsidR="00000000" w:rsidRPr="00000000">
        <w:rPr>
          <w:rFonts w:ascii="Palatino Linotype" w:cs="Palatino Linotype" w:eastAsia="Palatino Linotype" w:hAnsi="Palatino Linotype"/>
          <w:b w:val="1"/>
          <w:i w:val="1"/>
          <w:sz w:val="22"/>
          <w:szCs w:val="22"/>
          <w:u w:val="single"/>
          <w:rtl w:val="0"/>
        </w:rPr>
        <w:t xml:space="preserve">proveer a cada área de los bienes y servicios necesarios para el cumplimiento de sus objetivos, así como el personal requerido en cada área realizando las adquisiciones y contrataciones necesarias en estricto apego a la legalidad.</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73">
      <w:pPr>
        <w:spacing w:after="240" w:before="24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74">
      <w:pPr>
        <w:spacing w:after="240" w:before="24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DEPARTAMENTO DE RECURSOS HUMANOS. </w:t>
      </w:r>
    </w:p>
    <w:p w:rsidR="00000000" w:rsidDel="00000000" w:rsidP="00000000" w:rsidRDefault="00000000" w:rsidRPr="00000000" w14:paraId="00000075">
      <w:pPr>
        <w:spacing w:after="240" w:before="240" w:lineRule="auto"/>
        <w:ind w:left="567" w:right="900"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i w:val="1"/>
          <w:sz w:val="22"/>
          <w:szCs w:val="22"/>
          <w:rtl w:val="0"/>
        </w:rPr>
        <w:t xml:space="preserve">OBJETIVO. </w:t>
      </w:r>
      <w:r w:rsidDel="00000000" w:rsidR="00000000" w:rsidRPr="00000000">
        <w:rPr>
          <w:rFonts w:ascii="Palatino Linotype" w:cs="Palatino Linotype" w:eastAsia="Palatino Linotype" w:hAnsi="Palatino Linotype"/>
          <w:b w:val="1"/>
          <w:i w:val="1"/>
          <w:sz w:val="22"/>
          <w:szCs w:val="22"/>
          <w:u w:val="single"/>
          <w:rtl w:val="0"/>
        </w:rPr>
        <w:t xml:space="preserve">Controlar, supervisar y coordinar la operación de los recursos humanos que dispone el Ayuntamiento…</w:t>
      </w:r>
    </w:p>
    <w:p w:rsidR="00000000" w:rsidDel="00000000" w:rsidP="00000000" w:rsidRDefault="00000000" w:rsidRPr="00000000" w14:paraId="00000076">
      <w:pPr>
        <w:spacing w:after="240" w:before="24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FUNCIONES. </w:t>
      </w:r>
    </w:p>
    <w:p w:rsidR="00000000" w:rsidDel="00000000" w:rsidP="00000000" w:rsidRDefault="00000000" w:rsidRPr="00000000" w14:paraId="00000077">
      <w:pPr>
        <w:spacing w:after="240" w:before="24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Movimientos de personal (Altas); </w:t>
      </w:r>
    </w:p>
    <w:p w:rsidR="00000000" w:rsidDel="00000000" w:rsidP="00000000" w:rsidRDefault="00000000" w:rsidRPr="00000000" w14:paraId="00000078">
      <w:pPr>
        <w:spacing w:after="240" w:before="24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Padrón de anualidad y personal eventual (por contrato); </w:t>
      </w:r>
    </w:p>
    <w:p w:rsidR="00000000" w:rsidDel="00000000" w:rsidP="00000000" w:rsidRDefault="00000000" w:rsidRPr="00000000" w14:paraId="00000079">
      <w:pPr>
        <w:spacing w:after="240" w:before="24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Revisión de correspondencia; </w:t>
      </w:r>
    </w:p>
    <w:p w:rsidR="00000000" w:rsidDel="00000000" w:rsidP="00000000" w:rsidRDefault="00000000" w:rsidRPr="00000000" w14:paraId="0000007A">
      <w:pPr>
        <w:spacing w:after="240" w:before="24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Justificación de inasistencias; </w:t>
      </w:r>
    </w:p>
    <w:p w:rsidR="00000000" w:rsidDel="00000000" w:rsidP="00000000" w:rsidRDefault="00000000" w:rsidRPr="00000000" w14:paraId="0000007B">
      <w:pPr>
        <w:spacing w:after="240" w:before="24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Control de credencialización; </w:t>
      </w:r>
    </w:p>
    <w:p w:rsidR="00000000" w:rsidDel="00000000" w:rsidP="00000000" w:rsidRDefault="00000000" w:rsidRPr="00000000" w14:paraId="0000007C">
      <w:pPr>
        <w:spacing w:after="240" w:before="24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 Corrección de error en movimiento (ISSEMYM); </w:t>
      </w:r>
    </w:p>
    <w:p w:rsidR="00000000" w:rsidDel="00000000" w:rsidP="00000000" w:rsidRDefault="00000000" w:rsidRPr="00000000" w14:paraId="0000007D">
      <w:pPr>
        <w:spacing w:after="240" w:before="24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 Procedimiento de renuncia voluntaria; </w:t>
      </w:r>
    </w:p>
    <w:p w:rsidR="00000000" w:rsidDel="00000000" w:rsidP="00000000" w:rsidRDefault="00000000" w:rsidRPr="00000000" w14:paraId="0000007E">
      <w:pPr>
        <w:spacing w:after="240" w:before="24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VIII. Elaboración de finiquito por riesgo de trabajo; </w:t>
      </w:r>
    </w:p>
    <w:p w:rsidR="00000000" w:rsidDel="00000000" w:rsidP="00000000" w:rsidRDefault="00000000" w:rsidRPr="00000000" w14:paraId="0000007F">
      <w:pPr>
        <w:spacing w:after="240" w:before="24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IX. Constancia de no inhabilitación; </w:t>
      </w:r>
    </w:p>
    <w:p w:rsidR="00000000" w:rsidDel="00000000" w:rsidP="00000000" w:rsidRDefault="00000000" w:rsidRPr="00000000" w14:paraId="00000080">
      <w:pPr>
        <w:spacing w:after="240" w:before="24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 Constancia laboral; </w:t>
      </w:r>
    </w:p>
    <w:p w:rsidR="00000000" w:rsidDel="00000000" w:rsidP="00000000" w:rsidRDefault="00000000" w:rsidRPr="00000000" w14:paraId="00000081">
      <w:pPr>
        <w:spacing w:after="240" w:before="24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 Elaboración de informes mensuales; </w:t>
      </w:r>
    </w:p>
    <w:p w:rsidR="00000000" w:rsidDel="00000000" w:rsidP="00000000" w:rsidRDefault="00000000" w:rsidRPr="00000000" w14:paraId="00000082">
      <w:pPr>
        <w:spacing w:after="240" w:before="24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XII. Capacitaciones trimestrales a personal; y      </w:t>
      </w:r>
    </w:p>
    <w:p w:rsidR="00000000" w:rsidDel="00000000" w:rsidP="00000000" w:rsidRDefault="00000000" w:rsidRPr="00000000" w14:paraId="00000083">
      <w:pPr>
        <w:spacing w:after="240" w:before="24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XIII. Procedimiento de baja de personal.”</w:t>
      </w:r>
    </w:p>
    <w:p w:rsidR="00000000" w:rsidDel="00000000" w:rsidP="00000000" w:rsidRDefault="00000000" w:rsidRPr="00000000" w14:paraId="00000084">
      <w:pPr>
        <w:spacing w:line="360" w:lineRule="auto"/>
        <w:ind w:right="49"/>
        <w:jc w:val="both"/>
        <w:rPr>
          <w:rFonts w:ascii="Palatino Linotype" w:cs="Palatino Linotype" w:eastAsia="Palatino Linotype" w:hAnsi="Palatino Linotype"/>
          <w:color w:val="222222"/>
        </w:rPr>
      </w:pPr>
      <w:r w:rsidDel="00000000" w:rsidR="00000000" w:rsidRPr="00000000">
        <w:rPr>
          <w:rFonts w:ascii="Palatino Linotype" w:cs="Palatino Linotype" w:eastAsia="Palatino Linotype" w:hAnsi="Palatino Linotype"/>
          <w:color w:val="222222"/>
          <w:rtl w:val="0"/>
        </w:rPr>
        <w:t xml:space="preserve">De tal suerte que como se desprende de lo anteriormente citado, la </w:t>
      </w:r>
      <w:r w:rsidDel="00000000" w:rsidR="00000000" w:rsidRPr="00000000">
        <w:rPr>
          <w:rFonts w:ascii="Palatino Linotype" w:cs="Palatino Linotype" w:eastAsia="Palatino Linotype" w:hAnsi="Palatino Linotype"/>
          <w:b w:val="1"/>
          <w:color w:val="222222"/>
          <w:rtl w:val="0"/>
        </w:rPr>
        <w:t xml:space="preserve">Tesorería Municipal </w:t>
      </w:r>
      <w:r w:rsidDel="00000000" w:rsidR="00000000" w:rsidRPr="00000000">
        <w:rPr>
          <w:rFonts w:ascii="Palatino Linotype" w:cs="Palatino Linotype" w:eastAsia="Palatino Linotype" w:hAnsi="Palatino Linotype"/>
          <w:color w:val="222222"/>
          <w:rtl w:val="0"/>
        </w:rPr>
        <w:t xml:space="preserve">es la encargada de</w:t>
      </w:r>
      <w:r w:rsidDel="00000000" w:rsidR="00000000" w:rsidRPr="00000000">
        <w:rPr>
          <w:rFonts w:ascii="Palatino Linotype" w:cs="Palatino Linotype" w:eastAsia="Palatino Linotype" w:hAnsi="Palatino Linotype"/>
          <w:b w:val="1"/>
          <w:color w:val="222222"/>
          <w:rtl w:val="0"/>
        </w:rPr>
        <w:t xml:space="preserve"> </w:t>
      </w:r>
      <w:r w:rsidDel="00000000" w:rsidR="00000000" w:rsidRPr="00000000">
        <w:rPr>
          <w:rFonts w:ascii="Palatino Linotype" w:cs="Palatino Linotype" w:eastAsia="Palatino Linotype" w:hAnsi="Palatino Linotype"/>
          <w:color w:val="222222"/>
          <w:rtl w:val="0"/>
        </w:rPr>
        <w:t xml:space="preserve">realizar el registro contable y presupuestal de los ingresos, egresos públicos y las operaciones financieras, asimismo cuenta con un Departamento de Nómina que se encarga de mantener el control y el orden de los pagos al personal que labora en el Ayuntamiento y la  </w:t>
      </w:r>
      <w:r w:rsidDel="00000000" w:rsidR="00000000" w:rsidRPr="00000000">
        <w:rPr>
          <w:rFonts w:ascii="Palatino Linotype" w:cs="Palatino Linotype" w:eastAsia="Palatino Linotype" w:hAnsi="Palatino Linotype"/>
          <w:b w:val="1"/>
          <w:color w:val="222222"/>
          <w:rtl w:val="0"/>
        </w:rPr>
        <w:t xml:space="preserve">Dirección de Administración </w:t>
      </w:r>
      <w:r w:rsidDel="00000000" w:rsidR="00000000" w:rsidRPr="00000000">
        <w:rPr>
          <w:rFonts w:ascii="Palatino Linotype" w:cs="Palatino Linotype" w:eastAsia="Palatino Linotype" w:hAnsi="Palatino Linotype"/>
          <w:color w:val="222222"/>
          <w:rtl w:val="0"/>
        </w:rPr>
        <w:t xml:space="preserve">es la unidad administrativa encargada de proveer a cada área de los bienes y servicios necesarios para el cumplimiento de sus objetivos, así como el personal requerido en cada área realizando las adquisiciones y contrataciones necesarias en estricto apego a la legalidad, por ende, se determina que la respuesta fue proporcionada por </w:t>
      </w:r>
      <w:r w:rsidDel="00000000" w:rsidR="00000000" w:rsidRPr="00000000">
        <w:rPr>
          <w:rFonts w:ascii="Palatino Linotype" w:cs="Palatino Linotype" w:eastAsia="Palatino Linotype" w:hAnsi="Palatino Linotype"/>
          <w:color w:val="000000"/>
          <w:rtl w:val="0"/>
        </w:rPr>
        <w:t xml:space="preserve">las Unidades Administrativas Competentes, siguiendo el procedimiento establecido por el artículo 162 de la Ley de Transparencia y Acceso a la Información Pública del Estado de México y Municipios, ya que turnó la solicitud al área en la que podría obrar la información de conformidad con la fracción XXXIX del artículo tercero de la legislación local vigente en materia de transparencia: </w:t>
      </w: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ind w:left="864" w:right="864" w:firstLine="0"/>
        <w:jc w:val="both"/>
        <w:rPr/>
      </w:pPr>
      <w:r w:rsidDel="00000000" w:rsidR="00000000" w:rsidRPr="00000000">
        <w:rPr>
          <w:rFonts w:ascii="Palatino Linotype" w:cs="Palatino Linotype" w:eastAsia="Palatino Linotype" w:hAnsi="Palatino Linotype"/>
          <w:i w:val="1"/>
          <w:color w:val="000000"/>
          <w:sz w:val="22"/>
          <w:szCs w:val="22"/>
          <w:rtl w:val="0"/>
        </w:rPr>
        <w:t xml:space="preserve">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shd w:fill="ffffff" w:val="clear"/>
        <w:spacing w:line="360" w:lineRule="auto"/>
        <w:jc w:val="both"/>
        <w:rPr/>
      </w:pPr>
      <w:r w:rsidDel="00000000" w:rsidR="00000000" w:rsidRPr="00000000">
        <w:rPr>
          <w:rFonts w:ascii="Palatino Linotype" w:cs="Palatino Linotype" w:eastAsia="Palatino Linotype" w:hAnsi="Palatino Linotype"/>
          <w:color w:val="000000"/>
          <w:rtl w:val="0"/>
        </w:rPr>
        <w:t xml:space="preserve">En este orden de ideas, se advierte que efectivamente la Unidad de Transparencia cumplió con lo expresado en el artículo 162 de la Ley de Transparencia y Acceso a la Información Pública del Estado de México y Municipios, el cual menciona lo siguiente:</w:t>
      </w:r>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ind w:left="864" w:right="864" w:firstLine="0"/>
        <w:jc w:val="both"/>
        <w:rPr/>
      </w:pPr>
      <w:r w:rsidDel="00000000" w:rsidR="00000000" w:rsidRPr="00000000">
        <w:rPr>
          <w:rFonts w:ascii="Palatino Linotype" w:cs="Palatino Linotype" w:eastAsia="Palatino Linotype" w:hAnsi="Palatino Linotype"/>
          <w:i w:val="1"/>
          <w:color w:val="000000"/>
          <w:sz w:val="22"/>
          <w:szCs w:val="22"/>
          <w:rtl w:val="0"/>
        </w:rPr>
        <w:t xml:space="preserve">“Artículo 162. Las unidades de transparencia deberán garantizar que las solicitudes </w:t>
      </w:r>
      <w:r w:rsidDel="00000000" w:rsidR="00000000" w:rsidRPr="00000000">
        <w:rPr>
          <w:rFonts w:ascii="Palatino Linotype" w:cs="Palatino Linotype" w:eastAsia="Palatino Linotype" w:hAnsi="Palatino Linotype"/>
          <w:b w:val="1"/>
          <w:i w:val="1"/>
          <w:color w:val="000000"/>
          <w:sz w:val="22"/>
          <w:szCs w:val="22"/>
          <w:rtl w:val="0"/>
        </w:rPr>
        <w:t xml:space="preserve">se turnen a todas las Áreas competentes </w:t>
      </w:r>
      <w:r w:rsidDel="00000000" w:rsidR="00000000" w:rsidRPr="00000000">
        <w:rPr>
          <w:rFonts w:ascii="Palatino Linotype" w:cs="Palatino Linotype" w:eastAsia="Palatino Linotype" w:hAnsi="Palatino Linotype"/>
          <w:i w:val="1"/>
          <w:color w:val="000000"/>
          <w:sz w:val="22"/>
          <w:szCs w:val="22"/>
          <w:rtl w:val="0"/>
        </w:rPr>
        <w:t xml:space="preserve">que cuenten con la información o deban tenerla de acuerdo a sus facultades, competencias y funciones, con el objeto de que realicen una búsqueda exhaustiva y razonable de la información solicitada.”</w:t>
      </w:r>
      <w:r w:rsidDel="00000000" w:rsidR="00000000" w:rsidRPr="00000000">
        <w:rPr>
          <w:rtl w:val="0"/>
        </w:rPr>
      </w:r>
    </w:p>
    <w:p w:rsidR="00000000" w:rsidDel="00000000" w:rsidP="00000000" w:rsidRDefault="00000000" w:rsidRPr="00000000" w14:paraId="0000008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C">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esta consecución de ideas, debe precisarse que si bien el particular refirió la denominación de las áreas de la siguiente manera: “</w:t>
      </w:r>
      <w:r w:rsidDel="00000000" w:rsidR="00000000" w:rsidRPr="00000000">
        <w:rPr>
          <w:rFonts w:ascii="Palatino Linotype" w:cs="Palatino Linotype" w:eastAsia="Palatino Linotype" w:hAnsi="Palatino Linotype"/>
          <w:i w:val="1"/>
          <w:rtl w:val="0"/>
        </w:rPr>
        <w:t xml:space="preserve">Secretario del Ayuntamiento, Tesorero, Director de Obras, Director de Desarrollo Económico, Director de Turismo, Director de Medio Ambiente, Director de Desarrollo Urbano, Director de Desarrollo Social, Director de Mejora Regulatoria, Director de Protección Civil, Director del Instituto de Cultura Física y Deporte y Directora del Instituto de las Mujeres” (Sic), </w:t>
      </w:r>
      <w:r w:rsidDel="00000000" w:rsidR="00000000" w:rsidRPr="00000000">
        <w:rPr>
          <w:rFonts w:ascii="Palatino Linotype" w:cs="Palatino Linotype" w:eastAsia="Palatino Linotype" w:hAnsi="Palatino Linotype"/>
          <w:rtl w:val="0"/>
        </w:rPr>
        <w:t xml:space="preserve">debemos tener en cuenta que no es un requisito que los solicitantes sean expertos en la materia.</w:t>
      </w:r>
    </w:p>
    <w:p w:rsidR="00000000" w:rsidDel="00000000" w:rsidP="00000000" w:rsidRDefault="00000000" w:rsidRPr="00000000" w14:paraId="0000008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E">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tenor de ideas, este Organismo Garante procedió a revisar la estructura orgánica y funciones de las unidades administrativas, teniendo así que el Ayuntamiento de Valle de Bravo se compone de la siguiente manera: </w:t>
      </w:r>
    </w:p>
    <w:p w:rsidR="00000000" w:rsidDel="00000000" w:rsidP="00000000" w:rsidRDefault="00000000" w:rsidRPr="00000000" w14:paraId="0000008F">
      <w:pPr>
        <w:spacing w:line="360" w:lineRule="auto"/>
        <w:jc w:val="both"/>
        <w:rPr>
          <w:rFonts w:ascii="Palatino Linotype" w:cs="Palatino Linotype" w:eastAsia="Palatino Linotype" w:hAnsi="Palatino Linotype"/>
          <w:highlight w:val="yellow"/>
        </w:rPr>
      </w:pPr>
      <w:r w:rsidDel="00000000" w:rsidR="00000000" w:rsidRPr="00000000">
        <w:rPr>
          <w:rtl w:val="0"/>
        </w:rPr>
      </w:r>
    </w:p>
    <w:p w:rsidR="00000000" w:rsidDel="00000000" w:rsidP="00000000" w:rsidRDefault="00000000" w:rsidRPr="00000000" w14:paraId="00000090">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977964" cy="4656967"/>
            <wp:effectExtent b="0" l="0" r="0" t="0"/>
            <wp:docPr id="99"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5977964" cy="4656967"/>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2">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12130" cy="1153795"/>
            <wp:effectExtent b="0" l="0" r="0" t="0"/>
            <wp:docPr id="101"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5612130" cy="115379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266700</wp:posOffset>
                </wp:positionH>
                <wp:positionV relativeFrom="paragraph">
                  <wp:posOffset>520700</wp:posOffset>
                </wp:positionV>
                <wp:extent cx="4988764" cy="218356"/>
                <wp:effectExtent b="0" l="0" r="0" t="0"/>
                <wp:wrapNone/>
                <wp:docPr id="94" name=""/>
                <a:graphic>
                  <a:graphicData uri="http://schemas.microsoft.com/office/word/2010/wordprocessingShape">
                    <wps:wsp>
                      <wps:cNvSpPr/>
                      <wps:cNvPr id="3" name="Shape 3"/>
                      <wps:spPr>
                        <a:xfrm>
                          <a:off x="2865906" y="3685110"/>
                          <a:ext cx="4960189" cy="189781"/>
                        </a:xfrm>
                        <a:prstGeom prst="rect">
                          <a:avLst/>
                        </a:prstGeom>
                        <a:noFill/>
                        <a:ln cap="flat" cmpd="sng" w="28575">
                          <a:solidFill>
                            <a:srgbClr val="FFC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266700</wp:posOffset>
                </wp:positionH>
                <wp:positionV relativeFrom="paragraph">
                  <wp:posOffset>520700</wp:posOffset>
                </wp:positionV>
                <wp:extent cx="4988764" cy="218356"/>
                <wp:effectExtent b="0" l="0" r="0" t="0"/>
                <wp:wrapNone/>
                <wp:docPr id="94" name="image9.png"/>
                <a:graphic>
                  <a:graphicData uri="http://schemas.openxmlformats.org/drawingml/2006/picture">
                    <pic:pic>
                      <pic:nvPicPr>
                        <pic:cNvPr id="0" name="image9.png"/>
                        <pic:cNvPicPr preferRelativeResize="0"/>
                      </pic:nvPicPr>
                      <pic:blipFill>
                        <a:blip r:embed="rId13"/>
                        <a:srcRect/>
                        <a:stretch>
                          <a:fillRect/>
                        </a:stretch>
                      </pic:blipFill>
                      <pic:spPr>
                        <a:xfrm>
                          <a:off x="0" y="0"/>
                          <a:ext cx="4988764" cy="218356"/>
                        </a:xfrm>
                        <a:prstGeom prst="rect"/>
                        <a:ln/>
                      </pic:spPr>
                    </pic:pic>
                  </a:graphicData>
                </a:graphic>
              </wp:anchor>
            </w:drawing>
          </mc:Fallback>
        </mc:AlternateContent>
      </w:r>
    </w:p>
    <w:p w:rsidR="00000000" w:rsidDel="00000000" w:rsidP="00000000" w:rsidRDefault="00000000" w:rsidRPr="00000000" w14:paraId="00000093">
      <w:pPr>
        <w:spacing w:after="240" w:line="360" w:lineRule="auto"/>
        <w:ind w:right="49"/>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Establecido lo anterior, es de vital importancia señalar que la denominación correcta de las áreas peticionadas por </w:t>
      </w:r>
      <w:r w:rsidDel="00000000" w:rsidR="00000000" w:rsidRPr="00000000">
        <w:rPr>
          <w:rFonts w:ascii="Palatino Linotype" w:cs="Palatino Linotype" w:eastAsia="Palatino Linotype" w:hAnsi="Palatino Linotype"/>
          <w:b w:val="1"/>
          <w:color w:val="000000"/>
          <w:rtl w:val="0"/>
        </w:rPr>
        <w:t xml:space="preserve">la parte Recurrente</w:t>
      </w:r>
      <w:r w:rsidDel="00000000" w:rsidR="00000000" w:rsidRPr="00000000">
        <w:rPr>
          <w:rFonts w:ascii="Palatino Linotype" w:cs="Palatino Linotype" w:eastAsia="Palatino Linotype" w:hAnsi="Palatino Linotype"/>
          <w:color w:val="000000"/>
          <w:rtl w:val="0"/>
        </w:rPr>
        <w:t xml:space="preserve">, son las siguientes:</w:t>
      </w:r>
    </w:p>
    <w:tbl>
      <w:tblPr>
        <w:tblStyle w:val="Table1"/>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14"/>
        <w:gridCol w:w="4414"/>
        <w:tblGridChange w:id="0">
          <w:tblGrid>
            <w:gridCol w:w="4414"/>
            <w:gridCol w:w="4414"/>
          </w:tblGrid>
        </w:tblGridChange>
      </w:tblGrid>
      <w:tr>
        <w:trPr>
          <w:cantSplit w:val="0"/>
          <w:tblHeader w:val="0"/>
        </w:trPr>
        <w:tc>
          <w:tcPr>
            <w:shd w:fill="ddd9c4" w:val="clear"/>
          </w:tcPr>
          <w:p w:rsidR="00000000" w:rsidDel="00000000" w:rsidP="00000000" w:rsidRDefault="00000000" w:rsidRPr="00000000" w14:paraId="00000094">
            <w:pPr>
              <w:spacing w:after="240" w:lineRule="auto"/>
              <w:ind w:right="49"/>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Denominación del área según la parte Recurrente</w:t>
            </w:r>
          </w:p>
        </w:tc>
        <w:tc>
          <w:tcPr>
            <w:shd w:fill="ddd9c4" w:val="clear"/>
          </w:tcPr>
          <w:p w:rsidR="00000000" w:rsidDel="00000000" w:rsidP="00000000" w:rsidRDefault="00000000" w:rsidRPr="00000000" w14:paraId="00000095">
            <w:pPr>
              <w:spacing w:after="240" w:lineRule="auto"/>
              <w:ind w:right="49"/>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Denominación del área conforme a la estructura orgánica del Sujeto Obligado</w:t>
            </w:r>
          </w:p>
        </w:tc>
      </w:tr>
      <w:tr>
        <w:trPr>
          <w:cantSplit w:val="0"/>
          <w:tblHeader w:val="0"/>
        </w:trPr>
        <w:tc>
          <w:tcPr/>
          <w:p w:rsidR="00000000" w:rsidDel="00000000" w:rsidP="00000000" w:rsidRDefault="00000000" w:rsidRPr="00000000" w14:paraId="00000096">
            <w:pPr>
              <w:spacing w:after="240" w:lineRule="auto"/>
              <w:ind w:right="49"/>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Secretario del Ayuntamiento</w:t>
            </w:r>
          </w:p>
        </w:tc>
        <w:tc>
          <w:tcPr/>
          <w:p w:rsidR="00000000" w:rsidDel="00000000" w:rsidP="00000000" w:rsidRDefault="00000000" w:rsidRPr="00000000" w14:paraId="00000097">
            <w:pPr>
              <w:spacing w:after="240" w:lineRule="auto"/>
              <w:ind w:right="49"/>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Secretario del Ayuntamiento</w:t>
            </w:r>
          </w:p>
        </w:tc>
      </w:tr>
      <w:tr>
        <w:trPr>
          <w:cantSplit w:val="0"/>
          <w:tblHeader w:val="0"/>
        </w:trPr>
        <w:tc>
          <w:tcPr/>
          <w:p w:rsidR="00000000" w:rsidDel="00000000" w:rsidP="00000000" w:rsidRDefault="00000000" w:rsidRPr="00000000" w14:paraId="00000098">
            <w:pPr>
              <w:spacing w:after="240" w:lineRule="auto"/>
              <w:ind w:right="49"/>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Tesorero</w:t>
            </w:r>
          </w:p>
        </w:tc>
        <w:tc>
          <w:tcPr/>
          <w:p w:rsidR="00000000" w:rsidDel="00000000" w:rsidP="00000000" w:rsidRDefault="00000000" w:rsidRPr="00000000" w14:paraId="00000099">
            <w:pPr>
              <w:spacing w:after="240" w:lineRule="auto"/>
              <w:ind w:right="49"/>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Tesorera</w:t>
            </w:r>
          </w:p>
        </w:tc>
      </w:tr>
      <w:tr>
        <w:trPr>
          <w:cantSplit w:val="0"/>
          <w:tblHeader w:val="0"/>
        </w:trPr>
        <w:tc>
          <w:tcPr/>
          <w:p w:rsidR="00000000" w:rsidDel="00000000" w:rsidP="00000000" w:rsidRDefault="00000000" w:rsidRPr="00000000" w14:paraId="0000009A">
            <w:pPr>
              <w:spacing w:after="240" w:lineRule="auto"/>
              <w:ind w:right="49"/>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Director de Obras</w:t>
            </w:r>
          </w:p>
        </w:tc>
        <w:tc>
          <w:tcPr>
            <w:vMerge w:val="restart"/>
          </w:tcPr>
          <w:p w:rsidR="00000000" w:rsidDel="00000000" w:rsidP="00000000" w:rsidRDefault="00000000" w:rsidRPr="00000000" w14:paraId="0000009B">
            <w:pPr>
              <w:spacing w:after="240" w:lineRule="auto"/>
              <w:ind w:right="49"/>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Director de Obras Públicas y Desarrollo Urbano</w:t>
            </w:r>
          </w:p>
        </w:tc>
      </w:tr>
      <w:tr>
        <w:trPr>
          <w:cantSplit w:val="0"/>
          <w:tblHeader w:val="0"/>
        </w:trPr>
        <w:tc>
          <w:tcPr/>
          <w:p w:rsidR="00000000" w:rsidDel="00000000" w:rsidP="00000000" w:rsidRDefault="00000000" w:rsidRPr="00000000" w14:paraId="0000009C">
            <w:pPr>
              <w:spacing w:after="240" w:lineRule="auto"/>
              <w:ind w:right="49"/>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Director de Desarrollo Urbano</w:t>
            </w:r>
          </w:p>
        </w:tc>
        <w:tc>
          <w:tcPr>
            <w:vMerge w:val="continue"/>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9E">
            <w:pPr>
              <w:spacing w:after="240" w:lineRule="auto"/>
              <w:ind w:right="49"/>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Director de Desarrollo Económico</w:t>
            </w:r>
          </w:p>
        </w:tc>
        <w:tc>
          <w:tcPr/>
          <w:p w:rsidR="00000000" w:rsidDel="00000000" w:rsidP="00000000" w:rsidRDefault="00000000" w:rsidRPr="00000000" w14:paraId="0000009F">
            <w:pPr>
              <w:spacing w:after="240" w:lineRule="auto"/>
              <w:ind w:right="49"/>
              <w:jc w:val="center"/>
              <w:rPr>
                <w:rFonts w:ascii="Palatino Linotype" w:cs="Palatino Linotype" w:eastAsia="Palatino Linotype" w:hAnsi="Palatino Linotype"/>
                <w:color w:val="000000"/>
                <w:sz w:val="18"/>
                <w:szCs w:val="18"/>
              </w:rPr>
            </w:pPr>
            <w:r w:rsidDel="00000000" w:rsidR="00000000" w:rsidRPr="00000000">
              <w:rPr>
                <w:rFonts w:ascii="Palatino Linotype" w:cs="Palatino Linotype" w:eastAsia="Palatino Linotype" w:hAnsi="Palatino Linotype"/>
                <w:color w:val="000000"/>
                <w:sz w:val="18"/>
                <w:szCs w:val="18"/>
                <w:rtl w:val="0"/>
              </w:rPr>
              <w:t xml:space="preserve">Directora de Desarrollo Económico</w:t>
            </w:r>
          </w:p>
        </w:tc>
      </w:tr>
      <w:tr>
        <w:trPr>
          <w:cantSplit w:val="0"/>
          <w:tblHeader w:val="0"/>
        </w:trPr>
        <w:tc>
          <w:tcPr/>
          <w:p w:rsidR="00000000" w:rsidDel="00000000" w:rsidP="00000000" w:rsidRDefault="00000000" w:rsidRPr="00000000" w14:paraId="000000A0">
            <w:pPr>
              <w:spacing w:after="240" w:lineRule="auto"/>
              <w:ind w:right="49"/>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Director de Turismo</w:t>
            </w:r>
          </w:p>
        </w:tc>
        <w:tc>
          <w:tcPr/>
          <w:p w:rsidR="00000000" w:rsidDel="00000000" w:rsidP="00000000" w:rsidRDefault="00000000" w:rsidRPr="00000000" w14:paraId="000000A1">
            <w:pPr>
              <w:spacing w:after="240" w:lineRule="auto"/>
              <w:ind w:right="49"/>
              <w:jc w:val="center"/>
              <w:rPr>
                <w:rFonts w:ascii="Palatino Linotype" w:cs="Palatino Linotype" w:eastAsia="Palatino Linotype" w:hAnsi="Palatino Linotype"/>
                <w:color w:val="000000"/>
                <w:sz w:val="18"/>
                <w:szCs w:val="18"/>
              </w:rPr>
            </w:pPr>
            <w:r w:rsidDel="00000000" w:rsidR="00000000" w:rsidRPr="00000000">
              <w:rPr>
                <w:rFonts w:ascii="Palatino Linotype" w:cs="Palatino Linotype" w:eastAsia="Palatino Linotype" w:hAnsi="Palatino Linotype"/>
                <w:color w:val="000000"/>
                <w:sz w:val="18"/>
                <w:szCs w:val="18"/>
                <w:rtl w:val="0"/>
              </w:rPr>
              <w:t xml:space="preserve">Director de Cultura, Turismo y Asuntos Internacionales</w:t>
            </w:r>
          </w:p>
        </w:tc>
      </w:tr>
      <w:tr>
        <w:trPr>
          <w:cantSplit w:val="0"/>
          <w:tblHeader w:val="0"/>
        </w:trPr>
        <w:tc>
          <w:tcPr/>
          <w:p w:rsidR="00000000" w:rsidDel="00000000" w:rsidP="00000000" w:rsidRDefault="00000000" w:rsidRPr="00000000" w14:paraId="000000A2">
            <w:pPr>
              <w:spacing w:after="240" w:lineRule="auto"/>
              <w:ind w:right="49"/>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Director de Medio Ambiente</w:t>
            </w:r>
          </w:p>
        </w:tc>
        <w:tc>
          <w:tcPr/>
          <w:p w:rsidR="00000000" w:rsidDel="00000000" w:rsidP="00000000" w:rsidRDefault="00000000" w:rsidRPr="00000000" w14:paraId="000000A3">
            <w:pPr>
              <w:spacing w:after="240" w:lineRule="auto"/>
              <w:ind w:right="49"/>
              <w:jc w:val="center"/>
              <w:rPr>
                <w:rFonts w:ascii="Palatino Linotype" w:cs="Palatino Linotype" w:eastAsia="Palatino Linotype" w:hAnsi="Palatino Linotype"/>
                <w:color w:val="000000"/>
                <w:sz w:val="18"/>
                <w:szCs w:val="18"/>
              </w:rPr>
            </w:pPr>
            <w:r w:rsidDel="00000000" w:rsidR="00000000" w:rsidRPr="00000000">
              <w:rPr>
                <w:rFonts w:ascii="Palatino Linotype" w:cs="Palatino Linotype" w:eastAsia="Palatino Linotype" w:hAnsi="Palatino Linotype"/>
                <w:color w:val="000000"/>
                <w:sz w:val="18"/>
                <w:szCs w:val="18"/>
                <w:rtl w:val="0"/>
              </w:rPr>
              <w:t xml:space="preserve">Coordinación de Ecología</w:t>
            </w:r>
          </w:p>
        </w:tc>
      </w:tr>
      <w:tr>
        <w:trPr>
          <w:cantSplit w:val="0"/>
          <w:tblHeader w:val="0"/>
        </w:trPr>
        <w:tc>
          <w:tcPr/>
          <w:p w:rsidR="00000000" w:rsidDel="00000000" w:rsidP="00000000" w:rsidRDefault="00000000" w:rsidRPr="00000000" w14:paraId="000000A4">
            <w:pPr>
              <w:spacing w:after="240" w:lineRule="auto"/>
              <w:ind w:right="49"/>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Director de Desarrollo Social</w:t>
            </w:r>
          </w:p>
        </w:tc>
        <w:tc>
          <w:tcPr/>
          <w:p w:rsidR="00000000" w:rsidDel="00000000" w:rsidP="00000000" w:rsidRDefault="00000000" w:rsidRPr="00000000" w14:paraId="000000A5">
            <w:pPr>
              <w:spacing w:after="240" w:lineRule="auto"/>
              <w:ind w:right="49"/>
              <w:jc w:val="center"/>
              <w:rPr>
                <w:rFonts w:ascii="Palatino Linotype" w:cs="Palatino Linotype" w:eastAsia="Palatino Linotype" w:hAnsi="Palatino Linotype"/>
                <w:color w:val="000000"/>
                <w:sz w:val="18"/>
                <w:szCs w:val="18"/>
              </w:rPr>
            </w:pPr>
            <w:r w:rsidDel="00000000" w:rsidR="00000000" w:rsidRPr="00000000">
              <w:rPr>
                <w:rFonts w:ascii="Palatino Linotype" w:cs="Palatino Linotype" w:eastAsia="Palatino Linotype" w:hAnsi="Palatino Linotype"/>
                <w:color w:val="000000"/>
                <w:sz w:val="18"/>
                <w:szCs w:val="18"/>
                <w:rtl w:val="0"/>
              </w:rPr>
              <w:t xml:space="preserve">Directora de Bienestar</w:t>
            </w:r>
          </w:p>
        </w:tc>
      </w:tr>
      <w:tr>
        <w:trPr>
          <w:cantSplit w:val="0"/>
          <w:tblHeader w:val="0"/>
        </w:trPr>
        <w:tc>
          <w:tcPr/>
          <w:p w:rsidR="00000000" w:rsidDel="00000000" w:rsidP="00000000" w:rsidRDefault="00000000" w:rsidRPr="00000000" w14:paraId="000000A6">
            <w:pPr>
              <w:spacing w:after="240" w:lineRule="auto"/>
              <w:ind w:right="49"/>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Director de Mejora Regulatoria</w:t>
            </w:r>
          </w:p>
        </w:tc>
        <w:tc>
          <w:tcPr/>
          <w:p w:rsidR="00000000" w:rsidDel="00000000" w:rsidP="00000000" w:rsidRDefault="00000000" w:rsidRPr="00000000" w14:paraId="000000A7">
            <w:pPr>
              <w:spacing w:after="240" w:lineRule="auto"/>
              <w:ind w:right="49"/>
              <w:jc w:val="center"/>
              <w:rPr>
                <w:rFonts w:ascii="Palatino Linotype" w:cs="Palatino Linotype" w:eastAsia="Palatino Linotype" w:hAnsi="Palatino Linotype"/>
                <w:color w:val="000000"/>
                <w:sz w:val="18"/>
                <w:szCs w:val="18"/>
              </w:rPr>
            </w:pPr>
            <w:r w:rsidDel="00000000" w:rsidR="00000000" w:rsidRPr="00000000">
              <w:rPr>
                <w:rFonts w:ascii="Palatino Linotype" w:cs="Palatino Linotype" w:eastAsia="Palatino Linotype" w:hAnsi="Palatino Linotype"/>
                <w:color w:val="000000"/>
                <w:sz w:val="18"/>
                <w:szCs w:val="18"/>
                <w:rtl w:val="0"/>
              </w:rPr>
              <w:t xml:space="preserve">Coordinadora General Municipal de Mejora Regulatoria</w:t>
            </w:r>
          </w:p>
        </w:tc>
      </w:tr>
      <w:tr>
        <w:trPr>
          <w:cantSplit w:val="0"/>
          <w:tblHeader w:val="0"/>
        </w:trPr>
        <w:tc>
          <w:tcPr/>
          <w:p w:rsidR="00000000" w:rsidDel="00000000" w:rsidP="00000000" w:rsidRDefault="00000000" w:rsidRPr="00000000" w14:paraId="000000A8">
            <w:pPr>
              <w:spacing w:after="240" w:lineRule="auto"/>
              <w:ind w:right="49"/>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Director de Protección Civil</w:t>
            </w:r>
          </w:p>
        </w:tc>
        <w:tc>
          <w:tcPr/>
          <w:p w:rsidR="00000000" w:rsidDel="00000000" w:rsidP="00000000" w:rsidRDefault="00000000" w:rsidRPr="00000000" w14:paraId="000000A9">
            <w:pPr>
              <w:spacing w:after="240" w:lineRule="auto"/>
              <w:ind w:right="49"/>
              <w:jc w:val="center"/>
              <w:rPr>
                <w:rFonts w:ascii="Palatino Linotype" w:cs="Palatino Linotype" w:eastAsia="Palatino Linotype" w:hAnsi="Palatino Linotype"/>
                <w:color w:val="000000"/>
                <w:sz w:val="18"/>
                <w:szCs w:val="18"/>
              </w:rPr>
            </w:pPr>
            <w:r w:rsidDel="00000000" w:rsidR="00000000" w:rsidRPr="00000000">
              <w:rPr>
                <w:rFonts w:ascii="Palatino Linotype" w:cs="Palatino Linotype" w:eastAsia="Palatino Linotype" w:hAnsi="Palatino Linotype"/>
                <w:color w:val="000000"/>
                <w:sz w:val="18"/>
                <w:szCs w:val="18"/>
                <w:rtl w:val="0"/>
              </w:rPr>
              <w:t xml:space="preserve">Coordinación de Protección Civil y Bomberos</w:t>
            </w:r>
          </w:p>
        </w:tc>
      </w:tr>
      <w:tr>
        <w:trPr>
          <w:cantSplit w:val="0"/>
          <w:tblHeader w:val="0"/>
        </w:trPr>
        <w:tc>
          <w:tcPr/>
          <w:p w:rsidR="00000000" w:rsidDel="00000000" w:rsidP="00000000" w:rsidRDefault="00000000" w:rsidRPr="00000000" w14:paraId="000000AA">
            <w:pPr>
              <w:spacing w:after="240" w:lineRule="auto"/>
              <w:ind w:right="49"/>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Director del Instituto de Cultura Física y Deporte</w:t>
            </w:r>
          </w:p>
        </w:tc>
        <w:tc>
          <w:tcPr/>
          <w:p w:rsidR="00000000" w:rsidDel="00000000" w:rsidP="00000000" w:rsidRDefault="00000000" w:rsidRPr="00000000" w14:paraId="000000AB">
            <w:pPr>
              <w:spacing w:after="240" w:lineRule="auto"/>
              <w:ind w:right="49"/>
              <w:jc w:val="center"/>
              <w:rPr>
                <w:rFonts w:ascii="Palatino Linotype" w:cs="Palatino Linotype" w:eastAsia="Palatino Linotype" w:hAnsi="Palatino Linotype"/>
                <w:color w:val="000000"/>
                <w:sz w:val="18"/>
                <w:szCs w:val="18"/>
              </w:rPr>
            </w:pPr>
            <w:r w:rsidDel="00000000" w:rsidR="00000000" w:rsidRPr="00000000">
              <w:rPr>
                <w:rFonts w:ascii="Palatino Linotype" w:cs="Palatino Linotype" w:eastAsia="Palatino Linotype" w:hAnsi="Palatino Linotype"/>
                <w:color w:val="000000"/>
                <w:sz w:val="18"/>
                <w:szCs w:val="18"/>
                <w:rtl w:val="0"/>
              </w:rPr>
              <w:t xml:space="preserve">Director del Instituto de Cultura Física y Deporte de Valle de Bravo</w:t>
            </w:r>
          </w:p>
        </w:tc>
      </w:tr>
      <w:tr>
        <w:trPr>
          <w:cantSplit w:val="0"/>
          <w:tblHeader w:val="0"/>
        </w:trPr>
        <w:tc>
          <w:tcPr/>
          <w:p w:rsidR="00000000" w:rsidDel="00000000" w:rsidP="00000000" w:rsidRDefault="00000000" w:rsidRPr="00000000" w14:paraId="000000AC">
            <w:pPr>
              <w:spacing w:after="240" w:lineRule="auto"/>
              <w:ind w:right="49"/>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Directora del Instituto de las Mujeres</w:t>
            </w:r>
          </w:p>
        </w:tc>
        <w:tc>
          <w:tcPr/>
          <w:p w:rsidR="00000000" w:rsidDel="00000000" w:rsidP="00000000" w:rsidRDefault="00000000" w:rsidRPr="00000000" w14:paraId="000000AD">
            <w:pPr>
              <w:spacing w:after="240" w:lineRule="auto"/>
              <w:ind w:right="49"/>
              <w:jc w:val="center"/>
              <w:rPr>
                <w:rFonts w:ascii="Palatino Linotype" w:cs="Palatino Linotype" w:eastAsia="Palatino Linotype" w:hAnsi="Palatino Linotype"/>
                <w:color w:val="000000"/>
                <w:sz w:val="18"/>
                <w:szCs w:val="18"/>
              </w:rPr>
            </w:pPr>
            <w:r w:rsidDel="00000000" w:rsidR="00000000" w:rsidRPr="00000000">
              <w:rPr>
                <w:rFonts w:ascii="Palatino Linotype" w:cs="Palatino Linotype" w:eastAsia="Palatino Linotype" w:hAnsi="Palatino Linotype"/>
                <w:color w:val="000000"/>
                <w:sz w:val="18"/>
                <w:szCs w:val="18"/>
                <w:rtl w:val="0"/>
              </w:rPr>
              <w:t xml:space="preserve">Coordinación de la Mujer</w:t>
            </w:r>
          </w:p>
        </w:tc>
      </w:tr>
    </w:tbl>
    <w:p w:rsidR="00000000" w:rsidDel="00000000" w:rsidP="00000000" w:rsidRDefault="00000000" w:rsidRPr="00000000" w14:paraId="000000AE">
      <w:pPr>
        <w:spacing w:after="24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F">
      <w:pPr>
        <w:spacing w:after="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esta tesitura, se procede al análisis de la respuesta proporcionada, para ello es necesario traer a colación el siguiente cuadro para un mejor entendimiento:</w:t>
      </w:r>
    </w:p>
    <w:tbl>
      <w:tblPr>
        <w:tblStyle w:val="Table2"/>
        <w:tblW w:w="10556.0" w:type="dxa"/>
        <w:jc w:val="left"/>
        <w:tblInd w:w="-5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61"/>
        <w:gridCol w:w="1450"/>
        <w:gridCol w:w="1573"/>
        <w:gridCol w:w="1232"/>
        <w:gridCol w:w="1526"/>
        <w:gridCol w:w="1664"/>
        <w:gridCol w:w="1350"/>
        <w:tblGridChange w:id="0">
          <w:tblGrid>
            <w:gridCol w:w="1761"/>
            <w:gridCol w:w="1450"/>
            <w:gridCol w:w="1573"/>
            <w:gridCol w:w="1232"/>
            <w:gridCol w:w="1526"/>
            <w:gridCol w:w="1664"/>
            <w:gridCol w:w="1350"/>
          </w:tblGrid>
        </w:tblGridChange>
      </w:tblGrid>
      <w:tr>
        <w:trPr>
          <w:cantSplit w:val="0"/>
          <w:tblHeader w:val="0"/>
        </w:trPr>
        <w:tc>
          <w:tcPr>
            <w:shd w:fill="ddd9c4" w:val="clear"/>
          </w:tcPr>
          <w:p w:rsidR="00000000" w:rsidDel="00000000" w:rsidP="00000000" w:rsidRDefault="00000000" w:rsidRPr="00000000" w14:paraId="000000B0">
            <w:pPr>
              <w:spacing w:after="240" w:lineRule="auto"/>
              <w:ind w:right="49"/>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Denominación del área de acuerdo a la estructura orgánica del Sujeto Obligado</w:t>
            </w:r>
          </w:p>
        </w:tc>
        <w:tc>
          <w:tcPr>
            <w:shd w:fill="ddd9c4" w:val="clear"/>
          </w:tcPr>
          <w:p w:rsidR="00000000" w:rsidDel="00000000" w:rsidP="00000000" w:rsidRDefault="00000000" w:rsidRPr="00000000" w14:paraId="000000B1">
            <w:pPr>
              <w:spacing w:after="240" w:lineRule="auto"/>
              <w:ind w:right="49"/>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Nombre</w:t>
            </w:r>
          </w:p>
        </w:tc>
        <w:tc>
          <w:tcPr>
            <w:shd w:fill="ddd9c4" w:val="clear"/>
          </w:tcPr>
          <w:p w:rsidR="00000000" w:rsidDel="00000000" w:rsidP="00000000" w:rsidRDefault="00000000" w:rsidRPr="00000000" w14:paraId="000000B2">
            <w:pPr>
              <w:spacing w:after="240" w:lineRule="auto"/>
              <w:ind w:right="49"/>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Recibo de nómina o CFDI emitido en la primera quincena de abril del 2023</w:t>
            </w:r>
          </w:p>
        </w:tc>
        <w:tc>
          <w:tcPr>
            <w:shd w:fill="ddd9c4" w:val="clear"/>
          </w:tcPr>
          <w:p w:rsidR="00000000" w:rsidDel="00000000" w:rsidP="00000000" w:rsidRDefault="00000000" w:rsidRPr="00000000" w14:paraId="000000B3">
            <w:pPr>
              <w:spacing w:after="240" w:lineRule="auto"/>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Fecha de alta</w:t>
            </w:r>
          </w:p>
        </w:tc>
        <w:tc>
          <w:tcPr>
            <w:shd w:fill="ddd9c4" w:val="clear"/>
          </w:tcPr>
          <w:p w:rsidR="00000000" w:rsidDel="00000000" w:rsidP="00000000" w:rsidRDefault="00000000" w:rsidRPr="00000000" w14:paraId="000000B4">
            <w:pPr>
              <w:spacing w:after="240" w:lineRule="auto"/>
              <w:ind w:right="49"/>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Nombramiento</w:t>
            </w:r>
          </w:p>
        </w:tc>
        <w:tc>
          <w:tcPr>
            <w:shd w:fill="ddd9c4" w:val="clear"/>
          </w:tcPr>
          <w:p w:rsidR="00000000" w:rsidDel="00000000" w:rsidP="00000000" w:rsidRDefault="00000000" w:rsidRPr="00000000" w14:paraId="000000B5">
            <w:pPr>
              <w:spacing w:after="240" w:lineRule="auto"/>
              <w:ind w:right="49"/>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Grado máximo de estudios</w:t>
            </w:r>
          </w:p>
        </w:tc>
        <w:tc>
          <w:tcPr>
            <w:shd w:fill="ddd9c4" w:val="clear"/>
          </w:tcPr>
          <w:p w:rsidR="00000000" w:rsidDel="00000000" w:rsidP="00000000" w:rsidRDefault="00000000" w:rsidRPr="00000000" w14:paraId="000000B6">
            <w:pPr>
              <w:spacing w:after="240" w:lineRule="auto"/>
              <w:ind w:right="49"/>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Curriculum Vitae</w:t>
            </w:r>
          </w:p>
        </w:tc>
      </w:tr>
      <w:tr>
        <w:trPr>
          <w:cantSplit w:val="0"/>
          <w:tblHeader w:val="0"/>
        </w:trPr>
        <w:tc>
          <w:tcPr/>
          <w:p w:rsidR="00000000" w:rsidDel="00000000" w:rsidP="00000000" w:rsidRDefault="00000000" w:rsidRPr="00000000" w14:paraId="000000B7">
            <w:pPr>
              <w:spacing w:after="240" w:lineRule="auto"/>
              <w:ind w:right="49"/>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8"/>
                <w:szCs w:val="18"/>
                <w:rtl w:val="0"/>
              </w:rPr>
              <w:t xml:space="preserve">Secretario del Ayuntamiento</w:t>
            </w:r>
            <w:r w:rsidDel="00000000" w:rsidR="00000000" w:rsidRPr="00000000">
              <w:rPr>
                <w:rtl w:val="0"/>
              </w:rPr>
            </w:r>
          </w:p>
        </w:tc>
        <w:tc>
          <w:tcPr/>
          <w:p w:rsidR="00000000" w:rsidDel="00000000" w:rsidP="00000000" w:rsidRDefault="00000000" w:rsidRPr="00000000" w14:paraId="000000B8">
            <w:pPr>
              <w:spacing w:after="240" w:lineRule="auto"/>
              <w:ind w:right="49"/>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sz w:val="18"/>
                <w:szCs w:val="18"/>
                <w:rtl w:val="0"/>
              </w:rPr>
              <w:t xml:space="preserve">Edgar Ledezma Bernal</w:t>
            </w:r>
            <w:r w:rsidDel="00000000" w:rsidR="00000000" w:rsidRPr="00000000">
              <w:rPr>
                <w:rtl w:val="0"/>
              </w:rPr>
            </w:r>
          </w:p>
        </w:tc>
        <w:tc>
          <w:tcPr>
            <w:vMerge w:val="restart"/>
          </w:tcPr>
          <w:p w:rsidR="00000000" w:rsidDel="00000000" w:rsidP="00000000" w:rsidRDefault="00000000" w:rsidRPr="00000000" w14:paraId="000000B9">
            <w:pPr>
              <w:spacing w:after="240" w:lineRule="auto"/>
              <w:ind w:right="49"/>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Parcialmente</w:t>
            </w:r>
          </w:p>
          <w:p w:rsidR="00000000" w:rsidDel="00000000" w:rsidP="00000000" w:rsidRDefault="00000000" w:rsidRPr="00000000" w14:paraId="000000BA">
            <w:pPr>
              <w:spacing w:after="240" w:lineRule="auto"/>
              <w:ind w:right="49"/>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b w:val="1"/>
                <w:sz w:val="18"/>
                <w:szCs w:val="18"/>
                <w:rtl w:val="0"/>
              </w:rPr>
              <w:t xml:space="preserve">Observación: </w:t>
            </w:r>
            <w:r w:rsidDel="00000000" w:rsidR="00000000" w:rsidRPr="00000000">
              <w:rPr>
                <w:rFonts w:ascii="Palatino Linotype" w:cs="Palatino Linotype" w:eastAsia="Palatino Linotype" w:hAnsi="Palatino Linotype"/>
                <w:sz w:val="18"/>
                <w:szCs w:val="18"/>
                <w:rtl w:val="0"/>
              </w:rPr>
              <w:t xml:space="preserve">Si bien es cierto, se remitieron las documentales, el acuerdo de clasificación carece de fundamentación y motivación. </w:t>
            </w:r>
          </w:p>
          <w:p w:rsidR="00000000" w:rsidDel="00000000" w:rsidP="00000000" w:rsidRDefault="00000000" w:rsidRPr="00000000" w14:paraId="000000BB">
            <w:pPr>
              <w:spacing w:after="240" w:lineRule="auto"/>
              <w:ind w:right="49"/>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Aunado al hecho de que se dejaron visibles las claves de deducciones. </w:t>
            </w:r>
          </w:p>
        </w:tc>
        <w:tc>
          <w:tcPr/>
          <w:p w:rsidR="00000000" w:rsidDel="00000000" w:rsidP="00000000" w:rsidRDefault="00000000" w:rsidRPr="00000000" w14:paraId="000000BC">
            <w:pPr>
              <w:spacing w:after="240" w:lineRule="auto"/>
              <w:ind w:right="49"/>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8"/>
                <w:szCs w:val="18"/>
                <w:rtl w:val="0"/>
              </w:rPr>
              <w:t xml:space="preserve">01/01/2022</w:t>
            </w:r>
            <w:r w:rsidDel="00000000" w:rsidR="00000000" w:rsidRPr="00000000">
              <w:rPr>
                <w:rtl w:val="0"/>
              </w:rPr>
            </w:r>
          </w:p>
        </w:tc>
        <w:tc>
          <w:tcPr/>
          <w:p w:rsidR="00000000" w:rsidDel="00000000" w:rsidP="00000000" w:rsidRDefault="00000000" w:rsidRPr="00000000" w14:paraId="000000BD">
            <w:pPr>
              <w:spacing w:after="240" w:line="360" w:lineRule="auto"/>
              <w:ind w:right="49"/>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8"/>
                <w:szCs w:val="18"/>
                <w:rtl w:val="0"/>
              </w:rPr>
              <w:t xml:space="preserve">Sí</w:t>
            </w:r>
            <w:r w:rsidDel="00000000" w:rsidR="00000000" w:rsidRPr="00000000">
              <w:rPr>
                <w:rtl w:val="0"/>
              </w:rPr>
            </w:r>
          </w:p>
        </w:tc>
        <w:tc>
          <w:tcPr/>
          <w:p w:rsidR="00000000" w:rsidDel="00000000" w:rsidP="00000000" w:rsidRDefault="00000000" w:rsidRPr="00000000" w14:paraId="000000BE">
            <w:pPr>
              <w:spacing w:after="240" w:line="360" w:lineRule="auto"/>
              <w:ind w:right="49"/>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8"/>
                <w:szCs w:val="18"/>
                <w:rtl w:val="0"/>
              </w:rPr>
              <w:t xml:space="preserve">Maestría</w:t>
            </w:r>
            <w:r w:rsidDel="00000000" w:rsidR="00000000" w:rsidRPr="00000000">
              <w:rPr>
                <w:rtl w:val="0"/>
              </w:rPr>
            </w:r>
          </w:p>
        </w:tc>
        <w:tc>
          <w:tcPr/>
          <w:p w:rsidR="00000000" w:rsidDel="00000000" w:rsidP="00000000" w:rsidRDefault="00000000" w:rsidRPr="00000000" w14:paraId="000000BF">
            <w:pPr>
              <w:spacing w:after="240" w:line="360" w:lineRule="auto"/>
              <w:ind w:right="49"/>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8"/>
                <w:szCs w:val="18"/>
                <w:rtl w:val="0"/>
              </w:rPr>
              <w:t xml:space="preserve">Sí</w:t>
            </w:r>
            <w:r w:rsidDel="00000000" w:rsidR="00000000" w:rsidRPr="00000000">
              <w:rPr>
                <w:rtl w:val="0"/>
              </w:rPr>
            </w:r>
          </w:p>
        </w:tc>
      </w:tr>
      <w:tr>
        <w:trPr>
          <w:cantSplit w:val="0"/>
          <w:tblHeader w:val="0"/>
        </w:trPr>
        <w:tc>
          <w:tcPr/>
          <w:p w:rsidR="00000000" w:rsidDel="00000000" w:rsidP="00000000" w:rsidRDefault="00000000" w:rsidRPr="00000000" w14:paraId="000000C0">
            <w:pPr>
              <w:spacing w:after="240" w:line="360" w:lineRule="auto"/>
              <w:ind w:right="49"/>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8"/>
                <w:szCs w:val="18"/>
                <w:rtl w:val="0"/>
              </w:rPr>
              <w:t xml:space="preserve">Tesorera</w:t>
            </w:r>
            <w:r w:rsidDel="00000000" w:rsidR="00000000" w:rsidRPr="00000000">
              <w:rPr>
                <w:rtl w:val="0"/>
              </w:rPr>
            </w:r>
          </w:p>
        </w:tc>
        <w:tc>
          <w:tcPr/>
          <w:p w:rsidR="00000000" w:rsidDel="00000000" w:rsidP="00000000" w:rsidRDefault="00000000" w:rsidRPr="00000000" w14:paraId="000000C1">
            <w:pPr>
              <w:spacing w:after="240" w:lineRule="auto"/>
              <w:ind w:right="49"/>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sz w:val="18"/>
                <w:szCs w:val="18"/>
                <w:rtl w:val="0"/>
              </w:rPr>
              <w:t xml:space="preserve">Samantha Brito Vergara</w:t>
            </w:r>
            <w:r w:rsidDel="00000000" w:rsidR="00000000" w:rsidRPr="00000000">
              <w:rPr>
                <w:rtl w:val="0"/>
              </w:rPr>
            </w:r>
          </w:p>
        </w:tc>
        <w:tc>
          <w:tcPr>
            <w:vMerge w:val="continue"/>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rPr>
            </w:pPr>
            <w:r w:rsidDel="00000000" w:rsidR="00000000" w:rsidRPr="00000000">
              <w:rPr>
                <w:rtl w:val="0"/>
              </w:rPr>
            </w:r>
          </w:p>
        </w:tc>
        <w:tc>
          <w:tcPr/>
          <w:p w:rsidR="00000000" w:rsidDel="00000000" w:rsidP="00000000" w:rsidRDefault="00000000" w:rsidRPr="00000000" w14:paraId="000000C3">
            <w:pPr>
              <w:spacing w:after="240" w:line="360" w:lineRule="auto"/>
              <w:ind w:right="49"/>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8"/>
                <w:szCs w:val="18"/>
                <w:rtl w:val="0"/>
              </w:rPr>
              <w:t xml:space="preserve">01/01/2023</w:t>
            </w:r>
            <w:r w:rsidDel="00000000" w:rsidR="00000000" w:rsidRPr="00000000">
              <w:rPr>
                <w:rtl w:val="0"/>
              </w:rPr>
            </w:r>
          </w:p>
        </w:tc>
        <w:tc>
          <w:tcPr/>
          <w:p w:rsidR="00000000" w:rsidDel="00000000" w:rsidP="00000000" w:rsidRDefault="00000000" w:rsidRPr="00000000" w14:paraId="000000C4">
            <w:pPr>
              <w:spacing w:after="240" w:line="360" w:lineRule="auto"/>
              <w:ind w:right="49"/>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8"/>
                <w:szCs w:val="18"/>
                <w:rtl w:val="0"/>
              </w:rPr>
              <w:t xml:space="preserve">Sí</w:t>
            </w:r>
            <w:r w:rsidDel="00000000" w:rsidR="00000000" w:rsidRPr="00000000">
              <w:rPr>
                <w:rtl w:val="0"/>
              </w:rPr>
            </w:r>
          </w:p>
        </w:tc>
        <w:tc>
          <w:tcPr/>
          <w:p w:rsidR="00000000" w:rsidDel="00000000" w:rsidP="00000000" w:rsidRDefault="00000000" w:rsidRPr="00000000" w14:paraId="000000C5">
            <w:pPr>
              <w:spacing w:after="240" w:line="360" w:lineRule="auto"/>
              <w:ind w:right="49"/>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8"/>
                <w:szCs w:val="18"/>
                <w:rtl w:val="0"/>
              </w:rPr>
              <w:t xml:space="preserve">Licenciatura</w:t>
            </w:r>
            <w:r w:rsidDel="00000000" w:rsidR="00000000" w:rsidRPr="00000000">
              <w:rPr>
                <w:rtl w:val="0"/>
              </w:rPr>
            </w:r>
          </w:p>
        </w:tc>
        <w:tc>
          <w:tcPr/>
          <w:p w:rsidR="00000000" w:rsidDel="00000000" w:rsidP="00000000" w:rsidRDefault="00000000" w:rsidRPr="00000000" w14:paraId="000000C6">
            <w:pPr>
              <w:spacing w:after="240" w:line="360" w:lineRule="auto"/>
              <w:ind w:right="49"/>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8"/>
                <w:szCs w:val="18"/>
                <w:rtl w:val="0"/>
              </w:rPr>
              <w:t xml:space="preserve">Sí</w:t>
            </w:r>
            <w:r w:rsidDel="00000000" w:rsidR="00000000" w:rsidRPr="00000000">
              <w:rPr>
                <w:rtl w:val="0"/>
              </w:rPr>
            </w:r>
          </w:p>
        </w:tc>
      </w:tr>
      <w:tr>
        <w:trPr>
          <w:cantSplit w:val="0"/>
          <w:trHeight w:val="696" w:hRule="atLeast"/>
          <w:tblHeader w:val="0"/>
        </w:trPr>
        <w:tc>
          <w:tcPr/>
          <w:p w:rsidR="00000000" w:rsidDel="00000000" w:rsidP="00000000" w:rsidRDefault="00000000" w:rsidRPr="00000000" w14:paraId="000000C7">
            <w:pPr>
              <w:spacing w:after="240" w:lineRule="auto"/>
              <w:ind w:right="49"/>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Director de Obras Públicas y Desarrollo Urbano</w:t>
            </w:r>
          </w:p>
        </w:tc>
        <w:tc>
          <w:tcPr/>
          <w:p w:rsidR="00000000" w:rsidDel="00000000" w:rsidP="00000000" w:rsidRDefault="00000000" w:rsidRPr="00000000" w14:paraId="000000C8">
            <w:pPr>
              <w:spacing w:after="240" w:lineRule="auto"/>
              <w:ind w:right="49"/>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Sergio Alfredo Hernández Bucio</w:t>
            </w:r>
          </w:p>
        </w:tc>
        <w:tc>
          <w:tcPr>
            <w:vMerge w:val="continue"/>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sz w:val="18"/>
                <w:szCs w:val="18"/>
              </w:rPr>
            </w:pPr>
            <w:r w:rsidDel="00000000" w:rsidR="00000000" w:rsidRPr="00000000">
              <w:rPr>
                <w:rtl w:val="0"/>
              </w:rPr>
            </w:r>
          </w:p>
        </w:tc>
        <w:tc>
          <w:tcPr/>
          <w:p w:rsidR="00000000" w:rsidDel="00000000" w:rsidP="00000000" w:rsidRDefault="00000000" w:rsidRPr="00000000" w14:paraId="000000CA">
            <w:pPr>
              <w:spacing w:after="240" w:line="360" w:lineRule="auto"/>
              <w:ind w:right="49"/>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8"/>
                <w:szCs w:val="18"/>
                <w:rtl w:val="0"/>
              </w:rPr>
              <w:t xml:space="preserve">01/01/2022</w:t>
            </w:r>
            <w:r w:rsidDel="00000000" w:rsidR="00000000" w:rsidRPr="00000000">
              <w:rPr>
                <w:rtl w:val="0"/>
              </w:rPr>
            </w:r>
          </w:p>
        </w:tc>
        <w:tc>
          <w:tcPr/>
          <w:p w:rsidR="00000000" w:rsidDel="00000000" w:rsidP="00000000" w:rsidRDefault="00000000" w:rsidRPr="00000000" w14:paraId="000000CB">
            <w:pPr>
              <w:spacing w:after="240" w:line="360" w:lineRule="auto"/>
              <w:ind w:right="49"/>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8"/>
                <w:szCs w:val="18"/>
                <w:rtl w:val="0"/>
              </w:rPr>
              <w:t xml:space="preserve">Sí</w:t>
            </w:r>
            <w:r w:rsidDel="00000000" w:rsidR="00000000" w:rsidRPr="00000000">
              <w:rPr>
                <w:rtl w:val="0"/>
              </w:rPr>
            </w:r>
          </w:p>
        </w:tc>
        <w:tc>
          <w:tcPr/>
          <w:p w:rsidR="00000000" w:rsidDel="00000000" w:rsidP="00000000" w:rsidRDefault="00000000" w:rsidRPr="00000000" w14:paraId="000000CC">
            <w:pPr>
              <w:spacing w:after="240" w:line="360" w:lineRule="auto"/>
              <w:ind w:right="49"/>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8"/>
                <w:szCs w:val="18"/>
                <w:rtl w:val="0"/>
              </w:rPr>
              <w:t xml:space="preserve">Licenciatura</w:t>
            </w:r>
            <w:r w:rsidDel="00000000" w:rsidR="00000000" w:rsidRPr="00000000">
              <w:rPr>
                <w:rtl w:val="0"/>
              </w:rPr>
            </w:r>
          </w:p>
        </w:tc>
        <w:tc>
          <w:tcPr/>
          <w:p w:rsidR="00000000" w:rsidDel="00000000" w:rsidP="00000000" w:rsidRDefault="00000000" w:rsidRPr="00000000" w14:paraId="000000CD">
            <w:pPr>
              <w:spacing w:after="240" w:line="360" w:lineRule="auto"/>
              <w:ind w:right="49"/>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8"/>
                <w:szCs w:val="18"/>
                <w:rtl w:val="0"/>
              </w:rPr>
              <w:t xml:space="preserve">Sí</w:t>
            </w:r>
            <w:r w:rsidDel="00000000" w:rsidR="00000000" w:rsidRPr="00000000">
              <w:rPr>
                <w:rtl w:val="0"/>
              </w:rPr>
            </w:r>
          </w:p>
        </w:tc>
      </w:tr>
      <w:tr>
        <w:trPr>
          <w:cantSplit w:val="0"/>
          <w:tblHeader w:val="0"/>
        </w:trPr>
        <w:tc>
          <w:tcPr/>
          <w:p w:rsidR="00000000" w:rsidDel="00000000" w:rsidP="00000000" w:rsidRDefault="00000000" w:rsidRPr="00000000" w14:paraId="000000CE">
            <w:pPr>
              <w:spacing w:after="240" w:lineRule="auto"/>
              <w:ind w:right="49"/>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Directora de Desarrollo Económico</w:t>
            </w:r>
          </w:p>
        </w:tc>
        <w:tc>
          <w:tcPr/>
          <w:p w:rsidR="00000000" w:rsidDel="00000000" w:rsidP="00000000" w:rsidRDefault="00000000" w:rsidRPr="00000000" w14:paraId="000000CF">
            <w:pPr>
              <w:spacing w:after="240" w:lineRule="auto"/>
              <w:ind w:right="49"/>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Raquel Aguilar Reyes</w:t>
            </w:r>
          </w:p>
        </w:tc>
        <w:tc>
          <w:tcPr>
            <w:vMerge w:val="continue"/>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sz w:val="18"/>
                <w:szCs w:val="18"/>
              </w:rPr>
            </w:pPr>
            <w:r w:rsidDel="00000000" w:rsidR="00000000" w:rsidRPr="00000000">
              <w:rPr>
                <w:rtl w:val="0"/>
              </w:rPr>
            </w:r>
          </w:p>
        </w:tc>
        <w:tc>
          <w:tcPr/>
          <w:p w:rsidR="00000000" w:rsidDel="00000000" w:rsidP="00000000" w:rsidRDefault="00000000" w:rsidRPr="00000000" w14:paraId="000000D1">
            <w:pPr>
              <w:spacing w:after="240" w:line="360" w:lineRule="auto"/>
              <w:ind w:right="49"/>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8"/>
                <w:szCs w:val="18"/>
                <w:rtl w:val="0"/>
              </w:rPr>
              <w:t xml:space="preserve">01/02/2022</w:t>
            </w:r>
            <w:r w:rsidDel="00000000" w:rsidR="00000000" w:rsidRPr="00000000">
              <w:rPr>
                <w:rtl w:val="0"/>
              </w:rPr>
            </w:r>
          </w:p>
        </w:tc>
        <w:tc>
          <w:tcPr/>
          <w:p w:rsidR="00000000" w:rsidDel="00000000" w:rsidP="00000000" w:rsidRDefault="00000000" w:rsidRPr="00000000" w14:paraId="000000D2">
            <w:pPr>
              <w:spacing w:after="240" w:line="360" w:lineRule="auto"/>
              <w:ind w:right="49"/>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8"/>
                <w:szCs w:val="18"/>
                <w:rtl w:val="0"/>
              </w:rPr>
              <w:t xml:space="preserve">Sí</w:t>
            </w:r>
            <w:r w:rsidDel="00000000" w:rsidR="00000000" w:rsidRPr="00000000">
              <w:rPr>
                <w:rtl w:val="0"/>
              </w:rPr>
            </w:r>
          </w:p>
        </w:tc>
        <w:tc>
          <w:tcPr/>
          <w:p w:rsidR="00000000" w:rsidDel="00000000" w:rsidP="00000000" w:rsidRDefault="00000000" w:rsidRPr="00000000" w14:paraId="000000D3">
            <w:pPr>
              <w:spacing w:after="240" w:lineRule="auto"/>
              <w:ind w:right="49"/>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8"/>
                <w:szCs w:val="18"/>
                <w:rtl w:val="0"/>
              </w:rPr>
              <w:t xml:space="preserve">Licenciatura</w:t>
            </w:r>
            <w:r w:rsidDel="00000000" w:rsidR="00000000" w:rsidRPr="00000000">
              <w:rPr>
                <w:rtl w:val="0"/>
              </w:rPr>
            </w:r>
          </w:p>
        </w:tc>
        <w:tc>
          <w:tcPr/>
          <w:p w:rsidR="00000000" w:rsidDel="00000000" w:rsidP="00000000" w:rsidRDefault="00000000" w:rsidRPr="00000000" w14:paraId="000000D4">
            <w:pPr>
              <w:spacing w:after="240" w:line="360" w:lineRule="auto"/>
              <w:ind w:right="49"/>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8"/>
                <w:szCs w:val="18"/>
                <w:rtl w:val="0"/>
              </w:rPr>
              <w:t xml:space="preserve">Sí</w:t>
            </w:r>
            <w:r w:rsidDel="00000000" w:rsidR="00000000" w:rsidRPr="00000000">
              <w:rPr>
                <w:rtl w:val="0"/>
              </w:rPr>
            </w:r>
          </w:p>
        </w:tc>
      </w:tr>
      <w:tr>
        <w:trPr>
          <w:cantSplit w:val="0"/>
          <w:tblHeader w:val="0"/>
        </w:trPr>
        <w:tc>
          <w:tcPr/>
          <w:p w:rsidR="00000000" w:rsidDel="00000000" w:rsidP="00000000" w:rsidRDefault="00000000" w:rsidRPr="00000000" w14:paraId="000000D5">
            <w:pPr>
              <w:spacing w:after="240" w:lineRule="auto"/>
              <w:ind w:right="49"/>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8"/>
                <w:szCs w:val="18"/>
                <w:rtl w:val="0"/>
              </w:rPr>
              <w:t xml:space="preserve">Director de Cultura, Turismo y Asuntos Internacionales</w:t>
            </w:r>
            <w:r w:rsidDel="00000000" w:rsidR="00000000" w:rsidRPr="00000000">
              <w:rPr>
                <w:rtl w:val="0"/>
              </w:rPr>
            </w:r>
          </w:p>
        </w:tc>
        <w:tc>
          <w:tcPr/>
          <w:p w:rsidR="00000000" w:rsidDel="00000000" w:rsidP="00000000" w:rsidRDefault="00000000" w:rsidRPr="00000000" w14:paraId="000000D6">
            <w:pPr>
              <w:spacing w:after="240" w:lineRule="auto"/>
              <w:ind w:right="49"/>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sz w:val="18"/>
                <w:szCs w:val="18"/>
                <w:rtl w:val="0"/>
              </w:rPr>
              <w:t xml:space="preserve">Rodrigo Mejía Reyes</w:t>
            </w:r>
            <w:r w:rsidDel="00000000" w:rsidR="00000000" w:rsidRPr="00000000">
              <w:rPr>
                <w:rtl w:val="0"/>
              </w:rPr>
            </w:r>
          </w:p>
        </w:tc>
        <w:tc>
          <w:tcPr>
            <w:vMerge w:val="continue"/>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rPr>
            </w:pPr>
            <w:r w:rsidDel="00000000" w:rsidR="00000000" w:rsidRPr="00000000">
              <w:rPr>
                <w:rtl w:val="0"/>
              </w:rPr>
            </w:r>
          </w:p>
        </w:tc>
        <w:tc>
          <w:tcPr/>
          <w:p w:rsidR="00000000" w:rsidDel="00000000" w:rsidP="00000000" w:rsidRDefault="00000000" w:rsidRPr="00000000" w14:paraId="000000D8">
            <w:pPr>
              <w:spacing w:after="240" w:line="360" w:lineRule="auto"/>
              <w:ind w:right="49"/>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01/02/2022</w:t>
            </w:r>
          </w:p>
        </w:tc>
        <w:tc>
          <w:tcPr/>
          <w:p w:rsidR="00000000" w:rsidDel="00000000" w:rsidP="00000000" w:rsidRDefault="00000000" w:rsidRPr="00000000" w14:paraId="000000D9">
            <w:pPr>
              <w:spacing w:after="240" w:line="360" w:lineRule="auto"/>
              <w:ind w:right="49"/>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8"/>
                <w:szCs w:val="18"/>
                <w:rtl w:val="0"/>
              </w:rPr>
              <w:t xml:space="preserve">Sí</w:t>
            </w:r>
            <w:r w:rsidDel="00000000" w:rsidR="00000000" w:rsidRPr="00000000">
              <w:rPr>
                <w:rtl w:val="0"/>
              </w:rPr>
            </w:r>
          </w:p>
        </w:tc>
        <w:tc>
          <w:tcPr/>
          <w:p w:rsidR="00000000" w:rsidDel="00000000" w:rsidP="00000000" w:rsidRDefault="00000000" w:rsidRPr="00000000" w14:paraId="000000DA">
            <w:pPr>
              <w:spacing w:after="240" w:line="360" w:lineRule="auto"/>
              <w:ind w:right="49"/>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Licenciatura</w:t>
            </w:r>
          </w:p>
        </w:tc>
        <w:tc>
          <w:tcPr/>
          <w:p w:rsidR="00000000" w:rsidDel="00000000" w:rsidP="00000000" w:rsidRDefault="00000000" w:rsidRPr="00000000" w14:paraId="000000DB">
            <w:pPr>
              <w:spacing w:after="240" w:line="360" w:lineRule="auto"/>
              <w:ind w:right="49"/>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8"/>
                <w:szCs w:val="18"/>
                <w:rtl w:val="0"/>
              </w:rPr>
              <w:t xml:space="preserve">Sí</w:t>
            </w:r>
            <w:r w:rsidDel="00000000" w:rsidR="00000000" w:rsidRPr="00000000">
              <w:rPr>
                <w:rtl w:val="0"/>
              </w:rPr>
            </w:r>
          </w:p>
        </w:tc>
      </w:tr>
      <w:tr>
        <w:trPr>
          <w:cantSplit w:val="0"/>
          <w:tblHeader w:val="0"/>
        </w:trPr>
        <w:tc>
          <w:tcPr/>
          <w:p w:rsidR="00000000" w:rsidDel="00000000" w:rsidP="00000000" w:rsidRDefault="00000000" w:rsidRPr="00000000" w14:paraId="000000DC">
            <w:pPr>
              <w:spacing w:after="240" w:lineRule="auto"/>
              <w:ind w:right="49"/>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8"/>
                <w:szCs w:val="18"/>
                <w:rtl w:val="0"/>
              </w:rPr>
              <w:t xml:space="preserve">Coordinadora General Municipal de Mejora Regulatoria</w:t>
            </w:r>
            <w:r w:rsidDel="00000000" w:rsidR="00000000" w:rsidRPr="00000000">
              <w:rPr>
                <w:rtl w:val="0"/>
              </w:rPr>
            </w:r>
          </w:p>
        </w:tc>
        <w:tc>
          <w:tcPr/>
          <w:p w:rsidR="00000000" w:rsidDel="00000000" w:rsidP="00000000" w:rsidRDefault="00000000" w:rsidRPr="00000000" w14:paraId="000000DD">
            <w:pPr>
              <w:spacing w:after="240" w:lineRule="auto"/>
              <w:ind w:right="49"/>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sz w:val="18"/>
                <w:szCs w:val="18"/>
                <w:rtl w:val="0"/>
              </w:rPr>
              <w:t xml:space="preserve">Anahí de Paz Estrada</w:t>
            </w:r>
            <w:r w:rsidDel="00000000" w:rsidR="00000000" w:rsidRPr="00000000">
              <w:rPr>
                <w:rtl w:val="0"/>
              </w:rPr>
            </w:r>
          </w:p>
        </w:tc>
        <w:tc>
          <w:tcPr/>
          <w:p w:rsidR="00000000" w:rsidDel="00000000" w:rsidP="00000000" w:rsidRDefault="00000000" w:rsidRPr="00000000" w14:paraId="000000DE">
            <w:pPr>
              <w:spacing w:after="240" w:line="360" w:lineRule="auto"/>
              <w:ind w:right="49"/>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No</w:t>
            </w:r>
          </w:p>
        </w:tc>
        <w:tc>
          <w:tcPr/>
          <w:p w:rsidR="00000000" w:rsidDel="00000000" w:rsidP="00000000" w:rsidRDefault="00000000" w:rsidRPr="00000000" w14:paraId="000000DF">
            <w:pPr>
              <w:spacing w:after="240" w:line="360" w:lineRule="auto"/>
              <w:ind w:right="49"/>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16/02/2022</w:t>
            </w:r>
          </w:p>
        </w:tc>
        <w:tc>
          <w:tcPr/>
          <w:p w:rsidR="00000000" w:rsidDel="00000000" w:rsidP="00000000" w:rsidRDefault="00000000" w:rsidRPr="00000000" w14:paraId="000000E0">
            <w:pPr>
              <w:spacing w:after="240" w:line="360" w:lineRule="auto"/>
              <w:ind w:right="49"/>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8"/>
                <w:szCs w:val="18"/>
                <w:rtl w:val="0"/>
              </w:rPr>
              <w:t xml:space="preserve">Sí</w:t>
            </w:r>
            <w:r w:rsidDel="00000000" w:rsidR="00000000" w:rsidRPr="00000000">
              <w:rPr>
                <w:rtl w:val="0"/>
              </w:rPr>
            </w:r>
          </w:p>
        </w:tc>
        <w:tc>
          <w:tcPr/>
          <w:p w:rsidR="00000000" w:rsidDel="00000000" w:rsidP="00000000" w:rsidRDefault="00000000" w:rsidRPr="00000000" w14:paraId="000000E1">
            <w:pPr>
              <w:spacing w:after="240" w:line="360" w:lineRule="auto"/>
              <w:ind w:right="49"/>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Maestría</w:t>
            </w:r>
          </w:p>
        </w:tc>
        <w:tc>
          <w:tcPr/>
          <w:p w:rsidR="00000000" w:rsidDel="00000000" w:rsidP="00000000" w:rsidRDefault="00000000" w:rsidRPr="00000000" w14:paraId="000000E2">
            <w:pPr>
              <w:spacing w:after="240" w:line="360" w:lineRule="auto"/>
              <w:ind w:right="49"/>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8"/>
                <w:szCs w:val="18"/>
                <w:rtl w:val="0"/>
              </w:rPr>
              <w:t xml:space="preserve">Sí</w:t>
            </w:r>
            <w:r w:rsidDel="00000000" w:rsidR="00000000" w:rsidRPr="00000000">
              <w:rPr>
                <w:rtl w:val="0"/>
              </w:rPr>
            </w:r>
          </w:p>
        </w:tc>
      </w:tr>
      <w:tr>
        <w:trPr>
          <w:cantSplit w:val="0"/>
          <w:tblHeader w:val="0"/>
        </w:trPr>
        <w:tc>
          <w:tcPr/>
          <w:p w:rsidR="00000000" w:rsidDel="00000000" w:rsidP="00000000" w:rsidRDefault="00000000" w:rsidRPr="00000000" w14:paraId="000000E3">
            <w:pPr>
              <w:spacing w:after="240" w:lineRule="auto"/>
              <w:ind w:right="49"/>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8"/>
                <w:szCs w:val="18"/>
                <w:rtl w:val="0"/>
              </w:rPr>
              <w:t xml:space="preserve">Directora de Bienestar</w:t>
            </w:r>
            <w:r w:rsidDel="00000000" w:rsidR="00000000" w:rsidRPr="00000000">
              <w:rPr>
                <w:rtl w:val="0"/>
              </w:rPr>
            </w:r>
          </w:p>
        </w:tc>
        <w:tc>
          <w:tcPr/>
          <w:p w:rsidR="00000000" w:rsidDel="00000000" w:rsidP="00000000" w:rsidRDefault="00000000" w:rsidRPr="00000000" w14:paraId="000000E4">
            <w:pPr>
              <w:spacing w:after="240" w:lineRule="auto"/>
              <w:ind w:right="49"/>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sz w:val="18"/>
                <w:szCs w:val="18"/>
                <w:rtl w:val="0"/>
              </w:rPr>
              <w:t xml:space="preserve">Agustina Cambrón Nava</w:t>
            </w:r>
            <w:r w:rsidDel="00000000" w:rsidR="00000000" w:rsidRPr="00000000">
              <w:rPr>
                <w:rtl w:val="0"/>
              </w:rPr>
            </w:r>
          </w:p>
        </w:tc>
        <w:tc>
          <w:tcPr>
            <w:vMerge w:val="restart"/>
          </w:tcPr>
          <w:p w:rsidR="00000000" w:rsidDel="00000000" w:rsidP="00000000" w:rsidRDefault="00000000" w:rsidRPr="00000000" w14:paraId="000000E5">
            <w:pPr>
              <w:spacing w:after="240" w:lineRule="auto"/>
              <w:ind w:right="49"/>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Parcialmente</w:t>
            </w:r>
          </w:p>
          <w:p w:rsidR="00000000" w:rsidDel="00000000" w:rsidP="00000000" w:rsidRDefault="00000000" w:rsidRPr="00000000" w14:paraId="000000E6">
            <w:pPr>
              <w:spacing w:after="240" w:lineRule="auto"/>
              <w:ind w:right="49"/>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b w:val="1"/>
                <w:sz w:val="18"/>
                <w:szCs w:val="18"/>
                <w:rtl w:val="0"/>
              </w:rPr>
              <w:t xml:space="preserve">Observación: </w:t>
            </w:r>
            <w:r w:rsidDel="00000000" w:rsidR="00000000" w:rsidRPr="00000000">
              <w:rPr>
                <w:rFonts w:ascii="Palatino Linotype" w:cs="Palatino Linotype" w:eastAsia="Palatino Linotype" w:hAnsi="Palatino Linotype"/>
                <w:sz w:val="18"/>
                <w:szCs w:val="18"/>
                <w:rtl w:val="0"/>
              </w:rPr>
              <w:t xml:space="preserve">Si bien es cierto, se remitieron las documentales, el acuerdo de clasificación carece de fundamentación y motivación.</w:t>
            </w:r>
          </w:p>
          <w:p w:rsidR="00000000" w:rsidDel="00000000" w:rsidP="00000000" w:rsidRDefault="00000000" w:rsidRPr="00000000" w14:paraId="000000E7">
            <w:pPr>
              <w:spacing w:after="240" w:lineRule="auto"/>
              <w:ind w:right="49"/>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Aunado al hecho de que se dejaron visibles las claves de deducciones.</w:t>
            </w:r>
          </w:p>
        </w:tc>
        <w:tc>
          <w:tcPr/>
          <w:p w:rsidR="00000000" w:rsidDel="00000000" w:rsidP="00000000" w:rsidRDefault="00000000" w:rsidRPr="00000000" w14:paraId="000000E8">
            <w:pPr>
              <w:spacing w:after="240" w:line="360" w:lineRule="auto"/>
              <w:ind w:right="49"/>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01/02/2022</w:t>
            </w:r>
          </w:p>
        </w:tc>
        <w:tc>
          <w:tcPr/>
          <w:p w:rsidR="00000000" w:rsidDel="00000000" w:rsidP="00000000" w:rsidRDefault="00000000" w:rsidRPr="00000000" w14:paraId="000000E9">
            <w:pPr>
              <w:spacing w:after="240" w:line="360" w:lineRule="auto"/>
              <w:ind w:right="49"/>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8"/>
                <w:szCs w:val="18"/>
                <w:rtl w:val="0"/>
              </w:rPr>
              <w:t xml:space="preserve">Sí</w:t>
            </w:r>
            <w:r w:rsidDel="00000000" w:rsidR="00000000" w:rsidRPr="00000000">
              <w:rPr>
                <w:rtl w:val="0"/>
              </w:rPr>
            </w:r>
          </w:p>
        </w:tc>
        <w:tc>
          <w:tcPr/>
          <w:p w:rsidR="00000000" w:rsidDel="00000000" w:rsidP="00000000" w:rsidRDefault="00000000" w:rsidRPr="00000000" w14:paraId="000000EA">
            <w:pPr>
              <w:spacing w:after="240" w:line="360" w:lineRule="auto"/>
              <w:ind w:right="49"/>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Maestría</w:t>
            </w:r>
          </w:p>
        </w:tc>
        <w:tc>
          <w:tcPr/>
          <w:p w:rsidR="00000000" w:rsidDel="00000000" w:rsidP="00000000" w:rsidRDefault="00000000" w:rsidRPr="00000000" w14:paraId="000000EB">
            <w:pPr>
              <w:spacing w:after="240" w:line="360" w:lineRule="auto"/>
              <w:ind w:right="49"/>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8"/>
                <w:szCs w:val="18"/>
                <w:rtl w:val="0"/>
              </w:rPr>
              <w:t xml:space="preserve">Sí</w:t>
            </w:r>
            <w:r w:rsidDel="00000000" w:rsidR="00000000" w:rsidRPr="00000000">
              <w:rPr>
                <w:rtl w:val="0"/>
              </w:rPr>
            </w:r>
          </w:p>
        </w:tc>
      </w:tr>
      <w:tr>
        <w:trPr>
          <w:cantSplit w:val="0"/>
          <w:tblHeader w:val="0"/>
        </w:trPr>
        <w:tc>
          <w:tcPr/>
          <w:p w:rsidR="00000000" w:rsidDel="00000000" w:rsidP="00000000" w:rsidRDefault="00000000" w:rsidRPr="00000000" w14:paraId="000000EC">
            <w:pPr>
              <w:spacing w:after="240" w:lineRule="auto"/>
              <w:ind w:right="49"/>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Director del Instituto de Cultura Física y Deporte de Valle de Bravo</w:t>
            </w:r>
          </w:p>
        </w:tc>
        <w:tc>
          <w:tcPr/>
          <w:p w:rsidR="00000000" w:rsidDel="00000000" w:rsidP="00000000" w:rsidRDefault="00000000" w:rsidRPr="00000000" w14:paraId="000000ED">
            <w:pPr>
              <w:spacing w:after="240" w:lineRule="auto"/>
              <w:ind w:right="49"/>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José Miguel Hernández Garduño</w:t>
            </w:r>
          </w:p>
        </w:tc>
        <w:tc>
          <w:tcPr>
            <w:vMerge w:val="continue"/>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sz w:val="18"/>
                <w:szCs w:val="18"/>
              </w:rPr>
            </w:pPr>
            <w:r w:rsidDel="00000000" w:rsidR="00000000" w:rsidRPr="00000000">
              <w:rPr>
                <w:rtl w:val="0"/>
              </w:rPr>
            </w:r>
          </w:p>
        </w:tc>
        <w:tc>
          <w:tcPr/>
          <w:p w:rsidR="00000000" w:rsidDel="00000000" w:rsidP="00000000" w:rsidRDefault="00000000" w:rsidRPr="00000000" w14:paraId="000000EF">
            <w:pPr>
              <w:spacing w:after="240" w:line="360" w:lineRule="auto"/>
              <w:ind w:right="49"/>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8"/>
                <w:szCs w:val="18"/>
                <w:rtl w:val="0"/>
              </w:rPr>
              <w:t xml:space="preserve">01/02/2022</w:t>
            </w:r>
            <w:r w:rsidDel="00000000" w:rsidR="00000000" w:rsidRPr="00000000">
              <w:rPr>
                <w:rtl w:val="0"/>
              </w:rPr>
            </w:r>
          </w:p>
        </w:tc>
        <w:tc>
          <w:tcPr/>
          <w:p w:rsidR="00000000" w:rsidDel="00000000" w:rsidP="00000000" w:rsidRDefault="00000000" w:rsidRPr="00000000" w14:paraId="000000F0">
            <w:pPr>
              <w:spacing w:after="240" w:line="360" w:lineRule="auto"/>
              <w:ind w:right="49"/>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8"/>
                <w:szCs w:val="18"/>
                <w:rtl w:val="0"/>
              </w:rPr>
              <w:t xml:space="preserve">Sí</w:t>
            </w:r>
            <w:r w:rsidDel="00000000" w:rsidR="00000000" w:rsidRPr="00000000">
              <w:rPr>
                <w:rtl w:val="0"/>
              </w:rPr>
            </w:r>
          </w:p>
        </w:tc>
        <w:tc>
          <w:tcPr/>
          <w:p w:rsidR="00000000" w:rsidDel="00000000" w:rsidP="00000000" w:rsidRDefault="00000000" w:rsidRPr="00000000" w14:paraId="000000F1">
            <w:pPr>
              <w:spacing w:after="240" w:line="360" w:lineRule="auto"/>
              <w:ind w:right="49"/>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8"/>
                <w:szCs w:val="18"/>
                <w:rtl w:val="0"/>
              </w:rPr>
              <w:t xml:space="preserve">Licenciatura</w:t>
            </w:r>
            <w:r w:rsidDel="00000000" w:rsidR="00000000" w:rsidRPr="00000000">
              <w:rPr>
                <w:rtl w:val="0"/>
              </w:rPr>
            </w:r>
          </w:p>
        </w:tc>
        <w:tc>
          <w:tcPr/>
          <w:p w:rsidR="00000000" w:rsidDel="00000000" w:rsidP="00000000" w:rsidRDefault="00000000" w:rsidRPr="00000000" w14:paraId="000000F2">
            <w:pPr>
              <w:spacing w:after="240" w:lineRule="auto"/>
              <w:ind w:right="49"/>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Parcialmente</w:t>
            </w:r>
          </w:p>
          <w:p w:rsidR="00000000" w:rsidDel="00000000" w:rsidP="00000000" w:rsidRDefault="00000000" w:rsidRPr="00000000" w14:paraId="000000F3">
            <w:pPr>
              <w:spacing w:after="24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sz w:val="18"/>
                <w:szCs w:val="18"/>
                <w:rtl w:val="0"/>
              </w:rPr>
              <w:t xml:space="preserve">Observación:</w:t>
            </w:r>
            <w:r w:rsidDel="00000000" w:rsidR="00000000" w:rsidRPr="00000000">
              <w:rPr>
                <w:rFonts w:ascii="Palatino Linotype" w:cs="Palatino Linotype" w:eastAsia="Palatino Linotype" w:hAnsi="Palatino Linotype"/>
                <w:sz w:val="18"/>
                <w:szCs w:val="18"/>
                <w:rtl w:val="0"/>
              </w:rPr>
              <w:t xml:space="preserve"> Se presentó en aparente versión pública, sin el acuerdo que dé sustento. </w:t>
            </w:r>
            <w:r w:rsidDel="00000000" w:rsidR="00000000" w:rsidRPr="00000000">
              <w:rPr>
                <w:rtl w:val="0"/>
              </w:rPr>
            </w:r>
          </w:p>
        </w:tc>
      </w:tr>
      <w:tr>
        <w:trPr>
          <w:cantSplit w:val="0"/>
          <w:tblHeader w:val="0"/>
        </w:trPr>
        <w:tc>
          <w:tcPr/>
          <w:p w:rsidR="00000000" w:rsidDel="00000000" w:rsidP="00000000" w:rsidRDefault="00000000" w:rsidRPr="00000000" w14:paraId="000000F4">
            <w:pPr>
              <w:spacing w:after="240" w:lineRule="auto"/>
              <w:ind w:right="49"/>
              <w:jc w:val="center"/>
              <w:rPr>
                <w:rFonts w:ascii="Palatino Linotype" w:cs="Palatino Linotype" w:eastAsia="Palatino Linotype" w:hAnsi="Palatino Linotype"/>
                <w:color w:val="000000"/>
                <w:sz w:val="18"/>
                <w:szCs w:val="18"/>
              </w:rPr>
            </w:pPr>
            <w:r w:rsidDel="00000000" w:rsidR="00000000" w:rsidRPr="00000000">
              <w:rPr>
                <w:rFonts w:ascii="Palatino Linotype" w:cs="Palatino Linotype" w:eastAsia="Palatino Linotype" w:hAnsi="Palatino Linotype"/>
                <w:color w:val="000000"/>
                <w:sz w:val="18"/>
                <w:szCs w:val="18"/>
                <w:rtl w:val="0"/>
              </w:rPr>
              <w:t xml:space="preserve">Coordinación de Ecología</w:t>
            </w:r>
          </w:p>
        </w:tc>
        <w:tc>
          <w:tcPr/>
          <w:p w:rsidR="00000000" w:rsidDel="00000000" w:rsidP="00000000" w:rsidRDefault="00000000" w:rsidRPr="00000000" w14:paraId="000000F5">
            <w:pPr>
              <w:spacing w:after="240" w:lineRule="auto"/>
              <w:ind w:right="49"/>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No</w:t>
            </w:r>
          </w:p>
        </w:tc>
        <w:tc>
          <w:tcPr/>
          <w:p w:rsidR="00000000" w:rsidDel="00000000" w:rsidP="00000000" w:rsidRDefault="00000000" w:rsidRPr="00000000" w14:paraId="000000F6">
            <w:pPr>
              <w:spacing w:after="240" w:lineRule="auto"/>
              <w:ind w:right="49"/>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No</w:t>
            </w:r>
          </w:p>
        </w:tc>
        <w:tc>
          <w:tcPr/>
          <w:p w:rsidR="00000000" w:rsidDel="00000000" w:rsidP="00000000" w:rsidRDefault="00000000" w:rsidRPr="00000000" w14:paraId="000000F7">
            <w:pPr>
              <w:spacing w:after="240" w:lineRule="auto"/>
              <w:ind w:right="49"/>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No</w:t>
            </w:r>
          </w:p>
        </w:tc>
        <w:tc>
          <w:tcPr/>
          <w:p w:rsidR="00000000" w:rsidDel="00000000" w:rsidP="00000000" w:rsidRDefault="00000000" w:rsidRPr="00000000" w14:paraId="000000F8">
            <w:pPr>
              <w:spacing w:after="240" w:lineRule="auto"/>
              <w:ind w:right="49"/>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No</w:t>
            </w:r>
          </w:p>
        </w:tc>
        <w:tc>
          <w:tcPr/>
          <w:p w:rsidR="00000000" w:rsidDel="00000000" w:rsidP="00000000" w:rsidRDefault="00000000" w:rsidRPr="00000000" w14:paraId="000000F9">
            <w:pPr>
              <w:spacing w:after="240" w:lineRule="auto"/>
              <w:ind w:right="49"/>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No</w:t>
            </w:r>
          </w:p>
        </w:tc>
        <w:tc>
          <w:tcPr/>
          <w:p w:rsidR="00000000" w:rsidDel="00000000" w:rsidP="00000000" w:rsidRDefault="00000000" w:rsidRPr="00000000" w14:paraId="000000FA">
            <w:pPr>
              <w:spacing w:after="240" w:lineRule="auto"/>
              <w:ind w:right="49"/>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No</w:t>
            </w:r>
          </w:p>
        </w:tc>
      </w:tr>
      <w:tr>
        <w:trPr>
          <w:cantSplit w:val="0"/>
          <w:tblHeader w:val="0"/>
        </w:trPr>
        <w:tc>
          <w:tcPr/>
          <w:p w:rsidR="00000000" w:rsidDel="00000000" w:rsidP="00000000" w:rsidRDefault="00000000" w:rsidRPr="00000000" w14:paraId="000000FB">
            <w:pPr>
              <w:spacing w:after="240" w:lineRule="auto"/>
              <w:ind w:right="49"/>
              <w:jc w:val="center"/>
              <w:rPr>
                <w:rFonts w:ascii="Palatino Linotype" w:cs="Palatino Linotype" w:eastAsia="Palatino Linotype" w:hAnsi="Palatino Linotype"/>
                <w:color w:val="000000"/>
                <w:sz w:val="18"/>
                <w:szCs w:val="18"/>
              </w:rPr>
            </w:pPr>
            <w:r w:rsidDel="00000000" w:rsidR="00000000" w:rsidRPr="00000000">
              <w:rPr>
                <w:rFonts w:ascii="Palatino Linotype" w:cs="Palatino Linotype" w:eastAsia="Palatino Linotype" w:hAnsi="Palatino Linotype"/>
                <w:color w:val="000000"/>
                <w:sz w:val="18"/>
                <w:szCs w:val="18"/>
                <w:rtl w:val="0"/>
              </w:rPr>
              <w:t xml:space="preserve">Coordinación de Protección Civil y Bomberos</w:t>
            </w:r>
          </w:p>
        </w:tc>
        <w:tc>
          <w:tcPr/>
          <w:p w:rsidR="00000000" w:rsidDel="00000000" w:rsidP="00000000" w:rsidRDefault="00000000" w:rsidRPr="00000000" w14:paraId="000000FC">
            <w:pPr>
              <w:spacing w:after="240" w:lineRule="auto"/>
              <w:ind w:right="49"/>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No</w:t>
            </w:r>
          </w:p>
        </w:tc>
        <w:tc>
          <w:tcPr/>
          <w:p w:rsidR="00000000" w:rsidDel="00000000" w:rsidP="00000000" w:rsidRDefault="00000000" w:rsidRPr="00000000" w14:paraId="000000FD">
            <w:pPr>
              <w:spacing w:after="240" w:lineRule="auto"/>
              <w:ind w:right="49"/>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No</w:t>
            </w:r>
          </w:p>
        </w:tc>
        <w:tc>
          <w:tcPr/>
          <w:p w:rsidR="00000000" w:rsidDel="00000000" w:rsidP="00000000" w:rsidRDefault="00000000" w:rsidRPr="00000000" w14:paraId="000000FE">
            <w:pPr>
              <w:spacing w:after="240" w:lineRule="auto"/>
              <w:ind w:right="49"/>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No</w:t>
            </w:r>
          </w:p>
        </w:tc>
        <w:tc>
          <w:tcPr/>
          <w:p w:rsidR="00000000" w:rsidDel="00000000" w:rsidP="00000000" w:rsidRDefault="00000000" w:rsidRPr="00000000" w14:paraId="000000FF">
            <w:pPr>
              <w:spacing w:after="240" w:lineRule="auto"/>
              <w:ind w:right="49"/>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No</w:t>
            </w:r>
          </w:p>
        </w:tc>
        <w:tc>
          <w:tcPr/>
          <w:p w:rsidR="00000000" w:rsidDel="00000000" w:rsidP="00000000" w:rsidRDefault="00000000" w:rsidRPr="00000000" w14:paraId="00000100">
            <w:pPr>
              <w:spacing w:after="240" w:lineRule="auto"/>
              <w:ind w:right="49"/>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No</w:t>
            </w:r>
          </w:p>
        </w:tc>
        <w:tc>
          <w:tcPr/>
          <w:p w:rsidR="00000000" w:rsidDel="00000000" w:rsidP="00000000" w:rsidRDefault="00000000" w:rsidRPr="00000000" w14:paraId="00000101">
            <w:pPr>
              <w:spacing w:after="240" w:lineRule="auto"/>
              <w:ind w:right="49"/>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No</w:t>
            </w:r>
          </w:p>
        </w:tc>
      </w:tr>
      <w:tr>
        <w:trPr>
          <w:cantSplit w:val="0"/>
          <w:tblHeader w:val="0"/>
        </w:trPr>
        <w:tc>
          <w:tcPr/>
          <w:p w:rsidR="00000000" w:rsidDel="00000000" w:rsidP="00000000" w:rsidRDefault="00000000" w:rsidRPr="00000000" w14:paraId="00000102">
            <w:pPr>
              <w:spacing w:after="240" w:lineRule="auto"/>
              <w:ind w:right="49"/>
              <w:jc w:val="center"/>
              <w:rPr>
                <w:rFonts w:ascii="Palatino Linotype" w:cs="Palatino Linotype" w:eastAsia="Palatino Linotype" w:hAnsi="Palatino Linotype"/>
                <w:color w:val="000000"/>
                <w:sz w:val="18"/>
                <w:szCs w:val="18"/>
              </w:rPr>
            </w:pPr>
            <w:r w:rsidDel="00000000" w:rsidR="00000000" w:rsidRPr="00000000">
              <w:rPr>
                <w:rFonts w:ascii="Palatino Linotype" w:cs="Palatino Linotype" w:eastAsia="Palatino Linotype" w:hAnsi="Palatino Linotype"/>
                <w:color w:val="000000"/>
                <w:sz w:val="18"/>
                <w:szCs w:val="18"/>
                <w:rtl w:val="0"/>
              </w:rPr>
              <w:t xml:space="preserve">Coordinación de la Mujer</w:t>
            </w:r>
          </w:p>
        </w:tc>
        <w:tc>
          <w:tcPr/>
          <w:p w:rsidR="00000000" w:rsidDel="00000000" w:rsidP="00000000" w:rsidRDefault="00000000" w:rsidRPr="00000000" w14:paraId="00000103">
            <w:pPr>
              <w:spacing w:after="240" w:lineRule="auto"/>
              <w:ind w:right="49"/>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No</w:t>
            </w:r>
          </w:p>
        </w:tc>
        <w:tc>
          <w:tcPr/>
          <w:p w:rsidR="00000000" w:rsidDel="00000000" w:rsidP="00000000" w:rsidRDefault="00000000" w:rsidRPr="00000000" w14:paraId="00000104">
            <w:pPr>
              <w:spacing w:after="240" w:lineRule="auto"/>
              <w:ind w:right="49"/>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No</w:t>
            </w:r>
          </w:p>
        </w:tc>
        <w:tc>
          <w:tcPr/>
          <w:p w:rsidR="00000000" w:rsidDel="00000000" w:rsidP="00000000" w:rsidRDefault="00000000" w:rsidRPr="00000000" w14:paraId="00000105">
            <w:pPr>
              <w:spacing w:after="240" w:lineRule="auto"/>
              <w:ind w:right="49"/>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No</w:t>
            </w:r>
          </w:p>
        </w:tc>
        <w:tc>
          <w:tcPr/>
          <w:p w:rsidR="00000000" w:rsidDel="00000000" w:rsidP="00000000" w:rsidRDefault="00000000" w:rsidRPr="00000000" w14:paraId="00000106">
            <w:pPr>
              <w:spacing w:after="240" w:lineRule="auto"/>
              <w:ind w:right="49"/>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No</w:t>
            </w:r>
          </w:p>
        </w:tc>
        <w:tc>
          <w:tcPr/>
          <w:p w:rsidR="00000000" w:rsidDel="00000000" w:rsidP="00000000" w:rsidRDefault="00000000" w:rsidRPr="00000000" w14:paraId="00000107">
            <w:pPr>
              <w:spacing w:after="240" w:lineRule="auto"/>
              <w:ind w:right="49"/>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No</w:t>
            </w:r>
          </w:p>
        </w:tc>
        <w:tc>
          <w:tcPr/>
          <w:p w:rsidR="00000000" w:rsidDel="00000000" w:rsidP="00000000" w:rsidRDefault="00000000" w:rsidRPr="00000000" w14:paraId="00000108">
            <w:pPr>
              <w:spacing w:after="240" w:lineRule="auto"/>
              <w:ind w:right="49"/>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No</w:t>
            </w:r>
          </w:p>
        </w:tc>
      </w:tr>
    </w:tbl>
    <w:p w:rsidR="00000000" w:rsidDel="00000000" w:rsidP="00000000" w:rsidRDefault="00000000" w:rsidRPr="00000000" w14:paraId="00000109">
      <w:pPr>
        <w:spacing w:line="360" w:lineRule="auto"/>
        <w:jc w:val="both"/>
        <w:rPr>
          <w:rFonts w:ascii="Palatino Linotype" w:cs="Palatino Linotype" w:eastAsia="Palatino Linotype" w:hAnsi="Palatino Linotype"/>
        </w:rPr>
      </w:pPr>
      <w:bookmarkStart w:colFirst="0" w:colLast="0" w:name="_heading=h.17dp8vu" w:id="8"/>
      <w:bookmarkEnd w:id="8"/>
      <w:r w:rsidDel="00000000" w:rsidR="00000000" w:rsidRPr="00000000">
        <w:rPr>
          <w:rtl w:val="0"/>
        </w:rPr>
      </w:r>
    </w:p>
    <w:p w:rsidR="00000000" w:rsidDel="00000000" w:rsidP="00000000" w:rsidRDefault="00000000" w:rsidRPr="00000000" w14:paraId="0000010A">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esquematizado con antelación, es dable concluir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atendió parcialmente el requerimiento de información, ello en virtud de que como señaló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en su escrito recursal, </w:t>
      </w:r>
      <w:r w:rsidDel="00000000" w:rsidR="00000000" w:rsidRPr="00000000">
        <w:rPr>
          <w:rFonts w:ascii="Palatino Linotype" w:cs="Palatino Linotype" w:eastAsia="Palatino Linotype" w:hAnsi="Palatino Linotype"/>
          <w:b w:val="1"/>
          <w:u w:val="single"/>
          <w:rtl w:val="0"/>
        </w:rPr>
        <w:t xml:space="preserve">la información se encuentra incompleta </w:t>
      </w:r>
      <w:r w:rsidDel="00000000" w:rsidR="00000000" w:rsidRPr="00000000">
        <w:rPr>
          <w:rFonts w:ascii="Palatino Linotype" w:cs="Palatino Linotype" w:eastAsia="Palatino Linotype" w:hAnsi="Palatino Linotype"/>
          <w:rtl w:val="0"/>
        </w:rPr>
        <w:t xml:space="preserve">pues se omitió la entrega del recibo de nómina de la Coordinadora General Municipal de Mejora Regulatoria, el curriculum del Director del Instituto de Cultura Física y Deporte fue remitido en versión pública sin el acuerdo que le dé sustento, asimismo el acuerdo que entregó para dar sustento a la versión pública de los recibos de nómina carece de los elementos formales establecido por la legislación de transparencia local y finalmente, sobre las áreas de Ecología,  Protección Civil y de la Mujer, se limitó a señalar que estas áreas no son propiamente direcciones, sin embargo, como se ilustró anteriormente, pese a que estas unidades administrativas no cuentan con la calidad de direcciones sino de coordinaciones, resulta pertinente que se pronuncien pues se insiste, los particulares no son expertos en la materia para conocer las denominaciones de las áreas administrativas que forman parte de la administración pública municipal.</w:t>
      </w:r>
    </w:p>
    <w:p w:rsidR="00000000" w:rsidDel="00000000" w:rsidP="00000000" w:rsidRDefault="00000000" w:rsidRPr="00000000" w14:paraId="0000010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C">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tanto, se estima pertinente ordenar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que efectúe la búsqueda correspondiente y realice la entrega de la información de los servidores públicos faltantes.  </w:t>
      </w:r>
    </w:p>
    <w:p w:rsidR="00000000" w:rsidDel="00000000" w:rsidP="00000000" w:rsidRDefault="00000000" w:rsidRPr="00000000" w14:paraId="0000010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E">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Acotado lo anterior, se procede al análisis de la naturaleza de la información solicitada, teniendo así que para el caso del</w:t>
      </w:r>
      <w:r w:rsidDel="00000000" w:rsidR="00000000" w:rsidRPr="00000000">
        <w:rPr>
          <w:rFonts w:ascii="Palatino Linotype" w:cs="Palatino Linotype" w:eastAsia="Palatino Linotype" w:hAnsi="Palatino Linotype"/>
          <w:b w:val="1"/>
          <w:rtl w:val="0"/>
        </w:rPr>
        <w:t xml:space="preserve"> nombramiento</w:t>
      </w:r>
      <w:r w:rsidDel="00000000" w:rsidR="00000000" w:rsidRPr="00000000">
        <w:rPr>
          <w:rFonts w:ascii="Palatino Linotype" w:cs="Palatino Linotype" w:eastAsia="Palatino Linotype" w:hAnsi="Palatino Linotype"/>
          <w:rtl w:val="0"/>
        </w:rPr>
        <w:t xml:space="preserve"> resulta conveniente traer a colación lo que establecen los artículos 5 y 49 de la Ley del Trabajo de los Servidores Públicos del Estado y Municipios, los cuales textualmente refieren lo siguiente:   </w:t>
      </w:r>
    </w:p>
    <w:p w:rsidR="00000000" w:rsidDel="00000000" w:rsidP="00000000" w:rsidRDefault="00000000" w:rsidRPr="00000000" w14:paraId="0000010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0">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5.- La relación de trabajo entre las instituciones públicas y sus servidores públicos se entiende establecida mediante nombramiento, formato único de movimiento de personal, contrato o por cualquier otro acto que tenga como consecuencia la prestación personal subordinada del servicio y la percepción de un sueldo. Para los efectos de esta ley, las instituciones públicas estarán representadas por sus titulares.   </w:t>
      </w:r>
    </w:p>
    <w:p w:rsidR="00000000" w:rsidDel="00000000" w:rsidP="00000000" w:rsidRDefault="00000000" w:rsidRPr="00000000" w14:paraId="00000111">
      <w:pPr>
        <w:spacing w:line="276" w:lineRule="auto"/>
        <w:ind w:left="567" w:right="900"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ARTÍCULO 49.- Los nombramientos, contratos o formato único de Movimientos de Personal de los servidores públicos deberán contener: </w:t>
      </w:r>
    </w:p>
    <w:p w:rsidR="00000000" w:rsidDel="00000000" w:rsidP="00000000" w:rsidRDefault="00000000" w:rsidRPr="00000000" w14:paraId="00000112">
      <w:pPr>
        <w:spacing w:line="276" w:lineRule="auto"/>
        <w:ind w:left="567" w:right="900"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u w:val="single"/>
          <w:rtl w:val="0"/>
        </w:rPr>
        <w:t xml:space="preserve">I. Nombre completo del servidor público; </w:t>
      </w:r>
    </w:p>
    <w:p w:rsidR="00000000" w:rsidDel="00000000" w:rsidP="00000000" w:rsidRDefault="00000000" w:rsidRPr="00000000" w14:paraId="00000113">
      <w:pPr>
        <w:spacing w:line="276" w:lineRule="auto"/>
        <w:ind w:left="567" w:right="900"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u w:val="single"/>
          <w:rtl w:val="0"/>
        </w:rPr>
        <w:t xml:space="preserve">II. Cargo para el que es designado, </w:t>
      </w:r>
      <w:r w:rsidDel="00000000" w:rsidR="00000000" w:rsidRPr="00000000">
        <w:rPr>
          <w:rFonts w:ascii="Palatino Linotype" w:cs="Palatino Linotype" w:eastAsia="Palatino Linotype" w:hAnsi="Palatino Linotype"/>
          <w:b w:val="1"/>
          <w:i w:val="1"/>
          <w:color w:val="000000"/>
          <w:sz w:val="22"/>
          <w:szCs w:val="22"/>
          <w:u w:val="single"/>
          <w:rtl w:val="0"/>
        </w:rPr>
        <w:t xml:space="preserve">fecha de inicio de sus servicios </w:t>
      </w:r>
      <w:r w:rsidDel="00000000" w:rsidR="00000000" w:rsidRPr="00000000">
        <w:rPr>
          <w:rFonts w:ascii="Palatino Linotype" w:cs="Palatino Linotype" w:eastAsia="Palatino Linotype" w:hAnsi="Palatino Linotype"/>
          <w:b w:val="1"/>
          <w:i w:val="1"/>
          <w:sz w:val="22"/>
          <w:szCs w:val="22"/>
          <w:u w:val="single"/>
          <w:rtl w:val="0"/>
        </w:rPr>
        <w:t xml:space="preserve">y lugar de adscripción; </w:t>
      </w:r>
    </w:p>
    <w:p w:rsidR="00000000" w:rsidDel="00000000" w:rsidP="00000000" w:rsidRDefault="00000000" w:rsidRPr="00000000" w14:paraId="00000114">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Carácter del nombramiento, ya sea de servidores públicos generales o de confianza, así como la temporalidad del mismo;  </w:t>
      </w:r>
    </w:p>
    <w:p w:rsidR="00000000" w:rsidDel="00000000" w:rsidP="00000000" w:rsidRDefault="00000000" w:rsidRPr="00000000" w14:paraId="00000115">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Remuneración correspondiente al puesto;  </w:t>
      </w:r>
    </w:p>
    <w:p w:rsidR="00000000" w:rsidDel="00000000" w:rsidP="00000000" w:rsidRDefault="00000000" w:rsidRPr="00000000" w14:paraId="00000116">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Jornada de trabajo;”  </w:t>
      </w:r>
    </w:p>
    <w:p w:rsidR="00000000" w:rsidDel="00000000" w:rsidP="00000000" w:rsidRDefault="00000000" w:rsidRPr="00000000" w14:paraId="0000011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consiguiente, se estima que con la entrega de estos documentos, el particular podrá advertir: </w:t>
      </w:r>
    </w:p>
    <w:p w:rsidR="00000000" w:rsidDel="00000000" w:rsidP="00000000" w:rsidRDefault="00000000" w:rsidRPr="00000000" w14:paraId="0000011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211" w:right="0" w:hanging="36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El nombre completo del servidor público </w:t>
      </w:r>
    </w:p>
    <w:p w:rsidR="00000000" w:rsidDel="00000000" w:rsidP="00000000" w:rsidRDefault="00000000" w:rsidRPr="00000000" w14:paraId="0000011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211" w:right="0" w:hanging="36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El propio nombramiento peticionado.</w:t>
      </w:r>
    </w:p>
    <w:p w:rsidR="00000000" w:rsidDel="00000000" w:rsidP="00000000" w:rsidRDefault="00000000" w:rsidRPr="00000000" w14:paraId="0000011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211" w:right="0" w:hanging="36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La fecha de alta</w:t>
      </w:r>
    </w:p>
    <w:p w:rsidR="00000000" w:rsidDel="00000000" w:rsidP="00000000" w:rsidRDefault="00000000" w:rsidRPr="00000000" w14:paraId="0000011C">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D">
      <w:pPr>
        <w:spacing w:line="360" w:lineRule="auto"/>
        <w:jc w:val="both"/>
        <w:rPr/>
      </w:pPr>
      <w:r w:rsidDel="00000000" w:rsidR="00000000" w:rsidRPr="00000000">
        <w:rPr>
          <w:rFonts w:ascii="Palatino Linotype" w:cs="Palatino Linotype" w:eastAsia="Palatino Linotype" w:hAnsi="Palatino Linotype"/>
          <w:rtl w:val="0"/>
        </w:rPr>
        <w:t xml:space="preserve">Ahora, respecto a los recibos de nómina </w:t>
      </w:r>
      <w:r w:rsidDel="00000000" w:rsidR="00000000" w:rsidRPr="00000000">
        <w:rPr>
          <w:rFonts w:ascii="Palatino Linotype" w:cs="Palatino Linotype" w:eastAsia="Palatino Linotype" w:hAnsi="Palatino Linotype"/>
          <w:color w:val="000000"/>
          <w:rtl w:val="0"/>
        </w:rPr>
        <w:t xml:space="preserve">conviene precisar que si bien el término “</w:t>
      </w:r>
      <w:r w:rsidDel="00000000" w:rsidR="00000000" w:rsidRPr="00000000">
        <w:rPr>
          <w:rFonts w:ascii="Palatino Linotype" w:cs="Palatino Linotype" w:eastAsia="Palatino Linotype" w:hAnsi="Palatino Linotype"/>
          <w:i w:val="1"/>
          <w:color w:val="000000"/>
          <w:rtl w:val="0"/>
        </w:rPr>
        <w:t xml:space="preserve">nómina” </w:t>
      </w:r>
      <w:r w:rsidDel="00000000" w:rsidR="00000000" w:rsidRPr="00000000">
        <w:rPr>
          <w:rFonts w:ascii="Palatino Linotype" w:cs="Palatino Linotype" w:eastAsia="Palatino Linotype" w:hAnsi="Palatino Linotype"/>
          <w:color w:val="000000"/>
          <w:rtl w:val="0"/>
        </w:rPr>
        <w:t xml:space="preserve">no está definido en nuestra legislación, también lo es que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la definen como el </w:t>
      </w:r>
      <w:r w:rsidDel="00000000" w:rsidR="00000000" w:rsidRPr="00000000">
        <w:rPr>
          <w:rFonts w:ascii="Palatino Linotype" w:cs="Palatino Linotype" w:eastAsia="Palatino Linotype" w:hAnsi="Palatino Linotype"/>
          <w:i w:val="1"/>
          <w:color w:val="000000"/>
          <w:rtl w:val="0"/>
        </w:rPr>
        <w:t xml:space="preserve">listado general de los trabajadores de una institución, en</w:t>
      </w:r>
      <w:r w:rsidDel="00000000" w:rsidR="00000000" w:rsidRPr="00000000">
        <w:rPr>
          <w:rFonts w:ascii="Palatino Linotype" w:cs="Palatino Linotype" w:eastAsia="Palatino Linotype" w:hAnsi="Palatino Linotype"/>
          <w:b w:val="1"/>
          <w:i w:val="1"/>
          <w:color w:val="000000"/>
          <w:rtl w:val="0"/>
        </w:rPr>
        <w:t xml:space="preserve"> </w:t>
      </w:r>
      <w:r w:rsidDel="00000000" w:rsidR="00000000" w:rsidRPr="00000000">
        <w:rPr>
          <w:rFonts w:ascii="Palatino Linotype" w:cs="Palatino Linotype" w:eastAsia="Palatino Linotype" w:hAnsi="Palatino Linotype"/>
          <w:i w:val="1"/>
          <w:color w:val="000000"/>
          <w:rtl w:val="0"/>
        </w:rPr>
        <w:t xml:space="preserve">el cual se </w:t>
      </w:r>
      <w:r w:rsidDel="00000000" w:rsidR="00000000" w:rsidRPr="00000000">
        <w:rPr>
          <w:rFonts w:ascii="Palatino Linotype" w:cs="Palatino Linotype" w:eastAsia="Palatino Linotype" w:hAnsi="Palatino Linotype"/>
          <w:b w:val="1"/>
          <w:i w:val="1"/>
          <w:color w:val="000000"/>
          <w:rtl w:val="0"/>
        </w:rPr>
        <w:t xml:space="preserve">asientan las </w:t>
      </w:r>
      <w:r w:rsidDel="00000000" w:rsidR="00000000" w:rsidRPr="00000000">
        <w:rPr>
          <w:rFonts w:ascii="Palatino Linotype" w:cs="Palatino Linotype" w:eastAsia="Palatino Linotype" w:hAnsi="Palatino Linotype"/>
          <w:b w:val="1"/>
          <w:i w:val="1"/>
          <w:color w:val="000000"/>
          <w:u w:val="single"/>
          <w:rtl w:val="0"/>
        </w:rPr>
        <w:t xml:space="preserve">percepciones brutas, deducciones y alcance neto de las mismas</w:t>
      </w:r>
      <w:r w:rsidDel="00000000" w:rsidR="00000000" w:rsidRPr="00000000">
        <w:rPr>
          <w:rFonts w:ascii="Palatino Linotype" w:cs="Palatino Linotype" w:eastAsia="Palatino Linotype" w:hAnsi="Palatino Linotype"/>
          <w:i w:val="1"/>
          <w:color w:val="000000"/>
          <w:rtl w:val="0"/>
        </w:rPr>
        <w:t xml:space="preserve">; la nómina es utilizada para</w:t>
      </w:r>
      <w:r w:rsidDel="00000000" w:rsidR="00000000" w:rsidRPr="00000000">
        <w:rPr>
          <w:rFonts w:ascii="Palatino Linotype" w:cs="Palatino Linotype" w:eastAsia="Palatino Linotype" w:hAnsi="Palatino Linotype"/>
          <w:b w:val="1"/>
          <w:i w:val="1"/>
          <w:color w:val="000000"/>
          <w:rtl w:val="0"/>
        </w:rPr>
        <w:t xml:space="preserve"> efectuar los pagos periódicos</w:t>
      </w:r>
      <w:r w:rsidDel="00000000" w:rsidR="00000000" w:rsidRPr="00000000">
        <w:rPr>
          <w:rFonts w:ascii="Palatino Linotype" w:cs="Palatino Linotype" w:eastAsia="Palatino Linotype" w:hAnsi="Palatino Linotype"/>
          <w:i w:val="1"/>
          <w:color w:val="000000"/>
          <w:rtl w:val="0"/>
        </w:rPr>
        <w:t xml:space="preserve"> (semanales, quincenales o</w:t>
      </w:r>
      <w:r w:rsidDel="00000000" w:rsidR="00000000" w:rsidRPr="00000000">
        <w:rPr>
          <w:rFonts w:ascii="Palatino Linotype" w:cs="Palatino Linotype" w:eastAsia="Palatino Linotype" w:hAnsi="Palatino Linotype"/>
          <w:b w:val="1"/>
          <w:i w:val="1"/>
          <w:color w:val="000000"/>
          <w:rtl w:val="0"/>
        </w:rPr>
        <w:t xml:space="preserve"> </w:t>
      </w:r>
      <w:r w:rsidDel="00000000" w:rsidR="00000000" w:rsidRPr="00000000">
        <w:rPr>
          <w:rFonts w:ascii="Palatino Linotype" w:cs="Palatino Linotype" w:eastAsia="Palatino Linotype" w:hAnsi="Palatino Linotype"/>
          <w:i w:val="1"/>
          <w:color w:val="000000"/>
          <w:rtl w:val="0"/>
        </w:rPr>
        <w:t xml:space="preserve">mensuales) a los trabajadores por concepto de </w:t>
      </w:r>
      <w:r w:rsidDel="00000000" w:rsidR="00000000" w:rsidRPr="00000000">
        <w:rPr>
          <w:rFonts w:ascii="Palatino Linotype" w:cs="Palatino Linotype" w:eastAsia="Palatino Linotype" w:hAnsi="Palatino Linotype"/>
          <w:b w:val="1"/>
          <w:i w:val="1"/>
          <w:color w:val="000000"/>
          <w:rtl w:val="0"/>
        </w:rPr>
        <w:t xml:space="preserve">sueldos y salarios</w:t>
      </w:r>
      <w:r w:rsidDel="00000000" w:rsidR="00000000" w:rsidRPr="00000000">
        <w:rPr>
          <w:rFonts w:ascii="Palatino Linotype" w:cs="Palatino Linotype" w:eastAsia="Palatino Linotype" w:hAnsi="Palatino Linotype"/>
          <w:i w:val="1"/>
          <w:color w:val="000000"/>
          <w:rtl w:val="0"/>
        </w:rPr>
        <w:t xml:space="preserve">.</w:t>
      </w:r>
      <w:r w:rsidDel="00000000" w:rsidR="00000000" w:rsidRPr="00000000">
        <w:rPr>
          <w:rtl w:val="0"/>
        </w:rPr>
      </w:r>
    </w:p>
    <w:p w:rsidR="00000000" w:rsidDel="00000000" w:rsidP="00000000" w:rsidRDefault="00000000" w:rsidRPr="00000000" w14:paraId="0000011E">
      <w:pPr>
        <w:spacing w:line="360" w:lineRule="auto"/>
        <w:rPr/>
      </w:pPr>
      <w:r w:rsidDel="00000000" w:rsidR="00000000" w:rsidRPr="00000000">
        <w:rPr>
          <w:rtl w:val="0"/>
        </w:rPr>
      </w:r>
    </w:p>
    <w:p w:rsidR="00000000" w:rsidDel="00000000" w:rsidP="00000000" w:rsidRDefault="00000000" w:rsidRPr="00000000" w14:paraId="0000011F">
      <w:pPr>
        <w:spacing w:line="360" w:lineRule="auto"/>
        <w:jc w:val="both"/>
        <w:rPr/>
      </w:pPr>
      <w:r w:rsidDel="00000000" w:rsidR="00000000" w:rsidRPr="00000000">
        <w:rPr>
          <w:rFonts w:ascii="Palatino Linotype" w:cs="Palatino Linotype" w:eastAsia="Palatino Linotype" w:hAnsi="Palatino Linotype"/>
          <w:color w:val="000000"/>
          <w:rtl w:val="0"/>
        </w:rPr>
        <w:t xml:space="preserve">Documento o término que ha sido mencionado en diferentes ordenamientos legales, tal es el caso, de la </w:t>
      </w:r>
      <w:r w:rsidDel="00000000" w:rsidR="00000000" w:rsidRPr="00000000">
        <w:rPr>
          <w:rFonts w:ascii="Palatino Linotype" w:cs="Palatino Linotype" w:eastAsia="Palatino Linotype" w:hAnsi="Palatino Linotype"/>
          <w:i w:val="1"/>
          <w:color w:val="000000"/>
          <w:rtl w:val="0"/>
        </w:rPr>
        <w:t xml:space="preserve">Ley Federal del Trabajo</w:t>
      </w:r>
      <w:r w:rsidDel="00000000" w:rsidR="00000000" w:rsidRPr="00000000">
        <w:rPr>
          <w:rFonts w:ascii="Palatino Linotype" w:cs="Palatino Linotype" w:eastAsia="Palatino Linotype" w:hAnsi="Palatino Linotype"/>
          <w:color w:val="000000"/>
          <w:rtl w:val="0"/>
        </w:rPr>
        <w:t xml:space="preserve"> en el artículo 804 fracción II, que además reconoce los recibos de pagos de salarios, por lo que resulta indispensable citar el artículo de referencia.</w:t>
      </w:r>
      <w:r w:rsidDel="00000000" w:rsidR="00000000" w:rsidRPr="00000000">
        <w:rPr>
          <w:rtl w:val="0"/>
        </w:rPr>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spacing w:after="120" w:line="276" w:lineRule="auto"/>
        <w:ind w:left="567" w:right="902" w:firstLine="0"/>
        <w:jc w:val="both"/>
        <w:rPr/>
      </w:pPr>
      <w:r w:rsidDel="00000000" w:rsidR="00000000" w:rsidRPr="00000000">
        <w:rPr>
          <w:rFonts w:ascii="Palatino Linotype" w:cs="Palatino Linotype" w:eastAsia="Palatino Linotype" w:hAnsi="Palatino Linotype"/>
          <w:b w:val="1"/>
          <w:i w:val="1"/>
          <w:color w:val="000000"/>
          <w:sz w:val="22"/>
          <w:szCs w:val="22"/>
          <w:rtl w:val="0"/>
        </w:rPr>
        <w:t xml:space="preserve">“Artículo 804.-</w:t>
      </w:r>
      <w:r w:rsidDel="00000000" w:rsidR="00000000" w:rsidRPr="00000000">
        <w:rPr>
          <w:rFonts w:ascii="Palatino Linotype" w:cs="Palatino Linotype" w:eastAsia="Palatino Linotype" w:hAnsi="Palatino Linotype"/>
          <w:i w:val="1"/>
          <w:color w:val="000000"/>
          <w:sz w:val="22"/>
          <w:szCs w:val="22"/>
          <w:rtl w:val="0"/>
        </w:rPr>
        <w:t xml:space="preserve"> El patrón tiene obligación de conservar y exhibir en juicio los documentos que a continuación se precisan:</w:t>
      </w:r>
      <w:r w:rsidDel="00000000" w:rsidR="00000000" w:rsidRPr="00000000">
        <w:rPr>
          <w:rtl w:val="0"/>
        </w:rPr>
      </w:r>
    </w:p>
    <w:p w:rsidR="00000000" w:rsidDel="00000000" w:rsidP="00000000" w:rsidRDefault="00000000" w:rsidRPr="00000000" w14:paraId="00000122">
      <w:pPr>
        <w:spacing w:after="120" w:line="276" w:lineRule="auto"/>
        <w:ind w:left="567" w:right="902" w:firstLine="0"/>
        <w:jc w:val="both"/>
        <w:rPr/>
      </w:pPr>
      <w:r w:rsidDel="00000000" w:rsidR="00000000" w:rsidRPr="00000000">
        <w:rPr>
          <w:rFonts w:ascii="Palatino Linotype" w:cs="Palatino Linotype" w:eastAsia="Palatino Linotype" w:hAnsi="Palatino Linotype"/>
          <w:b w:val="1"/>
          <w:i w:val="1"/>
          <w:color w:val="000000"/>
          <w:sz w:val="22"/>
          <w:szCs w:val="22"/>
          <w:rtl w:val="0"/>
        </w:rPr>
        <w:t xml:space="preserve">…</w:t>
      </w:r>
      <w:r w:rsidDel="00000000" w:rsidR="00000000" w:rsidRPr="00000000">
        <w:rPr>
          <w:rtl w:val="0"/>
        </w:rPr>
      </w:r>
    </w:p>
    <w:p w:rsidR="00000000" w:rsidDel="00000000" w:rsidP="00000000" w:rsidRDefault="00000000" w:rsidRPr="00000000" w14:paraId="00000123">
      <w:pPr>
        <w:spacing w:after="120" w:line="276" w:lineRule="auto"/>
        <w:ind w:left="567" w:right="902" w:firstLine="0"/>
        <w:jc w:val="both"/>
        <w:rPr/>
      </w:pPr>
      <w:r w:rsidDel="00000000" w:rsidR="00000000" w:rsidRPr="00000000">
        <w:rPr>
          <w:rFonts w:ascii="Palatino Linotype" w:cs="Palatino Linotype" w:eastAsia="Palatino Linotype" w:hAnsi="Palatino Linotype"/>
          <w:b w:val="1"/>
          <w:i w:val="1"/>
          <w:color w:val="000000"/>
          <w:sz w:val="22"/>
          <w:szCs w:val="22"/>
          <w:rtl w:val="0"/>
        </w:rPr>
        <w:t xml:space="preserve">II.</w:t>
      </w:r>
      <w:r w:rsidDel="00000000" w:rsidR="00000000" w:rsidRPr="00000000">
        <w:rPr>
          <w:rFonts w:ascii="Palatino Linotype" w:cs="Palatino Linotype" w:eastAsia="Palatino Linotype" w:hAnsi="Palatino Linotype"/>
          <w:i w:val="1"/>
          <w:color w:val="000000"/>
          <w:sz w:val="22"/>
          <w:szCs w:val="22"/>
          <w:rtl w:val="0"/>
        </w:rPr>
        <w:t xml:space="preserve"> </w:t>
      </w:r>
      <w:r w:rsidDel="00000000" w:rsidR="00000000" w:rsidRPr="00000000">
        <w:rPr>
          <w:rFonts w:ascii="Palatino Linotype" w:cs="Palatino Linotype" w:eastAsia="Palatino Linotype" w:hAnsi="Palatino Linotype"/>
          <w:b w:val="1"/>
          <w:i w:val="1"/>
          <w:color w:val="000000"/>
          <w:sz w:val="22"/>
          <w:szCs w:val="22"/>
          <w:rtl w:val="0"/>
        </w:rPr>
        <w:t xml:space="preserve">Listas de raya o nómina de personal</w:t>
      </w:r>
      <w:r w:rsidDel="00000000" w:rsidR="00000000" w:rsidRPr="00000000">
        <w:rPr>
          <w:rFonts w:ascii="Palatino Linotype" w:cs="Palatino Linotype" w:eastAsia="Palatino Linotype" w:hAnsi="Palatino Linotype"/>
          <w:i w:val="1"/>
          <w:color w:val="000000"/>
          <w:sz w:val="22"/>
          <w:szCs w:val="22"/>
          <w:rtl w:val="0"/>
        </w:rPr>
        <w:t xml:space="preserve">, cuando se lleven en el centro de trabajo; </w:t>
      </w:r>
      <w:r w:rsidDel="00000000" w:rsidR="00000000" w:rsidRPr="00000000">
        <w:rPr>
          <w:rFonts w:ascii="Palatino Linotype" w:cs="Palatino Linotype" w:eastAsia="Palatino Linotype" w:hAnsi="Palatino Linotype"/>
          <w:b w:val="1"/>
          <w:i w:val="1"/>
          <w:color w:val="000000"/>
          <w:sz w:val="22"/>
          <w:szCs w:val="22"/>
          <w:rtl w:val="0"/>
        </w:rPr>
        <w:t xml:space="preserve">o recibos de pagos de salarios;</w:t>
      </w:r>
      <w:r w:rsidDel="00000000" w:rsidR="00000000" w:rsidRPr="00000000">
        <w:rPr>
          <w:rtl w:val="0"/>
        </w:rPr>
      </w:r>
    </w:p>
    <w:p w:rsidR="00000000" w:rsidDel="00000000" w:rsidP="00000000" w:rsidRDefault="00000000" w:rsidRPr="00000000" w14:paraId="00000124">
      <w:pPr>
        <w:spacing w:after="120" w:line="276" w:lineRule="auto"/>
        <w:ind w:left="567" w:right="902" w:firstLine="0"/>
        <w:jc w:val="both"/>
        <w:rPr/>
      </w:pP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tl w:val="0"/>
        </w:rPr>
      </w:r>
    </w:p>
    <w:p w:rsidR="00000000" w:rsidDel="00000000" w:rsidP="00000000" w:rsidRDefault="00000000" w:rsidRPr="00000000" w14:paraId="00000125">
      <w:pPr>
        <w:spacing w:after="120" w:line="276" w:lineRule="auto"/>
        <w:ind w:left="567" w:right="902" w:firstLine="0"/>
        <w:jc w:val="both"/>
        <w:rPr/>
      </w:pPr>
      <w:r w:rsidDel="00000000" w:rsidR="00000000" w:rsidRPr="00000000">
        <w:rPr>
          <w:rFonts w:ascii="Palatino Linotype" w:cs="Palatino Linotype" w:eastAsia="Palatino Linotype" w:hAnsi="Palatino Linotype"/>
          <w:i w:val="1"/>
          <w:color w:val="000000"/>
          <w:sz w:val="22"/>
          <w:szCs w:val="22"/>
          <w:rtl w:val="0"/>
        </w:rPr>
        <w:t xml:space="preserve">Los documentos señalados en la fracción I deberán conservarse mientras dure la relación laboral y hasta un año después; los señalados en las fracciones </w:t>
      </w:r>
      <w:r w:rsidDel="00000000" w:rsidR="00000000" w:rsidRPr="00000000">
        <w:rPr>
          <w:rFonts w:ascii="Palatino Linotype" w:cs="Palatino Linotype" w:eastAsia="Palatino Linotype" w:hAnsi="Palatino Linotype"/>
          <w:b w:val="1"/>
          <w:i w:val="1"/>
          <w:color w:val="000000"/>
          <w:sz w:val="22"/>
          <w:szCs w:val="22"/>
          <w:rtl w:val="0"/>
        </w:rPr>
        <w:t xml:space="preserve">II</w:t>
      </w:r>
      <w:r w:rsidDel="00000000" w:rsidR="00000000" w:rsidRPr="00000000">
        <w:rPr>
          <w:rFonts w:ascii="Palatino Linotype" w:cs="Palatino Linotype" w:eastAsia="Palatino Linotype" w:hAnsi="Palatino Linotype"/>
          <w:i w:val="1"/>
          <w:color w:val="000000"/>
          <w:sz w:val="22"/>
          <w:szCs w:val="22"/>
          <w:rtl w:val="0"/>
        </w:rPr>
        <w:t xml:space="preserve">, III y IV, durante el último año y un año después de que se extinga la relación laboral; y los mencionados en la fracción V, conforme lo señalen las Leyes que los rijan.”</w:t>
      </w:r>
      <w:r w:rsidDel="00000000" w:rsidR="00000000" w:rsidRPr="00000000">
        <w:rPr>
          <w:rtl w:val="0"/>
        </w:rPr>
      </w:r>
    </w:p>
    <w:p w:rsidR="00000000" w:rsidDel="00000000" w:rsidP="00000000" w:rsidRDefault="00000000" w:rsidRPr="00000000" w14:paraId="00000126">
      <w:pPr>
        <w:spacing w:after="360" w:before="240" w:line="360" w:lineRule="auto"/>
        <w:jc w:val="both"/>
        <w:rPr/>
      </w:pPr>
      <w:r w:rsidDel="00000000" w:rsidR="00000000" w:rsidRPr="00000000">
        <w:rPr>
          <w:rFonts w:ascii="Palatino Linotype" w:cs="Palatino Linotype" w:eastAsia="Palatino Linotype" w:hAnsi="Palatino Linotype"/>
          <w:color w:val="000000"/>
          <w:rtl w:val="0"/>
        </w:rPr>
        <w:t xml:space="preserve">De lo anteriormente citado, se puede llegar a la conclusión de que la nómina, es el documento que contiene el registro de los trabajadores a los cuales se va a remunerar por los </w:t>
      </w:r>
      <w:hyperlink r:id="rId14">
        <w:r w:rsidDel="00000000" w:rsidR="00000000" w:rsidRPr="00000000">
          <w:rPr>
            <w:rFonts w:ascii="Palatino Linotype" w:cs="Palatino Linotype" w:eastAsia="Palatino Linotype" w:hAnsi="Palatino Linotype"/>
            <w:color w:val="000000"/>
            <w:rtl w:val="0"/>
          </w:rPr>
          <w:t xml:space="preserve">servicios</w:t>
        </w:r>
      </w:hyperlink>
      <w:r w:rsidDel="00000000" w:rsidR="00000000" w:rsidRPr="00000000">
        <w:rPr>
          <w:rFonts w:ascii="Palatino Linotype" w:cs="Palatino Linotype" w:eastAsia="Palatino Linotype" w:hAnsi="Palatino Linotype"/>
          <w:color w:val="000000"/>
          <w:rtl w:val="0"/>
        </w:rPr>
        <w:t xml:space="preserve"> que éstos le prestan al patrón, en el cual </w:t>
      </w:r>
      <w:r w:rsidDel="00000000" w:rsidR="00000000" w:rsidRPr="00000000">
        <w:rPr>
          <w:rFonts w:ascii="Palatino Linotype" w:cs="Palatino Linotype" w:eastAsia="Palatino Linotype" w:hAnsi="Palatino Linotype"/>
          <w:b w:val="1"/>
          <w:color w:val="000000"/>
          <w:rtl w:val="0"/>
        </w:rPr>
        <w:t xml:space="preserve">se asientan las percepciones brutas, deducciones y el neto</w:t>
      </w:r>
      <w:r w:rsidDel="00000000" w:rsidR="00000000" w:rsidRPr="00000000">
        <w:rPr>
          <w:rFonts w:ascii="Palatino Linotype" w:cs="Palatino Linotype" w:eastAsia="Palatino Linotype" w:hAnsi="Palatino Linotype"/>
          <w:color w:val="000000"/>
          <w:rtl w:val="0"/>
        </w:rPr>
        <w:t xml:space="preserve"> a recibir de dichos trabajadores.</w:t>
      </w:r>
      <w:r w:rsidDel="00000000" w:rsidR="00000000" w:rsidRPr="00000000">
        <w:rPr>
          <w:rtl w:val="0"/>
        </w:rPr>
      </w:r>
    </w:p>
    <w:p w:rsidR="00000000" w:rsidDel="00000000" w:rsidP="00000000" w:rsidRDefault="00000000" w:rsidRPr="00000000" w14:paraId="00000127">
      <w:pPr>
        <w:spacing w:line="360" w:lineRule="auto"/>
        <w:jc w:val="both"/>
        <w:rPr/>
      </w:pPr>
      <w:r w:rsidDel="00000000" w:rsidR="00000000" w:rsidRPr="00000000">
        <w:rPr>
          <w:rFonts w:ascii="Palatino Linotype" w:cs="Palatino Linotype" w:eastAsia="Palatino Linotype" w:hAnsi="Palatino Linotype"/>
          <w:color w:val="000000"/>
          <w:rtl w:val="0"/>
        </w:rPr>
        <w:t xml:space="preserve">Ahora bien, relativo a los </w:t>
      </w:r>
      <w:r w:rsidDel="00000000" w:rsidR="00000000" w:rsidRPr="00000000">
        <w:rPr>
          <w:rFonts w:ascii="Palatino Linotype" w:cs="Palatino Linotype" w:eastAsia="Palatino Linotype" w:hAnsi="Palatino Linotype"/>
          <w:b w:val="1"/>
          <w:color w:val="000000"/>
          <w:rtl w:val="0"/>
        </w:rPr>
        <w:t xml:space="preserve">recibos de nómina</w:t>
      </w:r>
      <w:r w:rsidDel="00000000" w:rsidR="00000000" w:rsidRPr="00000000">
        <w:rPr>
          <w:rFonts w:ascii="Palatino Linotype" w:cs="Palatino Linotype" w:eastAsia="Palatino Linotype" w:hAnsi="Palatino Linotype"/>
          <w:color w:val="000000"/>
          <w:rtl w:val="0"/>
        </w:rPr>
        <w:t xml:space="preserve">, la Ley del Trabajo de los Servidores Públicos del Estado y Municipios hace referencia a los comprobantes que las instituciones públicas realizan para documentar el pago de salarios, prima vacacional, aguinaldo y demás prestaciones otorgadas a un servidor público, denominándose "recibos o comprobantes de pago", los cuales constituyen un instrumento mediante el cual el sujeto obligado acredita las remuneraciones al personal y, que de acuerdo al uso implantado en la colectividad se denominan "recibos de nómina".</w:t>
      </w:r>
      <w:r w:rsidDel="00000000" w:rsidR="00000000" w:rsidRPr="00000000">
        <w:rPr>
          <w:rtl w:val="0"/>
        </w:rPr>
      </w:r>
    </w:p>
    <w:p w:rsidR="00000000" w:rsidDel="00000000" w:rsidP="00000000" w:rsidRDefault="00000000" w:rsidRPr="00000000" w14:paraId="00000128">
      <w:pPr>
        <w:spacing w:line="360" w:lineRule="auto"/>
        <w:rPr/>
      </w:pPr>
      <w:r w:rsidDel="00000000" w:rsidR="00000000" w:rsidRPr="00000000">
        <w:rPr>
          <w:rtl w:val="0"/>
        </w:rPr>
      </w:r>
    </w:p>
    <w:p w:rsidR="00000000" w:rsidDel="00000000" w:rsidP="00000000" w:rsidRDefault="00000000" w:rsidRPr="00000000" w14:paraId="00000129">
      <w:pPr>
        <w:spacing w:line="360" w:lineRule="auto"/>
        <w:jc w:val="both"/>
        <w:rPr/>
      </w:pPr>
      <w:r w:rsidDel="00000000" w:rsidR="00000000" w:rsidRPr="00000000">
        <w:rPr>
          <w:rFonts w:ascii="Palatino Linotype" w:cs="Palatino Linotype" w:eastAsia="Palatino Linotype" w:hAnsi="Palatino Linotype"/>
          <w:color w:val="000000"/>
          <w:rtl w:val="0"/>
        </w:rPr>
        <w:t xml:space="preserve">A efecto de robustecer lo anterior, es preciso hacer alusión, en primera instancia, a lo establecido en las normas de carácter general del </w:t>
      </w:r>
      <w:r w:rsidDel="00000000" w:rsidR="00000000" w:rsidRPr="00000000">
        <w:rPr>
          <w:rFonts w:ascii="Palatino Linotype" w:cs="Palatino Linotype" w:eastAsia="Palatino Linotype" w:hAnsi="Palatino Linotype"/>
          <w:b w:val="1"/>
          <w:color w:val="000000"/>
          <w:rtl w:val="0"/>
        </w:rPr>
        <w:t xml:space="preserve">Manual Único de Contabilidad Gubernamental para las Dependencias y Entidades Públicas del Gobierno y Municipios del Estado de México</w:t>
      </w:r>
      <w:r w:rsidDel="00000000" w:rsidR="00000000" w:rsidRPr="00000000">
        <w:rPr>
          <w:rFonts w:ascii="Palatino Linotype" w:cs="Palatino Linotype" w:eastAsia="Palatino Linotype" w:hAnsi="Palatino Linotype"/>
          <w:i w:val="1"/>
          <w:color w:val="000000"/>
          <w:rtl w:val="0"/>
        </w:rPr>
        <w:t xml:space="preserve">,  </w:t>
      </w:r>
      <w:r w:rsidDel="00000000" w:rsidR="00000000" w:rsidRPr="00000000">
        <w:rPr>
          <w:rFonts w:ascii="Palatino Linotype" w:cs="Palatino Linotype" w:eastAsia="Palatino Linotype" w:hAnsi="Palatino Linotype"/>
          <w:color w:val="000000"/>
          <w:rtl w:val="0"/>
        </w:rPr>
        <w:t xml:space="preserve">en donde se señala que el Régimen Fiscal para las entidades públicas es el correspondiente a </w:t>
      </w:r>
      <w:r w:rsidDel="00000000" w:rsidR="00000000" w:rsidRPr="00000000">
        <w:rPr>
          <w:rFonts w:ascii="Palatino Linotype" w:cs="Palatino Linotype" w:eastAsia="Palatino Linotype" w:hAnsi="Palatino Linotype"/>
          <w:i w:val="1"/>
          <w:color w:val="000000"/>
          <w:rtl w:val="0"/>
        </w:rPr>
        <w:t xml:space="preserve">personas morales con fines no lucrativos, </w:t>
      </w:r>
      <w:r w:rsidDel="00000000" w:rsidR="00000000" w:rsidRPr="00000000">
        <w:rPr>
          <w:rFonts w:ascii="Palatino Linotype" w:cs="Palatino Linotype" w:eastAsia="Palatino Linotype" w:hAnsi="Palatino Linotype"/>
          <w:color w:val="000000"/>
          <w:rtl w:val="0"/>
        </w:rPr>
        <w:t xml:space="preserve">y en segundo lugar remitirnos al párrafo séptimo del artículo 86 del Título III del Régimen de las Personas Morales con fines no lucrativos, de la </w:t>
      </w:r>
      <w:r w:rsidDel="00000000" w:rsidR="00000000" w:rsidRPr="00000000">
        <w:rPr>
          <w:rFonts w:ascii="Palatino Linotype" w:cs="Palatino Linotype" w:eastAsia="Palatino Linotype" w:hAnsi="Palatino Linotype"/>
          <w:b w:val="1"/>
          <w:color w:val="000000"/>
          <w:rtl w:val="0"/>
        </w:rPr>
        <w:t xml:space="preserve">Ley del Impuesto Sobre la Renta</w:t>
      </w:r>
      <w:r w:rsidDel="00000000" w:rsidR="00000000" w:rsidRPr="00000000">
        <w:rPr>
          <w:rFonts w:ascii="Palatino Linotype" w:cs="Palatino Linotype" w:eastAsia="Palatino Linotype" w:hAnsi="Palatino Linotype"/>
          <w:i w:val="1"/>
          <w:color w:val="000000"/>
          <w:rtl w:val="0"/>
        </w:rPr>
        <w:t xml:space="preserve">, </w:t>
      </w:r>
      <w:r w:rsidDel="00000000" w:rsidR="00000000" w:rsidRPr="00000000">
        <w:rPr>
          <w:rFonts w:ascii="Palatino Linotype" w:cs="Palatino Linotype" w:eastAsia="Palatino Linotype" w:hAnsi="Palatino Linotype"/>
          <w:color w:val="000000"/>
          <w:rtl w:val="0"/>
        </w:rPr>
        <w:t xml:space="preserve">que a la letra señala lo siguiente:</w:t>
      </w:r>
      <w:r w:rsidDel="00000000" w:rsidR="00000000" w:rsidRPr="00000000">
        <w:rPr>
          <w:rtl w:val="0"/>
        </w:rPr>
      </w:r>
    </w:p>
    <w:p w:rsidR="00000000" w:rsidDel="00000000" w:rsidP="00000000" w:rsidRDefault="00000000" w:rsidRPr="00000000" w14:paraId="0000012A">
      <w:pPr>
        <w:spacing w:after="240" w:before="240" w:line="276" w:lineRule="auto"/>
        <w:ind w:left="567" w:right="539" w:firstLine="0"/>
        <w:jc w:val="both"/>
        <w:rPr/>
      </w:pPr>
      <w:r w:rsidDel="00000000" w:rsidR="00000000" w:rsidRPr="00000000">
        <w:rPr>
          <w:rFonts w:ascii="Palatino Linotype" w:cs="Palatino Linotype" w:eastAsia="Palatino Linotype" w:hAnsi="Palatino Linotype"/>
          <w:b w:val="1"/>
          <w:i w:val="1"/>
          <w:color w:val="000000"/>
          <w:sz w:val="22"/>
          <w:szCs w:val="22"/>
          <w:rtl w:val="0"/>
        </w:rPr>
        <w:t xml:space="preserve">“Artículo.- 86 </w:t>
      </w:r>
      <w:r w:rsidDel="00000000" w:rsidR="00000000" w:rsidRPr="00000000">
        <w:rPr>
          <w:rtl w:val="0"/>
        </w:rPr>
      </w:r>
    </w:p>
    <w:p w:rsidR="00000000" w:rsidDel="00000000" w:rsidP="00000000" w:rsidRDefault="00000000" w:rsidRPr="00000000" w14:paraId="0000012B">
      <w:pPr>
        <w:spacing w:after="240" w:before="240" w:line="276" w:lineRule="auto"/>
        <w:ind w:left="567" w:right="539" w:firstLine="0"/>
        <w:jc w:val="both"/>
        <w:rPr/>
      </w:pPr>
      <w:r w:rsidDel="00000000" w:rsidR="00000000" w:rsidRPr="00000000">
        <w:rPr>
          <w:rFonts w:ascii="Palatino Linotype" w:cs="Palatino Linotype" w:eastAsia="Palatino Linotype" w:hAnsi="Palatino Linotype"/>
          <w:b w:val="1"/>
          <w:i w:val="1"/>
          <w:color w:val="000000"/>
          <w:sz w:val="22"/>
          <w:szCs w:val="22"/>
          <w:rtl w:val="0"/>
        </w:rPr>
        <w:t xml:space="preserve">(</w:t>
      </w: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tl w:val="0"/>
        </w:rPr>
      </w:r>
    </w:p>
    <w:p w:rsidR="00000000" w:rsidDel="00000000" w:rsidP="00000000" w:rsidRDefault="00000000" w:rsidRPr="00000000" w14:paraId="0000012C">
      <w:pPr>
        <w:spacing w:before="240" w:line="276" w:lineRule="auto"/>
        <w:ind w:left="567" w:right="539" w:firstLine="0"/>
        <w:jc w:val="both"/>
        <w:rPr/>
      </w:pPr>
      <w:r w:rsidDel="00000000" w:rsidR="00000000" w:rsidRPr="00000000">
        <w:rPr>
          <w:rFonts w:ascii="Palatino Linotype" w:cs="Palatino Linotype" w:eastAsia="Palatino Linotype" w:hAnsi="Palatino Linotype"/>
          <w:i w:val="1"/>
          <w:color w:val="000000"/>
          <w:sz w:val="22"/>
          <w:szCs w:val="22"/>
          <w:rtl w:val="0"/>
        </w:rPr>
        <w:t xml:space="preserve">Los partidos y asociaciones políticas, legalmente reconocidos, la Federación, las entidades federativas, </w:t>
      </w:r>
      <w:r w:rsidDel="00000000" w:rsidR="00000000" w:rsidRPr="00000000">
        <w:rPr>
          <w:rFonts w:ascii="Palatino Linotype" w:cs="Palatino Linotype" w:eastAsia="Palatino Linotype" w:hAnsi="Palatino Linotype"/>
          <w:b w:val="1"/>
          <w:i w:val="1"/>
          <w:color w:val="000000"/>
          <w:sz w:val="22"/>
          <w:szCs w:val="22"/>
          <w:rtl w:val="0"/>
        </w:rPr>
        <w:t xml:space="preserve">los municipios</w:t>
      </w:r>
      <w:r w:rsidDel="00000000" w:rsidR="00000000" w:rsidRPr="00000000">
        <w:rPr>
          <w:rFonts w:ascii="Palatino Linotype" w:cs="Palatino Linotype" w:eastAsia="Palatino Linotype" w:hAnsi="Palatino Linotype"/>
          <w:i w:val="1"/>
          <w:color w:val="000000"/>
          <w:sz w:val="22"/>
          <w:szCs w:val="22"/>
          <w:rtl w:val="0"/>
        </w:rPr>
        <w:t xml:space="preserve"> y las instituciones que por Ley estén obligadas a entregar al Gobierno Federal el importe íntegro de su remanente de operación y los organismos descentralizados que no tributen conforme al Título II de esta Ley </w:t>
      </w:r>
      <w:r w:rsidDel="00000000" w:rsidR="00000000" w:rsidRPr="00000000">
        <w:rPr>
          <w:rFonts w:ascii="Palatino Linotype" w:cs="Palatino Linotype" w:eastAsia="Palatino Linotype" w:hAnsi="Palatino Linotype"/>
          <w:b w:val="1"/>
          <w:i w:val="1"/>
          <w:color w:val="000000"/>
          <w:sz w:val="22"/>
          <w:szCs w:val="22"/>
          <w:rtl w:val="0"/>
        </w:rPr>
        <w:t xml:space="preserve">están obligados a expedir y entregar comprobantes fiscales a las personas que reciban pagos por concepto de salarios y, en general, por la prestación de un servicio personal subordinado, en la fecha en que se realice la erogación correspondiente, los cuales podrán utilizarse como constancia o recibo de pago</w:t>
      </w:r>
      <w:r w:rsidDel="00000000" w:rsidR="00000000" w:rsidRPr="00000000">
        <w:rPr>
          <w:rFonts w:ascii="Palatino Linotype" w:cs="Palatino Linotype" w:eastAsia="Palatino Linotype" w:hAnsi="Palatino Linotype"/>
          <w:i w:val="1"/>
          <w:color w:val="000000"/>
          <w:sz w:val="22"/>
          <w:szCs w:val="22"/>
          <w:rtl w:val="0"/>
        </w:rPr>
        <w:t xml:space="preserve"> para efectos de la legislación laboral a que se refieren los artículos 132 fracciones VII y VIII, y 804 primer párrafo fracciones II y IV de la Ley Federal del Trabajo…</w:t>
      </w:r>
      <w:r w:rsidDel="00000000" w:rsidR="00000000" w:rsidRPr="00000000">
        <w:rPr>
          <w:rFonts w:ascii="Palatino Linotype" w:cs="Palatino Linotype" w:eastAsia="Palatino Linotype" w:hAnsi="Palatino Linotype"/>
          <w:color w:val="000000"/>
          <w:sz w:val="22"/>
          <w:szCs w:val="22"/>
          <w:rtl w:val="0"/>
        </w:rPr>
        <w:t xml:space="preserve">” </w:t>
      </w:r>
      <w:r w:rsidDel="00000000" w:rsidR="00000000" w:rsidRPr="00000000">
        <w:rPr>
          <w:rtl w:val="0"/>
        </w:rPr>
      </w:r>
    </w:p>
    <w:p w:rsidR="00000000" w:rsidDel="00000000" w:rsidP="00000000" w:rsidRDefault="00000000" w:rsidRPr="00000000" w14:paraId="0000012D">
      <w:pPr>
        <w:rPr/>
      </w:pPr>
      <w:r w:rsidDel="00000000" w:rsidR="00000000" w:rsidRPr="00000000">
        <w:rPr>
          <w:rtl w:val="0"/>
        </w:rPr>
      </w:r>
    </w:p>
    <w:p w:rsidR="00000000" w:rsidDel="00000000" w:rsidP="00000000" w:rsidRDefault="00000000" w:rsidRPr="00000000" w14:paraId="0000012E">
      <w:pPr>
        <w:spacing w:line="360" w:lineRule="auto"/>
        <w:jc w:val="both"/>
        <w:rPr/>
      </w:pPr>
      <w:r w:rsidDel="00000000" w:rsidR="00000000" w:rsidRPr="00000000">
        <w:rPr>
          <w:rFonts w:ascii="Palatino Linotype" w:cs="Palatino Linotype" w:eastAsia="Palatino Linotype" w:hAnsi="Palatino Linotype"/>
          <w:color w:val="000000"/>
          <w:rtl w:val="0"/>
        </w:rPr>
        <w:t xml:space="preserve">Del precepto citado, se advierte que los municipios al ser entes públicos se encuentran constreñidos a expedir y entregar los </w:t>
      </w:r>
      <w:r w:rsidDel="00000000" w:rsidR="00000000" w:rsidRPr="00000000">
        <w:rPr>
          <w:rFonts w:ascii="Palatino Linotype" w:cs="Palatino Linotype" w:eastAsia="Palatino Linotype" w:hAnsi="Palatino Linotype"/>
          <w:b w:val="1"/>
          <w:color w:val="000000"/>
          <w:rtl w:val="0"/>
        </w:rPr>
        <w:t xml:space="preserve">comprobantes fiscales correspondientes a las personas que reciban pagos por conceptos de salarios, </w:t>
      </w:r>
      <w:r w:rsidDel="00000000" w:rsidR="00000000" w:rsidRPr="00000000">
        <w:rPr>
          <w:rFonts w:ascii="Palatino Linotype" w:cs="Palatino Linotype" w:eastAsia="Palatino Linotype" w:hAnsi="Palatino Linotype"/>
          <w:color w:val="000000"/>
          <w:rtl w:val="0"/>
        </w:rPr>
        <w:t xml:space="preserve">mismos que pueden ser utilizados como </w:t>
      </w:r>
      <w:r w:rsidDel="00000000" w:rsidR="00000000" w:rsidRPr="00000000">
        <w:rPr>
          <w:rFonts w:ascii="Palatino Linotype" w:cs="Palatino Linotype" w:eastAsia="Palatino Linotype" w:hAnsi="Palatino Linotype"/>
          <w:b w:val="1"/>
          <w:color w:val="000000"/>
          <w:rtl w:val="0"/>
        </w:rPr>
        <w:t xml:space="preserve">constancia o</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b w:val="1"/>
          <w:color w:val="000000"/>
          <w:rtl w:val="0"/>
        </w:rPr>
        <w:t xml:space="preserve">recibo de pago</w:t>
      </w:r>
      <w:r w:rsidDel="00000000" w:rsidR="00000000" w:rsidRPr="00000000">
        <w:rPr>
          <w:rFonts w:ascii="Palatino Linotype" w:cs="Palatino Linotype" w:eastAsia="Palatino Linotype" w:hAnsi="Palatino Linotype"/>
          <w:color w:val="000000"/>
          <w:rtl w:val="0"/>
        </w:rPr>
        <w:t xml:space="preserve">, de conformidad con los artículos 132 fracciones VII y VIII de la </w:t>
      </w:r>
      <w:r w:rsidDel="00000000" w:rsidR="00000000" w:rsidRPr="00000000">
        <w:rPr>
          <w:rFonts w:ascii="Palatino Linotype" w:cs="Palatino Linotype" w:eastAsia="Palatino Linotype" w:hAnsi="Palatino Linotype"/>
          <w:b w:val="1"/>
          <w:color w:val="000000"/>
          <w:rtl w:val="0"/>
        </w:rPr>
        <w:t xml:space="preserve">Ley Federal del Trabajo</w:t>
      </w:r>
      <w:r w:rsidDel="00000000" w:rsidR="00000000" w:rsidRPr="00000000">
        <w:rPr>
          <w:rFonts w:ascii="Palatino Linotype" w:cs="Palatino Linotype" w:eastAsia="Palatino Linotype" w:hAnsi="Palatino Linotype"/>
          <w:color w:val="000000"/>
          <w:rtl w:val="0"/>
        </w:rPr>
        <w:t xml:space="preserve">, que a la letra señalan lo siguiente:</w:t>
      </w:r>
      <w:r w:rsidDel="00000000" w:rsidR="00000000" w:rsidRPr="00000000">
        <w:rPr>
          <w:rtl w:val="0"/>
        </w:rPr>
      </w:r>
    </w:p>
    <w:p w:rsidR="00000000" w:rsidDel="00000000" w:rsidP="00000000" w:rsidRDefault="00000000" w:rsidRPr="00000000" w14:paraId="0000012F">
      <w:pPr>
        <w:spacing w:after="120" w:before="120" w:line="276" w:lineRule="auto"/>
        <w:ind w:left="567" w:right="539" w:firstLine="0"/>
        <w:jc w:val="both"/>
        <w:rPr/>
      </w:pPr>
      <w:r w:rsidDel="00000000" w:rsidR="00000000" w:rsidRPr="00000000">
        <w:rPr>
          <w:rFonts w:ascii="Palatino Linotype" w:cs="Palatino Linotype" w:eastAsia="Palatino Linotype" w:hAnsi="Palatino Linotype"/>
          <w:b w:val="1"/>
          <w:i w:val="1"/>
          <w:color w:val="000000"/>
          <w:sz w:val="22"/>
          <w:szCs w:val="22"/>
          <w:rtl w:val="0"/>
        </w:rPr>
        <w:t xml:space="preserve">“Artículo 132</w:t>
      </w:r>
      <w:r w:rsidDel="00000000" w:rsidR="00000000" w:rsidRPr="00000000">
        <w:rPr>
          <w:rFonts w:ascii="Palatino Linotype" w:cs="Palatino Linotype" w:eastAsia="Palatino Linotype" w:hAnsi="Palatino Linotype"/>
          <w:i w:val="1"/>
          <w:color w:val="000000"/>
          <w:sz w:val="22"/>
          <w:szCs w:val="22"/>
          <w:rtl w:val="0"/>
        </w:rPr>
        <w:t xml:space="preserve">.- Son </w:t>
      </w:r>
      <w:r w:rsidDel="00000000" w:rsidR="00000000" w:rsidRPr="00000000">
        <w:rPr>
          <w:rFonts w:ascii="Palatino Linotype" w:cs="Palatino Linotype" w:eastAsia="Palatino Linotype" w:hAnsi="Palatino Linotype"/>
          <w:b w:val="1"/>
          <w:i w:val="1"/>
          <w:color w:val="000000"/>
          <w:sz w:val="22"/>
          <w:szCs w:val="22"/>
          <w:rtl w:val="0"/>
        </w:rPr>
        <w:t xml:space="preserve">obligaciones de los patrones</w:t>
      </w: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tl w:val="0"/>
        </w:rPr>
      </w:r>
    </w:p>
    <w:p w:rsidR="00000000" w:rsidDel="00000000" w:rsidP="00000000" w:rsidRDefault="00000000" w:rsidRPr="00000000" w14:paraId="00000130">
      <w:pPr>
        <w:spacing w:after="120" w:before="120" w:line="276" w:lineRule="auto"/>
        <w:ind w:left="567" w:right="539" w:firstLine="0"/>
        <w:jc w:val="both"/>
        <w:rPr/>
      </w:pP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tl w:val="0"/>
        </w:rPr>
      </w:r>
    </w:p>
    <w:p w:rsidR="00000000" w:rsidDel="00000000" w:rsidP="00000000" w:rsidRDefault="00000000" w:rsidRPr="00000000" w14:paraId="00000131">
      <w:pPr>
        <w:spacing w:after="120" w:before="120" w:line="276" w:lineRule="auto"/>
        <w:ind w:left="567" w:right="539" w:firstLine="0"/>
        <w:jc w:val="both"/>
        <w:rPr/>
      </w:pPr>
      <w:r w:rsidDel="00000000" w:rsidR="00000000" w:rsidRPr="00000000">
        <w:rPr>
          <w:rFonts w:ascii="Palatino Linotype" w:cs="Palatino Linotype" w:eastAsia="Palatino Linotype" w:hAnsi="Palatino Linotype"/>
          <w:i w:val="1"/>
          <w:color w:val="000000"/>
          <w:sz w:val="22"/>
          <w:szCs w:val="22"/>
          <w:rtl w:val="0"/>
        </w:rPr>
        <w:t xml:space="preserve">VII.- </w:t>
      </w:r>
      <w:r w:rsidDel="00000000" w:rsidR="00000000" w:rsidRPr="00000000">
        <w:rPr>
          <w:rFonts w:ascii="Palatino Linotype" w:cs="Palatino Linotype" w:eastAsia="Palatino Linotype" w:hAnsi="Palatino Linotype"/>
          <w:b w:val="1"/>
          <w:i w:val="1"/>
          <w:color w:val="000000"/>
          <w:sz w:val="22"/>
          <w:szCs w:val="22"/>
          <w:rtl w:val="0"/>
        </w:rPr>
        <w:t xml:space="preserve">Expedir</w:t>
      </w:r>
      <w:r w:rsidDel="00000000" w:rsidR="00000000" w:rsidRPr="00000000">
        <w:rPr>
          <w:rFonts w:ascii="Palatino Linotype" w:cs="Palatino Linotype" w:eastAsia="Palatino Linotype" w:hAnsi="Palatino Linotype"/>
          <w:i w:val="1"/>
          <w:color w:val="000000"/>
          <w:sz w:val="22"/>
          <w:szCs w:val="22"/>
          <w:rtl w:val="0"/>
        </w:rPr>
        <w:t xml:space="preserve"> cada quince días, a solicitud de los trabajadores, una </w:t>
      </w:r>
      <w:r w:rsidDel="00000000" w:rsidR="00000000" w:rsidRPr="00000000">
        <w:rPr>
          <w:rFonts w:ascii="Palatino Linotype" w:cs="Palatino Linotype" w:eastAsia="Palatino Linotype" w:hAnsi="Palatino Linotype"/>
          <w:b w:val="1"/>
          <w:i w:val="1"/>
          <w:color w:val="000000"/>
          <w:sz w:val="22"/>
          <w:szCs w:val="22"/>
          <w:rtl w:val="0"/>
        </w:rPr>
        <w:t xml:space="preserve">constancia</w:t>
      </w:r>
      <w:r w:rsidDel="00000000" w:rsidR="00000000" w:rsidRPr="00000000">
        <w:rPr>
          <w:rFonts w:ascii="Palatino Linotype" w:cs="Palatino Linotype" w:eastAsia="Palatino Linotype" w:hAnsi="Palatino Linotype"/>
          <w:i w:val="1"/>
          <w:color w:val="000000"/>
          <w:sz w:val="22"/>
          <w:szCs w:val="22"/>
          <w:rtl w:val="0"/>
        </w:rPr>
        <w:t xml:space="preserve"> escrita del número de días trabajados y </w:t>
      </w:r>
      <w:r w:rsidDel="00000000" w:rsidR="00000000" w:rsidRPr="00000000">
        <w:rPr>
          <w:rFonts w:ascii="Palatino Linotype" w:cs="Palatino Linotype" w:eastAsia="Palatino Linotype" w:hAnsi="Palatino Linotype"/>
          <w:b w:val="1"/>
          <w:i w:val="1"/>
          <w:color w:val="000000"/>
          <w:sz w:val="22"/>
          <w:szCs w:val="22"/>
          <w:rtl w:val="0"/>
        </w:rPr>
        <w:t xml:space="preserve">del salario percibido</w:t>
      </w:r>
      <w:r w:rsidDel="00000000" w:rsidR="00000000" w:rsidRPr="00000000">
        <w:rPr>
          <w:rFonts w:ascii="Palatino Linotype" w:cs="Palatino Linotype" w:eastAsia="Palatino Linotype" w:hAnsi="Palatino Linotype"/>
          <w:i w:val="1"/>
          <w:color w:val="000000"/>
          <w:sz w:val="22"/>
          <w:szCs w:val="22"/>
          <w:rtl w:val="0"/>
        </w:rPr>
        <w:t xml:space="preserve">; </w:t>
      </w:r>
      <w:r w:rsidDel="00000000" w:rsidR="00000000" w:rsidRPr="00000000">
        <w:rPr>
          <w:rtl w:val="0"/>
        </w:rPr>
      </w:r>
    </w:p>
    <w:p w:rsidR="00000000" w:rsidDel="00000000" w:rsidP="00000000" w:rsidRDefault="00000000" w:rsidRPr="00000000" w14:paraId="00000132">
      <w:pPr>
        <w:spacing w:after="120" w:before="120" w:line="276" w:lineRule="auto"/>
        <w:ind w:left="567" w:right="539" w:firstLine="0"/>
        <w:jc w:val="both"/>
        <w:rPr/>
      </w:pPr>
      <w:r w:rsidDel="00000000" w:rsidR="00000000" w:rsidRPr="00000000">
        <w:rPr>
          <w:rFonts w:ascii="Palatino Linotype" w:cs="Palatino Linotype" w:eastAsia="Palatino Linotype" w:hAnsi="Palatino Linotype"/>
          <w:i w:val="1"/>
          <w:color w:val="000000"/>
          <w:sz w:val="22"/>
          <w:szCs w:val="22"/>
          <w:rtl w:val="0"/>
        </w:rPr>
        <w:t xml:space="preserve">VIII.- Expedir al trabajador que lo solicite o se separe de la empresa, dentro del término de tres días, una constancia escrita relativa a sus servicios;</w:t>
      </w:r>
      <w:r w:rsidDel="00000000" w:rsidR="00000000" w:rsidRPr="00000000">
        <w:rPr>
          <w:rtl w:val="0"/>
        </w:rPr>
      </w:r>
    </w:p>
    <w:p w:rsidR="00000000" w:rsidDel="00000000" w:rsidP="00000000" w:rsidRDefault="00000000" w:rsidRPr="00000000" w14:paraId="00000133">
      <w:pPr>
        <w:ind w:left="567" w:right="539" w:firstLine="0"/>
        <w:jc w:val="both"/>
        <w:rPr/>
      </w:pP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tl w:val="0"/>
        </w:rPr>
      </w:r>
    </w:p>
    <w:p w:rsidR="00000000" w:rsidDel="00000000" w:rsidP="00000000" w:rsidRDefault="00000000" w:rsidRPr="00000000" w14:paraId="00000134">
      <w:pPr>
        <w:spacing w:after="360" w:before="240" w:line="360" w:lineRule="auto"/>
        <w:jc w:val="both"/>
        <w:rPr/>
      </w:pPr>
      <w:r w:rsidDel="00000000" w:rsidR="00000000" w:rsidRPr="00000000">
        <w:rPr>
          <w:rFonts w:ascii="Palatino Linotype" w:cs="Palatino Linotype" w:eastAsia="Palatino Linotype" w:hAnsi="Palatino Linotype"/>
          <w:color w:val="000000"/>
          <w:rtl w:val="0"/>
        </w:rPr>
        <w:t xml:space="preserve">Por su parte la Ley del Trabajo de los Servidores Públicos del Estado y Municipios, en su artículo 220-K fracciones II y IV y último párrafo, establecen lo siguiente:</w:t>
      </w:r>
      <w:r w:rsidDel="00000000" w:rsidR="00000000" w:rsidRPr="00000000">
        <w:rPr>
          <w:rtl w:val="0"/>
        </w:rPr>
      </w:r>
    </w:p>
    <w:p w:rsidR="00000000" w:rsidDel="00000000" w:rsidP="00000000" w:rsidRDefault="00000000" w:rsidRPr="00000000" w14:paraId="00000135">
      <w:pPr>
        <w:spacing w:after="160" w:line="276" w:lineRule="auto"/>
        <w:ind w:left="567" w:right="902" w:firstLine="0"/>
        <w:jc w:val="both"/>
        <w:rPr/>
      </w:pPr>
      <w:r w:rsidDel="00000000" w:rsidR="00000000" w:rsidRPr="00000000">
        <w:rPr>
          <w:rFonts w:ascii="Palatino Linotype" w:cs="Palatino Linotype" w:eastAsia="Palatino Linotype" w:hAnsi="Palatino Linotype"/>
          <w:b w:val="1"/>
          <w:i w:val="1"/>
          <w:color w:val="000000"/>
          <w:sz w:val="22"/>
          <w:szCs w:val="22"/>
          <w:rtl w:val="0"/>
        </w:rPr>
        <w:t xml:space="preserve">“ARTÍCULO 220 K.-</w:t>
      </w:r>
      <w:r w:rsidDel="00000000" w:rsidR="00000000" w:rsidRPr="00000000">
        <w:rPr>
          <w:rFonts w:ascii="Palatino Linotype" w:cs="Palatino Linotype" w:eastAsia="Palatino Linotype" w:hAnsi="Palatino Linotype"/>
          <w:i w:val="1"/>
          <w:color w:val="000000"/>
          <w:sz w:val="22"/>
          <w:szCs w:val="22"/>
          <w:rtl w:val="0"/>
        </w:rPr>
        <w:t xml:space="preserve"> La institución o dependencia pública tiene la obligación de conservar y exhibir en el proceso los documentos que a continuación se precisan:</w:t>
      </w:r>
      <w:r w:rsidDel="00000000" w:rsidR="00000000" w:rsidRPr="00000000">
        <w:rPr>
          <w:rtl w:val="0"/>
        </w:rPr>
      </w:r>
    </w:p>
    <w:p w:rsidR="00000000" w:rsidDel="00000000" w:rsidP="00000000" w:rsidRDefault="00000000" w:rsidRPr="00000000" w14:paraId="00000136">
      <w:pPr>
        <w:spacing w:after="160" w:line="276" w:lineRule="auto"/>
        <w:ind w:left="567" w:right="902" w:firstLine="0"/>
        <w:jc w:val="both"/>
        <w:rPr/>
      </w:pP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tl w:val="0"/>
        </w:rPr>
      </w:r>
    </w:p>
    <w:p w:rsidR="00000000" w:rsidDel="00000000" w:rsidP="00000000" w:rsidRDefault="00000000" w:rsidRPr="00000000" w14:paraId="00000137">
      <w:pPr>
        <w:spacing w:after="160" w:line="276" w:lineRule="auto"/>
        <w:ind w:left="567" w:right="902" w:firstLine="0"/>
        <w:jc w:val="both"/>
        <w:rPr/>
      </w:pPr>
      <w:r w:rsidDel="00000000" w:rsidR="00000000" w:rsidRPr="00000000">
        <w:rPr>
          <w:rFonts w:ascii="Palatino Linotype" w:cs="Palatino Linotype" w:eastAsia="Palatino Linotype" w:hAnsi="Palatino Linotype"/>
          <w:i w:val="1"/>
          <w:color w:val="000000"/>
          <w:sz w:val="22"/>
          <w:szCs w:val="22"/>
          <w:rtl w:val="0"/>
        </w:rPr>
        <w:t xml:space="preserve">II. </w:t>
      </w:r>
      <w:r w:rsidDel="00000000" w:rsidR="00000000" w:rsidRPr="00000000">
        <w:rPr>
          <w:rFonts w:ascii="Palatino Linotype" w:cs="Palatino Linotype" w:eastAsia="Palatino Linotype" w:hAnsi="Palatino Linotype"/>
          <w:b w:val="1"/>
          <w:i w:val="1"/>
          <w:color w:val="000000"/>
          <w:sz w:val="22"/>
          <w:szCs w:val="22"/>
          <w:rtl w:val="0"/>
        </w:rPr>
        <w:t xml:space="preserve">Recibos de pagos de salarios</w:t>
      </w:r>
      <w:r w:rsidDel="00000000" w:rsidR="00000000" w:rsidRPr="00000000">
        <w:rPr>
          <w:rFonts w:ascii="Palatino Linotype" w:cs="Palatino Linotype" w:eastAsia="Palatino Linotype" w:hAnsi="Palatino Linotype"/>
          <w:i w:val="1"/>
          <w:color w:val="000000"/>
          <w:sz w:val="22"/>
          <w:szCs w:val="22"/>
          <w:rtl w:val="0"/>
        </w:rPr>
        <w:t xml:space="preserve"> o las constancias documentales del pago de salario cuando sea por depósito o mediante información electrónica;</w:t>
      </w:r>
      <w:r w:rsidDel="00000000" w:rsidR="00000000" w:rsidRPr="00000000">
        <w:rPr>
          <w:rtl w:val="0"/>
        </w:rPr>
      </w:r>
    </w:p>
    <w:p w:rsidR="00000000" w:rsidDel="00000000" w:rsidP="00000000" w:rsidRDefault="00000000" w:rsidRPr="00000000" w14:paraId="00000138">
      <w:pPr>
        <w:spacing w:after="160" w:line="276" w:lineRule="auto"/>
        <w:ind w:left="567" w:right="902" w:firstLine="0"/>
        <w:jc w:val="both"/>
        <w:rPr/>
      </w:pP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tl w:val="0"/>
        </w:rPr>
      </w:r>
    </w:p>
    <w:p w:rsidR="00000000" w:rsidDel="00000000" w:rsidP="00000000" w:rsidRDefault="00000000" w:rsidRPr="00000000" w14:paraId="00000139">
      <w:pPr>
        <w:spacing w:line="276" w:lineRule="auto"/>
        <w:rPr/>
      </w:pPr>
      <w:r w:rsidDel="00000000" w:rsidR="00000000" w:rsidRPr="00000000">
        <w:rPr>
          <w:rtl w:val="0"/>
        </w:rPr>
      </w:r>
    </w:p>
    <w:p w:rsidR="00000000" w:rsidDel="00000000" w:rsidP="00000000" w:rsidRDefault="00000000" w:rsidRPr="00000000" w14:paraId="0000013A">
      <w:pPr>
        <w:spacing w:after="160" w:line="276" w:lineRule="auto"/>
        <w:ind w:left="567" w:right="902" w:firstLine="0"/>
        <w:jc w:val="both"/>
        <w:rPr/>
      </w:pPr>
      <w:r w:rsidDel="00000000" w:rsidR="00000000" w:rsidRPr="00000000">
        <w:rPr>
          <w:rFonts w:ascii="Palatino Linotype" w:cs="Palatino Linotype" w:eastAsia="Palatino Linotype" w:hAnsi="Palatino Linotype"/>
          <w:i w:val="1"/>
          <w:color w:val="000000"/>
          <w:sz w:val="22"/>
          <w:szCs w:val="22"/>
          <w:rtl w:val="0"/>
        </w:rPr>
        <w:t xml:space="preserve">IV. Recibos o las constancias de depósito o del medio de información magnética o electrónica que sean utilizadas para el pago de salarios, prima vacacional, aguinaldo y demás prestaciones establecidas en la presente ley; y…</w:t>
      </w:r>
      <w:r w:rsidDel="00000000" w:rsidR="00000000" w:rsidRPr="00000000">
        <w:rPr>
          <w:rtl w:val="0"/>
        </w:rPr>
      </w:r>
    </w:p>
    <w:p w:rsidR="00000000" w:rsidDel="00000000" w:rsidP="00000000" w:rsidRDefault="00000000" w:rsidRPr="00000000" w14:paraId="0000013B">
      <w:pPr>
        <w:spacing w:after="160" w:line="276" w:lineRule="auto"/>
        <w:ind w:left="567" w:right="902" w:firstLine="0"/>
        <w:jc w:val="both"/>
        <w:rPr/>
      </w:pPr>
      <w:r w:rsidDel="00000000" w:rsidR="00000000" w:rsidRPr="00000000">
        <w:rPr>
          <w:rFonts w:ascii="Palatino Linotype" w:cs="Palatino Linotype" w:eastAsia="Palatino Linotype" w:hAnsi="Palatino Linotype"/>
          <w:i w:val="1"/>
          <w:color w:val="000000"/>
          <w:sz w:val="22"/>
          <w:szCs w:val="22"/>
          <w:rtl w:val="0"/>
        </w:rPr>
        <w:t xml:space="preserve">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r w:rsidDel="00000000" w:rsidR="00000000" w:rsidRPr="00000000">
        <w:rPr>
          <w:rtl w:val="0"/>
        </w:rPr>
      </w:r>
    </w:p>
    <w:p w:rsidR="00000000" w:rsidDel="00000000" w:rsidP="00000000" w:rsidRDefault="00000000" w:rsidRPr="00000000" w14:paraId="0000013C">
      <w:pPr>
        <w:spacing w:after="160" w:line="276" w:lineRule="auto"/>
        <w:ind w:left="567" w:right="902" w:firstLine="0"/>
        <w:jc w:val="both"/>
        <w:rPr/>
      </w:pPr>
      <w:r w:rsidDel="00000000" w:rsidR="00000000" w:rsidRPr="00000000">
        <w:rPr>
          <w:rFonts w:ascii="Palatino Linotype" w:cs="Palatino Linotype" w:eastAsia="Palatino Linotype" w:hAnsi="Palatino Linotype"/>
          <w:i w:val="1"/>
          <w:color w:val="000000"/>
          <w:sz w:val="22"/>
          <w:szCs w:val="22"/>
          <w:rtl w:val="0"/>
        </w:rPr>
        <w:t xml:space="preserve">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sidDel="00000000" w:rsidR="00000000" w:rsidRPr="00000000">
        <w:rPr>
          <w:rtl w:val="0"/>
        </w:rPr>
      </w:r>
    </w:p>
    <w:p w:rsidR="00000000" w:rsidDel="00000000" w:rsidP="00000000" w:rsidRDefault="00000000" w:rsidRPr="00000000" w14:paraId="0000013D">
      <w:pPr>
        <w:spacing w:after="160" w:line="276" w:lineRule="auto"/>
        <w:ind w:left="567" w:right="902" w:firstLine="0"/>
        <w:jc w:val="both"/>
        <w:rPr/>
      </w:pPr>
      <w:r w:rsidDel="00000000" w:rsidR="00000000" w:rsidRPr="00000000">
        <w:rPr>
          <w:rFonts w:ascii="Palatino Linotype" w:cs="Palatino Linotype" w:eastAsia="Palatino Linotype" w:hAnsi="Palatino Linotype"/>
          <w:i w:val="1"/>
          <w:color w:val="000000"/>
          <w:sz w:val="22"/>
          <w:szCs w:val="22"/>
          <w:rtl w:val="0"/>
        </w:rPr>
        <w:t xml:space="preserve">El incumplimiento por lo dispuesto por este artículo, establecerá la presunción de ser ciertos los hechos que el actor exprese en su demanda, en relación con tales documentos, salvo prueba en contrario.”</w:t>
      </w:r>
      <w:r w:rsidDel="00000000" w:rsidR="00000000" w:rsidRPr="00000000">
        <w:rPr>
          <w:rtl w:val="0"/>
        </w:rPr>
      </w:r>
    </w:p>
    <w:p w:rsidR="00000000" w:rsidDel="00000000" w:rsidP="00000000" w:rsidRDefault="00000000" w:rsidRPr="00000000" w14:paraId="0000013E">
      <w:pPr>
        <w:spacing w:before="120" w:line="360" w:lineRule="auto"/>
        <w:jc w:val="both"/>
        <w:rPr/>
      </w:pPr>
      <w:r w:rsidDel="00000000" w:rsidR="00000000" w:rsidRPr="00000000">
        <w:rPr>
          <w:rFonts w:ascii="Palatino Linotype" w:cs="Palatino Linotype" w:eastAsia="Palatino Linotype" w:hAnsi="Palatino Linotype"/>
          <w:color w:val="000000"/>
          <w:rtl w:val="0"/>
        </w:rPr>
        <w:t xml:space="preserve">Sobre la base del precepto legal citado, se advierte que toda institución pública o dependencia pública del Estado de México debe conservar las constancias de pago de salarios, prima vacacional, aguinaldo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r w:rsidDel="00000000" w:rsidR="00000000" w:rsidRPr="00000000">
        <w:rPr>
          <w:rtl w:val="0"/>
        </w:rPr>
      </w:r>
    </w:p>
    <w:p w:rsidR="00000000" w:rsidDel="00000000" w:rsidP="00000000" w:rsidRDefault="00000000" w:rsidRPr="00000000" w14:paraId="0000013F">
      <w:pPr>
        <w:spacing w:line="360" w:lineRule="auto"/>
        <w:rPr/>
      </w:pPr>
      <w:r w:rsidDel="00000000" w:rsidR="00000000" w:rsidRPr="00000000">
        <w:rPr>
          <w:rtl w:val="0"/>
        </w:rPr>
      </w:r>
    </w:p>
    <w:p w:rsidR="00000000" w:rsidDel="00000000" w:rsidP="00000000" w:rsidRDefault="00000000" w:rsidRPr="00000000" w14:paraId="00000140">
      <w:pPr>
        <w:spacing w:line="360" w:lineRule="auto"/>
        <w:jc w:val="both"/>
        <w:rPr/>
      </w:pPr>
      <w:r w:rsidDel="00000000" w:rsidR="00000000" w:rsidRPr="00000000">
        <w:rPr>
          <w:rFonts w:ascii="Palatino Linotype" w:cs="Palatino Linotype" w:eastAsia="Palatino Linotype" w:hAnsi="Palatino Linotype"/>
          <w:color w:val="000000"/>
          <w:rtl w:val="0"/>
        </w:rPr>
        <w:t xml:space="preserve">Por tanto, los </w:t>
      </w:r>
      <w:r w:rsidDel="00000000" w:rsidR="00000000" w:rsidRPr="00000000">
        <w:rPr>
          <w:rFonts w:ascii="Palatino Linotype" w:cs="Palatino Linotype" w:eastAsia="Palatino Linotype" w:hAnsi="Palatino Linotype"/>
          <w:i w:val="1"/>
          <w:color w:val="000000"/>
          <w:rtl w:val="0"/>
        </w:rPr>
        <w:t xml:space="preserve">recibos de nómina o comprobantes digitales por concepto de nómina </w:t>
      </w:r>
      <w:r w:rsidDel="00000000" w:rsidR="00000000" w:rsidRPr="00000000">
        <w:rPr>
          <w:rFonts w:ascii="Palatino Linotype" w:cs="Palatino Linotype" w:eastAsia="Palatino Linotype" w:hAnsi="Palatino Linotype"/>
          <w:color w:val="000000"/>
          <w:rtl w:val="0"/>
        </w:rPr>
        <w:t xml:space="preserve">tienen como objetivo presentar la información del pago de las remuneraciones de cada uno de los servidores públicos de la entidad fiscalizable de que se trate correspondiente a un periodo determinado.</w:t>
      </w:r>
      <w:r w:rsidDel="00000000" w:rsidR="00000000" w:rsidRPr="00000000">
        <w:rPr>
          <w:rtl w:val="0"/>
        </w:rPr>
      </w:r>
    </w:p>
    <w:p w:rsidR="00000000" w:rsidDel="00000000" w:rsidP="00000000" w:rsidRDefault="00000000" w:rsidRPr="00000000" w14:paraId="00000141">
      <w:pPr>
        <w:spacing w:line="360" w:lineRule="auto"/>
        <w:rPr/>
      </w:pPr>
      <w:r w:rsidDel="00000000" w:rsidR="00000000" w:rsidRPr="00000000">
        <w:rPr>
          <w:rtl w:val="0"/>
        </w:rPr>
      </w:r>
    </w:p>
    <w:p w:rsidR="00000000" w:rsidDel="00000000" w:rsidP="00000000" w:rsidRDefault="00000000" w:rsidRPr="00000000" w14:paraId="00000142">
      <w:pPr>
        <w:spacing w:line="360" w:lineRule="auto"/>
        <w:jc w:val="both"/>
        <w:rPr/>
      </w:pPr>
      <w:r w:rsidDel="00000000" w:rsidR="00000000" w:rsidRPr="00000000">
        <w:rPr>
          <w:rFonts w:ascii="Palatino Linotype" w:cs="Palatino Linotype" w:eastAsia="Palatino Linotype" w:hAnsi="Palatino Linotype"/>
          <w:color w:val="000000"/>
          <w:rtl w:val="0"/>
        </w:rPr>
        <w:t xml:space="preserve">En estas condiciones, resulta claro que la información de mérito es generada en ejercicio de las atribuciones del </w:t>
      </w:r>
      <w:r w:rsidDel="00000000" w:rsidR="00000000" w:rsidRPr="00000000">
        <w:rPr>
          <w:rFonts w:ascii="Palatino Linotype" w:cs="Palatino Linotype" w:eastAsia="Palatino Linotype" w:hAnsi="Palatino Linotype"/>
          <w:b w:val="1"/>
          <w:color w:val="000000"/>
          <w:rtl w:val="0"/>
        </w:rPr>
        <w:t xml:space="preserve">Sujeto Obligado</w:t>
      </w:r>
      <w:r w:rsidDel="00000000" w:rsidR="00000000" w:rsidRPr="00000000">
        <w:rPr>
          <w:rFonts w:ascii="Palatino Linotype" w:cs="Palatino Linotype" w:eastAsia="Palatino Linotype" w:hAnsi="Palatino Linotype"/>
          <w:color w:val="000000"/>
          <w:rtl w:val="0"/>
        </w:rPr>
        <w:t xml:space="preserve"> de acuerdo a lo dispuesto por los artículos 4, segundo párrafo y 12, segundo párrafo de la Ley de Transparencia y Acceso a la Información Pública del Estado de México y Municipios; consecuentemente debe obrar en sus archivos de conformidad a lo que señala el artículo 19 de la Ley de Transparencia Local que establece que debe presumirse la existencia de la información, si se refiere a las facultades, competencias y funciones que los ordenamientos jurídicos aplicables otorgan a los Sujetos Obligados.</w:t>
      </w:r>
      <w:r w:rsidDel="00000000" w:rsidR="00000000" w:rsidRPr="00000000">
        <w:rPr>
          <w:rtl w:val="0"/>
        </w:rPr>
      </w:r>
    </w:p>
    <w:p w:rsidR="00000000" w:rsidDel="00000000" w:rsidP="00000000" w:rsidRDefault="00000000" w:rsidRPr="00000000" w14:paraId="00000143">
      <w:pPr>
        <w:spacing w:line="360" w:lineRule="auto"/>
        <w:rPr/>
      </w:pPr>
      <w:r w:rsidDel="00000000" w:rsidR="00000000" w:rsidRPr="00000000">
        <w:rPr>
          <w:rtl w:val="0"/>
        </w:rPr>
      </w:r>
    </w:p>
    <w:p w:rsidR="00000000" w:rsidDel="00000000" w:rsidP="00000000" w:rsidRDefault="00000000" w:rsidRPr="00000000" w14:paraId="00000144">
      <w:pPr>
        <w:spacing w:line="360" w:lineRule="auto"/>
        <w:jc w:val="both"/>
        <w:rPr/>
      </w:pPr>
      <w:r w:rsidDel="00000000" w:rsidR="00000000" w:rsidRPr="00000000">
        <w:rPr>
          <w:rFonts w:ascii="Palatino Linotype" w:cs="Palatino Linotype" w:eastAsia="Palatino Linotype" w:hAnsi="Palatino Linotype"/>
          <w:color w:val="000000"/>
          <w:rtl w:val="0"/>
        </w:rPr>
        <w:t xml:space="preserve">Además, de que la información que se ordena,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r w:rsidDel="00000000" w:rsidR="00000000" w:rsidRPr="00000000">
        <w:rPr>
          <w:rtl w:val="0"/>
        </w:rPr>
      </w:r>
    </w:p>
    <w:p w:rsidR="00000000" w:rsidDel="00000000" w:rsidP="00000000" w:rsidRDefault="00000000" w:rsidRPr="00000000" w14:paraId="00000145">
      <w:pPr>
        <w:rPr/>
      </w:pPr>
      <w:r w:rsidDel="00000000" w:rsidR="00000000" w:rsidRPr="00000000">
        <w:rPr>
          <w:rtl w:val="0"/>
        </w:rPr>
      </w:r>
    </w:p>
    <w:p w:rsidR="00000000" w:rsidDel="00000000" w:rsidP="00000000" w:rsidRDefault="00000000" w:rsidRPr="00000000" w14:paraId="00000146">
      <w:pPr>
        <w:spacing w:after="160" w:line="276" w:lineRule="auto"/>
        <w:ind w:left="851" w:right="851" w:firstLine="0"/>
        <w:jc w:val="both"/>
        <w:rPr/>
      </w:pPr>
      <w:r w:rsidDel="00000000" w:rsidR="00000000" w:rsidRPr="00000000">
        <w:rPr>
          <w:rFonts w:ascii="Palatino Linotype" w:cs="Palatino Linotype" w:eastAsia="Palatino Linotype" w:hAnsi="Palatino Linotype"/>
          <w:b w:val="1"/>
          <w:i w:val="1"/>
          <w:color w:val="000000"/>
          <w:sz w:val="22"/>
          <w:szCs w:val="22"/>
          <w:u w:val="single"/>
          <w:rtl w:val="0"/>
        </w:rPr>
        <w:t xml:space="preserve">“Artículo 7. El Estado de México garantizará el efectivo acceso de toda persona a la información en posesión de cualquier entidad,</w:t>
      </w:r>
      <w:r w:rsidDel="00000000" w:rsidR="00000000" w:rsidRPr="00000000">
        <w:rPr>
          <w:rFonts w:ascii="Palatino Linotype" w:cs="Palatino Linotype" w:eastAsia="Palatino Linotype" w:hAnsi="Palatino Linotype"/>
          <w:i w:val="1"/>
          <w:color w:val="000000"/>
          <w:sz w:val="22"/>
          <w:szCs w:val="22"/>
          <w:rtl w:val="0"/>
        </w:rPr>
        <w:t xml:space="preserve"> autoridad, órgano y organismo de los poderes Ejecutivo, Legislativo y Judicial, órganos autónomos, partidos políticos, fideicomisos y fondos públicos, así como de cualquier persona física, jurídico colectiva o sindicato </w:t>
      </w:r>
      <w:r w:rsidDel="00000000" w:rsidR="00000000" w:rsidRPr="00000000">
        <w:rPr>
          <w:rFonts w:ascii="Palatino Linotype" w:cs="Palatino Linotype" w:eastAsia="Palatino Linotype" w:hAnsi="Palatino Linotype"/>
          <w:b w:val="1"/>
          <w:i w:val="1"/>
          <w:color w:val="000000"/>
          <w:sz w:val="22"/>
          <w:szCs w:val="22"/>
          <w:u w:val="single"/>
          <w:rtl w:val="0"/>
        </w:rPr>
        <w:t xml:space="preserve">que reciba y ejerza recursos públicos</w:t>
      </w:r>
      <w:r w:rsidDel="00000000" w:rsidR="00000000" w:rsidRPr="00000000">
        <w:rPr>
          <w:rFonts w:ascii="Palatino Linotype" w:cs="Palatino Linotype" w:eastAsia="Palatino Linotype" w:hAnsi="Palatino Linotype"/>
          <w:i w:val="1"/>
          <w:color w:val="000000"/>
          <w:sz w:val="22"/>
          <w:szCs w:val="22"/>
          <w:rtl w:val="0"/>
        </w:rPr>
        <w:t xml:space="preserve"> o realice actos de autoridad </w:t>
      </w:r>
      <w:r w:rsidDel="00000000" w:rsidR="00000000" w:rsidRPr="00000000">
        <w:rPr>
          <w:rFonts w:ascii="Palatino Linotype" w:cs="Palatino Linotype" w:eastAsia="Palatino Linotype" w:hAnsi="Palatino Linotype"/>
          <w:b w:val="1"/>
          <w:i w:val="1"/>
          <w:color w:val="000000"/>
          <w:sz w:val="22"/>
          <w:szCs w:val="22"/>
          <w:u w:val="single"/>
          <w:rtl w:val="0"/>
        </w:rPr>
        <w:t xml:space="preserve">en el ámbito de competencia del Estado de México y sus municipios</w:t>
      </w:r>
      <w:r w:rsidDel="00000000" w:rsidR="00000000" w:rsidRPr="00000000">
        <w:rPr>
          <w:rFonts w:ascii="Palatino Linotype" w:cs="Palatino Linotype" w:eastAsia="Palatino Linotype" w:hAnsi="Palatino Linotype"/>
          <w:i w:val="1"/>
          <w:color w:val="000000"/>
          <w:sz w:val="22"/>
          <w:szCs w:val="22"/>
          <w:u w:val="single"/>
          <w:rtl w:val="0"/>
        </w:rPr>
        <w:t xml:space="preserve">.</w:t>
      </w:r>
      <w:r w:rsidDel="00000000" w:rsidR="00000000" w:rsidRPr="00000000">
        <w:rPr>
          <w:rtl w:val="0"/>
        </w:rPr>
      </w:r>
    </w:p>
    <w:p w:rsidR="00000000" w:rsidDel="00000000" w:rsidP="00000000" w:rsidRDefault="00000000" w:rsidRPr="00000000" w14:paraId="00000147">
      <w:pPr>
        <w:spacing w:after="160" w:line="276" w:lineRule="auto"/>
        <w:ind w:left="851" w:right="851" w:firstLine="0"/>
        <w:jc w:val="both"/>
        <w:rPr/>
      </w:pPr>
      <w:r w:rsidDel="00000000" w:rsidR="00000000" w:rsidRPr="00000000">
        <w:rPr>
          <w:rFonts w:ascii="Palatino Linotype" w:cs="Palatino Linotype" w:eastAsia="Palatino Linotype" w:hAnsi="Palatino Linotype"/>
          <w:i w:val="1"/>
          <w:color w:val="000000"/>
          <w:sz w:val="22"/>
          <w:szCs w:val="22"/>
          <w:rtl w:val="0"/>
        </w:rPr>
        <w:t xml:space="preserve">Artículo 23. Son sujetos obligados a transparentar y permitir el acceso a su información y proteger los datos personales que obren en su poder:</w:t>
      </w:r>
      <w:r w:rsidDel="00000000" w:rsidR="00000000" w:rsidRPr="00000000">
        <w:rPr>
          <w:rtl w:val="0"/>
        </w:rPr>
      </w:r>
    </w:p>
    <w:p w:rsidR="00000000" w:rsidDel="00000000" w:rsidP="00000000" w:rsidRDefault="00000000" w:rsidRPr="00000000" w14:paraId="00000148">
      <w:pPr>
        <w:spacing w:after="160" w:line="276" w:lineRule="auto"/>
        <w:ind w:left="851" w:right="851" w:firstLine="0"/>
        <w:jc w:val="both"/>
        <w:rPr/>
      </w:pP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tl w:val="0"/>
        </w:rPr>
      </w:r>
    </w:p>
    <w:p w:rsidR="00000000" w:rsidDel="00000000" w:rsidP="00000000" w:rsidRDefault="00000000" w:rsidRPr="00000000" w14:paraId="00000149">
      <w:pPr>
        <w:spacing w:after="160" w:line="276" w:lineRule="auto"/>
        <w:ind w:left="851" w:right="851" w:firstLine="0"/>
        <w:jc w:val="both"/>
        <w:rPr/>
      </w:pPr>
      <w:r w:rsidDel="00000000" w:rsidR="00000000" w:rsidRPr="00000000">
        <w:rPr>
          <w:rFonts w:ascii="Palatino Linotype" w:cs="Palatino Linotype" w:eastAsia="Palatino Linotype" w:hAnsi="Palatino Linotype"/>
          <w:b w:val="1"/>
          <w:i w:val="1"/>
          <w:color w:val="000000"/>
          <w:sz w:val="22"/>
          <w:szCs w:val="22"/>
          <w:u w:val="single"/>
          <w:rtl w:val="0"/>
        </w:rPr>
        <w:t xml:space="preserve">IV. Los ayuntamientos y las dependencias, organismos, órganos y entidades de la administración municipal;</w:t>
      </w:r>
      <w:r w:rsidDel="00000000" w:rsidR="00000000" w:rsidRPr="00000000">
        <w:rPr>
          <w:rtl w:val="0"/>
        </w:rPr>
      </w:r>
    </w:p>
    <w:p w:rsidR="00000000" w:rsidDel="00000000" w:rsidP="00000000" w:rsidRDefault="00000000" w:rsidRPr="00000000" w14:paraId="0000014A">
      <w:pPr>
        <w:spacing w:after="160" w:line="276" w:lineRule="auto"/>
        <w:ind w:left="851" w:right="851" w:firstLine="0"/>
        <w:jc w:val="both"/>
        <w:rPr/>
      </w:pP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tl w:val="0"/>
        </w:rPr>
      </w:r>
    </w:p>
    <w:p w:rsidR="00000000" w:rsidDel="00000000" w:rsidP="00000000" w:rsidRDefault="00000000" w:rsidRPr="00000000" w14:paraId="0000014B">
      <w:pPr>
        <w:spacing w:after="160" w:line="276" w:lineRule="auto"/>
        <w:ind w:left="851" w:right="851" w:firstLine="0"/>
        <w:jc w:val="both"/>
        <w:rPr/>
      </w:pPr>
      <w:r w:rsidDel="00000000" w:rsidR="00000000" w:rsidRPr="00000000">
        <w:rPr>
          <w:rFonts w:ascii="Palatino Linotype" w:cs="Palatino Linotype" w:eastAsia="Palatino Linotype" w:hAnsi="Palatino Linotype"/>
          <w:b w:val="1"/>
          <w:i w:val="1"/>
          <w:color w:val="000000"/>
          <w:sz w:val="22"/>
          <w:szCs w:val="22"/>
          <w:u w:val="single"/>
          <w:rtl w:val="0"/>
        </w:rPr>
        <w:t xml:space="preserve">Los sujetos obligados deberán hacer pública toda aquella información relativa a los montos y las personas a quienes entreguen, por cualquier motivo, recursos públicos, así como los informes que dichas personas les entreguen sobre el uso y destino de dichos recursos.</w:t>
      </w:r>
      <w:r w:rsidDel="00000000" w:rsidR="00000000" w:rsidRPr="00000000">
        <w:rPr>
          <w:rtl w:val="0"/>
        </w:rPr>
      </w:r>
    </w:p>
    <w:p w:rsidR="00000000" w:rsidDel="00000000" w:rsidP="00000000" w:rsidRDefault="00000000" w:rsidRPr="00000000" w14:paraId="0000014C">
      <w:pPr>
        <w:spacing w:after="160" w:line="276" w:lineRule="auto"/>
        <w:ind w:left="851" w:right="851" w:firstLine="0"/>
        <w:jc w:val="both"/>
        <w:rPr/>
      </w:pPr>
      <w:r w:rsidDel="00000000" w:rsidR="00000000" w:rsidRPr="00000000">
        <w:rPr>
          <w:rFonts w:ascii="Palatino Linotype" w:cs="Palatino Linotype" w:eastAsia="Palatino Linotype" w:hAnsi="Palatino Linotype"/>
          <w:i w:val="1"/>
          <w:color w:val="000000"/>
          <w:sz w:val="22"/>
          <w:szCs w:val="22"/>
          <w:rtl w:val="0"/>
        </w:rPr>
        <w:t xml:space="preserve">Los servidores públicos deberán transparentar sus acciones así como garantizar y respetar el derecho de acceso a la información pública.”</w:t>
      </w:r>
      <w:r w:rsidDel="00000000" w:rsidR="00000000" w:rsidRPr="00000000">
        <w:rPr>
          <w:rFonts w:ascii="Palatino Linotype" w:cs="Palatino Linotype" w:eastAsia="Palatino Linotype" w:hAnsi="Palatino Linotype"/>
          <w:b w:val="1"/>
          <w:i w:val="1"/>
          <w:color w:val="000000"/>
          <w:sz w:val="22"/>
          <w:szCs w:val="22"/>
          <w:rtl w:val="0"/>
        </w:rPr>
        <w:t xml:space="preserve"> </w:t>
      </w:r>
      <w:r w:rsidDel="00000000" w:rsidR="00000000" w:rsidRPr="00000000">
        <w:rPr>
          <w:rtl w:val="0"/>
        </w:rPr>
      </w:r>
    </w:p>
    <w:p w:rsidR="00000000" w:rsidDel="00000000" w:rsidP="00000000" w:rsidRDefault="00000000" w:rsidRPr="00000000" w14:paraId="0000014D">
      <w:pPr>
        <w:rPr/>
      </w:pPr>
      <w:r w:rsidDel="00000000" w:rsidR="00000000" w:rsidRPr="00000000">
        <w:rPr>
          <w:rtl w:val="0"/>
        </w:rPr>
      </w:r>
    </w:p>
    <w:p w:rsidR="00000000" w:rsidDel="00000000" w:rsidP="00000000" w:rsidRDefault="00000000" w:rsidRPr="00000000" w14:paraId="0000014E">
      <w:pPr>
        <w:spacing w:after="160" w:line="360" w:lineRule="auto"/>
        <w:jc w:val="both"/>
        <w:rPr/>
      </w:pPr>
      <w:r w:rsidDel="00000000" w:rsidR="00000000" w:rsidRPr="00000000">
        <w:rPr>
          <w:rFonts w:ascii="Palatino Linotype" w:cs="Palatino Linotype" w:eastAsia="Palatino Linotype" w:hAnsi="Palatino Linotype"/>
          <w:color w:val="000000"/>
          <w:rtl w:val="0"/>
        </w:rPr>
        <w:t xml:space="preserve">Sirve de sustento por analogía, para justificar la publicidad sobre los datos relativos a los montos por concepto de pago de las remuneraciones, los criterios </w:t>
      </w:r>
      <w:r w:rsidDel="00000000" w:rsidR="00000000" w:rsidRPr="00000000">
        <w:rPr>
          <w:rFonts w:ascii="Palatino Linotype" w:cs="Palatino Linotype" w:eastAsia="Palatino Linotype" w:hAnsi="Palatino Linotype"/>
          <w:b w:val="1"/>
          <w:color w:val="000000"/>
          <w:rtl w:val="0"/>
        </w:rPr>
        <w:t xml:space="preserve">01/2003</w:t>
      </w:r>
      <w:r w:rsidDel="00000000" w:rsidR="00000000" w:rsidRPr="00000000">
        <w:rPr>
          <w:rFonts w:ascii="Palatino Linotype" w:cs="Palatino Linotype" w:eastAsia="Palatino Linotype" w:hAnsi="Palatino Linotype"/>
          <w:color w:val="000000"/>
          <w:rtl w:val="0"/>
        </w:rPr>
        <w:t xml:space="preserve"> y </w:t>
      </w:r>
      <w:r w:rsidDel="00000000" w:rsidR="00000000" w:rsidRPr="00000000">
        <w:rPr>
          <w:rFonts w:ascii="Palatino Linotype" w:cs="Palatino Linotype" w:eastAsia="Palatino Linotype" w:hAnsi="Palatino Linotype"/>
          <w:b w:val="1"/>
          <w:color w:val="000000"/>
          <w:rtl w:val="0"/>
        </w:rPr>
        <w:t xml:space="preserve">02/2003</w:t>
      </w:r>
      <w:r w:rsidDel="00000000" w:rsidR="00000000" w:rsidRPr="00000000">
        <w:rPr>
          <w:rFonts w:ascii="Palatino Linotype" w:cs="Palatino Linotype" w:eastAsia="Palatino Linotype" w:hAnsi="Palatino Linotype"/>
          <w:color w:val="000000"/>
          <w:rtl w:val="0"/>
        </w:rPr>
        <w:t xml:space="preserve"> emitidos por el Comité de Acceso a la Información Pública y Protección de Datos Personales de la Suprema Corte de Justicia de la Nación que a continuación se citan: </w:t>
      </w:r>
      <w:r w:rsidDel="00000000" w:rsidR="00000000" w:rsidRPr="00000000">
        <w:rPr>
          <w:rtl w:val="0"/>
        </w:rPr>
      </w:r>
    </w:p>
    <w:p w:rsidR="00000000" w:rsidDel="00000000" w:rsidP="00000000" w:rsidRDefault="00000000" w:rsidRPr="00000000" w14:paraId="0000014F">
      <w:pPr>
        <w:spacing w:after="160" w:line="276" w:lineRule="auto"/>
        <w:ind w:left="851" w:right="851" w:firstLine="0"/>
        <w:rPr/>
      </w:pPr>
      <w:r w:rsidDel="00000000" w:rsidR="00000000" w:rsidRPr="00000000">
        <w:rPr>
          <w:rFonts w:ascii="Palatino Linotype" w:cs="Palatino Linotype" w:eastAsia="Palatino Linotype" w:hAnsi="Palatino Linotype"/>
          <w:b w:val="1"/>
          <w:i w:val="1"/>
          <w:color w:val="000000"/>
          <w:sz w:val="22"/>
          <w:szCs w:val="22"/>
          <w:rtl w:val="0"/>
        </w:rPr>
        <w:t xml:space="preserve">“Criterio 01/2003.</w:t>
      </w:r>
      <w:r w:rsidDel="00000000" w:rsidR="00000000" w:rsidRPr="00000000">
        <w:rPr>
          <w:rtl w:val="0"/>
        </w:rPr>
      </w:r>
    </w:p>
    <w:p w:rsidR="00000000" w:rsidDel="00000000" w:rsidP="00000000" w:rsidRDefault="00000000" w:rsidRPr="00000000" w14:paraId="00000150">
      <w:pPr>
        <w:spacing w:after="160" w:line="276" w:lineRule="auto"/>
        <w:ind w:left="851" w:right="851" w:firstLine="0"/>
        <w:jc w:val="both"/>
        <w:rPr/>
      </w:pPr>
      <w:r w:rsidDel="00000000" w:rsidR="00000000" w:rsidRPr="00000000">
        <w:rPr>
          <w:rFonts w:ascii="Palatino Linotype" w:cs="Palatino Linotype" w:eastAsia="Palatino Linotype" w:hAnsi="Palatino Linotype"/>
          <w:b w:val="1"/>
          <w:i w:val="1"/>
          <w:color w:val="000000"/>
          <w:sz w:val="22"/>
          <w:szCs w:val="22"/>
          <w:rtl w:val="0"/>
        </w:rPr>
        <w:t xml:space="preserve">INGRESOS DE LOS SERVIDORES PÚBLICOS. CONSTITUYEN INFORMACIÓN PÚBLICA AÚN Y CUANDO SU DIFUSIÓN PUEDE AFECTAR LA VIDA O LA SEGURIDAD DE AQUELLOS.</w:t>
      </w:r>
      <w:r w:rsidDel="00000000" w:rsidR="00000000" w:rsidRPr="00000000">
        <w:rPr>
          <w:rFonts w:ascii="Palatino Linotype" w:cs="Palatino Linotype" w:eastAsia="Palatino Linotype" w:hAnsi="Palatino Linotype"/>
          <w:i w:val="1"/>
          <w:color w:val="000000"/>
          <w:sz w:val="22"/>
          <w:szCs w:val="22"/>
          <w:rtl w:val="0"/>
        </w:rPr>
        <w:t xml:space="preserve"> </w:t>
      </w:r>
      <w:r w:rsidDel="00000000" w:rsidR="00000000" w:rsidRPr="00000000">
        <w:rPr>
          <w:rtl w:val="0"/>
        </w:rPr>
      </w:r>
    </w:p>
    <w:p w:rsidR="00000000" w:rsidDel="00000000" w:rsidP="00000000" w:rsidRDefault="00000000" w:rsidRPr="00000000" w14:paraId="00000151">
      <w:pPr>
        <w:spacing w:after="160" w:line="276" w:lineRule="auto"/>
        <w:ind w:left="851" w:right="851" w:firstLine="0"/>
        <w:jc w:val="both"/>
        <w:rPr/>
      </w:pPr>
      <w:r w:rsidDel="00000000" w:rsidR="00000000" w:rsidRPr="00000000">
        <w:rPr>
          <w:rFonts w:ascii="Palatino Linotype" w:cs="Palatino Linotype" w:eastAsia="Palatino Linotype" w:hAnsi="Palatino Linotype"/>
          <w:i w:val="1"/>
          <w:color w:val="000000"/>
          <w:sz w:val="22"/>
          <w:szCs w:val="22"/>
          <w:rtl w:val="0"/>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Del="00000000" w:rsidR="00000000" w:rsidRPr="00000000">
        <w:rPr>
          <w:rFonts w:ascii="Palatino Linotype" w:cs="Palatino Linotype" w:eastAsia="Palatino Linotype" w:hAnsi="Palatino Linotype"/>
          <w:b w:val="1"/>
          <w:i w:val="1"/>
          <w:color w:val="000000"/>
          <w:sz w:val="22"/>
          <w:szCs w:val="22"/>
          <w:u w:val="single"/>
          <w:rtl w:val="0"/>
        </w:rPr>
        <w:t xml:space="preserve">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Del="00000000" w:rsidR="00000000" w:rsidRPr="00000000">
        <w:rPr>
          <w:rFonts w:ascii="Palatino Linotype" w:cs="Palatino Linotype" w:eastAsia="Palatino Linotype" w:hAnsi="Palatino Linotype"/>
          <w:i w:val="1"/>
          <w:color w:val="000000"/>
          <w:sz w:val="22"/>
          <w:szCs w:val="22"/>
          <w:u w:val="single"/>
          <w:rtl w:val="0"/>
        </w:rPr>
        <w:t xml:space="preserve">…”</w:t>
      </w:r>
      <w:r w:rsidDel="00000000" w:rsidR="00000000" w:rsidRPr="00000000">
        <w:rPr>
          <w:rtl w:val="0"/>
        </w:rPr>
      </w:r>
    </w:p>
    <w:p w:rsidR="00000000" w:rsidDel="00000000" w:rsidP="00000000" w:rsidRDefault="00000000" w:rsidRPr="00000000" w14:paraId="00000152">
      <w:pPr>
        <w:spacing w:line="276" w:lineRule="auto"/>
        <w:rPr/>
      </w:pPr>
      <w:r w:rsidDel="00000000" w:rsidR="00000000" w:rsidRPr="00000000">
        <w:rPr>
          <w:rtl w:val="0"/>
        </w:rPr>
      </w:r>
    </w:p>
    <w:p w:rsidR="00000000" w:rsidDel="00000000" w:rsidP="00000000" w:rsidRDefault="00000000" w:rsidRPr="00000000" w14:paraId="00000153">
      <w:pPr>
        <w:spacing w:after="160" w:line="276" w:lineRule="auto"/>
        <w:ind w:left="851" w:right="851" w:firstLine="0"/>
        <w:rPr/>
      </w:pPr>
      <w:r w:rsidDel="00000000" w:rsidR="00000000" w:rsidRPr="00000000">
        <w:rPr>
          <w:rFonts w:ascii="Palatino Linotype" w:cs="Palatino Linotype" w:eastAsia="Palatino Linotype" w:hAnsi="Palatino Linotype"/>
          <w:b w:val="1"/>
          <w:i w:val="1"/>
          <w:color w:val="000000"/>
          <w:sz w:val="22"/>
          <w:szCs w:val="22"/>
          <w:rtl w:val="0"/>
        </w:rPr>
        <w:t xml:space="preserve">“Criterio 02/2003.</w:t>
      </w:r>
      <w:r w:rsidDel="00000000" w:rsidR="00000000" w:rsidRPr="00000000">
        <w:rPr>
          <w:rtl w:val="0"/>
        </w:rPr>
      </w:r>
    </w:p>
    <w:p w:rsidR="00000000" w:rsidDel="00000000" w:rsidP="00000000" w:rsidRDefault="00000000" w:rsidRPr="00000000" w14:paraId="00000154">
      <w:pPr>
        <w:spacing w:after="160" w:line="276" w:lineRule="auto"/>
        <w:ind w:left="851" w:right="851" w:firstLine="0"/>
        <w:jc w:val="both"/>
        <w:rPr/>
      </w:pPr>
      <w:r w:rsidDel="00000000" w:rsidR="00000000" w:rsidRPr="00000000">
        <w:rPr>
          <w:rFonts w:ascii="Palatino Linotype" w:cs="Palatino Linotype" w:eastAsia="Palatino Linotype" w:hAnsi="Palatino Linotype"/>
          <w:b w:val="1"/>
          <w:i w:val="1"/>
          <w:color w:val="000000"/>
          <w:sz w:val="22"/>
          <w:szCs w:val="22"/>
          <w:rtl w:val="0"/>
        </w:rPr>
        <w:t xml:space="preserve">INGRESOS DE LOS SERVIDORES PÚBLICOS, SON INFORMACIÓN PÚBLICA AÚN Y CUANDO CONSTITUYEN DATOS PERSONALES QUE SE REFIEREN AL PATRIMONIO DE AQUÉLLOS.</w:t>
      </w:r>
      <w:r w:rsidDel="00000000" w:rsidR="00000000" w:rsidRPr="00000000">
        <w:rPr>
          <w:rFonts w:ascii="Palatino Linotype" w:cs="Palatino Linotype" w:eastAsia="Palatino Linotype" w:hAnsi="Palatino Linotype"/>
          <w:i w:val="1"/>
          <w:color w:val="000000"/>
          <w:sz w:val="22"/>
          <w:szCs w:val="22"/>
          <w:rtl w:val="0"/>
        </w:rPr>
        <w:t xml:space="preserve"> </w:t>
      </w:r>
      <w:r w:rsidDel="00000000" w:rsidR="00000000" w:rsidRPr="00000000">
        <w:rPr>
          <w:rtl w:val="0"/>
        </w:rPr>
      </w:r>
    </w:p>
    <w:p w:rsidR="00000000" w:rsidDel="00000000" w:rsidP="00000000" w:rsidRDefault="00000000" w:rsidRPr="00000000" w14:paraId="00000155">
      <w:pPr>
        <w:spacing w:line="276" w:lineRule="auto"/>
        <w:ind w:left="851" w:right="851" w:firstLine="0"/>
        <w:jc w:val="both"/>
        <w:rPr/>
      </w:pPr>
      <w:r w:rsidDel="00000000" w:rsidR="00000000" w:rsidRPr="00000000">
        <w:rPr>
          <w:rFonts w:ascii="Palatino Linotype" w:cs="Palatino Linotype" w:eastAsia="Palatino Linotype" w:hAnsi="Palatino Linotype"/>
          <w:i w:val="1"/>
          <w:color w:val="000000"/>
          <w:sz w:val="22"/>
          <w:szCs w:val="22"/>
          <w:rtl w:val="0"/>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Del="00000000" w:rsidR="00000000" w:rsidRPr="00000000">
        <w:rPr>
          <w:rFonts w:ascii="Palatino Linotype" w:cs="Palatino Linotype" w:eastAsia="Palatino Linotype" w:hAnsi="Palatino Linotype"/>
          <w:b w:val="1"/>
          <w:i w:val="1"/>
          <w:color w:val="000000"/>
          <w:sz w:val="22"/>
          <w:szCs w:val="22"/>
          <w:u w:val="single"/>
          <w:rtl w:val="0"/>
        </w:rPr>
        <w:t xml:space="preserve">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Del="00000000" w:rsidR="00000000" w:rsidRPr="00000000">
        <w:rPr>
          <w:rFonts w:ascii="Palatino Linotype" w:cs="Palatino Linotype" w:eastAsia="Palatino Linotype" w:hAnsi="Palatino Linotype"/>
          <w:i w:val="1"/>
          <w:color w:val="000000"/>
          <w:sz w:val="22"/>
          <w:szCs w:val="22"/>
          <w:rtl w:val="0"/>
        </w:rPr>
        <w:t xml:space="preserve"> el sistema de compensación…”</w:t>
      </w:r>
      <w:r w:rsidDel="00000000" w:rsidR="00000000" w:rsidRPr="00000000">
        <w:rPr>
          <w:rtl w:val="0"/>
        </w:rPr>
      </w:r>
    </w:p>
    <w:p w:rsidR="00000000" w:rsidDel="00000000" w:rsidP="00000000" w:rsidRDefault="00000000" w:rsidRPr="00000000" w14:paraId="00000156">
      <w:pPr>
        <w:rPr/>
      </w:pPr>
      <w:r w:rsidDel="00000000" w:rsidR="00000000" w:rsidRPr="00000000">
        <w:rPr>
          <w:rtl w:val="0"/>
        </w:rPr>
      </w:r>
    </w:p>
    <w:p w:rsidR="00000000" w:rsidDel="00000000" w:rsidP="00000000" w:rsidRDefault="00000000" w:rsidRPr="00000000" w14:paraId="00000157">
      <w:pPr>
        <w:spacing w:line="360" w:lineRule="auto"/>
        <w:jc w:val="both"/>
        <w:rPr/>
      </w:pPr>
      <w:r w:rsidDel="00000000" w:rsidR="00000000" w:rsidRPr="00000000">
        <w:rPr>
          <w:rFonts w:ascii="Palatino Linotype" w:cs="Palatino Linotype" w:eastAsia="Palatino Linotype" w:hAnsi="Palatino Linotype"/>
          <w:color w:val="000000"/>
          <w:rtl w:val="0"/>
        </w:rPr>
        <w:t xml:space="preserve">Ahora bien, el artículo 70 de la Ley General de Transparencia y Acceso a la Información Pública dispone lo siguiente: </w:t>
      </w:r>
      <w:r w:rsidDel="00000000" w:rsidR="00000000" w:rsidRPr="00000000">
        <w:rPr>
          <w:rtl w:val="0"/>
        </w:rPr>
      </w:r>
    </w:p>
    <w:p w:rsidR="00000000" w:rsidDel="00000000" w:rsidP="00000000" w:rsidRDefault="00000000" w:rsidRPr="00000000" w14:paraId="00000158">
      <w:pPr>
        <w:rPr/>
      </w:pPr>
      <w:r w:rsidDel="00000000" w:rsidR="00000000" w:rsidRPr="00000000">
        <w:rPr>
          <w:rtl w:val="0"/>
        </w:rPr>
      </w:r>
    </w:p>
    <w:p w:rsidR="00000000" w:rsidDel="00000000" w:rsidP="00000000" w:rsidRDefault="00000000" w:rsidRPr="00000000" w14:paraId="00000159">
      <w:pPr>
        <w:spacing w:line="276" w:lineRule="auto"/>
        <w:ind w:left="851" w:right="900" w:firstLine="0"/>
        <w:jc w:val="both"/>
        <w:rPr/>
      </w:pPr>
      <w:r w:rsidDel="00000000" w:rsidR="00000000" w:rsidRPr="00000000">
        <w:rPr>
          <w:rFonts w:ascii="Palatino Linotype" w:cs="Palatino Linotype" w:eastAsia="Palatino Linotype" w:hAnsi="Palatino Linotype"/>
          <w:i w:val="1"/>
          <w:color w:val="000000"/>
          <w:sz w:val="22"/>
          <w:szCs w:val="22"/>
          <w:rtl w:val="0"/>
        </w:rPr>
        <w:t xml:space="preserve">“Artículo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 </w:t>
      </w:r>
      <w:r w:rsidDel="00000000" w:rsidR="00000000" w:rsidRPr="00000000">
        <w:rPr>
          <w:rtl w:val="0"/>
        </w:rPr>
      </w:r>
    </w:p>
    <w:p w:rsidR="00000000" w:rsidDel="00000000" w:rsidP="00000000" w:rsidRDefault="00000000" w:rsidRPr="00000000" w14:paraId="0000015A">
      <w:pPr>
        <w:spacing w:line="276" w:lineRule="auto"/>
        <w:ind w:left="851" w:right="900" w:firstLine="0"/>
        <w:jc w:val="both"/>
        <w:rPr/>
      </w:pPr>
      <w:r w:rsidDel="00000000" w:rsidR="00000000" w:rsidRPr="00000000">
        <w:rPr>
          <w:rFonts w:ascii="Palatino Linotype" w:cs="Palatino Linotype" w:eastAsia="Palatino Linotype" w:hAnsi="Palatino Linotype"/>
          <w:i w:val="1"/>
          <w:color w:val="000000"/>
          <w:sz w:val="22"/>
          <w:szCs w:val="22"/>
          <w:rtl w:val="0"/>
        </w:rPr>
        <w:t xml:space="preserve">… </w:t>
      </w:r>
      <w:r w:rsidDel="00000000" w:rsidR="00000000" w:rsidRPr="00000000">
        <w:rPr>
          <w:rtl w:val="0"/>
        </w:rPr>
      </w:r>
    </w:p>
    <w:p w:rsidR="00000000" w:rsidDel="00000000" w:rsidP="00000000" w:rsidRDefault="00000000" w:rsidRPr="00000000" w14:paraId="0000015B">
      <w:pPr>
        <w:spacing w:line="276" w:lineRule="auto"/>
        <w:ind w:left="851" w:right="900" w:firstLine="0"/>
        <w:jc w:val="both"/>
        <w:rPr/>
      </w:pPr>
      <w:r w:rsidDel="00000000" w:rsidR="00000000" w:rsidRPr="00000000">
        <w:rPr>
          <w:rFonts w:ascii="Palatino Linotype" w:cs="Palatino Linotype" w:eastAsia="Palatino Linotype" w:hAnsi="Palatino Linotype"/>
          <w:i w:val="1"/>
          <w:color w:val="000000"/>
          <w:sz w:val="22"/>
          <w:szCs w:val="22"/>
          <w:rtl w:val="0"/>
        </w:rPr>
        <w:t xml:space="preserve">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r w:rsidDel="00000000" w:rsidR="00000000" w:rsidRPr="00000000">
        <w:rPr>
          <w:rtl w:val="0"/>
        </w:rPr>
      </w:r>
    </w:p>
    <w:p w:rsidR="00000000" w:rsidDel="00000000" w:rsidP="00000000" w:rsidRDefault="00000000" w:rsidRPr="00000000" w14:paraId="0000015C">
      <w:pPr>
        <w:rPr/>
      </w:pPr>
      <w:r w:rsidDel="00000000" w:rsidR="00000000" w:rsidRPr="00000000">
        <w:rPr>
          <w:rtl w:val="0"/>
        </w:rPr>
      </w:r>
    </w:p>
    <w:p w:rsidR="00000000" w:rsidDel="00000000" w:rsidP="00000000" w:rsidRDefault="00000000" w:rsidRPr="00000000" w14:paraId="0000015D">
      <w:pPr>
        <w:spacing w:line="360" w:lineRule="auto"/>
        <w:ind w:right="49"/>
        <w:jc w:val="both"/>
        <w:rPr/>
      </w:pPr>
      <w:r w:rsidDel="00000000" w:rsidR="00000000" w:rsidRPr="00000000">
        <w:rPr>
          <w:rFonts w:ascii="Palatino Linotype" w:cs="Palatino Linotype" w:eastAsia="Palatino Linotype" w:hAnsi="Palatino Linotype"/>
          <w:color w:val="000000"/>
          <w:rtl w:val="0"/>
        </w:rPr>
        <w:t xml:space="preserve">Robustece lo anterior, el artículo 92, fracción VIII de la Ley de Transparencia y Acceso a la Información Pública del Estado de México y Municipios, señala: </w:t>
      </w:r>
      <w:r w:rsidDel="00000000" w:rsidR="00000000" w:rsidRPr="00000000">
        <w:rPr>
          <w:rtl w:val="0"/>
        </w:rPr>
      </w:r>
    </w:p>
    <w:p w:rsidR="00000000" w:rsidDel="00000000" w:rsidP="00000000" w:rsidRDefault="00000000" w:rsidRPr="00000000" w14:paraId="0000015E">
      <w:pPr>
        <w:rPr/>
      </w:pPr>
      <w:r w:rsidDel="00000000" w:rsidR="00000000" w:rsidRPr="00000000">
        <w:rPr>
          <w:rtl w:val="0"/>
        </w:rPr>
      </w:r>
    </w:p>
    <w:p w:rsidR="00000000" w:rsidDel="00000000" w:rsidP="00000000" w:rsidRDefault="00000000" w:rsidRPr="00000000" w14:paraId="0000015F">
      <w:pPr>
        <w:spacing w:line="276" w:lineRule="auto"/>
        <w:ind w:left="851" w:right="900" w:firstLine="0"/>
        <w:jc w:val="both"/>
        <w:rPr/>
      </w:pPr>
      <w:r w:rsidDel="00000000" w:rsidR="00000000" w:rsidRPr="00000000">
        <w:rPr>
          <w:rFonts w:ascii="Palatino Linotype" w:cs="Palatino Linotype" w:eastAsia="Palatino Linotype" w:hAnsi="Palatino Linotype"/>
          <w:i w:val="1"/>
          <w:color w:val="000000"/>
          <w:sz w:val="22"/>
          <w:szCs w:val="22"/>
          <w:rtl w:val="0"/>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r w:rsidDel="00000000" w:rsidR="00000000" w:rsidRPr="00000000">
        <w:rPr>
          <w:rtl w:val="0"/>
        </w:rPr>
      </w:r>
    </w:p>
    <w:p w:rsidR="00000000" w:rsidDel="00000000" w:rsidP="00000000" w:rsidRDefault="00000000" w:rsidRPr="00000000" w14:paraId="00000160">
      <w:pPr>
        <w:spacing w:line="276" w:lineRule="auto"/>
        <w:ind w:left="851" w:right="900" w:firstLine="0"/>
        <w:jc w:val="both"/>
        <w:rPr/>
      </w:pP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tl w:val="0"/>
        </w:rPr>
      </w:r>
    </w:p>
    <w:p w:rsidR="00000000" w:rsidDel="00000000" w:rsidP="00000000" w:rsidRDefault="00000000" w:rsidRPr="00000000" w14:paraId="00000161">
      <w:pPr>
        <w:spacing w:line="276" w:lineRule="auto"/>
        <w:ind w:left="851" w:right="900" w:firstLine="0"/>
        <w:jc w:val="both"/>
        <w:rPr/>
      </w:pPr>
      <w:r w:rsidDel="00000000" w:rsidR="00000000" w:rsidRPr="00000000">
        <w:rPr>
          <w:rFonts w:ascii="Palatino Linotype" w:cs="Palatino Linotype" w:eastAsia="Palatino Linotype" w:hAnsi="Palatino Linotype"/>
          <w:i w:val="1"/>
          <w:color w:val="000000"/>
          <w:sz w:val="22"/>
          <w:szCs w:val="22"/>
          <w:rtl w:val="0"/>
        </w:rPr>
        <w:t xml:space="preserve">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sidDel="00000000" w:rsidR="00000000" w:rsidRPr="00000000">
        <w:rPr>
          <w:rtl w:val="0"/>
        </w:rPr>
      </w:r>
    </w:p>
    <w:p w:rsidR="00000000" w:rsidDel="00000000" w:rsidP="00000000" w:rsidRDefault="00000000" w:rsidRPr="00000000" w14:paraId="00000162">
      <w:pPr>
        <w:spacing w:before="240" w:line="360" w:lineRule="auto"/>
        <w:ind w:right="49"/>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color w:val="000000"/>
          <w:rtl w:val="0"/>
        </w:rPr>
        <w:t xml:space="preserve">Una vez establecida la naturaleza de la información, debemos tener en cuenta que el </w:t>
      </w:r>
      <w:r w:rsidDel="00000000" w:rsidR="00000000" w:rsidRPr="00000000">
        <w:rPr>
          <w:rFonts w:ascii="Palatino Linotype" w:cs="Palatino Linotype" w:eastAsia="Palatino Linotype" w:hAnsi="Palatino Linotype"/>
          <w:b w:val="1"/>
          <w:color w:val="000000"/>
          <w:rtl w:val="0"/>
        </w:rPr>
        <w:t xml:space="preserve">Sujeto Obligado</w:t>
      </w:r>
      <w:r w:rsidDel="00000000" w:rsidR="00000000" w:rsidRPr="00000000">
        <w:rPr>
          <w:rFonts w:ascii="Palatino Linotype" w:cs="Palatino Linotype" w:eastAsia="Palatino Linotype" w:hAnsi="Palatino Linotype"/>
          <w:color w:val="000000"/>
          <w:rtl w:val="0"/>
        </w:rPr>
        <w:t xml:space="preserve"> remitió seis recibos de nómina en versión pública, adjuntando el acuerdo de clasificación, sin embargo, </w:t>
      </w:r>
      <w:r w:rsidDel="00000000" w:rsidR="00000000" w:rsidRPr="00000000">
        <w:rPr>
          <w:rFonts w:ascii="Palatino Linotype" w:cs="Palatino Linotype" w:eastAsia="Palatino Linotype" w:hAnsi="Palatino Linotype"/>
          <w:b w:val="1"/>
          <w:color w:val="000000"/>
          <w:rtl w:val="0"/>
        </w:rPr>
        <w:t xml:space="preserve">del análisis realizado a este documento, se advierte que este carece de la debida fundamentación y motivación</w:t>
      </w:r>
      <w:r w:rsidDel="00000000" w:rsidR="00000000" w:rsidRPr="00000000">
        <w:rPr>
          <w:rFonts w:ascii="Palatino Linotype" w:cs="Palatino Linotype" w:eastAsia="Palatino Linotype" w:hAnsi="Palatino Linotype"/>
          <w:color w:val="000000"/>
          <w:rtl w:val="0"/>
        </w:rPr>
        <w:t xml:space="preserve">, es decir, </w:t>
      </w:r>
      <w:r w:rsidDel="00000000" w:rsidR="00000000" w:rsidRPr="00000000">
        <w:rPr>
          <w:rFonts w:ascii="Palatino Linotype" w:cs="Palatino Linotype" w:eastAsia="Palatino Linotype" w:hAnsi="Palatino Linotype"/>
          <w:b w:val="1"/>
          <w:color w:val="000000"/>
          <w:rtl w:val="0"/>
        </w:rPr>
        <w:t xml:space="preserve">no se justifican los motivos por los que le reviste la calidad de confidencial a los datos testados, siendo estos RFC, CURP, Número de seguridad social, Código QR y deducciones personales. </w:t>
      </w:r>
    </w:p>
    <w:p w:rsidR="00000000" w:rsidDel="00000000" w:rsidP="00000000" w:rsidRDefault="00000000" w:rsidRPr="00000000" w14:paraId="00000163">
      <w:pPr>
        <w:spacing w:before="240" w:line="360" w:lineRule="auto"/>
        <w:ind w:right="49"/>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color w:val="000000"/>
          <w:rtl w:val="0"/>
        </w:rPr>
        <w:t xml:space="preserve">En este sentido, se procede al análisis de los datos clasificados por el </w:t>
      </w:r>
      <w:r w:rsidDel="00000000" w:rsidR="00000000" w:rsidRPr="00000000">
        <w:rPr>
          <w:rFonts w:ascii="Palatino Linotype" w:cs="Palatino Linotype" w:eastAsia="Palatino Linotype" w:hAnsi="Palatino Linotype"/>
          <w:b w:val="1"/>
          <w:color w:val="000000"/>
          <w:rtl w:val="0"/>
        </w:rPr>
        <w:t xml:space="preserve">Sujeto Obligado:</w:t>
      </w:r>
    </w:p>
    <w:p w:rsidR="00000000" w:rsidDel="00000000" w:rsidP="00000000" w:rsidRDefault="00000000" w:rsidRPr="00000000" w14:paraId="00000164">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cuanto al RFC, este constituye un dato personal, ya que para su obtención es necesario acreditar ante la autoridad fiscal previamente la identidad de la persona, su fecha de nacimiento, entre otros aspectos.</w:t>
      </w:r>
    </w:p>
    <w:p w:rsidR="00000000" w:rsidDel="00000000" w:rsidP="00000000" w:rsidRDefault="00000000" w:rsidRPr="00000000" w14:paraId="0000016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000000" w:rsidDel="00000000" w:rsidP="00000000" w:rsidRDefault="00000000" w:rsidRPr="00000000" w14:paraId="0000016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es compartido por el Instituto Nacional de Transparencia, Acceso a la Información y Protección de Datos (INAI) a través del Criterio 19/17, el cual es del tenor literal siguiente:</w:t>
      </w:r>
    </w:p>
    <w:p w:rsidR="00000000" w:rsidDel="00000000" w:rsidP="00000000" w:rsidRDefault="00000000" w:rsidRPr="00000000" w14:paraId="00000167">
      <w:pPr>
        <w:spacing w:after="120" w:lineRule="auto"/>
        <w:ind w:left="851" w:right="902" w:firstLine="0"/>
        <w:jc w:val="both"/>
        <w:rPr>
          <w:rFonts w:ascii="Arial" w:cs="Arial" w:eastAsia="Arial" w:hAnsi="Arial"/>
        </w:rPr>
      </w:pPr>
      <w:r w:rsidDel="00000000" w:rsidR="00000000" w:rsidRPr="00000000">
        <w:rPr>
          <w:rFonts w:ascii="Palatino Linotype" w:cs="Palatino Linotype" w:eastAsia="Palatino Linotype" w:hAnsi="Palatino Linotype"/>
          <w:b w:val="1"/>
          <w:i w:val="1"/>
          <w:sz w:val="20"/>
          <w:szCs w:val="20"/>
          <w:rtl w:val="0"/>
        </w:rPr>
        <w:t xml:space="preserve">“Registro Federal de Contribuyentes (RFC) de personas físicas. </w:t>
      </w:r>
      <w:r w:rsidDel="00000000" w:rsidR="00000000" w:rsidRPr="00000000">
        <w:rPr>
          <w:rFonts w:ascii="Palatino Linotype" w:cs="Palatino Linotype" w:eastAsia="Palatino Linotype" w:hAnsi="Palatino Linotype"/>
          <w:i w:val="1"/>
          <w:sz w:val="20"/>
          <w:szCs w:val="20"/>
          <w:rtl w:val="0"/>
        </w:rPr>
        <w:t xml:space="preserve">El RFC es una clave de carácter fiscal, única e irrepetible, que permite identificar al titular, su edad y fecha de nacimiento, por lo que es un dato personal de carácter confidencial.” </w:t>
      </w:r>
      <w:r w:rsidDel="00000000" w:rsidR="00000000" w:rsidRPr="00000000">
        <w:rPr>
          <w:rtl w:val="0"/>
        </w:rPr>
      </w:r>
    </w:p>
    <w:p w:rsidR="00000000" w:rsidDel="00000000" w:rsidP="00000000" w:rsidRDefault="00000000" w:rsidRPr="00000000" w14:paraId="00000168">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000000" w:rsidDel="00000000" w:rsidP="00000000" w:rsidRDefault="00000000" w:rsidRPr="00000000" w14:paraId="00000169">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cuanto al CURP, en virtud de que este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000000" w:rsidDel="00000000" w:rsidP="00000000" w:rsidRDefault="00000000" w:rsidRPr="00000000" w14:paraId="0000016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Argumento que es compartido por el Instituto Nacional de Transparencia, Acceso a la Información y Protección de Datos (INAI)</w:t>
      </w:r>
      <w:r w:rsidDel="00000000" w:rsidR="00000000" w:rsidRPr="00000000">
        <w:rPr>
          <w:rFonts w:ascii="Palatino Linotype" w:cs="Palatino Linotype" w:eastAsia="Palatino Linotype" w:hAnsi="Palatino Linotype"/>
          <w:b w:val="1"/>
          <w:rtl w:val="0"/>
        </w:rPr>
        <w:t xml:space="preserve">, conforme al </w:t>
      </w:r>
      <w:r w:rsidDel="00000000" w:rsidR="00000000" w:rsidRPr="00000000">
        <w:rPr>
          <w:rFonts w:ascii="Palatino Linotype" w:cs="Palatino Linotype" w:eastAsia="Palatino Linotype" w:hAnsi="Palatino Linotype"/>
          <w:rtl w:val="0"/>
        </w:rPr>
        <w:t xml:space="preserve">criterio número 18/17, el cual refiere: </w:t>
      </w:r>
    </w:p>
    <w:p w:rsidR="00000000" w:rsidDel="00000000" w:rsidP="00000000" w:rsidRDefault="00000000" w:rsidRPr="00000000" w14:paraId="0000016B">
      <w:pPr>
        <w:pBdr>
          <w:top w:space="0" w:sz="0" w:val="nil"/>
          <w:left w:space="0" w:sz="0" w:val="nil"/>
          <w:bottom w:space="0" w:sz="0" w:val="nil"/>
          <w:right w:space="0" w:sz="0" w:val="nil"/>
          <w:between w:space="0" w:sz="0" w:val="nil"/>
        </w:pBdr>
        <w:spacing w:after="120" w:lineRule="auto"/>
        <w:ind w:left="851" w:right="902" w:firstLine="0"/>
        <w:jc w:val="both"/>
        <w:rPr>
          <w:rFonts w:ascii="Arial" w:cs="Arial" w:eastAsia="Arial" w:hAnsi="Arial"/>
          <w:b w:val="1"/>
        </w:rPr>
      </w:pPr>
      <w:r w:rsidDel="00000000" w:rsidR="00000000" w:rsidRPr="00000000">
        <w:rPr>
          <w:rFonts w:ascii="Palatino Linotype" w:cs="Palatino Linotype" w:eastAsia="Palatino Linotype" w:hAnsi="Palatino Linotype"/>
          <w:b w:val="1"/>
          <w:i w:val="1"/>
          <w:sz w:val="20"/>
          <w:szCs w:val="20"/>
          <w:rtl w:val="0"/>
        </w:rPr>
        <w:t xml:space="preserve">“Clave Única de Registro de Población (CURP). </w:t>
      </w:r>
      <w:r w:rsidDel="00000000" w:rsidR="00000000" w:rsidRPr="00000000">
        <w:rPr>
          <w:rFonts w:ascii="Palatino Linotype" w:cs="Palatino Linotype" w:eastAsia="Palatino Linotype" w:hAnsi="Palatino Linotype"/>
          <w:i w:val="1"/>
          <w:sz w:val="20"/>
          <w:szCs w:val="20"/>
          <w:rtl w:val="0"/>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r w:rsidDel="00000000" w:rsidR="00000000" w:rsidRPr="00000000">
        <w:rPr>
          <w:rtl w:val="0"/>
        </w:rPr>
      </w:r>
    </w:p>
    <w:p w:rsidR="00000000" w:rsidDel="00000000" w:rsidP="00000000" w:rsidRDefault="00000000" w:rsidRPr="00000000" w14:paraId="0000016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otra parte y respecto a la clave de seguridad social y en su caso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rsidR="00000000" w:rsidDel="00000000" w:rsidP="00000000" w:rsidRDefault="00000000" w:rsidRPr="00000000" w14:paraId="0000016D">
      <w:pPr>
        <w:spacing w:after="240" w:before="24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“El número de ficha de identificación única de los trabajadores es información de carácter confidencial.</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i w:val="1"/>
          <w:sz w:val="22"/>
          <w:szCs w:val="22"/>
          <w:u w:val="single"/>
          <w:rtl w:val="0"/>
        </w:rPr>
        <w:t xml:space="preserve">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i w:val="1"/>
          <w:sz w:val="22"/>
          <w:szCs w:val="22"/>
          <w:u w:val="single"/>
          <w:rtl w:val="0"/>
        </w:rPr>
        <w:t xml:space="preserve">dicha información es susceptible de clasificarse con el carácter de confidencial</w:t>
      </w:r>
      <w:r w:rsidDel="00000000" w:rsidR="00000000" w:rsidRPr="00000000">
        <w:rPr>
          <w:rFonts w:ascii="Palatino Linotype" w:cs="Palatino Linotype" w:eastAsia="Palatino Linotype" w:hAnsi="Palatino Linotype"/>
          <w:i w:val="1"/>
          <w:sz w:val="22"/>
          <w:szCs w:val="22"/>
          <w:rtl w:val="0"/>
        </w:rPr>
        <w:t xml:space="preserve">, en términos de lo establecido en el artículo 18, fracción II de la Ley Federal de Transparencia y Acceso a la Información Pública Gubernamental, en virtud de que a través de la misma es posible conocer información personal de su titular.” </w:t>
      </w:r>
    </w:p>
    <w:p w:rsidR="00000000" w:rsidDel="00000000" w:rsidP="00000000" w:rsidRDefault="00000000" w:rsidRPr="00000000" w14:paraId="0000016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De la información fiscal</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16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w:t>
      </w:r>
      <w:r w:rsidDel="00000000" w:rsidR="00000000" w:rsidRPr="00000000">
        <w:rPr>
          <w:rFonts w:ascii="Palatino Linotype" w:cs="Palatino Linotype" w:eastAsia="Palatino Linotype" w:hAnsi="Palatino Linotype"/>
          <w:b w:val="1"/>
          <w:rtl w:val="0"/>
        </w:rPr>
        <w:t xml:space="preserve">Cadena Original</w:t>
      </w:r>
      <w:r w:rsidDel="00000000" w:rsidR="00000000" w:rsidRPr="00000000">
        <w:rPr>
          <w:rFonts w:ascii="Palatino Linotype" w:cs="Palatino Linotype" w:eastAsia="Palatino Linotype" w:hAnsi="Palatino Linotype"/>
          <w:rtl w:val="0"/>
        </w:rPr>
        <w:t xml:space="preserve"> es la secuencia de datos formada con la información contenida dentro de los comprobantes fiscales, entre los que podría encontrarse de manera enunciativa, más no limitativa, el RFC del receptor, es decir del servidor público. En dicho supuesto, la cadena original constituiría información que únicamente atañe al contribuyente, siendo tarea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analizar dicha circunstancia con la finalidad de proteger, de ser el caso, la información a través de su clasificación por actualizarse el supuesto de confidencialidad.</w:t>
      </w:r>
    </w:p>
    <w:p w:rsidR="00000000" w:rsidDel="00000000" w:rsidP="00000000" w:rsidRDefault="00000000" w:rsidRPr="00000000" w14:paraId="0000017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Los </w:t>
      </w:r>
      <w:r w:rsidDel="00000000" w:rsidR="00000000" w:rsidRPr="00000000">
        <w:rPr>
          <w:rFonts w:ascii="Palatino Linotype" w:cs="Palatino Linotype" w:eastAsia="Palatino Linotype" w:hAnsi="Palatino Linotype"/>
          <w:b w:val="1"/>
          <w:rtl w:val="0"/>
        </w:rPr>
        <w:t xml:space="preserve">códigos bidimensionales</w:t>
      </w:r>
      <w:r w:rsidDel="00000000" w:rsidR="00000000" w:rsidRPr="00000000">
        <w:rPr>
          <w:rFonts w:ascii="Palatino Linotype" w:cs="Palatino Linotype" w:eastAsia="Palatino Linotype" w:hAnsi="Palatino Linotype"/>
          <w:rtl w:val="0"/>
        </w:rPr>
        <w:t xml:space="preserve"> o </w:t>
      </w:r>
      <w:r w:rsidDel="00000000" w:rsidR="00000000" w:rsidRPr="00000000">
        <w:rPr>
          <w:rFonts w:ascii="Palatino Linotype" w:cs="Palatino Linotype" w:eastAsia="Palatino Linotype" w:hAnsi="Palatino Linotype"/>
          <w:b w:val="1"/>
          <w:rtl w:val="0"/>
        </w:rPr>
        <w:t xml:space="preserve">códigos QR, </w:t>
      </w:r>
      <w:r w:rsidDel="00000000" w:rsidR="00000000" w:rsidRPr="00000000">
        <w:rPr>
          <w:rFonts w:ascii="Palatino Linotype" w:cs="Palatino Linotype" w:eastAsia="Palatino Linotype" w:hAnsi="Palatino Linotype"/>
          <w:rtl w:val="0"/>
        </w:rPr>
        <w:t xml:space="preserve">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 debiendo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analizar dicha circunstancia con la finalidad de determinar si se actualiza algún supuesto de confidencialidad.</w:t>
      </w:r>
    </w:p>
    <w:p w:rsidR="00000000" w:rsidDel="00000000" w:rsidP="00000000" w:rsidRDefault="00000000" w:rsidRPr="00000000" w14:paraId="0000017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sentido, si derivado del análisis efectuado por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 el presente caso,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hacer identificable a una persona, debe clasificarse como confidencial, de manera fundada y motivada en términos del artículo 143, fracción I de la Ley de Transparencia y Acceso a la Información Pública del Estado de México y Municipios.</w:t>
      </w:r>
    </w:p>
    <w:p w:rsidR="00000000" w:rsidDel="00000000" w:rsidP="00000000" w:rsidRDefault="00000000" w:rsidRPr="00000000" w14:paraId="00000172">
      <w:pPr>
        <w:spacing w:after="24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Por consiguiente, como se analizó hasta este punto, se tiene que si bien es cierto, el </w:t>
      </w:r>
      <w:r w:rsidDel="00000000" w:rsidR="00000000" w:rsidRPr="00000000">
        <w:rPr>
          <w:rFonts w:ascii="Palatino Linotype" w:cs="Palatino Linotype" w:eastAsia="Palatino Linotype" w:hAnsi="Palatino Linotype"/>
          <w:b w:val="1"/>
          <w:color w:val="000000"/>
          <w:rtl w:val="0"/>
        </w:rPr>
        <w:t xml:space="preserve">Sujeto Obligado</w:t>
      </w:r>
      <w:r w:rsidDel="00000000" w:rsidR="00000000" w:rsidRPr="00000000">
        <w:rPr>
          <w:rFonts w:ascii="Palatino Linotype" w:cs="Palatino Linotype" w:eastAsia="Palatino Linotype" w:hAnsi="Palatino Linotype"/>
          <w:color w:val="000000"/>
          <w:rtl w:val="0"/>
        </w:rPr>
        <w:t xml:space="preserve"> pretendió hacer entrega de los recibos de nómina en versión pública, no menos cierto es que el acuerdo remitido para dar sustento a dichas  documentales carece de la respectiva fundamentación y motivación, por lo tanto, como se abordará en líneas subsecuentes, un acuerdo que no cuente con estos elementos no otorga certeza jurídica a la versión pública, por ende, se determina ordenar la entrega de los recibos de nómina de los servidores públicos referidos en la solicitud de información </w:t>
      </w:r>
      <w:r w:rsidDel="00000000" w:rsidR="00000000" w:rsidRPr="00000000">
        <w:rPr>
          <w:rFonts w:ascii="Palatino Linotype" w:cs="Palatino Linotype" w:eastAsia="Palatino Linotype" w:hAnsi="Palatino Linotype"/>
          <w:b w:val="1"/>
          <w:color w:val="000000"/>
          <w:rtl w:val="0"/>
        </w:rPr>
        <w:t xml:space="preserve">00086/VABRAVO/IP/2023</w:t>
      </w:r>
      <w:r w:rsidDel="00000000" w:rsidR="00000000" w:rsidRPr="00000000">
        <w:rPr>
          <w:rFonts w:ascii="Palatino Linotype" w:cs="Palatino Linotype" w:eastAsia="Palatino Linotype" w:hAnsi="Palatino Linotype"/>
          <w:color w:val="000000"/>
          <w:rtl w:val="0"/>
        </w:rPr>
        <w:t xml:space="preserve">, de la primera quincena de abril de 2023 en versión pública correcta.</w:t>
      </w:r>
    </w:p>
    <w:p w:rsidR="00000000" w:rsidDel="00000000" w:rsidP="00000000" w:rsidRDefault="00000000" w:rsidRPr="00000000" w14:paraId="00000173">
      <w:pPr>
        <w:tabs>
          <w:tab w:val="left" w:leader="none" w:pos="426"/>
        </w:tabs>
        <w:spacing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último, es de mencionar que, de la respuesta otorgada por el Sujeto Obligado, se advierte que expuso datos personales que debieron ser protegidos como son  las claves de los descuentos o deducciones personales, toda vez que dichos datos guardan la misma naturaleza que los importes, ya que al hacerse públicas, es posible inferir que cierto servidor público tiene determinada deducción personal, misma que se relaciona con su esfera más íntima de privacidad, asimismo, en aquellos casos en los que sólo se tenga una deducción, inclusive es posible deducir el importe de la misma, derivado de los cálculos que se hagan respecto al sueldo bruto y sueldo neto.</w:t>
      </w:r>
    </w:p>
    <w:p w:rsidR="00000000" w:rsidDel="00000000" w:rsidP="00000000" w:rsidRDefault="00000000" w:rsidRPr="00000000" w14:paraId="00000174">
      <w:pPr>
        <w:tabs>
          <w:tab w:val="left" w:leader="none" w:pos="426"/>
        </w:tabs>
        <w:spacing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5">
      <w:pPr>
        <w:tabs>
          <w:tab w:val="left" w:leader="none" w:pos="426"/>
        </w:tabs>
        <w:spacing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Bajo este contexto, resulta procedente girar oficio al Titular de la Dirección General de Protección de Datos Personales, en atención al artículo 82, fracción XXVII de la Ley de Protección de Datos Personales del Estado de México y Municipios. </w:t>
      </w:r>
    </w:p>
    <w:p w:rsidR="00000000" w:rsidDel="00000000" w:rsidP="00000000" w:rsidRDefault="00000000" w:rsidRPr="00000000" w14:paraId="00000176">
      <w:pPr>
        <w:tabs>
          <w:tab w:val="left" w:leader="none" w:pos="426"/>
        </w:tabs>
        <w:spacing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7">
      <w:pPr>
        <w:tabs>
          <w:tab w:val="left" w:leader="none" w:pos="426"/>
        </w:tabs>
        <w:spacing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sentido, los principios y derechos en materia de datos personales tendrán como límite en cuanto a su observancia y ejercicio, la protección de seguridad nacional, el orden, la seguridad, la salud públicos, así como los derechos de terceros. Por ello, se insta atentamente al particular a guardar confidencialidad respecto de los datos personales remitidos indebidamente mediante respuesta primigenia, en atención a las disposiciones establecidas en la Ley Federal de Protección de Datos Personales en Posesión de los Particulares. </w: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4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Por otra parte, respecto al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currículum vítae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es aquel que contiene la información relacionada con la trayectoria académica, profesional y laboral de un Servidor Público por medio del cual se acredita la capacidad, habilidades, experiencia o pericia de una persona para ocupar un cargo, puesto o comisión, que permitan realizar una comparación de las actividades que ha realizado con las que habrá de desarrollar, y determinar si cumple con el perfil del cargo a ocupar, del cual se desprende el último cargo que ocupó.</w:t>
      </w:r>
      <w:r w:rsidDel="00000000" w:rsidR="00000000" w:rsidRPr="00000000">
        <w:rPr>
          <w:rtl w:val="0"/>
        </w:rPr>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4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ese orden de ideas, si bien, el documento referido es elaborado por cada persona sin ninguna validez oficial, el cual tiene como objetivo que las personas conozcan la trayectoria de quien lo presenta, situación que toma mayor relevancia al tratarse de aquel que ostenta un cargo en la administración; por lo que, existe un interés público para dar a conocer su contenido, pues transparenta que el personal que labora para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cuenta con las capacidades, conocimientos y experiencia necesaria para el cabal cumplimiento de sus funciones. </w:t>
      </w:r>
      <w:r w:rsidDel="00000000" w:rsidR="00000000" w:rsidRPr="00000000">
        <w:rPr>
          <w:rtl w:val="0"/>
        </w:rPr>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5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Lo que se sustenta, con lo señalado por el Instituto Federal de Acceso a la Información ahora Instituto Nacional de Transparencia Acceso a la Información y Protección de Datos Personales, en su criterio 03/2009 que indica que una de las formas en la que los ciudadanos puede evaluar las aptitudes de los servidores públicos para desempeñar el cargo público que les ha sido encomendado, es mediante la publicidad de ciertos datos contenidos en los currículums vitae, o bien en las solicitudes de empleo, el cual para mayor ilustración se transcribe a continuación:</w:t>
      </w:r>
      <w:r w:rsidDel="00000000" w:rsidR="00000000" w:rsidRPr="00000000">
        <w:rPr>
          <w:rtl w:val="0"/>
        </w:rPr>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567" w:right="61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Curriculum Vitae de servidores públicos. Es obligación de los sujetos obligados otorgar acceso a versiones públicas de los mismos ante una solicitud de acceso.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currículo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curriculum vitae de un servidor público, una de las formas en que los ciudadanos pueden evaluar sus aptitudes para desempeñar el cargo público que le ha sido encomendado, es mediante la publicidad de ciertos datos de los ahí contenidos. En esa tesitura, entre los datos personales del curriculum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esa tesitura, debe apuntarse que esta constituye una obligación de transparencia, pues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se encuentra constreñido a poner a disposición del público en su portal de Información Pública de Oficio Mexiquense (IPOMEX), la información curricular de sus servidores públicos, ello con la finalidad de enaltecer los principios de máxima publicidad, transparencia y certeza, como lo estipula el artículo 92, fracción XXI de la ley aplicable a la materia, que es del tenor literal siguiente: </w:t>
      </w:r>
      <w:r w:rsidDel="00000000" w:rsidR="00000000" w:rsidRPr="00000000">
        <w:rPr>
          <w:rtl w:val="0"/>
        </w:rPr>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567" w:right="90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sidDel="00000000" w:rsidR="00000000" w:rsidRPr="00000000">
        <w:rPr>
          <w:rtl w:val="0"/>
        </w:rPr>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567" w:right="90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567" w:right="90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XXI. La información curricular, desde el nivel de jefe de departamento o equivalente, hasta el titular del sujeto obligado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así como, en su caso, las sanciones administrativas de que haya sido objeto” (Énfasis añadido)</w:t>
      </w:r>
      <w:r w:rsidDel="00000000" w:rsidR="00000000" w:rsidRPr="00000000">
        <w:rPr>
          <w:rtl w:val="0"/>
        </w:rPr>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5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Como se aprecia en el dispositivo legal citado, lo sujetos obligados deben publicar la información curricular de los(as) servidores(as) públicos(as) y/o personas que desempeñen actualmente un empleo, cargo o comisión y/o ejerzan actos de autoridad en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como se apreció en la cita, debe precisarse que dicha circunstancia no es</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óbice para que se encuentre impedido a contar con dicha información respecto de todos los servidores públicos con los que tenga una relación laboral.</w:t>
      </w:r>
      <w:r w:rsidDel="00000000" w:rsidR="00000000" w:rsidRPr="00000000">
        <w:rPr>
          <w:rtl w:val="0"/>
        </w:rPr>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4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De lo anterior, se desprende que una de las formas en que los ciudadanos pueden evaluar las aptitudes para desempeñar un cargo público determinado, es mediante la publicidad de ciertos datos contenidos en la ficha curricular, tales como: la trayectoria académica, profesional, laboral, así como todos aquellos que acrediten su capacidad, habilidades y pericia para ocupar el puesto público. Lo anterior, para favorecer la rendición de cuentas, pues la publicidad de lo anterior tiene como fin verificar el correcto desempeño de los sujetos obligados.</w:t>
      </w:r>
      <w:r w:rsidDel="00000000" w:rsidR="00000000" w:rsidRPr="00000000">
        <w:rPr>
          <w:rtl w:val="0"/>
        </w:rPr>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Por otro lado, otro documento en donde pudiera constar la información curricular de sus servidores públicos del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sería de manera enunciativa más no limitada la solicitud de empleo.</w:t>
      </w:r>
      <w:r w:rsidDel="00000000" w:rsidR="00000000" w:rsidRPr="00000000">
        <w:rPr>
          <w:rtl w:val="0"/>
        </w:rPr>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Sobre la solicitud de empleo, es un documento en el que se pudiere advertir también la experiencia académica, capacitaciones o aprendizajes de un Servidor Público, ya que la solicitud de empleo, debe ser presentada para ingresar al servicio público por así determinarlo el artículo 47 de la Ley del Trabajo de los Servidores Públicos del Estado y Municipios, vigente en la entidad, el cual a la letra dice lo siguiente:</w:t>
      </w:r>
      <w:r w:rsidDel="00000000" w:rsidR="00000000" w:rsidRPr="00000000">
        <w:rPr>
          <w:rtl w:val="0"/>
        </w:rPr>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567" w:right="61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ARTÍCULO 47</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Para ingresar al servicio público se requiere: </w:t>
      </w:r>
      <w:r w:rsidDel="00000000" w:rsidR="00000000" w:rsidRPr="00000000">
        <w:rPr>
          <w:rtl w:val="0"/>
        </w:rPr>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567" w:right="618"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I</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 Presentar una solicitud utilizando la forma oficial que se autorice por la institución pública o dependencia correspondiente</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567" w:right="61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(Énfasis añadido)</w:t>
      </w:r>
      <w:r w:rsidDel="00000000" w:rsidR="00000000" w:rsidRPr="00000000">
        <w:rPr>
          <w:rtl w:val="0"/>
        </w:rPr>
      </w:r>
    </w:p>
    <w:p w:rsidR="00000000" w:rsidDel="00000000" w:rsidP="00000000" w:rsidRDefault="00000000" w:rsidRPr="00000000" w14:paraId="00000187">
      <w:pPr>
        <w:pBdr>
          <w:top w:space="0" w:sz="0" w:val="nil"/>
          <w:left w:space="0" w:sz="0" w:val="nil"/>
          <w:bottom w:space="0" w:sz="0" w:val="nil"/>
          <w:right w:space="0" w:sz="0" w:val="nil"/>
          <w:between w:space="0" w:sz="0" w:val="nil"/>
        </w:pBdr>
        <w:spacing w:after="240" w:before="240" w:line="360" w:lineRule="auto"/>
        <w:ind w:right="49"/>
        <w:jc w:val="both"/>
        <w:rPr/>
      </w:pPr>
      <w:r w:rsidDel="00000000" w:rsidR="00000000" w:rsidRPr="00000000">
        <w:rPr>
          <w:rFonts w:ascii="Palatino Linotype" w:cs="Palatino Linotype" w:eastAsia="Palatino Linotype" w:hAnsi="Palatino Linotype"/>
          <w:color w:val="000000"/>
          <w:rtl w:val="0"/>
        </w:rPr>
        <w:t xml:space="preserve">Finalmente por cuanto hace al </w:t>
      </w:r>
      <w:r w:rsidDel="00000000" w:rsidR="00000000" w:rsidRPr="00000000">
        <w:rPr>
          <w:rFonts w:ascii="Palatino Linotype" w:cs="Palatino Linotype" w:eastAsia="Palatino Linotype" w:hAnsi="Palatino Linotype"/>
          <w:b w:val="1"/>
          <w:color w:val="000000"/>
          <w:rtl w:val="0"/>
        </w:rPr>
        <w:t xml:space="preserve">grado de estudios</w:t>
      </w:r>
      <w:r w:rsidDel="00000000" w:rsidR="00000000" w:rsidRPr="00000000">
        <w:rPr>
          <w:rFonts w:ascii="Palatino Linotype" w:cs="Palatino Linotype" w:eastAsia="Palatino Linotype" w:hAnsi="Palatino Linotype"/>
          <w:color w:val="000000"/>
          <w:rtl w:val="0"/>
        </w:rPr>
        <w:t xml:space="preserve">, debe tenerse en cuenta lo dispuesto en el artículo 60  de la Ley General de Educación, 3.27 fracción IV, 3.28, 3.29 y 3.31 segundo párrafo del Código Administrativo del Estado de México, que prevén:</w:t>
      </w:r>
      <w:r w:rsidDel="00000000" w:rsidR="00000000" w:rsidRPr="00000000">
        <w:rPr>
          <w:rtl w:val="0"/>
        </w:rPr>
      </w:r>
    </w:p>
    <w:p w:rsidR="00000000" w:rsidDel="00000000" w:rsidP="00000000" w:rsidRDefault="00000000" w:rsidRPr="00000000" w14:paraId="00000188">
      <w:pPr>
        <w:spacing w:line="360" w:lineRule="auto"/>
        <w:rPr/>
      </w:pPr>
      <w:r w:rsidDel="00000000" w:rsidR="00000000" w:rsidRPr="00000000">
        <w:rPr>
          <w:rtl w:val="0"/>
        </w:rPr>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90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0"/>
          <w:szCs w:val="20"/>
          <w:u w:val="none"/>
          <w:shd w:fill="auto" w:val="clear"/>
          <w:vertAlign w:val="baseline"/>
          <w:rtl w:val="0"/>
        </w:rPr>
        <w:t xml:space="preserve">“</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ARTÍCULO 60.-</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Los estudios realizados dentro del sistema educativo nacional tendrán validez en toda la República.</w:t>
      </w:r>
      <w:r w:rsidDel="00000000" w:rsidR="00000000" w:rsidRPr="00000000">
        <w:rPr>
          <w:rtl w:val="0"/>
        </w:rPr>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90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Las instituciones del sistema educativo nacional expedirán certificados y otorgarán constancias, diplomas, títulos o grados académicos a las personas que hayan concluido estudios de conformidad con los requisitos establecidos en los planes y programas de estudio correspondientes. Dichos certificados, constancias, diplomas, títulos y grados deberán registrarse en el Sistema de Información y Gestión Educativa y tendrán validez en toda la República.”</w:t>
      </w:r>
      <w:r w:rsidDel="00000000" w:rsidR="00000000" w:rsidRPr="00000000">
        <w:rPr>
          <w:rtl w:val="0"/>
        </w:rPr>
      </w:r>
    </w:p>
    <w:p w:rsidR="00000000" w:rsidDel="00000000" w:rsidP="00000000" w:rsidRDefault="00000000" w:rsidRPr="00000000" w14:paraId="0000018B">
      <w:pPr>
        <w:rPr/>
      </w:pPr>
      <w:r w:rsidDel="00000000" w:rsidR="00000000" w:rsidRPr="00000000">
        <w:rPr>
          <w:rtl w:val="0"/>
        </w:rPr>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De lo dispuesto en el preceptos legales en cita, se obtiene que en materia de educación, es aplicable en la entidad lo dispuesto en la Ley General de Educación, por lo que en términos de dicha ley, el estudio educativo realizado dentro del sistema educativo nacional tiene validez en toda la República; siendo una obligación de las instituciones educativas expedir certificadas y otorgar constancias, diplomas, títulos o grados académicos a las personas que hayan concluido estudios de conformidad con los requisitos establecidos en los planes y programas de estudio correspondientes.</w:t>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Por lo que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el 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deberá hacer entrega del soporte documental en con el que se acredite el nivel de estudios de los servidores públicos faltantes, salvaguardando los datos personales que en ellos consten, en atención al considerando quinto.</w:t>
      </w:r>
    </w:p>
    <w:p w:rsidR="00000000" w:rsidDel="00000000" w:rsidP="00000000" w:rsidRDefault="00000000" w:rsidRPr="00000000" w14:paraId="0000018F">
      <w:pPr>
        <w:spacing w:after="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que hace a las </w:t>
      </w:r>
      <w:r w:rsidDel="00000000" w:rsidR="00000000" w:rsidRPr="00000000">
        <w:rPr>
          <w:rFonts w:ascii="Palatino Linotype" w:cs="Palatino Linotype" w:eastAsia="Palatino Linotype" w:hAnsi="Palatino Linotype"/>
          <w:b w:val="1"/>
          <w:rtl w:val="0"/>
        </w:rPr>
        <w:t xml:space="preserve">fotografías</w:t>
      </w:r>
      <w:r w:rsidDel="00000000" w:rsidR="00000000" w:rsidRPr="00000000">
        <w:rPr>
          <w:rFonts w:ascii="Palatino Linotype" w:cs="Palatino Linotype" w:eastAsia="Palatino Linotype" w:hAnsi="Palatino Linotype"/>
          <w:rtl w:val="0"/>
        </w:rPr>
        <w:t xml:space="preserve">,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 </w:t>
      </w:r>
    </w:p>
    <w:p w:rsidR="00000000" w:rsidDel="00000000" w:rsidP="00000000" w:rsidRDefault="00000000" w:rsidRPr="00000000" w14:paraId="00000190">
      <w:pPr>
        <w:spacing w:after="0" w:before="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1">
      <w:pPr>
        <w:spacing w:after="0" w:before="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se considera que dichos datos constituyen la reproducción fiel de las características físicas de una persona en un momento determinado, por lo que representan un instrumento de identificación, proyección exterior y factor imprescindible para su propio reconocimiento como sujeto individual. En el presente caso, acreditaría e identificaría a una persona como servidor público, razón por la cual es posible advertir que existe cierto interés público, cuando la fotografía obra en documentos de servidores públicos vinculados con el cumplimiento de disposiciones legales.</w:t>
      </w:r>
    </w:p>
    <w:p w:rsidR="00000000" w:rsidDel="00000000" w:rsidP="00000000" w:rsidRDefault="00000000" w:rsidRPr="00000000" w14:paraId="00000192">
      <w:pPr>
        <w:spacing w:after="0" w:before="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3">
      <w:pPr>
        <w:spacing w:after="0" w:before="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Además, en el caso particular, el documento del que se ordena la entrega, es decir, en los documentos que acreditan el grado de estudios, contienen la fotografía que permite identificar que una persona que se acredita como trabajador gubernamental, y que realmente tiene el cargo con el que se ostenta; además cuando se brinda servicios a la 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 </w:t>
      </w:r>
    </w:p>
    <w:p w:rsidR="00000000" w:rsidDel="00000000" w:rsidP="00000000" w:rsidRDefault="00000000" w:rsidRPr="00000000" w14:paraId="00000194">
      <w:pPr>
        <w:spacing w:after="0" w:before="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5">
      <w:pPr>
        <w:tabs>
          <w:tab w:val="left" w:leader="none" w:pos="3969"/>
        </w:tabs>
        <w:spacing w:after="0" w:before="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sentido, resultan aplicables por analogía, los Criterios de interpretación con clave de control SO/015/2017 y SO/001/2013 emitidos por el Instituto Nacional de Transparencia y Acceso a la Información Pública y Protección de Datos Personales, INAI, en los cuales se esgrimen argumentos, que, si bien no se refieren de manera específica a fotografías de servidores públicos, sí establecen un criterio para que este dato personal pueda ser considerado como público, cuando se pretende acreditar que una persona es servidor público. </w:t>
      </w:r>
    </w:p>
    <w:p w:rsidR="00000000" w:rsidDel="00000000" w:rsidP="00000000" w:rsidRDefault="00000000" w:rsidRPr="00000000" w14:paraId="00000196">
      <w:pPr>
        <w:tabs>
          <w:tab w:val="left" w:leader="none" w:pos="3969"/>
        </w:tabs>
        <w:spacing w:after="0" w:before="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7">
      <w:pPr>
        <w:tabs>
          <w:tab w:val="left" w:leader="none" w:pos="3969"/>
        </w:tabs>
        <w:spacing w:after="0" w:before="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es así, pues debe tenerse presente que el actuar de los servidores públicos incide de manera específica en los derechos de los particulares, toda vez que el acto de un servidor público en ejercicio de sus funciones, de manera directa genera derechos y obligaciones al considerarse un acto administrativo o acto de autoridad, siendo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 un interés público. </w:t>
      </w:r>
    </w:p>
    <w:p w:rsidR="00000000" w:rsidDel="00000000" w:rsidP="00000000" w:rsidRDefault="00000000" w:rsidRPr="00000000" w14:paraId="00000198">
      <w:pPr>
        <w:tabs>
          <w:tab w:val="left" w:leader="none" w:pos="3969"/>
        </w:tabs>
        <w:spacing w:after="0" w:before="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9">
      <w:pPr>
        <w:spacing w:after="0" w:before="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razón de lo anterior, cuando las fotografías de los servidores públicos obran en documentos que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 </w:t>
      </w:r>
    </w:p>
    <w:p w:rsidR="00000000" w:rsidDel="00000000" w:rsidP="00000000" w:rsidRDefault="00000000" w:rsidRPr="00000000" w14:paraId="0000019A">
      <w:pPr>
        <w:spacing w:after="0" w:before="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B">
      <w:pPr>
        <w:spacing w:after="0" w:before="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Conforme a lo anterior, resulta necesario señalar que el Pleno de este Instituto emitió el Criterio de interpretación 03/19 cuyo rubro dispone lo siguiente: </w:t>
      </w:r>
      <w:r w:rsidDel="00000000" w:rsidR="00000000" w:rsidRPr="00000000">
        <w:rPr>
          <w:rFonts w:ascii="Palatino Linotype" w:cs="Palatino Linotype" w:eastAsia="Palatino Linotype" w:hAnsi="Palatino Linotype"/>
          <w:b w:val="1"/>
          <w:rtl w:val="0"/>
        </w:rPr>
        <w:t xml:space="preserve">“Servidores públicos con categoría de mando medio y superior. La fotografía de aquellos es de carácter público”</w:t>
      </w:r>
      <w:r w:rsidDel="00000000" w:rsidR="00000000" w:rsidRPr="00000000">
        <w:rPr>
          <w:rFonts w:ascii="Palatino Linotype" w:cs="Palatino Linotype" w:eastAsia="Palatino Linotype" w:hAnsi="Palatino Linotype"/>
          <w:rtl w:val="0"/>
        </w:rPr>
        <w:t xml:space="preserve">; no obstante, dicho criterio fue interrumpido en términos del artículo 9, fracción XXVII del Reglamento Interior del Instituto de Transparencia, Acceso a la Información Pública y Protección de Datos Personales del Estado de México y Municipios, por lo tanto, 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toda vez que se relaciona con la imagen de una persona que ejerce actos de autoridad.</w:t>
      </w:r>
    </w:p>
    <w:p w:rsidR="00000000" w:rsidDel="00000000" w:rsidP="00000000" w:rsidRDefault="00000000" w:rsidRPr="00000000" w14:paraId="0000019C">
      <w:pPr>
        <w:spacing w:after="0" w:before="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D">
      <w:pPr>
        <w:spacing w:after="0" w:before="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cuanto hace a la firma, cabe precisar que, en el presente caso, se trata de los servidores públicos en su calidad de particular, por lo que, es de señalar que la firma es un dato personal confidencial y únicamente será público dicho dato cuando sirva para la emisión de un acto de autoridad, en ejercicio de sus funciones.</w:t>
      </w:r>
    </w:p>
    <w:p w:rsidR="00000000" w:rsidDel="00000000" w:rsidP="00000000" w:rsidRDefault="00000000" w:rsidRPr="00000000" w14:paraId="0000019E">
      <w:pPr>
        <w:spacing w:after="0" w:before="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F">
      <w:pPr>
        <w:spacing w:after="0" w:before="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es así, toda vez que la firma de servidores públicos, vinculada al ejercicio de la función pública es información de naturaleza pública, pues documenta y rinde cuentas sobre el debido ejercicio de sus atribuciones, lo cual acontece en el presente caso, pues garantiza que los trabajadores recibieron sus remuneraciones quincenales.</w:t>
      </w:r>
    </w:p>
    <w:p w:rsidR="00000000" w:rsidDel="00000000" w:rsidP="00000000" w:rsidRDefault="00000000" w:rsidRPr="00000000" w14:paraId="000001A0">
      <w:pPr>
        <w:spacing w:after="0" w:before="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A1">
      <w:pPr>
        <w:spacing w:after="0" w:before="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publicidad de dichos datos, se robustece, con el Criterio de Interpretación, de la Segunda Época, con clave de control SO/002/2019, emitido por el Instituto Nacional de Transparencia, Acceso a la Información y Protección de Datos Personales, que establece lo siguiente:</w:t>
      </w:r>
    </w:p>
    <w:p w:rsidR="00000000" w:rsidDel="00000000" w:rsidP="00000000" w:rsidRDefault="00000000" w:rsidRPr="00000000" w14:paraId="000001A2">
      <w:pPr>
        <w:spacing w:after="0" w:before="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A3">
      <w:pPr>
        <w:pBdr>
          <w:top w:space="0" w:sz="0" w:val="nil"/>
          <w:left w:space="0" w:sz="0" w:val="nil"/>
          <w:bottom w:space="0" w:sz="0" w:val="nil"/>
          <w:right w:space="0" w:sz="0" w:val="nil"/>
          <w:between w:space="0" w:sz="0" w:val="nil"/>
        </w:pBdr>
        <w:spacing w:after="0" w:lineRule="auto"/>
        <w:ind w:left="709" w:right="709"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2"/>
          <w:szCs w:val="22"/>
          <w:rtl w:val="0"/>
        </w:rPr>
        <w:t xml:space="preserve">“Firma y rúbrica de servidores públicos. Si bien la firma y la rúbrica son datos personales confidenciales, cuando un servidor público emite un acto como autoridad, en ejercicio de las funciones que tiene conferidas, la firma o rúbrica mediante la cual se valida dicho acto es pública.”</w:t>
      </w:r>
      <w:r w:rsidDel="00000000" w:rsidR="00000000" w:rsidRPr="00000000">
        <w:rPr>
          <w:rtl w:val="0"/>
        </w:rPr>
      </w:r>
    </w:p>
    <w:p w:rsidR="00000000" w:rsidDel="00000000" w:rsidP="00000000" w:rsidRDefault="00000000" w:rsidRPr="00000000" w14:paraId="000001A4">
      <w:pPr>
        <w:spacing w:after="0" w:before="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A5">
      <w:pPr>
        <w:spacing w:after="0" w:before="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Conforme a lo expuesto, en el presente caso, procede la clasificación, en términos del artículo 143, fracción I de la Ley de Transparencia y Acceso a la Información Pública del Estado de México y Municipios, de la firma localizada en el documento comprobatoria de nivel de estudios, pues da cuenta de la aceptación de un grado o nivel académico.</w:t>
      </w:r>
    </w:p>
    <w:p w:rsidR="00000000" w:rsidDel="00000000" w:rsidP="00000000" w:rsidRDefault="00000000" w:rsidRPr="00000000" w14:paraId="000001A6">
      <w:pPr>
        <w:spacing w:after="0" w:before="0" w:line="360" w:lineRule="auto"/>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Bajo otro orden de ideas, debemos recordar que el curriculum remitido por el Director del IMCUFIDE fue remitido en aparente versión pública, esto es, testando fecha de nacimiento, lugar de nacimiento, teléfono y correo electrónico, por lo tanto, se procede a analizar los datos testados:</w:t>
      </w:r>
    </w:p>
    <w:p w:rsidR="00000000" w:rsidDel="00000000" w:rsidP="00000000" w:rsidRDefault="00000000" w:rsidRPr="00000000" w14:paraId="000001A7">
      <w:pPr>
        <w:spacing w:after="0" w:before="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A8">
      <w:pPr>
        <w:spacing w:before="0" w:line="360" w:lineRule="auto"/>
        <w:ind w:right="49"/>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La </w:t>
      </w:r>
      <w:r w:rsidDel="00000000" w:rsidR="00000000" w:rsidRPr="00000000">
        <w:rPr>
          <w:rFonts w:ascii="Palatino Linotype" w:cs="Palatino Linotype" w:eastAsia="Palatino Linotype" w:hAnsi="Palatino Linotype"/>
          <w:b w:val="1"/>
          <w:color w:val="000000"/>
          <w:rtl w:val="0"/>
        </w:rPr>
        <w:t xml:space="preserve">fecha de nacimiento</w:t>
      </w:r>
      <w:r w:rsidDel="00000000" w:rsidR="00000000" w:rsidRPr="00000000">
        <w:rPr>
          <w:rFonts w:ascii="Palatino Linotype" w:cs="Palatino Linotype" w:eastAsia="Palatino Linotype" w:hAnsi="Palatino Linotype"/>
          <w:color w:val="000000"/>
          <w:rtl w:val="0"/>
        </w:rPr>
        <w:t xml:space="preserve"> es un dato personal, toda vez que consiste en información concerniente a una persona física identificada o identificable, toda vez que, al dar a conocer la fecha de nacimiento, se revela la edad de una persona. Se trata de datos personales confidenciales, en virtud de que al darlos a conocer se afectaría la intimidad de la persona titular de los mismos. Por lo anterior, se considera procedente su clasificación, en términos del artículo 143, fracción I, de la Ley de Transparencia y Acceso a la Información Pública Local.</w:t>
      </w:r>
    </w:p>
    <w:p w:rsidR="00000000" w:rsidDel="00000000" w:rsidP="00000000" w:rsidRDefault="00000000" w:rsidRPr="00000000" w14:paraId="000001A9">
      <w:pPr>
        <w:spacing w:before="240" w:line="360" w:lineRule="auto"/>
        <w:ind w:right="49"/>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El </w:t>
      </w:r>
      <w:r w:rsidDel="00000000" w:rsidR="00000000" w:rsidRPr="00000000">
        <w:rPr>
          <w:rFonts w:ascii="Palatino Linotype" w:cs="Palatino Linotype" w:eastAsia="Palatino Linotype" w:hAnsi="Palatino Linotype"/>
          <w:b w:val="1"/>
          <w:color w:val="000000"/>
          <w:rtl w:val="0"/>
        </w:rPr>
        <w:t xml:space="preserve">lugar de nacimiento</w:t>
      </w:r>
      <w:r w:rsidDel="00000000" w:rsidR="00000000" w:rsidRPr="00000000">
        <w:rPr>
          <w:rFonts w:ascii="Palatino Linotype" w:cs="Palatino Linotype" w:eastAsia="Palatino Linotype" w:hAnsi="Palatino Linotype"/>
          <w:color w:val="000000"/>
          <w:rtl w:val="0"/>
        </w:rPr>
        <w:t xml:space="preserve"> de una persona revelaría el estado o país del cual es originario un individuo, lo que permitiría relacionar a una persona física identificada con su origen geográfico o territorial, por lo anterior, se considera que es un dato personal, por lo anterior, se considera procedente su clasificación, en términos del artículo 143, fracción I, de la Ley de Transparencia y Acceso a la Información Pública Local.</w:t>
      </w:r>
    </w:p>
    <w:p w:rsidR="00000000" w:rsidDel="00000000" w:rsidP="00000000" w:rsidRDefault="00000000" w:rsidRPr="00000000" w14:paraId="000001AA">
      <w:pPr>
        <w:spacing w:before="240" w:line="360" w:lineRule="auto"/>
        <w:ind w:right="49"/>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El </w:t>
      </w:r>
      <w:r w:rsidDel="00000000" w:rsidR="00000000" w:rsidRPr="00000000">
        <w:rPr>
          <w:rFonts w:ascii="Palatino Linotype" w:cs="Palatino Linotype" w:eastAsia="Palatino Linotype" w:hAnsi="Palatino Linotype"/>
          <w:b w:val="1"/>
          <w:color w:val="000000"/>
          <w:rtl w:val="0"/>
        </w:rPr>
        <w:t xml:space="preserve">número de teléfono personal </w:t>
      </w:r>
      <w:r w:rsidDel="00000000" w:rsidR="00000000" w:rsidRPr="00000000">
        <w:rPr>
          <w:rFonts w:ascii="Palatino Linotype" w:cs="Palatino Linotype" w:eastAsia="Palatino Linotype" w:hAnsi="Palatino Linotype"/>
          <w:color w:val="000000"/>
          <w:rtl w:val="0"/>
        </w:rPr>
        <w:t xml:space="preserve">se refiere al dato numérico para la prestación del servicio de telefonía fija o celular asignado por empresa o compañía que lo proporciona, atento a una concesión del Estado y que corresponde al uso en forma particular, personal y privada, con independencia de que éste se proporcione para un determinado fin o propósito a terceras personas, incluidas autoridades o prestadores de servicio. El número telefónico, tendrá carácter de dato personal, cuando a través de éste sea posible identificar o hacer identificable al titular o usuario del mismo, por lo anterior, se considera procedente su clasificación, en términos del artículo 143, fracción I, de la Ley de Transparencia y Acceso a la Información Pública Local.</w:t>
      </w:r>
    </w:p>
    <w:p w:rsidR="00000000" w:rsidDel="00000000" w:rsidP="00000000" w:rsidRDefault="00000000" w:rsidRPr="00000000" w14:paraId="000001AB">
      <w:pPr>
        <w:spacing w:before="240" w:line="360" w:lineRule="auto"/>
        <w:ind w:right="49"/>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El </w:t>
      </w:r>
      <w:r w:rsidDel="00000000" w:rsidR="00000000" w:rsidRPr="00000000">
        <w:rPr>
          <w:rFonts w:ascii="Palatino Linotype" w:cs="Palatino Linotype" w:eastAsia="Palatino Linotype" w:hAnsi="Palatino Linotype"/>
          <w:b w:val="1"/>
          <w:color w:val="000000"/>
          <w:rtl w:val="0"/>
        </w:rPr>
        <w:t xml:space="preserve">correo electrónico personal</w:t>
      </w:r>
      <w:r w:rsidDel="00000000" w:rsidR="00000000" w:rsidRPr="00000000">
        <w:rPr>
          <w:rFonts w:ascii="Palatino Linotype" w:cs="Palatino Linotype" w:eastAsia="Palatino Linotype" w:hAnsi="Palatino Linotype"/>
          <w:color w:val="000000"/>
          <w:rtl w:val="0"/>
        </w:rPr>
        <w:t xml:space="preserve"> que utilizan habitualmente los particulares en sus comunicaciones privadas, que pueden contener en su integración de forma voluntaria o involuntaria información acerca de su titular, como son nombre y apellidos, fecha de nacimiento, país de residencia (en razón del dominio utilizado), o si ésta se integra de una denominación abstracta o una combinación alfanumérica, y se utiliza vinculada con una contraseña para acceso a servicios, bancarios, financieros, seguridad social o redes sociales, proporcionado para un determinado fin, por lo que dicha cuenta debe considerarse como dato personal y protegerse con fundamento en</w:t>
      </w:r>
      <w:r w:rsidDel="00000000" w:rsidR="00000000" w:rsidRPr="00000000">
        <w:rPr>
          <w:rtl w:val="0"/>
        </w:rPr>
        <w:t xml:space="preserve"> el </w:t>
      </w:r>
      <w:r w:rsidDel="00000000" w:rsidR="00000000" w:rsidRPr="00000000">
        <w:rPr>
          <w:rFonts w:ascii="Palatino Linotype" w:cs="Palatino Linotype" w:eastAsia="Palatino Linotype" w:hAnsi="Palatino Linotype"/>
          <w:color w:val="000000"/>
          <w:rtl w:val="0"/>
        </w:rPr>
        <w:t xml:space="preserve">artículo 143, fracción I, de la Ley de Transparencia y Acceso a la Información Pública Local.</w:t>
      </w:r>
    </w:p>
    <w:p w:rsidR="00000000" w:rsidDel="00000000" w:rsidP="00000000" w:rsidRDefault="00000000" w:rsidRPr="00000000" w14:paraId="000001AC">
      <w:pPr>
        <w:spacing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color w:val="000000"/>
          <w:rtl w:val="0"/>
        </w:rPr>
        <w:t xml:space="preserve">En este sentido</w:t>
      </w:r>
      <w:r w:rsidDel="00000000" w:rsidR="00000000" w:rsidRPr="00000000">
        <w:rPr>
          <w:rFonts w:ascii="Palatino Linotype" w:cs="Palatino Linotype" w:eastAsia="Palatino Linotype" w:hAnsi="Palatino Linotype"/>
          <w:rtl w:val="0"/>
        </w:rPr>
        <w:t xml:space="preserve">, se tiene que la clasificación de los datos previamente analizados realizada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es correcta, sin embargo, </w:t>
      </w:r>
      <w:r w:rsidDel="00000000" w:rsidR="00000000" w:rsidRPr="00000000">
        <w:rPr>
          <w:rFonts w:ascii="Palatino Linotype" w:cs="Palatino Linotype" w:eastAsia="Palatino Linotype" w:hAnsi="Palatino Linotype"/>
          <w:b w:val="1"/>
          <w:u w:val="single"/>
          <w:rtl w:val="0"/>
        </w:rPr>
        <w:t xml:space="preserve">no pasa desapercibido para este Instituto que la versión pública del curriculum no fue acompañada del acuerdo de comité de transparencia</w:t>
      </w:r>
      <w:r w:rsidDel="00000000" w:rsidR="00000000" w:rsidRPr="00000000">
        <w:rPr>
          <w:rFonts w:ascii="Palatino Linotype" w:cs="Palatino Linotype" w:eastAsia="Palatino Linotype" w:hAnsi="Palatino Linotype"/>
          <w:rtl w:val="0"/>
        </w:rPr>
        <w:t xml:space="preserve">, por lo tanto, es necesario hacer del conocimiento de las partes que para los casos en los que se presenten versiones públicas, estas deberán acompañarse con el acuerdo del Comité de Transparencia en donde se apruebe la versión pública del historial académico alusivo, ya que en caso contrario se considera que es un documento ilegible e incompleto, esto en razón de que los artículos 12</w:t>
      </w:r>
      <w:r w:rsidDel="00000000" w:rsidR="00000000" w:rsidRPr="00000000">
        <w:rPr>
          <w:rFonts w:ascii="Palatino Linotype" w:cs="Palatino Linotype" w:eastAsia="Palatino Linotype" w:hAnsi="Palatino Linotype"/>
          <w:vertAlign w:val="superscript"/>
        </w:rPr>
        <w:footnoteReference w:customMarkFollows="0" w:id="0"/>
      </w:r>
      <w:r w:rsidDel="00000000" w:rsidR="00000000" w:rsidRPr="00000000">
        <w:rPr>
          <w:rFonts w:ascii="Palatino Linotype" w:cs="Palatino Linotype" w:eastAsia="Palatino Linotype" w:hAnsi="Palatino Linotype"/>
          <w:rtl w:val="0"/>
        </w:rPr>
        <w:t xml:space="preserve"> y 23 fracción, IV</w:t>
      </w:r>
      <w:r w:rsidDel="00000000" w:rsidR="00000000" w:rsidRPr="00000000">
        <w:rPr>
          <w:rFonts w:ascii="Palatino Linotype" w:cs="Palatino Linotype" w:eastAsia="Palatino Linotype" w:hAnsi="Palatino Linotype"/>
          <w:vertAlign w:val="superscript"/>
        </w:rPr>
        <w:footnoteReference w:customMarkFollows="0" w:id="1"/>
      </w:r>
      <w:r w:rsidDel="00000000" w:rsidR="00000000" w:rsidRPr="00000000">
        <w:rPr>
          <w:rFonts w:ascii="Palatino Linotype" w:cs="Palatino Linotype" w:eastAsia="Palatino Linotype" w:hAnsi="Palatino Linotype"/>
          <w:rtl w:val="0"/>
        </w:rPr>
        <w:t xml:space="preserve"> de la Ley de la Materia, establecen que los Sujetos Obligados tiene la obligación de transparentar y permitir el acceso a toda la información pública que generen, recopilen, administren, manejen, procesen, archiven o conserven; así como proteger los datos personales que obren en su poder.</w:t>
      </w:r>
    </w:p>
    <w:p w:rsidR="00000000" w:rsidDel="00000000" w:rsidP="00000000" w:rsidRDefault="00000000" w:rsidRPr="00000000" w14:paraId="000001AD">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Aunque, existen excepciones al derecho de acceso a la información conforme a lo establecido en los artículos 3, fracciones XX, XXI, XXXIV y XLV, 91, 122, 135, 143, 147, 148 y 149 de la repetitiva Ley de Transparencia, los cuales establecen lo siguiente:</w:t>
      </w:r>
    </w:p>
    <w:p w:rsidR="00000000" w:rsidDel="00000000" w:rsidP="00000000" w:rsidRDefault="00000000" w:rsidRPr="00000000" w14:paraId="000001AE">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AF">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w:t>
      </w:r>
      <w:r w:rsidDel="00000000" w:rsidR="00000000" w:rsidRPr="00000000">
        <w:rPr>
          <w:rFonts w:ascii="Palatino Linotype" w:cs="Palatino Linotype" w:eastAsia="Palatino Linotype" w:hAnsi="Palatino Linotype"/>
          <w:i w:val="1"/>
          <w:sz w:val="22"/>
          <w:szCs w:val="22"/>
          <w:rtl w:val="0"/>
        </w:rPr>
        <w:t xml:space="preserve"> Para los efectos de la presente Ley se entenderá por:…</w:t>
      </w:r>
    </w:p>
    <w:p w:rsidR="00000000" w:rsidDel="00000000" w:rsidP="00000000" w:rsidRDefault="00000000" w:rsidRPr="00000000" w14:paraId="000001B0">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w:t>
      </w:r>
      <w:r w:rsidDel="00000000" w:rsidR="00000000" w:rsidRPr="00000000">
        <w:rPr>
          <w:rFonts w:ascii="Palatino Linotype" w:cs="Palatino Linotype" w:eastAsia="Palatino Linotype" w:hAnsi="Palatino Linotype"/>
          <w:i w:val="1"/>
          <w:sz w:val="22"/>
          <w:szCs w:val="22"/>
          <w:rtl w:val="0"/>
        </w:rPr>
        <w:t xml:space="preserve"> Información clasificada: Aquella considerada por la presente Ley como reservada o confidencial; </w:t>
      </w:r>
    </w:p>
    <w:p w:rsidR="00000000" w:rsidDel="00000000" w:rsidP="00000000" w:rsidRDefault="00000000" w:rsidRPr="00000000" w14:paraId="000001B1">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XXI.</w:t>
      </w:r>
      <w:r w:rsidDel="00000000" w:rsidR="00000000" w:rsidRPr="00000000">
        <w:rPr>
          <w:rFonts w:ascii="Palatino Linotype" w:cs="Palatino Linotype" w:eastAsia="Palatino Linotype" w:hAnsi="Palatino Linotype"/>
          <w:i w:val="1"/>
          <w:sz w:val="22"/>
          <w:szCs w:val="22"/>
          <w:rtl w:val="0"/>
        </w:rPr>
        <w:t xml:space="preserve">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00000" w:rsidDel="00000000" w:rsidP="00000000" w:rsidRDefault="00000000" w:rsidRPr="00000000" w14:paraId="000001B2">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B3">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XXXIV</w:t>
      </w:r>
      <w:r w:rsidDel="00000000" w:rsidR="00000000" w:rsidRPr="00000000">
        <w:rPr>
          <w:rFonts w:ascii="Palatino Linotype" w:cs="Palatino Linotype" w:eastAsia="Palatino Linotype" w:hAnsi="Palatino Linotype"/>
          <w:i w:val="1"/>
          <w:sz w:val="22"/>
          <w:szCs w:val="22"/>
          <w:rtl w:val="0"/>
        </w:rPr>
        <w:t xml:space="preserve">. Prueba de interés público: Es el proceso de ponderación entre el beneficio que reporta dar a conocer la información confidencial solicitada contra el daño que su divulgación genera en los derechos de las personas, llevado a cabo por el Instituto en el ámbito de sus respectivas competencias</w:t>
      </w:r>
    </w:p>
    <w:p w:rsidR="00000000" w:rsidDel="00000000" w:rsidP="00000000" w:rsidRDefault="00000000" w:rsidRPr="00000000" w14:paraId="000001B4">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B5">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XLV.</w:t>
      </w:r>
      <w:r w:rsidDel="00000000" w:rsidR="00000000" w:rsidRPr="00000000">
        <w:rPr>
          <w:rFonts w:ascii="Palatino Linotype" w:cs="Palatino Linotype" w:eastAsia="Palatino Linotype" w:hAnsi="Palatino Linotype"/>
          <w:i w:val="1"/>
          <w:sz w:val="22"/>
          <w:szCs w:val="22"/>
          <w:rtl w:val="0"/>
        </w:rPr>
        <w:t xml:space="preserve"> Versión pública: Documento en el que se elimine, suprime o borra la información clasificada como reservada o confidencial para permitir su acceso</w:t>
      </w:r>
    </w:p>
    <w:p w:rsidR="00000000" w:rsidDel="00000000" w:rsidP="00000000" w:rsidRDefault="00000000" w:rsidRPr="00000000" w14:paraId="000001B6">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91.</w:t>
      </w:r>
      <w:r w:rsidDel="00000000" w:rsidR="00000000" w:rsidRPr="00000000">
        <w:rPr>
          <w:rFonts w:ascii="Palatino Linotype" w:cs="Palatino Linotype" w:eastAsia="Palatino Linotype" w:hAnsi="Palatino Linotype"/>
          <w:i w:val="1"/>
          <w:sz w:val="22"/>
          <w:szCs w:val="22"/>
          <w:rtl w:val="0"/>
        </w:rPr>
        <w:t xml:space="preserve"> El acceso a la información pública será restringido excepcionalmente, cuando ésta sea clasificada como reservada o confidencial.</w:t>
      </w:r>
    </w:p>
    <w:p w:rsidR="00000000" w:rsidDel="00000000" w:rsidP="00000000" w:rsidRDefault="00000000" w:rsidRPr="00000000" w14:paraId="000001B7">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122.</w:t>
      </w:r>
      <w:r w:rsidDel="00000000" w:rsidR="00000000" w:rsidRPr="00000000">
        <w:rPr>
          <w:rFonts w:ascii="Palatino Linotype" w:cs="Palatino Linotype" w:eastAsia="Palatino Linotype" w:hAnsi="Palatino Linotype"/>
          <w:i w:val="1"/>
          <w:sz w:val="22"/>
          <w:szCs w:val="22"/>
          <w:rtl w:val="0"/>
        </w:rPr>
        <w:t xml:space="preserve"> La clasificación es el proceso mediante el cual el sujeto obligado determina que la información en su poder actualiza alguno de los supuestos de reserva o confidencialidad, de conformidad con lo dispuesto en el presente título.</w:t>
      </w:r>
    </w:p>
    <w:p w:rsidR="00000000" w:rsidDel="00000000" w:rsidP="00000000" w:rsidRDefault="00000000" w:rsidRPr="00000000" w14:paraId="000001B8">
      <w:pPr>
        <w:tabs>
          <w:tab w:val="left" w:leader="none" w:pos="709"/>
        </w:tabs>
        <w:ind w:left="567" w:right="567" w:firstLine="0"/>
        <w:jc w:val="both"/>
        <w:rPr>
          <w:rFonts w:ascii="Palatino Linotype" w:cs="Palatino Linotype" w:eastAsia="Palatino Linotype" w:hAnsi="Palatino Linotype"/>
          <w:i w:val="1"/>
          <w:sz w:val="22"/>
          <w:szCs w:val="22"/>
          <w:highlight w:val="yellow"/>
        </w:rPr>
      </w:pPr>
      <w:r w:rsidDel="00000000" w:rsidR="00000000" w:rsidRPr="00000000">
        <w:rPr>
          <w:rFonts w:ascii="Palatino Linotype" w:cs="Palatino Linotype" w:eastAsia="Palatino Linotype" w:hAnsi="Palatino Linotype"/>
          <w:i w:val="1"/>
          <w:sz w:val="22"/>
          <w:szCs w:val="22"/>
          <w:rtl w:val="0"/>
        </w:rPr>
        <w:t xml:space="preserve">Los supuestos de reserva o confidencialidad previstos en las leyes deberán ser acordes con las bases, principios y disposiciones establecidos en la Ley General y, en ningún caso, podrán contravenirla.</w:t>
      </w:r>
      <w:r w:rsidDel="00000000" w:rsidR="00000000" w:rsidRPr="00000000">
        <w:rPr>
          <w:rtl w:val="0"/>
        </w:rPr>
      </w:r>
    </w:p>
    <w:p w:rsidR="00000000" w:rsidDel="00000000" w:rsidP="00000000" w:rsidRDefault="00000000" w:rsidRPr="00000000" w14:paraId="000001B9">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titulares de las áreas de los sujetos obligados serán los responsables de clasificar la información, de conformidad con lo dispuesto en la presente Ley y demás disposiciones jurídicas aplicables</w:t>
      </w:r>
    </w:p>
    <w:p w:rsidR="00000000" w:rsidDel="00000000" w:rsidP="00000000" w:rsidRDefault="00000000" w:rsidRPr="00000000" w14:paraId="000001BA">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135.</w:t>
      </w:r>
      <w:r w:rsidDel="00000000" w:rsidR="00000000" w:rsidRPr="00000000">
        <w:rPr>
          <w:rFonts w:ascii="Palatino Linotype" w:cs="Palatino Linotype" w:eastAsia="Palatino Linotype" w:hAnsi="Palatino Linotype"/>
          <w:i w:val="1"/>
          <w:sz w:val="22"/>
          <w:szCs w:val="22"/>
          <w:rtl w:val="0"/>
        </w:rPr>
        <w:t xml:space="preserve"> Los lineamientos generales que se emitan al respecto en materia de clasificación de la información reservada y confidencial y, para la elaboración de versiones públicas, serán de observancia obligatoria para los sujetos obligados.</w:t>
      </w:r>
    </w:p>
    <w:p w:rsidR="00000000" w:rsidDel="00000000" w:rsidP="00000000" w:rsidRDefault="00000000" w:rsidRPr="00000000" w14:paraId="000001BB">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143</w:t>
      </w:r>
      <w:r w:rsidDel="00000000" w:rsidR="00000000" w:rsidRPr="00000000">
        <w:rPr>
          <w:rFonts w:ascii="Palatino Linotype" w:cs="Palatino Linotype" w:eastAsia="Palatino Linotype" w:hAnsi="Palatino Linotype"/>
          <w:i w:val="1"/>
          <w:sz w:val="22"/>
          <w:szCs w:val="22"/>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1BC">
      <w:pPr>
        <w:tabs>
          <w:tab w:val="left" w:leader="none" w:pos="709"/>
        </w:tabs>
        <w:ind w:left="567" w:right="567"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Se refiera a la información privada y los datos personales concernientes a una persona física o jurídico colectiva identificada o identificable; </w:t>
      </w:r>
    </w:p>
    <w:p w:rsidR="00000000" w:rsidDel="00000000" w:rsidP="00000000" w:rsidRDefault="00000000" w:rsidRPr="00000000" w14:paraId="000001BD">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Los secretos bancario, fiduciario, industrial, comercial, fiscal, bursátil y postal, cuya titularidad corresponda a particulares, sujetos de derecho internacional o a sujetos obligados cuando no involucren el ejercicio de recursos públicos; y </w:t>
      </w:r>
    </w:p>
    <w:p w:rsidR="00000000" w:rsidDel="00000000" w:rsidP="00000000" w:rsidRDefault="00000000" w:rsidRPr="00000000" w14:paraId="000001BE">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La que presenten los particulares a los sujetos obligados, de conformidad con lo dispuesto por las leyes o los tratados internacionales.</w:t>
      </w:r>
    </w:p>
    <w:p w:rsidR="00000000" w:rsidDel="00000000" w:rsidP="00000000" w:rsidRDefault="00000000" w:rsidRPr="00000000" w14:paraId="000001BF">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información confidencial no estará sujeta a temporalidad alguna y sólo podrán tener acceso a ella los titulares de la misma, sus representantes y los servidores públicos facultados para ello.</w:t>
      </w:r>
    </w:p>
    <w:p w:rsidR="00000000" w:rsidDel="00000000" w:rsidP="00000000" w:rsidRDefault="00000000" w:rsidRPr="00000000" w14:paraId="000001C0">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 se considerará confidencial la información que se encuentre en los registros públicos o en fuentes de acceso público, ni tampoco la que sea considerada por la presente ley como información pública.</w:t>
      </w:r>
    </w:p>
    <w:p w:rsidR="00000000" w:rsidDel="00000000" w:rsidP="00000000" w:rsidRDefault="00000000" w:rsidRPr="00000000" w14:paraId="000001C1">
      <w:pPr>
        <w:tabs>
          <w:tab w:val="left" w:leader="none" w:pos="709"/>
        </w:tabs>
        <w:ind w:left="567" w:right="567"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147. Para que los sujetos obligados puedan permitir el acceso a información confidencial requieren obtener el consentimiento de los particulares titulares de la información.</w:t>
      </w:r>
    </w:p>
    <w:p w:rsidR="00000000" w:rsidDel="00000000" w:rsidP="00000000" w:rsidRDefault="00000000" w:rsidRPr="00000000" w14:paraId="000001C2">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148.</w:t>
      </w:r>
      <w:r w:rsidDel="00000000" w:rsidR="00000000" w:rsidRPr="00000000">
        <w:rPr>
          <w:rFonts w:ascii="Palatino Linotype" w:cs="Palatino Linotype" w:eastAsia="Palatino Linotype" w:hAnsi="Palatino Linotype"/>
          <w:i w:val="1"/>
          <w:sz w:val="22"/>
          <w:szCs w:val="22"/>
          <w:rtl w:val="0"/>
        </w:rPr>
        <w:t xml:space="preserve"> No se requerirá el consentimiento del titular de la información confidencial cuando:</w:t>
      </w:r>
    </w:p>
    <w:p w:rsidR="00000000" w:rsidDel="00000000" w:rsidP="00000000" w:rsidRDefault="00000000" w:rsidRPr="00000000" w14:paraId="000001C3">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La información se encuentre en registros públicos o fuentes de acceso público;</w:t>
      </w:r>
    </w:p>
    <w:p w:rsidR="00000000" w:rsidDel="00000000" w:rsidP="00000000" w:rsidRDefault="00000000" w:rsidRPr="00000000" w14:paraId="000001C4">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Por Ley tenga el carácter de pública;</w:t>
      </w:r>
    </w:p>
    <w:p w:rsidR="00000000" w:rsidDel="00000000" w:rsidP="00000000" w:rsidRDefault="00000000" w:rsidRPr="00000000" w14:paraId="000001C5">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Exista una orden judicial;</w:t>
      </w:r>
    </w:p>
    <w:p w:rsidR="00000000" w:rsidDel="00000000" w:rsidP="00000000" w:rsidRDefault="00000000" w:rsidRPr="00000000" w14:paraId="000001C6">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w:t>
      </w:r>
      <w:r w:rsidDel="00000000" w:rsidR="00000000" w:rsidRPr="00000000">
        <w:rPr>
          <w:rFonts w:ascii="Palatino Linotype" w:cs="Palatino Linotype" w:eastAsia="Palatino Linotype" w:hAnsi="Palatino Linotype"/>
          <w:i w:val="1"/>
          <w:sz w:val="22"/>
          <w:szCs w:val="22"/>
          <w:rtl w:val="0"/>
        </w:rPr>
        <w:t xml:space="preserve"> Por razones de seguridad pública, o para proteger los derechos de terceros, se requiera su publicación; o</w:t>
      </w:r>
    </w:p>
    <w:p w:rsidR="00000000" w:rsidDel="00000000" w:rsidP="00000000" w:rsidRDefault="00000000" w:rsidRPr="00000000" w14:paraId="000001C7">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w:t>
      </w:r>
      <w:r w:rsidDel="00000000" w:rsidR="00000000" w:rsidRPr="00000000">
        <w:rPr>
          <w:rFonts w:ascii="Palatino Linotype" w:cs="Palatino Linotype" w:eastAsia="Palatino Linotype" w:hAnsi="Palatino Linotype"/>
          <w:i w:val="1"/>
          <w:sz w:val="22"/>
          <w:szCs w:val="22"/>
          <w:rtl w:val="0"/>
        </w:rPr>
        <w:t xml:space="preserve"> Cuando se transmita entre sujetos obligados y entre éstos y los sujetos de derecho internacional, en términos de los tratados y los acuerdos interinstitucionales, siempre y cuando la información se utilice para el ejercicio de facultades propias de los mismos. Para efectos de la fracción I del presente artículo, deberá sujetarse a lo previsto en las disposiciones jurídicas aplicables.</w:t>
      </w:r>
    </w:p>
    <w:p w:rsidR="00000000" w:rsidDel="00000000" w:rsidP="00000000" w:rsidRDefault="00000000" w:rsidRPr="00000000" w14:paraId="000001C8">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Para efectos de la fracción IV del presente artículo, el Instituto deberá aplicar la prueba de interés público. Además, se deberá corroborar una conexión patente entre la información confidencial y un tema de interés público y la proporcionalidad entre la invasión a la intimidad ocasionada por la divulgación de la información confidencial y el interés público de la información. </w:t>
      </w:r>
    </w:p>
    <w:p w:rsidR="00000000" w:rsidDel="00000000" w:rsidP="00000000" w:rsidRDefault="00000000" w:rsidRPr="00000000" w14:paraId="000001C9">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149.</w:t>
      </w:r>
      <w:r w:rsidDel="00000000" w:rsidR="00000000" w:rsidRPr="00000000">
        <w:rPr>
          <w:rFonts w:ascii="Palatino Linotype" w:cs="Palatino Linotype" w:eastAsia="Palatino Linotype" w:hAnsi="Palatino Linotype"/>
          <w:i w:val="1"/>
          <w:sz w:val="22"/>
          <w:szCs w:val="22"/>
          <w:rtl w:val="0"/>
        </w:rPr>
        <w:t xml:space="preserve"> El acuerdo que clasifique la información como confidencial deberá contener un razonamiento lógico en el que demuestre que la información se encuentra en alguna o algunas de las hipótesis previstas en la presente Ley.” (Énfasis añadido)</w:t>
      </w:r>
    </w:p>
    <w:p w:rsidR="00000000" w:rsidDel="00000000" w:rsidP="00000000" w:rsidRDefault="00000000" w:rsidRPr="00000000" w14:paraId="000001CA">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CB">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los artículos transcritos anteriormente, se observan las excepciones que tiene el derecho de acceso a la información pública, respecto a algunos tipos de información, lo cual restringe su acceso, precisándose de manera clara las hipótesis que dan lugar a clasificar la información, la cual puede ser de dos maneras: Reservada o Confidencial.</w:t>
      </w:r>
    </w:p>
    <w:p w:rsidR="00000000" w:rsidDel="00000000" w:rsidP="00000000" w:rsidRDefault="00000000" w:rsidRPr="00000000" w14:paraId="000001CC">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CD">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Reviste interés para el caso particular, la clasificación de la información como confidencial, la cual se actualizará cuando por su naturaleza, contenga datos personales concernientes a una persona física o jurídico colectiva identificada o identificable, los secretos bancario, fiduciario, industrial, comercial, fiscal, bursátil y postal, cuya titularidad corresponda a particulares, sujetos de derecho internacional o a Sujetos Obligados cuando no involucren el ejercicio de recursos públicos y la que presenten los particulares a los Sujetos Obligados, de conformidad con lo dispuesto por las leyes o los tratados internacionales.</w:t>
      </w:r>
    </w:p>
    <w:p w:rsidR="00000000" w:rsidDel="00000000" w:rsidP="00000000" w:rsidRDefault="00000000" w:rsidRPr="00000000" w14:paraId="000001CE">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igual forma, para el caso de la información confidencial se aprecia, que se establece un procedimiento para clasificar la información como confidencial, mediante el cual se fundamentará y motivará la necesidad de clasificar la información, en el que se precisen los motivos que obliguen a la clasificación; lo que se consolida con lo señalado por el artículo 168 de la Ley en la Materia, que señala:</w:t>
      </w:r>
    </w:p>
    <w:p w:rsidR="00000000" w:rsidDel="00000000" w:rsidP="00000000" w:rsidRDefault="00000000" w:rsidRPr="00000000" w14:paraId="000001C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0">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168</w:t>
      </w:r>
      <w:r w:rsidDel="00000000" w:rsidR="00000000" w:rsidRPr="00000000">
        <w:rPr>
          <w:rFonts w:ascii="Palatino Linotype" w:cs="Palatino Linotype" w:eastAsia="Palatino Linotype" w:hAnsi="Palatino Linotype"/>
          <w:i w:val="1"/>
          <w:sz w:val="22"/>
          <w:szCs w:val="22"/>
          <w:rtl w:val="0"/>
        </w:rPr>
        <w:t xml:space="preserve">. En caso de que los sujetos obligados consideren que los documentos o la información deban ser clasificados, se sujetará a lo siguiente:</w:t>
      </w:r>
    </w:p>
    <w:p w:rsidR="00000000" w:rsidDel="00000000" w:rsidP="00000000" w:rsidRDefault="00000000" w:rsidRPr="00000000" w14:paraId="000001D1">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El Área deberá remitir la solicitud, así como un escrito en el que </w:t>
      </w:r>
      <w:r w:rsidDel="00000000" w:rsidR="00000000" w:rsidRPr="00000000">
        <w:rPr>
          <w:rFonts w:ascii="Palatino Linotype" w:cs="Palatino Linotype" w:eastAsia="Palatino Linotype" w:hAnsi="Palatino Linotype"/>
          <w:b w:val="1"/>
          <w:i w:val="1"/>
          <w:sz w:val="22"/>
          <w:szCs w:val="22"/>
          <w:rtl w:val="0"/>
        </w:rPr>
        <w:t xml:space="preserve">funde y motive la clasificación al Comité de Transparencia</w:t>
      </w:r>
      <w:r w:rsidDel="00000000" w:rsidR="00000000" w:rsidRPr="00000000">
        <w:rPr>
          <w:rFonts w:ascii="Palatino Linotype" w:cs="Palatino Linotype" w:eastAsia="Palatino Linotype" w:hAnsi="Palatino Linotype"/>
          <w:i w:val="1"/>
          <w:sz w:val="22"/>
          <w:szCs w:val="22"/>
          <w:rtl w:val="0"/>
        </w:rPr>
        <w:t xml:space="preserve">, mismo que deberá resolver para:</w:t>
      </w:r>
    </w:p>
    <w:p w:rsidR="00000000" w:rsidDel="00000000" w:rsidP="00000000" w:rsidRDefault="00000000" w:rsidRPr="00000000" w14:paraId="000001D2">
      <w:pPr>
        <w:ind w:left="567"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a</w:t>
      </w:r>
      <w:r w:rsidDel="00000000" w:rsidR="00000000" w:rsidRPr="00000000">
        <w:rPr>
          <w:rFonts w:ascii="Palatino Linotype" w:cs="Palatino Linotype" w:eastAsia="Palatino Linotype" w:hAnsi="Palatino Linotype"/>
          <w:b w:val="1"/>
          <w:i w:val="1"/>
          <w:sz w:val="22"/>
          <w:szCs w:val="22"/>
          <w:rtl w:val="0"/>
        </w:rPr>
        <w:t xml:space="preserve">) Confirmar la clasificación;</w:t>
      </w:r>
    </w:p>
    <w:p w:rsidR="00000000" w:rsidDel="00000000" w:rsidP="00000000" w:rsidRDefault="00000000" w:rsidRPr="00000000" w14:paraId="000001D3">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b) Modificar la clasificación y otorgar total o parcialmente el acceso a la información; y c) Revocar la clasificación y conceder el acceso a la información.</w:t>
      </w:r>
    </w:p>
    <w:p w:rsidR="00000000" w:rsidDel="00000000" w:rsidP="00000000" w:rsidRDefault="00000000" w:rsidRPr="00000000" w14:paraId="000001D4">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El Comité de Transparencia podrá tener acceso a la información que esté en poder del Área correspondiente, de la cual se haya solicitado su clasificación; y</w:t>
      </w:r>
    </w:p>
    <w:p w:rsidR="00000000" w:rsidDel="00000000" w:rsidP="00000000" w:rsidRDefault="00000000" w:rsidRPr="00000000" w14:paraId="000001D5">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La resolución del Comité de Transparencia será notificada al interesado en el plazo de respuesta a la solicitud que establece esta Ley.</w:t>
      </w:r>
    </w:p>
    <w:p w:rsidR="00000000" w:rsidDel="00000000" w:rsidP="00000000" w:rsidRDefault="00000000" w:rsidRPr="00000000" w14:paraId="000001D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7">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Hechas estas precisiones, se advierte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cumplió con lo señalado en lo procedente, </w:t>
      </w:r>
      <w:r w:rsidDel="00000000" w:rsidR="00000000" w:rsidRPr="00000000">
        <w:rPr>
          <w:rFonts w:ascii="Palatino Linotype" w:cs="Palatino Linotype" w:eastAsia="Palatino Linotype" w:hAnsi="Palatino Linotype"/>
          <w:color w:val="000000"/>
          <w:rtl w:val="0"/>
        </w:rPr>
        <w:t xml:space="preserve">al omitir acompañar el acuerdo de su Comité de Transparencia que funde y motive del por qué testó diversa información dentro del curriculum vitae, </w:t>
      </w:r>
      <w:r w:rsidDel="00000000" w:rsidR="00000000" w:rsidRPr="00000000">
        <w:rPr>
          <w:rFonts w:ascii="Palatino Linotype" w:cs="Palatino Linotype" w:eastAsia="Palatino Linotype" w:hAnsi="Palatino Linotype"/>
          <w:rtl w:val="0"/>
        </w:rPr>
        <w:t xml:space="preserve">creando con ello una incertidumbre jurídica, por no sustentar la versión pública de los datos señalados, contraviniendo lo establecido por el artículo 9, fracción I</w:t>
      </w:r>
      <w:r w:rsidDel="00000000" w:rsidR="00000000" w:rsidRPr="00000000">
        <w:rPr>
          <w:rFonts w:ascii="Palatino Linotype" w:cs="Palatino Linotype" w:eastAsia="Palatino Linotype" w:hAnsi="Palatino Linotype"/>
          <w:vertAlign w:val="superscript"/>
        </w:rPr>
        <w:footnoteReference w:customMarkFollows="0" w:id="2"/>
      </w:r>
      <w:r w:rsidDel="00000000" w:rsidR="00000000" w:rsidRPr="00000000">
        <w:rPr>
          <w:rFonts w:ascii="Palatino Linotype" w:cs="Palatino Linotype" w:eastAsia="Palatino Linotype" w:hAnsi="Palatino Linotype"/>
          <w:rtl w:val="0"/>
        </w:rPr>
        <w:t xml:space="preserve">, VI, VIII y 11 párrafo primero</w:t>
      </w:r>
      <w:r w:rsidDel="00000000" w:rsidR="00000000" w:rsidRPr="00000000">
        <w:rPr>
          <w:rFonts w:ascii="Palatino Linotype" w:cs="Palatino Linotype" w:eastAsia="Palatino Linotype" w:hAnsi="Palatino Linotype"/>
          <w:vertAlign w:val="superscript"/>
        </w:rPr>
        <w:footnoteReference w:customMarkFollows="0" w:id="3"/>
      </w:r>
      <w:r w:rsidDel="00000000" w:rsidR="00000000" w:rsidRPr="00000000">
        <w:rPr>
          <w:rFonts w:ascii="Palatino Linotype" w:cs="Palatino Linotype" w:eastAsia="Palatino Linotype" w:hAnsi="Palatino Linotype"/>
          <w:rtl w:val="0"/>
        </w:rPr>
        <w:t xml:space="preserve"> de la ley de la Materia.</w:t>
      </w:r>
    </w:p>
    <w:p w:rsidR="00000000" w:rsidDel="00000000" w:rsidP="00000000" w:rsidRDefault="00000000" w:rsidRPr="00000000" w14:paraId="000001D8">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9">
      <w:pP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Adicionalmente, no se advierte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hubiese expresado el artículo, fracción, inciso o subinciso de la legislación aplicable a la materia, que establece de manera expresa la naturaleza jurídica de todos y cada uno de los datos </w:t>
      </w:r>
      <w:r w:rsidDel="00000000" w:rsidR="00000000" w:rsidRPr="00000000">
        <w:rPr>
          <w:rFonts w:ascii="Palatino Linotype" w:cs="Palatino Linotype" w:eastAsia="Palatino Linotype" w:hAnsi="Palatino Linotype"/>
          <w:color w:val="000000"/>
          <w:rtl w:val="0"/>
        </w:rPr>
        <w:t xml:space="preserve">testados en el curriculum vitae</w:t>
      </w:r>
      <w:r w:rsidDel="00000000" w:rsidR="00000000" w:rsidRPr="00000000">
        <w:rPr>
          <w:rFonts w:ascii="Palatino Linotype" w:cs="Palatino Linotype" w:eastAsia="Palatino Linotype" w:hAnsi="Palatino Linotype"/>
          <w:color w:val="000000"/>
          <w:sz w:val="40"/>
          <w:szCs w:val="40"/>
          <w:rtl w:val="0"/>
        </w:rPr>
        <w:t xml:space="preserve"> </w:t>
      </w:r>
      <w:r w:rsidDel="00000000" w:rsidR="00000000" w:rsidRPr="00000000">
        <w:rPr>
          <w:rFonts w:ascii="Palatino Linotype" w:cs="Palatino Linotype" w:eastAsia="Palatino Linotype" w:hAnsi="Palatino Linotype"/>
          <w:rtl w:val="0"/>
        </w:rPr>
        <w:t xml:space="preserve">que entregó en respuesta, lo anterior, con la finalidad de justificar la procedencia de omitirlos o testarlos, en consecuencia, el actuar del Sujeto Obligado </w:t>
      </w:r>
      <w:r w:rsidDel="00000000" w:rsidR="00000000" w:rsidRPr="00000000">
        <w:rPr>
          <w:rFonts w:ascii="Palatino Linotype" w:cs="Palatino Linotype" w:eastAsia="Palatino Linotype" w:hAnsi="Palatino Linotype"/>
          <w:color w:val="222222"/>
          <w:rtl w:val="0"/>
        </w:rPr>
        <w:t xml:space="preserve">carece de fundamentación y motivación, consistentes en la </w:t>
      </w:r>
      <w:r w:rsidDel="00000000" w:rsidR="00000000" w:rsidRPr="00000000">
        <w:rPr>
          <w:rFonts w:ascii="Palatino Linotype" w:cs="Palatino Linotype" w:eastAsia="Palatino Linotype" w:hAnsi="Palatino Linotype"/>
          <w:rtl w:val="0"/>
        </w:rPr>
        <w:t xml:space="preserve">obligación que tiene todo ente público de expresar los preceptos jurídicos aplicables al asunto motivo del acto y las razones o argumentos de su actuar.</w:t>
      </w:r>
    </w:p>
    <w:p w:rsidR="00000000" w:rsidDel="00000000" w:rsidP="00000000" w:rsidRDefault="00000000" w:rsidRPr="00000000" w14:paraId="000001DA">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el máximo tribunal del país ha establecido jurisprudencia respecto a qué debe entenderse por fundamentación y motivación, en los siguientes términos:</w:t>
      </w:r>
    </w:p>
    <w:p w:rsidR="00000000" w:rsidDel="00000000" w:rsidP="00000000" w:rsidRDefault="00000000" w:rsidRPr="00000000" w14:paraId="000001DB">
      <w:pPr>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C">
      <w:pPr>
        <w:ind w:left="851" w:right="85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“FUNDAMENTACION Y MOTIVACION. </w:t>
      </w:r>
      <w:r w:rsidDel="00000000" w:rsidR="00000000" w:rsidRPr="00000000">
        <w:rPr>
          <w:rFonts w:ascii="Palatino Linotype" w:cs="Palatino Linotype" w:eastAsia="Palatino Linotype" w:hAnsi="Palatino Linotype"/>
          <w:i w:val="1"/>
          <w:sz w:val="22"/>
          <w:szCs w:val="22"/>
          <w:rtl w:val="0"/>
        </w:rPr>
        <w:t xml:space="preserve">La </w:t>
      </w:r>
      <w:r w:rsidDel="00000000" w:rsidR="00000000" w:rsidRPr="00000000">
        <w:rPr>
          <w:rFonts w:ascii="Palatino Linotype" w:cs="Palatino Linotype" w:eastAsia="Palatino Linotype" w:hAnsi="Palatino Linotype"/>
          <w:b w:val="1"/>
          <w:i w:val="1"/>
          <w:sz w:val="22"/>
          <w:szCs w:val="22"/>
          <w:u w:val="single"/>
          <w:rtl w:val="0"/>
        </w:rPr>
        <w:t xml:space="preserve">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DD">
      <w:pPr>
        <w:ind w:left="851" w:right="85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 </w:t>
      </w:r>
    </w:p>
    <w:p w:rsidR="00000000" w:rsidDel="00000000" w:rsidP="00000000" w:rsidRDefault="00000000" w:rsidRPr="00000000" w14:paraId="000001DE">
      <w:pPr>
        <w:ind w:left="851" w:right="85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DF">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en un acto de autoridad se surte la debida fundamentación cuando se cita el precepto legal aplicable al caso concreto y la debida motivación cuando se </w:t>
      </w:r>
      <w:r w:rsidDel="00000000" w:rsidR="00000000" w:rsidRPr="00000000">
        <w:rPr>
          <w:rFonts w:ascii="Palatino Linotype" w:cs="Palatino Linotype" w:eastAsia="Palatino Linotype" w:hAnsi="Palatino Linotype"/>
          <w:color w:val="222222"/>
          <w:rtl w:val="0"/>
        </w:rPr>
        <w:t xml:space="preserve">expresan</w:t>
      </w:r>
      <w:r w:rsidDel="00000000" w:rsidR="00000000" w:rsidRPr="00000000">
        <w:rPr>
          <w:rFonts w:ascii="Palatino Linotype" w:cs="Palatino Linotype" w:eastAsia="Palatino Linotype" w:hAnsi="Palatino Linotype"/>
          <w:rtl w:val="0"/>
        </w:rPr>
        <w:t xml:space="preserve"> las razones, motivos o circunstancias que tomó en cuenta la autoridad para adecuar el hecho a los fundamentos de derecho.</w:t>
      </w:r>
    </w:p>
    <w:p w:rsidR="00000000" w:rsidDel="00000000" w:rsidP="00000000" w:rsidRDefault="00000000" w:rsidRPr="00000000" w14:paraId="000001E0">
      <w:pPr>
        <w:spacing w:line="360" w:lineRule="auto"/>
        <w:ind w:right="-518"/>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1">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Más aún, a través de diversa jurisprudencia dictada por el </w:t>
      </w:r>
      <w:r w:rsidDel="00000000" w:rsidR="00000000" w:rsidRPr="00000000">
        <w:rPr>
          <w:rFonts w:ascii="Palatino Linotype" w:cs="Palatino Linotype" w:eastAsia="Palatino Linotype" w:hAnsi="Palatino Linotype"/>
          <w:color w:val="222222"/>
          <w:rtl w:val="0"/>
        </w:rPr>
        <w:t xml:space="preserve">Poder</w:t>
      </w:r>
      <w:r w:rsidDel="00000000" w:rsidR="00000000" w:rsidRPr="00000000">
        <w:rPr>
          <w:rFonts w:ascii="Palatino Linotype" w:cs="Palatino Linotype" w:eastAsia="Palatino Linotype" w:hAnsi="Palatino Linotype"/>
          <w:rtl w:val="0"/>
        </w:rPr>
        <w:t xml:space="preserve"> Judicial de la Federación se sostiene que la finalidad de la fundamentación o motivación es la de explicar, justificar, posibilitar la defensa y comunicar la decisión de la autoridad:</w:t>
      </w:r>
    </w:p>
    <w:p w:rsidR="00000000" w:rsidDel="00000000" w:rsidP="00000000" w:rsidRDefault="00000000" w:rsidRPr="00000000" w14:paraId="000001E2">
      <w:pPr>
        <w:ind w:right="-518"/>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3">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“FUNDAMENTACIÓN Y MOTIVACIÓN. EL ASPECTO FORMAL DE LA GARANTÍA Y SU FINALIDAD SE TRADUCEN EN EXPLICAR, JUSTIFICAR, POSIBILITAR LA DEFENSA Y COMUNICAR LA DECISIÓN</w:t>
      </w:r>
      <w:r w:rsidDel="00000000" w:rsidR="00000000" w:rsidRPr="00000000">
        <w:rPr>
          <w:rFonts w:ascii="Palatino Linotype" w:cs="Palatino Linotype" w:eastAsia="Palatino Linotype" w:hAnsi="Palatino Linotype"/>
          <w:i w:val="1"/>
          <w:sz w:val="22"/>
          <w:szCs w:val="22"/>
          <w:rtl w:val="0"/>
        </w:rPr>
        <w:t xml:space="preserve">. El contenido formal de la garantía de legalidad prevista en el artículo 16 constitucional relativa a la fundamentación</w:t>
      </w:r>
      <w:r w:rsidDel="00000000" w:rsidR="00000000" w:rsidRPr="00000000">
        <w:rPr>
          <w:rFonts w:ascii="Palatino Linotype" w:cs="Palatino Linotype" w:eastAsia="Palatino Linotype" w:hAnsi="Palatino Linotype"/>
          <w:b w:val="1"/>
          <w:i w:val="1"/>
          <w:sz w:val="22"/>
          <w:szCs w:val="22"/>
          <w:rtl w:val="0"/>
        </w:rPr>
        <w:t xml:space="preserve">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Del="00000000" w:rsidR="00000000" w:rsidRPr="00000000">
        <w:rPr>
          <w:rFonts w:ascii="Palatino Linotype" w:cs="Palatino Linotype" w:eastAsia="Palatino Linotype" w:hAnsi="Palatino Linotype"/>
          <w:i w:val="1"/>
          <w:sz w:val="22"/>
          <w:szCs w:val="22"/>
          <w:rtl w:val="0"/>
        </w:rPr>
        <w:t xml:space="preserve">. Por tanto, </w:t>
      </w:r>
      <w:r w:rsidDel="00000000" w:rsidR="00000000" w:rsidRPr="00000000">
        <w:rPr>
          <w:rFonts w:ascii="Palatino Linotype" w:cs="Palatino Linotype" w:eastAsia="Palatino Linotype" w:hAnsi="Palatino Linotype"/>
          <w:b w:val="1"/>
          <w:i w:val="1"/>
          <w:sz w:val="22"/>
          <w:szCs w:val="22"/>
          <w:u w:val="single"/>
          <w:rtl w:val="0"/>
        </w:rPr>
        <w:t xml:space="preserve">no basta que el acto de autoridad apenas observe una motivación pro forma pero de una manera incongruente, insuficiente o imprecisa</w:t>
      </w:r>
      <w:r w:rsidDel="00000000" w:rsidR="00000000" w:rsidRPr="00000000">
        <w:rPr>
          <w:rFonts w:ascii="Palatino Linotype" w:cs="Palatino Linotype" w:eastAsia="Palatino Linotype" w:hAnsi="Palatino Linotype"/>
          <w:i w:val="1"/>
          <w:sz w:val="22"/>
          <w:szCs w:val="22"/>
          <w:rtl w:val="0"/>
        </w:rPr>
        <w:t xml:space="preserve">, que impida la finalidad del conocimiento, comprobación y defensa pertinente</w:t>
      </w:r>
      <w:r w:rsidDel="00000000" w:rsidR="00000000" w:rsidRPr="00000000">
        <w:rPr>
          <w:rFonts w:ascii="Palatino Linotype" w:cs="Palatino Linotype" w:eastAsia="Palatino Linotype" w:hAnsi="Palatino Linotype"/>
          <w:b w:val="1"/>
          <w:i w:val="1"/>
          <w:sz w:val="22"/>
          <w:szCs w:val="22"/>
          <w:u w:val="single"/>
          <w:rtl w:val="0"/>
        </w:rPr>
        <w:t xml:space="preserv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Del="00000000" w:rsidR="00000000" w:rsidRPr="00000000">
        <w:rPr>
          <w:rFonts w:ascii="Palatino Linotype" w:cs="Palatino Linotype" w:eastAsia="Palatino Linotype" w:hAnsi="Palatino Linotype"/>
          <w:i w:val="1"/>
          <w:sz w:val="22"/>
          <w:szCs w:val="22"/>
          <w:rtl w:val="0"/>
        </w:rPr>
        <w:t xml:space="preserve">.” Énfasis añadido.</w:t>
      </w:r>
    </w:p>
    <w:p w:rsidR="00000000" w:rsidDel="00000000" w:rsidP="00000000" w:rsidRDefault="00000000" w:rsidRPr="00000000" w14:paraId="000001E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consecuencia, la fundamentación y motivación implica que en el acto de autoridad, además de contener los supuestos jurídicos aplicables debe explicar claramente por qué a través de la utilización de la norma se emitió el acto. De este modo, la persona que se siente afectada podrá impugnar la decisión, permitiéndole una real y auténtica defensa, circunstancia que en el presente asunto no sucedió.</w:t>
      </w:r>
    </w:p>
    <w:p w:rsidR="00000000" w:rsidDel="00000000" w:rsidP="00000000" w:rsidRDefault="00000000" w:rsidRPr="00000000" w14:paraId="000001E5">
      <w:pPr>
        <w:shd w:fill="ffffff" w:val="clear"/>
        <w:spacing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Aunado a ello no se debe perder de vista que la clasificación es el proceso mediante el cual el sujeto obligado determina que la información en su poder actualiza alguno de los supuestos de reserva o confidencialidad, los cuales deberán ser acordes con las bases, principios y disposiciones establecidos en la Ley General de Transparencia, al respecto, conviene referir que la Ley de Transparencia vigente en el Estado de México establece:</w:t>
      </w:r>
    </w:p>
    <w:p w:rsidR="00000000" w:rsidDel="00000000" w:rsidP="00000000" w:rsidRDefault="00000000" w:rsidRPr="00000000" w14:paraId="000001E6">
      <w:pPr>
        <w:shd w:fill="ffffff" w:val="clear"/>
        <w:spacing w:line="360" w:lineRule="auto"/>
        <w:jc w:val="both"/>
        <w:rPr>
          <w:b w:val="1"/>
        </w:rPr>
      </w:pPr>
      <w:r w:rsidDel="00000000" w:rsidR="00000000" w:rsidRPr="00000000">
        <w:rPr>
          <w:rtl w:val="0"/>
        </w:rPr>
      </w:r>
    </w:p>
    <w:p w:rsidR="00000000" w:rsidDel="00000000" w:rsidP="00000000" w:rsidRDefault="00000000" w:rsidRPr="00000000" w14:paraId="000001E7">
      <w:pPr>
        <w:shd w:fill="ffffff" w:val="clea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131.</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La carga de la prueba para justificar toda negativa de acceso a la información, por actualizarse cualquiera de los supuestos de clasificación</w:t>
      </w:r>
      <w:r w:rsidDel="00000000" w:rsidR="00000000" w:rsidRPr="00000000">
        <w:rPr>
          <w:rFonts w:ascii="Palatino Linotype" w:cs="Palatino Linotype" w:eastAsia="Palatino Linotype" w:hAnsi="Palatino Linotype"/>
          <w:i w:val="1"/>
          <w:sz w:val="22"/>
          <w:szCs w:val="22"/>
          <w:rtl w:val="0"/>
        </w:rPr>
        <w:t xml:space="preserve"> previstos en esta Ley </w:t>
      </w:r>
      <w:r w:rsidDel="00000000" w:rsidR="00000000" w:rsidRPr="00000000">
        <w:rPr>
          <w:rFonts w:ascii="Palatino Linotype" w:cs="Palatino Linotype" w:eastAsia="Palatino Linotype" w:hAnsi="Palatino Linotype"/>
          <w:b w:val="1"/>
          <w:i w:val="1"/>
          <w:sz w:val="22"/>
          <w:szCs w:val="22"/>
          <w:u w:val="single"/>
          <w:rtl w:val="0"/>
        </w:rPr>
        <w:t xml:space="preserve">corresponderá a los sujetos obligados; en tal caso deberá fundar y motivar debidamente la clasificación de la información</w:t>
      </w:r>
      <w:r w:rsidDel="00000000" w:rsidR="00000000" w:rsidRPr="00000000">
        <w:rPr>
          <w:rFonts w:ascii="Palatino Linotype" w:cs="Palatino Linotype" w:eastAsia="Palatino Linotype" w:hAnsi="Palatino Linotype"/>
          <w:i w:val="1"/>
          <w:sz w:val="22"/>
          <w:szCs w:val="22"/>
          <w:rtl w:val="0"/>
        </w:rPr>
        <w:t xml:space="preserve">, de conformidad con lo previsto en la presente Ley.</w:t>
      </w:r>
    </w:p>
    <w:p w:rsidR="00000000" w:rsidDel="00000000" w:rsidP="00000000" w:rsidRDefault="00000000" w:rsidRPr="00000000" w14:paraId="000001E8">
      <w:pPr>
        <w:shd w:fill="ffffff" w:val="clear"/>
        <w:ind w:left="851" w:right="851"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1E9">
      <w:pPr>
        <w:shd w:fill="ffffff" w:val="clea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132.</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La clasificación de la información se llevará a cabo</w:t>
      </w:r>
      <w:r w:rsidDel="00000000" w:rsidR="00000000" w:rsidRPr="00000000">
        <w:rPr>
          <w:rFonts w:ascii="Palatino Linotype" w:cs="Palatino Linotype" w:eastAsia="Palatino Linotype" w:hAnsi="Palatino Linotype"/>
          <w:i w:val="1"/>
          <w:sz w:val="22"/>
          <w:szCs w:val="22"/>
          <w:rtl w:val="0"/>
        </w:rPr>
        <w:t xml:space="preserve"> en el momento en que:</w:t>
      </w:r>
    </w:p>
    <w:p w:rsidR="00000000" w:rsidDel="00000000" w:rsidP="00000000" w:rsidRDefault="00000000" w:rsidRPr="00000000" w14:paraId="000001EA">
      <w:pPr>
        <w:shd w:fill="ffffff" w:val="clea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Se reciba una solicitud de acceso a la información</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EB">
      <w:pPr>
        <w:shd w:fill="ffffff" w:val="clea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Se determine mediante resolución de autoridad competente; o</w:t>
      </w:r>
    </w:p>
    <w:p w:rsidR="00000000" w:rsidDel="00000000" w:rsidP="00000000" w:rsidRDefault="00000000" w:rsidRPr="00000000" w14:paraId="000001EC">
      <w:pPr>
        <w:shd w:fill="ffffff" w:val="clea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Se generen versiones públicas para dar cumplimiento a las obligaciones de transparencia previstas en esta Ley.</w:t>
      </w:r>
    </w:p>
    <w:p w:rsidR="00000000" w:rsidDel="00000000" w:rsidP="00000000" w:rsidRDefault="00000000" w:rsidRPr="00000000" w14:paraId="000001ED">
      <w:pPr>
        <w:shd w:fill="ffffff" w:val="clea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EE">
      <w:pPr>
        <w:shd w:fill="ffffff" w:val="clea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Tratándose de información reservada, los titulares de las áreas deberán revisar la clasificación al momento de la recepción de una solicitud, para verificar si subsisten las causas que le dieron origen.</w:t>
      </w:r>
    </w:p>
    <w:p w:rsidR="00000000" w:rsidDel="00000000" w:rsidP="00000000" w:rsidRDefault="00000000" w:rsidRPr="00000000" w14:paraId="000001EF">
      <w:pPr>
        <w:shd w:fill="ffffff" w:val="clea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F0">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134.</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Los sujetos obligados no podrán emitir acuerdos de carácter general</w:t>
      </w:r>
      <w:r w:rsidDel="00000000" w:rsidR="00000000" w:rsidRPr="00000000">
        <w:rPr>
          <w:rFonts w:ascii="Palatino Linotype" w:cs="Palatino Linotype" w:eastAsia="Palatino Linotype" w:hAnsi="Palatino Linotype"/>
          <w:i w:val="1"/>
          <w:sz w:val="22"/>
          <w:szCs w:val="22"/>
          <w:rtl w:val="0"/>
        </w:rPr>
        <w:t xml:space="preserve"> ni particular que clasifiquen documentos o información como reservada. La clasificación podrá establecerse de manera parcial o total de acuerdo al contenido de la información del documento y deberá estar acorde con la actualización de los supuestos definidos en el presente Título como información clasificada.</w:t>
      </w:r>
    </w:p>
    <w:p w:rsidR="00000000" w:rsidDel="00000000" w:rsidP="00000000" w:rsidRDefault="00000000" w:rsidRPr="00000000" w14:paraId="000001F1">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F2">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En ningún caso se podrán clasificar documentos antes de que se genere la información</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F3">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F4">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clasificación de información se realizará conforme a un análisis caso por caso, mediante la aplicación de la prueba de daño.</w:t>
      </w:r>
    </w:p>
    <w:p w:rsidR="00000000" w:rsidDel="00000000" w:rsidP="00000000" w:rsidRDefault="00000000" w:rsidRPr="00000000" w14:paraId="000001F5">
      <w:pPr>
        <w:ind w:left="851" w:right="851"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1F6">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135.</w:t>
      </w:r>
      <w:r w:rsidDel="00000000" w:rsidR="00000000" w:rsidRPr="00000000">
        <w:rPr>
          <w:rFonts w:ascii="Palatino Linotype" w:cs="Palatino Linotype" w:eastAsia="Palatino Linotype" w:hAnsi="Palatino Linotype"/>
          <w:i w:val="1"/>
          <w:sz w:val="22"/>
          <w:szCs w:val="22"/>
          <w:rtl w:val="0"/>
        </w:rPr>
        <w:t xml:space="preserve"> Los lineamientos generales que se emitan al respecto en materia de clasificación de la información reservada y confidencial y, para la elaboración de versiones públicas, serán de observancia obligatoria para los sujetos obligados.</w:t>
      </w:r>
    </w:p>
    <w:p w:rsidR="00000000" w:rsidDel="00000000" w:rsidP="00000000" w:rsidRDefault="00000000" w:rsidRPr="00000000" w14:paraId="000001F7">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F8">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1F9">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F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la normatividad se aprecia que l</w:t>
      </w:r>
      <w:r w:rsidDel="00000000" w:rsidR="00000000" w:rsidRPr="00000000">
        <w:rPr>
          <w:rFonts w:ascii="Palatino Linotype" w:cs="Palatino Linotype" w:eastAsia="Palatino Linotype" w:hAnsi="Palatino Linotype"/>
          <w:b w:val="1"/>
          <w:rtl w:val="0"/>
        </w:rPr>
        <w:t xml:space="preserve">a </w:t>
      </w:r>
      <w:r w:rsidDel="00000000" w:rsidR="00000000" w:rsidRPr="00000000">
        <w:rPr>
          <w:rFonts w:ascii="Palatino Linotype" w:cs="Palatino Linotype" w:eastAsia="Palatino Linotype" w:hAnsi="Palatino Linotype"/>
          <w:rtl w:val="0"/>
        </w:rPr>
        <w:t xml:space="preserve">carga de la prueba para justificar toda negativa de acceso a la información, por actualizarse cualquiera de los supuestos de clasificación corresponde a los sujetos obligados; en tal caso deberá fundar y motivar debidamente la clasificación de la información, la cual se llevará a cabo en el momento en que </w:t>
      </w:r>
      <w:r w:rsidDel="00000000" w:rsidR="00000000" w:rsidRPr="00000000">
        <w:rPr>
          <w:rFonts w:ascii="Palatino Linotype" w:cs="Palatino Linotype" w:eastAsia="Palatino Linotype" w:hAnsi="Palatino Linotype"/>
          <w:i w:val="1"/>
          <w:rtl w:val="0"/>
        </w:rPr>
        <w:t xml:space="preserve">se reciba una solicitud de acceso a la información;</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rtl w:val="0"/>
        </w:rPr>
        <w:t xml:space="preserve">determine mediante resolución de autoridad competente; 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rtl w:val="0"/>
        </w:rPr>
        <w:t xml:space="preserve">generen versiones públicas para dar cumplimiento a las obligaciones de transparencia,</w:t>
      </w:r>
      <w:r w:rsidDel="00000000" w:rsidR="00000000" w:rsidRPr="00000000">
        <w:rPr>
          <w:rFonts w:ascii="Palatino Linotype" w:cs="Palatino Linotype" w:eastAsia="Palatino Linotype" w:hAnsi="Palatino Linotype"/>
          <w:rtl w:val="0"/>
        </w:rPr>
        <w:t xml:space="preserve"> cabe mencionar que los sujetos obligados no podrán emitir acuerdos de carácter general, en donde no se podrán clasificar documentos antes de que se genere la información, es decir, la clasificación de información se realizará conforme a un análisis caso por caso, formalidades que en el presente asunto no fueron observadas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1FB">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conclusión, si bien es cierto, se testaron los datos necesarios, no menos cierto es que dicha versión pública </w:t>
      </w:r>
      <w:r w:rsidDel="00000000" w:rsidR="00000000" w:rsidRPr="00000000">
        <w:rPr>
          <w:rFonts w:ascii="Palatino Linotype" w:cs="Palatino Linotype" w:eastAsia="Palatino Linotype" w:hAnsi="Palatino Linotype"/>
          <w:color w:val="000000"/>
          <w:rtl w:val="0"/>
        </w:rPr>
        <w:t xml:space="preserve">no fue acompañada del acuerdo de comité correspondiente.</w:t>
      </w:r>
      <w:r w:rsidDel="00000000" w:rsidR="00000000" w:rsidRPr="00000000">
        <w:rPr>
          <w:rFonts w:ascii="Palatino Linotype" w:cs="Palatino Linotype" w:eastAsia="Palatino Linotype" w:hAnsi="Palatino Linotype"/>
          <w:color w:val="000000"/>
          <w:sz w:val="36"/>
          <w:szCs w:val="36"/>
          <w:rtl w:val="0"/>
        </w:rPr>
        <w:t xml:space="preserve"> </w:t>
      </w:r>
      <w:r w:rsidDel="00000000" w:rsidR="00000000" w:rsidRPr="00000000">
        <w:rPr>
          <w:rtl w:val="0"/>
        </w:rPr>
      </w:r>
    </w:p>
    <w:p w:rsidR="00000000" w:rsidDel="00000000" w:rsidP="00000000" w:rsidRDefault="00000000" w:rsidRPr="00000000" w14:paraId="000001FC">
      <w:pPr>
        <w:pBdr>
          <w:top w:space="0" w:sz="0" w:val="nil"/>
          <w:left w:space="0" w:sz="0" w:val="nil"/>
          <w:bottom w:space="0" w:sz="0" w:val="nil"/>
          <w:right w:space="0" w:sz="0" w:val="nil"/>
          <w:between w:space="0" w:sz="0" w:val="nil"/>
        </w:pBdr>
        <w:spacing w:after="240" w:before="240" w:line="360" w:lineRule="auto"/>
        <w:ind w:right="49"/>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Bajo este orden de ideas es que este Instituto considera que la respuesta del </w:t>
      </w:r>
      <w:r w:rsidDel="00000000" w:rsidR="00000000" w:rsidRPr="00000000">
        <w:rPr>
          <w:rFonts w:ascii="Palatino Linotype" w:cs="Palatino Linotype" w:eastAsia="Palatino Linotype" w:hAnsi="Palatino Linotype"/>
          <w:b w:val="1"/>
          <w:color w:val="000000"/>
          <w:rtl w:val="0"/>
        </w:rPr>
        <w:t xml:space="preserve">Sujeto Obligado</w:t>
      </w:r>
      <w:r w:rsidDel="00000000" w:rsidR="00000000" w:rsidRPr="00000000">
        <w:rPr>
          <w:rFonts w:ascii="Palatino Linotype" w:cs="Palatino Linotype" w:eastAsia="Palatino Linotype" w:hAnsi="Palatino Linotype"/>
          <w:color w:val="000000"/>
          <w:rtl w:val="0"/>
        </w:rPr>
        <w:t xml:space="preserve"> en el recurso de revisión que ahora se resuelve no colma a cabalidad el requerimientos de información de </w:t>
      </w:r>
      <w:r w:rsidDel="00000000" w:rsidR="00000000" w:rsidRPr="00000000">
        <w:rPr>
          <w:rFonts w:ascii="Palatino Linotype" w:cs="Palatino Linotype" w:eastAsia="Palatino Linotype" w:hAnsi="Palatino Linotype"/>
          <w:b w:val="1"/>
          <w:color w:val="000000"/>
          <w:rtl w:val="0"/>
        </w:rPr>
        <w:t xml:space="preserve">la parte Recurrente</w:t>
      </w:r>
      <w:r w:rsidDel="00000000" w:rsidR="00000000" w:rsidRPr="00000000">
        <w:rPr>
          <w:rFonts w:ascii="Palatino Linotype" w:cs="Palatino Linotype" w:eastAsia="Palatino Linotype" w:hAnsi="Palatino Linotype"/>
          <w:color w:val="000000"/>
          <w:rtl w:val="0"/>
        </w:rPr>
        <w:t xml:space="preserve">, por lo que derivado de un análisis exhaustivo realizado es que se determina </w:t>
      </w:r>
      <w:r w:rsidDel="00000000" w:rsidR="00000000" w:rsidRPr="00000000">
        <w:rPr>
          <w:rFonts w:ascii="Palatino Linotype" w:cs="Palatino Linotype" w:eastAsia="Palatino Linotype" w:hAnsi="Palatino Linotype"/>
          <w:b w:val="1"/>
          <w:color w:val="000000"/>
          <w:rtl w:val="0"/>
        </w:rPr>
        <w:t xml:space="preserve">MODIFICAR </w:t>
      </w:r>
      <w:r w:rsidDel="00000000" w:rsidR="00000000" w:rsidRPr="00000000">
        <w:rPr>
          <w:rFonts w:ascii="Palatino Linotype" w:cs="Palatino Linotype" w:eastAsia="Palatino Linotype" w:hAnsi="Palatino Linotype"/>
          <w:color w:val="000000"/>
          <w:rtl w:val="0"/>
        </w:rPr>
        <w:t xml:space="preserve">la respuesta del recurso de revisión </w:t>
      </w:r>
      <w:r w:rsidDel="00000000" w:rsidR="00000000" w:rsidRPr="00000000">
        <w:rPr>
          <w:rFonts w:ascii="Palatino Linotype" w:cs="Palatino Linotype" w:eastAsia="Palatino Linotype" w:hAnsi="Palatino Linotype"/>
          <w:b w:val="1"/>
          <w:rtl w:val="0"/>
        </w:rPr>
        <w:t xml:space="preserve">03009/INFOEM/IP/RR/2023</w:t>
      </w:r>
      <w:r w:rsidDel="00000000" w:rsidR="00000000" w:rsidRPr="00000000">
        <w:rPr>
          <w:rFonts w:ascii="Palatino Linotype" w:cs="Palatino Linotype" w:eastAsia="Palatino Linotype" w:hAnsi="Palatino Linotype"/>
          <w:color w:val="000000"/>
          <w:rtl w:val="0"/>
        </w:rPr>
        <w:t xml:space="preserve">, para ordenar la entrega de los recibos de nómina de los servidores públicos referidos en la solicitud de información 00086/VABRAVO/IP/2023, de la primera quincena de abril de 2023  en versión pública correcta, el recibo de nómina de la Coordinadora General Municipal de Mejora Regulatoria</w:t>
      </w:r>
      <w:r w:rsidDel="00000000" w:rsidR="00000000" w:rsidRPr="00000000">
        <w:rPr>
          <w:rFonts w:ascii="Palatino Linotype" w:cs="Palatino Linotype" w:eastAsia="Palatino Linotype" w:hAnsi="Palatino Linotype"/>
          <w:color w:val="ff0000"/>
          <w:rtl w:val="0"/>
        </w:rPr>
        <w:t xml:space="preserve"> </w:t>
      </w:r>
      <w:r w:rsidDel="00000000" w:rsidR="00000000" w:rsidRPr="00000000">
        <w:rPr>
          <w:rFonts w:ascii="Palatino Linotype" w:cs="Palatino Linotype" w:eastAsia="Palatino Linotype" w:hAnsi="Palatino Linotype"/>
          <w:color w:val="000000"/>
          <w:rtl w:val="0"/>
        </w:rPr>
        <w:t xml:space="preserve">de la primera quincena del mes de abril de dos mil veintitrés, asimismo se determina procedente ordenar los documentos donde conste el  nombre, recibo de nómina o CFDI emitido en la primera quincena de abril del 2023, fecha de alta, nombramiento, grado máximo de estudios y curriculum de los titulares de la Coordinación de Ecología, Coordinación de Protección Civil, Coordinación de la Mujer, en funciones al 26 de abril de 2023, así como los acuerdos que den sustento a la versión pública del curriculum del Director del IMCUFIDE remitido en respuesta, conforme al considerando siguiente.</w:t>
      </w:r>
    </w:p>
    <w:p w:rsidR="00000000" w:rsidDel="00000000" w:rsidP="00000000" w:rsidRDefault="00000000" w:rsidRPr="00000000" w14:paraId="000001FD">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Quinto. Versión Pública. </w:t>
      </w:r>
      <w:r w:rsidDel="00000000" w:rsidR="00000000" w:rsidRPr="00000000">
        <w:rPr>
          <w:rFonts w:ascii="Palatino Linotype" w:cs="Palatino Linotype" w:eastAsia="Palatino Linotype" w:hAnsi="Palatino Linotype"/>
          <w:rtl w:val="0"/>
        </w:rPr>
        <w:t xml:space="preserve">Finalmente para la entrega de los soportes documentales que deberá proporcionar el sujeto obligado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rsidR="00000000" w:rsidDel="00000000" w:rsidP="00000000" w:rsidRDefault="00000000" w:rsidRPr="00000000" w14:paraId="000001FE">
      <w:pPr>
        <w:spacing w:after="240" w:before="240" w:line="360" w:lineRule="auto"/>
        <w:ind w:right="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de conformidad a lo que señalan los artículos 3 fracciones IX, XX, XXI y XLV, 91, 132 fracciones II y III, y 143 fracción I de la Ley de Transparencia y Acceso a la Información Pública del Estado de México y Municipios que establecen:</w:t>
      </w:r>
    </w:p>
    <w:p w:rsidR="00000000" w:rsidDel="00000000" w:rsidP="00000000" w:rsidRDefault="00000000" w:rsidRPr="00000000" w14:paraId="000001FF">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w:t>
      </w:r>
      <w:r w:rsidDel="00000000" w:rsidR="00000000" w:rsidRPr="00000000">
        <w:rPr>
          <w:rFonts w:ascii="Palatino Linotype" w:cs="Palatino Linotype" w:eastAsia="Palatino Linotype" w:hAnsi="Palatino Linotype"/>
          <w:i w:val="1"/>
          <w:sz w:val="22"/>
          <w:szCs w:val="22"/>
          <w:rtl w:val="0"/>
        </w:rPr>
        <w:t xml:space="preserve">. Para los efectos de la presente Ley se entenderá por:</w:t>
      </w:r>
    </w:p>
    <w:p w:rsidR="00000000" w:rsidDel="00000000" w:rsidP="00000000" w:rsidRDefault="00000000" w:rsidRPr="00000000" w14:paraId="00000200">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201">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 Datos personales:</w:t>
      </w:r>
      <w:r w:rsidDel="00000000" w:rsidR="00000000" w:rsidRPr="00000000">
        <w:rPr>
          <w:rFonts w:ascii="Palatino Linotype" w:cs="Palatino Linotype" w:eastAsia="Palatino Linotype" w:hAnsi="Palatino Linotype"/>
          <w:i w:val="1"/>
          <w:sz w:val="22"/>
          <w:szCs w:val="22"/>
          <w:rtl w:val="0"/>
        </w:rPr>
        <w:t xml:space="preserve"> La información concerniente a una persona, identificada o identificable según lo dispuesto por la Ley de Protección de Datos Personales del Estado de México; </w:t>
      </w:r>
    </w:p>
    <w:p w:rsidR="00000000" w:rsidDel="00000000" w:rsidP="00000000" w:rsidRDefault="00000000" w:rsidRPr="00000000" w14:paraId="00000202">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 Información clasificada</w:t>
      </w:r>
      <w:r w:rsidDel="00000000" w:rsidR="00000000" w:rsidRPr="00000000">
        <w:rPr>
          <w:rFonts w:ascii="Palatino Linotype" w:cs="Palatino Linotype" w:eastAsia="Palatino Linotype" w:hAnsi="Palatino Linotype"/>
          <w:i w:val="1"/>
          <w:sz w:val="22"/>
          <w:szCs w:val="22"/>
          <w:rtl w:val="0"/>
        </w:rPr>
        <w:t xml:space="preserve">: Aquella considerada por la presente Ley como reservada o confidencial;</w:t>
      </w:r>
    </w:p>
    <w:p w:rsidR="00000000" w:rsidDel="00000000" w:rsidP="00000000" w:rsidRDefault="00000000" w:rsidRPr="00000000" w14:paraId="00000203">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XXI. Información confidencial:</w:t>
      </w:r>
      <w:r w:rsidDel="00000000" w:rsidR="00000000" w:rsidRPr="00000000">
        <w:rPr>
          <w:rFonts w:ascii="Palatino Linotype" w:cs="Palatino Linotype" w:eastAsia="Palatino Linotype" w:hAnsi="Palatino Linotype"/>
          <w:i w:val="1"/>
          <w:sz w:val="22"/>
          <w:szCs w:val="22"/>
          <w:rtl w:val="0"/>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00000" w:rsidDel="00000000" w:rsidP="00000000" w:rsidRDefault="00000000" w:rsidRPr="00000000" w14:paraId="00000204">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XLV. Versión pública:</w:t>
      </w:r>
      <w:r w:rsidDel="00000000" w:rsidR="00000000" w:rsidRPr="00000000">
        <w:rPr>
          <w:rFonts w:ascii="Palatino Linotype" w:cs="Palatino Linotype" w:eastAsia="Palatino Linotype" w:hAnsi="Palatino Linotype"/>
          <w:i w:val="1"/>
          <w:sz w:val="22"/>
          <w:szCs w:val="22"/>
          <w:rtl w:val="0"/>
        </w:rPr>
        <w:t xml:space="preserve"> Documento en el que se elimine, suprime o borra la información clasificada como reservada o confidencial para permitir su acceso.</w:t>
      </w:r>
    </w:p>
    <w:p w:rsidR="00000000" w:rsidDel="00000000" w:rsidP="00000000" w:rsidRDefault="00000000" w:rsidRPr="00000000" w14:paraId="00000205">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206">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91. </w:t>
      </w:r>
      <w:r w:rsidDel="00000000" w:rsidR="00000000" w:rsidRPr="00000000">
        <w:rPr>
          <w:rFonts w:ascii="Palatino Linotype" w:cs="Palatino Linotype" w:eastAsia="Palatino Linotype" w:hAnsi="Palatino Linotype"/>
          <w:i w:val="1"/>
          <w:sz w:val="22"/>
          <w:szCs w:val="22"/>
          <w:rtl w:val="0"/>
        </w:rPr>
        <w:t xml:space="preserve">El acceso a la información pública será restringido excepcionalmente, cuando ésta sea clasificada como reservada o confidencial.</w:t>
      </w:r>
    </w:p>
    <w:p w:rsidR="00000000" w:rsidDel="00000000" w:rsidP="00000000" w:rsidRDefault="00000000" w:rsidRPr="00000000" w14:paraId="00000207">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132. </w:t>
      </w:r>
      <w:r w:rsidDel="00000000" w:rsidR="00000000" w:rsidRPr="00000000">
        <w:rPr>
          <w:rFonts w:ascii="Palatino Linotype" w:cs="Palatino Linotype" w:eastAsia="Palatino Linotype" w:hAnsi="Palatino Linotype"/>
          <w:i w:val="1"/>
          <w:sz w:val="22"/>
          <w:szCs w:val="22"/>
          <w:rtl w:val="0"/>
        </w:rPr>
        <w:t xml:space="preserve">La clasificación de la información se llevará a cabo en el momento en que:</w:t>
      </w:r>
    </w:p>
    <w:p w:rsidR="00000000" w:rsidDel="00000000" w:rsidP="00000000" w:rsidRDefault="00000000" w:rsidRPr="00000000" w14:paraId="00000208">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reciba una solicitud de acceso a la información;</w:t>
      </w:r>
    </w:p>
    <w:p w:rsidR="00000000" w:rsidDel="00000000" w:rsidP="00000000" w:rsidRDefault="00000000" w:rsidRPr="00000000" w14:paraId="00000209">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Se determine mediante resolución de autoridad competente; o</w:t>
      </w:r>
    </w:p>
    <w:p w:rsidR="00000000" w:rsidDel="00000000" w:rsidP="00000000" w:rsidRDefault="00000000" w:rsidRPr="00000000" w14:paraId="0000020A">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Se generen versiones públicas para dar cumplimiento a las obligaciones de transparencia previstas en esta Ley.</w:t>
      </w:r>
    </w:p>
    <w:p w:rsidR="00000000" w:rsidDel="00000000" w:rsidP="00000000" w:rsidRDefault="00000000" w:rsidRPr="00000000" w14:paraId="0000020B">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20C">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143</w:t>
      </w:r>
      <w:r w:rsidDel="00000000" w:rsidR="00000000" w:rsidRPr="00000000">
        <w:rPr>
          <w:rFonts w:ascii="Palatino Linotype" w:cs="Palatino Linotype" w:eastAsia="Palatino Linotype" w:hAnsi="Palatino Linotype"/>
          <w:i w:val="1"/>
          <w:sz w:val="22"/>
          <w:szCs w:val="22"/>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20D">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refiera a la información privada y los datos personales concernientes a una persona física o jurídico colectiva identificada o identificable;</w:t>
      </w:r>
    </w:p>
    <w:p w:rsidR="00000000" w:rsidDel="00000000" w:rsidP="00000000" w:rsidRDefault="00000000" w:rsidRPr="00000000" w14:paraId="0000020E">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000000" w:rsidDel="00000000" w:rsidP="00000000" w:rsidRDefault="00000000" w:rsidRPr="00000000" w14:paraId="0000020F">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La que presenten los particulares a los sujetos obligados, de conformidad con lo dispuesto por las leyes o los tratados internacionales.</w:t>
      </w:r>
    </w:p>
    <w:p w:rsidR="00000000" w:rsidDel="00000000" w:rsidP="00000000" w:rsidRDefault="00000000" w:rsidRPr="00000000" w14:paraId="00000210">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información confidencial no estará sujeta a temporalidad alguna y sólo podrán tener acceso a ella los titulares de la misma, sus representantes y los servidores públicos facultados para ello.</w:t>
      </w:r>
    </w:p>
    <w:p w:rsidR="00000000" w:rsidDel="00000000" w:rsidP="00000000" w:rsidRDefault="00000000" w:rsidRPr="00000000" w14:paraId="00000211">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 se considerará confidencial la información que se encuentre en los registros públicos o en fuentes de acceso público, ni tampoco la que sea considerada por la presente ley como información pública.”</w:t>
      </w:r>
    </w:p>
    <w:p w:rsidR="00000000" w:rsidDel="00000000" w:rsidP="00000000" w:rsidRDefault="00000000" w:rsidRPr="00000000" w14:paraId="0000021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000000" w:rsidDel="00000000" w:rsidP="00000000" w:rsidRDefault="00000000" w:rsidRPr="00000000" w14:paraId="00000213">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Entorno a lo que aquí nos interesa,</w:t>
      </w:r>
      <w:r w:rsidDel="00000000" w:rsidR="00000000" w:rsidRPr="00000000">
        <w:rPr>
          <w:rFonts w:ascii="Palatino Linotype" w:cs="Palatino Linotype" w:eastAsia="Palatino Linotype" w:hAnsi="Palatino Linotype"/>
          <w:color w:val="000000"/>
          <w:rtl w:val="0"/>
        </w:rPr>
        <w:t xml:space="preserve"> los Lineamientos Quincuagésimo, Quincuagésimo primero, Quincuagésimo segundo, Quincuagésimo tercero, Quincuagésimo cuarto y Quincuagésimo quinto</w:t>
      </w:r>
      <w:r w:rsidDel="00000000" w:rsidR="00000000" w:rsidRPr="00000000">
        <w:rPr>
          <w:rFonts w:ascii="Palatino Linotype" w:cs="Palatino Linotype" w:eastAsia="Palatino Linotype" w:hAnsi="Palatino Linotype"/>
          <w:rtl w:val="0"/>
        </w:rPr>
        <w:t xml:space="preserve"> señalan las formalidades que deberá llevar el acuerdo de clasificación que deberá emitir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siendo estas las siguientes:</w:t>
      </w:r>
    </w:p>
    <w:p w:rsidR="00000000" w:rsidDel="00000000" w:rsidP="00000000" w:rsidRDefault="00000000" w:rsidRPr="00000000" w14:paraId="0000021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15">
      <w:pPr>
        <w:spacing w:line="276" w:lineRule="auto"/>
        <w:ind w:lef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“CAPÍTULO VIII </w:t>
      </w:r>
    </w:p>
    <w:p w:rsidR="00000000" w:rsidDel="00000000" w:rsidP="00000000" w:rsidRDefault="00000000" w:rsidRPr="00000000" w14:paraId="00000216">
      <w:pPr>
        <w:spacing w:line="276" w:lineRule="auto"/>
        <w:ind w:lef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DE LOS ELEMENTOS PARA LA CLASIFICACIÓN </w:t>
      </w:r>
    </w:p>
    <w:p w:rsidR="00000000" w:rsidDel="00000000" w:rsidP="00000000" w:rsidRDefault="00000000" w:rsidRPr="00000000" w14:paraId="00000217">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w:t>
      </w:r>
      <w:r w:rsidDel="00000000" w:rsidR="00000000" w:rsidRPr="00000000">
        <w:rPr>
          <w:rFonts w:ascii="Palatino Linotype" w:cs="Palatino Linotype" w:eastAsia="Palatino Linotype" w:hAnsi="Palatino Linotype"/>
          <w:i w:val="1"/>
          <w:sz w:val="22"/>
          <w:szCs w:val="22"/>
          <w:rtl w:val="0"/>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rsidR="00000000" w:rsidDel="00000000" w:rsidP="00000000" w:rsidRDefault="00000000" w:rsidRPr="00000000" w14:paraId="00000218">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primero.</w:t>
      </w:r>
      <w:r w:rsidDel="00000000" w:rsidR="00000000" w:rsidRPr="00000000">
        <w:rPr>
          <w:rFonts w:ascii="Palatino Linotype" w:cs="Palatino Linotype" w:eastAsia="Palatino Linotype" w:hAnsi="Palatino Linotype"/>
          <w:i w:val="1"/>
          <w:sz w:val="22"/>
          <w:szCs w:val="22"/>
          <w:rtl w:val="0"/>
        </w:rPr>
        <w:t xml:space="preserve"> Toda acta del Comité de Transparencia deberá contener: </w:t>
      </w:r>
    </w:p>
    <w:p w:rsidR="00000000" w:rsidDel="00000000" w:rsidP="00000000" w:rsidRDefault="00000000" w:rsidRPr="00000000" w14:paraId="00000219">
      <w:pPr>
        <w:numPr>
          <w:ilvl w:val="1"/>
          <w:numId w:val="1"/>
        </w:numPr>
        <w:pBdr>
          <w:top w:space="0" w:sz="0" w:val="nil"/>
          <w:left w:space="0" w:sz="0" w:val="nil"/>
          <w:bottom w:space="0" w:sz="0" w:val="nil"/>
          <w:right w:space="0" w:sz="0" w:val="nil"/>
          <w:between w:space="0" w:sz="0" w:val="nil"/>
        </w:pBdr>
        <w:spacing w:line="276" w:lineRule="auto"/>
        <w:ind w:left="567" w:right="900" w:hanging="72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El número de sesión y fecha; </w:t>
      </w:r>
    </w:p>
    <w:p w:rsidR="00000000" w:rsidDel="00000000" w:rsidP="00000000" w:rsidRDefault="00000000" w:rsidRPr="00000000" w14:paraId="0000021A">
      <w:pPr>
        <w:numPr>
          <w:ilvl w:val="1"/>
          <w:numId w:val="1"/>
        </w:numPr>
        <w:pBdr>
          <w:top w:space="0" w:sz="0" w:val="nil"/>
          <w:left w:space="0" w:sz="0" w:val="nil"/>
          <w:bottom w:space="0" w:sz="0" w:val="nil"/>
          <w:right w:space="0" w:sz="0" w:val="nil"/>
          <w:between w:space="0" w:sz="0" w:val="nil"/>
        </w:pBdr>
        <w:spacing w:line="276" w:lineRule="auto"/>
        <w:ind w:left="426" w:right="900" w:hanging="72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El nombre del área que solicitó la clasificación de información; </w:t>
      </w:r>
    </w:p>
    <w:p w:rsidR="00000000" w:rsidDel="00000000" w:rsidP="00000000" w:rsidRDefault="00000000" w:rsidRPr="00000000" w14:paraId="0000021B">
      <w:pPr>
        <w:numPr>
          <w:ilvl w:val="1"/>
          <w:numId w:val="1"/>
        </w:numPr>
        <w:pBdr>
          <w:top w:space="0" w:sz="0" w:val="nil"/>
          <w:left w:space="0" w:sz="0" w:val="nil"/>
          <w:bottom w:space="0" w:sz="0" w:val="nil"/>
          <w:right w:space="0" w:sz="0" w:val="nil"/>
          <w:between w:space="0" w:sz="0" w:val="nil"/>
        </w:pBdr>
        <w:spacing w:line="276" w:lineRule="auto"/>
        <w:ind w:left="426" w:right="900" w:hanging="72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La fundamentación legal y motivación correspondiente; </w:t>
      </w:r>
    </w:p>
    <w:p w:rsidR="00000000" w:rsidDel="00000000" w:rsidP="00000000" w:rsidRDefault="00000000" w:rsidRPr="00000000" w14:paraId="0000021C">
      <w:pPr>
        <w:numPr>
          <w:ilvl w:val="1"/>
          <w:numId w:val="1"/>
        </w:numPr>
        <w:pBdr>
          <w:top w:space="0" w:sz="0" w:val="nil"/>
          <w:left w:space="0" w:sz="0" w:val="nil"/>
          <w:bottom w:space="0" w:sz="0" w:val="nil"/>
          <w:right w:space="0" w:sz="0" w:val="nil"/>
          <w:between w:space="0" w:sz="0" w:val="nil"/>
        </w:pBdr>
        <w:spacing w:line="276" w:lineRule="auto"/>
        <w:ind w:left="426" w:right="900" w:hanging="72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La resolución o resoluciones aprobadas; y </w:t>
      </w:r>
    </w:p>
    <w:p w:rsidR="00000000" w:rsidDel="00000000" w:rsidP="00000000" w:rsidRDefault="00000000" w:rsidRPr="00000000" w14:paraId="0000021D">
      <w:pPr>
        <w:numPr>
          <w:ilvl w:val="1"/>
          <w:numId w:val="1"/>
        </w:numPr>
        <w:pBdr>
          <w:top w:space="0" w:sz="0" w:val="nil"/>
          <w:left w:space="0" w:sz="0" w:val="nil"/>
          <w:bottom w:space="0" w:sz="0" w:val="nil"/>
          <w:right w:space="0" w:sz="0" w:val="nil"/>
          <w:between w:space="0" w:sz="0" w:val="nil"/>
        </w:pBdr>
        <w:spacing w:line="276" w:lineRule="auto"/>
        <w:ind w:left="426" w:right="900" w:hanging="72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La rúbrica o firma digital de cada integrante del Comité de Transparencia. </w:t>
      </w:r>
    </w:p>
    <w:p w:rsidR="00000000" w:rsidDel="00000000" w:rsidP="00000000" w:rsidRDefault="00000000" w:rsidRPr="00000000" w14:paraId="0000021E">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Las resoluciones del Comité en las que se haya determinado confirmar o modificar la clasificación de información pública como reservada, deberán incluir, cuando menos: </w:t>
      </w:r>
    </w:p>
    <w:p w:rsidR="00000000" w:rsidDel="00000000" w:rsidP="00000000" w:rsidRDefault="00000000" w:rsidRPr="00000000" w14:paraId="0000021F">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I. Los motivos y razonamientos que sustenten la confirmación o modificación de la prueba de daño;</w:t>
      </w:r>
    </w:p>
    <w:p w:rsidR="00000000" w:rsidDel="00000000" w:rsidP="00000000" w:rsidRDefault="00000000" w:rsidRPr="00000000" w14:paraId="00000220">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II. Descripción de las partes o secciones reservadas, en caso de clasificación parcial; </w:t>
      </w:r>
    </w:p>
    <w:p w:rsidR="00000000" w:rsidDel="00000000" w:rsidP="00000000" w:rsidRDefault="00000000" w:rsidRPr="00000000" w14:paraId="00000221">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III. El periodo por el que mantendrá su clasificación y fecha de expiración; y </w:t>
      </w:r>
    </w:p>
    <w:p w:rsidR="00000000" w:rsidDel="00000000" w:rsidP="00000000" w:rsidRDefault="00000000" w:rsidRPr="00000000" w14:paraId="00000222">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IV. El nombre del titular y área encargada de realizar la versión pública del documento, en su caso. </w:t>
      </w:r>
    </w:p>
    <w:p w:rsidR="00000000" w:rsidDel="00000000" w:rsidP="00000000" w:rsidRDefault="00000000" w:rsidRPr="00000000" w14:paraId="00000223">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En los casos en que se clasifique la información como reservada siempre se entregará o anexará la prueba de daño con la respuesta al solicitante. </w:t>
      </w:r>
    </w:p>
    <w:p w:rsidR="00000000" w:rsidDel="00000000" w:rsidP="00000000" w:rsidRDefault="00000000" w:rsidRPr="00000000" w14:paraId="00000224">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b w:val="1"/>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En los casos de resoluciones del Comité de Transparencia en las que se confirme la clasificación de información confidencial solo se deberán de identificar los tipos de datos protegidos, de conformidad con el lineamiento trigésimo octavo.</w:t>
      </w:r>
    </w:p>
    <w:p w:rsidR="00000000" w:rsidDel="00000000" w:rsidP="00000000" w:rsidRDefault="00000000" w:rsidRPr="00000000" w14:paraId="00000225">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Quincuagésimo segundo. </w:t>
      </w:r>
      <w:r w:rsidDel="00000000" w:rsidR="00000000" w:rsidRPr="00000000">
        <w:rPr>
          <w:rFonts w:ascii="Palatino Linotype" w:cs="Palatino Linotype" w:eastAsia="Palatino Linotype" w:hAnsi="Palatino Linotype"/>
          <w:i w:val="1"/>
          <w:color w:val="000000"/>
          <w:sz w:val="22"/>
          <w:szCs w:val="22"/>
          <w:rtl w:val="0"/>
        </w:rPr>
        <w:t xml:space="preserve">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rsidR="00000000" w:rsidDel="00000000" w:rsidP="00000000" w:rsidRDefault="00000000" w:rsidRPr="00000000" w14:paraId="00000226">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En el caso específico de la clasificación y elaboración de versiones públicas de documentos que contengan información confidencial, las áreas de los sujetos obligados deberán:</w:t>
      </w:r>
    </w:p>
    <w:p w:rsidR="00000000" w:rsidDel="00000000" w:rsidP="00000000" w:rsidRDefault="00000000" w:rsidRPr="00000000" w14:paraId="00000227">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I. Fijar la fecha en que se elaboró la versión pública y la fecha en la cual el Comité de</w:t>
      </w:r>
    </w:p>
    <w:p w:rsidR="00000000" w:rsidDel="00000000" w:rsidP="00000000" w:rsidRDefault="00000000" w:rsidRPr="00000000" w14:paraId="00000228">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Transparencia confirmó dicha versión;</w:t>
      </w:r>
    </w:p>
    <w:p w:rsidR="00000000" w:rsidDel="00000000" w:rsidP="00000000" w:rsidRDefault="00000000" w:rsidRPr="00000000" w14:paraId="00000229">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II. Señalar dentro del documento el tipo de información confidencial que fue testada en cada caso específico, de conformidad con el lineamiento trigésimo octavo; y</w:t>
      </w:r>
    </w:p>
    <w:p w:rsidR="00000000" w:rsidDel="00000000" w:rsidP="00000000" w:rsidRDefault="00000000" w:rsidRPr="00000000" w14:paraId="0000022A">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III. Señalar las personas o instancias autorizadas a acceder a la información clasificada.</w:t>
      </w:r>
    </w:p>
    <w:p w:rsidR="00000000" w:rsidDel="00000000" w:rsidP="00000000" w:rsidRDefault="00000000" w:rsidRPr="00000000" w14:paraId="0000022B">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En los documentos de difusión electrónica, señalar en la primera hoja y en el nombre del archivo, que la versión pública corresponde a un documento que contiene información confidencial.</w:t>
      </w:r>
      <w:r w:rsidDel="00000000" w:rsidR="00000000" w:rsidRPr="00000000">
        <w:drawing>
          <wp:anchor allowOverlap="1" behindDoc="0" distB="0" distT="0" distL="114300" distR="114300" hidden="0" layoutInCell="1" locked="0" relativeHeight="0" simplePos="0">
            <wp:simplePos x="0" y="0"/>
            <wp:positionH relativeFrom="column">
              <wp:posOffset>377190</wp:posOffset>
            </wp:positionH>
            <wp:positionV relativeFrom="paragraph">
              <wp:posOffset>798830</wp:posOffset>
            </wp:positionV>
            <wp:extent cx="4568190" cy="330200"/>
            <wp:effectExtent b="0" l="0" r="0" t="0"/>
            <wp:wrapTopAndBottom distB="0" distT="0"/>
            <wp:docPr id="96"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4568190" cy="330200"/>
                    </a:xfrm>
                    <a:prstGeom prst="rect"/>
                    <a:ln/>
                  </pic:spPr>
                </pic:pic>
              </a:graphicData>
            </a:graphic>
          </wp:anchor>
        </w:drawing>
      </w:r>
    </w:p>
    <w:p w:rsidR="00000000" w:rsidDel="00000000" w:rsidP="00000000" w:rsidRDefault="00000000" w:rsidRPr="00000000" w14:paraId="0000022C">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b w:val="1"/>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Pr>
        <w:drawing>
          <wp:inline distB="0" distT="0" distL="0" distR="0">
            <wp:extent cx="4576404" cy="5139653"/>
            <wp:effectExtent b="0" l="0" r="0" t="0"/>
            <wp:docPr id="102"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4576404" cy="5139653"/>
                    </a:xfrm>
                    <a:prstGeom prst="rect"/>
                    <a:ln/>
                  </pic:spPr>
                </pic:pic>
              </a:graphicData>
            </a:graphic>
          </wp:inline>
        </w:drawing>
      </w:r>
      <w:r w:rsidDel="00000000" w:rsidR="00000000" w:rsidRPr="00000000">
        <w:rPr>
          <w:rtl w:val="0"/>
        </w:rPr>
      </w:r>
    </w:p>
    <w:p w:rsidR="00000000" w:rsidDel="00000000" w:rsidP="00000000" w:rsidRDefault="00000000" w:rsidRPr="00000000" w14:paraId="0000022D">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b w:val="1"/>
          <w:i w:val="1"/>
          <w:color w:val="000000"/>
          <w:sz w:val="22"/>
          <w:szCs w:val="22"/>
        </w:rPr>
      </w:pPr>
      <w:r w:rsidDel="00000000" w:rsidR="00000000" w:rsidRPr="00000000">
        <w:rPr>
          <w:rtl w:val="0"/>
        </w:rPr>
      </w:r>
    </w:p>
    <w:p w:rsidR="00000000" w:rsidDel="00000000" w:rsidP="00000000" w:rsidRDefault="00000000" w:rsidRPr="00000000" w14:paraId="0000022E">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Quincuagésimo cuarto. </w:t>
      </w:r>
      <w:r w:rsidDel="00000000" w:rsidR="00000000" w:rsidRPr="00000000">
        <w:rPr>
          <w:rFonts w:ascii="Palatino Linotype" w:cs="Palatino Linotype" w:eastAsia="Palatino Linotype" w:hAnsi="Palatino Linotype"/>
          <w:i w:val="1"/>
          <w:color w:val="000000"/>
          <w:sz w:val="22"/>
          <w:szCs w:val="22"/>
          <w:rtl w:val="0"/>
        </w:rPr>
        <w:t xml:space="preserve">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rsidR="00000000" w:rsidDel="00000000" w:rsidP="00000000" w:rsidRDefault="00000000" w:rsidRPr="00000000" w14:paraId="0000022F">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b w:val="1"/>
          <w:i w:val="1"/>
          <w:color w:val="000000"/>
          <w:sz w:val="22"/>
          <w:szCs w:val="22"/>
        </w:rPr>
      </w:pPr>
      <w:r w:rsidDel="00000000" w:rsidR="00000000" w:rsidRPr="00000000">
        <w:rPr>
          <w:rtl w:val="0"/>
        </w:rPr>
      </w:r>
    </w:p>
    <w:p w:rsidR="00000000" w:rsidDel="00000000" w:rsidP="00000000" w:rsidRDefault="00000000" w:rsidRPr="00000000" w14:paraId="00000230">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Quincuagésimo quinto. </w:t>
      </w:r>
      <w:r w:rsidDel="00000000" w:rsidR="00000000" w:rsidRPr="00000000">
        <w:rPr>
          <w:rFonts w:ascii="Palatino Linotype" w:cs="Palatino Linotype" w:eastAsia="Palatino Linotype" w:hAnsi="Palatino Linotype"/>
          <w:i w:val="1"/>
          <w:color w:val="000000"/>
          <w:sz w:val="22"/>
          <w:szCs w:val="22"/>
          <w:rtl w:val="0"/>
        </w:rPr>
        <w:t xml:space="preserve">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(Énfasis añadido) </w:t>
      </w:r>
    </w:p>
    <w:p w:rsidR="00000000" w:rsidDel="00000000" w:rsidP="00000000" w:rsidRDefault="00000000" w:rsidRPr="00000000" w14:paraId="00000231">
      <w:pPr>
        <w:spacing w:line="360" w:lineRule="auto"/>
        <w:jc w:val="both"/>
        <w:rPr>
          <w:rFonts w:ascii="Palatino Linotype" w:cs="Palatino Linotype" w:eastAsia="Palatino Linotype" w:hAnsi="Palatino Linotype"/>
          <w:color w:val="ff0000"/>
        </w:rPr>
      </w:pPr>
      <w:r w:rsidDel="00000000" w:rsidR="00000000" w:rsidRPr="00000000">
        <w:rPr>
          <w:rtl w:val="0"/>
        </w:rPr>
      </w:r>
    </w:p>
    <w:p w:rsidR="00000000" w:rsidDel="00000000" w:rsidP="00000000" w:rsidRDefault="00000000" w:rsidRPr="00000000" w14:paraId="00000232">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000000" w:rsidDel="00000000" w:rsidP="00000000" w:rsidRDefault="00000000" w:rsidRPr="00000000" w14:paraId="00000233">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rsidR="00000000" w:rsidDel="00000000" w:rsidP="00000000" w:rsidRDefault="00000000" w:rsidRPr="00000000" w14:paraId="00000234">
      <w:pPr>
        <w:pBdr>
          <w:top w:space="0" w:sz="0" w:val="nil"/>
          <w:left w:space="0" w:sz="0" w:val="nil"/>
          <w:bottom w:space="0" w:sz="0" w:val="nil"/>
          <w:right w:space="0" w:sz="0" w:val="nil"/>
          <w:between w:space="0" w:sz="0" w:val="nil"/>
        </w:pBdr>
        <w:spacing w:after="240" w:before="240" w:line="360" w:lineRule="auto"/>
        <w:jc w:val="center"/>
        <w:rPr>
          <w:rFonts w:ascii="Palatino Linotype" w:cs="Palatino Linotype" w:eastAsia="Palatino Linotype" w:hAnsi="Palatino Linotype"/>
          <w:b w:val="1"/>
        </w:rPr>
      </w:pPr>
      <w:bookmarkStart w:colFirst="0" w:colLast="0" w:name="_heading=h.ijv98pntcd5s" w:id="9"/>
      <w:bookmarkEnd w:id="9"/>
      <w:r w:rsidDel="00000000" w:rsidR="00000000" w:rsidRPr="00000000">
        <w:rPr>
          <w:rFonts w:ascii="Palatino Linotype" w:cs="Palatino Linotype" w:eastAsia="Palatino Linotype" w:hAnsi="Palatino Linotype"/>
          <w:b w:val="1"/>
          <w:rtl w:val="0"/>
        </w:rPr>
        <w:t xml:space="preserve">III. R E S U E L V E</w:t>
      </w:r>
    </w:p>
    <w:p w:rsidR="00000000" w:rsidDel="00000000" w:rsidP="00000000" w:rsidRDefault="00000000" w:rsidRPr="00000000" w14:paraId="00000235">
      <w:pPr>
        <w:spacing w:after="240" w:before="240" w:line="360" w:lineRule="auto"/>
        <w:jc w:val="both"/>
        <w:rPr>
          <w:rFonts w:ascii="Palatino Linotype" w:cs="Palatino Linotype" w:eastAsia="Palatino Linotype" w:hAnsi="Palatino Linotype"/>
        </w:rPr>
      </w:pPr>
      <w:bookmarkStart w:colFirst="0" w:colLast="0" w:name="_heading=h.26in1rg" w:id="10"/>
      <w:bookmarkEnd w:id="10"/>
      <w:r w:rsidDel="00000000" w:rsidR="00000000" w:rsidRPr="00000000">
        <w:rPr>
          <w:rFonts w:ascii="Palatino Linotype" w:cs="Palatino Linotype" w:eastAsia="Palatino Linotype" w:hAnsi="Palatino Linotype"/>
          <w:b w:val="1"/>
          <w:rtl w:val="0"/>
        </w:rPr>
        <w:t xml:space="preserve">Primero. </w:t>
      </w:r>
      <w:r w:rsidDel="00000000" w:rsidR="00000000" w:rsidRPr="00000000">
        <w:rPr>
          <w:rFonts w:ascii="Palatino Linotype" w:cs="Palatino Linotype" w:eastAsia="Palatino Linotype" w:hAnsi="Palatino Linotype"/>
          <w:rtl w:val="0"/>
        </w:rPr>
        <w:t xml:space="preserve">Resultan </w:t>
      </w:r>
      <w:r w:rsidDel="00000000" w:rsidR="00000000" w:rsidRPr="00000000">
        <w:rPr>
          <w:rFonts w:ascii="Palatino Linotype" w:cs="Palatino Linotype" w:eastAsia="Palatino Linotype" w:hAnsi="Palatino Linotype"/>
          <w:b w:val="1"/>
          <w:rtl w:val="0"/>
        </w:rPr>
        <w:t xml:space="preserve">fundadas</w:t>
      </w:r>
      <w:r w:rsidDel="00000000" w:rsidR="00000000" w:rsidRPr="00000000">
        <w:rPr>
          <w:rFonts w:ascii="Palatino Linotype" w:cs="Palatino Linotype" w:eastAsia="Palatino Linotype" w:hAnsi="Palatino Linotype"/>
          <w:rtl w:val="0"/>
        </w:rPr>
        <w:t xml:space="preserve"> las razones o motivos de inconformidad hechos valer por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en el recurso de revisión </w:t>
      </w:r>
      <w:r w:rsidDel="00000000" w:rsidR="00000000" w:rsidRPr="00000000">
        <w:rPr>
          <w:rFonts w:ascii="Palatino Linotype" w:cs="Palatino Linotype" w:eastAsia="Palatino Linotype" w:hAnsi="Palatino Linotype"/>
          <w:b w:val="1"/>
          <w:rtl w:val="0"/>
        </w:rPr>
        <w:t xml:space="preserve">03009/INFOEM/IP/RR/2023</w:t>
      </w:r>
      <w:r w:rsidDel="00000000" w:rsidR="00000000" w:rsidRPr="00000000">
        <w:rPr>
          <w:rFonts w:ascii="Palatino Linotype" w:cs="Palatino Linotype" w:eastAsia="Palatino Linotype" w:hAnsi="Palatino Linotype"/>
          <w:rtl w:val="0"/>
        </w:rPr>
        <w:t xml:space="preserve">; por lo que, en términos del </w:t>
      </w:r>
      <w:r w:rsidDel="00000000" w:rsidR="00000000" w:rsidRPr="00000000">
        <w:rPr>
          <w:rFonts w:ascii="Palatino Linotype" w:cs="Palatino Linotype" w:eastAsia="Palatino Linotype" w:hAnsi="Palatino Linotype"/>
          <w:b w:val="1"/>
          <w:rtl w:val="0"/>
        </w:rPr>
        <w:t xml:space="preserve">Considerando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Cuarto </w:t>
      </w:r>
      <w:r w:rsidDel="00000000" w:rsidR="00000000" w:rsidRPr="00000000">
        <w:rPr>
          <w:rFonts w:ascii="Palatino Linotype" w:cs="Palatino Linotype" w:eastAsia="Palatino Linotype" w:hAnsi="Palatino Linotype"/>
          <w:rtl w:val="0"/>
        </w:rPr>
        <w:t xml:space="preserve">de esta resolución, se </w:t>
      </w:r>
      <w:r w:rsidDel="00000000" w:rsidR="00000000" w:rsidRPr="00000000">
        <w:rPr>
          <w:rFonts w:ascii="Palatino Linotype" w:cs="Palatino Linotype" w:eastAsia="Palatino Linotype" w:hAnsi="Palatino Linotype"/>
          <w:b w:val="1"/>
          <w:rtl w:val="0"/>
        </w:rPr>
        <w:t xml:space="preserve">MODIFICA </w:t>
      </w:r>
      <w:r w:rsidDel="00000000" w:rsidR="00000000" w:rsidRPr="00000000">
        <w:rPr>
          <w:rFonts w:ascii="Palatino Linotype" w:cs="Palatino Linotype" w:eastAsia="Palatino Linotype" w:hAnsi="Palatino Linotype"/>
          <w:rtl w:val="0"/>
        </w:rPr>
        <w:t xml:space="preserve">la respuesta emitida por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tl w:val="0"/>
        </w:rPr>
      </w:r>
    </w:p>
    <w:p w:rsidR="00000000" w:rsidDel="00000000" w:rsidP="00000000" w:rsidRDefault="00000000" w:rsidRPr="00000000" w14:paraId="00000236">
      <w:pPr>
        <w:spacing w:after="240" w:before="240" w:line="36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Segundo. </w:t>
      </w:r>
      <w:r w:rsidDel="00000000" w:rsidR="00000000" w:rsidRPr="00000000">
        <w:rPr>
          <w:rFonts w:ascii="Palatino Linotype" w:cs="Palatino Linotype" w:eastAsia="Palatino Linotype" w:hAnsi="Palatino Linotype"/>
          <w:rtl w:val="0"/>
        </w:rPr>
        <w:t xml:space="preserve">Se </w:t>
      </w:r>
      <w:r w:rsidDel="00000000" w:rsidR="00000000" w:rsidRPr="00000000">
        <w:rPr>
          <w:rFonts w:ascii="Palatino Linotype" w:cs="Palatino Linotype" w:eastAsia="Palatino Linotype" w:hAnsi="Palatino Linotype"/>
          <w:b w:val="1"/>
          <w:rtl w:val="0"/>
        </w:rPr>
        <w:t xml:space="preserve">Ordena </w:t>
      </w:r>
      <w:r w:rsidDel="00000000" w:rsidR="00000000" w:rsidRPr="00000000">
        <w:rPr>
          <w:rFonts w:ascii="Palatino Linotype" w:cs="Palatino Linotype" w:eastAsia="Palatino Linotype" w:hAnsi="Palatino Linotype"/>
          <w:rtl w:val="0"/>
        </w:rPr>
        <w:t xml:space="preserve">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haga entrega, en </w:t>
      </w:r>
      <w:r w:rsidDel="00000000" w:rsidR="00000000" w:rsidRPr="00000000">
        <w:rPr>
          <w:rFonts w:ascii="Palatino Linotype" w:cs="Palatino Linotype" w:eastAsia="Palatino Linotype" w:hAnsi="Palatino Linotype"/>
          <w:b w:val="1"/>
          <w:rtl w:val="0"/>
        </w:rPr>
        <w:t xml:space="preserve">versión pública</w:t>
      </w:r>
      <w:r w:rsidDel="00000000" w:rsidR="00000000" w:rsidRPr="00000000">
        <w:rPr>
          <w:rFonts w:ascii="Palatino Linotype" w:cs="Palatino Linotype" w:eastAsia="Palatino Linotype" w:hAnsi="Palatino Linotype"/>
          <w:rtl w:val="0"/>
        </w:rPr>
        <w:t xml:space="preserve"> a</w:t>
      </w:r>
      <w:r w:rsidDel="00000000" w:rsidR="00000000" w:rsidRPr="00000000">
        <w:rPr>
          <w:rFonts w:ascii="Palatino Linotype" w:cs="Palatino Linotype" w:eastAsia="Palatino Linotype" w:hAnsi="Palatino Linotype"/>
          <w:b w:val="1"/>
          <w:rtl w:val="0"/>
        </w:rPr>
        <w:t xml:space="preserve"> la parte Recurrente,</w:t>
      </w:r>
      <w:r w:rsidDel="00000000" w:rsidR="00000000" w:rsidRPr="00000000">
        <w:rPr>
          <w:rFonts w:ascii="Palatino Linotype" w:cs="Palatino Linotype" w:eastAsia="Palatino Linotype" w:hAnsi="Palatino Linotype"/>
          <w:rtl w:val="0"/>
        </w:rPr>
        <w:t xml:space="preserve"> vía </w:t>
      </w:r>
      <w:r w:rsidDel="00000000" w:rsidR="00000000" w:rsidRPr="00000000">
        <w:rPr>
          <w:rFonts w:ascii="Palatino Linotype" w:cs="Palatino Linotype" w:eastAsia="Palatino Linotype" w:hAnsi="Palatino Linotype"/>
          <w:b w:val="1"/>
          <w:rtl w:val="0"/>
        </w:rPr>
        <w:t xml:space="preserve">SAIMEX, </w:t>
      </w:r>
      <w:r w:rsidDel="00000000" w:rsidR="00000000" w:rsidRPr="00000000">
        <w:rPr>
          <w:rFonts w:ascii="Palatino Linotype" w:cs="Palatino Linotype" w:eastAsia="Palatino Linotype" w:hAnsi="Palatino Linotype"/>
          <w:rtl w:val="0"/>
        </w:rPr>
        <w:t xml:space="preserve">en términos de los </w:t>
      </w:r>
      <w:r w:rsidDel="00000000" w:rsidR="00000000" w:rsidRPr="00000000">
        <w:rPr>
          <w:rFonts w:ascii="Palatino Linotype" w:cs="Palatino Linotype" w:eastAsia="Palatino Linotype" w:hAnsi="Palatino Linotype"/>
          <w:b w:val="1"/>
          <w:rtl w:val="0"/>
        </w:rPr>
        <w:t xml:space="preserve">Considerandos</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Cuarto y Quinto de la presente resolución, lo siguiente: </w:t>
      </w:r>
    </w:p>
    <w:p w:rsidR="00000000" w:rsidDel="00000000" w:rsidP="00000000" w:rsidRDefault="00000000" w:rsidRPr="00000000" w14:paraId="0000023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7655"/>
        </w:tabs>
        <w:spacing w:after="0" w:before="0" w:line="276" w:lineRule="auto"/>
        <w:ind w:left="567" w:right="900" w:hanging="283"/>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Los recibos de nómina de los servidores públicos referidos en la solicitud de información 00086/VABRAVO/IP/2023, de la primera quincena de abril de 2023  en versión pública correcta.</w:t>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655"/>
        </w:tabs>
        <w:spacing w:after="0" w:before="0" w:line="276" w:lineRule="auto"/>
        <w:ind w:left="567" w:right="900"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7655"/>
        </w:tabs>
        <w:spacing w:after="0" w:before="0" w:line="276" w:lineRule="auto"/>
        <w:ind w:left="567" w:right="900" w:hanging="283"/>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Los recibos de nómina de la Coordinadora General Municipal de Mejora Regulatoria, así como de los titulares de la Coordinación de Ecología, Coordinación de Protección Civil y Bomberos, así como de la Coordinación de la Mujer de la primera quincena del mes de abril de dos mil veintitrés.</w:t>
      </w:r>
    </w:p>
    <w:p w:rsidR="00000000" w:rsidDel="00000000" w:rsidP="00000000" w:rsidRDefault="00000000" w:rsidRPr="00000000" w14:paraId="0000023A">
      <w:pPr>
        <w:pBdr>
          <w:top w:space="0" w:sz="0" w:val="nil"/>
          <w:left w:space="0" w:sz="0" w:val="nil"/>
          <w:bottom w:space="0" w:sz="0" w:val="nil"/>
          <w:right w:space="0" w:sz="0" w:val="nil"/>
          <w:between w:space="0" w:sz="0" w:val="nil"/>
        </w:pBdr>
        <w:tabs>
          <w:tab w:val="left" w:leader="none" w:pos="7655"/>
        </w:tabs>
        <w:spacing w:line="276" w:lineRule="auto"/>
        <w:ind w:right="90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23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7655"/>
        </w:tabs>
        <w:spacing w:after="0" w:before="0" w:line="276" w:lineRule="auto"/>
        <w:ind w:left="567" w:right="900" w:hanging="283"/>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Los documentos donde conste el nombre, fecha de alta, nombramiento, grado máximo de estudios y curriculum de los titulares de la Coordinación de Ecología, Coordinación de Protección Civil y Bomberos, así como de la Coordinación de la Mujer, en funciones al 26 de abril de 2023.</w:t>
      </w:r>
    </w:p>
    <w:p w:rsidR="00000000" w:rsidDel="00000000" w:rsidP="00000000" w:rsidRDefault="00000000" w:rsidRPr="00000000" w14:paraId="0000023C">
      <w:pPr>
        <w:pBdr>
          <w:top w:space="0" w:sz="0" w:val="nil"/>
          <w:left w:space="0" w:sz="0" w:val="nil"/>
          <w:bottom w:space="0" w:sz="0" w:val="nil"/>
          <w:right w:space="0" w:sz="0" w:val="nil"/>
          <w:between w:space="0" w:sz="0" w:val="nil"/>
        </w:pBdr>
        <w:tabs>
          <w:tab w:val="left" w:leader="none" w:pos="7655"/>
        </w:tabs>
        <w:spacing w:line="276" w:lineRule="auto"/>
        <w:ind w:right="90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ab/>
      </w:r>
    </w:p>
    <w:p w:rsidR="00000000" w:rsidDel="00000000" w:rsidP="00000000" w:rsidRDefault="00000000" w:rsidRPr="00000000" w14:paraId="0000023D">
      <w:pPr>
        <w:pBdr>
          <w:top w:space="0" w:sz="0" w:val="nil"/>
          <w:left w:space="0" w:sz="0" w:val="nil"/>
          <w:bottom w:space="0" w:sz="0" w:val="nil"/>
          <w:right w:space="0" w:sz="0" w:val="nil"/>
          <w:between w:space="0" w:sz="0" w:val="nil"/>
        </w:pBdr>
        <w:tabs>
          <w:tab w:val="left" w:leader="none" w:pos="7655"/>
        </w:tabs>
        <w:spacing w:after="12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Deberá emitir el Acuerdo del Comité de Transparencia en términos de la Ley de Transparencia y Acceso a la Información Pública del Estado de México y Municipios, en el que funde y motive las razones sobre los datos que se supriman o eliminen y se ponga a disposición de </w:t>
      </w:r>
      <w:r w:rsidDel="00000000" w:rsidR="00000000" w:rsidRPr="00000000">
        <w:rPr>
          <w:rFonts w:ascii="Palatino Linotype" w:cs="Palatino Linotype" w:eastAsia="Palatino Linotype" w:hAnsi="Palatino Linotype"/>
          <w:b w:val="1"/>
          <w:i w:val="1"/>
          <w:sz w:val="22"/>
          <w:szCs w:val="22"/>
          <w:rtl w:val="0"/>
        </w:rPr>
        <w:t xml:space="preserve">la parte</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Recurrente</w:t>
      </w:r>
      <w:r w:rsidDel="00000000" w:rsidR="00000000" w:rsidRPr="00000000">
        <w:rPr>
          <w:rFonts w:ascii="Palatino Linotype" w:cs="Palatino Linotype" w:eastAsia="Palatino Linotype" w:hAnsi="Palatino Linotype"/>
          <w:b w:val="1"/>
          <w:i w:val="1"/>
          <w:sz w:val="22"/>
          <w:szCs w:val="22"/>
          <w:u w:val="single"/>
          <w:rtl w:val="0"/>
        </w:rPr>
        <w:t xml:space="preserve">, así como </w:t>
      </w:r>
      <w:r w:rsidDel="00000000" w:rsidR="00000000" w:rsidRPr="00000000">
        <w:rPr>
          <w:rFonts w:ascii="Palatino Linotype" w:cs="Palatino Linotype" w:eastAsia="Palatino Linotype" w:hAnsi="Palatino Linotype"/>
          <w:b w:val="1"/>
          <w:i w:val="1"/>
          <w:color w:val="000000"/>
          <w:sz w:val="22"/>
          <w:szCs w:val="22"/>
          <w:u w:val="single"/>
          <w:rtl w:val="0"/>
        </w:rPr>
        <w:t xml:space="preserve">del </w:t>
      </w:r>
      <w:r w:rsidDel="00000000" w:rsidR="00000000" w:rsidRPr="00000000">
        <w:rPr>
          <w:rFonts w:ascii="Palatino Linotype" w:cs="Palatino Linotype" w:eastAsia="Palatino Linotype" w:hAnsi="Palatino Linotype"/>
          <w:b w:val="1"/>
          <w:i w:val="1"/>
          <w:sz w:val="22"/>
          <w:szCs w:val="22"/>
          <w:u w:val="single"/>
          <w:rtl w:val="0"/>
        </w:rPr>
        <w:t xml:space="preserve">curriculum del Director del IMCUFIDE, remitido en respuesta</w:t>
      </w:r>
      <w:r w:rsidDel="00000000" w:rsidR="00000000" w:rsidRPr="00000000">
        <w:rPr>
          <w:rFonts w:ascii="Palatino Linotype" w:cs="Palatino Linotype" w:eastAsia="Palatino Linotype" w:hAnsi="Palatino Linotype"/>
          <w:i w:val="1"/>
          <w:sz w:val="22"/>
          <w:szCs w:val="22"/>
          <w:u w:val="single"/>
          <w:rtl w:val="0"/>
        </w:rPr>
        <w:t xml:space="preserve">.</w:t>
      </w:r>
      <w:r w:rsidDel="00000000" w:rsidR="00000000" w:rsidRPr="00000000">
        <w:rPr>
          <w:rtl w:val="0"/>
        </w:rPr>
      </w:r>
    </w:p>
    <w:p w:rsidR="00000000" w:rsidDel="00000000" w:rsidP="00000000" w:rsidRDefault="00000000" w:rsidRPr="00000000" w14:paraId="0000023E">
      <w:pPr>
        <w:pBdr>
          <w:top w:space="0" w:sz="0" w:val="nil"/>
          <w:left w:space="0" w:sz="0" w:val="nil"/>
          <w:bottom w:space="0" w:sz="0" w:val="nil"/>
          <w:right w:space="0" w:sz="0" w:val="nil"/>
          <w:between w:space="0" w:sz="0" w:val="nil"/>
        </w:pBdr>
        <w:spacing w:after="120" w:lineRule="auto"/>
        <w:ind w:left="566"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 </w:t>
      </w:r>
    </w:p>
    <w:p w:rsidR="00000000" w:rsidDel="00000000" w:rsidP="00000000" w:rsidRDefault="00000000" w:rsidRPr="00000000" w14:paraId="0000023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w:t>
      </w:r>
      <w:r w:rsidDel="00000000" w:rsidR="00000000" w:rsidRPr="00000000">
        <w:rPr>
          <w:rFonts w:ascii="Palatino Linotype" w:cs="Palatino Linotype" w:eastAsia="Palatino Linotype" w:hAnsi="Palatino Linotype"/>
          <w:b w:val="1"/>
          <w:sz w:val="28"/>
          <w:szCs w:val="28"/>
          <w:rtl w:val="0"/>
        </w:rPr>
        <w:t xml:space="preserve">.  </w:t>
      </w:r>
      <w:r w:rsidDel="00000000" w:rsidR="00000000" w:rsidRPr="00000000">
        <w:rPr>
          <w:rFonts w:ascii="Palatino Linotype" w:cs="Palatino Linotype" w:eastAsia="Palatino Linotype" w:hAnsi="Palatino Linotype"/>
          <w:b w:val="1"/>
          <w:rtl w:val="0"/>
        </w:rPr>
        <w:t xml:space="preserve">Notifíquese vía SAIMEX,</w:t>
      </w:r>
      <w:r w:rsidDel="00000000" w:rsidR="00000000" w:rsidRPr="00000000">
        <w:rPr>
          <w:rFonts w:ascii="Palatino Linotype" w:cs="Palatino Linotype" w:eastAsia="Palatino Linotype" w:hAnsi="Palatino Linotype"/>
          <w:b w:val="1"/>
          <w:sz w:val="28"/>
          <w:szCs w:val="28"/>
          <w:rtl w:val="0"/>
        </w:rPr>
        <w:t xml:space="preserve"> </w:t>
      </w:r>
      <w:r w:rsidDel="00000000" w:rsidR="00000000" w:rsidRPr="00000000">
        <w:rPr>
          <w:rFonts w:ascii="Palatino Linotype" w:cs="Palatino Linotype" w:eastAsia="Palatino Linotype" w:hAnsi="Palatino Linotype"/>
          <w:rtl w:val="0"/>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000000" w:rsidDel="00000000" w:rsidP="00000000" w:rsidRDefault="00000000" w:rsidRPr="00000000" w14:paraId="0000024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w:t>
      </w:r>
      <w:r w:rsidDel="00000000" w:rsidR="00000000" w:rsidRPr="00000000">
        <w:rPr>
          <w:rFonts w:ascii="Palatino Linotype" w:cs="Palatino Linotype" w:eastAsia="Palatino Linotype" w:hAnsi="Palatino Linotype"/>
          <w:b w:val="1"/>
          <w:sz w:val="28"/>
          <w:szCs w:val="28"/>
          <w:rtl w:val="0"/>
        </w:rPr>
        <w:t xml:space="preserve"> </w:t>
      </w:r>
      <w:r w:rsidDel="00000000" w:rsidR="00000000" w:rsidRPr="00000000">
        <w:rPr>
          <w:rFonts w:ascii="Palatino Linotype" w:cs="Palatino Linotype" w:eastAsia="Palatino Linotype" w:hAnsi="Palatino Linotype"/>
          <w:rtl w:val="0"/>
        </w:rPr>
        <w:t xml:space="preserve">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000000" w:rsidDel="00000000" w:rsidP="00000000" w:rsidRDefault="00000000" w:rsidRPr="00000000" w14:paraId="0000024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Quinto</w:t>
      </w:r>
      <w:r w:rsidDel="00000000" w:rsidR="00000000" w:rsidRPr="00000000">
        <w:rPr>
          <w:rFonts w:ascii="Palatino Linotype" w:cs="Palatino Linotype" w:eastAsia="Palatino Linotype" w:hAnsi="Palatino Linotype"/>
          <w:b w:val="1"/>
          <w:sz w:val="28"/>
          <w:szCs w:val="28"/>
          <w:rtl w:val="0"/>
        </w:rPr>
        <w:t xml:space="preserve">. </w:t>
      </w:r>
      <w:r w:rsidDel="00000000" w:rsidR="00000000" w:rsidRPr="00000000">
        <w:rPr>
          <w:rFonts w:ascii="Palatino Linotype" w:cs="Palatino Linotype" w:eastAsia="Palatino Linotype" w:hAnsi="Palatino Linotype"/>
          <w:b w:val="1"/>
          <w:rtl w:val="0"/>
        </w:rPr>
        <w:t xml:space="preserve">Notifíquese vía SAIMEX, </w:t>
      </w:r>
      <w:r w:rsidDel="00000000" w:rsidR="00000000" w:rsidRPr="00000000">
        <w:rPr>
          <w:rFonts w:ascii="Palatino Linotype" w:cs="Palatino Linotype" w:eastAsia="Palatino Linotype" w:hAnsi="Palatino Linotype"/>
          <w:rtl w:val="0"/>
        </w:rPr>
        <w:t xml:space="preserve">a</w:t>
      </w:r>
      <w:r w:rsidDel="00000000" w:rsidR="00000000" w:rsidRPr="00000000">
        <w:rPr>
          <w:rFonts w:ascii="Palatino Linotype" w:cs="Palatino Linotype" w:eastAsia="Palatino Linotype" w:hAnsi="Palatino Linotype"/>
          <w:b w:val="1"/>
          <w:rtl w:val="0"/>
        </w:rPr>
        <w:t xml:space="preserve"> la parte Recurrente</w:t>
      </w:r>
      <w:r w:rsidDel="00000000" w:rsidR="00000000" w:rsidRPr="00000000">
        <w:rPr>
          <w:rFonts w:ascii="Palatino Linotype" w:cs="Palatino Linotype" w:eastAsia="Palatino Linotype" w:hAnsi="Palatino Linotype"/>
          <w:rtl w:val="0"/>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w:t>
      </w:r>
    </w:p>
    <w:p w:rsidR="00000000" w:rsidDel="00000000" w:rsidP="00000000" w:rsidRDefault="00000000" w:rsidRPr="00000000" w14:paraId="00000242">
      <w:pPr>
        <w:pBdr>
          <w:top w:space="0" w:sz="0" w:val="nil"/>
          <w:left w:space="0" w:sz="0" w:val="nil"/>
          <w:bottom w:space="0" w:sz="0" w:val="nil"/>
          <w:right w:space="0" w:sz="0" w:val="nil"/>
          <w:between w:space="0" w:sz="0" w:val="nil"/>
        </w:pBdr>
        <w:spacing w:after="240" w:before="240" w:line="360" w:lineRule="auto"/>
        <w:jc w:val="both"/>
        <w:rPr>
          <w:color w:val="000000"/>
        </w:rPr>
      </w:pPr>
      <w:r w:rsidDel="00000000" w:rsidR="00000000" w:rsidRPr="00000000">
        <w:rPr>
          <w:rFonts w:ascii="Palatino Linotype" w:cs="Palatino Linotype" w:eastAsia="Palatino Linotype" w:hAnsi="Palatino Linotype"/>
          <w:b w:val="1"/>
          <w:color w:val="000000"/>
          <w:rtl w:val="0"/>
        </w:rPr>
        <w:t xml:space="preserve">Sexto. </w:t>
      </w:r>
      <w:r w:rsidDel="00000000" w:rsidR="00000000" w:rsidRPr="00000000">
        <w:rPr>
          <w:rFonts w:ascii="Palatino Linotype" w:cs="Palatino Linotype" w:eastAsia="Palatino Linotype" w:hAnsi="Palatino Linotype"/>
          <w:b w:val="1"/>
          <w:rtl w:val="0"/>
        </w:rPr>
        <w:t xml:space="preserve">GÍRESE </w:t>
      </w:r>
      <w:r w:rsidDel="00000000" w:rsidR="00000000" w:rsidRPr="00000000">
        <w:rPr>
          <w:rFonts w:ascii="Palatino Linotype" w:cs="Palatino Linotype" w:eastAsia="Palatino Linotype" w:hAnsi="Palatino Linotype"/>
          <w:rtl w:val="0"/>
        </w:rPr>
        <w:t xml:space="preserve">oficio a la Dirección de Protección de Datos Personales de este Instituto para hacer de su conocimiento la presente resolución, a fin de que en ejercicio de sus atribuciones y de conformidad con el artículo 82 de la Ley de Protección de Datos Personales en Posesión de Sujetos Obligados del Estado de México y Municipios, determine lo conducente, en términos de lo señalado en el Considerando Cuarto de la presente resolución.</w:t>
      </w:r>
      <w:r w:rsidDel="00000000" w:rsidR="00000000" w:rsidRPr="00000000">
        <w:rPr>
          <w:rtl w:val="0"/>
        </w:rPr>
      </w:r>
    </w:p>
    <w:p w:rsidR="00000000" w:rsidDel="00000000" w:rsidP="00000000" w:rsidRDefault="00000000" w:rsidRPr="00000000" w14:paraId="00000243">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EMITIENDO VOTO PARTICULAR CONCURRENTE; SHARON CRISTINA MORALES MARTÍNEZ, LUIS GUSTAVO PARRA NORIEGA; EMITIENDO VOTO PARTICULAR CONCURRENTE; Y GUADALUPE RAMÍREZ PEÑA; EMITIENDO VOTO PARTICULAR; EN LA NOVENA SESIÓN ORDINARIA, CELEBRADA EL TRECE DE MARZO DE DOS MIL VEINTICUATRO, ANTE EL SECRETARIO TÉCNICO DEL PLENO ALEXIS TAPIA RAMÍREZ. </w:t>
      </w:r>
    </w:p>
    <w:p w:rsidR="00000000" w:rsidDel="00000000" w:rsidP="00000000" w:rsidRDefault="00000000" w:rsidRPr="00000000" w14:paraId="00000244">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45">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46">
      <w:pPr>
        <w:spacing w:line="360" w:lineRule="auto"/>
        <w:jc w:val="both"/>
        <w:rPr>
          <w:rFonts w:ascii="Palatino Linotype" w:cs="Palatino Linotype" w:eastAsia="Palatino Linotype" w:hAnsi="Palatino Linotype"/>
        </w:rPr>
      </w:pPr>
      <w:bookmarkStart w:colFirst="0" w:colLast="0" w:name="_heading=h.3rdcrjn" w:id="11"/>
      <w:bookmarkEnd w:id="11"/>
      <w:r w:rsidDel="00000000" w:rsidR="00000000" w:rsidRPr="00000000">
        <w:rPr>
          <w:rtl w:val="0"/>
        </w:rPr>
      </w:r>
    </w:p>
    <w:p w:rsidR="00000000" w:rsidDel="00000000" w:rsidP="00000000" w:rsidRDefault="00000000" w:rsidRPr="00000000" w14:paraId="0000024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4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49">
      <w:pPr>
        <w:spacing w:line="360" w:lineRule="auto"/>
        <w:jc w:val="both"/>
        <w:rPr>
          <w:rFonts w:ascii="Palatino Linotype" w:cs="Palatino Linotype" w:eastAsia="Palatino Linotype" w:hAnsi="Palatino Linotype"/>
        </w:rPr>
      </w:pPr>
      <w:bookmarkStart w:colFirst="0" w:colLast="0" w:name="_heading=h.1t3h5sf" w:id="12"/>
      <w:bookmarkEnd w:id="12"/>
      <w:r w:rsidDel="00000000" w:rsidR="00000000" w:rsidRPr="00000000">
        <w:rPr>
          <w:rtl w:val="0"/>
        </w:rPr>
      </w:r>
    </w:p>
    <w:p w:rsidR="00000000" w:rsidDel="00000000" w:rsidP="00000000" w:rsidRDefault="00000000" w:rsidRPr="00000000" w14:paraId="0000024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4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4C">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4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4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4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50">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51">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52">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5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5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55">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5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5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5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5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5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5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5C">
      <w:pPr>
        <w:spacing w:line="360" w:lineRule="auto"/>
        <w:jc w:val="both"/>
        <w:rPr>
          <w:rFonts w:ascii="Palatino Linotype" w:cs="Palatino Linotype" w:eastAsia="Palatino Linotype" w:hAnsi="Palatino Linotype"/>
        </w:rPr>
      </w:pPr>
      <w:r w:rsidDel="00000000" w:rsidR="00000000" w:rsidRPr="00000000">
        <w:rPr>
          <w:rtl w:val="0"/>
        </w:rPr>
      </w:r>
    </w:p>
    <w:sectPr>
      <w:headerReference r:id="rId17" w:type="default"/>
      <w:headerReference r:id="rId18" w:type="first"/>
      <w:footerReference r:id="rId19" w:type="default"/>
      <w:footerReference r:id="rId20" w:type="first"/>
      <w:pgSz w:h="15840" w:w="12240" w:orient="portrait"/>
      <w:pgMar w:bottom="1701" w:top="1985" w:left="1701" w:right="170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Arial"/>
  <w:font w:name="Times New Roman"/>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9">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27A">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B">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27C">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mbria" w:cs="Cambria" w:eastAsia="Cambria" w:hAnsi="Cambria"/>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25D">
      <w:pPr>
        <w:tabs>
          <w:tab w:val="left" w:leader="none" w:pos="709"/>
        </w:tabs>
        <w:ind w:right="567"/>
        <w:jc w:val="both"/>
        <w:rPr>
          <w:rFonts w:ascii="Palatino Linotype" w:cs="Palatino Linotype" w:eastAsia="Palatino Linotype" w:hAnsi="Palatino Linotype"/>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sz w:val="16"/>
          <w:szCs w:val="16"/>
          <w:rtl w:val="0"/>
        </w:rPr>
        <w:t xml:space="preserve">“Artículo 12. Quienes generen, recopilen, administren, manejen, procesen, archiven o conserven información pública serán responsables de la misma en los términos de las disposiciones jurídicas aplicables.</w:t>
      </w:r>
    </w:p>
    <w:p w:rsidR="00000000" w:rsidDel="00000000" w:rsidP="00000000" w:rsidRDefault="00000000" w:rsidRPr="00000000" w14:paraId="0000025E">
      <w:pPr>
        <w:tabs>
          <w:tab w:val="left" w:leader="none" w:pos="709"/>
        </w:tabs>
        <w:ind w:right="567"/>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footnote>
  <w:footnote w:id="1">
    <w:p w:rsidR="00000000" w:rsidDel="00000000" w:rsidP="00000000" w:rsidRDefault="00000000" w:rsidRPr="00000000" w14:paraId="0000025F">
      <w:pPr>
        <w:tabs>
          <w:tab w:val="left" w:leader="none" w:pos="709"/>
        </w:tabs>
        <w:ind w:right="567"/>
        <w:jc w:val="both"/>
        <w:rPr>
          <w:rFonts w:ascii="Palatino Linotype" w:cs="Palatino Linotype" w:eastAsia="Palatino Linotype" w:hAnsi="Palatino Linotype"/>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sz w:val="16"/>
          <w:szCs w:val="16"/>
          <w:rtl w:val="0"/>
        </w:rPr>
        <w:t xml:space="preserve"> Artículo 23. Son sujetos obligados a transparentar y permitir el acceso a su información y proteger los datos personales que obren en su poder…</w:t>
      </w:r>
    </w:p>
    <w:p w:rsidR="00000000" w:rsidDel="00000000" w:rsidP="00000000" w:rsidRDefault="00000000" w:rsidRPr="00000000" w14:paraId="00000260">
      <w:pPr>
        <w:tabs>
          <w:tab w:val="left" w:leader="none" w:pos="709"/>
        </w:tabs>
        <w:ind w:right="567"/>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IV. Los ayuntamientos y las dependencias, organismos, órganos y entidades de la administración municipal;…”(Sic)</w:t>
      </w:r>
    </w:p>
  </w:footnote>
  <w:footnote w:id="2">
    <w:p w:rsidR="00000000" w:rsidDel="00000000" w:rsidP="00000000" w:rsidRDefault="00000000" w:rsidRPr="00000000" w14:paraId="00000261">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w:t>
      </w:r>
      <w:r w:rsidDel="00000000" w:rsidR="00000000" w:rsidRPr="00000000">
        <w:rPr>
          <w:rFonts w:ascii="Palatino Linotype" w:cs="Palatino Linotype" w:eastAsia="Palatino Linotype" w:hAnsi="Palatino Linotype"/>
          <w:color w:val="000000"/>
          <w:sz w:val="16"/>
          <w:szCs w:val="16"/>
          <w:rtl w:val="0"/>
        </w:rPr>
        <w:t xml:space="preserve">“Artículo 9. El Instituto deberá regir su funcionamiento de acuerdo a los siguientes principios:</w:t>
      </w:r>
    </w:p>
    <w:p w:rsidR="00000000" w:rsidDel="00000000" w:rsidP="00000000" w:rsidRDefault="00000000" w:rsidRPr="00000000" w14:paraId="00000262">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I. Certeza: Principio que otorga seguridad y certidumbre jurídica a los particulares, en virtud de que permite conocer si las acciones del Instituto son apegadas a derecho y garantiza que los procedimientos sean completamente verificables, fidedignos y confiable…</w:t>
      </w:r>
    </w:p>
    <w:p w:rsidR="00000000" w:rsidDel="00000000" w:rsidP="00000000" w:rsidRDefault="00000000" w:rsidRPr="00000000" w14:paraId="00000263">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VI. Legalidad: Obligación del Instituto de ajustar su actuación, que funde y motive sus resoluciones y actos en las normas aplicables…</w:t>
      </w:r>
    </w:p>
    <w:p w:rsidR="00000000" w:rsidDel="00000000" w:rsidP="00000000" w:rsidRDefault="00000000" w:rsidRPr="00000000" w14:paraId="00000264">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VIII. Objetividad: Obligación del Instituto de ajustar su actuación a los presupuestos de ley que deben ser aplicados al analizar el caso en concreto y resolver todos los hechos, prescindiendo de las consideraciones y criterios personales…” (Sic)</w:t>
      </w:r>
    </w:p>
  </w:footnote>
  <w:footnote w:id="3">
    <w:p w:rsidR="00000000" w:rsidDel="00000000" w:rsidP="00000000" w:rsidRDefault="00000000" w:rsidRPr="00000000" w14:paraId="00000265">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“Artículo 11. En la generación, publicación y entrega de información se deberá garantizar que ésta sea accesible, actualizada, completa, </w:t>
      </w:r>
      <w:r w:rsidDel="00000000" w:rsidR="00000000" w:rsidRPr="00000000">
        <w:rPr>
          <w:rFonts w:ascii="Palatino Linotype" w:cs="Palatino Linotype" w:eastAsia="Palatino Linotype" w:hAnsi="Palatino Linotype"/>
          <w:b w:val="1"/>
          <w:color w:val="000000"/>
          <w:sz w:val="16"/>
          <w:szCs w:val="16"/>
          <w:rtl w:val="0"/>
        </w:rPr>
        <w:t xml:space="preserve">congruente</w:t>
      </w:r>
      <w:r w:rsidDel="00000000" w:rsidR="00000000" w:rsidRPr="00000000">
        <w:rPr>
          <w:rFonts w:ascii="Palatino Linotype" w:cs="Palatino Linotype" w:eastAsia="Palatino Linotype" w:hAnsi="Palatino Linotype"/>
          <w:color w:val="000000"/>
          <w:sz w:val="16"/>
          <w:szCs w:val="16"/>
          <w:rtl w:val="0"/>
        </w:rPr>
        <w:t xml:space="preserv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persona…”(Sic)</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6">
    <w:pPr>
      <w:widowControl w:val="0"/>
      <w:pBdr>
        <w:top w:space="0" w:sz="0" w:val="nil"/>
        <w:left w:space="0" w:sz="0" w:val="nil"/>
        <w:bottom w:space="0" w:sz="0" w:val="nil"/>
        <w:right w:space="0" w:sz="0" w:val="nil"/>
        <w:between w:space="0" w:sz="0" w:val="nil"/>
      </w:pBdr>
      <w:spacing w:line="276" w:lineRule="auto"/>
      <w:rPr>
        <w:rFonts w:ascii="Palatino Linotype" w:cs="Palatino Linotype" w:eastAsia="Palatino Linotype" w:hAnsi="Palatino Linotype"/>
        <w:color w:val="000000"/>
        <w:sz w:val="16"/>
        <w:szCs w:val="16"/>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-1079495</wp:posOffset>
          </wp:positionH>
          <wp:positionV relativeFrom="paragraph">
            <wp:posOffset>-328925</wp:posOffset>
          </wp:positionV>
          <wp:extent cx="7809865" cy="10165715"/>
          <wp:effectExtent b="0" l="0" r="0" t="0"/>
          <wp:wrapNone/>
          <wp:docPr id="9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3"/>
      <w:tblW w:w="5670.0" w:type="dxa"/>
      <w:jc w:val="left"/>
      <w:tblInd w:w="3261.0" w:type="dxa"/>
      <w:tblLayout w:type="fixed"/>
      <w:tblLook w:val="0400"/>
    </w:tblPr>
    <w:tblGrid>
      <w:gridCol w:w="2551"/>
      <w:gridCol w:w="3119"/>
      <w:tblGridChange w:id="0">
        <w:tblGrid>
          <w:gridCol w:w="2551"/>
          <w:gridCol w:w="3119"/>
        </w:tblGrid>
      </w:tblGridChange>
    </w:tblGrid>
    <w:tr>
      <w:trPr>
        <w:cantSplit w:val="0"/>
        <w:tblHeader w:val="0"/>
      </w:trPr>
      <w:tc>
        <w:tcPr>
          <w:shd w:fill="auto" w:val="clear"/>
          <w:vAlign w:val="center"/>
        </w:tcPr>
        <w:p w:rsidR="00000000" w:rsidDel="00000000" w:rsidP="00000000" w:rsidRDefault="00000000" w:rsidRPr="00000000" w14:paraId="00000267">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268">
          <w:pPr>
            <w:tabs>
              <w:tab w:val="left" w:leader="none" w:pos="3153"/>
            </w:tabs>
            <w:ind w:left="-4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03009/INFOEM/IP/RR/2023</w:t>
          </w:r>
        </w:p>
      </w:tc>
    </w:tr>
    <w:tr>
      <w:trPr>
        <w:cantSplit w:val="0"/>
        <w:trHeight w:val="130" w:hRule="atLeast"/>
        <w:tblHeader w:val="0"/>
      </w:trPr>
      <w:tc>
        <w:tcPr>
          <w:shd w:fill="auto" w:val="clear"/>
          <w:vAlign w:val="center"/>
        </w:tcPr>
        <w:p w:rsidR="00000000" w:rsidDel="00000000" w:rsidP="00000000" w:rsidRDefault="00000000" w:rsidRPr="00000000" w14:paraId="00000269">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shd w:fill="auto" w:val="clear"/>
          <w:vAlign w:val="center"/>
        </w:tcPr>
        <w:p w:rsidR="00000000" w:rsidDel="00000000" w:rsidP="00000000" w:rsidRDefault="00000000" w:rsidRPr="00000000" w14:paraId="0000026A">
          <w:pPr>
            <w:ind w:left="-4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XXXX XXXXXXXX XXXXXXX</w:t>
          </w:r>
        </w:p>
      </w:tc>
    </w:tr>
    <w:tr>
      <w:trPr>
        <w:cantSplit w:val="0"/>
        <w:trHeight w:val="228" w:hRule="atLeast"/>
        <w:tblHeader w:val="0"/>
      </w:trPr>
      <w:tc>
        <w:tcPr>
          <w:shd w:fill="auto" w:val="clear"/>
          <w:vAlign w:val="center"/>
        </w:tcPr>
        <w:p w:rsidR="00000000" w:rsidDel="00000000" w:rsidP="00000000" w:rsidRDefault="00000000" w:rsidRPr="00000000" w14:paraId="0000026B">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26C">
          <w:pPr>
            <w:ind w:left="-45" w:right="17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Valle de Bravo</w:t>
          </w:r>
        </w:p>
      </w:tc>
    </w:tr>
    <w:tr>
      <w:trPr>
        <w:cantSplit w:val="0"/>
        <w:tblHeader w:val="0"/>
      </w:trPr>
      <w:tc>
        <w:tcPr>
          <w:shd w:fill="auto" w:val="clear"/>
          <w:vAlign w:val="center"/>
        </w:tcPr>
        <w:p w:rsidR="00000000" w:rsidDel="00000000" w:rsidP="00000000" w:rsidRDefault="00000000" w:rsidRPr="00000000" w14:paraId="0000026D">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26E">
          <w:pPr>
            <w:ind w:left="-45" w:right="-533"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26F">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270">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1">
    <w:pPr>
      <w:rPr>
        <w:rFonts w:ascii="Cambria" w:cs="Cambria" w:eastAsia="Cambria" w:hAnsi="Cambria"/>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-1080117</wp:posOffset>
          </wp:positionH>
          <wp:positionV relativeFrom="paragraph">
            <wp:posOffset>-488295</wp:posOffset>
          </wp:positionV>
          <wp:extent cx="7809865" cy="10165715"/>
          <wp:effectExtent b="0" l="0" r="0" t="0"/>
          <wp:wrapNone/>
          <wp:docPr id="9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4"/>
      <w:tblW w:w="5953.0" w:type="dxa"/>
      <w:jc w:val="left"/>
      <w:tblInd w:w="3261.0" w:type="dxa"/>
      <w:tblLayout w:type="fixed"/>
      <w:tblLook w:val="0400"/>
    </w:tblPr>
    <w:tblGrid>
      <w:gridCol w:w="2489"/>
      <w:gridCol w:w="3464"/>
      <w:tblGridChange w:id="0">
        <w:tblGrid>
          <w:gridCol w:w="2489"/>
          <w:gridCol w:w="3464"/>
        </w:tblGrid>
      </w:tblGridChange>
    </w:tblGrid>
    <w:tr>
      <w:trPr>
        <w:cantSplit w:val="0"/>
        <w:tblHeader w:val="0"/>
      </w:trPr>
      <w:tc>
        <w:tcPr>
          <w:shd w:fill="auto" w:val="clear"/>
        </w:tcPr>
        <w:p w:rsidR="00000000" w:rsidDel="00000000" w:rsidP="00000000" w:rsidRDefault="00000000" w:rsidRPr="00000000" w14:paraId="00000272">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273">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03009/INFOEM/IP/RR/2023</w:t>
          </w:r>
        </w:p>
      </w:tc>
    </w:tr>
    <w:tr>
      <w:trPr>
        <w:cantSplit w:val="0"/>
        <w:trHeight w:val="228" w:hRule="atLeast"/>
        <w:tblHeader w:val="0"/>
      </w:trPr>
      <w:tc>
        <w:tcPr>
          <w:shd w:fill="auto" w:val="clear"/>
          <w:vAlign w:val="center"/>
        </w:tcPr>
        <w:p w:rsidR="00000000" w:rsidDel="00000000" w:rsidP="00000000" w:rsidRDefault="00000000" w:rsidRPr="00000000" w14:paraId="00000274">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275">
          <w:pPr>
            <w:ind w:left="-45" w:right="452"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Valle de Bravo</w:t>
          </w:r>
        </w:p>
      </w:tc>
    </w:tr>
    <w:tr>
      <w:trPr>
        <w:cantSplit w:val="0"/>
        <w:tblHeader w:val="0"/>
      </w:trPr>
      <w:tc>
        <w:tcPr>
          <w:shd w:fill="auto" w:val="clear"/>
          <w:vAlign w:val="center"/>
        </w:tcPr>
        <w:p w:rsidR="00000000" w:rsidDel="00000000" w:rsidP="00000000" w:rsidRDefault="00000000" w:rsidRPr="00000000" w14:paraId="00000276">
          <w:pPr>
            <w:ind w:right="-108"/>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277">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278">
    <w:pPr>
      <w:rPr>
        <w:rFonts w:ascii="Cambria" w:cs="Cambria" w:eastAsia="Cambria" w:hAnsi="Cambria"/>
        <w:color w:val="000000"/>
      </w:rPr>
    </w:pPr>
    <w:r w:rsidDel="00000000" w:rsidR="00000000" w:rsidRPr="00000000">
      <w:rPr>
        <w:rFonts w:ascii="Cambria" w:cs="Cambria" w:eastAsia="Cambria" w:hAnsi="Cambria"/>
        <w:color w:val="000000"/>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0" w:firstLine="0"/>
      </w:pPr>
      <w:rPr>
        <w:rFonts w:ascii="Palatino Linotype" w:cs="Palatino Linotype" w:eastAsia="Palatino Linotype" w:hAnsi="Palatino Linotype"/>
        <w:b w:val="1"/>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cs="Palatino Linotype" w:eastAsia="Palatino Linotype" w:hAnsi="Palatino Linotype"/>
      </w:rPr>
    </w:lvl>
    <w:lvl w:ilvl="3">
      <w:start w:val="8"/>
      <w:numFmt w:val="bullet"/>
      <w:lvlText w:val="-"/>
      <w:lvlJc w:val="left"/>
      <w:pPr>
        <w:ind w:left="2880" w:hanging="360"/>
      </w:pPr>
      <w:rPr>
        <w:rFonts w:ascii="Palatino Linotype" w:cs="Palatino Linotype" w:eastAsia="Palatino Linotype" w:hAnsi="Palatino Linotype"/>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decimal"/>
      <w:lvlText w:val="%1."/>
      <w:lvlJc w:val="left"/>
      <w:pPr>
        <w:ind w:left="1287" w:hanging="360.0000000000001"/>
      </w:pPr>
      <w:rPr/>
    </w:lvl>
    <w:lvl w:ilvl="1">
      <w:start w:val="1"/>
      <w:numFmt w:val="lowerLetter"/>
      <w:lvlText w:val="%2."/>
      <w:lvlJc w:val="left"/>
      <w:pPr>
        <w:ind w:left="2007" w:hanging="360"/>
      </w:pPr>
      <w:rPr/>
    </w:lvl>
    <w:lvl w:ilvl="2">
      <w:start w:val="1"/>
      <w:numFmt w:val="lowerRoman"/>
      <w:lvlText w:val="%3."/>
      <w:lvlJc w:val="right"/>
      <w:pPr>
        <w:ind w:left="2727" w:hanging="180"/>
      </w:pPr>
      <w:rPr/>
    </w:lvl>
    <w:lvl w:ilvl="3">
      <w:start w:val="1"/>
      <w:numFmt w:val="decimal"/>
      <w:lvlText w:val="%4."/>
      <w:lvlJc w:val="left"/>
      <w:pPr>
        <w:ind w:left="3447" w:hanging="360"/>
      </w:pPr>
      <w:rPr/>
    </w:lvl>
    <w:lvl w:ilvl="4">
      <w:start w:val="1"/>
      <w:numFmt w:val="lowerLetter"/>
      <w:lvlText w:val="%5."/>
      <w:lvlJc w:val="left"/>
      <w:pPr>
        <w:ind w:left="4167" w:hanging="360"/>
      </w:pPr>
      <w:rPr/>
    </w:lvl>
    <w:lvl w:ilvl="5">
      <w:start w:val="1"/>
      <w:numFmt w:val="lowerRoman"/>
      <w:lvlText w:val="%6."/>
      <w:lvlJc w:val="right"/>
      <w:pPr>
        <w:ind w:left="4887" w:hanging="180"/>
      </w:pPr>
      <w:rPr/>
    </w:lvl>
    <w:lvl w:ilvl="6">
      <w:start w:val="1"/>
      <w:numFmt w:val="decimal"/>
      <w:lvlText w:val="%7."/>
      <w:lvlJc w:val="left"/>
      <w:pPr>
        <w:ind w:left="5607" w:hanging="360"/>
      </w:pPr>
      <w:rPr/>
    </w:lvl>
    <w:lvl w:ilvl="7">
      <w:start w:val="1"/>
      <w:numFmt w:val="lowerLetter"/>
      <w:lvlText w:val="%8."/>
      <w:lvlJc w:val="left"/>
      <w:pPr>
        <w:ind w:left="6327" w:hanging="360"/>
      </w:pPr>
      <w:rPr/>
    </w:lvl>
    <w:lvl w:ilvl="8">
      <w:start w:val="1"/>
      <w:numFmt w:val="lowerRoman"/>
      <w:lvlText w:val="%9."/>
      <w:lvlJc w:val="right"/>
      <w:pPr>
        <w:ind w:left="7047" w:hanging="180"/>
      </w:pPr>
      <w:rPr/>
    </w:lvl>
  </w:abstractNum>
  <w:abstractNum w:abstractNumId="3">
    <w:lvl w:ilvl="0">
      <w:start w:val="1"/>
      <w:numFmt w:val="lowerLetter"/>
      <w:lvlText w:val="%1)"/>
      <w:lvlJc w:val="left"/>
      <w:pPr>
        <w:ind w:left="927" w:hanging="360"/>
      </w:pPr>
      <w:rPr>
        <w:b w:val="1"/>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abstractNum w:abstractNumId="4">
    <w:lvl w:ilvl="0">
      <w:start w:val="13"/>
      <w:numFmt w:val="bullet"/>
      <w:lvlText w:val="-"/>
      <w:lvlJc w:val="left"/>
      <w:pPr>
        <w:ind w:left="1211" w:hanging="360"/>
      </w:pPr>
      <w:rPr>
        <w:rFonts w:ascii="Palatino Linotype" w:cs="Palatino Linotype" w:eastAsia="Palatino Linotype" w:hAnsi="Palatino Linotype"/>
        <w:b w:val="1"/>
        <w:i w:val="1"/>
        <w:sz w:val="22"/>
        <w:szCs w:val="22"/>
      </w:rPr>
    </w:lvl>
    <w:lvl w:ilvl="1">
      <w:start w:val="1"/>
      <w:numFmt w:val="bullet"/>
      <w:lvlText w:val="o"/>
      <w:lvlJc w:val="left"/>
      <w:pPr>
        <w:ind w:left="1931" w:hanging="360"/>
      </w:pPr>
      <w:rPr>
        <w:rFonts w:ascii="Courier New" w:cs="Courier New" w:eastAsia="Courier New" w:hAnsi="Courier New"/>
      </w:rPr>
    </w:lvl>
    <w:lvl w:ilvl="2">
      <w:start w:val="1"/>
      <w:numFmt w:val="bullet"/>
      <w:lvlText w:val="▪"/>
      <w:lvlJc w:val="left"/>
      <w:pPr>
        <w:ind w:left="2651" w:hanging="360"/>
      </w:pPr>
      <w:rPr>
        <w:rFonts w:ascii="Noto Sans Symbols" w:cs="Noto Sans Symbols" w:eastAsia="Noto Sans Symbols" w:hAnsi="Noto Sans Symbols"/>
      </w:rPr>
    </w:lvl>
    <w:lvl w:ilvl="3">
      <w:start w:val="1"/>
      <w:numFmt w:val="bullet"/>
      <w:lvlText w:val="●"/>
      <w:lvlJc w:val="left"/>
      <w:pPr>
        <w:ind w:left="3371" w:hanging="360"/>
      </w:pPr>
      <w:rPr>
        <w:rFonts w:ascii="Noto Sans Symbols" w:cs="Noto Sans Symbols" w:eastAsia="Noto Sans Symbols" w:hAnsi="Noto Sans Symbols"/>
      </w:rPr>
    </w:lvl>
    <w:lvl w:ilvl="4">
      <w:start w:val="1"/>
      <w:numFmt w:val="bullet"/>
      <w:lvlText w:val="o"/>
      <w:lvlJc w:val="left"/>
      <w:pPr>
        <w:ind w:left="4091" w:hanging="360"/>
      </w:pPr>
      <w:rPr>
        <w:rFonts w:ascii="Courier New" w:cs="Courier New" w:eastAsia="Courier New" w:hAnsi="Courier New"/>
      </w:rPr>
    </w:lvl>
    <w:lvl w:ilvl="5">
      <w:start w:val="1"/>
      <w:numFmt w:val="bullet"/>
      <w:lvlText w:val="▪"/>
      <w:lvlJc w:val="left"/>
      <w:pPr>
        <w:ind w:left="4811" w:hanging="360"/>
      </w:pPr>
      <w:rPr>
        <w:rFonts w:ascii="Noto Sans Symbols" w:cs="Noto Sans Symbols" w:eastAsia="Noto Sans Symbols" w:hAnsi="Noto Sans Symbols"/>
      </w:rPr>
    </w:lvl>
    <w:lvl w:ilvl="6">
      <w:start w:val="1"/>
      <w:numFmt w:val="bullet"/>
      <w:lvlText w:val="●"/>
      <w:lvlJc w:val="left"/>
      <w:pPr>
        <w:ind w:left="5531" w:hanging="360"/>
      </w:pPr>
      <w:rPr>
        <w:rFonts w:ascii="Noto Sans Symbols" w:cs="Noto Sans Symbols" w:eastAsia="Noto Sans Symbols" w:hAnsi="Noto Sans Symbols"/>
      </w:rPr>
    </w:lvl>
    <w:lvl w:ilvl="7">
      <w:start w:val="1"/>
      <w:numFmt w:val="bullet"/>
      <w:lvlText w:val="o"/>
      <w:lvlJc w:val="left"/>
      <w:pPr>
        <w:ind w:left="6251" w:hanging="360"/>
      </w:pPr>
      <w:rPr>
        <w:rFonts w:ascii="Courier New" w:cs="Courier New" w:eastAsia="Courier New" w:hAnsi="Courier New"/>
      </w:rPr>
    </w:lvl>
    <w:lvl w:ilvl="8">
      <w:start w:val="1"/>
      <w:numFmt w:val="bullet"/>
      <w:lvlText w:val="▪"/>
      <w:lvlJc w:val="left"/>
      <w:pPr>
        <w:ind w:left="6971"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366091"/>
      <w:sz w:val="26"/>
      <w:szCs w:val="26"/>
    </w:rPr>
  </w:style>
  <w:style w:type="paragraph" w:styleId="Heading3">
    <w:name w:val="heading 3"/>
    <w:basedOn w:val="Normal"/>
    <w:next w:val="Normal"/>
    <w:pPr>
      <w:keepNext w:val="1"/>
      <w:spacing w:after="60" w:before="240" w:lineRule="auto"/>
      <w:ind w:left="2160" w:hanging="720"/>
    </w:pPr>
    <w:rPr>
      <w:rFonts w:ascii="Calibri" w:cs="Calibri" w:eastAsia="Calibri" w:hAnsi="Calibri"/>
      <w:b w:val="1"/>
      <w:sz w:val="26"/>
      <w:szCs w:val="26"/>
    </w:rPr>
  </w:style>
  <w:style w:type="paragraph" w:styleId="Heading4">
    <w:name w:val="heading 4"/>
    <w:basedOn w:val="Normal"/>
    <w:next w:val="Normal"/>
    <w:pPr>
      <w:keepNext w:val="1"/>
      <w:spacing w:after="60" w:before="240" w:lineRule="auto"/>
      <w:ind w:left="2880" w:hanging="720"/>
    </w:pPr>
    <w:rPr>
      <w:rFonts w:ascii="Cambria" w:cs="Cambria" w:eastAsia="Cambria" w:hAnsi="Cambria"/>
      <w:b w:val="1"/>
      <w:sz w:val="28"/>
      <w:szCs w:val="28"/>
    </w:rPr>
  </w:style>
  <w:style w:type="paragraph" w:styleId="Heading5">
    <w:name w:val="heading 5"/>
    <w:basedOn w:val="Normal"/>
    <w:next w:val="Normal"/>
    <w:pPr>
      <w:spacing w:after="60" w:before="240" w:lineRule="auto"/>
      <w:ind w:left="3600" w:hanging="720"/>
    </w:pPr>
    <w:rPr>
      <w:rFonts w:ascii="Cambria" w:cs="Cambria" w:eastAsia="Cambria" w:hAnsi="Cambria"/>
      <w:b w:val="1"/>
      <w:i w:val="1"/>
      <w:sz w:val="26"/>
      <w:szCs w:val="26"/>
    </w:rPr>
  </w:style>
  <w:style w:type="paragraph" w:styleId="Heading6">
    <w:name w:val="heading 6"/>
    <w:basedOn w:val="Normal"/>
    <w:next w:val="Normal"/>
    <w:pPr>
      <w:spacing w:after="60" w:before="240" w:lineRule="auto"/>
      <w:ind w:left="4320" w:hanging="720"/>
    </w:pPr>
    <w:rPr>
      <w:b w:val="1"/>
      <w:sz w:val="22"/>
      <w:szCs w:val="22"/>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paragraph" w:styleId="Ttulo1">
    <w:name w:val="heading 1"/>
    <w:basedOn w:val="Normal"/>
    <w:next w:val="Normal"/>
    <w:pPr>
      <w:keepNext w:val="1"/>
      <w:keepLines w:val="1"/>
      <w:spacing w:before="240"/>
      <w:outlineLvl w:val="0"/>
    </w:pPr>
    <w:rPr>
      <w:rFonts w:ascii="Calibri" w:cs="Calibri" w:eastAsia="Calibri" w:hAnsi="Calibri"/>
      <w:color w:val="366091"/>
      <w:sz w:val="32"/>
      <w:szCs w:val="32"/>
    </w:rPr>
  </w:style>
  <w:style w:type="paragraph" w:styleId="Ttulo2">
    <w:name w:val="heading 2"/>
    <w:basedOn w:val="Normal"/>
    <w:next w:val="Normal"/>
    <w:pPr>
      <w:keepNext w:val="1"/>
      <w:keepLines w:val="1"/>
      <w:spacing w:before="40"/>
      <w:outlineLvl w:val="1"/>
    </w:pPr>
    <w:rPr>
      <w:rFonts w:ascii="Calibri" w:cs="Calibri" w:eastAsia="Calibri" w:hAnsi="Calibri"/>
      <w:color w:val="366091"/>
      <w:sz w:val="26"/>
      <w:szCs w:val="26"/>
    </w:rPr>
  </w:style>
  <w:style w:type="paragraph" w:styleId="Ttulo3">
    <w:name w:val="heading 3"/>
    <w:basedOn w:val="Normal"/>
    <w:next w:val="Normal"/>
    <w:pPr>
      <w:keepNext w:val="1"/>
      <w:spacing w:after="60" w:before="240"/>
      <w:ind w:left="2160" w:hanging="720"/>
      <w:outlineLvl w:val="2"/>
    </w:pPr>
    <w:rPr>
      <w:rFonts w:ascii="Calibri" w:cs="Calibri" w:eastAsia="Calibri" w:hAnsi="Calibri"/>
      <w:b w:val="1"/>
      <w:sz w:val="26"/>
      <w:szCs w:val="26"/>
    </w:rPr>
  </w:style>
  <w:style w:type="paragraph" w:styleId="Ttulo4">
    <w:name w:val="heading 4"/>
    <w:basedOn w:val="Normal"/>
    <w:next w:val="Normal"/>
    <w:pPr>
      <w:keepNext w:val="1"/>
      <w:spacing w:after="60" w:before="240"/>
      <w:ind w:left="2880" w:hanging="720"/>
      <w:outlineLvl w:val="3"/>
    </w:pPr>
    <w:rPr>
      <w:rFonts w:ascii="Cambria" w:cs="Cambria" w:eastAsia="Cambria" w:hAnsi="Cambria"/>
      <w:b w:val="1"/>
      <w:sz w:val="28"/>
      <w:szCs w:val="28"/>
    </w:rPr>
  </w:style>
  <w:style w:type="paragraph" w:styleId="Ttulo5">
    <w:name w:val="heading 5"/>
    <w:basedOn w:val="Normal"/>
    <w:next w:val="Normal"/>
    <w:pPr>
      <w:spacing w:after="60" w:before="240"/>
      <w:ind w:left="3600" w:hanging="720"/>
      <w:outlineLvl w:val="4"/>
    </w:pPr>
    <w:rPr>
      <w:rFonts w:ascii="Cambria" w:cs="Cambria" w:eastAsia="Cambria" w:hAnsi="Cambria"/>
      <w:b w:val="1"/>
      <w:i w:val="1"/>
      <w:sz w:val="26"/>
      <w:szCs w:val="26"/>
    </w:rPr>
  </w:style>
  <w:style w:type="paragraph" w:styleId="Ttulo6">
    <w:name w:val="heading 6"/>
    <w:basedOn w:val="Normal"/>
    <w:next w:val="Normal"/>
    <w:pPr>
      <w:spacing w:after="60" w:before="240"/>
      <w:ind w:left="4320" w:hanging="720"/>
      <w:outlineLvl w:val="5"/>
    </w:pPr>
    <w:rPr>
      <w:b w:val="1"/>
      <w:sz w:val="22"/>
      <w:szCs w:val="2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pPr>
      <w:keepNext w:val="1"/>
      <w:keepLines w:val="1"/>
      <w:spacing w:after="120" w:before="480"/>
    </w:pPr>
    <w:rPr>
      <w:b w:val="1"/>
      <w:sz w:val="72"/>
      <w:szCs w:val="72"/>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paragraph" w:styleId="Encabezado">
    <w:name w:val="header"/>
    <w:basedOn w:val="Normal"/>
    <w:link w:val="EncabezadoCar"/>
    <w:uiPriority w:val="99"/>
    <w:unhideWhenUsed w:val="1"/>
    <w:rsid w:val="00FE2A5A"/>
    <w:pPr>
      <w:tabs>
        <w:tab w:val="center" w:pos="4419"/>
        <w:tab w:val="right" w:pos="8838"/>
      </w:tabs>
    </w:pPr>
  </w:style>
  <w:style w:type="character" w:styleId="EncabezadoCar" w:customStyle="1">
    <w:name w:val="Encabezado Car"/>
    <w:basedOn w:val="Fuentedeprrafopredeter"/>
    <w:link w:val="Encabezado"/>
    <w:uiPriority w:val="99"/>
    <w:rsid w:val="00FE2A5A"/>
  </w:style>
  <w:style w:type="paragraph" w:styleId="Piedepgina">
    <w:name w:val="footer"/>
    <w:basedOn w:val="Normal"/>
    <w:link w:val="PiedepginaCar"/>
    <w:uiPriority w:val="99"/>
    <w:unhideWhenUsed w:val="1"/>
    <w:rsid w:val="00FE2A5A"/>
    <w:pPr>
      <w:tabs>
        <w:tab w:val="center" w:pos="4419"/>
        <w:tab w:val="right" w:pos="8838"/>
      </w:tabs>
    </w:pPr>
  </w:style>
  <w:style w:type="character" w:styleId="PiedepginaCar" w:customStyle="1">
    <w:name w:val="Pie de página Car"/>
    <w:basedOn w:val="Fuentedeprrafopredeter"/>
    <w:link w:val="Piedepgina"/>
    <w:uiPriority w:val="99"/>
    <w:rsid w:val="00FE2A5A"/>
  </w:style>
  <w:style w:type="paragraph" w:styleId="Prrafodelista">
    <w:name w:val="List Paragraph"/>
    <w:basedOn w:val="Normal"/>
    <w:uiPriority w:val="34"/>
    <w:qFormat w:val="1"/>
    <w:rsid w:val="00FE2A5A"/>
    <w:pPr>
      <w:ind w:left="720"/>
      <w:contextualSpacing w:val="1"/>
    </w:pPr>
  </w:style>
  <w:style w:type="table" w:styleId="Tablaconcuadrcula">
    <w:name w:val="Table Grid"/>
    <w:basedOn w:val="Tablanormal"/>
    <w:uiPriority w:val="39"/>
    <w:rsid w:val="00513503"/>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semiHidden w:val="1"/>
    <w:unhideWhenUsed w:val="1"/>
    <w:rsid w:val="009012F5"/>
    <w:pPr>
      <w:spacing w:after="100" w:afterAutospacing="1" w:before="100" w:beforeAutospacing="1"/>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7.png"/><Relationship Id="rId10" Type="http://schemas.openxmlformats.org/officeDocument/2006/relationships/image" Target="media/image8.png"/><Relationship Id="rId13" Type="http://schemas.openxmlformats.org/officeDocument/2006/relationships/image" Target="media/image9.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5" Type="http://schemas.openxmlformats.org/officeDocument/2006/relationships/image" Target="media/image5.png"/><Relationship Id="rId14" Type="http://schemas.openxmlformats.org/officeDocument/2006/relationships/hyperlink" Target="http://www.monografias.com/trabajos14/verific-servicios/verific-servicios.shtml" TargetMode="External"/><Relationship Id="rId17" Type="http://schemas.openxmlformats.org/officeDocument/2006/relationships/header" Target="header2.xml"/><Relationship Id="rId16" Type="http://schemas.openxmlformats.org/officeDocument/2006/relationships/image" Target="media/image3.png"/><Relationship Id="rId5" Type="http://schemas.openxmlformats.org/officeDocument/2006/relationships/numbering" Target="numbering.xml"/><Relationship Id="rId19" Type="http://schemas.openxmlformats.org/officeDocument/2006/relationships/footer" Target="footer2.xml"/><Relationship Id="rId6" Type="http://schemas.openxmlformats.org/officeDocument/2006/relationships/styles" Target="styles.xml"/><Relationship Id="rId18" Type="http://schemas.openxmlformats.org/officeDocument/2006/relationships/header" Target="header1.xml"/><Relationship Id="rId7" Type="http://schemas.openxmlformats.org/officeDocument/2006/relationships/customXml" Target="../customXML/item1.xml"/><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v3a0BA7qCmEp2pzMPzjcGBVkrw==">CgMxLjAyCWguMWZvYjl0ZTIIaC5namRneHMyCWguM2R5NnZrbTIJaC4zMGowemxsMgloLjJzOGV5bzEyCGgudHlqY3d0MgloLjN6bnlzaDcyCWguMmV0OTJwMDIJaC4xN2RwOHZ1Mg5oLmlqdjk4cG50Y2Q1czIJaC4yNmluMXJnMgloLjNyZGNyam4yCWguMXQzaDVzZjgAciExUGExRnAxamxhdzNBN2hFbEtMN2VnaTJWRnB2Wll4a2Q=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2024-04-01T23:17:00Z</dcterms:created>
  <dc:creator>USUARIO</dc:creator>
</cp:coreProperties>
</file>