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8D83F" w14:textId="07C9E0C8"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w:t>
      </w:r>
      <w:r w:rsidR="006871F3">
        <w:rPr>
          <w:rFonts w:ascii="Palatino Linotype" w:eastAsia="Palatino Linotype" w:hAnsi="Palatino Linotype" w:cs="Palatino Linotype"/>
        </w:rPr>
        <w:t>veinticuatro</w:t>
      </w:r>
      <w:r w:rsidRPr="006B216F">
        <w:rPr>
          <w:rFonts w:ascii="Palatino Linotype" w:eastAsia="Palatino Linotype" w:hAnsi="Palatino Linotype" w:cs="Palatino Linotype"/>
        </w:rPr>
        <w:t xml:space="preserve">. </w:t>
      </w:r>
    </w:p>
    <w:p w14:paraId="60CCC26D" w14:textId="77777777" w:rsidR="0064438D" w:rsidRPr="006B216F" w:rsidRDefault="0064438D" w:rsidP="006B216F">
      <w:pPr>
        <w:spacing w:line="360" w:lineRule="auto"/>
        <w:jc w:val="both"/>
        <w:rPr>
          <w:rFonts w:ascii="Palatino Linotype" w:eastAsia="Palatino Linotype" w:hAnsi="Palatino Linotype" w:cs="Palatino Linotype"/>
        </w:rPr>
      </w:pPr>
    </w:p>
    <w:p w14:paraId="2A4BABC3" w14:textId="096291CE"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t>VISTO</w:t>
      </w:r>
      <w:r w:rsidRPr="006B216F">
        <w:rPr>
          <w:rFonts w:ascii="Palatino Linotype" w:eastAsia="Palatino Linotype" w:hAnsi="Palatino Linotype" w:cs="Palatino Linotype"/>
        </w:rPr>
        <w:t xml:space="preserve"> el expediente formado con motivo del Recurso de Revisión</w:t>
      </w:r>
      <w:r w:rsidRPr="006B216F">
        <w:rPr>
          <w:rFonts w:ascii="Palatino Linotype" w:eastAsia="Palatino Linotype" w:hAnsi="Palatino Linotype" w:cs="Palatino Linotype"/>
          <w:b/>
        </w:rPr>
        <w:t xml:space="preserve"> 00092/INFOEM/IP/RR/2024</w:t>
      </w:r>
      <w:r w:rsidRPr="006B216F">
        <w:rPr>
          <w:rFonts w:ascii="Palatino Linotype" w:eastAsia="Palatino Linotype" w:hAnsi="Palatino Linotype" w:cs="Palatino Linotype"/>
        </w:rPr>
        <w:t xml:space="preserve">, promovido por el C. </w:t>
      </w:r>
      <w:bookmarkStart w:id="0" w:name="_GoBack"/>
      <w:r w:rsidR="00150D20">
        <w:rPr>
          <w:rFonts w:ascii="Palatino Linotype" w:eastAsia="Palatino Linotype" w:hAnsi="Palatino Linotype" w:cs="Palatino Linotype"/>
          <w:b/>
        </w:rPr>
        <w:t>XXXXXXX XXXXX XXXXXXX</w:t>
      </w:r>
      <w:bookmarkEnd w:id="0"/>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rPr>
        <w:t>que</w:t>
      </w:r>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rPr>
        <w:t xml:space="preserve">en lo sucesivo se denominará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en contra de la respuesta emitida por el </w:t>
      </w:r>
      <w:r w:rsidRPr="006B216F">
        <w:rPr>
          <w:rFonts w:ascii="Palatino Linotype" w:eastAsia="Palatino Linotype" w:hAnsi="Palatino Linotype" w:cs="Palatino Linotype"/>
          <w:b/>
        </w:rPr>
        <w:t>Ayuntamiento de Tultitlán,</w:t>
      </w:r>
      <w:r w:rsidRPr="006B216F">
        <w:rPr>
          <w:rFonts w:ascii="Palatino Linotype" w:eastAsia="Palatino Linotype" w:hAnsi="Palatino Linotype" w:cs="Palatino Linotype"/>
        </w:rPr>
        <w:t xml:space="preserve"> que en lo sucesivo se denominará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se procede a dictar la presente resolución con base en lo siguiente: </w:t>
      </w:r>
    </w:p>
    <w:p w14:paraId="34091B5A" w14:textId="77777777" w:rsidR="0064438D" w:rsidRPr="006B216F" w:rsidRDefault="0064438D" w:rsidP="006B216F">
      <w:pPr>
        <w:jc w:val="both"/>
        <w:rPr>
          <w:rFonts w:ascii="Palatino Linotype" w:eastAsia="Palatino Linotype" w:hAnsi="Palatino Linotype" w:cs="Palatino Linotype"/>
        </w:rPr>
      </w:pPr>
    </w:p>
    <w:p w14:paraId="5C6B186C" w14:textId="77777777" w:rsidR="0064438D" w:rsidRPr="006B216F" w:rsidRDefault="00D41907" w:rsidP="006B216F">
      <w:pPr>
        <w:jc w:val="center"/>
        <w:rPr>
          <w:rFonts w:ascii="Palatino Linotype" w:eastAsia="Palatino Linotype" w:hAnsi="Palatino Linotype" w:cs="Palatino Linotype"/>
          <w:b/>
          <w:sz w:val="28"/>
          <w:szCs w:val="28"/>
        </w:rPr>
      </w:pPr>
      <w:r w:rsidRPr="006B216F">
        <w:rPr>
          <w:rFonts w:ascii="Palatino Linotype" w:eastAsia="Palatino Linotype" w:hAnsi="Palatino Linotype" w:cs="Palatino Linotype"/>
          <w:b/>
          <w:sz w:val="28"/>
          <w:szCs w:val="28"/>
        </w:rPr>
        <w:t>ANTECEDENTES</w:t>
      </w:r>
    </w:p>
    <w:p w14:paraId="1394C114" w14:textId="77777777" w:rsidR="0064438D" w:rsidRPr="006B216F" w:rsidRDefault="0064438D" w:rsidP="006B216F">
      <w:pPr>
        <w:jc w:val="center"/>
        <w:rPr>
          <w:rFonts w:ascii="Palatino Linotype" w:eastAsia="Palatino Linotype" w:hAnsi="Palatino Linotype" w:cs="Palatino Linotype"/>
          <w:b/>
        </w:rPr>
      </w:pPr>
    </w:p>
    <w:p w14:paraId="4CBFC793" w14:textId="77777777"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I. De la Solicitud de Información</w:t>
      </w:r>
    </w:p>
    <w:p w14:paraId="74582BCA"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El once de enero de dos mil veinticuatro</w:t>
      </w:r>
      <w:r w:rsidRPr="006B216F">
        <w:rPr>
          <w:rFonts w:ascii="Palatino Linotype" w:eastAsia="Palatino Linotype" w:hAnsi="Palatino Linotype" w:cs="Palatino Linotype"/>
          <w:vertAlign w:val="superscript"/>
        </w:rPr>
        <w:footnoteReference w:id="1"/>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presentó a través del Sistema de Acceso a la Información Mexiquense, que en lo subsecuente se denominará </w:t>
      </w:r>
      <w:r w:rsidRPr="006B216F">
        <w:rPr>
          <w:rFonts w:ascii="Palatino Linotype" w:eastAsia="Palatino Linotype" w:hAnsi="Palatino Linotype" w:cs="Palatino Linotype"/>
          <w:b/>
        </w:rPr>
        <w:t>EL SAIMEX</w:t>
      </w:r>
      <w:r w:rsidRPr="006B216F">
        <w:rPr>
          <w:rFonts w:ascii="Palatino Linotype" w:eastAsia="Palatino Linotype" w:hAnsi="Palatino Linotype" w:cs="Palatino Linotype"/>
        </w:rPr>
        <w:t xml:space="preserve"> ante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la solicitud de acceso a la información pública, a la que se le asignó el número de expediente</w:t>
      </w:r>
      <w:r w:rsidRPr="006B216F">
        <w:rPr>
          <w:rFonts w:ascii="Palatino Linotype" w:eastAsia="Palatino Linotype" w:hAnsi="Palatino Linotype" w:cs="Palatino Linotype"/>
          <w:b/>
        </w:rPr>
        <w:t xml:space="preserve"> 00005/TULTITLA/IP/2024,</w:t>
      </w:r>
      <w:r w:rsidRPr="006B216F">
        <w:rPr>
          <w:rFonts w:ascii="Palatino Linotype" w:eastAsia="Palatino Linotype" w:hAnsi="Palatino Linotype" w:cs="Palatino Linotype"/>
        </w:rPr>
        <w:t xml:space="preserve"> mediante la cual requirió lo siguiente:</w:t>
      </w:r>
    </w:p>
    <w:p w14:paraId="7594D8F8" w14:textId="77777777" w:rsidR="0064438D" w:rsidRPr="006B216F" w:rsidRDefault="0064438D" w:rsidP="006B216F">
      <w:pPr>
        <w:spacing w:line="360" w:lineRule="auto"/>
        <w:jc w:val="both"/>
        <w:rPr>
          <w:rFonts w:ascii="Palatino Linotype" w:eastAsia="Palatino Linotype" w:hAnsi="Palatino Linotype" w:cs="Palatino Linotype"/>
        </w:rPr>
      </w:pPr>
    </w:p>
    <w:p w14:paraId="6A549435" w14:textId="77777777" w:rsidR="0064438D" w:rsidRPr="006B216F" w:rsidRDefault="00D41907"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6B216F">
        <w:rPr>
          <w:rFonts w:ascii="Palatino Linotype" w:eastAsia="Palatino Linotype" w:hAnsi="Palatino Linotype" w:cs="Palatino Linotype"/>
          <w:i/>
          <w:sz w:val="22"/>
          <w:szCs w:val="22"/>
        </w:rPr>
        <w:t>“Numero de feminicidios registrados en el mes de enero, febrero, marzo, abril, mayo, junio, julio, agosto, septiembre, octubre, noviembre, diciembre 2023 en todo el territorio municipal.” (Sic).</w:t>
      </w:r>
    </w:p>
    <w:p w14:paraId="49C6A7AB" w14:textId="77777777" w:rsidR="0064438D" w:rsidRPr="006B216F" w:rsidRDefault="0064438D"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51B32F8" w14:textId="77777777"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lastRenderedPageBreak/>
        <w:t>MODALIDAD DE ENTREGA:</w:t>
      </w:r>
      <w:r w:rsidRPr="006B216F">
        <w:rPr>
          <w:rFonts w:ascii="Palatino Linotype" w:eastAsia="Palatino Linotype" w:hAnsi="Palatino Linotype" w:cs="Palatino Linotype"/>
        </w:rPr>
        <w:t xml:space="preserve"> vía </w:t>
      </w:r>
      <w:r w:rsidRPr="006B216F">
        <w:rPr>
          <w:rFonts w:ascii="Palatino Linotype" w:eastAsia="Palatino Linotype" w:hAnsi="Palatino Linotype" w:cs="Palatino Linotype"/>
          <w:b/>
        </w:rPr>
        <w:t xml:space="preserve">SAIMEX. </w:t>
      </w:r>
    </w:p>
    <w:p w14:paraId="5F7F4ADA" w14:textId="77777777" w:rsidR="0064438D" w:rsidRPr="006B216F" w:rsidRDefault="0064438D" w:rsidP="006B216F">
      <w:pPr>
        <w:spacing w:line="360" w:lineRule="auto"/>
        <w:jc w:val="both"/>
        <w:rPr>
          <w:rFonts w:ascii="Palatino Linotype" w:eastAsia="Palatino Linotype" w:hAnsi="Palatino Linotype" w:cs="Palatino Linotype"/>
          <w:b/>
        </w:rPr>
      </w:pPr>
    </w:p>
    <w:p w14:paraId="31678994" w14:textId="77777777" w:rsidR="0064438D" w:rsidRPr="006B216F" w:rsidRDefault="00D41907" w:rsidP="006B216F">
      <w:pPr>
        <w:spacing w:line="360" w:lineRule="auto"/>
        <w:jc w:val="both"/>
        <w:rPr>
          <w:rFonts w:ascii="Palatino Linotype" w:eastAsia="Palatino Linotype" w:hAnsi="Palatino Linotype" w:cs="Palatino Linotype"/>
          <w:b/>
          <w:sz w:val="28"/>
          <w:szCs w:val="28"/>
        </w:rPr>
      </w:pPr>
      <w:r w:rsidRPr="006B216F">
        <w:rPr>
          <w:rFonts w:ascii="Palatino Linotype" w:eastAsia="Palatino Linotype" w:hAnsi="Palatino Linotype" w:cs="Palatino Linotype"/>
          <w:b/>
          <w:sz w:val="28"/>
          <w:szCs w:val="28"/>
        </w:rPr>
        <w:t>II. Respuesta del Sujeto Obligado</w:t>
      </w:r>
    </w:p>
    <w:p w14:paraId="6C15BA52" w14:textId="77777777" w:rsidR="0064438D" w:rsidRPr="006B216F" w:rsidRDefault="00D41907" w:rsidP="006B216F">
      <w:pPr>
        <w:spacing w:line="360" w:lineRule="auto"/>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rPr>
        <w:t xml:space="preserve">De las constancias que integran el expediente electrónico del </w:t>
      </w:r>
      <w:r w:rsidRPr="006B216F">
        <w:rPr>
          <w:rFonts w:ascii="Palatino Linotype" w:eastAsia="Palatino Linotype" w:hAnsi="Palatino Linotype" w:cs="Palatino Linotype"/>
          <w:b/>
        </w:rPr>
        <w:t>SAIMEX</w:t>
      </w:r>
      <w:r w:rsidRPr="006B216F">
        <w:rPr>
          <w:rFonts w:ascii="Palatino Linotype" w:eastAsia="Palatino Linotype" w:hAnsi="Palatino Linotype" w:cs="Palatino Linotype"/>
        </w:rPr>
        <w:t xml:space="preserve"> se advierte que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dio respuesta a la Solicitud de Acceso a la Información, el once de enero de dos mil veinticuatro, en los términos que a continuación se citan:</w:t>
      </w:r>
    </w:p>
    <w:p w14:paraId="1899C78A" w14:textId="77777777" w:rsidR="0064438D" w:rsidRPr="006B216F" w:rsidRDefault="00D41907"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“…Numero de feminicidios registrados en el mes de enero, febrero, marzo, abril, mayo, junio, julio, agosto, septiembre, octubre, noviembre, diciembre 2023 en todo el territorio municipal.</w:t>
      </w:r>
    </w:p>
    <w:p w14:paraId="5E88B466" w14:textId="77777777" w:rsidR="0064438D" w:rsidRPr="006B216F" w:rsidRDefault="0064438D"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D7DA0E5" w14:textId="77777777" w:rsidR="0064438D" w:rsidRPr="006B216F" w:rsidRDefault="00D41907"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ATENTAMENTE</w:t>
      </w:r>
    </w:p>
    <w:p w14:paraId="179243FD" w14:textId="77777777" w:rsidR="0064438D" w:rsidRPr="006B216F" w:rsidRDefault="0064438D"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1470FBC" w14:textId="77777777" w:rsidR="0064438D" w:rsidRPr="006B216F" w:rsidRDefault="00D41907"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C. AARON MANUEL RUIZ ZUBIETA” (sic) </w:t>
      </w:r>
    </w:p>
    <w:p w14:paraId="7E337C6E" w14:textId="77777777" w:rsidR="0064438D" w:rsidRPr="006B216F" w:rsidRDefault="0064438D" w:rsidP="006B21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8397FB3" w14:textId="77777777" w:rsidR="0064438D" w:rsidRPr="006B216F" w:rsidRDefault="00D41907" w:rsidP="006B216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III. Del Recurso de Revisión</w:t>
      </w:r>
    </w:p>
    <w:p w14:paraId="70E4B3B1" w14:textId="77777777" w:rsidR="0064438D" w:rsidRPr="006B216F" w:rsidRDefault="00D41907" w:rsidP="006B216F">
      <w:pPr>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rPr>
        <w:t xml:space="preserve">Inconforme con la respuesta del </w:t>
      </w:r>
      <w:r w:rsidRPr="006B216F">
        <w:rPr>
          <w:rFonts w:ascii="Palatino Linotype" w:eastAsia="Palatino Linotype" w:hAnsi="Palatino Linotype" w:cs="Palatino Linotype"/>
          <w:b/>
        </w:rPr>
        <w:t>SUJETO OBLIGADO</w:t>
      </w:r>
      <w:r w:rsidRPr="006B216F">
        <w:rPr>
          <w:rFonts w:ascii="Palatino Linotype" w:eastAsia="Palatino Linotype" w:hAnsi="Palatino Linotype" w:cs="Palatino Linotype"/>
        </w:rPr>
        <w:t>, el doce de enero de dos mil veinticuatro</w:t>
      </w:r>
      <w:r w:rsidRPr="006B216F">
        <w:rPr>
          <w:rFonts w:ascii="Palatino Linotype" w:eastAsia="Palatino Linotype" w:hAnsi="Palatino Linotype" w:cs="Palatino Linotype"/>
          <w:vertAlign w:val="superscript"/>
        </w:rPr>
        <w:footnoteReference w:id="2"/>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 xml:space="preserve">EL RECURRENTE </w:t>
      </w:r>
      <w:r w:rsidRPr="006B216F">
        <w:rPr>
          <w:rFonts w:ascii="Palatino Linotype" w:eastAsia="Palatino Linotype" w:hAnsi="Palatino Linotype" w:cs="Palatino Linotype"/>
        </w:rPr>
        <w:t xml:space="preserve">interpuso el Recurso de Revisión objeto del presente estudio, el cual fue registrado en </w:t>
      </w:r>
      <w:r w:rsidRPr="006B216F">
        <w:rPr>
          <w:rFonts w:ascii="Palatino Linotype" w:eastAsia="Palatino Linotype" w:hAnsi="Palatino Linotype" w:cs="Palatino Linotype"/>
          <w:b/>
        </w:rPr>
        <w:t xml:space="preserve">EL SAIMEX </w:t>
      </w:r>
      <w:r w:rsidRPr="006B216F">
        <w:rPr>
          <w:rFonts w:ascii="Palatino Linotype" w:eastAsia="Palatino Linotype" w:hAnsi="Palatino Linotype" w:cs="Palatino Linotype"/>
        </w:rPr>
        <w:t xml:space="preserve">y se le asignó el número de expediente </w:t>
      </w:r>
      <w:r w:rsidRPr="006B216F">
        <w:rPr>
          <w:rFonts w:ascii="Palatino Linotype" w:eastAsia="Palatino Linotype" w:hAnsi="Palatino Linotype" w:cs="Palatino Linotype"/>
          <w:b/>
        </w:rPr>
        <w:t>00092/INFOEM/IP/RR/2024,</w:t>
      </w:r>
      <w:r w:rsidRPr="006B216F">
        <w:rPr>
          <w:rFonts w:ascii="Palatino Linotype" w:eastAsia="Palatino Linotype" w:hAnsi="Palatino Linotype" w:cs="Palatino Linotype"/>
        </w:rPr>
        <w:t xml:space="preserve"> en el que señaló como:</w:t>
      </w:r>
    </w:p>
    <w:p w14:paraId="10CE79F3" w14:textId="77777777" w:rsidR="0064438D" w:rsidRPr="006B216F" w:rsidRDefault="0064438D" w:rsidP="006B216F">
      <w:pPr>
        <w:spacing w:line="360" w:lineRule="auto"/>
        <w:ind w:right="899"/>
        <w:jc w:val="both"/>
        <w:rPr>
          <w:rFonts w:ascii="Palatino Linotype" w:eastAsia="Palatino Linotype" w:hAnsi="Palatino Linotype" w:cs="Palatino Linotype"/>
          <w:i/>
          <w:sz w:val="22"/>
          <w:szCs w:val="22"/>
        </w:rPr>
      </w:pPr>
    </w:p>
    <w:p w14:paraId="5C292170" w14:textId="77777777" w:rsidR="0064438D" w:rsidRPr="006B216F" w:rsidRDefault="00D41907" w:rsidP="006B216F">
      <w:pPr>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t xml:space="preserve">Acto impugnado: </w:t>
      </w:r>
    </w:p>
    <w:p w14:paraId="30F4AE70" w14:textId="77777777" w:rsidR="0064438D" w:rsidRPr="006B216F" w:rsidRDefault="0064438D" w:rsidP="006B216F">
      <w:pPr>
        <w:ind w:left="851" w:right="899"/>
        <w:jc w:val="both"/>
        <w:rPr>
          <w:rFonts w:ascii="Palatino Linotype" w:eastAsia="Palatino Linotype" w:hAnsi="Palatino Linotype" w:cs="Palatino Linotype"/>
          <w:i/>
          <w:sz w:val="22"/>
          <w:szCs w:val="22"/>
        </w:rPr>
      </w:pPr>
    </w:p>
    <w:p w14:paraId="35D4D5FB"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“…el pasado 29 de diciembre del 2023 solicité a través del folio 0005/TULTITLA/IP/2024 "Numero de feminicidios registrados en el mes de enero, febrero, marzo, abril, mayo, junio, julio, agosto, septiembre, octubre, noviembre, diciembre 2023 en todo el territorio municipal.”, siendo el día 11 de ENERO del </w:t>
      </w:r>
      <w:r w:rsidRPr="006B216F">
        <w:rPr>
          <w:rFonts w:ascii="Palatino Linotype" w:eastAsia="Palatino Linotype" w:hAnsi="Palatino Linotype" w:cs="Palatino Linotype"/>
          <w:i/>
          <w:sz w:val="22"/>
          <w:szCs w:val="22"/>
        </w:rPr>
        <w:lastRenderedPageBreak/>
        <w:t xml:space="preserve">2024 cuando el sujeto obligado como respuesta no adjunta, ninguna información relativa a lo solicitado, sino solo pone mi solicitud expresa, por ese motivo interpongo el presente recurso ante el comisionado ponente.” (sic) </w:t>
      </w:r>
    </w:p>
    <w:p w14:paraId="4121C91D" w14:textId="77777777" w:rsidR="0064438D" w:rsidRPr="006B216F" w:rsidRDefault="0064438D" w:rsidP="006B216F">
      <w:pPr>
        <w:ind w:left="851" w:right="899"/>
        <w:jc w:val="both"/>
        <w:rPr>
          <w:rFonts w:ascii="Palatino Linotype" w:eastAsia="Palatino Linotype" w:hAnsi="Palatino Linotype" w:cs="Palatino Linotype"/>
          <w:b/>
        </w:rPr>
      </w:pPr>
    </w:p>
    <w:p w14:paraId="482D2996" w14:textId="77777777" w:rsidR="0064438D" w:rsidRPr="006B216F" w:rsidRDefault="00D41907" w:rsidP="006B216F">
      <w:pPr>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t xml:space="preserve">Razones o motivos de inconformidad: </w:t>
      </w:r>
    </w:p>
    <w:p w14:paraId="07A14759" w14:textId="77777777" w:rsidR="0064438D" w:rsidRPr="006B216F" w:rsidRDefault="0064438D" w:rsidP="006B216F">
      <w:pPr>
        <w:ind w:left="851" w:right="899"/>
        <w:jc w:val="both"/>
        <w:rPr>
          <w:rFonts w:ascii="Palatino Linotype" w:eastAsia="Palatino Linotype" w:hAnsi="Palatino Linotype" w:cs="Palatino Linotype"/>
          <w:i/>
          <w:sz w:val="22"/>
          <w:szCs w:val="22"/>
        </w:rPr>
      </w:pPr>
    </w:p>
    <w:p w14:paraId="513ACB5E"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“El Sujeto Obligado no adjunta información materia de mi solicitud.” (sic) </w:t>
      </w:r>
    </w:p>
    <w:p w14:paraId="5798AB2A" w14:textId="77777777" w:rsidR="0064438D" w:rsidRPr="006B216F" w:rsidRDefault="0064438D" w:rsidP="006B216F">
      <w:pPr>
        <w:ind w:left="851" w:right="899"/>
        <w:jc w:val="both"/>
        <w:rPr>
          <w:rFonts w:ascii="Palatino Linotype" w:eastAsia="Palatino Linotype" w:hAnsi="Palatino Linotype" w:cs="Palatino Linotype"/>
          <w:b/>
        </w:rPr>
      </w:pPr>
    </w:p>
    <w:p w14:paraId="16EB582E" w14:textId="77777777" w:rsidR="0064438D" w:rsidRPr="006B216F" w:rsidRDefault="00D41907" w:rsidP="006B216F">
      <w:pPr>
        <w:spacing w:line="360" w:lineRule="auto"/>
        <w:jc w:val="both"/>
        <w:rPr>
          <w:rFonts w:ascii="Palatino Linotype" w:eastAsia="Palatino Linotype" w:hAnsi="Palatino Linotype" w:cs="Palatino Linotype"/>
          <w:b/>
          <w:sz w:val="28"/>
          <w:szCs w:val="28"/>
        </w:rPr>
      </w:pPr>
      <w:r w:rsidRPr="006B216F">
        <w:rPr>
          <w:rFonts w:ascii="Palatino Linotype" w:eastAsia="Palatino Linotype" w:hAnsi="Palatino Linotype" w:cs="Palatino Linotype"/>
          <w:b/>
          <w:sz w:val="28"/>
          <w:szCs w:val="28"/>
        </w:rPr>
        <w:t>IV. Del turno del Recurso de Revisión</w:t>
      </w:r>
    </w:p>
    <w:p w14:paraId="5DA2A218" w14:textId="77777777" w:rsidR="0064438D" w:rsidRPr="006B216F" w:rsidRDefault="00D41907" w:rsidP="006B216F">
      <w:pPr>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6B216F">
        <w:rPr>
          <w:rFonts w:ascii="Palatino Linotype" w:eastAsia="Palatino Linotype" w:hAnsi="Palatino Linotype" w:cs="Palatino Linotype"/>
          <w:b/>
        </w:rPr>
        <w:t>doce de enero de dos mil veinticuatro</w:t>
      </w:r>
      <w:r w:rsidRPr="006B216F">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6B216F">
        <w:rPr>
          <w:rFonts w:ascii="Palatino Linotype" w:eastAsia="Palatino Linotype" w:hAnsi="Palatino Linotype" w:cs="Palatino Linotype"/>
          <w:b/>
        </w:rPr>
        <w:t>SAIMEX</w:t>
      </w:r>
      <w:r w:rsidRPr="006B216F">
        <w:rPr>
          <w:rFonts w:ascii="Palatino Linotype" w:eastAsia="Palatino Linotype" w:hAnsi="Palatino Linotype" w:cs="Palatino Linotype"/>
        </w:rPr>
        <w:t xml:space="preserve">, a la comisionada </w:t>
      </w:r>
      <w:r w:rsidRPr="006B216F">
        <w:rPr>
          <w:rFonts w:ascii="Palatino Linotype" w:eastAsia="Palatino Linotype" w:hAnsi="Palatino Linotype" w:cs="Palatino Linotype"/>
          <w:b/>
        </w:rPr>
        <w:t>Sharon Cristina Morales Martínez</w:t>
      </w:r>
      <w:r w:rsidRPr="006B216F">
        <w:rPr>
          <w:rFonts w:ascii="Palatino Linotype" w:eastAsia="Palatino Linotype" w:hAnsi="Palatino Linotype" w:cs="Palatino Linotype"/>
        </w:rPr>
        <w:t>, a efecto de decretar su admisión o desechamiento.</w:t>
      </w:r>
    </w:p>
    <w:p w14:paraId="43315433" w14:textId="77777777" w:rsidR="0064438D" w:rsidRPr="006B216F" w:rsidRDefault="0064438D" w:rsidP="006B216F">
      <w:pPr>
        <w:pBdr>
          <w:top w:val="nil"/>
          <w:left w:val="nil"/>
          <w:bottom w:val="nil"/>
          <w:right w:val="nil"/>
          <w:between w:val="nil"/>
        </w:pBdr>
        <w:spacing w:line="360" w:lineRule="auto"/>
        <w:jc w:val="both"/>
        <w:rPr>
          <w:rFonts w:ascii="Palatino Linotype" w:eastAsia="Palatino Linotype" w:hAnsi="Palatino Linotype" w:cs="Palatino Linotype"/>
        </w:rPr>
      </w:pPr>
    </w:p>
    <w:p w14:paraId="56780E6E" w14:textId="77777777" w:rsidR="0064438D" w:rsidRPr="006B216F" w:rsidRDefault="00D41907" w:rsidP="006B216F">
      <w:pPr>
        <w:tabs>
          <w:tab w:val="center" w:pos="4252"/>
          <w:tab w:val="right" w:pos="8504"/>
        </w:tabs>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t>a) Admisión del Recurso de Revisión</w:t>
      </w:r>
    </w:p>
    <w:p w14:paraId="56CE6CFF" w14:textId="77777777" w:rsidR="0064438D" w:rsidRPr="006B216F" w:rsidRDefault="00D41907" w:rsidP="006B216F">
      <w:pPr>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rPr>
        <w:t>De las constancias del expediente electrónico del</w:t>
      </w:r>
      <w:r w:rsidRPr="006B216F">
        <w:rPr>
          <w:rFonts w:ascii="Palatino Linotype" w:eastAsia="Palatino Linotype" w:hAnsi="Palatino Linotype" w:cs="Palatino Linotype"/>
          <w:b/>
        </w:rPr>
        <w:t xml:space="preserve"> SAIMEX</w:t>
      </w:r>
      <w:r w:rsidRPr="006B216F">
        <w:rPr>
          <w:rFonts w:ascii="Palatino Linotype" w:eastAsia="Palatino Linotype" w:hAnsi="Palatino Linotype" w:cs="Palatino Linotype"/>
        </w:rPr>
        <w:t xml:space="preserve">, se advierte que el </w:t>
      </w:r>
      <w:r w:rsidRPr="006B216F">
        <w:rPr>
          <w:rFonts w:ascii="Palatino Linotype" w:eastAsia="Palatino Linotype" w:hAnsi="Palatino Linotype" w:cs="Palatino Linotype"/>
          <w:b/>
        </w:rPr>
        <w:t>dieciséis de enero de dos mil veinticuatro</w:t>
      </w:r>
      <w:r w:rsidRPr="006B216F">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6B216F">
        <w:rPr>
          <w:rFonts w:ascii="Palatino Linotype" w:eastAsia="Palatino Linotype" w:hAnsi="Palatino Linotype" w:cs="Palatino Linotype"/>
          <w:b/>
        </w:rPr>
        <w:t xml:space="preserve">EL RECURRENTE </w:t>
      </w:r>
      <w:r w:rsidRPr="006B216F">
        <w:rPr>
          <w:rFonts w:ascii="Palatino Linotype" w:eastAsia="Palatino Linotype" w:hAnsi="Palatino Linotype" w:cs="Palatino Linotype"/>
        </w:rPr>
        <w:t xml:space="preserve">manifestara lo que a su derecho conviniera, a efecto de presentar pruebas o alegatos y, en su caso, </w:t>
      </w:r>
      <w:r w:rsidRPr="006B216F">
        <w:rPr>
          <w:rFonts w:ascii="Palatino Linotype" w:eastAsia="Palatino Linotype" w:hAnsi="Palatino Linotype" w:cs="Palatino Linotype"/>
          <w:b/>
        </w:rPr>
        <w:t xml:space="preserve">EL SUJETO OBLIGADO </w:t>
      </w:r>
      <w:r w:rsidRPr="006B216F">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36D72815" w14:textId="77777777"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lastRenderedPageBreak/>
        <w:t>b) Informe Justificado y manifestaciones</w:t>
      </w:r>
    </w:p>
    <w:p w14:paraId="772981D8" w14:textId="77777777" w:rsidR="0064438D" w:rsidRPr="006B216F" w:rsidRDefault="00D41907" w:rsidP="006B216F">
      <w:pPr>
        <w:spacing w:before="240" w:after="240"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rPr>
        <w:t>En cumplimiento a lo anterior, de las constancias del expediente electrónico del</w:t>
      </w:r>
      <w:r w:rsidRPr="006B216F">
        <w:rPr>
          <w:rFonts w:ascii="Palatino Linotype" w:eastAsia="Palatino Linotype" w:hAnsi="Palatino Linotype" w:cs="Palatino Linotype"/>
          <w:b/>
        </w:rPr>
        <w:t xml:space="preserve"> SAIMEX</w:t>
      </w:r>
      <w:r w:rsidRPr="006B216F">
        <w:rPr>
          <w:rFonts w:ascii="Palatino Linotype" w:eastAsia="Palatino Linotype" w:hAnsi="Palatino Linotype" w:cs="Palatino Linotype"/>
        </w:rPr>
        <w:t xml:space="preserve">, se advierte que el diecisiete de enero de dos mil veintitrés,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en el apartado de manifestaciones adjuntó el archivo electrónico denominado</w:t>
      </w:r>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b/>
          <w:i/>
        </w:rPr>
        <w:t xml:space="preserve">Evidencia RR0092.png, </w:t>
      </w:r>
      <w:r w:rsidRPr="006B216F">
        <w:rPr>
          <w:rFonts w:ascii="Palatino Linotype" w:eastAsia="Palatino Linotype" w:hAnsi="Palatino Linotype" w:cs="Palatino Linotype"/>
        </w:rPr>
        <w:t xml:space="preserve">el cual de su contenido se advierte la imagen de la respuesta otorgada por </w:t>
      </w:r>
      <w:r w:rsidRPr="006B216F">
        <w:rPr>
          <w:rFonts w:ascii="Palatino Linotype" w:eastAsia="Palatino Linotype" w:hAnsi="Palatino Linotype" w:cs="Palatino Linotype"/>
          <w:b/>
        </w:rPr>
        <w:t>EL SUJETO OBLIGADO.</w:t>
      </w:r>
    </w:p>
    <w:p w14:paraId="0E6741F8" w14:textId="77777777" w:rsidR="0064438D" w:rsidRPr="006B216F" w:rsidRDefault="0064438D" w:rsidP="006B216F">
      <w:pPr>
        <w:spacing w:before="240" w:after="240" w:line="360" w:lineRule="auto"/>
        <w:jc w:val="both"/>
        <w:rPr>
          <w:rFonts w:ascii="Palatino Linotype" w:eastAsia="Palatino Linotype" w:hAnsi="Palatino Linotype" w:cs="Palatino Linotype"/>
        </w:rPr>
      </w:pPr>
    </w:p>
    <w:p w14:paraId="2A5A7C5F" w14:textId="77777777" w:rsidR="0064438D" w:rsidRPr="006B216F" w:rsidRDefault="00D41907" w:rsidP="006B216F">
      <w:pPr>
        <w:spacing w:before="240" w:after="240"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Por su parte, </w:t>
      </w:r>
      <w:r w:rsidRPr="006B216F">
        <w:rPr>
          <w:rFonts w:ascii="Palatino Linotype" w:eastAsia="Palatino Linotype" w:hAnsi="Palatino Linotype" w:cs="Palatino Linotype"/>
          <w:b/>
        </w:rPr>
        <w:t>EL</w:t>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SUJETO OBLIGADO</w:t>
      </w:r>
      <w:r w:rsidRPr="006B216F">
        <w:rPr>
          <w:rFonts w:ascii="Palatino Linotype" w:eastAsia="Palatino Linotype" w:hAnsi="Palatino Linotype" w:cs="Palatino Linotype"/>
        </w:rPr>
        <w:t xml:space="preserve"> el </w:t>
      </w:r>
      <w:r w:rsidRPr="006B216F">
        <w:rPr>
          <w:rFonts w:ascii="Palatino Linotype" w:eastAsia="Palatino Linotype" w:hAnsi="Palatino Linotype" w:cs="Palatino Linotype"/>
          <w:b/>
        </w:rPr>
        <w:t>veinticuatro de enero de dos mil veinticuatro</w:t>
      </w:r>
      <w:r w:rsidRPr="006B216F">
        <w:rPr>
          <w:rFonts w:ascii="Palatino Linotype" w:eastAsia="Palatino Linotype" w:hAnsi="Palatino Linotype" w:cs="Palatino Linotype"/>
        </w:rPr>
        <w:t xml:space="preserve">, mediante Informe Justificado adjuntó los archivos electrónicos que a continuación se describen: </w:t>
      </w:r>
    </w:p>
    <w:p w14:paraId="6C62019B" w14:textId="77777777" w:rsidR="0064438D" w:rsidRPr="006B216F" w:rsidRDefault="0064438D" w:rsidP="006B216F">
      <w:pPr>
        <w:spacing w:line="360" w:lineRule="auto"/>
        <w:jc w:val="both"/>
        <w:rPr>
          <w:rFonts w:ascii="Palatino Linotype" w:eastAsia="Palatino Linotype" w:hAnsi="Palatino Linotype" w:cs="Palatino Linotype"/>
        </w:rPr>
      </w:pPr>
    </w:p>
    <w:p w14:paraId="06E480E3" w14:textId="77777777" w:rsidR="0064438D" w:rsidRPr="006B216F" w:rsidRDefault="00D41907" w:rsidP="006B21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6B216F">
        <w:rPr>
          <w:rFonts w:ascii="Palatino Linotype" w:eastAsia="Palatino Linotype" w:hAnsi="Palatino Linotype" w:cs="Palatino Linotype"/>
          <w:b/>
          <w:i/>
        </w:rPr>
        <w:t xml:space="preserve">S005IMMT.pdf, </w:t>
      </w:r>
      <w:r w:rsidRPr="006B216F">
        <w:rPr>
          <w:rFonts w:ascii="Palatino Linotype" w:eastAsia="Palatino Linotype" w:hAnsi="Palatino Linotype" w:cs="Palatino Linotype"/>
        </w:rPr>
        <w:t xml:space="preserve">el cual contiene el oficio número IMMT/041/2024 del veinticuatro de enero de dos mil veinticuatro, por medio del cual la Directora del Instituto Municipal de la Mujer, refiere que únicamente realiza actividades relacionadas a la prevención de la violencia de género en sus diferentes tipos y modalidades, por lo que se declara incompetente dentro del ámbito de aplicación para atender la solicitud. </w:t>
      </w:r>
    </w:p>
    <w:p w14:paraId="07313566" w14:textId="77777777" w:rsidR="0064438D" w:rsidRPr="006B216F" w:rsidRDefault="00D41907" w:rsidP="006B21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6B216F">
        <w:rPr>
          <w:rFonts w:ascii="Palatino Linotype" w:eastAsia="Palatino Linotype" w:hAnsi="Palatino Linotype" w:cs="Palatino Linotype"/>
          <w:b/>
          <w:i/>
        </w:rPr>
        <w:t xml:space="preserve">S005 UT.pdf, </w:t>
      </w:r>
      <w:r w:rsidRPr="006B216F">
        <w:rPr>
          <w:rFonts w:ascii="Palatino Linotype" w:eastAsia="Palatino Linotype" w:hAnsi="Palatino Linotype" w:cs="Palatino Linotype"/>
        </w:rPr>
        <w:t xml:space="preserve">el cual contiene el oficio del veinticuatro de enero de dos mil veinticuatro, por medio del cual el Jefe de la Unidad Municipal de Acceso a la Información Pública y Protección de Datos Personales, se declara incompetente, sugiriendo al particular a presentar su solicitud ante las Fiscalía General de Justicia del Estado de México. </w:t>
      </w:r>
    </w:p>
    <w:p w14:paraId="1E3B55D1"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lastRenderedPageBreak/>
        <w:t xml:space="preserve">Cabe destacar que dicho archivo fue puesto a la vista del </w:t>
      </w:r>
      <w:r w:rsidRPr="006B216F">
        <w:rPr>
          <w:rFonts w:ascii="Palatino Linotype" w:eastAsia="Palatino Linotype" w:hAnsi="Palatino Linotype" w:cs="Palatino Linotype"/>
          <w:b/>
        </w:rPr>
        <w:t>RECURRENTE</w:t>
      </w:r>
      <w:r w:rsidRPr="006B216F">
        <w:rPr>
          <w:rFonts w:ascii="Palatino Linotype" w:eastAsia="Palatino Linotype" w:hAnsi="Palatino Linotype" w:cs="Palatino Linotype"/>
        </w:rPr>
        <w:t xml:space="preserve"> el treinta y uno de enero de dos mil veinticuatro, a efecto de que el particular conociera la totalidad de actuaciones.</w:t>
      </w:r>
    </w:p>
    <w:p w14:paraId="6557F469" w14:textId="77777777" w:rsidR="0064438D" w:rsidRPr="006B216F" w:rsidRDefault="0064438D" w:rsidP="006B216F">
      <w:pPr>
        <w:spacing w:line="360" w:lineRule="auto"/>
        <w:jc w:val="both"/>
        <w:rPr>
          <w:rFonts w:ascii="Palatino Linotype" w:eastAsia="Palatino Linotype" w:hAnsi="Palatino Linotype" w:cs="Palatino Linotype"/>
        </w:rPr>
      </w:pPr>
    </w:p>
    <w:p w14:paraId="7A4856E7" w14:textId="77777777" w:rsidR="0064438D" w:rsidRPr="006B216F" w:rsidRDefault="00D41907" w:rsidP="006B216F">
      <w:pPr>
        <w:widowControl w:val="0"/>
        <w:tabs>
          <w:tab w:val="left" w:pos="0"/>
        </w:tabs>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rPr>
        <w:t>c) Cierre de Instrucción</w:t>
      </w:r>
    </w:p>
    <w:p w14:paraId="443AD84D" w14:textId="6ACEBCCF"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Por lo que, una vez analizado el estado procesal que guarda el expediente, el </w:t>
      </w:r>
      <w:r w:rsidRPr="006B216F">
        <w:rPr>
          <w:rFonts w:ascii="Palatino Linotype" w:eastAsia="Palatino Linotype" w:hAnsi="Palatino Linotype" w:cs="Palatino Linotype"/>
          <w:b/>
        </w:rPr>
        <w:t>trece de febrero de dos mil veinticuatro</w:t>
      </w:r>
      <w:r w:rsidRPr="006B216F">
        <w:rPr>
          <w:rFonts w:ascii="Palatino Linotype" w:eastAsia="Palatino Linotype" w:hAnsi="Palatino Linotype" w:cs="Palatino Linotype"/>
        </w:rPr>
        <w:t xml:space="preserve">, la </w:t>
      </w:r>
      <w:r w:rsidRPr="006B216F">
        <w:rPr>
          <w:rFonts w:ascii="Palatino Linotype" w:eastAsia="Palatino Linotype" w:hAnsi="Palatino Linotype" w:cs="Palatino Linotype"/>
          <w:b/>
        </w:rPr>
        <w:t xml:space="preserve">Comisionada Sharon Cristina Morales Martínez </w:t>
      </w:r>
      <w:r w:rsidRPr="006B216F">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6B216F">
        <w:rPr>
          <w:rFonts w:ascii="Palatino Linotype" w:eastAsia="Palatino Linotype" w:hAnsi="Palatino Linotype" w:cs="Palatino Linotype"/>
        </w:rPr>
        <w:t xml:space="preserve"> Estado de México y Municipios.</w:t>
      </w:r>
    </w:p>
    <w:p w14:paraId="2088C988" w14:textId="77777777" w:rsidR="0064438D" w:rsidRPr="006B216F" w:rsidRDefault="0064438D" w:rsidP="006B216F">
      <w:pPr>
        <w:jc w:val="center"/>
        <w:rPr>
          <w:rFonts w:ascii="Palatino Linotype" w:eastAsia="Palatino Linotype" w:hAnsi="Palatino Linotype" w:cs="Palatino Linotype"/>
          <w:b/>
          <w:sz w:val="28"/>
          <w:szCs w:val="28"/>
        </w:rPr>
      </w:pPr>
    </w:p>
    <w:p w14:paraId="3AA82BCA" w14:textId="77777777" w:rsidR="0064438D" w:rsidRPr="006B216F" w:rsidRDefault="00D41907" w:rsidP="006B216F">
      <w:pPr>
        <w:jc w:val="center"/>
        <w:rPr>
          <w:rFonts w:ascii="Palatino Linotype" w:eastAsia="Palatino Linotype" w:hAnsi="Palatino Linotype" w:cs="Palatino Linotype"/>
          <w:b/>
          <w:sz w:val="28"/>
          <w:szCs w:val="28"/>
        </w:rPr>
      </w:pPr>
      <w:r w:rsidRPr="006B216F">
        <w:rPr>
          <w:rFonts w:ascii="Palatino Linotype" w:eastAsia="Palatino Linotype" w:hAnsi="Palatino Linotype" w:cs="Palatino Linotype"/>
          <w:b/>
          <w:sz w:val="28"/>
          <w:szCs w:val="28"/>
        </w:rPr>
        <w:t>CONSIDERANDOS</w:t>
      </w:r>
    </w:p>
    <w:p w14:paraId="60A4C5DD" w14:textId="77777777" w:rsidR="0064438D" w:rsidRPr="006B216F" w:rsidRDefault="0064438D" w:rsidP="006B216F">
      <w:pPr>
        <w:jc w:val="center"/>
        <w:rPr>
          <w:rFonts w:ascii="Palatino Linotype" w:eastAsia="Palatino Linotype" w:hAnsi="Palatino Linotype" w:cs="Palatino Linotype"/>
          <w:b/>
          <w:sz w:val="28"/>
          <w:szCs w:val="28"/>
        </w:rPr>
      </w:pPr>
    </w:p>
    <w:p w14:paraId="2C479530" w14:textId="77777777" w:rsidR="0064438D" w:rsidRPr="006B216F" w:rsidRDefault="00D41907" w:rsidP="006B216F">
      <w:pPr>
        <w:spacing w:line="360" w:lineRule="auto"/>
        <w:ind w:right="50"/>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PRIMERO</w:t>
      </w:r>
      <w:r w:rsidRPr="006B216F">
        <w:rPr>
          <w:rFonts w:ascii="Palatino Linotype" w:eastAsia="Palatino Linotype" w:hAnsi="Palatino Linotype" w:cs="Palatino Linotype"/>
          <w:b/>
        </w:rPr>
        <w:t>.</w:t>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Competencia</w:t>
      </w:r>
      <w:r w:rsidRPr="006B216F">
        <w:rPr>
          <w:rFonts w:ascii="Palatino Linotype" w:eastAsia="Palatino Linotype" w:hAnsi="Palatino Linotype" w:cs="Palatino Linotype"/>
        </w:rPr>
        <w:t>.</w:t>
      </w:r>
      <w:r w:rsidRPr="006B216F">
        <w:rPr>
          <w:rFonts w:ascii="Palatino Linotype" w:eastAsia="Palatino Linotype" w:hAnsi="Palatino Linotype" w:cs="Palatino Linotype"/>
          <w:b/>
        </w:rPr>
        <w:t xml:space="preserve"> </w:t>
      </w:r>
    </w:p>
    <w:p w14:paraId="51332D7A" w14:textId="77777777" w:rsidR="0064438D" w:rsidRPr="006B216F" w:rsidRDefault="00D41907" w:rsidP="006B216F">
      <w:pPr>
        <w:spacing w:line="360" w:lineRule="auto"/>
        <w:ind w:right="50"/>
        <w:jc w:val="both"/>
        <w:rPr>
          <w:rFonts w:ascii="Palatino Linotype" w:eastAsia="Palatino Linotype" w:hAnsi="Palatino Linotype" w:cs="Palatino Linotype"/>
        </w:rPr>
      </w:pPr>
      <w:r w:rsidRPr="006B216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F1259DF"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b/>
          <w:sz w:val="28"/>
          <w:szCs w:val="28"/>
        </w:rPr>
        <w:lastRenderedPageBreak/>
        <w:t>SEGUNDO.</w:t>
      </w:r>
      <w:r w:rsidRPr="006B216F">
        <w:rPr>
          <w:rFonts w:ascii="Palatino Linotype" w:eastAsia="Palatino Linotype" w:hAnsi="Palatino Linotype" w:cs="Palatino Linotype"/>
          <w:b/>
        </w:rPr>
        <w:t xml:space="preserve"> Interés.</w:t>
      </w:r>
      <w:r w:rsidRPr="006B216F">
        <w:rPr>
          <w:rFonts w:ascii="Palatino Linotype" w:eastAsia="Palatino Linotype" w:hAnsi="Palatino Linotype" w:cs="Palatino Linotype"/>
        </w:rPr>
        <w:t xml:space="preserve"> </w:t>
      </w:r>
    </w:p>
    <w:p w14:paraId="6E0E943B" w14:textId="77777777"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rPr>
        <w:t xml:space="preserve">El Recurso de Revisión fue interpuesto por parte legítima, en atención a que se presentó por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quien es la misma persona que formuló la solicitud de Acceso a la Información pública al </w:t>
      </w:r>
      <w:r w:rsidRPr="006B216F">
        <w:rPr>
          <w:rFonts w:ascii="Palatino Linotype" w:eastAsia="Palatino Linotype" w:hAnsi="Palatino Linotype" w:cs="Palatino Linotype"/>
          <w:b/>
        </w:rPr>
        <w:t xml:space="preserve">SUJETO OBLIGADO, </w:t>
      </w:r>
      <w:r w:rsidRPr="006B216F">
        <w:rPr>
          <w:rFonts w:ascii="Palatino Linotype" w:eastAsia="Palatino Linotype" w:hAnsi="Palatino Linotype" w:cs="Palatino Linotype"/>
        </w:rPr>
        <w:t xml:space="preserve">pues para ello, es necesario que el particular ingrese al </w:t>
      </w:r>
      <w:r w:rsidRPr="006B216F">
        <w:rPr>
          <w:rFonts w:ascii="Palatino Linotype" w:eastAsia="Palatino Linotype" w:hAnsi="Palatino Linotype" w:cs="Palatino Linotype"/>
          <w:b/>
        </w:rPr>
        <w:t xml:space="preserve">SAIMEX </w:t>
      </w:r>
      <w:r w:rsidRPr="006B216F">
        <w:rPr>
          <w:rFonts w:ascii="Palatino Linotype" w:eastAsia="Palatino Linotype" w:hAnsi="Palatino Linotype" w:cs="Palatino Linotype"/>
        </w:rPr>
        <w:t>mediante la utilización de su clave de usuario y contraseña.</w:t>
      </w:r>
    </w:p>
    <w:p w14:paraId="40597B91" w14:textId="77777777" w:rsidR="0064438D" w:rsidRPr="006B216F" w:rsidRDefault="0064438D" w:rsidP="006B216F">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3E64550" w14:textId="77777777" w:rsidR="0064438D" w:rsidRPr="006B216F" w:rsidRDefault="00D41907" w:rsidP="006B216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TERCERO</w:t>
      </w:r>
      <w:r w:rsidRPr="006B216F">
        <w:rPr>
          <w:rFonts w:ascii="Palatino Linotype" w:eastAsia="Palatino Linotype" w:hAnsi="Palatino Linotype" w:cs="Palatino Linotype"/>
          <w:b/>
        </w:rPr>
        <w:t xml:space="preserve">. Oportunidad. </w:t>
      </w:r>
    </w:p>
    <w:p w14:paraId="73FDED85" w14:textId="77777777" w:rsidR="0064438D" w:rsidRPr="006B216F" w:rsidRDefault="00D41907" w:rsidP="006B216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rPr>
        <w:t xml:space="preserve">El Recurso de Revisión se interpuso dentro del plazo de quince días hábiles contados a partir del día siguiente en que </w:t>
      </w:r>
      <w:r w:rsidRPr="006B216F">
        <w:rPr>
          <w:rFonts w:ascii="Palatino Linotype" w:eastAsia="Palatino Linotype" w:hAnsi="Palatino Linotype" w:cs="Palatino Linotype"/>
          <w:b/>
        </w:rPr>
        <w:t xml:space="preserve">EL RECURRENTE </w:t>
      </w:r>
      <w:r w:rsidRPr="006B216F">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6F8DF0E3" w14:textId="77777777" w:rsidR="0064438D" w:rsidRPr="006B216F" w:rsidRDefault="0064438D" w:rsidP="006B216F">
      <w:pPr>
        <w:ind w:left="851" w:right="902"/>
        <w:jc w:val="both"/>
        <w:rPr>
          <w:rFonts w:ascii="Palatino Linotype" w:eastAsia="Palatino Linotype" w:hAnsi="Palatino Linotype" w:cs="Palatino Linotype"/>
        </w:rPr>
      </w:pPr>
    </w:p>
    <w:p w14:paraId="335F321F" w14:textId="77777777" w:rsidR="0064438D" w:rsidRPr="006B216F" w:rsidRDefault="00D41907" w:rsidP="006B216F">
      <w:pPr>
        <w:tabs>
          <w:tab w:val="left" w:pos="851"/>
        </w:tabs>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178.</w:t>
      </w:r>
      <w:r w:rsidRPr="006B216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6129A43" w14:textId="77777777" w:rsidR="0064438D" w:rsidRPr="006B216F" w:rsidRDefault="0064438D" w:rsidP="006B216F">
      <w:pPr>
        <w:tabs>
          <w:tab w:val="left" w:pos="851"/>
        </w:tabs>
        <w:ind w:left="851" w:right="901"/>
        <w:jc w:val="both"/>
        <w:rPr>
          <w:rFonts w:ascii="Palatino Linotype" w:eastAsia="Palatino Linotype" w:hAnsi="Palatino Linotype" w:cs="Palatino Linotype"/>
          <w:i/>
          <w:sz w:val="22"/>
          <w:szCs w:val="22"/>
        </w:rPr>
      </w:pPr>
    </w:p>
    <w:p w14:paraId="72B4F5B9" w14:textId="77777777" w:rsidR="0064438D" w:rsidRPr="006B216F" w:rsidRDefault="00D41907" w:rsidP="006B216F">
      <w:pPr>
        <w:tabs>
          <w:tab w:val="left" w:pos="851"/>
        </w:tabs>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3439DF0" w14:textId="77777777" w:rsidR="0064438D" w:rsidRPr="006B216F" w:rsidRDefault="0064438D" w:rsidP="006B216F">
      <w:pPr>
        <w:tabs>
          <w:tab w:val="left" w:pos="851"/>
        </w:tabs>
        <w:ind w:left="851" w:right="901"/>
        <w:jc w:val="both"/>
        <w:rPr>
          <w:rFonts w:ascii="Palatino Linotype" w:eastAsia="Palatino Linotype" w:hAnsi="Palatino Linotype" w:cs="Palatino Linotype"/>
          <w:i/>
          <w:sz w:val="22"/>
          <w:szCs w:val="22"/>
        </w:rPr>
      </w:pPr>
    </w:p>
    <w:p w14:paraId="740ED108" w14:textId="77777777" w:rsidR="0064438D" w:rsidRPr="006B216F" w:rsidRDefault="00D41907" w:rsidP="006B216F">
      <w:pPr>
        <w:tabs>
          <w:tab w:val="left" w:pos="851"/>
        </w:tabs>
        <w:ind w:left="851" w:right="901"/>
        <w:jc w:val="both"/>
        <w:rPr>
          <w:rFonts w:ascii="Palatino Linotype" w:eastAsia="Palatino Linotype" w:hAnsi="Palatino Linotype" w:cs="Palatino Linotype"/>
          <w:i/>
        </w:rPr>
      </w:pPr>
      <w:r w:rsidRPr="006B216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6B216F">
        <w:rPr>
          <w:rFonts w:ascii="Palatino Linotype" w:eastAsia="Palatino Linotype" w:hAnsi="Palatino Linotype" w:cs="Palatino Linotype"/>
          <w:b/>
          <w:i/>
          <w:sz w:val="22"/>
          <w:szCs w:val="22"/>
        </w:rPr>
        <w:t>”</w:t>
      </w:r>
    </w:p>
    <w:p w14:paraId="77761FBB" w14:textId="77777777" w:rsidR="0064438D" w:rsidRPr="006B216F" w:rsidRDefault="0064438D" w:rsidP="006B216F">
      <w:pPr>
        <w:ind w:left="851" w:right="902"/>
        <w:jc w:val="both"/>
        <w:rPr>
          <w:rFonts w:ascii="Palatino Linotype" w:eastAsia="Palatino Linotype" w:hAnsi="Palatino Linotype" w:cs="Palatino Linotype"/>
        </w:rPr>
      </w:pPr>
    </w:p>
    <w:p w14:paraId="09AC44A5"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En esa tesitura, atendiendo a que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notificó la respuesta a la solicitud de información pública el día </w:t>
      </w:r>
      <w:r w:rsidRPr="006B216F">
        <w:rPr>
          <w:rFonts w:ascii="Palatino Linotype" w:eastAsia="Palatino Linotype" w:hAnsi="Palatino Linotype" w:cs="Palatino Linotype"/>
          <w:b/>
        </w:rPr>
        <w:t>once de enero de dos mil veinticuatro</w:t>
      </w:r>
      <w:r w:rsidRPr="006B216F">
        <w:rPr>
          <w:rFonts w:ascii="Palatino Linotype" w:eastAsia="Palatino Linotype" w:hAnsi="Palatino Linotype" w:cs="Palatino Linotype"/>
        </w:rPr>
        <w:t>;</w:t>
      </w:r>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rPr>
        <w:t xml:space="preserve">el plazo </w:t>
      </w:r>
      <w:r w:rsidRPr="006B216F">
        <w:rPr>
          <w:rFonts w:ascii="Palatino Linotype" w:eastAsia="Palatino Linotype" w:hAnsi="Palatino Linotype" w:cs="Palatino Linotype"/>
        </w:rPr>
        <w:lastRenderedPageBreak/>
        <w:t xml:space="preserve">de quince días hábiles que prevé el artículo 178 de la Ley de la materia el cual otorga al </w:t>
      </w:r>
      <w:r w:rsidRPr="006B216F">
        <w:rPr>
          <w:rFonts w:ascii="Palatino Linotype" w:eastAsia="Palatino Linotype" w:hAnsi="Palatino Linotype" w:cs="Palatino Linotype"/>
          <w:b/>
        </w:rPr>
        <w:t>RECURRENTE</w:t>
      </w:r>
      <w:r w:rsidRPr="006B216F">
        <w:rPr>
          <w:rFonts w:ascii="Palatino Linotype" w:eastAsia="Palatino Linotype" w:hAnsi="Palatino Linotype" w:cs="Palatino Linotype"/>
        </w:rPr>
        <w:t xml:space="preserve"> para presentar el Recurso de Revisión, transcurrió del </w:t>
      </w:r>
      <w:r w:rsidRPr="006B216F">
        <w:rPr>
          <w:rFonts w:ascii="Palatino Linotype" w:eastAsia="Palatino Linotype" w:hAnsi="Palatino Linotype" w:cs="Palatino Linotype"/>
          <w:b/>
        </w:rPr>
        <w:t>doce de enero al uno de febrero de dos mil veinticuatro</w:t>
      </w:r>
      <w:r w:rsidRPr="006B216F">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30D21D39" w14:textId="77777777" w:rsidR="0064438D" w:rsidRPr="006B216F" w:rsidRDefault="0064438D" w:rsidP="006B216F">
      <w:pPr>
        <w:spacing w:line="360" w:lineRule="auto"/>
        <w:jc w:val="both"/>
        <w:rPr>
          <w:rFonts w:ascii="Palatino Linotype" w:eastAsia="Palatino Linotype" w:hAnsi="Palatino Linotype" w:cs="Palatino Linotype"/>
        </w:rPr>
      </w:pPr>
    </w:p>
    <w:p w14:paraId="07B7DECA"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En ese tenor, si el Recurso de Revisión que nos ocupa, se tuvo por interpuesto el </w:t>
      </w:r>
      <w:r w:rsidRPr="006B216F">
        <w:rPr>
          <w:rFonts w:ascii="Palatino Linotype" w:eastAsia="Palatino Linotype" w:hAnsi="Palatino Linotype" w:cs="Palatino Linotype"/>
          <w:b/>
        </w:rPr>
        <w:t>doce de enero de dos mil veinticuatro</w:t>
      </w:r>
      <w:r w:rsidRPr="006B216F">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33EA9F02" w14:textId="77777777" w:rsidR="0064438D" w:rsidRPr="006B216F" w:rsidRDefault="0064438D" w:rsidP="006B216F">
      <w:pPr>
        <w:spacing w:line="360" w:lineRule="auto"/>
        <w:jc w:val="both"/>
        <w:rPr>
          <w:rFonts w:ascii="Palatino Linotype" w:eastAsia="Palatino Linotype" w:hAnsi="Palatino Linotype" w:cs="Palatino Linotype"/>
        </w:rPr>
      </w:pPr>
    </w:p>
    <w:p w14:paraId="4AE2EF56" w14:textId="77777777" w:rsidR="0064438D" w:rsidRPr="006B216F" w:rsidRDefault="00D41907" w:rsidP="006B216F">
      <w:pPr>
        <w:spacing w:line="360" w:lineRule="auto"/>
        <w:ind w:right="49"/>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CUARTO.</w:t>
      </w:r>
      <w:r w:rsidRPr="006B216F">
        <w:rPr>
          <w:rFonts w:ascii="Palatino Linotype" w:eastAsia="Palatino Linotype" w:hAnsi="Palatino Linotype" w:cs="Palatino Linotype"/>
          <w:b/>
        </w:rPr>
        <w:t xml:space="preserve"> Procedibilidad. </w:t>
      </w:r>
    </w:p>
    <w:p w14:paraId="7F048763"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w:t>
      </w:r>
    </w:p>
    <w:p w14:paraId="6BCAD64D" w14:textId="77777777" w:rsidR="0064438D" w:rsidRPr="006B216F" w:rsidRDefault="0064438D" w:rsidP="006B216F">
      <w:pPr>
        <w:ind w:right="49"/>
        <w:jc w:val="both"/>
        <w:rPr>
          <w:rFonts w:ascii="Palatino Linotype" w:eastAsia="Palatino Linotype" w:hAnsi="Palatino Linotype" w:cs="Palatino Linotype"/>
          <w:sz w:val="20"/>
        </w:rPr>
      </w:pPr>
    </w:p>
    <w:p w14:paraId="5F8C3332"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t>QUINTO</w:t>
      </w:r>
      <w:r w:rsidRPr="006B216F">
        <w:rPr>
          <w:rFonts w:ascii="Palatino Linotype" w:eastAsia="Palatino Linotype" w:hAnsi="Palatino Linotype" w:cs="Palatino Linotype"/>
          <w:b/>
        </w:rPr>
        <w:t xml:space="preserve">. Estudio y Resolución del Recurso. </w:t>
      </w:r>
    </w:p>
    <w:p w14:paraId="2094DC4F"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w:t>
      </w:r>
      <w:r w:rsidRPr="006B216F">
        <w:rPr>
          <w:rFonts w:ascii="Palatino Linotype" w:eastAsia="Palatino Linotype" w:hAnsi="Palatino Linotype" w:cs="Palatino Linotype"/>
        </w:rPr>
        <w:lastRenderedPageBreak/>
        <w:t>Mexicanos, Constitución Política del Estado Libre y Soberano de México y demás leyes aplicables en la materia; así como en los Tratados Internacionales en los que el Estado Mexicano sea parte.</w:t>
      </w:r>
    </w:p>
    <w:p w14:paraId="09D47FB2" w14:textId="77777777" w:rsidR="0064438D" w:rsidRPr="006B216F" w:rsidRDefault="0064438D" w:rsidP="006B216F">
      <w:pPr>
        <w:spacing w:line="360" w:lineRule="auto"/>
        <w:jc w:val="both"/>
        <w:rPr>
          <w:rFonts w:ascii="Palatino Linotype" w:eastAsia="Palatino Linotype" w:hAnsi="Palatino Linotype" w:cs="Palatino Linotype"/>
          <w:sz w:val="22"/>
        </w:rPr>
      </w:pPr>
    </w:p>
    <w:p w14:paraId="38337D99"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En primer lugar, es importante señalar que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en el ejercicio de su derecho de Acceso a la Información solicitó el número de feminicidios registrados en el mes de enero, febrero, marzo, abril, mayo, junio, julio, agosto, septiembre, octubre, noviembre y diciembre de dos mil veintitrés. </w:t>
      </w:r>
    </w:p>
    <w:p w14:paraId="2A661752" w14:textId="77777777" w:rsidR="0064438D" w:rsidRPr="006B216F" w:rsidRDefault="0064438D" w:rsidP="006B216F">
      <w:pPr>
        <w:spacing w:line="360" w:lineRule="auto"/>
        <w:jc w:val="both"/>
        <w:rPr>
          <w:rFonts w:ascii="Palatino Linotype" w:eastAsia="Palatino Linotype" w:hAnsi="Palatino Linotype" w:cs="Palatino Linotype"/>
          <w:sz w:val="20"/>
        </w:rPr>
      </w:pPr>
    </w:p>
    <w:p w14:paraId="29997C3B"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Al respecto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mediante respuesta se limitó a transcribir la solicitud realizada por el particular. </w:t>
      </w:r>
    </w:p>
    <w:p w14:paraId="003FBC4E" w14:textId="77777777" w:rsidR="0064438D" w:rsidRPr="006B216F" w:rsidRDefault="0064438D" w:rsidP="006B216F">
      <w:pPr>
        <w:spacing w:line="360" w:lineRule="auto"/>
        <w:jc w:val="both"/>
        <w:rPr>
          <w:rFonts w:ascii="Palatino Linotype" w:eastAsia="Palatino Linotype" w:hAnsi="Palatino Linotype" w:cs="Palatino Linotype"/>
          <w:sz w:val="20"/>
        </w:rPr>
      </w:pPr>
    </w:p>
    <w:p w14:paraId="282799C9"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Ante tal respuesta, el particular interpuso el Recurso de Revisión materia del presente asunto, adoleciéndose porque no se hizo entrega de la información solicitada. </w:t>
      </w:r>
    </w:p>
    <w:p w14:paraId="12437643"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sz w:val="20"/>
        </w:rPr>
      </w:pPr>
    </w:p>
    <w:p w14:paraId="411C99B8"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Asimismo, es importante señalar que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no realizó manifestaciones, alegatos o pruebas y por su parte </w:t>
      </w:r>
      <w:r w:rsidRPr="006B216F">
        <w:rPr>
          <w:rFonts w:ascii="Palatino Linotype" w:eastAsia="Palatino Linotype" w:hAnsi="Palatino Linotype" w:cs="Palatino Linotype"/>
          <w:b/>
        </w:rPr>
        <w:t xml:space="preserve">EL SUJETO OBLIGADO </w:t>
      </w:r>
      <w:r w:rsidRPr="006B216F">
        <w:rPr>
          <w:rFonts w:ascii="Palatino Linotype" w:eastAsia="Palatino Linotype" w:hAnsi="Palatino Linotype" w:cs="Palatino Linotype"/>
        </w:rPr>
        <w:t xml:space="preserve">mediante Informe Justificado medularmente declaró su incompetente, sugiriendo al particular a presentar su solicitud ante las Fiscalía General de Justicia del Estado de México. </w:t>
      </w:r>
    </w:p>
    <w:p w14:paraId="0141F639"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sz w:val="18"/>
        </w:rPr>
      </w:pPr>
    </w:p>
    <w:p w14:paraId="5A8F9C08"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Ahora bien, derivado que la solicitud se encuentra relacionada con feminicidio es necesario precisar que se encuentra tipificado en nuestro sistema penal como la </w:t>
      </w:r>
      <w:r w:rsidRPr="006B216F">
        <w:rPr>
          <w:rFonts w:ascii="Palatino Linotype" w:eastAsia="Palatino Linotype" w:hAnsi="Palatino Linotype" w:cs="Palatino Linotype"/>
          <w:b/>
        </w:rPr>
        <w:t xml:space="preserve">muerte violenta de las mujeres por razones de género; </w:t>
      </w:r>
      <w:r w:rsidRPr="006B216F">
        <w:rPr>
          <w:rFonts w:ascii="Palatino Linotype" w:eastAsia="Palatino Linotype" w:hAnsi="Palatino Linotype" w:cs="Palatino Linotype"/>
        </w:rPr>
        <w:t xml:space="preserve">asimismo, </w:t>
      </w:r>
      <w:r w:rsidRPr="006B216F">
        <w:rPr>
          <w:rFonts w:ascii="Palatino Linotype" w:eastAsia="Palatino Linotype" w:hAnsi="Palatino Linotype" w:cs="Palatino Linotype"/>
          <w:b/>
        </w:rPr>
        <w:t xml:space="preserve">es la forma más extrema de violencia </w:t>
      </w:r>
      <w:r w:rsidRPr="006B216F">
        <w:rPr>
          <w:rFonts w:ascii="Palatino Linotype" w:eastAsia="Palatino Linotype" w:hAnsi="Palatino Linotype" w:cs="Palatino Linotype"/>
        </w:rPr>
        <w:t>contra la mujer y una de las manifestaciones más graves de la discriminación hacia ellas.</w:t>
      </w:r>
    </w:p>
    <w:p w14:paraId="0C691876"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bookmarkStart w:id="2" w:name="_heading=h.30j0zll" w:colFirst="0" w:colLast="0"/>
      <w:bookmarkEnd w:id="2"/>
      <w:r w:rsidRPr="006B216F">
        <w:rPr>
          <w:rFonts w:ascii="Palatino Linotype" w:eastAsia="Palatino Linotype" w:hAnsi="Palatino Linotype" w:cs="Palatino Linotype"/>
        </w:rPr>
        <w:lastRenderedPageBreak/>
        <w:t>Una vez precisado lo anterior, resulta importante señalar que del análisis realizado a las documentales que integran el expediente electrónico, este Órgano Garante advierte que el Titular de la Unidad de Transparencia 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p>
    <w:p w14:paraId="36DC2C54" w14:textId="77777777" w:rsidR="0064438D" w:rsidRPr="006B216F" w:rsidRDefault="0064438D" w:rsidP="006B216F">
      <w:pPr>
        <w:spacing w:line="360" w:lineRule="auto"/>
        <w:jc w:val="both"/>
        <w:rPr>
          <w:rFonts w:ascii="Palatino Linotype" w:eastAsia="Palatino Linotype" w:hAnsi="Palatino Linotype" w:cs="Palatino Linotype"/>
        </w:rPr>
      </w:pPr>
    </w:p>
    <w:p w14:paraId="379D549A"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 efecto de determinar la legalidad de dicha respuesta, es necesario tomar en cuenta las siguientes disposiciones de la Ley de la materia.</w:t>
      </w:r>
    </w:p>
    <w:p w14:paraId="29C379BA" w14:textId="77777777" w:rsidR="0064438D" w:rsidRPr="006B216F" w:rsidRDefault="0064438D" w:rsidP="006B216F">
      <w:pPr>
        <w:ind w:left="851" w:right="901"/>
        <w:jc w:val="both"/>
        <w:rPr>
          <w:rFonts w:ascii="Palatino Linotype" w:eastAsia="Palatino Linotype" w:hAnsi="Palatino Linotype" w:cs="Palatino Linotype"/>
          <w:i/>
          <w:sz w:val="22"/>
          <w:szCs w:val="22"/>
        </w:rPr>
      </w:pPr>
    </w:p>
    <w:p w14:paraId="4B21AFFC"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r w:rsidRPr="006B216F">
        <w:rPr>
          <w:rFonts w:ascii="Palatino Linotype" w:eastAsia="Palatino Linotype" w:hAnsi="Palatino Linotype" w:cs="Palatino Linotype"/>
          <w:b/>
          <w:i/>
          <w:sz w:val="22"/>
          <w:szCs w:val="22"/>
        </w:rPr>
        <w:t>Artículo 50.</w:t>
      </w:r>
      <w:r w:rsidRPr="006B216F">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14:paraId="66692119" w14:textId="77777777" w:rsidR="0064438D" w:rsidRPr="006B216F" w:rsidRDefault="0064438D" w:rsidP="006B216F">
      <w:pPr>
        <w:ind w:left="567" w:right="618"/>
        <w:jc w:val="both"/>
        <w:rPr>
          <w:rFonts w:ascii="Palatino Linotype" w:eastAsia="Palatino Linotype" w:hAnsi="Palatino Linotype" w:cs="Palatino Linotype"/>
          <w:i/>
          <w:sz w:val="22"/>
          <w:szCs w:val="22"/>
        </w:rPr>
      </w:pPr>
    </w:p>
    <w:p w14:paraId="6A27B204"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51</w:t>
      </w:r>
      <w:r w:rsidRPr="006B216F">
        <w:rPr>
          <w:rFonts w:ascii="Palatino Linotype" w:eastAsia="Palatino Linotype" w:hAnsi="Palatino Linotype" w:cs="Palatino Linotype"/>
          <w:i/>
          <w:sz w:val="22"/>
          <w:szCs w:val="22"/>
        </w:rPr>
        <w:t>. Los sujetos obligados designarán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FE53FEA" w14:textId="77777777" w:rsidR="0064438D" w:rsidRPr="006B216F" w:rsidRDefault="0064438D" w:rsidP="006B216F">
      <w:pPr>
        <w:ind w:left="567" w:right="618"/>
        <w:jc w:val="both"/>
        <w:rPr>
          <w:rFonts w:ascii="Palatino Linotype" w:eastAsia="Palatino Linotype" w:hAnsi="Palatino Linotype" w:cs="Palatino Linotype"/>
          <w:i/>
          <w:sz w:val="22"/>
          <w:szCs w:val="22"/>
        </w:rPr>
      </w:pPr>
    </w:p>
    <w:p w14:paraId="68D19C2B"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53</w:t>
      </w:r>
      <w:r w:rsidRPr="006B216F">
        <w:rPr>
          <w:rFonts w:ascii="Palatino Linotype" w:eastAsia="Palatino Linotype" w:hAnsi="Palatino Linotype" w:cs="Palatino Linotype"/>
          <w:i/>
          <w:sz w:val="22"/>
          <w:szCs w:val="22"/>
        </w:rPr>
        <w:t>. Las Unidades de Transparencia tendrán las siguientes funciones:</w:t>
      </w:r>
    </w:p>
    <w:p w14:paraId="4C61053F"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411323BE" w14:textId="77777777" w:rsidR="0064438D" w:rsidRPr="006B216F" w:rsidRDefault="00D41907" w:rsidP="006B216F">
      <w:pPr>
        <w:ind w:left="851" w:right="901"/>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 xml:space="preserve">II. Recibir, </w:t>
      </w:r>
      <w:r w:rsidRPr="006B216F">
        <w:rPr>
          <w:rFonts w:ascii="Palatino Linotype" w:eastAsia="Palatino Linotype" w:hAnsi="Palatino Linotype" w:cs="Palatino Linotype"/>
          <w:b/>
          <w:i/>
          <w:sz w:val="22"/>
          <w:szCs w:val="22"/>
          <w:u w:val="single"/>
        </w:rPr>
        <w:t>tramitar</w:t>
      </w:r>
      <w:r w:rsidRPr="006B216F">
        <w:rPr>
          <w:rFonts w:ascii="Palatino Linotype" w:eastAsia="Palatino Linotype" w:hAnsi="Palatino Linotype" w:cs="Palatino Linotype"/>
          <w:b/>
          <w:i/>
          <w:sz w:val="22"/>
          <w:szCs w:val="22"/>
        </w:rPr>
        <w:t xml:space="preserve"> y dar respuesta a las solicitudes de acceso a la información;</w:t>
      </w:r>
    </w:p>
    <w:p w14:paraId="164F1268"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lastRenderedPageBreak/>
        <w:t>III. Auxiliar a los particulares en la elaboración de solicitudes de acceso a la información y, en su caso, orientarlos sobre los sujetos obligados competentes conforme a la normatividad aplicable;</w:t>
      </w:r>
    </w:p>
    <w:p w14:paraId="7281E636"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7C699BED"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 Entregar, en su caso, a los particulares la información solicitada;</w:t>
      </w:r>
    </w:p>
    <w:p w14:paraId="7A8FCC1B"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VI. Efectuar las notificaciones a los solicitantes;</w:t>
      </w:r>
    </w:p>
    <w:p w14:paraId="79960F22"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VII. Proponer al Comité de Transparencia, los procedimientos internos que aseguren la mayor eficiencia en la gestión de las solicitudes de acceso a la información, conforme a la normatividad aplicable;</w:t>
      </w:r>
    </w:p>
    <w:p w14:paraId="0CCF77C7"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14:paraId="0E32BA7A"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4B28A21A"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X. Presentar ante el Comité, el proyecto de clasificación de información;</w:t>
      </w:r>
    </w:p>
    <w:p w14:paraId="70DF99BB"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XI. Promover e implementar políticas de transparencia proactiva procurando su accesibilidad;</w:t>
      </w:r>
    </w:p>
    <w:p w14:paraId="4D19966A"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XII. Fomentar la transparencia y accesibilidad al interior del sujeto obligado;</w:t>
      </w:r>
    </w:p>
    <w:p w14:paraId="69AC4788"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14:paraId="1141233F"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14:paraId="0AF1DE83"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BF20B06"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0F9DD14E" w14:textId="77777777" w:rsidR="0064438D" w:rsidRPr="006B216F" w:rsidRDefault="0064438D" w:rsidP="006B216F">
      <w:pPr>
        <w:ind w:left="567" w:right="618"/>
        <w:jc w:val="both"/>
        <w:rPr>
          <w:rFonts w:ascii="Palatino Linotype" w:eastAsia="Palatino Linotype" w:hAnsi="Palatino Linotype" w:cs="Palatino Linotype"/>
          <w:i/>
          <w:sz w:val="22"/>
          <w:szCs w:val="22"/>
        </w:rPr>
      </w:pPr>
    </w:p>
    <w:p w14:paraId="34735502"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59</w:t>
      </w:r>
      <w:r w:rsidRPr="006B216F">
        <w:rPr>
          <w:rFonts w:ascii="Palatino Linotype" w:eastAsia="Palatino Linotype" w:hAnsi="Palatino Linotype" w:cs="Palatino Linotype"/>
          <w:i/>
          <w:sz w:val="22"/>
          <w:szCs w:val="22"/>
        </w:rPr>
        <w:t>. Los servidores públicos habilitados tendrán las funciones siguientes:</w:t>
      </w:r>
    </w:p>
    <w:p w14:paraId="479105FE"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 Localizar la información que le solicite la Unidad de Transparencia;</w:t>
      </w:r>
    </w:p>
    <w:p w14:paraId="219FBA11"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lastRenderedPageBreak/>
        <w:t>II. Proporcionar la información que obre en los archivos y que le sea solicitada por la Unidad de Transparencia;</w:t>
      </w:r>
    </w:p>
    <w:p w14:paraId="07B1DB05"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III. Apoyar a la Unidad de Transparencia en lo que esta le solicite para el cumplimiento de sus funciones;</w:t>
      </w:r>
    </w:p>
    <w:p w14:paraId="4D2C152C"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2F352854"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558F536"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60C3D229"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VII. Dar cuenta a la Unidad de Transparencia del vencimiento de los plazos de reserva.</w:t>
      </w:r>
    </w:p>
    <w:p w14:paraId="53625BEA" w14:textId="77777777" w:rsidR="0064438D" w:rsidRPr="006B216F" w:rsidRDefault="0064438D" w:rsidP="006B216F">
      <w:pPr>
        <w:ind w:left="567" w:right="618"/>
        <w:jc w:val="both"/>
        <w:rPr>
          <w:rFonts w:ascii="Palatino Linotype" w:eastAsia="Palatino Linotype" w:hAnsi="Palatino Linotype" w:cs="Palatino Linotype"/>
          <w:i/>
          <w:sz w:val="22"/>
          <w:szCs w:val="22"/>
        </w:rPr>
      </w:pPr>
    </w:p>
    <w:p w14:paraId="7F6D04DC"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162</w:t>
      </w:r>
      <w:r w:rsidRPr="006B216F">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460587F"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(Énfasis añadido)</w:t>
      </w:r>
    </w:p>
    <w:p w14:paraId="4F2FBB41" w14:textId="77777777" w:rsidR="0064438D" w:rsidRPr="006B216F" w:rsidRDefault="0064438D" w:rsidP="006B216F">
      <w:pPr>
        <w:jc w:val="both"/>
        <w:rPr>
          <w:rFonts w:ascii="Palatino Linotype" w:eastAsia="Palatino Linotype" w:hAnsi="Palatino Linotype" w:cs="Palatino Linotype"/>
        </w:rPr>
      </w:pPr>
    </w:p>
    <w:p w14:paraId="752F9283"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y los solicitantes, y tiene bajo su responsabilidad el tramitar internamente la solicitud de información.</w:t>
      </w:r>
    </w:p>
    <w:p w14:paraId="3D14ACFE" w14:textId="77777777" w:rsidR="0064438D" w:rsidRPr="006B216F" w:rsidRDefault="0064438D" w:rsidP="006B216F">
      <w:pPr>
        <w:spacing w:line="360" w:lineRule="auto"/>
        <w:ind w:left="426"/>
        <w:jc w:val="both"/>
        <w:rPr>
          <w:rFonts w:ascii="Palatino Linotype" w:eastAsia="Palatino Linotype" w:hAnsi="Palatino Linotype" w:cs="Palatino Linotype"/>
        </w:rPr>
      </w:pPr>
    </w:p>
    <w:p w14:paraId="5D3D5A6C"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6B216F">
        <w:rPr>
          <w:rFonts w:ascii="Palatino Linotype" w:eastAsia="Palatino Linotype" w:hAnsi="Palatino Linotype" w:cs="Palatino Linotype"/>
          <w:b/>
        </w:rPr>
        <w:t xml:space="preserve">SUJETO OBLIGADO; </w:t>
      </w:r>
      <w:r w:rsidRPr="006B216F">
        <w:rPr>
          <w:rFonts w:ascii="Palatino Linotype" w:eastAsia="Palatino Linotype" w:hAnsi="Palatino Linotype" w:cs="Palatino Linotype"/>
        </w:rPr>
        <w:t xml:space="preserve">es por ello que, debe turnar la solicitud a todas las áreas que conforme a sus atribuciones y funciones generen, administren o posean la información </w:t>
      </w:r>
      <w:r w:rsidRPr="006B216F">
        <w:rPr>
          <w:rFonts w:ascii="Palatino Linotype" w:eastAsia="Palatino Linotype" w:hAnsi="Palatino Linotype" w:cs="Palatino Linotype"/>
        </w:rPr>
        <w:lastRenderedPageBreak/>
        <w:t>requerida por el particular; pues tienen como función, buscar, localizar y poseer la información, así como entregarla.</w:t>
      </w:r>
    </w:p>
    <w:p w14:paraId="15C2CC62" w14:textId="77777777" w:rsidR="0064438D" w:rsidRPr="006B216F" w:rsidRDefault="0064438D" w:rsidP="006B216F">
      <w:pPr>
        <w:spacing w:line="360" w:lineRule="auto"/>
        <w:jc w:val="both"/>
        <w:rPr>
          <w:rFonts w:ascii="Palatino Linotype" w:eastAsia="Palatino Linotype" w:hAnsi="Palatino Linotype" w:cs="Palatino Linotype"/>
        </w:rPr>
      </w:pPr>
    </w:p>
    <w:p w14:paraId="6D279BB3"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238D0289"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73A719CF"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Por lo anterior, es necesario traer a contexto los artículos 5, fracción II, XVII, 7, fracción IX, 19, fracción I, 39, inciso b), fracción VI y XI, 118 de la Ley General del Sistema Nacional de Seguridad Pública, los numerales 125, fracción VIII y 142 de la Ley Orgánica Municipal del Estado de México: </w:t>
      </w:r>
    </w:p>
    <w:p w14:paraId="6C960472" w14:textId="77777777" w:rsidR="0064438D" w:rsidRPr="006B216F" w:rsidRDefault="0064438D" w:rsidP="006B216F">
      <w:pPr>
        <w:widowControl w:val="0"/>
        <w:pBdr>
          <w:top w:val="nil"/>
          <w:left w:val="nil"/>
          <w:bottom w:val="nil"/>
          <w:right w:val="nil"/>
          <w:between w:val="nil"/>
        </w:pBdr>
        <w:jc w:val="both"/>
        <w:rPr>
          <w:rFonts w:ascii="Palatino Linotype" w:eastAsia="Palatino Linotype" w:hAnsi="Palatino Linotype" w:cs="Palatino Linotype"/>
        </w:rPr>
      </w:pPr>
    </w:p>
    <w:p w14:paraId="52357922"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Ley General del Sistema Nacional de Seguridad Pública</w:t>
      </w:r>
      <w:r w:rsidRPr="006B216F">
        <w:rPr>
          <w:rFonts w:ascii="Palatino Linotype" w:eastAsia="Palatino Linotype" w:hAnsi="Palatino Linotype" w:cs="Palatino Linotype"/>
          <w:i/>
          <w:sz w:val="22"/>
          <w:szCs w:val="22"/>
        </w:rPr>
        <w:t xml:space="preserve"> </w:t>
      </w:r>
    </w:p>
    <w:p w14:paraId="6874E09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w:t>
      </w:r>
      <w:r w:rsidRPr="006B216F">
        <w:rPr>
          <w:rFonts w:ascii="Palatino Linotype" w:eastAsia="Palatino Linotype" w:hAnsi="Palatino Linotype" w:cs="Palatino Linotype"/>
          <w:i/>
          <w:sz w:val="22"/>
          <w:szCs w:val="22"/>
        </w:rPr>
        <w:t xml:space="preserve"> Para los efectos de esta Ley, se entenderá por: </w:t>
      </w:r>
    </w:p>
    <w:p w14:paraId="66D91FDA"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32A7D8F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II. Bases de Datos:</w:t>
      </w:r>
      <w:r w:rsidRPr="006B216F">
        <w:rPr>
          <w:rFonts w:ascii="Palatino Linotype" w:eastAsia="Palatino Linotype" w:hAnsi="Palatino Linotype" w:cs="Palatino Linotype"/>
          <w:i/>
          <w:sz w:val="22"/>
          <w:szCs w:val="22"/>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6C3B75B6"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401FBC3B"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XVII.</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Sistema Nacional de Información:</w:t>
      </w:r>
      <w:r w:rsidRPr="006B216F">
        <w:rPr>
          <w:rFonts w:ascii="Palatino Linotype" w:eastAsia="Palatino Linotype" w:hAnsi="Palatino Linotype" w:cs="Palatino Linotype"/>
          <w:i/>
          <w:sz w:val="22"/>
          <w:szCs w:val="22"/>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 </w:t>
      </w:r>
    </w:p>
    <w:p w14:paraId="1C84F9AE"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346B3E4F"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lastRenderedPageBreak/>
        <w:t>Artículo 7.-</w:t>
      </w:r>
      <w:r w:rsidRPr="006B216F">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w:t>
      </w:r>
      <w:r w:rsidRPr="006B216F">
        <w:rPr>
          <w:rFonts w:ascii="Palatino Linotype" w:eastAsia="Palatino Linotype" w:hAnsi="Palatino Linotype" w:cs="Palatino Linotype"/>
          <w:b/>
          <w:i/>
          <w:sz w:val="22"/>
          <w:szCs w:val="22"/>
        </w:rPr>
        <w:t>y los Municipios,</w:t>
      </w:r>
      <w:r w:rsidRPr="006B216F">
        <w:rPr>
          <w:rFonts w:ascii="Palatino Linotype" w:eastAsia="Palatino Linotype" w:hAnsi="Palatino Linotype" w:cs="Palatino Linotype"/>
          <w:i/>
          <w:sz w:val="22"/>
          <w:szCs w:val="22"/>
        </w:rPr>
        <w:t xml:space="preserve"> en el ámbito de su competencia y en los términos de esta Ley, deberán coordinarse para: </w:t>
      </w:r>
    </w:p>
    <w:p w14:paraId="11423C16"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w:t>
      </w:r>
    </w:p>
    <w:p w14:paraId="3507D43C"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IX.</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Generar, compartir, intercambiar, ingresar, almacenar y proveer información, archivos y contenidos a las Bases de Datos que integran el Sistema Nacional de Información, de conformidad con lo dispuesto en la legislación en la materia.</w:t>
      </w:r>
      <w:r w:rsidRPr="006B216F">
        <w:rPr>
          <w:rFonts w:ascii="Palatino Linotype" w:eastAsia="Palatino Linotype" w:hAnsi="Palatino Linotype" w:cs="Palatino Linotype"/>
          <w:i/>
          <w:sz w:val="22"/>
          <w:szCs w:val="22"/>
        </w:rPr>
        <w:t xml:space="preserve"> </w:t>
      </w:r>
    </w:p>
    <w:p w14:paraId="0865DD23"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Tratándose de manejo de datos que provengan del Registro Nacional de Detenciones se atendrá a lo dispuesto en la Ley Nacional del Registro de Detenciones; </w:t>
      </w:r>
    </w:p>
    <w:p w14:paraId="46E14B4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4C129CAB" w14:textId="77777777" w:rsidR="0064438D" w:rsidRPr="006B216F" w:rsidRDefault="0064438D" w:rsidP="006B216F">
      <w:pPr>
        <w:ind w:left="851" w:right="902"/>
        <w:jc w:val="both"/>
        <w:rPr>
          <w:rFonts w:ascii="Palatino Linotype" w:eastAsia="Palatino Linotype" w:hAnsi="Palatino Linotype" w:cs="Palatino Linotype"/>
          <w:b/>
          <w:i/>
          <w:sz w:val="22"/>
          <w:szCs w:val="22"/>
        </w:rPr>
      </w:pPr>
    </w:p>
    <w:p w14:paraId="011121D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19.-</w:t>
      </w:r>
      <w:r w:rsidRPr="006B216F">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094C072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I. Determinar los criterios técnicos y de homologación de las Bases de Datos que conforman el Sistema Nacional de Información; </w:t>
      </w:r>
    </w:p>
    <w:p w14:paraId="44BB3909"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5D87F9C1" w14:textId="77777777" w:rsidR="0064438D" w:rsidRPr="006B216F" w:rsidRDefault="0064438D" w:rsidP="006B216F">
      <w:pPr>
        <w:ind w:left="851" w:right="902"/>
        <w:jc w:val="both"/>
        <w:rPr>
          <w:rFonts w:ascii="Palatino Linotype" w:eastAsia="Palatino Linotype" w:hAnsi="Palatino Linotype" w:cs="Palatino Linotype"/>
          <w:b/>
          <w:i/>
          <w:sz w:val="22"/>
          <w:szCs w:val="22"/>
          <w:u w:val="single"/>
        </w:rPr>
      </w:pPr>
    </w:p>
    <w:p w14:paraId="44853D6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 xml:space="preserve">Artículo 39.- La concurrencia de facultades entre la Federación, las entidades federativas y los Municipios, quedará distribuida conforme a lo siguiente: </w:t>
      </w:r>
      <w:r w:rsidRPr="006B216F">
        <w:rPr>
          <w:rFonts w:ascii="Palatino Linotype" w:eastAsia="Palatino Linotype" w:hAnsi="Palatino Linotype" w:cs="Palatino Linotype"/>
          <w:i/>
          <w:sz w:val="22"/>
          <w:szCs w:val="22"/>
        </w:rPr>
        <w:t>A…</w:t>
      </w:r>
    </w:p>
    <w:p w14:paraId="4692500B"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B. Corresponde a la Federación, a las entidades federativas y a los Municipios, en el ámbito de sus respectivas competencias:</w:t>
      </w:r>
    </w:p>
    <w:p w14:paraId="7615A0D7"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w:t>
      </w:r>
    </w:p>
    <w:p w14:paraId="36C8590F"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VI. Designar a un responsable del control, suministro y adecuado manejo de la información a que se refiere esta Ley; </w:t>
      </w:r>
    </w:p>
    <w:p w14:paraId="3F0D5F27"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7F0838A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XI. Integrar y consultar la información relativa a la operación y Desarrollo Policial para el registro y seguimiento en el Sistema Nacional de Información;</w:t>
      </w:r>
      <w:r w:rsidRPr="006B216F">
        <w:rPr>
          <w:rFonts w:ascii="Palatino Linotype" w:eastAsia="Palatino Linotype" w:hAnsi="Palatino Linotype" w:cs="Palatino Linotype"/>
          <w:i/>
          <w:sz w:val="22"/>
          <w:szCs w:val="22"/>
        </w:rPr>
        <w:t xml:space="preserve"> </w:t>
      </w:r>
    </w:p>
    <w:p w14:paraId="7973390F"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5460EA29"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25040E86"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118.-</w:t>
      </w:r>
      <w:r w:rsidRPr="006B216F">
        <w:rPr>
          <w:rFonts w:ascii="Palatino Linotype" w:eastAsia="Palatino Linotype" w:hAnsi="Palatino Linotype" w:cs="Palatino Linotype"/>
          <w:i/>
          <w:sz w:val="22"/>
          <w:szCs w:val="22"/>
        </w:rPr>
        <w:t xml:space="preserve"> Las Bases de Datos que integran el Sistema Nacional de Información se actualizarán permanentemente y serán de consulta obligatoria para garantizar la efectividad en las actividades de Seguridad Pública. </w:t>
      </w:r>
    </w:p>
    <w:p w14:paraId="27ADE62D"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5564085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Las Bases de Datos criminalísticas se conformarán de la información que aporten las instituciones de procuración de justicia y del sistema penitenciario, relativa a las </w:t>
      </w:r>
      <w:r w:rsidRPr="006B216F">
        <w:rPr>
          <w:rFonts w:ascii="Palatino Linotype" w:eastAsia="Palatino Linotype" w:hAnsi="Palatino Linotype" w:cs="Palatino Linotype"/>
          <w:i/>
          <w:sz w:val="22"/>
          <w:szCs w:val="22"/>
        </w:rPr>
        <w:lastRenderedPageBreak/>
        <w:t xml:space="preserve">investigaciones, órdenes de detención y aprehensión, procesos penales, sentencias o ejecución de penas. </w:t>
      </w:r>
    </w:p>
    <w:p w14:paraId="79A1C494"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4DFF5814"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57E2C9E9"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3268D6E6"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Ley Orgánica Municipal del Estado de México</w:t>
      </w:r>
      <w:r w:rsidRPr="006B216F">
        <w:rPr>
          <w:rFonts w:ascii="Palatino Linotype" w:eastAsia="Palatino Linotype" w:hAnsi="Palatino Linotype" w:cs="Palatino Linotype"/>
          <w:i/>
          <w:sz w:val="22"/>
          <w:szCs w:val="22"/>
        </w:rPr>
        <w:t xml:space="preserve"> </w:t>
      </w:r>
    </w:p>
    <w:p w14:paraId="7B08F49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125.-</w:t>
      </w:r>
      <w:r w:rsidRPr="006B216F">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 </w:t>
      </w:r>
    </w:p>
    <w:p w14:paraId="219B55AA"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5F321F5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VIII.</w:t>
      </w:r>
      <w:r w:rsidRPr="006B216F">
        <w:rPr>
          <w:rFonts w:ascii="Palatino Linotype" w:eastAsia="Palatino Linotype" w:hAnsi="Palatino Linotype" w:cs="Palatino Linotype"/>
          <w:i/>
          <w:sz w:val="22"/>
          <w:szCs w:val="22"/>
        </w:rPr>
        <w:t xml:space="preserve"> Seguridad pública y tránsito; </w:t>
      </w:r>
    </w:p>
    <w:p w14:paraId="20E847FC"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w:t>
      </w:r>
    </w:p>
    <w:p w14:paraId="0A1E550F"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48B1D10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142.-</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r w:rsidRPr="006B216F">
        <w:rPr>
          <w:rFonts w:ascii="Palatino Linotype" w:eastAsia="Palatino Linotype" w:hAnsi="Palatino Linotype" w:cs="Palatino Linotype"/>
          <w:i/>
          <w:sz w:val="22"/>
          <w:szCs w:val="22"/>
        </w:rPr>
        <w:t xml:space="preserve"> </w:t>
      </w:r>
    </w:p>
    <w:p w14:paraId="68ABE1D0"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2502C939"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En cada municipio se deberán integrar cuerpos de seguridad pública, de bomberos y, en su caso, de tránsito, estos servidores públicos preferentemente serán vecinos del municipio, de los cuales el presidente municipal será el jefe inmediato” </w:t>
      </w:r>
    </w:p>
    <w:p w14:paraId="76EE4F5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(Énfasis añadido) </w:t>
      </w:r>
    </w:p>
    <w:p w14:paraId="2F65DECC"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72210210" w14:textId="77777777" w:rsidR="007C1C58"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 lo anterior, podemos advertir que la Ley General del Sistema Nacional de Seguridad Pública prevé un esquema de distribución de competencias entre la Federación, los Estados y los Municipios. Destacando con relación a estos últimos la integración y actualización de diversas Bases de Datos. </w:t>
      </w:r>
    </w:p>
    <w:p w14:paraId="7759045D" w14:textId="77777777" w:rsidR="007C1C58" w:rsidRPr="006B216F" w:rsidRDefault="007C1C58"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D095AFF" w14:textId="77777777" w:rsidR="007C1C58" w:rsidRPr="006B216F" w:rsidRDefault="007C1C58"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Aunado a lo anterior, la Ley de Seguridad del Estado de México</w:t>
      </w:r>
      <w:r w:rsidRPr="006B216F">
        <w:rPr>
          <w:rStyle w:val="Refdenotaalpie"/>
          <w:rFonts w:ascii="Palatino Linotype" w:eastAsia="Palatino Linotype" w:hAnsi="Palatino Linotype" w:cs="Palatino Linotype"/>
        </w:rPr>
        <w:footnoteReference w:id="3"/>
      </w:r>
      <w:r w:rsidRPr="006B216F">
        <w:rPr>
          <w:rFonts w:ascii="Palatino Linotype" w:eastAsia="Palatino Linotype" w:hAnsi="Palatino Linotype" w:cs="Palatino Linotype"/>
        </w:rPr>
        <w:t xml:space="preserve">, establece lo siguiente: </w:t>
      </w:r>
    </w:p>
    <w:p w14:paraId="7ACA1482"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b/>
          <w:i/>
        </w:rPr>
        <w:lastRenderedPageBreak/>
        <w:t xml:space="preserve"> “Artículo 8.</w:t>
      </w:r>
      <w:r w:rsidRPr="006B216F">
        <w:rPr>
          <w:rFonts w:ascii="Palatino Linotype" w:eastAsia="Palatino Linotype" w:hAnsi="Palatino Linotype" w:cs="Palatino Linotype"/>
          <w:i/>
        </w:rPr>
        <w:t xml:space="preserve"> Conforme a las bases que establece el artículo 21 de la Constitución Federal, las Instituciones de Seguridad Pública, deberán coordinarse con las instituciones de la Federación, las Entidades Federativas, los Municipios y Alcaldías de la Ciudad de México, en el ámbito de su competencia, en los términos de esta Ley, para cumplir con los fines de la seguridad pública. </w:t>
      </w:r>
    </w:p>
    <w:p w14:paraId="3581A91A"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p>
    <w:p w14:paraId="4A41173F"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b/>
          <w:i/>
        </w:rPr>
      </w:pPr>
      <w:r w:rsidRPr="006B216F">
        <w:rPr>
          <w:rFonts w:ascii="Palatino Linotype" w:eastAsia="Palatino Linotype" w:hAnsi="Palatino Linotype" w:cs="Palatino Linotype"/>
          <w:b/>
          <w:i/>
        </w:rPr>
        <w:t>Las instancias de los tres órdenes de gobierno, en un marco de respeto al ámbito competencial de cada uno, deberán coordinarse, según sea el caso, para:</w:t>
      </w:r>
    </w:p>
    <w:p w14:paraId="3E25ACB2"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i/>
        </w:rPr>
        <w:t>(…)</w:t>
      </w:r>
    </w:p>
    <w:p w14:paraId="465EF637"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i/>
        </w:rPr>
        <w:t xml:space="preserve">VIII. </w:t>
      </w:r>
      <w:r w:rsidRPr="006B216F">
        <w:rPr>
          <w:rFonts w:ascii="Palatino Linotype" w:eastAsia="Palatino Linotype" w:hAnsi="Palatino Linotype" w:cs="Palatino Linotype"/>
          <w:b/>
          <w:i/>
        </w:rPr>
        <w:t>Establecer y controlar los registros y bases de datos que integran a los Sistemas Nacional y Estatal,</w:t>
      </w:r>
      <w:r w:rsidRPr="006B216F">
        <w:rPr>
          <w:rFonts w:ascii="Palatino Linotype" w:eastAsia="Palatino Linotype" w:hAnsi="Palatino Linotype" w:cs="Palatino Linotype"/>
          <w:i/>
        </w:rPr>
        <w:t xml:space="preserve"> en el ámbito de sus atribuciones;</w:t>
      </w:r>
    </w:p>
    <w:p w14:paraId="441875BF"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i/>
        </w:rPr>
        <w:t>(…)”</w:t>
      </w:r>
    </w:p>
    <w:p w14:paraId="7969EB16"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p>
    <w:p w14:paraId="6F6CAEDD"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b/>
          <w:i/>
        </w:rPr>
      </w:pPr>
      <w:r w:rsidRPr="006B216F">
        <w:rPr>
          <w:rFonts w:ascii="Palatino Linotype" w:eastAsia="Palatino Linotype" w:hAnsi="Palatino Linotype" w:cs="Palatino Linotype"/>
          <w:i/>
        </w:rPr>
        <w:t>“</w:t>
      </w:r>
      <w:r w:rsidRPr="006B216F">
        <w:rPr>
          <w:rFonts w:ascii="Palatino Linotype" w:eastAsia="Palatino Linotype" w:hAnsi="Palatino Linotype" w:cs="Palatino Linotype"/>
          <w:b/>
          <w:i/>
        </w:rPr>
        <w:t>Artículo 22.- Son atribuciones del Director de Seguridad Pública Municipal:</w:t>
      </w:r>
    </w:p>
    <w:p w14:paraId="377D4880"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i/>
        </w:rPr>
        <w:t>(…)</w:t>
      </w:r>
    </w:p>
    <w:p w14:paraId="5C5325D9"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r w:rsidRPr="006B216F">
        <w:rPr>
          <w:rFonts w:ascii="Palatino Linotype" w:eastAsia="Palatino Linotype" w:hAnsi="Palatino Linotype" w:cs="Palatino Linotype"/>
          <w:i/>
        </w:rPr>
        <w:t xml:space="preserve">V. </w:t>
      </w:r>
      <w:r w:rsidRPr="006B216F">
        <w:rPr>
          <w:rFonts w:ascii="Palatino Linotype" w:eastAsia="Palatino Linotype" w:hAnsi="Palatino Linotype" w:cs="Palatino Linotype"/>
          <w:b/>
          <w:i/>
        </w:rPr>
        <w:t>Contar con las estadísticas delictivas</w:t>
      </w:r>
      <w:r w:rsidRPr="006B216F">
        <w:rPr>
          <w:rFonts w:ascii="Palatino Linotype" w:eastAsia="Palatino Linotype" w:hAnsi="Palatino Linotype" w:cs="Palatino Linotype"/>
          <w:i/>
        </w:rPr>
        <w:t xml:space="preserve"> y efectuar la supervisión de las acciones de seguridad pública municipal; </w:t>
      </w:r>
    </w:p>
    <w:p w14:paraId="7CDFDD61"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b/>
          <w:i/>
        </w:rPr>
      </w:pPr>
      <w:r w:rsidRPr="006B216F">
        <w:rPr>
          <w:rFonts w:ascii="Palatino Linotype" w:eastAsia="Palatino Linotype" w:hAnsi="Palatino Linotype" w:cs="Palatino Linotype"/>
          <w:i/>
        </w:rPr>
        <w:t>…</w:t>
      </w:r>
      <w:r w:rsidRPr="006B216F">
        <w:rPr>
          <w:rFonts w:ascii="Palatino Linotype" w:eastAsia="Palatino Linotype" w:hAnsi="Palatino Linotype" w:cs="Palatino Linotype"/>
          <w:b/>
          <w:i/>
        </w:rPr>
        <w:t>”</w:t>
      </w:r>
    </w:p>
    <w:p w14:paraId="333CD37E" w14:textId="77777777" w:rsidR="007C1C58" w:rsidRPr="006B216F" w:rsidRDefault="007C1C58" w:rsidP="006B216F">
      <w:pPr>
        <w:tabs>
          <w:tab w:val="left" w:pos="7938"/>
        </w:tabs>
        <w:spacing w:line="276" w:lineRule="auto"/>
        <w:ind w:left="567" w:right="560"/>
        <w:jc w:val="both"/>
        <w:rPr>
          <w:rFonts w:ascii="Palatino Linotype" w:eastAsia="Palatino Linotype" w:hAnsi="Palatino Linotype" w:cs="Palatino Linotype"/>
          <w:i/>
        </w:rPr>
      </w:pPr>
    </w:p>
    <w:p w14:paraId="3F8A48FD" w14:textId="77777777" w:rsidR="007C1C58" w:rsidRPr="006B216F" w:rsidRDefault="007C1C58" w:rsidP="006B216F">
      <w:pPr>
        <w:tabs>
          <w:tab w:val="left" w:pos="7938"/>
        </w:tabs>
        <w:spacing w:line="276" w:lineRule="auto"/>
        <w:ind w:left="567" w:right="560"/>
        <w:rPr>
          <w:rFonts w:ascii="Palatino Linotype" w:eastAsia="Palatino Linotype" w:hAnsi="Palatino Linotype" w:cs="Palatino Linotype"/>
          <w:i/>
        </w:rPr>
      </w:pPr>
      <w:r w:rsidRPr="006B216F">
        <w:rPr>
          <w:rFonts w:ascii="Palatino Linotype" w:eastAsia="Palatino Linotype" w:hAnsi="Palatino Linotype" w:cs="Palatino Linotype"/>
          <w:i/>
        </w:rPr>
        <w:t>(Énfasis añadido)</w:t>
      </w:r>
    </w:p>
    <w:p w14:paraId="371EDEF0" w14:textId="77777777" w:rsidR="00D41907" w:rsidRPr="006B216F" w:rsidRDefault="00D41907" w:rsidP="006B216F">
      <w:pPr>
        <w:tabs>
          <w:tab w:val="left" w:pos="7938"/>
        </w:tabs>
        <w:spacing w:line="276" w:lineRule="auto"/>
        <w:ind w:left="567" w:right="560"/>
        <w:rPr>
          <w:rFonts w:ascii="Palatino Linotype" w:eastAsia="Palatino Linotype" w:hAnsi="Palatino Linotype" w:cs="Palatino Linotype"/>
          <w:i/>
        </w:rPr>
      </w:pPr>
    </w:p>
    <w:p w14:paraId="365B6C8A" w14:textId="77777777" w:rsidR="007C1C58" w:rsidRPr="006B216F" w:rsidRDefault="007C1C58" w:rsidP="006B216F">
      <w:pPr>
        <w:spacing w:line="360" w:lineRule="auto"/>
        <w:ind w:right="49"/>
        <w:jc w:val="both"/>
        <w:rPr>
          <w:rFonts w:ascii="Palatino Linotype" w:eastAsia="Palatino Linotype" w:hAnsi="Palatino Linotype" w:cs="Palatino Linotype"/>
          <w:i/>
        </w:rPr>
      </w:pPr>
      <w:r w:rsidRPr="006B216F">
        <w:rPr>
          <w:rFonts w:ascii="Palatino Linotype" w:eastAsia="Palatino Linotype" w:hAnsi="Palatino Linotype" w:cs="Palatino Linotype"/>
        </w:rPr>
        <w:t>Por otra parte, los numerales 125, fracción VIII y 142 de la Ley Orgánica Municipal del Estado de México, señala lo siguiente:</w:t>
      </w:r>
      <w:r w:rsidRPr="006B216F">
        <w:rPr>
          <w:rFonts w:ascii="Palatino Linotype" w:eastAsia="Palatino Linotype" w:hAnsi="Palatino Linotype" w:cs="Palatino Linotype"/>
          <w:b/>
          <w:i/>
        </w:rPr>
        <w:t xml:space="preserve"> </w:t>
      </w:r>
    </w:p>
    <w:p w14:paraId="6C5FAB51"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b/>
          <w:i/>
        </w:rPr>
      </w:pPr>
    </w:p>
    <w:p w14:paraId="2D3C43AE"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b/>
          <w:i/>
        </w:rPr>
        <w:t xml:space="preserve"> “Artículo 125</w:t>
      </w:r>
      <w:r w:rsidRPr="006B216F">
        <w:rPr>
          <w:rFonts w:ascii="Palatino Linotype" w:eastAsia="Palatino Linotype" w:hAnsi="Palatino Linotype" w:cs="Palatino Linotype"/>
          <w:i/>
        </w:rPr>
        <w:t>.- Los municipios tendrán a su cargo la prestación, explotación, administración y conservación de los servicios públicos municipales, considerándose enunciativa y no limitativamente, los siguientes:</w:t>
      </w:r>
    </w:p>
    <w:p w14:paraId="7BFD2A6C"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i/>
        </w:rPr>
        <w:lastRenderedPageBreak/>
        <w:t>I a VII…</w:t>
      </w:r>
    </w:p>
    <w:p w14:paraId="3A5164A0"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i/>
        </w:rPr>
        <w:t>VIII. Seguridad pública y tránsito;</w:t>
      </w:r>
    </w:p>
    <w:p w14:paraId="5F8E1D79"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i/>
        </w:rPr>
        <w:t>IX a XI…</w:t>
      </w:r>
    </w:p>
    <w:p w14:paraId="6A0D9281"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b/>
          <w:i/>
        </w:rPr>
        <w:t>“Artículo 142</w:t>
      </w:r>
      <w:r w:rsidRPr="006B216F">
        <w:rPr>
          <w:rFonts w:ascii="Palatino Linotype" w:eastAsia="Palatino Linotype" w:hAnsi="Palatino Linotype" w:cs="Palatino Linotype"/>
          <w:i/>
        </w:rPr>
        <w:t xml:space="preserve">.- </w:t>
      </w:r>
      <w:r w:rsidRPr="006B216F">
        <w:rPr>
          <w:rFonts w:ascii="Palatino Linotype" w:eastAsia="Palatino Linotype" w:hAnsi="Palatino Linotype" w:cs="Palatino Linotype"/>
          <w:b/>
          <w:i/>
        </w:rPr>
        <w:t>Las funciones de seguridad pública del municipio en su respectivo ámbito de competencia, estarán a cargo de un Director de Seguridad Pública Municipal o su equivalente,</w:t>
      </w:r>
      <w:r w:rsidRPr="006B216F">
        <w:rPr>
          <w:rFonts w:ascii="Palatino Linotype" w:eastAsia="Palatino Linotype" w:hAnsi="Palatino Linotype" w:cs="Palatino Linotype"/>
          <w:i/>
        </w:rPr>
        <w:t xml:space="preserve"> el cual deberá ser nombrado en los términos y requisitos establecidos en la Ley de Seguridad del Estado de México.</w:t>
      </w:r>
    </w:p>
    <w:p w14:paraId="25BA601E"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i/>
        </w:rPr>
        <w:t>En cada municipio se deberán integrar cuerpos de seguridad pública, de bomberos y, en su caso, de tránsito, estos servidores públicos preferentemente serán vecinos del municipio, de los cuales el presidente municipal será el jefe inmediato.”</w:t>
      </w:r>
    </w:p>
    <w:p w14:paraId="7A061F09" w14:textId="77777777" w:rsidR="007C1C58" w:rsidRPr="006B216F" w:rsidRDefault="007C1C58" w:rsidP="006B216F">
      <w:pPr>
        <w:tabs>
          <w:tab w:val="left" w:pos="7938"/>
        </w:tabs>
        <w:spacing w:line="276" w:lineRule="auto"/>
        <w:ind w:left="1134" w:right="900"/>
        <w:jc w:val="both"/>
        <w:rPr>
          <w:rFonts w:ascii="Palatino Linotype" w:eastAsia="Palatino Linotype" w:hAnsi="Palatino Linotype" w:cs="Palatino Linotype"/>
          <w:i/>
        </w:rPr>
      </w:pPr>
      <w:r w:rsidRPr="006B216F">
        <w:rPr>
          <w:rFonts w:ascii="Palatino Linotype" w:eastAsia="Palatino Linotype" w:hAnsi="Palatino Linotype" w:cs="Palatino Linotype"/>
          <w:i/>
        </w:rPr>
        <w:t>(Énfasis añadido)</w:t>
      </w:r>
    </w:p>
    <w:p w14:paraId="57E188B1" w14:textId="77777777" w:rsidR="00D41907" w:rsidRPr="006B216F" w:rsidRDefault="00D41907" w:rsidP="006B216F">
      <w:pPr>
        <w:tabs>
          <w:tab w:val="left" w:pos="7938"/>
        </w:tabs>
        <w:spacing w:line="276" w:lineRule="auto"/>
        <w:ind w:left="1134" w:right="900"/>
        <w:jc w:val="both"/>
        <w:rPr>
          <w:rFonts w:ascii="Palatino Linotype" w:eastAsia="Palatino Linotype" w:hAnsi="Palatino Linotype" w:cs="Palatino Linotype"/>
          <w:i/>
        </w:rPr>
      </w:pPr>
    </w:p>
    <w:p w14:paraId="0245C1DA" w14:textId="77777777" w:rsidR="007C1C58" w:rsidRPr="006B216F" w:rsidRDefault="007C1C58"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 ahí que deba arribarse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información de incidencia delictiva; </w:t>
      </w:r>
      <w:r w:rsidRPr="006B216F">
        <w:rPr>
          <w:rFonts w:ascii="Palatino Linotype" w:eastAsia="Palatino Linotype" w:hAnsi="Palatino Linotype" w:cs="Palatino Linotype"/>
          <w:b/>
        </w:rPr>
        <w:t xml:space="preserve">máxime que, desde la entrada en vigor de la Ley de Seguridad del Estado de México </w:t>
      </w:r>
      <w:r w:rsidRPr="006B216F">
        <w:rPr>
          <w:rFonts w:ascii="Palatino Linotype" w:eastAsia="Palatino Linotype" w:hAnsi="Palatino Linotype" w:cs="Palatino Linotype"/>
          <w:b/>
          <w:i/>
        </w:rPr>
        <w:t xml:space="preserve">-el 20 de octubre de 2011- </w:t>
      </w:r>
      <w:r w:rsidRPr="006B216F">
        <w:rPr>
          <w:rFonts w:ascii="Palatino Linotype" w:eastAsia="Palatino Linotype" w:hAnsi="Palatino Linotype" w:cs="Palatino Linotype"/>
          <w:b/>
        </w:rPr>
        <w:t xml:space="preserve">se desprende la atribución expresa para que, el Director de Seguridad Pública Municipal, </w:t>
      </w:r>
      <w:r w:rsidRPr="006B216F">
        <w:rPr>
          <w:rFonts w:ascii="Palatino Linotype" w:eastAsia="Palatino Linotype" w:hAnsi="Palatino Linotype" w:cs="Palatino Linotype"/>
        </w:rPr>
        <w:t xml:space="preserve">entre otras cosas, </w:t>
      </w:r>
      <w:r w:rsidRPr="006B216F">
        <w:rPr>
          <w:rFonts w:ascii="Palatino Linotype" w:eastAsia="Palatino Linotype" w:hAnsi="Palatino Linotype" w:cs="Palatino Linotype"/>
          <w:b/>
        </w:rPr>
        <w:t xml:space="preserve">genere estadística delictiva. </w:t>
      </w:r>
    </w:p>
    <w:p w14:paraId="492A699D" w14:textId="77777777" w:rsidR="007C1C58" w:rsidRPr="006B216F" w:rsidRDefault="007C1C58"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B228653"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Así las cosas, de la información requerida se encuentran relacionada con información de interés general y del alcance público; ello conforme a los artículos 24, fracción XII y 92, fracción XXXIV de la Ley de Transparencia y Acceso a la Información Pública del Estado de México y Municipios, los cuales disponen  lo siguiente:</w:t>
      </w:r>
    </w:p>
    <w:p w14:paraId="5BFEFD77"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lastRenderedPageBreak/>
        <w:t>“</w:t>
      </w:r>
      <w:r w:rsidRPr="006B216F">
        <w:rPr>
          <w:rFonts w:ascii="Palatino Linotype" w:eastAsia="Palatino Linotype" w:hAnsi="Palatino Linotype" w:cs="Palatino Linotype"/>
          <w:b/>
          <w:i/>
          <w:sz w:val="22"/>
          <w:szCs w:val="22"/>
        </w:rPr>
        <w:t>Artículo 24.</w:t>
      </w:r>
      <w:r w:rsidRPr="006B216F">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604E9692"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41F33ECC"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r w:rsidRPr="006B216F">
        <w:rPr>
          <w:rFonts w:ascii="Palatino Linotype" w:eastAsia="Palatino Linotype" w:hAnsi="Palatino Linotype" w:cs="Palatino Linotype"/>
          <w:i/>
          <w:sz w:val="22"/>
          <w:szCs w:val="22"/>
        </w:rPr>
        <w:t>;</w:t>
      </w:r>
    </w:p>
    <w:p w14:paraId="2BBCF732"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w:t>
      </w:r>
    </w:p>
    <w:p w14:paraId="0B63FFE6"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165CE004"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 xml:space="preserve">Artículo 92. </w:t>
      </w:r>
      <w:r w:rsidRPr="006B216F">
        <w:rPr>
          <w:rFonts w:ascii="Palatino Linotype" w:eastAsia="Palatino Linotype" w:hAnsi="Palatino Linotype" w:cs="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40ABB8B"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w:t>
      </w:r>
    </w:p>
    <w:p w14:paraId="2AC97EEA"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 xml:space="preserve">XXXIV. Las estadísticas que generen en cumplimiento de sus facultades, competencias o funciones con la mayor desagregación posible; </w:t>
      </w:r>
    </w:p>
    <w:p w14:paraId="0F16B26C"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w:t>
      </w:r>
    </w:p>
    <w:p w14:paraId="74C7A3C9"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 xml:space="preserve">(Énfasis añadido) </w:t>
      </w:r>
    </w:p>
    <w:p w14:paraId="29E34BF5" w14:textId="77777777" w:rsidR="0064438D" w:rsidRPr="006B216F" w:rsidRDefault="0064438D" w:rsidP="006B216F">
      <w:pPr>
        <w:ind w:right="902"/>
        <w:jc w:val="both"/>
        <w:rPr>
          <w:rFonts w:ascii="Palatino Linotype" w:eastAsia="Palatino Linotype" w:hAnsi="Palatino Linotype" w:cs="Palatino Linotype"/>
        </w:rPr>
      </w:pPr>
    </w:p>
    <w:p w14:paraId="0FE5CC40"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Aunado a lo anterior, es de interés el criterio 11/09 emitido por el hoy Instituto Nacional de Transparencia, Acceso a la Información y Protección de Datos Personales, que a la letra dispone lo siguiente:</w:t>
      </w:r>
    </w:p>
    <w:p w14:paraId="7DD96958" w14:textId="77777777" w:rsidR="0064438D" w:rsidRPr="006B216F" w:rsidRDefault="0064438D" w:rsidP="006B216F">
      <w:pPr>
        <w:ind w:left="851" w:right="902"/>
        <w:jc w:val="both"/>
        <w:rPr>
          <w:rFonts w:ascii="Palatino Linotype" w:eastAsia="Palatino Linotype" w:hAnsi="Palatino Linotype" w:cs="Palatino Linotype"/>
          <w:b/>
          <w:i/>
          <w:sz w:val="22"/>
          <w:szCs w:val="22"/>
        </w:rPr>
      </w:pPr>
    </w:p>
    <w:p w14:paraId="18AB5AB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 xml:space="preserve">“LA INFORMACIÓN ESTADÍSTICA ES DE NATURALEZA PÚBLICA, INDEPENDIENTEMENTE DE LA MATERIA CON LA QUE SE ENCUENTRE VINCULADA. </w:t>
      </w:r>
      <w:r w:rsidRPr="006B216F">
        <w:rPr>
          <w:rFonts w:ascii="Palatino Linotype" w:eastAsia="Palatino Linotype" w:hAnsi="Palatino Linotype" w:cs="Palatino Linotype"/>
          <w:i/>
          <w:sz w:val="22"/>
          <w:szCs w:val="22"/>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w:t>
      </w:r>
      <w:r w:rsidRPr="006B216F">
        <w:rPr>
          <w:rFonts w:ascii="Palatino Linotype" w:eastAsia="Palatino Linotype" w:hAnsi="Palatino Linotype" w:cs="Palatino Linotype"/>
          <w:i/>
          <w:sz w:val="22"/>
          <w:szCs w:val="22"/>
        </w:rPr>
        <w:lastRenderedPageBreak/>
        <w:t xml:space="preserve">encuentran individualizados o personalizados a casos o situaciones específicas que pudieran llegar a justificar su clasificación.” (sic) </w:t>
      </w:r>
    </w:p>
    <w:p w14:paraId="00C4012A"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A6D6432" w14:textId="77777777" w:rsidR="00D41907"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Asimismo, no se omite comentar que dentro del Primer Informe de Gobierno de Tultitlán</w:t>
      </w:r>
      <w:r w:rsidRPr="006B216F">
        <w:rPr>
          <w:rStyle w:val="Refdenotaalpie"/>
          <w:rFonts w:ascii="Palatino Linotype" w:eastAsia="Palatino Linotype" w:hAnsi="Palatino Linotype" w:cs="Palatino Linotype"/>
        </w:rPr>
        <w:footnoteReference w:id="4"/>
      </w:r>
      <w:r w:rsidRPr="006B216F">
        <w:rPr>
          <w:rFonts w:ascii="Palatino Linotype" w:eastAsia="Palatino Linotype" w:hAnsi="Palatino Linotype" w:cs="Palatino Linotype"/>
        </w:rPr>
        <w:t>, se informó que la estadística del número de feminicidios registrados en el territorio municipal aumento de 3 a 6, siendo el año 2020 el año con mayor incidencia. Asimismo, precisó que en el año 2022, se tenían contabilizados dos, los cuales fuero</w:t>
      </w:r>
      <w:r w:rsidR="00E27EC7" w:rsidRPr="006B216F">
        <w:rPr>
          <w:rFonts w:ascii="Palatino Linotype" w:eastAsia="Palatino Linotype" w:hAnsi="Palatino Linotype" w:cs="Palatino Linotype"/>
        </w:rPr>
        <w:t xml:space="preserve">n suscitados en el mes de abril, como se advierte en la siguiente imagen: </w:t>
      </w:r>
    </w:p>
    <w:p w14:paraId="51A9DE5B" w14:textId="7F032750" w:rsidR="00E27EC7" w:rsidRPr="006B216F" w:rsidRDefault="006B216F"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37082199" wp14:editId="195E4AC8">
                <wp:simplePos x="0" y="0"/>
                <wp:positionH relativeFrom="column">
                  <wp:posOffset>43814</wp:posOffset>
                </wp:positionH>
                <wp:positionV relativeFrom="paragraph">
                  <wp:posOffset>95885</wp:posOffset>
                </wp:positionV>
                <wp:extent cx="5476875" cy="4572000"/>
                <wp:effectExtent l="38100" t="19050" r="66675" b="95250"/>
                <wp:wrapNone/>
                <wp:docPr id="3" name="Conector recto 3"/>
                <wp:cNvGraphicFramePr/>
                <a:graphic xmlns:a="http://schemas.openxmlformats.org/drawingml/2006/main">
                  <a:graphicData uri="http://schemas.microsoft.com/office/word/2010/wordprocessingShape">
                    <wps:wsp>
                      <wps:cNvCnPr/>
                      <wps:spPr>
                        <a:xfrm>
                          <a:off x="0" y="0"/>
                          <a:ext cx="5476875" cy="4572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F43F8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7.55pt" to="434.7pt,3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" strokecolor="#4f81bd [3204]" strokeweight="2pt">
                <v:shadow on="t" color="black" opacity="24903f" origin=",.5" offset="0,.55556mm"/>
              </v:line>
            </w:pict>
          </mc:Fallback>
        </mc:AlternateContent>
      </w:r>
    </w:p>
    <w:p w14:paraId="7CC428BD" w14:textId="77777777" w:rsidR="00E27EC7" w:rsidRPr="006B216F" w:rsidRDefault="00E27EC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noProof/>
        </w:rPr>
        <w:lastRenderedPageBreak/>
        <w:drawing>
          <wp:inline distT="0" distB="0" distL="0" distR="0" wp14:anchorId="61F9F8F2" wp14:editId="4200EB28">
            <wp:extent cx="5424108" cy="67532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4108" cy="6753225"/>
                    </a:xfrm>
                    <a:prstGeom prst="rect">
                      <a:avLst/>
                    </a:prstGeom>
                  </pic:spPr>
                </pic:pic>
              </a:graphicData>
            </a:graphic>
          </wp:inline>
        </w:drawing>
      </w:r>
    </w:p>
    <w:p w14:paraId="0C5BD925" w14:textId="77777777" w:rsidR="00D41907"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AA604EF" w14:textId="773E0F89" w:rsidR="00E27EC7" w:rsidRPr="006B216F" w:rsidRDefault="00D5040C"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lastRenderedPageBreak/>
        <w:t>Ahora bien, en el Segundo Informe de Gobierno Municipal de Tultitlán</w:t>
      </w:r>
      <w:r w:rsidRPr="006B216F">
        <w:rPr>
          <w:rStyle w:val="Refdenotaalpie"/>
          <w:rFonts w:ascii="Palatino Linotype" w:eastAsia="Palatino Linotype" w:hAnsi="Palatino Linotype" w:cs="Palatino Linotype"/>
        </w:rPr>
        <w:footnoteReference w:id="5"/>
      </w:r>
      <w:r w:rsidRPr="006B216F">
        <w:rPr>
          <w:rFonts w:ascii="Palatino Linotype" w:eastAsia="Palatino Linotype" w:hAnsi="Palatino Linotype" w:cs="Palatino Linotype"/>
        </w:rPr>
        <w:t xml:space="preserve"> se puede corroborar que cuenta con estadísticas del periodo solicitado por el particular, dado que en dicho informe se advierte la siguiente información: </w:t>
      </w:r>
    </w:p>
    <w:p w14:paraId="0E1809E9" w14:textId="77777777" w:rsidR="00D5040C" w:rsidRPr="006B216F" w:rsidRDefault="00D5040C"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4B40F541" w14:textId="77777777" w:rsidR="00D5040C" w:rsidRPr="006B216F" w:rsidRDefault="00D5040C"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noProof/>
        </w:rPr>
        <w:drawing>
          <wp:inline distT="0" distB="0" distL="0" distR="0" wp14:anchorId="4C372A68" wp14:editId="7B62C420">
            <wp:extent cx="5791835" cy="46247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4624705"/>
                    </a:xfrm>
                    <a:prstGeom prst="rect">
                      <a:avLst/>
                    </a:prstGeom>
                  </pic:spPr>
                </pic:pic>
              </a:graphicData>
            </a:graphic>
          </wp:inline>
        </w:drawing>
      </w:r>
    </w:p>
    <w:p w14:paraId="160D8EA4" w14:textId="77777777" w:rsidR="00D5040C" w:rsidRPr="006B216F" w:rsidRDefault="00D5040C"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2125DCC2" w14:textId="77777777" w:rsidR="0064438D" w:rsidRPr="006B216F" w:rsidRDefault="00D41907"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En consecuencia, este Órgano Garante determina ordenar al </w:t>
      </w:r>
      <w:r w:rsidRPr="006B216F">
        <w:rPr>
          <w:rFonts w:ascii="Palatino Linotype" w:eastAsia="Palatino Linotype" w:hAnsi="Palatino Linotype" w:cs="Palatino Linotype"/>
          <w:b/>
        </w:rPr>
        <w:t xml:space="preserve">SUJETO OBLIGADO </w:t>
      </w:r>
      <w:r w:rsidRPr="006B216F">
        <w:rPr>
          <w:rFonts w:ascii="Palatino Linotype" w:eastAsia="Palatino Linotype" w:hAnsi="Palatino Linotype" w:cs="Palatino Linotype"/>
        </w:rPr>
        <w:t xml:space="preserve">haga entrega al </w:t>
      </w:r>
      <w:r w:rsidRPr="006B216F">
        <w:rPr>
          <w:rFonts w:ascii="Palatino Linotype" w:eastAsia="Palatino Linotype" w:hAnsi="Palatino Linotype" w:cs="Palatino Linotype"/>
          <w:b/>
        </w:rPr>
        <w:t>RECURRENTE</w:t>
      </w:r>
      <w:r w:rsidRPr="006B216F">
        <w:rPr>
          <w:rFonts w:ascii="Palatino Linotype" w:eastAsia="Palatino Linotype" w:hAnsi="Palatino Linotype" w:cs="Palatino Linotype"/>
        </w:rPr>
        <w:t xml:space="preserve">, previa </w:t>
      </w:r>
      <w:r w:rsidRPr="006B216F">
        <w:rPr>
          <w:rFonts w:ascii="Palatino Linotype" w:eastAsia="Palatino Linotype" w:hAnsi="Palatino Linotype" w:cs="Palatino Linotype"/>
          <w:b/>
        </w:rPr>
        <w:t xml:space="preserve">búsqueda exhaustiva y razonable </w:t>
      </w:r>
      <w:r w:rsidRPr="006B216F">
        <w:rPr>
          <w:rFonts w:ascii="Palatino Linotype" w:eastAsia="Palatino Linotype" w:hAnsi="Palatino Linotype" w:cs="Palatino Linotype"/>
        </w:rPr>
        <w:t>de</w:t>
      </w:r>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rPr>
        <w:t xml:space="preserve">ser </w:t>
      </w:r>
      <w:r w:rsidRPr="006B216F">
        <w:rPr>
          <w:rFonts w:ascii="Palatino Linotype" w:eastAsia="Palatino Linotype" w:hAnsi="Palatino Linotype" w:cs="Palatino Linotype"/>
        </w:rPr>
        <w:lastRenderedPageBreak/>
        <w:t xml:space="preserve">procedente en </w:t>
      </w:r>
      <w:r w:rsidRPr="006B216F">
        <w:rPr>
          <w:rFonts w:ascii="Palatino Linotype" w:eastAsia="Palatino Linotype" w:hAnsi="Palatino Linotype" w:cs="Palatino Linotype"/>
          <w:b/>
        </w:rPr>
        <w:t xml:space="preserve">versión pública </w:t>
      </w:r>
      <w:r w:rsidRPr="006B216F">
        <w:rPr>
          <w:rFonts w:ascii="Palatino Linotype" w:eastAsia="Palatino Linotype" w:hAnsi="Palatino Linotype" w:cs="Palatino Linotype"/>
        </w:rPr>
        <w:t xml:space="preserve">el o los documentos donde conste el número de feminicidios registrados en los meses de enero, febrero marzo, abril, mayo, junio, julio, agosto, septiembre, octubre, noviembre y diciembre de dos mil veintitrés. </w:t>
      </w:r>
    </w:p>
    <w:p w14:paraId="4492B446"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B1ACB4E"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6B216F">
        <w:rPr>
          <w:rFonts w:ascii="Palatino Linotype" w:eastAsia="Palatino Linotype" w:hAnsi="Palatino Linotype" w:cs="Palatino Linotype"/>
          <w:b/>
        </w:rPr>
        <w:t>versión pública</w:t>
      </w:r>
      <w:r w:rsidRPr="006B216F">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F63C10" w14:textId="77777777" w:rsidR="0064438D" w:rsidRPr="006B216F" w:rsidRDefault="0064438D" w:rsidP="006B216F">
      <w:pPr>
        <w:spacing w:line="360" w:lineRule="auto"/>
        <w:jc w:val="both"/>
        <w:rPr>
          <w:rFonts w:ascii="Palatino Linotype" w:eastAsia="Palatino Linotype" w:hAnsi="Palatino Linotype" w:cs="Palatino Linotype"/>
        </w:rPr>
      </w:pPr>
    </w:p>
    <w:p w14:paraId="4A6B0BA7"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07AAD758" w14:textId="77777777" w:rsidR="0064438D" w:rsidRPr="006B216F" w:rsidRDefault="0064438D" w:rsidP="006B216F">
      <w:pPr>
        <w:ind w:right="899"/>
        <w:jc w:val="both"/>
        <w:rPr>
          <w:rFonts w:ascii="Palatino Linotype" w:eastAsia="Palatino Linotype" w:hAnsi="Palatino Linotype" w:cs="Palatino Linotype"/>
        </w:rPr>
      </w:pPr>
    </w:p>
    <w:p w14:paraId="4013FDFF" w14:textId="77777777" w:rsidR="0064438D" w:rsidRPr="006B216F" w:rsidRDefault="00D41907" w:rsidP="006B216F">
      <w:pPr>
        <w:ind w:left="851" w:right="901"/>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 xml:space="preserve">“Artículo 3. </w:t>
      </w:r>
      <w:r w:rsidRPr="006B216F">
        <w:rPr>
          <w:rFonts w:ascii="Palatino Linotype" w:eastAsia="Palatino Linotype" w:hAnsi="Palatino Linotype" w:cs="Palatino Linotype"/>
          <w:i/>
          <w:sz w:val="22"/>
          <w:szCs w:val="22"/>
        </w:rPr>
        <w:t xml:space="preserve">Para los efectos de la presente Ley se entenderá por: </w:t>
      </w:r>
    </w:p>
    <w:p w14:paraId="5A03EDDC"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IX.</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 xml:space="preserve">Datos personales: </w:t>
      </w:r>
      <w:r w:rsidRPr="006B216F">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63C90309"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XX.</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Información clasificada:</w:t>
      </w:r>
      <w:r w:rsidRPr="006B216F">
        <w:rPr>
          <w:rFonts w:ascii="Palatino Linotype" w:eastAsia="Palatino Linotype" w:hAnsi="Palatino Linotype" w:cs="Palatino Linotype"/>
          <w:i/>
          <w:sz w:val="22"/>
          <w:szCs w:val="22"/>
        </w:rPr>
        <w:t xml:space="preserve"> Aquella considerada por la presente Ley como reservada o confidencial; </w:t>
      </w:r>
    </w:p>
    <w:p w14:paraId="3186629C"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lastRenderedPageBreak/>
        <w:t>XXI.</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Información confidencial</w:t>
      </w:r>
      <w:r w:rsidRPr="006B216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81DB8F"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XLV. Versión pública:</w:t>
      </w:r>
      <w:r w:rsidRPr="006B216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0FD0AB1C"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51.</w:t>
      </w:r>
      <w:r w:rsidRPr="006B216F">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6B216F">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6B216F">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53410073" w14:textId="77777777" w:rsidR="0064438D" w:rsidRPr="006B216F" w:rsidRDefault="00D41907" w:rsidP="006B216F">
      <w:pPr>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52.</w:t>
      </w:r>
      <w:r w:rsidRPr="006B216F">
        <w:rPr>
          <w:rFonts w:ascii="Palatino Linotype" w:eastAsia="Palatino Linotype" w:hAnsi="Palatino Linotype" w:cs="Palatino Linotype"/>
          <w:i/>
          <w:sz w:val="22"/>
          <w:szCs w:val="22"/>
        </w:rPr>
        <w:t xml:space="preserve"> Las solicitudes de acceso a la información y las respuestas que se les dé, incluyendo, en su caso, </w:t>
      </w:r>
      <w:r w:rsidRPr="006B216F">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B216F">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7FBB2D37" w14:textId="77777777" w:rsidR="0064438D" w:rsidRPr="006B216F" w:rsidRDefault="00D41907" w:rsidP="006B216F">
      <w:pPr>
        <w:ind w:right="899" w:firstLine="708"/>
        <w:jc w:val="both"/>
        <w:rPr>
          <w:rFonts w:ascii="Palatino Linotype" w:eastAsia="Palatino Linotype" w:hAnsi="Palatino Linotype" w:cs="Palatino Linotype"/>
          <w:sz w:val="22"/>
          <w:szCs w:val="22"/>
        </w:rPr>
      </w:pPr>
      <w:r w:rsidRPr="006B216F">
        <w:rPr>
          <w:rFonts w:ascii="Palatino Linotype" w:eastAsia="Palatino Linotype" w:hAnsi="Palatino Linotype" w:cs="Palatino Linotype"/>
          <w:sz w:val="22"/>
          <w:szCs w:val="22"/>
        </w:rPr>
        <w:t>(Énfasis añadido)</w:t>
      </w:r>
    </w:p>
    <w:p w14:paraId="4AC29755" w14:textId="77777777" w:rsidR="0064438D" w:rsidRPr="006B216F" w:rsidRDefault="0064438D" w:rsidP="006B216F">
      <w:pPr>
        <w:ind w:right="899" w:firstLine="708"/>
        <w:jc w:val="both"/>
        <w:rPr>
          <w:rFonts w:ascii="Palatino Linotype" w:eastAsia="Palatino Linotype" w:hAnsi="Palatino Linotype" w:cs="Palatino Linotype"/>
        </w:rPr>
      </w:pPr>
    </w:p>
    <w:p w14:paraId="26347790"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5DBA76E" w14:textId="77777777" w:rsidR="0064438D" w:rsidRPr="006B216F" w:rsidRDefault="0064438D" w:rsidP="006B216F">
      <w:pPr>
        <w:jc w:val="both"/>
        <w:rPr>
          <w:rFonts w:ascii="Palatino Linotype" w:eastAsia="Palatino Linotype" w:hAnsi="Palatino Linotype" w:cs="Palatino Linotype"/>
        </w:rPr>
      </w:pPr>
    </w:p>
    <w:p w14:paraId="16B2F1D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22.</w:t>
      </w:r>
      <w:r w:rsidRPr="006B216F">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9F3A402"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lastRenderedPageBreak/>
        <w:t>Artículo 38.</w:t>
      </w:r>
      <w:r w:rsidRPr="006B216F">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B216F">
        <w:rPr>
          <w:rFonts w:ascii="Palatino Linotype" w:eastAsia="Palatino Linotype" w:hAnsi="Palatino Linotype" w:cs="Palatino Linotype"/>
          <w:b/>
          <w:i/>
          <w:sz w:val="22"/>
          <w:szCs w:val="22"/>
        </w:rPr>
        <w:t>”</w:t>
      </w:r>
      <w:r w:rsidRPr="006B216F">
        <w:rPr>
          <w:rFonts w:ascii="Palatino Linotype" w:eastAsia="Palatino Linotype" w:hAnsi="Palatino Linotype" w:cs="Palatino Linotype"/>
          <w:i/>
          <w:sz w:val="22"/>
          <w:szCs w:val="22"/>
        </w:rPr>
        <w:t xml:space="preserve"> </w:t>
      </w:r>
    </w:p>
    <w:p w14:paraId="42E7CCB3" w14:textId="77777777" w:rsidR="0064438D" w:rsidRPr="006B216F" w:rsidRDefault="0064438D" w:rsidP="006B216F">
      <w:pPr>
        <w:ind w:left="851" w:right="850"/>
        <w:jc w:val="both"/>
        <w:rPr>
          <w:rFonts w:ascii="Palatino Linotype" w:eastAsia="Palatino Linotype" w:hAnsi="Palatino Linotype" w:cs="Palatino Linotype"/>
          <w:i/>
          <w:sz w:val="22"/>
          <w:szCs w:val="22"/>
        </w:rPr>
      </w:pPr>
    </w:p>
    <w:p w14:paraId="51A4BF0D"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8422F43" w14:textId="77777777" w:rsidR="0064438D" w:rsidRPr="006B216F" w:rsidRDefault="0064438D" w:rsidP="006B216F">
      <w:pPr>
        <w:spacing w:line="360" w:lineRule="auto"/>
        <w:jc w:val="both"/>
        <w:rPr>
          <w:rFonts w:ascii="Palatino Linotype" w:eastAsia="Palatino Linotype" w:hAnsi="Palatino Linotype" w:cs="Palatino Linotype"/>
        </w:rPr>
      </w:pPr>
    </w:p>
    <w:p w14:paraId="5E1BF980"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por lo que, todo dato personal susceptible de clasificación debe ser protegido.</w:t>
      </w:r>
    </w:p>
    <w:p w14:paraId="723F8D5F" w14:textId="77777777" w:rsidR="0064438D" w:rsidRPr="006B216F" w:rsidRDefault="0064438D" w:rsidP="006B216F">
      <w:pPr>
        <w:spacing w:line="360" w:lineRule="auto"/>
        <w:jc w:val="both"/>
        <w:rPr>
          <w:rFonts w:ascii="Palatino Linotype" w:eastAsia="Palatino Linotype" w:hAnsi="Palatino Linotype" w:cs="Palatino Linotype"/>
        </w:rPr>
      </w:pPr>
    </w:p>
    <w:p w14:paraId="0B1F689B"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6B216F">
        <w:rPr>
          <w:rFonts w:ascii="Palatino Linotype" w:eastAsia="Palatino Linotype" w:hAnsi="Palatino Linotype" w:cs="Palatino Linotype"/>
        </w:rPr>
        <w:lastRenderedPageBreak/>
        <w:t>en otras palabras, la protección de datos personales, entre ellos el del patrimonio y su confidencialidad, es una derivación del derecho a la intimidad.</w:t>
      </w:r>
    </w:p>
    <w:p w14:paraId="4EFCB5C9" w14:textId="77777777" w:rsidR="0064438D" w:rsidRPr="006B216F" w:rsidRDefault="0064438D" w:rsidP="006B216F">
      <w:pPr>
        <w:spacing w:line="360" w:lineRule="auto"/>
        <w:jc w:val="both"/>
        <w:rPr>
          <w:rFonts w:ascii="Palatino Linotype" w:eastAsia="Palatino Linotype" w:hAnsi="Palatino Linotype" w:cs="Palatino Linotype"/>
        </w:rPr>
      </w:pPr>
    </w:p>
    <w:p w14:paraId="4FD6B1B1"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A6BACB0" w14:textId="77777777" w:rsidR="0064438D" w:rsidRPr="006B216F" w:rsidRDefault="0064438D" w:rsidP="006B216F">
      <w:pPr>
        <w:jc w:val="both"/>
        <w:rPr>
          <w:rFonts w:ascii="Palatino Linotype" w:eastAsia="Palatino Linotype" w:hAnsi="Palatino Linotype" w:cs="Palatino Linotype"/>
        </w:rPr>
      </w:pPr>
    </w:p>
    <w:p w14:paraId="0FCCD087" w14:textId="77777777" w:rsidR="0064438D" w:rsidRPr="006B216F" w:rsidRDefault="00D41907" w:rsidP="006B216F">
      <w:pPr>
        <w:tabs>
          <w:tab w:val="left" w:pos="8222"/>
        </w:tabs>
        <w:ind w:left="851" w:right="899"/>
        <w:jc w:val="center"/>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Ley de Transparencia y Acceso a la Información Pública del Estado de México y Municipios</w:t>
      </w:r>
    </w:p>
    <w:p w14:paraId="3F6896CC" w14:textId="77777777" w:rsidR="0064438D" w:rsidRPr="006B216F" w:rsidRDefault="0064438D" w:rsidP="006B216F">
      <w:pPr>
        <w:jc w:val="both"/>
        <w:rPr>
          <w:rFonts w:ascii="Palatino Linotype" w:eastAsia="Palatino Linotype" w:hAnsi="Palatino Linotype" w:cs="Palatino Linotype"/>
        </w:rPr>
      </w:pPr>
    </w:p>
    <w:p w14:paraId="2A6DDC17"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 xml:space="preserve">“Artículo 49. </w:t>
      </w:r>
      <w:r w:rsidRPr="006B216F">
        <w:rPr>
          <w:rFonts w:ascii="Palatino Linotype" w:eastAsia="Palatino Linotype" w:hAnsi="Palatino Linotype" w:cs="Palatino Linotype"/>
          <w:i/>
          <w:sz w:val="22"/>
          <w:szCs w:val="22"/>
        </w:rPr>
        <w:t>Los Comités de Transparencia tendrán las siguientes atribuciones:</w:t>
      </w:r>
    </w:p>
    <w:p w14:paraId="53A118E0"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VIII.</w:t>
      </w:r>
      <w:r w:rsidRPr="006B216F">
        <w:rPr>
          <w:rFonts w:ascii="Palatino Linotype" w:eastAsia="Palatino Linotype" w:hAnsi="Palatino Linotype" w:cs="Palatino Linotype"/>
          <w:i/>
          <w:sz w:val="22"/>
          <w:szCs w:val="22"/>
        </w:rPr>
        <w:t xml:space="preserve"> Aprobar, modificar o revocar la clasificación de la información;</w:t>
      </w:r>
    </w:p>
    <w:p w14:paraId="66441DE4"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Artículo 132.</w:t>
      </w:r>
      <w:r w:rsidRPr="006B216F">
        <w:rPr>
          <w:rFonts w:ascii="Palatino Linotype" w:eastAsia="Palatino Linotype" w:hAnsi="Palatino Linotype" w:cs="Palatino Linotype"/>
          <w:i/>
          <w:sz w:val="22"/>
          <w:szCs w:val="22"/>
        </w:rPr>
        <w:t xml:space="preserve"> La clasificación de la información se llevará a cabo en el momento en que:</w:t>
      </w:r>
    </w:p>
    <w:p w14:paraId="5E3BAFD5"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w:t>
      </w:r>
      <w:r w:rsidRPr="006B216F">
        <w:rPr>
          <w:rFonts w:ascii="Palatino Linotype" w:eastAsia="Palatino Linotype" w:hAnsi="Palatino Linotype" w:cs="Palatino Linotype"/>
          <w:i/>
          <w:sz w:val="22"/>
          <w:szCs w:val="22"/>
        </w:rPr>
        <w:t xml:space="preserve"> Se reciba una solicitud de acceso a la información;</w:t>
      </w:r>
    </w:p>
    <w:p w14:paraId="32D56FD2"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II.</w:t>
      </w:r>
      <w:r w:rsidRPr="006B216F">
        <w:rPr>
          <w:rFonts w:ascii="Palatino Linotype" w:eastAsia="Palatino Linotype" w:hAnsi="Palatino Linotype" w:cs="Palatino Linotype"/>
          <w:i/>
          <w:sz w:val="22"/>
          <w:szCs w:val="22"/>
        </w:rPr>
        <w:t xml:space="preserve"> Se determine mediante resolución de autoridad competente; o</w:t>
      </w:r>
    </w:p>
    <w:p w14:paraId="412FA547" w14:textId="77777777" w:rsidR="0064438D" w:rsidRPr="006B216F" w:rsidRDefault="00D41907" w:rsidP="006B216F">
      <w:pPr>
        <w:ind w:left="851" w:right="902"/>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i/>
          <w:sz w:val="22"/>
          <w:szCs w:val="22"/>
        </w:rPr>
        <w:t>III. Se generen versiones públicas para dar cumplimiento a las obligaciones de transparencia previstas en esta Ley.</w:t>
      </w:r>
      <w:r w:rsidRPr="006B216F">
        <w:rPr>
          <w:rFonts w:ascii="Palatino Linotype" w:eastAsia="Palatino Linotype" w:hAnsi="Palatino Linotype" w:cs="Palatino Linotype"/>
          <w:b/>
          <w:i/>
          <w:sz w:val="22"/>
          <w:szCs w:val="22"/>
        </w:rPr>
        <w:t>”</w:t>
      </w:r>
    </w:p>
    <w:p w14:paraId="5BE47466"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“Segundo.-</w:t>
      </w:r>
      <w:r w:rsidRPr="006B216F">
        <w:rPr>
          <w:rFonts w:ascii="Palatino Linotype" w:eastAsia="Palatino Linotype" w:hAnsi="Palatino Linotype" w:cs="Palatino Linotype"/>
          <w:i/>
          <w:sz w:val="22"/>
          <w:szCs w:val="22"/>
        </w:rPr>
        <w:t xml:space="preserve"> Para efectos de los presentes Lineamientos Generales, se entenderá por:</w:t>
      </w:r>
    </w:p>
    <w:p w14:paraId="66526490"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XVIII.</w:t>
      </w:r>
      <w:r w:rsidRPr="006B216F">
        <w:rPr>
          <w:rFonts w:ascii="Palatino Linotype" w:eastAsia="Palatino Linotype" w:hAnsi="Palatino Linotype" w:cs="Palatino Linotype"/>
          <w:i/>
          <w:sz w:val="22"/>
          <w:szCs w:val="22"/>
        </w:rPr>
        <w:t xml:space="preserve">  </w:t>
      </w:r>
      <w:r w:rsidRPr="006B216F">
        <w:rPr>
          <w:rFonts w:ascii="Palatino Linotype" w:eastAsia="Palatino Linotype" w:hAnsi="Palatino Linotype" w:cs="Palatino Linotype"/>
          <w:b/>
          <w:i/>
          <w:sz w:val="22"/>
          <w:szCs w:val="22"/>
        </w:rPr>
        <w:t>Versión pública:</w:t>
      </w:r>
      <w:r w:rsidRPr="006B216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1E8DDA8"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5D8C1460" w14:textId="77777777" w:rsidR="0064438D" w:rsidRPr="006B216F" w:rsidRDefault="00D41907" w:rsidP="006B216F">
      <w:pPr>
        <w:tabs>
          <w:tab w:val="left" w:pos="8222"/>
        </w:tabs>
        <w:ind w:left="851" w:right="899"/>
        <w:jc w:val="center"/>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Lineamientos Generales en materia de Clasificación y Desclasificación de la Información</w:t>
      </w:r>
    </w:p>
    <w:p w14:paraId="61F6965E" w14:textId="77777777" w:rsidR="0064438D" w:rsidRPr="006B216F" w:rsidRDefault="0064438D" w:rsidP="006B216F">
      <w:pPr>
        <w:ind w:left="851" w:right="902"/>
        <w:jc w:val="both"/>
        <w:rPr>
          <w:rFonts w:ascii="Palatino Linotype" w:eastAsia="Palatino Linotype" w:hAnsi="Palatino Linotype" w:cs="Palatino Linotype"/>
          <w:i/>
          <w:sz w:val="22"/>
          <w:szCs w:val="22"/>
        </w:rPr>
      </w:pPr>
    </w:p>
    <w:p w14:paraId="4BF38FC8"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Cuarto.</w:t>
      </w:r>
      <w:r w:rsidRPr="006B216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DFBA4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6F93E34"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Quinto.</w:t>
      </w:r>
      <w:r w:rsidRPr="006B216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D454F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Sexto.</w:t>
      </w:r>
      <w:r w:rsidRPr="006B216F">
        <w:rPr>
          <w:rFonts w:ascii="Palatino Linotype" w:eastAsia="Palatino Linotype" w:hAnsi="Palatino Linotype" w:cs="Palatino Linotype"/>
          <w:i/>
          <w:sz w:val="22"/>
          <w:szCs w:val="22"/>
        </w:rPr>
        <w:t xml:space="preserve"> Se deroga.</w:t>
      </w:r>
    </w:p>
    <w:p w14:paraId="36CD50BE"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Séptimo.</w:t>
      </w:r>
      <w:r w:rsidRPr="006B216F">
        <w:rPr>
          <w:rFonts w:ascii="Palatino Linotype" w:eastAsia="Palatino Linotype" w:hAnsi="Palatino Linotype" w:cs="Palatino Linotype"/>
          <w:i/>
          <w:sz w:val="22"/>
          <w:szCs w:val="22"/>
        </w:rPr>
        <w:t xml:space="preserve"> La clasificación de la información se llevará a cabo en el momento en que:</w:t>
      </w:r>
    </w:p>
    <w:p w14:paraId="7D9F52E6"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w:t>
      </w:r>
      <w:r w:rsidRPr="006B216F">
        <w:rPr>
          <w:rFonts w:ascii="Palatino Linotype" w:eastAsia="Palatino Linotype" w:hAnsi="Palatino Linotype" w:cs="Palatino Linotype"/>
          <w:i/>
          <w:sz w:val="22"/>
          <w:szCs w:val="22"/>
        </w:rPr>
        <w:t xml:space="preserve">        Se reciba una solicitud de acceso a la información;</w:t>
      </w:r>
    </w:p>
    <w:p w14:paraId="643C4580"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II.</w:t>
      </w:r>
      <w:r w:rsidRPr="006B216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77433AC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III.</w:t>
      </w:r>
      <w:r w:rsidRPr="006B216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931F699"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CCE286B"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Octavo.</w:t>
      </w:r>
      <w:r w:rsidRPr="006B216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BF16CBC"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7E5364D"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F60DED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lastRenderedPageBreak/>
        <w:t>Noveno.</w:t>
      </w:r>
      <w:r w:rsidRPr="006B216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250F6A1"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b/>
          <w:i/>
          <w:sz w:val="22"/>
          <w:szCs w:val="22"/>
        </w:rPr>
        <w:t>Décimo.</w:t>
      </w:r>
      <w:r w:rsidRPr="006B216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7125E53" w14:textId="77777777" w:rsidR="0064438D" w:rsidRPr="006B216F" w:rsidRDefault="00D41907" w:rsidP="006B216F">
      <w:pPr>
        <w:ind w:left="851" w:right="902"/>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6B955D7" w14:textId="77777777" w:rsidR="0064438D" w:rsidRPr="006B216F" w:rsidRDefault="00D41907" w:rsidP="006B216F">
      <w:pPr>
        <w:ind w:left="851" w:right="899"/>
        <w:jc w:val="both"/>
        <w:rPr>
          <w:rFonts w:ascii="Palatino Linotype" w:eastAsia="Palatino Linotype" w:hAnsi="Palatino Linotype" w:cs="Palatino Linotype"/>
          <w:b/>
          <w:i/>
          <w:sz w:val="22"/>
          <w:szCs w:val="22"/>
        </w:rPr>
      </w:pPr>
      <w:r w:rsidRPr="006B216F">
        <w:rPr>
          <w:rFonts w:ascii="Palatino Linotype" w:eastAsia="Palatino Linotype" w:hAnsi="Palatino Linotype" w:cs="Palatino Linotype"/>
          <w:b/>
          <w:i/>
          <w:sz w:val="22"/>
          <w:szCs w:val="22"/>
        </w:rPr>
        <w:t>Décimo primero.</w:t>
      </w:r>
      <w:r w:rsidRPr="006B216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B216F">
        <w:rPr>
          <w:rFonts w:ascii="Palatino Linotype" w:eastAsia="Palatino Linotype" w:hAnsi="Palatino Linotype" w:cs="Palatino Linotype"/>
          <w:b/>
          <w:i/>
          <w:sz w:val="22"/>
          <w:szCs w:val="22"/>
        </w:rPr>
        <w:t>”</w:t>
      </w:r>
    </w:p>
    <w:p w14:paraId="1F1F0215" w14:textId="77777777" w:rsidR="0064438D" w:rsidRPr="006B216F" w:rsidRDefault="0064438D" w:rsidP="006B216F">
      <w:pPr>
        <w:jc w:val="both"/>
        <w:rPr>
          <w:rFonts w:ascii="Palatino Linotype" w:eastAsia="Palatino Linotype" w:hAnsi="Palatino Linotype" w:cs="Palatino Linotype"/>
        </w:rPr>
      </w:pPr>
    </w:p>
    <w:p w14:paraId="039FA577"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E9B84CC" w14:textId="77777777" w:rsidR="0064438D" w:rsidRPr="006B216F" w:rsidRDefault="0064438D" w:rsidP="006B216F">
      <w:pPr>
        <w:spacing w:line="360" w:lineRule="auto"/>
        <w:ind w:right="-93"/>
        <w:jc w:val="both"/>
        <w:rPr>
          <w:rFonts w:ascii="Palatino Linotype" w:eastAsia="Palatino Linotype" w:hAnsi="Palatino Linotype" w:cs="Palatino Linotype"/>
        </w:rPr>
      </w:pPr>
    </w:p>
    <w:p w14:paraId="4F425349" w14:textId="77777777" w:rsidR="0064438D" w:rsidRPr="006B216F" w:rsidRDefault="00D41907" w:rsidP="006B216F">
      <w:pPr>
        <w:spacing w:line="360" w:lineRule="auto"/>
        <w:ind w:right="-91"/>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Consecuentemente, se destaca que la versión pública que elabore </w:t>
      </w:r>
      <w:r w:rsidRPr="006B216F">
        <w:rPr>
          <w:rFonts w:ascii="Palatino Linotype" w:eastAsia="Palatino Linotype" w:hAnsi="Palatino Linotype" w:cs="Palatino Linotype"/>
          <w:b/>
        </w:rPr>
        <w:t>EL SUJETO OBLIGADO</w:t>
      </w:r>
      <w:r w:rsidRPr="006B216F">
        <w:rPr>
          <w:rFonts w:ascii="Palatino Linotype" w:eastAsia="Palatino Linotype" w:hAnsi="Palatino Linotype" w:cs="Palatino Linotype"/>
        </w:rPr>
        <w:t xml:space="preserve"> debe cumplir con las formalidades exigidas en la Ley, por lo que para tal efecto emitirá el </w:t>
      </w:r>
      <w:r w:rsidRPr="006B216F">
        <w:rPr>
          <w:rFonts w:ascii="Palatino Linotype" w:eastAsia="Palatino Linotype" w:hAnsi="Palatino Linotype" w:cs="Palatino Linotype"/>
          <w:b/>
        </w:rPr>
        <w:t>Acuerdo del Comité de Transparencia</w:t>
      </w:r>
      <w:r w:rsidRPr="006B216F">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w:t>
      </w:r>
      <w:r w:rsidRPr="006B216F">
        <w:rPr>
          <w:rFonts w:ascii="Palatino Linotype" w:eastAsia="Palatino Linotype" w:hAnsi="Palatino Linotype" w:cs="Palatino Linotype"/>
        </w:rPr>
        <w:lastRenderedPageBreak/>
        <w:t>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E81F4CE" w14:textId="77777777" w:rsidR="0064438D" w:rsidRPr="006B216F" w:rsidRDefault="0064438D" w:rsidP="006B216F">
      <w:pPr>
        <w:spacing w:line="360" w:lineRule="auto"/>
        <w:jc w:val="both"/>
        <w:rPr>
          <w:rFonts w:ascii="Palatino Linotype" w:eastAsia="Palatino Linotype" w:hAnsi="Palatino Linotype" w:cs="Palatino Linotype"/>
        </w:rPr>
      </w:pPr>
    </w:p>
    <w:p w14:paraId="1A996226" w14:textId="77777777" w:rsidR="0064438D" w:rsidRPr="006B216F" w:rsidRDefault="00D41907" w:rsidP="006B216F">
      <w:pPr>
        <w:widowControl w:val="0"/>
        <w:tabs>
          <w:tab w:val="left" w:pos="1701"/>
          <w:tab w:val="left" w:pos="1843"/>
        </w:tabs>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En razón de lo anteriormente expuesto, este Instituto estima que las razones o motivos de inconformidad hechos valer por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devienen </w:t>
      </w:r>
      <w:r w:rsidRPr="006B216F">
        <w:rPr>
          <w:rFonts w:ascii="Palatino Linotype" w:eastAsia="Palatino Linotype" w:hAnsi="Palatino Linotype" w:cs="Palatino Linotype"/>
          <w:b/>
        </w:rPr>
        <w:t>fundadas</w:t>
      </w:r>
      <w:r w:rsidRPr="006B216F">
        <w:rPr>
          <w:rFonts w:ascii="Palatino Linotype" w:eastAsia="Palatino Linotype" w:hAnsi="Palatino Linotype" w:cs="Palatino Linotype"/>
        </w:rPr>
        <w:t xml:space="preserve"> y suficientes para </w:t>
      </w:r>
      <w:r w:rsidRPr="006B216F">
        <w:rPr>
          <w:rFonts w:ascii="Palatino Linotype" w:eastAsia="Palatino Linotype" w:hAnsi="Palatino Linotype" w:cs="Palatino Linotype"/>
          <w:b/>
        </w:rPr>
        <w:t>REVOCAR</w:t>
      </w:r>
      <w:r w:rsidRPr="006B216F">
        <w:rPr>
          <w:rFonts w:ascii="Palatino Linotype" w:eastAsia="Palatino Linotype" w:hAnsi="Palatino Linotype" w:cs="Palatino Linotype"/>
        </w:rPr>
        <w:t xml:space="preserve"> la respuesta del </w:t>
      </w:r>
      <w:r w:rsidRPr="006B216F">
        <w:rPr>
          <w:rFonts w:ascii="Palatino Linotype" w:eastAsia="Palatino Linotype" w:hAnsi="Palatino Linotype" w:cs="Palatino Linotype"/>
          <w:b/>
        </w:rPr>
        <w:t>SUJETO OBLIGADO</w:t>
      </w:r>
      <w:r w:rsidRPr="006B216F">
        <w:rPr>
          <w:rFonts w:ascii="Palatino Linotype" w:eastAsia="Palatino Linotype" w:hAnsi="Palatino Linotype" w:cs="Palatino Linotype"/>
        </w:rPr>
        <w:t xml:space="preserve"> y ordenarle haga entrega de la información descrita en el presente Considerando.</w:t>
      </w:r>
    </w:p>
    <w:p w14:paraId="09570115" w14:textId="77777777" w:rsidR="0064438D" w:rsidRPr="006B216F" w:rsidRDefault="0064438D" w:rsidP="006B216F">
      <w:pPr>
        <w:spacing w:line="360" w:lineRule="auto"/>
        <w:jc w:val="both"/>
        <w:rPr>
          <w:rFonts w:ascii="Palatino Linotype" w:eastAsia="Palatino Linotype" w:hAnsi="Palatino Linotype" w:cs="Palatino Linotype"/>
          <w:b/>
        </w:rPr>
      </w:pPr>
    </w:p>
    <w:p w14:paraId="69D13BB9" w14:textId="77777777" w:rsidR="0064438D" w:rsidRPr="006B216F" w:rsidRDefault="00D41907" w:rsidP="006B216F">
      <w:pPr>
        <w:widowControl w:val="0"/>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AED11C9" w14:textId="77777777" w:rsidR="0064438D" w:rsidRPr="006B216F" w:rsidRDefault="0064438D" w:rsidP="006B216F">
      <w:pPr>
        <w:widowControl w:val="0"/>
        <w:jc w:val="both"/>
        <w:rPr>
          <w:rFonts w:ascii="Palatino Linotype" w:eastAsia="Palatino Linotype" w:hAnsi="Palatino Linotype" w:cs="Palatino Linotype"/>
        </w:rPr>
      </w:pPr>
    </w:p>
    <w:p w14:paraId="13CFFCE0" w14:textId="77777777" w:rsidR="0064438D" w:rsidRPr="006B216F" w:rsidRDefault="00D41907" w:rsidP="006B216F">
      <w:pPr>
        <w:jc w:val="center"/>
        <w:rPr>
          <w:rFonts w:ascii="Palatino Linotype" w:eastAsia="Palatino Linotype" w:hAnsi="Palatino Linotype" w:cs="Palatino Linotype"/>
          <w:b/>
          <w:sz w:val="28"/>
          <w:szCs w:val="28"/>
        </w:rPr>
      </w:pPr>
      <w:r w:rsidRPr="006B216F">
        <w:rPr>
          <w:rFonts w:ascii="Palatino Linotype" w:eastAsia="Palatino Linotype" w:hAnsi="Palatino Linotype" w:cs="Palatino Linotype"/>
          <w:b/>
          <w:sz w:val="28"/>
          <w:szCs w:val="28"/>
        </w:rPr>
        <w:t>R E S U E L V E</w:t>
      </w:r>
    </w:p>
    <w:p w14:paraId="2D24E156" w14:textId="77777777" w:rsidR="0064438D" w:rsidRPr="006B216F" w:rsidRDefault="0064438D" w:rsidP="006B216F">
      <w:pPr>
        <w:jc w:val="center"/>
        <w:rPr>
          <w:rFonts w:ascii="Palatino Linotype" w:eastAsia="Palatino Linotype" w:hAnsi="Palatino Linotype" w:cs="Palatino Linotype"/>
          <w:b/>
          <w:sz w:val="28"/>
          <w:szCs w:val="28"/>
        </w:rPr>
      </w:pPr>
    </w:p>
    <w:p w14:paraId="7AE5706A"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b/>
          <w:sz w:val="28"/>
          <w:szCs w:val="28"/>
        </w:rPr>
        <w:t>PRIMERO</w:t>
      </w:r>
      <w:r w:rsidRPr="006B216F">
        <w:rPr>
          <w:rFonts w:ascii="Palatino Linotype" w:eastAsia="Palatino Linotype" w:hAnsi="Palatino Linotype" w:cs="Palatino Linotype"/>
          <w:sz w:val="28"/>
          <w:szCs w:val="28"/>
        </w:rPr>
        <w:t>.</w:t>
      </w:r>
      <w:r w:rsidRPr="006B216F">
        <w:rPr>
          <w:rFonts w:ascii="Palatino Linotype" w:eastAsia="Palatino Linotype" w:hAnsi="Palatino Linotype" w:cs="Palatino Linotype"/>
        </w:rPr>
        <w:t xml:space="preserve"> Resultan </w:t>
      </w:r>
      <w:r w:rsidRPr="006B216F">
        <w:rPr>
          <w:rFonts w:ascii="Palatino Linotype" w:eastAsia="Palatino Linotype" w:hAnsi="Palatino Linotype" w:cs="Palatino Linotype"/>
          <w:b/>
        </w:rPr>
        <w:t>fundadas</w:t>
      </w:r>
      <w:r w:rsidRPr="006B216F">
        <w:rPr>
          <w:rFonts w:ascii="Palatino Linotype" w:eastAsia="Palatino Linotype" w:hAnsi="Palatino Linotype" w:cs="Palatino Linotype"/>
        </w:rPr>
        <w:t xml:space="preserve"> las razones o motivos de inconformidad planteadas por </w:t>
      </w:r>
      <w:r w:rsidRPr="006B216F">
        <w:rPr>
          <w:rFonts w:ascii="Palatino Linotype" w:eastAsia="Palatino Linotype" w:hAnsi="Palatino Linotype" w:cs="Palatino Linotype"/>
          <w:b/>
        </w:rPr>
        <w:t>EL RECURRENTE</w:t>
      </w:r>
      <w:r w:rsidRPr="006B216F">
        <w:rPr>
          <w:rFonts w:ascii="Palatino Linotype" w:eastAsia="Palatino Linotype" w:hAnsi="Palatino Linotype" w:cs="Palatino Linotype"/>
        </w:rPr>
        <w:t xml:space="preserve">, en términos del Considerando </w:t>
      </w:r>
      <w:r w:rsidRPr="006B216F">
        <w:rPr>
          <w:rFonts w:ascii="Palatino Linotype" w:eastAsia="Palatino Linotype" w:hAnsi="Palatino Linotype" w:cs="Palatino Linotype"/>
          <w:b/>
        </w:rPr>
        <w:t>QUINTO</w:t>
      </w:r>
      <w:r w:rsidRPr="006B216F">
        <w:rPr>
          <w:rFonts w:ascii="Palatino Linotype" w:eastAsia="Palatino Linotype" w:hAnsi="Palatino Linotype" w:cs="Palatino Linotype"/>
        </w:rPr>
        <w:t xml:space="preserve"> de la presente resolución.</w:t>
      </w:r>
    </w:p>
    <w:p w14:paraId="4F1679FC" w14:textId="77777777" w:rsidR="0064438D" w:rsidRPr="006B216F" w:rsidRDefault="0064438D" w:rsidP="006B216F">
      <w:pPr>
        <w:spacing w:line="360" w:lineRule="auto"/>
        <w:jc w:val="both"/>
        <w:rPr>
          <w:rFonts w:ascii="Palatino Linotype" w:eastAsia="Palatino Linotype" w:hAnsi="Palatino Linotype" w:cs="Palatino Linotype"/>
        </w:rPr>
      </w:pPr>
    </w:p>
    <w:p w14:paraId="2C528C8B" w14:textId="77777777" w:rsidR="0064438D" w:rsidRPr="006B216F" w:rsidRDefault="00D41907" w:rsidP="006B216F">
      <w:pPr>
        <w:spacing w:line="360" w:lineRule="auto"/>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lastRenderedPageBreak/>
        <w:t>SEGUNDO</w:t>
      </w:r>
      <w:r w:rsidRPr="006B216F">
        <w:rPr>
          <w:rFonts w:ascii="Palatino Linotype" w:eastAsia="Palatino Linotype" w:hAnsi="Palatino Linotype" w:cs="Palatino Linotype"/>
          <w:sz w:val="28"/>
          <w:szCs w:val="28"/>
        </w:rPr>
        <w:t>.</w:t>
      </w:r>
      <w:r w:rsidRPr="006B216F">
        <w:rPr>
          <w:rFonts w:ascii="Palatino Linotype" w:eastAsia="Palatino Linotype" w:hAnsi="Palatino Linotype" w:cs="Palatino Linotype"/>
        </w:rPr>
        <w:t xml:space="preserve"> Se </w:t>
      </w:r>
      <w:r w:rsidRPr="006B216F">
        <w:rPr>
          <w:rFonts w:ascii="Palatino Linotype" w:eastAsia="Palatino Linotype" w:hAnsi="Palatino Linotype" w:cs="Palatino Linotype"/>
          <w:b/>
        </w:rPr>
        <w:t xml:space="preserve">REVOCA </w:t>
      </w:r>
      <w:r w:rsidRPr="006B216F">
        <w:rPr>
          <w:rFonts w:ascii="Palatino Linotype" w:eastAsia="Palatino Linotype" w:hAnsi="Palatino Linotype" w:cs="Palatino Linotype"/>
        </w:rPr>
        <w:t xml:space="preserve">la respuesta proporcionada por </w:t>
      </w:r>
      <w:r w:rsidRPr="006B216F">
        <w:rPr>
          <w:rFonts w:ascii="Palatino Linotype" w:eastAsia="Palatino Linotype" w:hAnsi="Palatino Linotype" w:cs="Palatino Linotype"/>
          <w:b/>
        </w:rPr>
        <w:t xml:space="preserve">EL SUJETO OBLIGADO, </w:t>
      </w:r>
      <w:r w:rsidRPr="006B216F">
        <w:rPr>
          <w:rFonts w:ascii="Palatino Linotype" w:eastAsia="Palatino Linotype" w:hAnsi="Palatino Linotype" w:cs="Palatino Linotype"/>
        </w:rPr>
        <w:t xml:space="preserve">que generó el Recurso de Revisión </w:t>
      </w:r>
      <w:bookmarkStart w:id="3" w:name="_Hlk158666914"/>
      <w:r w:rsidRPr="006B216F">
        <w:rPr>
          <w:rFonts w:ascii="Palatino Linotype" w:eastAsia="Palatino Linotype" w:hAnsi="Palatino Linotype" w:cs="Palatino Linotype"/>
          <w:b/>
        </w:rPr>
        <w:t>00092/INFOEM/IP/RR/2024</w:t>
      </w:r>
      <w:bookmarkEnd w:id="3"/>
      <w:r w:rsidRPr="006B216F">
        <w:rPr>
          <w:rFonts w:ascii="Palatino Linotype" w:eastAsia="Palatino Linotype" w:hAnsi="Palatino Linotype" w:cs="Palatino Linotype"/>
          <w:b/>
        </w:rPr>
        <w:t xml:space="preserve">, </w:t>
      </w:r>
      <w:r w:rsidRPr="006B216F">
        <w:rPr>
          <w:rFonts w:ascii="Palatino Linotype" w:eastAsia="Palatino Linotype" w:hAnsi="Palatino Linotype" w:cs="Palatino Linotype"/>
        </w:rPr>
        <w:t>en términos del considerando</w:t>
      </w:r>
      <w:r w:rsidRPr="006B216F">
        <w:rPr>
          <w:rFonts w:ascii="Palatino Linotype" w:eastAsia="Palatino Linotype" w:hAnsi="Palatino Linotype" w:cs="Palatino Linotype"/>
          <w:b/>
        </w:rPr>
        <w:t xml:space="preserve"> QUINTO </w:t>
      </w:r>
      <w:r w:rsidRPr="006B216F">
        <w:rPr>
          <w:rFonts w:ascii="Palatino Linotype" w:eastAsia="Palatino Linotype" w:hAnsi="Palatino Linotype" w:cs="Palatino Linotype"/>
        </w:rPr>
        <w:t xml:space="preserve">de la presente resolución, se </w:t>
      </w:r>
      <w:r w:rsidRPr="006B216F">
        <w:rPr>
          <w:rFonts w:ascii="Palatino Linotype" w:eastAsia="Palatino Linotype" w:hAnsi="Palatino Linotype" w:cs="Palatino Linotype"/>
          <w:b/>
        </w:rPr>
        <w:t>ORDENA</w:t>
      </w:r>
      <w:r w:rsidRPr="006B216F">
        <w:rPr>
          <w:rFonts w:ascii="Palatino Linotype" w:eastAsia="Palatino Linotype" w:hAnsi="Palatino Linotype" w:cs="Palatino Linotype"/>
        </w:rPr>
        <w:t xml:space="preserve"> al </w:t>
      </w:r>
      <w:r w:rsidRPr="006B216F">
        <w:rPr>
          <w:rFonts w:ascii="Palatino Linotype" w:eastAsia="Palatino Linotype" w:hAnsi="Palatino Linotype" w:cs="Palatino Linotype"/>
          <w:b/>
        </w:rPr>
        <w:t>SUJETO OBLIGADO</w:t>
      </w:r>
      <w:r w:rsidRPr="006B216F">
        <w:rPr>
          <w:rFonts w:ascii="Palatino Linotype" w:eastAsia="Palatino Linotype" w:hAnsi="Palatino Linotype" w:cs="Palatino Linotype"/>
        </w:rPr>
        <w:t xml:space="preserve"> entregar al</w:t>
      </w:r>
      <w:r w:rsidRPr="006B216F">
        <w:rPr>
          <w:rFonts w:ascii="Palatino Linotype" w:eastAsia="Palatino Linotype" w:hAnsi="Palatino Linotype" w:cs="Palatino Linotype"/>
          <w:b/>
        </w:rPr>
        <w:t xml:space="preserve"> RECURRENTE, </w:t>
      </w:r>
      <w:r w:rsidRPr="006B216F">
        <w:rPr>
          <w:rFonts w:ascii="Palatino Linotype" w:eastAsia="Palatino Linotype" w:hAnsi="Palatino Linotype" w:cs="Palatino Linotype"/>
        </w:rPr>
        <w:t xml:space="preserve">a través del Sistema de Acceso a la Información Mexiquense </w:t>
      </w:r>
      <w:r w:rsidRPr="006B216F">
        <w:rPr>
          <w:rFonts w:ascii="Palatino Linotype" w:eastAsia="Palatino Linotype" w:hAnsi="Palatino Linotype" w:cs="Palatino Linotype"/>
          <w:b/>
        </w:rPr>
        <w:t>(SAIMEX)</w:t>
      </w:r>
      <w:r w:rsidRPr="006B216F">
        <w:rPr>
          <w:rFonts w:ascii="Palatino Linotype" w:eastAsia="Palatino Linotype" w:hAnsi="Palatino Linotype" w:cs="Palatino Linotype"/>
        </w:rPr>
        <w:t xml:space="preserve">, de ser procedente en </w:t>
      </w:r>
      <w:r w:rsidRPr="006B216F">
        <w:rPr>
          <w:rFonts w:ascii="Palatino Linotype" w:eastAsia="Palatino Linotype" w:hAnsi="Palatino Linotype" w:cs="Palatino Linotype"/>
          <w:b/>
        </w:rPr>
        <w:t xml:space="preserve">versión pública, </w:t>
      </w:r>
      <w:r w:rsidRPr="006B216F">
        <w:rPr>
          <w:rFonts w:ascii="Palatino Linotype" w:eastAsia="Palatino Linotype" w:hAnsi="Palatino Linotype" w:cs="Palatino Linotype"/>
        </w:rPr>
        <w:t>el o los documentos donde conste lo siguiente:</w:t>
      </w:r>
      <w:r w:rsidRPr="006B216F">
        <w:rPr>
          <w:rFonts w:ascii="Palatino Linotype" w:eastAsia="Palatino Linotype" w:hAnsi="Palatino Linotype" w:cs="Palatino Linotype"/>
          <w:b/>
        </w:rPr>
        <w:t xml:space="preserve"> </w:t>
      </w:r>
    </w:p>
    <w:p w14:paraId="75E67BB9" w14:textId="77777777" w:rsidR="0064438D" w:rsidRPr="006B216F" w:rsidRDefault="0064438D" w:rsidP="006B216F">
      <w:pPr>
        <w:spacing w:line="276" w:lineRule="auto"/>
        <w:ind w:left="851" w:right="899" w:hanging="142"/>
        <w:jc w:val="both"/>
        <w:rPr>
          <w:rFonts w:ascii="Palatino Linotype" w:eastAsia="Palatino Linotype" w:hAnsi="Palatino Linotype" w:cs="Palatino Linotype"/>
          <w:i/>
          <w:sz w:val="22"/>
          <w:szCs w:val="22"/>
        </w:rPr>
      </w:pPr>
    </w:p>
    <w:p w14:paraId="26255022" w14:textId="77777777" w:rsidR="0064438D" w:rsidRPr="006B216F" w:rsidRDefault="00D41907" w:rsidP="006B216F">
      <w:pPr>
        <w:spacing w:line="276" w:lineRule="auto"/>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El número de feminicidios registrados en los meses de enero, febrero, marzo, abril, mayo, junio, julio, agosto, septiembre, octubre, noviembre y diciembre de 2023.</w:t>
      </w:r>
    </w:p>
    <w:p w14:paraId="007FFFCC" w14:textId="77777777" w:rsidR="0064438D" w:rsidRPr="006B216F" w:rsidRDefault="0064438D" w:rsidP="006B216F">
      <w:pPr>
        <w:spacing w:line="276" w:lineRule="auto"/>
        <w:ind w:left="851" w:right="899" w:hanging="142"/>
        <w:jc w:val="both"/>
        <w:rPr>
          <w:rFonts w:ascii="Palatino Linotype" w:eastAsia="Palatino Linotype" w:hAnsi="Palatino Linotype" w:cs="Palatino Linotype"/>
          <w:i/>
          <w:sz w:val="22"/>
          <w:szCs w:val="22"/>
        </w:rPr>
      </w:pPr>
    </w:p>
    <w:p w14:paraId="4984E79C" w14:textId="77777777" w:rsidR="0064438D" w:rsidRPr="006B216F" w:rsidRDefault="00D41907" w:rsidP="006B216F">
      <w:pPr>
        <w:spacing w:line="276" w:lineRule="auto"/>
        <w:ind w:left="851" w:right="899"/>
        <w:jc w:val="both"/>
        <w:rPr>
          <w:rFonts w:ascii="Palatino Linotype" w:eastAsia="Palatino Linotype" w:hAnsi="Palatino Linotype" w:cs="Palatino Linotype"/>
          <w:i/>
          <w:sz w:val="22"/>
          <w:szCs w:val="22"/>
        </w:rPr>
      </w:pPr>
      <w:r w:rsidRPr="006B216F">
        <w:rPr>
          <w:rFonts w:ascii="Palatino Linotype" w:eastAsia="Palatino Linotype" w:hAnsi="Palatino Linotype" w:cs="Palatino Linotype"/>
          <w:i/>
          <w:sz w:val="22"/>
          <w:szCs w:val="22"/>
        </w:rPr>
        <w:t xml:space="preserve">Debiendo notificar al </w:t>
      </w:r>
      <w:r w:rsidRPr="006B216F">
        <w:rPr>
          <w:rFonts w:ascii="Palatino Linotype" w:eastAsia="Palatino Linotype" w:hAnsi="Palatino Linotype" w:cs="Palatino Linotype"/>
          <w:b/>
          <w:i/>
          <w:sz w:val="22"/>
          <w:szCs w:val="22"/>
        </w:rPr>
        <w:t>RECURRENTE</w:t>
      </w:r>
      <w:r w:rsidRPr="006B216F">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 </w:t>
      </w:r>
    </w:p>
    <w:p w14:paraId="0AB635DA" w14:textId="77777777" w:rsidR="0064438D" w:rsidRPr="006B216F" w:rsidRDefault="0064438D" w:rsidP="006B216F">
      <w:pPr>
        <w:spacing w:line="276" w:lineRule="auto"/>
        <w:ind w:left="851" w:right="1134"/>
        <w:jc w:val="both"/>
        <w:rPr>
          <w:rFonts w:ascii="Palatino Linotype" w:eastAsia="Palatino Linotype" w:hAnsi="Palatino Linotype" w:cs="Palatino Linotype"/>
          <w:i/>
          <w:sz w:val="22"/>
          <w:szCs w:val="22"/>
        </w:rPr>
      </w:pPr>
    </w:p>
    <w:p w14:paraId="0B3C9389" w14:textId="77777777" w:rsidR="0064438D" w:rsidRPr="006B216F" w:rsidRDefault="00D41907" w:rsidP="006B216F">
      <w:pPr>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b/>
          <w:sz w:val="28"/>
          <w:szCs w:val="28"/>
        </w:rPr>
        <w:t>TERCERO</w:t>
      </w:r>
      <w:r w:rsidRPr="006B216F">
        <w:rPr>
          <w:rFonts w:ascii="Palatino Linotype" w:eastAsia="Palatino Linotype" w:hAnsi="Palatino Linotype" w:cs="Palatino Linotype"/>
          <w:b/>
        </w:rPr>
        <w:t>.</w:t>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 xml:space="preserve">Notifíquese </w:t>
      </w:r>
      <w:r w:rsidRPr="006B216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F4B01C" w14:textId="77777777" w:rsidR="0064438D" w:rsidRPr="006B216F" w:rsidRDefault="0064438D" w:rsidP="006B216F">
      <w:pPr>
        <w:tabs>
          <w:tab w:val="left" w:pos="709"/>
        </w:tabs>
        <w:spacing w:line="360" w:lineRule="auto"/>
        <w:ind w:right="51"/>
        <w:jc w:val="both"/>
        <w:rPr>
          <w:rFonts w:ascii="Palatino Linotype" w:eastAsia="Palatino Linotype" w:hAnsi="Palatino Linotype" w:cs="Palatino Linotype"/>
          <w:b/>
        </w:rPr>
      </w:pPr>
    </w:p>
    <w:p w14:paraId="1F14E4A3" w14:textId="77777777" w:rsidR="0064438D" w:rsidRPr="006B216F" w:rsidRDefault="00D41907" w:rsidP="006B216F">
      <w:pPr>
        <w:tabs>
          <w:tab w:val="left" w:pos="709"/>
        </w:tabs>
        <w:spacing w:line="360" w:lineRule="auto"/>
        <w:ind w:right="51"/>
        <w:jc w:val="both"/>
        <w:rPr>
          <w:rFonts w:ascii="Palatino Linotype" w:eastAsia="Palatino Linotype" w:hAnsi="Palatino Linotype" w:cs="Palatino Linotype"/>
          <w:b/>
        </w:rPr>
      </w:pPr>
      <w:r w:rsidRPr="006B216F">
        <w:rPr>
          <w:rFonts w:ascii="Palatino Linotype" w:eastAsia="Palatino Linotype" w:hAnsi="Palatino Linotype" w:cs="Palatino Linotype"/>
          <w:b/>
          <w:sz w:val="28"/>
          <w:szCs w:val="28"/>
        </w:rPr>
        <w:lastRenderedPageBreak/>
        <w:t>CUARTO.</w:t>
      </w:r>
      <w:r w:rsidRPr="006B216F">
        <w:rPr>
          <w:rFonts w:ascii="Palatino Linotype" w:eastAsia="Palatino Linotype" w:hAnsi="Palatino Linotype" w:cs="Palatino Linotype"/>
        </w:rPr>
        <w:t xml:space="preserve"> </w:t>
      </w:r>
      <w:r w:rsidRPr="006B216F">
        <w:rPr>
          <w:rFonts w:ascii="Palatino Linotype" w:eastAsia="Palatino Linotype" w:hAnsi="Palatino Linotype" w:cs="Palatino Linotype"/>
          <w:b/>
        </w:rPr>
        <w:t>Notifíquese</w:t>
      </w:r>
      <w:r w:rsidRPr="006B216F">
        <w:rPr>
          <w:rFonts w:ascii="Palatino Linotype" w:eastAsia="Palatino Linotype" w:hAnsi="Palatino Linotype" w:cs="Palatino Linotype"/>
        </w:rPr>
        <w:t xml:space="preserve"> al </w:t>
      </w:r>
      <w:r w:rsidRPr="006B216F">
        <w:rPr>
          <w:rFonts w:ascii="Palatino Linotype" w:eastAsia="Palatino Linotype" w:hAnsi="Palatino Linotype" w:cs="Palatino Linotype"/>
          <w:b/>
        </w:rPr>
        <w:t>RECURRENTE</w:t>
      </w:r>
      <w:r w:rsidRPr="006B216F">
        <w:rPr>
          <w:rFonts w:ascii="Palatino Linotype" w:eastAsia="Palatino Linotype" w:hAnsi="Palatino Linotype" w:cs="Palatino Linotype"/>
        </w:rPr>
        <w:t xml:space="preserve"> la presente resolución vía Sistema de Acceso a la Información Mexiquense </w:t>
      </w:r>
      <w:r w:rsidRPr="006B216F">
        <w:rPr>
          <w:rFonts w:ascii="Palatino Linotype" w:eastAsia="Palatino Linotype" w:hAnsi="Palatino Linotype" w:cs="Palatino Linotype"/>
          <w:b/>
        </w:rPr>
        <w:t>SAIMEX</w:t>
      </w:r>
      <w:r w:rsidRPr="006B216F">
        <w:rPr>
          <w:rFonts w:ascii="Palatino Linotype" w:eastAsia="Palatino Linotype" w:hAnsi="Palatino Linotype" w:cs="Palatino Linotype"/>
        </w:rPr>
        <w:t>.</w:t>
      </w:r>
    </w:p>
    <w:p w14:paraId="7F93F91C" w14:textId="77777777" w:rsidR="0064438D" w:rsidRPr="006B216F" w:rsidRDefault="0064438D" w:rsidP="006B216F">
      <w:pPr>
        <w:widowControl w:val="0"/>
        <w:spacing w:line="360" w:lineRule="auto"/>
        <w:jc w:val="both"/>
        <w:rPr>
          <w:rFonts w:ascii="Palatino Linotype" w:eastAsia="Palatino Linotype" w:hAnsi="Palatino Linotype" w:cs="Palatino Linotype"/>
        </w:rPr>
      </w:pPr>
    </w:p>
    <w:p w14:paraId="6AC89457" w14:textId="77777777" w:rsidR="0064438D" w:rsidRPr="006B216F" w:rsidRDefault="00D41907" w:rsidP="006B216F">
      <w:pPr>
        <w:tabs>
          <w:tab w:val="left" w:pos="709"/>
        </w:tabs>
        <w:spacing w:line="360" w:lineRule="auto"/>
        <w:ind w:right="51"/>
        <w:jc w:val="both"/>
        <w:rPr>
          <w:rFonts w:ascii="Palatino Linotype" w:eastAsia="Palatino Linotype" w:hAnsi="Palatino Linotype" w:cs="Palatino Linotype"/>
        </w:rPr>
      </w:pPr>
      <w:r w:rsidRPr="006B216F">
        <w:rPr>
          <w:rFonts w:ascii="Palatino Linotype" w:eastAsia="Palatino Linotype" w:hAnsi="Palatino Linotype" w:cs="Palatino Linotype"/>
          <w:b/>
          <w:sz w:val="28"/>
          <w:szCs w:val="28"/>
        </w:rPr>
        <w:t>QUINTO.</w:t>
      </w:r>
      <w:r w:rsidRPr="006B216F">
        <w:rPr>
          <w:rFonts w:ascii="Palatino Linotype" w:eastAsia="Palatino Linotype" w:hAnsi="Palatino Linotype" w:cs="Palatino Linotype"/>
        </w:rPr>
        <w:t xml:space="preserve"> Hágase del conocimiento al </w:t>
      </w:r>
      <w:r w:rsidRPr="006B216F">
        <w:rPr>
          <w:rFonts w:ascii="Palatino Linotype" w:eastAsia="Palatino Linotype" w:hAnsi="Palatino Linotype" w:cs="Palatino Linotype"/>
          <w:b/>
        </w:rPr>
        <w:t>RECURRENTE</w:t>
      </w:r>
      <w:r w:rsidRPr="006B216F">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2BEFC079" w14:textId="77777777" w:rsidR="0064438D" w:rsidRPr="006B216F" w:rsidRDefault="0064438D" w:rsidP="006B216F">
      <w:pPr>
        <w:widowControl w:val="0"/>
        <w:spacing w:line="360" w:lineRule="auto"/>
        <w:jc w:val="both"/>
        <w:rPr>
          <w:rFonts w:ascii="Palatino Linotype" w:eastAsia="Palatino Linotype" w:hAnsi="Palatino Linotype" w:cs="Palatino Linotype"/>
        </w:rPr>
      </w:pPr>
    </w:p>
    <w:p w14:paraId="27B7A6F8" w14:textId="77777777" w:rsidR="0064438D" w:rsidRPr="006B216F" w:rsidRDefault="00D41907" w:rsidP="006B216F">
      <w:pPr>
        <w:tabs>
          <w:tab w:val="left" w:pos="709"/>
        </w:tabs>
        <w:spacing w:line="360" w:lineRule="auto"/>
        <w:ind w:right="51"/>
        <w:jc w:val="both"/>
        <w:rPr>
          <w:rFonts w:ascii="Palatino Linotype" w:eastAsia="Palatino Linotype" w:hAnsi="Palatino Linotype" w:cs="Palatino Linotype"/>
        </w:rPr>
      </w:pPr>
      <w:r w:rsidRPr="006B216F">
        <w:rPr>
          <w:rFonts w:ascii="Palatino Linotype" w:eastAsia="Palatino Linotype" w:hAnsi="Palatino Linotype" w:cs="Palatino Linotype"/>
          <w:b/>
          <w:sz w:val="28"/>
          <w:szCs w:val="28"/>
        </w:rPr>
        <w:t>SEXTO.</w:t>
      </w:r>
      <w:r w:rsidRPr="006B216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8D36BC" w14:textId="77777777" w:rsidR="0064438D" w:rsidRPr="006B216F" w:rsidRDefault="0064438D" w:rsidP="006B216F">
      <w:pPr>
        <w:tabs>
          <w:tab w:val="left" w:pos="709"/>
        </w:tabs>
        <w:spacing w:line="360" w:lineRule="auto"/>
        <w:ind w:right="51"/>
        <w:jc w:val="both"/>
        <w:rPr>
          <w:rFonts w:ascii="Palatino Linotype" w:eastAsia="Palatino Linotype" w:hAnsi="Palatino Linotype" w:cs="Palatino Linotype"/>
        </w:rPr>
      </w:pPr>
    </w:p>
    <w:p w14:paraId="03799E72" w14:textId="0E3FEEF5" w:rsidR="0064438D" w:rsidRPr="006B216F" w:rsidRDefault="00D41907" w:rsidP="006B216F">
      <w:pPr>
        <w:widowControl w:val="0"/>
        <w:spacing w:line="360" w:lineRule="auto"/>
        <w:jc w:val="both"/>
        <w:rPr>
          <w:rFonts w:ascii="Palatino Linotype" w:eastAsia="Palatino Linotype" w:hAnsi="Palatino Linotype" w:cs="Palatino Linotype"/>
        </w:rPr>
      </w:pPr>
      <w:r w:rsidRPr="006B216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sidR="006B216F">
        <w:rPr>
          <w:rFonts w:ascii="Palatino Linotype" w:eastAsia="Palatino Linotype" w:hAnsi="Palatino Linotype" w:cs="Palatino Linotype"/>
        </w:rPr>
        <w:t>VEINTICUATRO</w:t>
      </w:r>
      <w:r w:rsidRPr="006B216F">
        <w:rPr>
          <w:rFonts w:ascii="Palatino Linotype" w:eastAsia="Palatino Linotype" w:hAnsi="Palatino Linotype" w:cs="Palatino Linotype"/>
        </w:rPr>
        <w:t>, ANTE EL SECRETARIO TÉCNICO DEL PLENO, ALEXIS TAPIA RAMÍREZ.</w:t>
      </w:r>
    </w:p>
    <w:p w14:paraId="6BC02E37" w14:textId="303E132A" w:rsidR="0064438D" w:rsidRPr="006B216F" w:rsidRDefault="006B216F" w:rsidP="006B216F">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SCMM/</w:t>
      </w:r>
      <w:r w:rsidR="00D41907" w:rsidRPr="006B216F">
        <w:rPr>
          <w:rFonts w:ascii="Palatino Linotype" w:eastAsia="Palatino Linotype" w:hAnsi="Palatino Linotype" w:cs="Palatino Linotype"/>
          <w:sz w:val="20"/>
          <w:szCs w:val="20"/>
        </w:rPr>
        <w:t>A</w:t>
      </w:r>
      <w:r>
        <w:rPr>
          <w:rFonts w:ascii="Palatino Linotype" w:eastAsia="Palatino Linotype" w:hAnsi="Palatino Linotype" w:cs="Palatino Linotype"/>
          <w:sz w:val="20"/>
          <w:szCs w:val="20"/>
        </w:rPr>
        <w:t>GZ</w:t>
      </w:r>
      <w:r w:rsidR="00D41907" w:rsidRPr="006B216F">
        <w:rPr>
          <w:rFonts w:ascii="Palatino Linotype" w:eastAsia="Palatino Linotype" w:hAnsi="Palatino Linotype" w:cs="Palatino Linotype"/>
          <w:sz w:val="20"/>
          <w:szCs w:val="20"/>
        </w:rPr>
        <w:t>/DEMF/RPG</w:t>
      </w:r>
      <w:r w:rsidR="00D41907" w:rsidRPr="006B216F">
        <w:br w:type="page"/>
      </w:r>
    </w:p>
    <w:p w14:paraId="46B9D3AA" w14:textId="77777777" w:rsidR="0064438D" w:rsidRPr="006B216F" w:rsidRDefault="0064438D" w:rsidP="006B21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6B216F">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AC57D" w14:textId="77777777" w:rsidR="00257D24" w:rsidRDefault="00257D24">
      <w:r>
        <w:separator/>
      </w:r>
    </w:p>
  </w:endnote>
  <w:endnote w:type="continuationSeparator" w:id="0">
    <w:p w14:paraId="0B2519CA" w14:textId="77777777" w:rsidR="00257D24" w:rsidRDefault="0025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1B38" w14:textId="77777777" w:rsidR="00D41907" w:rsidRDefault="00D419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0D20">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0D20">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F467" w14:textId="77777777" w:rsidR="00D41907" w:rsidRDefault="00D4190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0D2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0D20">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1B741" w14:textId="77777777" w:rsidR="00257D24" w:rsidRDefault="00257D24">
      <w:r>
        <w:separator/>
      </w:r>
    </w:p>
  </w:footnote>
  <w:footnote w:type="continuationSeparator" w:id="0">
    <w:p w14:paraId="01DA9240" w14:textId="77777777" w:rsidR="00257D24" w:rsidRDefault="00257D24">
      <w:r>
        <w:continuationSeparator/>
      </w:r>
    </w:p>
  </w:footnote>
  <w:footnote w:id="1">
    <w:p w14:paraId="3A0B0EDD" w14:textId="77777777" w:rsidR="00D41907" w:rsidRDefault="00D41907">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veintinueve de diciembre de dos mil veintitrés,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p w14:paraId="5545FE2A" w14:textId="77777777" w:rsidR="00D41907" w:rsidRDefault="00D41907">
      <w:pPr>
        <w:pBdr>
          <w:top w:val="nil"/>
          <w:left w:val="nil"/>
          <w:bottom w:val="nil"/>
          <w:right w:val="nil"/>
          <w:between w:val="nil"/>
        </w:pBdr>
        <w:rPr>
          <w:rFonts w:ascii="Cambria" w:eastAsia="Cambria" w:hAnsi="Cambria" w:cs="Cambria"/>
          <w:color w:val="000000"/>
          <w:sz w:val="20"/>
          <w:szCs w:val="20"/>
        </w:rPr>
      </w:pPr>
    </w:p>
  </w:footnote>
  <w:footnote w:id="2">
    <w:p w14:paraId="79346ED7" w14:textId="77777777" w:rsidR="00D41907" w:rsidRDefault="00D41907">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ocho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3">
    <w:p w14:paraId="6B8D2949" w14:textId="77777777" w:rsidR="00D41907" w:rsidRDefault="00D41907">
      <w:pPr>
        <w:pStyle w:val="Textonotapie"/>
      </w:pPr>
      <w:r>
        <w:rPr>
          <w:rStyle w:val="Refdenotaalpie"/>
        </w:rPr>
        <w:footnoteRef/>
      </w:r>
      <w:r>
        <w:t xml:space="preserve"> </w:t>
      </w:r>
      <w:r w:rsidRPr="007C1C58">
        <w:t>https://legislacion.edomex.gob.mx/sites/legislacion.edomex.gob.mx/files/files/pdf/ley/vig/leyvig015.pdf</w:t>
      </w:r>
    </w:p>
  </w:footnote>
  <w:footnote w:id="4">
    <w:p w14:paraId="2175C70A" w14:textId="77777777" w:rsidR="00D41907" w:rsidRPr="00D41907" w:rsidRDefault="00D41907">
      <w:pPr>
        <w:pStyle w:val="Textonotapie"/>
        <w:rPr>
          <w:rFonts w:ascii="Palatino Linotype" w:hAnsi="Palatino Linotype"/>
          <w:i/>
        </w:rPr>
      </w:pPr>
      <w:r>
        <w:rPr>
          <w:rStyle w:val="Refdenotaalpie"/>
        </w:rPr>
        <w:footnoteRef/>
      </w:r>
      <w:r>
        <w:t xml:space="preserve"> </w:t>
      </w:r>
      <w:r w:rsidRPr="00D41907">
        <w:rPr>
          <w:rFonts w:ascii="Palatino Linotype" w:hAnsi="Palatino Linotype"/>
          <w:i/>
        </w:rPr>
        <w:t>https://tultitlan.gob.mx/images/2022/Gacetas2022/Primer_Informe_de_Gobierno_2022.pdf</w:t>
      </w:r>
    </w:p>
  </w:footnote>
  <w:footnote w:id="5">
    <w:p w14:paraId="3E61854D" w14:textId="77777777" w:rsidR="00D5040C" w:rsidRPr="00D5040C" w:rsidRDefault="00D5040C">
      <w:pPr>
        <w:pStyle w:val="Textonotapie"/>
        <w:rPr>
          <w:rFonts w:ascii="Palatino Linotype" w:hAnsi="Palatino Linotype"/>
          <w:i/>
          <w:sz w:val="18"/>
          <w:szCs w:val="18"/>
        </w:rPr>
      </w:pPr>
      <w:r>
        <w:rPr>
          <w:rStyle w:val="Refdenotaalpie"/>
        </w:rPr>
        <w:footnoteRef/>
      </w:r>
      <w:r>
        <w:t xml:space="preserve"> </w:t>
      </w:r>
      <w:r w:rsidRPr="00D5040C">
        <w:rPr>
          <w:rFonts w:ascii="Palatino Linotype" w:hAnsi="Palatino Linotype"/>
          <w:i/>
          <w:sz w:val="18"/>
          <w:szCs w:val="18"/>
        </w:rPr>
        <w:t>https://tultitlan.gob.mx/images/Gacetas2023/Gaceta_121_Vol_6.pdf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6DAA" w14:textId="77777777" w:rsidR="00D41907" w:rsidRDefault="00257D24">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F5A9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E2D" w14:textId="77777777" w:rsidR="00D41907" w:rsidRDefault="00D4190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D41907" w14:paraId="6095C9E9" w14:textId="77777777">
      <w:tc>
        <w:tcPr>
          <w:tcW w:w="2977" w:type="dxa"/>
          <w:vMerge w:val="restart"/>
        </w:tcPr>
        <w:p w14:paraId="639D9786"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0FD29C3" wp14:editId="4B37E399">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FCACBD8"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1FAE0FB"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00092/INFOEM/IP/RR/2024</w:t>
          </w:r>
        </w:p>
      </w:tc>
    </w:tr>
    <w:tr w:rsidR="00D41907" w14:paraId="2FFECAD7" w14:textId="77777777">
      <w:tc>
        <w:tcPr>
          <w:tcW w:w="2977" w:type="dxa"/>
          <w:vMerge/>
        </w:tcPr>
        <w:p w14:paraId="6D6FC97B" w14:textId="77777777" w:rsidR="00D41907" w:rsidRDefault="00D419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4916BB7"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09DE4B63"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Tultitlán </w:t>
          </w:r>
        </w:p>
      </w:tc>
    </w:tr>
    <w:tr w:rsidR="00D41907" w14:paraId="04B655C3" w14:textId="77777777">
      <w:trPr>
        <w:trHeight w:val="228"/>
      </w:trPr>
      <w:tc>
        <w:tcPr>
          <w:tcW w:w="2977" w:type="dxa"/>
          <w:vMerge/>
        </w:tcPr>
        <w:p w14:paraId="5CB86495" w14:textId="77777777" w:rsidR="00D41907" w:rsidRDefault="00D419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8F79719"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D6C744C"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204DE9F" w14:textId="77777777" w:rsidR="00D41907" w:rsidRDefault="00D4190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DB10" w14:textId="77777777" w:rsidR="00D41907" w:rsidRDefault="00257D24">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A234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D41907" w14:paraId="6F5E6C8F" w14:textId="77777777">
      <w:tc>
        <w:tcPr>
          <w:tcW w:w="4111" w:type="dxa"/>
          <w:vMerge w:val="restart"/>
          <w:shd w:val="clear" w:color="auto" w:fill="auto"/>
        </w:tcPr>
        <w:p w14:paraId="14E9E463"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75BC9FCA" wp14:editId="604B0BA8">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BEB574B"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E80D454"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00092/INFOEM/IP/RR/2024</w:t>
          </w:r>
        </w:p>
      </w:tc>
    </w:tr>
    <w:tr w:rsidR="00D41907" w14:paraId="79573F65" w14:textId="77777777">
      <w:tc>
        <w:tcPr>
          <w:tcW w:w="4111" w:type="dxa"/>
          <w:vMerge/>
          <w:shd w:val="clear" w:color="auto" w:fill="auto"/>
        </w:tcPr>
        <w:p w14:paraId="1477A62F" w14:textId="77777777" w:rsidR="00D41907" w:rsidRDefault="00D419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D2F12D8"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1F2C409" w14:textId="06BC7038" w:rsidR="00D41907" w:rsidRDefault="00150D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 XXXXXXX</w:t>
          </w:r>
        </w:p>
      </w:tc>
    </w:tr>
    <w:tr w:rsidR="00D41907" w14:paraId="33ADDEFE" w14:textId="77777777">
      <w:trPr>
        <w:trHeight w:val="228"/>
      </w:trPr>
      <w:tc>
        <w:tcPr>
          <w:tcW w:w="4111" w:type="dxa"/>
          <w:vMerge/>
          <w:shd w:val="clear" w:color="auto" w:fill="auto"/>
        </w:tcPr>
        <w:p w14:paraId="2327F363" w14:textId="77777777" w:rsidR="00D41907" w:rsidRDefault="00D419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EB0F3CE"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58613AE"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Tultitlán </w:t>
          </w:r>
        </w:p>
      </w:tc>
    </w:tr>
    <w:tr w:rsidR="00D41907" w14:paraId="4CB6CC63" w14:textId="77777777">
      <w:tc>
        <w:tcPr>
          <w:tcW w:w="4111" w:type="dxa"/>
          <w:vMerge/>
          <w:shd w:val="clear" w:color="auto" w:fill="auto"/>
        </w:tcPr>
        <w:p w14:paraId="30507597" w14:textId="77777777" w:rsidR="00D41907" w:rsidRDefault="00D419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BBE7FE" w14:textId="77777777" w:rsidR="00D41907" w:rsidRDefault="00D419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8BFAF59" w14:textId="77777777" w:rsidR="00D41907" w:rsidRDefault="00D419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BCBD0C0" w14:textId="77777777" w:rsidR="00D41907" w:rsidRDefault="00D4190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140A21"/>
    <w:rsid w:val="00150D20"/>
    <w:rsid w:val="00257D24"/>
    <w:rsid w:val="00610EC8"/>
    <w:rsid w:val="0064438D"/>
    <w:rsid w:val="006871F3"/>
    <w:rsid w:val="006B216F"/>
    <w:rsid w:val="006F12C5"/>
    <w:rsid w:val="007C1C58"/>
    <w:rsid w:val="00D41907"/>
    <w:rsid w:val="00D5040C"/>
    <w:rsid w:val="00E27EC7"/>
    <w:rsid w:val="00FB35B3"/>
    <w:rsid w:val="00FE4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4CA59D"/>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43A248-05E6-4069-AE3F-9D52E937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7115</Words>
  <Characters>39135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8</cp:revision>
  <cp:lastPrinted>2024-02-15T23:32:00Z</cp:lastPrinted>
  <dcterms:created xsi:type="dcterms:W3CDTF">2024-02-13T03:34:00Z</dcterms:created>
  <dcterms:modified xsi:type="dcterms:W3CDTF">2024-03-08T19:32:00Z</dcterms:modified>
</cp:coreProperties>
</file>