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5711D"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octubre de dos mil veinticuatro. </w:t>
      </w:r>
    </w:p>
    <w:p w14:paraId="25512347" w14:textId="72585D98"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VISTO</w:t>
      </w:r>
      <w:r w:rsidRPr="00F74D93">
        <w:rPr>
          <w:rFonts w:ascii="Palatino Linotype" w:eastAsia="Palatino Linotype" w:hAnsi="Palatino Linotype" w:cs="Palatino Linotype"/>
        </w:rPr>
        <w:t xml:space="preserve"> el expediente formado con motivo del recurso de revisión </w:t>
      </w:r>
      <w:r w:rsidRPr="00F74D93">
        <w:rPr>
          <w:rFonts w:ascii="Palatino Linotype" w:eastAsia="Palatino Linotype" w:hAnsi="Palatino Linotype" w:cs="Palatino Linotype"/>
          <w:b/>
        </w:rPr>
        <w:t>05124/INFOEM/IP/RR/2024</w:t>
      </w:r>
      <w:r w:rsidRPr="00F74D93">
        <w:rPr>
          <w:rFonts w:ascii="Palatino Linotype" w:eastAsia="Palatino Linotype" w:hAnsi="Palatino Linotype" w:cs="Palatino Linotype"/>
        </w:rPr>
        <w:t>, por</w:t>
      </w:r>
      <w:r w:rsidRPr="00F74D93">
        <w:rPr>
          <w:rFonts w:ascii="Palatino Linotype" w:eastAsia="Palatino Linotype" w:hAnsi="Palatino Linotype" w:cs="Palatino Linotype"/>
          <w:b/>
        </w:rPr>
        <w:t xml:space="preserve"> </w:t>
      </w:r>
      <w:r w:rsidRPr="00F74D93">
        <w:rPr>
          <w:rFonts w:ascii="Palatino Linotype" w:eastAsia="Palatino Linotype" w:hAnsi="Palatino Linotype" w:cs="Palatino Linotype"/>
        </w:rPr>
        <w:t>interpuesto por</w:t>
      </w:r>
      <w:r w:rsidRPr="00F74D93">
        <w:rPr>
          <w:rFonts w:ascii="Palatino Linotype" w:eastAsia="Palatino Linotype" w:hAnsi="Palatino Linotype" w:cs="Palatino Linotype"/>
          <w:b/>
        </w:rPr>
        <w:t xml:space="preserve"> </w:t>
      </w:r>
      <w:r w:rsidR="00720201">
        <w:rPr>
          <w:rFonts w:ascii="Palatino Linotype" w:eastAsia="Palatino Linotype" w:hAnsi="Palatino Linotype" w:cs="Palatino Linotype"/>
          <w:b/>
        </w:rPr>
        <w:t>XXXX XXXXX</w:t>
      </w:r>
      <w:r w:rsidRPr="00F74D93">
        <w:rPr>
          <w:rFonts w:ascii="Palatino Linotype" w:eastAsia="Palatino Linotype" w:hAnsi="Palatino Linotype" w:cs="Palatino Linotype"/>
          <w:b/>
        </w:rPr>
        <w:t>,</w:t>
      </w:r>
      <w:r w:rsidRPr="00F74D93">
        <w:rPr>
          <w:rFonts w:ascii="Palatino Linotype" w:eastAsia="Palatino Linotype" w:hAnsi="Palatino Linotype" w:cs="Palatino Linotype"/>
        </w:rPr>
        <w:t xml:space="preserve"> en lo sucesivo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xml:space="preserve"> en contra de la respuesta a su solicitud de información con número de folio</w:t>
      </w:r>
      <w:r w:rsidRPr="00F74D93">
        <w:rPr>
          <w:rFonts w:ascii="Palatino Linotype" w:eastAsia="Palatino Linotype" w:hAnsi="Palatino Linotype" w:cs="Palatino Linotype"/>
          <w:b/>
        </w:rPr>
        <w:t xml:space="preserve"> 00218/OASCUATIZC/IP/2024, </w:t>
      </w:r>
      <w:r w:rsidRPr="00F74D93">
        <w:rPr>
          <w:rFonts w:ascii="Palatino Linotype" w:eastAsia="Palatino Linotype" w:hAnsi="Palatino Linotype" w:cs="Palatino Linotype"/>
        </w:rPr>
        <w:t xml:space="preserve">por parte del </w:t>
      </w:r>
      <w:r w:rsidRPr="00F74D93">
        <w:rPr>
          <w:rFonts w:ascii="Palatino Linotype" w:eastAsia="Palatino Linotype" w:hAnsi="Palatino Linotype" w:cs="Palatino Linotype"/>
          <w:b/>
        </w:rPr>
        <w:t xml:space="preserve">Organismo Público Descentralizado Municipal para la Prestación de Los Servicios de Agua Potable Alcantarillado y Saneamiento de Cuautitlán Izcalli denominado OPERAGUA, O.P.D.M., </w:t>
      </w:r>
      <w:r w:rsidRPr="00F74D93">
        <w:rPr>
          <w:rFonts w:ascii="Palatino Linotype" w:eastAsia="Palatino Linotype" w:hAnsi="Palatino Linotype" w:cs="Palatino Linotype"/>
        </w:rPr>
        <w:t xml:space="preserve">en lo sucesivo el </w:t>
      </w:r>
      <w:r w:rsidRPr="00F74D93">
        <w:rPr>
          <w:rFonts w:ascii="Palatino Linotype" w:eastAsia="Palatino Linotype" w:hAnsi="Palatino Linotype" w:cs="Palatino Linotype"/>
          <w:b/>
        </w:rPr>
        <w:t xml:space="preserve">SUJETO OBLIGADO, </w:t>
      </w:r>
      <w:r w:rsidRPr="00F74D93">
        <w:rPr>
          <w:rFonts w:ascii="Palatino Linotype" w:eastAsia="Palatino Linotype" w:hAnsi="Palatino Linotype" w:cs="Palatino Linotype"/>
        </w:rPr>
        <w:t xml:space="preserve">se procede a dictar la presente resolución con base en los siguientes: </w:t>
      </w:r>
    </w:p>
    <w:p w14:paraId="34C3280C" w14:textId="77777777" w:rsidR="002E4380" w:rsidRPr="00F74D93" w:rsidRDefault="00D53814">
      <w:pPr>
        <w:spacing w:before="240" w:after="240" w:line="360" w:lineRule="auto"/>
        <w:jc w:val="center"/>
        <w:rPr>
          <w:rFonts w:ascii="Palatino Linotype" w:eastAsia="Palatino Linotype" w:hAnsi="Palatino Linotype" w:cs="Palatino Linotype"/>
          <w:b/>
        </w:rPr>
      </w:pPr>
      <w:r w:rsidRPr="00F74D93">
        <w:rPr>
          <w:rFonts w:ascii="Palatino Linotype" w:eastAsia="Palatino Linotype" w:hAnsi="Palatino Linotype" w:cs="Palatino Linotype"/>
          <w:b/>
        </w:rPr>
        <w:t>I. A N T E C E D E N T E S</w:t>
      </w:r>
    </w:p>
    <w:p w14:paraId="3DE41240"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1. Solicitud de acceso a la información.</w:t>
      </w:r>
      <w:r w:rsidRPr="00F74D93">
        <w:rPr>
          <w:rFonts w:ascii="Palatino Linotype" w:eastAsia="Palatino Linotype" w:hAnsi="Palatino Linotype" w:cs="Palatino Linotype"/>
        </w:rPr>
        <w:t xml:space="preserve"> Con fecha </w:t>
      </w:r>
      <w:r w:rsidRPr="00F74D93">
        <w:rPr>
          <w:rFonts w:ascii="Palatino Linotype" w:eastAsia="Palatino Linotype" w:hAnsi="Palatino Linotype" w:cs="Palatino Linotype"/>
          <w:b/>
        </w:rPr>
        <w:t>doce de agosto de dos mil veinticuatro,</w:t>
      </w:r>
      <w:r w:rsidRPr="00F74D93">
        <w:rPr>
          <w:rFonts w:ascii="Palatino Linotype" w:eastAsia="Palatino Linotype" w:hAnsi="Palatino Linotype" w:cs="Palatino Linotype"/>
        </w:rPr>
        <w:t xml:space="preserve"> la parte </w:t>
      </w:r>
      <w:r w:rsidRPr="00F74D93">
        <w:rPr>
          <w:rFonts w:ascii="Palatino Linotype" w:eastAsia="Palatino Linotype" w:hAnsi="Palatino Linotype" w:cs="Palatino Linotype"/>
          <w:b/>
        </w:rPr>
        <w:t xml:space="preserve">RECURRENTE </w:t>
      </w:r>
      <w:r w:rsidRPr="00F74D93">
        <w:rPr>
          <w:rFonts w:ascii="Palatino Linotype" w:eastAsia="Palatino Linotype" w:hAnsi="Palatino Linotype" w:cs="Palatino Linotype"/>
        </w:rPr>
        <w:t xml:space="preserve">presentó, través del Sistema de Acceso a la Información Mexiquense, en lo subsecuente el </w:t>
      </w:r>
      <w:r w:rsidRPr="00F74D93">
        <w:rPr>
          <w:rFonts w:ascii="Palatino Linotype" w:eastAsia="Palatino Linotype" w:hAnsi="Palatino Linotype" w:cs="Palatino Linotype"/>
          <w:b/>
        </w:rPr>
        <w:t>SAIMEX,</w:t>
      </w:r>
      <w:r w:rsidRPr="00F74D93">
        <w:rPr>
          <w:rFonts w:ascii="Palatino Linotype" w:eastAsia="Palatino Linotype" w:hAnsi="Palatino Linotype" w:cs="Palatino Linotype"/>
        </w:rPr>
        <w:t xml:space="preserve"> ante 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la solicitud de acceso a la información pública, a la que se le asignó el número</w:t>
      </w:r>
      <w:r w:rsidRPr="00F74D93">
        <w:rPr>
          <w:rFonts w:ascii="Palatino Linotype" w:eastAsia="Palatino Linotype" w:hAnsi="Palatino Linotype" w:cs="Palatino Linotype"/>
          <w:b/>
        </w:rPr>
        <w:t xml:space="preserve"> 00218/OASCUATIZC/IP/2024, </w:t>
      </w:r>
      <w:r w:rsidRPr="00F74D93">
        <w:rPr>
          <w:rFonts w:ascii="Palatino Linotype" w:eastAsia="Palatino Linotype" w:hAnsi="Palatino Linotype" w:cs="Palatino Linotype"/>
        </w:rPr>
        <w:t xml:space="preserve">mediante la cual requirió la información siguiente: </w:t>
      </w:r>
    </w:p>
    <w:p w14:paraId="719CFC6F" w14:textId="77777777" w:rsidR="002E4380" w:rsidRPr="00F74D93" w:rsidRDefault="00D53814">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F74D93">
        <w:rPr>
          <w:rFonts w:ascii="Palatino Linotype" w:eastAsia="Palatino Linotype" w:hAnsi="Palatino Linotype" w:cs="Palatino Linotype"/>
          <w:i/>
          <w:sz w:val="22"/>
          <w:szCs w:val="22"/>
        </w:rPr>
        <w:lastRenderedPageBreak/>
        <w:t>“solicito los arqueos realizados por el DEPARTAMENTO DE INGRESOS” (Sic)</w:t>
      </w:r>
    </w:p>
    <w:p w14:paraId="2E8D30B3" w14:textId="77777777" w:rsidR="002E4380" w:rsidRPr="00F74D93" w:rsidRDefault="002E4380">
      <w:pPr>
        <w:ind w:left="851" w:right="902"/>
        <w:jc w:val="both"/>
        <w:rPr>
          <w:rFonts w:ascii="Palatino Linotype" w:eastAsia="Palatino Linotype" w:hAnsi="Palatino Linotype" w:cs="Palatino Linotype"/>
          <w:i/>
          <w:sz w:val="22"/>
          <w:szCs w:val="22"/>
        </w:rPr>
      </w:pPr>
    </w:p>
    <w:p w14:paraId="79921EF6"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Modalidad de Entrega:</w:t>
      </w:r>
      <w:r w:rsidRPr="00F74D93">
        <w:rPr>
          <w:rFonts w:ascii="Palatino Linotype" w:eastAsia="Palatino Linotype" w:hAnsi="Palatino Linotype" w:cs="Palatino Linotype"/>
        </w:rPr>
        <w:t xml:space="preserve"> A través de SAIMEX.</w:t>
      </w:r>
    </w:p>
    <w:p w14:paraId="75BABEB2" w14:textId="77777777" w:rsidR="002E4380" w:rsidRPr="00F74D93" w:rsidRDefault="002E4380">
      <w:pPr>
        <w:spacing w:line="360" w:lineRule="auto"/>
        <w:jc w:val="both"/>
        <w:rPr>
          <w:rFonts w:ascii="Palatino Linotype" w:eastAsia="Palatino Linotype" w:hAnsi="Palatino Linotype" w:cs="Palatino Linotype"/>
        </w:rPr>
      </w:pPr>
    </w:p>
    <w:p w14:paraId="1832B245" w14:textId="77777777" w:rsidR="002E4380" w:rsidRPr="00F74D93" w:rsidRDefault="00D53814">
      <w:pPr>
        <w:spacing w:line="360" w:lineRule="auto"/>
        <w:jc w:val="both"/>
        <w:rPr>
          <w:rFonts w:ascii="Palatino Linotype" w:eastAsia="Palatino Linotype" w:hAnsi="Palatino Linotype" w:cs="Palatino Linotype"/>
          <w:b/>
        </w:rPr>
      </w:pPr>
      <w:r w:rsidRPr="00F74D93">
        <w:rPr>
          <w:rFonts w:ascii="Palatino Linotype" w:eastAsia="Palatino Linotype" w:hAnsi="Palatino Linotype" w:cs="Palatino Linotype"/>
          <w:b/>
        </w:rPr>
        <w:t xml:space="preserve">2. Respuesta. </w:t>
      </w:r>
      <w:r w:rsidRPr="00F74D93">
        <w:rPr>
          <w:rFonts w:ascii="Palatino Linotype" w:eastAsia="Palatino Linotype" w:hAnsi="Palatino Linotype" w:cs="Palatino Linotype"/>
        </w:rPr>
        <w:t xml:space="preserve">Con fecha </w:t>
      </w:r>
      <w:r w:rsidRPr="00F74D93">
        <w:rPr>
          <w:rFonts w:ascii="Palatino Linotype" w:eastAsia="Palatino Linotype" w:hAnsi="Palatino Linotype" w:cs="Palatino Linotype"/>
          <w:b/>
        </w:rPr>
        <w:t>veintidós de agosto de dos mil veinticuatro</w:t>
      </w:r>
      <w:r w:rsidRPr="00F74D93">
        <w:rPr>
          <w:rFonts w:ascii="Palatino Linotype" w:eastAsia="Palatino Linotype" w:hAnsi="Palatino Linotype" w:cs="Palatino Linotype"/>
        </w:rPr>
        <w:t xml:space="preserve">, el </w:t>
      </w:r>
      <w:r w:rsidRPr="00F74D93">
        <w:rPr>
          <w:rFonts w:ascii="Palatino Linotype" w:eastAsia="Palatino Linotype" w:hAnsi="Palatino Linotype" w:cs="Palatino Linotype"/>
          <w:b/>
        </w:rPr>
        <w:t xml:space="preserve">SUJETO OBLIGADO </w:t>
      </w:r>
      <w:r w:rsidRPr="00F74D93">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BEDC16D" w14:textId="77777777" w:rsidR="002E4380" w:rsidRPr="00F74D93" w:rsidRDefault="00D53814">
      <w:pPr>
        <w:spacing w:after="240"/>
        <w:ind w:left="851" w:right="902"/>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“…Le envío archivos electrónicos con respuesta a su solicitud de información con número de folio SAIMEX 00218/OASCUATIZC/IP/2024...” (Sic)</w:t>
      </w:r>
    </w:p>
    <w:p w14:paraId="1B2273ED"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adjuntó el siguiente archivo electrónico:</w:t>
      </w:r>
    </w:p>
    <w:p w14:paraId="13C6125C"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w:t>
      </w:r>
      <w:hyperlink r:id="rId8">
        <w:r w:rsidRPr="00F74D93">
          <w:rPr>
            <w:rFonts w:ascii="Palatino Linotype" w:eastAsia="Palatino Linotype" w:hAnsi="Palatino Linotype" w:cs="Palatino Linotype"/>
          </w:rPr>
          <w:t>CONTESTACIÓN SAIMEX 218.pdf</w:t>
        </w:r>
      </w:hyperlink>
      <w:r w:rsidRPr="00F74D93">
        <w:rPr>
          <w:rFonts w:ascii="Palatino Linotype" w:eastAsia="Palatino Linotype" w:hAnsi="Palatino Linotype" w:cs="Palatino Linotype"/>
        </w:rPr>
        <w:t xml:space="preserve">”, el cual contiene el oficio número DAF/0747/JASL/2024, por medio del cual  la Dirección de Administración y Finanzas del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informó en términos del fundamento legal que señaló, que después de haber realizado una búsqueda exhaustiva y minuciosa en los archivos físicos y digitales para localizar los documentos que contengan la información materia de la solicitud, no se encontraron registros y/o documentos al respecto; lo anterior, toda  vez que de las atribuciones conferidas en el Reglamento Interno del Organismo el Departamento de Ingresos no realiza arqueos, considerando que un hecho negativo </w:t>
      </w:r>
    </w:p>
    <w:p w14:paraId="30BAFCEF" w14:textId="77777777" w:rsidR="002E4380" w:rsidRPr="00F74D93" w:rsidRDefault="002E4380">
      <w:pPr>
        <w:spacing w:before="240" w:after="240" w:line="360" w:lineRule="auto"/>
        <w:ind w:right="49"/>
        <w:jc w:val="both"/>
        <w:rPr>
          <w:rFonts w:ascii="Palatino Linotype" w:eastAsia="Palatino Linotype" w:hAnsi="Palatino Linotype" w:cs="Palatino Linotype"/>
        </w:rPr>
      </w:pPr>
    </w:p>
    <w:p w14:paraId="1086286E" w14:textId="77777777" w:rsidR="002E4380" w:rsidRPr="00F74D93" w:rsidRDefault="00D53814">
      <w:pPr>
        <w:spacing w:before="240"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b/>
        </w:rPr>
        <w:lastRenderedPageBreak/>
        <w:t xml:space="preserve">3. Interposición del recurso de revisión. </w:t>
      </w:r>
      <w:r w:rsidRPr="00F74D93">
        <w:rPr>
          <w:rFonts w:ascii="Palatino Linotype" w:eastAsia="Palatino Linotype" w:hAnsi="Palatino Linotype" w:cs="Palatino Linotype"/>
        </w:rPr>
        <w:t xml:space="preserve">Inconforme con los términos de la respuesta emitida por parte del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el </w:t>
      </w:r>
      <w:r w:rsidRPr="00F74D93">
        <w:rPr>
          <w:rFonts w:ascii="Palatino Linotype" w:eastAsia="Palatino Linotype" w:hAnsi="Palatino Linotype" w:cs="Palatino Linotype"/>
          <w:b/>
        </w:rPr>
        <w:t>veintiséis de agosto del año dos mil veinticuatro,</w:t>
      </w:r>
      <w:r w:rsidRPr="00F74D93">
        <w:rPr>
          <w:rFonts w:ascii="Palatino Linotype" w:eastAsia="Palatino Linotype" w:hAnsi="Palatino Linotype" w:cs="Palatino Linotype"/>
        </w:rPr>
        <w:t xml:space="preserve">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xml:space="preserve"> interpuso el recurso de revisión a través de </w:t>
      </w:r>
      <w:r w:rsidRPr="00F74D93">
        <w:rPr>
          <w:rFonts w:ascii="Palatino Linotype" w:eastAsia="Palatino Linotype" w:hAnsi="Palatino Linotype" w:cs="Palatino Linotype"/>
          <w:b/>
        </w:rPr>
        <w:t xml:space="preserve">SAIMEX, </w:t>
      </w:r>
      <w:r w:rsidRPr="00F74D93">
        <w:rPr>
          <w:rFonts w:ascii="Palatino Linotype" w:eastAsia="Palatino Linotype" w:hAnsi="Palatino Linotype" w:cs="Palatino Linotype"/>
        </w:rPr>
        <w:t>en donde se manifestó de la siguiente manera:</w:t>
      </w:r>
    </w:p>
    <w:p w14:paraId="05C9C201" w14:textId="77777777" w:rsidR="002E4380" w:rsidRPr="00F74D93" w:rsidRDefault="00D53814">
      <w:pPr>
        <w:tabs>
          <w:tab w:val="left" w:pos="2745"/>
        </w:tabs>
        <w:spacing w:after="240" w:line="360" w:lineRule="auto"/>
        <w:jc w:val="both"/>
        <w:rPr>
          <w:rFonts w:ascii="Palatino Linotype" w:eastAsia="Palatino Linotype" w:hAnsi="Palatino Linotype" w:cs="Palatino Linotype"/>
          <w:b/>
        </w:rPr>
      </w:pPr>
      <w:r w:rsidRPr="00F74D93">
        <w:rPr>
          <w:rFonts w:ascii="Palatino Linotype" w:eastAsia="Palatino Linotype" w:hAnsi="Palatino Linotype" w:cs="Palatino Linotype"/>
          <w:b/>
        </w:rPr>
        <w:t xml:space="preserve">Acto impugnado: </w:t>
      </w:r>
      <w:r w:rsidRPr="00F74D93">
        <w:rPr>
          <w:rFonts w:ascii="Palatino Linotype" w:eastAsia="Palatino Linotype" w:hAnsi="Palatino Linotype" w:cs="Palatino Linotype"/>
          <w:b/>
        </w:rPr>
        <w:tab/>
      </w:r>
    </w:p>
    <w:p w14:paraId="28246320" w14:textId="77777777" w:rsidR="002E4380" w:rsidRPr="00F74D93" w:rsidRDefault="00D53814">
      <w:pPr>
        <w:ind w:left="851" w:right="902"/>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“de acuerdo al </w:t>
      </w:r>
      <w:proofErr w:type="gramStart"/>
      <w:r w:rsidRPr="00F74D93">
        <w:rPr>
          <w:rFonts w:ascii="Palatino Linotype" w:eastAsia="Palatino Linotype" w:hAnsi="Palatino Linotype" w:cs="Palatino Linotype"/>
          <w:i/>
          <w:sz w:val="22"/>
          <w:szCs w:val="22"/>
        </w:rPr>
        <w:t>reglamentos proporcionado</w:t>
      </w:r>
      <w:proofErr w:type="gramEnd"/>
      <w:r w:rsidRPr="00F74D93">
        <w:rPr>
          <w:rFonts w:ascii="Palatino Linotype" w:eastAsia="Palatino Linotype" w:hAnsi="Palatino Linotype" w:cs="Palatino Linotype"/>
          <w:i/>
          <w:sz w:val="22"/>
          <w:szCs w:val="22"/>
        </w:rPr>
        <w:t xml:space="preserve"> por el organismo es responsabilidad del </w:t>
      </w:r>
      <w:proofErr w:type="spellStart"/>
      <w:r w:rsidRPr="00F74D93">
        <w:rPr>
          <w:rFonts w:ascii="Palatino Linotype" w:eastAsia="Palatino Linotype" w:hAnsi="Palatino Linotype" w:cs="Palatino Linotype"/>
          <w:i/>
          <w:sz w:val="22"/>
          <w:szCs w:val="22"/>
        </w:rPr>
        <w:t>area</w:t>
      </w:r>
      <w:proofErr w:type="spellEnd"/>
      <w:r w:rsidRPr="00F74D93">
        <w:rPr>
          <w:rFonts w:ascii="Palatino Linotype" w:eastAsia="Palatino Linotype" w:hAnsi="Palatino Linotype" w:cs="Palatino Linotype"/>
          <w:i/>
          <w:sz w:val="22"/>
          <w:szCs w:val="22"/>
        </w:rPr>
        <w:t xml:space="preserve"> del departamento de ingresos realizar arqueos </w:t>
      </w:r>
      <w:proofErr w:type="spellStart"/>
      <w:r w:rsidRPr="00F74D93">
        <w:rPr>
          <w:rFonts w:ascii="Palatino Linotype" w:eastAsia="Palatino Linotype" w:hAnsi="Palatino Linotype" w:cs="Palatino Linotype"/>
          <w:i/>
          <w:sz w:val="22"/>
          <w:szCs w:val="22"/>
        </w:rPr>
        <w:t>ademas</w:t>
      </w:r>
      <w:proofErr w:type="spellEnd"/>
      <w:r w:rsidRPr="00F74D93">
        <w:rPr>
          <w:rFonts w:ascii="Palatino Linotype" w:eastAsia="Palatino Linotype" w:hAnsi="Palatino Linotype" w:cs="Palatino Linotype"/>
          <w:i/>
          <w:sz w:val="22"/>
          <w:szCs w:val="22"/>
        </w:rPr>
        <w:t xml:space="preserve"> de que en los </w:t>
      </w:r>
      <w:proofErr w:type="spellStart"/>
      <w:r w:rsidRPr="00F74D93">
        <w:rPr>
          <w:rFonts w:ascii="Palatino Linotype" w:eastAsia="Palatino Linotype" w:hAnsi="Palatino Linotype" w:cs="Palatino Linotype"/>
          <w:i/>
          <w:sz w:val="22"/>
          <w:szCs w:val="22"/>
        </w:rPr>
        <w:t>pbrms</w:t>
      </w:r>
      <w:proofErr w:type="spellEnd"/>
      <w:r w:rsidRPr="00F74D93">
        <w:rPr>
          <w:rFonts w:ascii="Palatino Linotype" w:eastAsia="Palatino Linotype" w:hAnsi="Palatino Linotype" w:cs="Palatino Linotype"/>
          <w:i/>
          <w:sz w:val="22"/>
          <w:szCs w:val="22"/>
        </w:rPr>
        <w:t xml:space="preserve"> remitidos por este organismo indica que han realizado arqueos por lo que el hecho de negarlos es una </w:t>
      </w:r>
      <w:proofErr w:type="spellStart"/>
      <w:r w:rsidRPr="00F74D93">
        <w:rPr>
          <w:rFonts w:ascii="Palatino Linotype" w:eastAsia="Palatino Linotype" w:hAnsi="Palatino Linotype" w:cs="Palatino Linotype"/>
          <w:i/>
          <w:sz w:val="22"/>
          <w:szCs w:val="22"/>
        </w:rPr>
        <w:t>violacion</w:t>
      </w:r>
      <w:proofErr w:type="spellEnd"/>
      <w:r w:rsidRPr="00F74D93">
        <w:rPr>
          <w:rFonts w:ascii="Palatino Linotype" w:eastAsia="Palatino Linotype" w:hAnsi="Palatino Linotype" w:cs="Palatino Linotype"/>
          <w:i/>
          <w:sz w:val="22"/>
          <w:szCs w:val="22"/>
        </w:rPr>
        <w:t xml:space="preserve"> a mi derecho al acceso a la </w:t>
      </w:r>
      <w:proofErr w:type="spellStart"/>
      <w:r w:rsidRPr="00F74D93">
        <w:rPr>
          <w:rFonts w:ascii="Palatino Linotype" w:eastAsia="Palatino Linotype" w:hAnsi="Palatino Linotype" w:cs="Palatino Linotype"/>
          <w:i/>
          <w:sz w:val="22"/>
          <w:szCs w:val="22"/>
        </w:rPr>
        <w:t>informacion</w:t>
      </w:r>
      <w:proofErr w:type="spellEnd"/>
      <w:r w:rsidRPr="00F74D93">
        <w:rPr>
          <w:rFonts w:ascii="Palatino Linotype" w:eastAsia="Palatino Linotype" w:hAnsi="Palatino Linotype" w:cs="Palatino Linotype"/>
          <w:i/>
          <w:sz w:val="22"/>
          <w:szCs w:val="22"/>
        </w:rPr>
        <w:t>” (Sic)</w:t>
      </w:r>
    </w:p>
    <w:p w14:paraId="16FB9666" w14:textId="77777777" w:rsidR="002E4380" w:rsidRPr="00F74D93" w:rsidRDefault="002E4380">
      <w:pPr>
        <w:ind w:left="851" w:right="902"/>
        <w:jc w:val="both"/>
        <w:rPr>
          <w:rFonts w:ascii="Palatino Linotype" w:eastAsia="Palatino Linotype" w:hAnsi="Palatino Linotype" w:cs="Palatino Linotype"/>
          <w:i/>
          <w:sz w:val="22"/>
          <w:szCs w:val="22"/>
        </w:rPr>
      </w:pPr>
    </w:p>
    <w:p w14:paraId="4CC57D61"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Y Razones o motivos de inconformidad</w:t>
      </w:r>
      <w:r w:rsidRPr="00F74D93">
        <w:rPr>
          <w:rFonts w:ascii="Palatino Linotype" w:eastAsia="Palatino Linotype" w:hAnsi="Palatino Linotype" w:cs="Palatino Linotype"/>
        </w:rPr>
        <w:t>:</w:t>
      </w:r>
    </w:p>
    <w:p w14:paraId="4F67C02A" w14:textId="77777777" w:rsidR="002E4380" w:rsidRPr="00F74D93" w:rsidRDefault="002E4380">
      <w:pPr>
        <w:spacing w:line="360" w:lineRule="auto"/>
        <w:jc w:val="both"/>
        <w:rPr>
          <w:rFonts w:ascii="Palatino Linotype" w:eastAsia="Palatino Linotype" w:hAnsi="Palatino Linotype" w:cs="Palatino Linotype"/>
        </w:rPr>
      </w:pPr>
    </w:p>
    <w:p w14:paraId="5A43E180" w14:textId="77777777" w:rsidR="002E4380" w:rsidRPr="00F74D93" w:rsidRDefault="00D53814">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F74D93">
        <w:rPr>
          <w:rFonts w:ascii="Palatino Linotype" w:eastAsia="Palatino Linotype" w:hAnsi="Palatino Linotype" w:cs="Palatino Linotype"/>
          <w:i/>
          <w:sz w:val="22"/>
          <w:szCs w:val="22"/>
        </w:rPr>
        <w:t xml:space="preserve"> “de acuerdo al </w:t>
      </w:r>
      <w:proofErr w:type="gramStart"/>
      <w:r w:rsidRPr="00F74D93">
        <w:rPr>
          <w:rFonts w:ascii="Palatino Linotype" w:eastAsia="Palatino Linotype" w:hAnsi="Palatino Linotype" w:cs="Palatino Linotype"/>
          <w:i/>
          <w:sz w:val="22"/>
          <w:szCs w:val="22"/>
        </w:rPr>
        <w:t>reglamentos proporcionado</w:t>
      </w:r>
      <w:proofErr w:type="gramEnd"/>
      <w:r w:rsidRPr="00F74D93">
        <w:rPr>
          <w:rFonts w:ascii="Palatino Linotype" w:eastAsia="Palatino Linotype" w:hAnsi="Palatino Linotype" w:cs="Palatino Linotype"/>
          <w:i/>
          <w:sz w:val="22"/>
          <w:szCs w:val="22"/>
        </w:rPr>
        <w:t xml:space="preserve"> por el organismo es responsabilidad del </w:t>
      </w:r>
      <w:proofErr w:type="spellStart"/>
      <w:r w:rsidRPr="00F74D93">
        <w:rPr>
          <w:rFonts w:ascii="Palatino Linotype" w:eastAsia="Palatino Linotype" w:hAnsi="Palatino Linotype" w:cs="Palatino Linotype"/>
          <w:i/>
          <w:sz w:val="22"/>
          <w:szCs w:val="22"/>
        </w:rPr>
        <w:t>area</w:t>
      </w:r>
      <w:proofErr w:type="spellEnd"/>
      <w:r w:rsidRPr="00F74D93">
        <w:rPr>
          <w:rFonts w:ascii="Palatino Linotype" w:eastAsia="Palatino Linotype" w:hAnsi="Palatino Linotype" w:cs="Palatino Linotype"/>
          <w:i/>
          <w:sz w:val="22"/>
          <w:szCs w:val="22"/>
        </w:rPr>
        <w:t xml:space="preserve"> del departamento de ingresos realizar arqueos </w:t>
      </w:r>
      <w:proofErr w:type="spellStart"/>
      <w:r w:rsidRPr="00F74D93">
        <w:rPr>
          <w:rFonts w:ascii="Palatino Linotype" w:eastAsia="Palatino Linotype" w:hAnsi="Palatino Linotype" w:cs="Palatino Linotype"/>
          <w:i/>
          <w:sz w:val="22"/>
          <w:szCs w:val="22"/>
        </w:rPr>
        <w:t>ademas</w:t>
      </w:r>
      <w:proofErr w:type="spellEnd"/>
      <w:r w:rsidRPr="00F74D93">
        <w:rPr>
          <w:rFonts w:ascii="Palatino Linotype" w:eastAsia="Palatino Linotype" w:hAnsi="Palatino Linotype" w:cs="Palatino Linotype"/>
          <w:i/>
          <w:sz w:val="22"/>
          <w:szCs w:val="22"/>
        </w:rPr>
        <w:t xml:space="preserve"> de que en los </w:t>
      </w:r>
      <w:proofErr w:type="spellStart"/>
      <w:r w:rsidRPr="00F74D93">
        <w:rPr>
          <w:rFonts w:ascii="Palatino Linotype" w:eastAsia="Palatino Linotype" w:hAnsi="Palatino Linotype" w:cs="Palatino Linotype"/>
          <w:i/>
          <w:sz w:val="22"/>
          <w:szCs w:val="22"/>
        </w:rPr>
        <w:t>pbrms</w:t>
      </w:r>
      <w:proofErr w:type="spellEnd"/>
      <w:r w:rsidRPr="00F74D93">
        <w:rPr>
          <w:rFonts w:ascii="Palatino Linotype" w:eastAsia="Palatino Linotype" w:hAnsi="Palatino Linotype" w:cs="Palatino Linotype"/>
          <w:i/>
          <w:sz w:val="22"/>
          <w:szCs w:val="22"/>
        </w:rPr>
        <w:t xml:space="preserve"> remitidos por este organismo indica que han realizado arqueos por lo que el hecho de negarlos es una </w:t>
      </w:r>
      <w:proofErr w:type="spellStart"/>
      <w:r w:rsidRPr="00F74D93">
        <w:rPr>
          <w:rFonts w:ascii="Palatino Linotype" w:eastAsia="Palatino Linotype" w:hAnsi="Palatino Linotype" w:cs="Palatino Linotype"/>
          <w:i/>
          <w:sz w:val="22"/>
          <w:szCs w:val="22"/>
        </w:rPr>
        <w:t>violacion</w:t>
      </w:r>
      <w:proofErr w:type="spellEnd"/>
      <w:r w:rsidRPr="00F74D93">
        <w:rPr>
          <w:rFonts w:ascii="Palatino Linotype" w:eastAsia="Palatino Linotype" w:hAnsi="Palatino Linotype" w:cs="Palatino Linotype"/>
          <w:i/>
          <w:sz w:val="22"/>
          <w:szCs w:val="22"/>
        </w:rPr>
        <w:t xml:space="preserve"> a mi derecho al acceso a la </w:t>
      </w:r>
      <w:proofErr w:type="spellStart"/>
      <w:r w:rsidRPr="00F74D93">
        <w:rPr>
          <w:rFonts w:ascii="Palatino Linotype" w:eastAsia="Palatino Linotype" w:hAnsi="Palatino Linotype" w:cs="Palatino Linotype"/>
          <w:i/>
          <w:sz w:val="22"/>
          <w:szCs w:val="22"/>
        </w:rPr>
        <w:t>informacion</w:t>
      </w:r>
      <w:proofErr w:type="spellEnd"/>
      <w:r w:rsidRPr="00F74D93">
        <w:rPr>
          <w:rFonts w:ascii="Palatino Linotype" w:eastAsia="Palatino Linotype" w:hAnsi="Palatino Linotype" w:cs="Palatino Linotype"/>
          <w:i/>
          <w:sz w:val="22"/>
          <w:szCs w:val="22"/>
        </w:rPr>
        <w:t>.” (Sic)</w:t>
      </w:r>
    </w:p>
    <w:p w14:paraId="792EC7F5" w14:textId="77777777" w:rsidR="002E4380" w:rsidRPr="00F74D93" w:rsidRDefault="002E4380">
      <w:pPr>
        <w:spacing w:line="360" w:lineRule="auto"/>
        <w:ind w:right="51"/>
        <w:jc w:val="both"/>
        <w:rPr>
          <w:rFonts w:ascii="Palatino Linotype" w:eastAsia="Palatino Linotype" w:hAnsi="Palatino Linotype" w:cs="Palatino Linotype"/>
          <w:b/>
        </w:rPr>
      </w:pPr>
    </w:p>
    <w:p w14:paraId="12BA07C1"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b/>
        </w:rPr>
        <w:t xml:space="preserve">4. Turno. </w:t>
      </w:r>
      <w:r w:rsidRPr="00F74D9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74D93">
        <w:rPr>
          <w:rFonts w:ascii="Palatino Linotype" w:eastAsia="Palatino Linotype" w:hAnsi="Palatino Linotype" w:cs="Palatino Linotype"/>
          <w:b/>
        </w:rPr>
        <w:t xml:space="preserve">Guadalupe Ramírez Peña, </w:t>
      </w:r>
      <w:r w:rsidRPr="00F74D93">
        <w:rPr>
          <w:rFonts w:ascii="Palatino Linotype" w:eastAsia="Palatino Linotype" w:hAnsi="Palatino Linotype" w:cs="Palatino Linotype"/>
        </w:rPr>
        <w:t xml:space="preserve">a efecto de que analizara sobre su admisión o su </w:t>
      </w:r>
      <w:proofErr w:type="spellStart"/>
      <w:r w:rsidRPr="00F74D93">
        <w:rPr>
          <w:rFonts w:ascii="Palatino Linotype" w:eastAsia="Palatino Linotype" w:hAnsi="Palatino Linotype" w:cs="Palatino Linotype"/>
        </w:rPr>
        <w:t>desechamiento</w:t>
      </w:r>
      <w:proofErr w:type="spellEnd"/>
      <w:r w:rsidRPr="00F74D93">
        <w:rPr>
          <w:rFonts w:ascii="Palatino Linotype" w:eastAsia="Palatino Linotype" w:hAnsi="Palatino Linotype" w:cs="Palatino Linotype"/>
        </w:rPr>
        <w:t>.</w:t>
      </w:r>
    </w:p>
    <w:p w14:paraId="05C8336F" w14:textId="77777777" w:rsidR="002E4380" w:rsidRPr="00F74D93" w:rsidRDefault="002E4380">
      <w:pPr>
        <w:spacing w:line="360" w:lineRule="auto"/>
        <w:ind w:right="51"/>
        <w:jc w:val="both"/>
        <w:rPr>
          <w:rFonts w:ascii="Palatino Linotype" w:eastAsia="Palatino Linotype" w:hAnsi="Palatino Linotype" w:cs="Palatino Linotype"/>
        </w:rPr>
      </w:pPr>
    </w:p>
    <w:p w14:paraId="6C69E544" w14:textId="77777777" w:rsidR="002E4380" w:rsidRPr="00F74D93" w:rsidRDefault="00D53814">
      <w:pPr>
        <w:spacing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lastRenderedPageBreak/>
        <w:t>5. Admisión del Recurso de revisión.</w:t>
      </w:r>
      <w:r w:rsidRPr="00F74D93">
        <w:rPr>
          <w:rFonts w:ascii="Palatino Linotype" w:eastAsia="Palatino Linotype" w:hAnsi="Palatino Linotype" w:cs="Palatino Linotype"/>
        </w:rPr>
        <w:t xml:space="preserve"> Con fecha</w:t>
      </w:r>
      <w:r w:rsidRPr="00F74D93">
        <w:rPr>
          <w:rFonts w:ascii="Palatino Linotype" w:eastAsia="Palatino Linotype" w:hAnsi="Palatino Linotype" w:cs="Palatino Linotype"/>
          <w:b/>
        </w:rPr>
        <w:t xml:space="preserve"> veintinueve de agosto de dos mil veinticuatro, </w:t>
      </w:r>
      <w:r w:rsidRPr="00F74D9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74D93">
        <w:rPr>
          <w:rFonts w:ascii="Palatino Linotype" w:eastAsia="Palatino Linotype" w:hAnsi="Palatino Linotype" w:cs="Palatino Linotype"/>
          <w:b/>
        </w:rPr>
        <w:t xml:space="preserve">SUJETO OBLIGADO </w:t>
      </w:r>
      <w:r w:rsidRPr="00F74D93">
        <w:rPr>
          <w:rFonts w:ascii="Palatino Linotype" w:eastAsia="Palatino Linotype" w:hAnsi="Palatino Linotype" w:cs="Palatino Linotype"/>
        </w:rPr>
        <w:t>presentara su informe justificado.</w:t>
      </w:r>
    </w:p>
    <w:p w14:paraId="358D4788"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6. Manifestaciones</w:t>
      </w:r>
      <w:r w:rsidRPr="00F74D93">
        <w:rPr>
          <w:rFonts w:ascii="Palatino Linotype" w:eastAsia="Palatino Linotype" w:hAnsi="Palatino Linotype" w:cs="Palatino Linotype"/>
        </w:rPr>
        <w:t xml:space="preserve">. De las constancias que obran en el expediente electrónico del SAIMEX se desprende que </w:t>
      </w:r>
      <w:r w:rsidRPr="00F74D93">
        <w:rPr>
          <w:rFonts w:ascii="Palatino Linotype" w:eastAsia="Palatino Linotype" w:hAnsi="Palatino Linotype" w:cs="Palatino Linotype"/>
          <w:b/>
        </w:rPr>
        <w:t>la parte RECURRENTE</w:t>
      </w:r>
      <w:r w:rsidRPr="00F74D93">
        <w:rPr>
          <w:rFonts w:ascii="Palatino Linotype" w:eastAsia="Palatino Linotype" w:hAnsi="Palatino Linotype" w:cs="Palatino Linotype"/>
        </w:rPr>
        <w:t xml:space="preserve"> omitió realizar manifestaciones.</w:t>
      </w:r>
    </w:p>
    <w:p w14:paraId="07FE008E"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Por su parte 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rindió su informe justificado el veintinueve de agosto del año en curso, mediante el archivo electrónico denominado “</w:t>
      </w:r>
      <w:hyperlink r:id="rId9">
        <w:r w:rsidRPr="00F74D93">
          <w:rPr>
            <w:rFonts w:ascii="Palatino Linotype" w:eastAsia="Palatino Linotype" w:hAnsi="Palatino Linotype" w:cs="Palatino Linotype"/>
          </w:rPr>
          <w:t>CONTESTACIÓN RR 5124 SAIMEX 218.pdf</w:t>
        </w:r>
      </w:hyperlink>
      <w:r w:rsidRPr="00F74D93">
        <w:rPr>
          <w:rFonts w:ascii="Palatino Linotype" w:eastAsia="Palatino Linotype" w:hAnsi="Palatino Linotype" w:cs="Palatino Linotype"/>
        </w:rPr>
        <w:t xml:space="preserve">”, a través del cual en lo medular el SUJETO OBLIGADO, ratificó su respuesta primigenia. </w:t>
      </w:r>
    </w:p>
    <w:p w14:paraId="3667FA63"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Archivo, que se puso a la vista de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4DFD87A6" w14:textId="77777777" w:rsidR="002E4380" w:rsidRPr="00F74D93" w:rsidRDefault="002E4380">
      <w:pPr>
        <w:widowControl w:val="0"/>
        <w:spacing w:line="360" w:lineRule="auto"/>
        <w:jc w:val="both"/>
        <w:rPr>
          <w:rFonts w:ascii="Palatino Linotype" w:eastAsia="Palatino Linotype" w:hAnsi="Palatino Linotype" w:cs="Palatino Linotype"/>
          <w:b/>
        </w:rPr>
      </w:pPr>
    </w:p>
    <w:p w14:paraId="1249C36C" w14:textId="77777777" w:rsidR="002E4380" w:rsidRPr="00F74D93" w:rsidRDefault="00D53814">
      <w:pPr>
        <w:widowControl w:val="0"/>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 xml:space="preserve">7. Cierre de instrucción. </w:t>
      </w:r>
      <w:r w:rsidRPr="00F74D93">
        <w:rPr>
          <w:rFonts w:ascii="Palatino Linotype" w:eastAsia="Palatino Linotype" w:hAnsi="Palatino Linotype" w:cs="Palatino Linotype"/>
        </w:rPr>
        <w:t xml:space="preserve">Una vez transcurrido el periodo otorgado a las partes para </w:t>
      </w:r>
      <w:r w:rsidRPr="00F74D93">
        <w:rPr>
          <w:rFonts w:ascii="Palatino Linotype" w:eastAsia="Palatino Linotype" w:hAnsi="Palatino Linotype" w:cs="Palatino Linotype"/>
        </w:rPr>
        <w:lastRenderedPageBreak/>
        <w:t xml:space="preserve">realizar sus manifestaciones y no habiendo documentos que integrar al expediente, con fecha </w:t>
      </w:r>
      <w:r w:rsidRPr="00F74D93">
        <w:rPr>
          <w:rFonts w:ascii="Palatino Linotype" w:eastAsia="Palatino Linotype" w:hAnsi="Palatino Linotype" w:cs="Palatino Linotype"/>
          <w:b/>
        </w:rPr>
        <w:t xml:space="preserve">diez de octubre de dos mil veinticuatro, </w:t>
      </w:r>
      <w:r w:rsidRPr="00F74D93">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14:paraId="32DAD117"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F942471" w14:textId="77777777" w:rsidR="002E4380" w:rsidRPr="00F74D93" w:rsidRDefault="00D53814">
      <w:pPr>
        <w:widowControl w:val="0"/>
        <w:spacing w:line="360" w:lineRule="auto"/>
        <w:jc w:val="center"/>
        <w:rPr>
          <w:rFonts w:ascii="Palatino Linotype" w:eastAsia="Palatino Linotype" w:hAnsi="Palatino Linotype" w:cs="Palatino Linotype"/>
          <w:b/>
        </w:rPr>
      </w:pPr>
      <w:r w:rsidRPr="00F74D93">
        <w:rPr>
          <w:rFonts w:ascii="Palatino Linotype" w:eastAsia="Palatino Linotype" w:hAnsi="Palatino Linotype" w:cs="Palatino Linotype"/>
          <w:b/>
        </w:rPr>
        <w:t>II. C O N S I D E R A N D O S</w:t>
      </w:r>
    </w:p>
    <w:p w14:paraId="4146C8A9" w14:textId="77777777" w:rsidR="002E4380" w:rsidRPr="00F74D93" w:rsidRDefault="002E4380">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538CCB6B"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Primero. Competencia.</w:t>
      </w:r>
      <w:r w:rsidRPr="00F74D9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F74D93">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5B64A169" w14:textId="77777777" w:rsidR="002E4380" w:rsidRPr="00F74D93" w:rsidRDefault="00D53814">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F74D93">
        <w:rPr>
          <w:rFonts w:ascii="Palatino Linotype" w:eastAsia="Palatino Linotype" w:hAnsi="Palatino Linotype" w:cs="Palatino Linotype"/>
          <w:b/>
        </w:rPr>
        <w:t xml:space="preserve">Segundo. Oportunidad y Procedibilidad del Recurso de Revisión. </w:t>
      </w:r>
      <w:r w:rsidRPr="00F74D93">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E91154F"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Al respecto la Ley de Transparencia y Acceso a la Información Pública del Estado de México y Municipios, establece lo siguiente:</w:t>
      </w:r>
    </w:p>
    <w:p w14:paraId="5EEB3B35" w14:textId="77777777" w:rsidR="002E4380" w:rsidRPr="00F74D93" w:rsidRDefault="00D53814">
      <w:pPr>
        <w:ind w:left="851" w:right="900"/>
        <w:jc w:val="both"/>
        <w:rPr>
          <w:rFonts w:ascii="Palatino Linotype" w:eastAsia="Palatino Linotype" w:hAnsi="Palatino Linotype" w:cs="Palatino Linotype"/>
          <w:i/>
          <w:sz w:val="28"/>
          <w:szCs w:val="28"/>
        </w:rPr>
      </w:pPr>
      <w:r w:rsidRPr="00F74D93">
        <w:rPr>
          <w:rFonts w:ascii="Palatino Linotype" w:eastAsia="Palatino Linotype" w:hAnsi="Palatino Linotype" w:cs="Palatino Linotype"/>
          <w:b/>
          <w:i/>
          <w:sz w:val="22"/>
          <w:szCs w:val="22"/>
        </w:rPr>
        <w:t xml:space="preserve">“Artículo 178. </w:t>
      </w:r>
      <w:r w:rsidRPr="00F74D93">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14B5359"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remitió la respuesta a la solicitud de información el día </w:t>
      </w:r>
      <w:r w:rsidRPr="00F74D93">
        <w:rPr>
          <w:rFonts w:ascii="Palatino Linotype" w:eastAsia="Palatino Linotype" w:hAnsi="Palatino Linotype" w:cs="Palatino Linotype"/>
          <w:b/>
        </w:rPr>
        <w:t xml:space="preserve">veintidós de agosto de dos mil veinticuatro, </w:t>
      </w:r>
      <w:r w:rsidRPr="00F74D93">
        <w:rPr>
          <w:rFonts w:ascii="Palatino Linotype" w:eastAsia="Palatino Linotype" w:hAnsi="Palatino Linotype" w:cs="Palatino Linotype"/>
        </w:rPr>
        <w:t xml:space="preserve">mientras que el </w:t>
      </w:r>
      <w:r w:rsidRPr="00F74D93">
        <w:rPr>
          <w:rFonts w:ascii="Palatino Linotype" w:eastAsia="Palatino Linotype" w:hAnsi="Palatino Linotype" w:cs="Palatino Linotype"/>
        </w:rPr>
        <w:lastRenderedPageBreak/>
        <w:t xml:space="preserve">recurso de revisión interpuesto por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xml:space="preserve">, se tuvo por presentado el día </w:t>
      </w:r>
      <w:r w:rsidRPr="00F74D93">
        <w:rPr>
          <w:rFonts w:ascii="Palatino Linotype" w:eastAsia="Palatino Linotype" w:hAnsi="Palatino Linotype" w:cs="Palatino Linotype"/>
          <w:b/>
        </w:rPr>
        <w:t>veintiséis de agosto del año dos mil veinticuatro</w:t>
      </w:r>
      <w:r w:rsidRPr="00F74D93">
        <w:rPr>
          <w:rFonts w:ascii="Palatino Linotype" w:eastAsia="Palatino Linotype" w:hAnsi="Palatino Linotype" w:cs="Palatino Linotype"/>
        </w:rPr>
        <w:t>; esto es, al tercer  día hábil siguiente en que tuvo conocimiento de la respuesta.</w:t>
      </w:r>
    </w:p>
    <w:p w14:paraId="41C930CF" w14:textId="77777777" w:rsidR="002E4380" w:rsidRPr="00F74D93" w:rsidRDefault="00D53814">
      <w:pPr>
        <w:spacing w:before="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Al mismo tiempo, por cuanto hace a la procedibilidad de los recursos de revisión, es de suma importancia señalar que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xml:space="preserve"> se identificó como un seudónimo, no </w:t>
      </w:r>
      <w:proofErr w:type="gramStart"/>
      <w:r w:rsidRPr="00F74D93">
        <w:rPr>
          <w:rFonts w:ascii="Palatino Linotype" w:eastAsia="Palatino Linotype" w:hAnsi="Palatino Linotype" w:cs="Palatino Linotype"/>
        </w:rPr>
        <w:t>obstante</w:t>
      </w:r>
      <w:proofErr w:type="gramEnd"/>
      <w:r w:rsidRPr="00F74D93">
        <w:rPr>
          <w:rFonts w:ascii="Palatino Linotype" w:eastAsia="Palatino Linotype" w:hAnsi="Palatino Linotype" w:cs="Palatino Linotype"/>
        </w:rPr>
        <w:t xml:space="preserv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E6246DF" w14:textId="77777777" w:rsidR="002E4380" w:rsidRPr="00F74D93" w:rsidRDefault="002E4380">
      <w:pPr>
        <w:ind w:left="567" w:right="474"/>
        <w:jc w:val="both"/>
        <w:rPr>
          <w:rFonts w:ascii="Palatino Linotype" w:eastAsia="Palatino Linotype" w:hAnsi="Palatino Linotype" w:cs="Palatino Linotype"/>
          <w:i/>
        </w:rPr>
      </w:pPr>
    </w:p>
    <w:p w14:paraId="7B45BDDD" w14:textId="77777777" w:rsidR="002E4380" w:rsidRPr="00F74D93" w:rsidRDefault="00D53814">
      <w:pPr>
        <w:ind w:left="567" w:right="474"/>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w:t>
      </w:r>
      <w:r w:rsidRPr="00F74D93">
        <w:rPr>
          <w:rFonts w:ascii="Palatino Linotype" w:eastAsia="Palatino Linotype" w:hAnsi="Palatino Linotype" w:cs="Palatino Linotype"/>
          <w:b/>
          <w:i/>
          <w:sz w:val="22"/>
          <w:szCs w:val="22"/>
        </w:rPr>
        <w:t>Las solicitudes anónimas</w:t>
      </w:r>
      <w:r w:rsidRPr="00F74D93">
        <w:rPr>
          <w:rFonts w:ascii="Palatino Linotype" w:eastAsia="Palatino Linotype" w:hAnsi="Palatino Linotype" w:cs="Palatino Linotype"/>
          <w:i/>
          <w:sz w:val="22"/>
          <w:szCs w:val="22"/>
        </w:rPr>
        <w:t xml:space="preserve">, con nombre incompleto o seudónimo </w:t>
      </w:r>
      <w:r w:rsidRPr="00F74D93">
        <w:rPr>
          <w:rFonts w:ascii="Palatino Linotype" w:eastAsia="Palatino Linotype" w:hAnsi="Palatino Linotype" w:cs="Palatino Linotype"/>
          <w:b/>
          <w:i/>
          <w:sz w:val="22"/>
          <w:szCs w:val="22"/>
        </w:rPr>
        <w:t>serán procedentes para su trámite por parte del sujeto obligado ante quien se presente</w:t>
      </w:r>
      <w:r w:rsidRPr="00F74D93">
        <w:rPr>
          <w:rFonts w:ascii="Palatino Linotype" w:eastAsia="Palatino Linotype" w:hAnsi="Palatino Linotype" w:cs="Palatino Linotype"/>
          <w:i/>
          <w:sz w:val="22"/>
          <w:szCs w:val="22"/>
        </w:rPr>
        <w:t>. No podrá requerirse información adicional con motivo del nombre proporcionado por el solicitante."(Sic)</w:t>
      </w:r>
    </w:p>
    <w:p w14:paraId="3D91B3DB"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9ADBA0B"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I de la ley de la materia, que a la letra dice:</w:t>
      </w:r>
    </w:p>
    <w:p w14:paraId="38C6F789" w14:textId="77777777" w:rsidR="002E4380" w:rsidRPr="00F74D93" w:rsidRDefault="00D53814">
      <w:pPr>
        <w:ind w:left="1276" w:right="1752"/>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w:t>
      </w:r>
      <w:r w:rsidRPr="00F74D93">
        <w:rPr>
          <w:rFonts w:ascii="Palatino Linotype" w:eastAsia="Palatino Linotype" w:hAnsi="Palatino Linotype" w:cs="Palatino Linotype"/>
          <w:b/>
          <w:i/>
          <w:sz w:val="22"/>
          <w:szCs w:val="22"/>
        </w:rPr>
        <w:t xml:space="preserve">Artículo 179. </w:t>
      </w:r>
      <w:r w:rsidRPr="00F74D93">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F74D93">
        <w:rPr>
          <w:rFonts w:ascii="Palatino Linotype" w:eastAsia="Palatino Linotype" w:hAnsi="Palatino Linotype" w:cs="Palatino Linotype"/>
          <w:i/>
        </w:rPr>
        <w:t>causas</w:t>
      </w:r>
      <w:r w:rsidRPr="00F74D93">
        <w:rPr>
          <w:rFonts w:ascii="Palatino Linotype" w:eastAsia="Palatino Linotype" w:hAnsi="Palatino Linotype" w:cs="Palatino Linotype"/>
          <w:i/>
          <w:sz w:val="22"/>
          <w:szCs w:val="22"/>
        </w:rPr>
        <w:t>:</w:t>
      </w:r>
    </w:p>
    <w:p w14:paraId="44131DCF" w14:textId="77777777" w:rsidR="002E4380" w:rsidRPr="00F74D93" w:rsidRDefault="00D53814">
      <w:pPr>
        <w:numPr>
          <w:ilvl w:val="0"/>
          <w:numId w:val="1"/>
        </w:numPr>
        <w:pBdr>
          <w:top w:val="nil"/>
          <w:left w:val="nil"/>
          <w:bottom w:val="nil"/>
          <w:right w:val="nil"/>
          <w:between w:val="nil"/>
        </w:pBdr>
        <w:ind w:right="1752"/>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La negativa de la información solicitada…” (Sic)</w:t>
      </w:r>
    </w:p>
    <w:p w14:paraId="2C6B5C47" w14:textId="77777777" w:rsidR="002E4380" w:rsidRPr="00F74D93" w:rsidRDefault="00D53814">
      <w:pPr>
        <w:spacing w:before="280" w:after="28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Tercero. Materia de Revisión</w:t>
      </w:r>
      <w:r w:rsidRPr="00F74D93">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F74D9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74D93">
        <w:rPr>
          <w:rFonts w:ascii="Palatino Linotype" w:eastAsia="Palatino Linotype" w:hAnsi="Palatino Linotype" w:cs="Palatino Linotype"/>
        </w:rPr>
        <w:t xml:space="preserve">del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o en su defecto, en caso de ser procedente, ordenar la entrega de información.</w:t>
      </w:r>
    </w:p>
    <w:p w14:paraId="2DBFCD9C"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 xml:space="preserve">Cuarto. Estudio de fondo del asunto. </w:t>
      </w:r>
      <w:r w:rsidRPr="00F74D93">
        <w:rPr>
          <w:rFonts w:ascii="Palatino Linotype" w:eastAsia="Palatino Linotype" w:hAnsi="Palatino Linotype" w:cs="Palatino Linotype"/>
        </w:rPr>
        <w:t xml:space="preserve">Es conveniente analizar si la respuesta del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w:t>
      </w:r>
      <w:r w:rsidRPr="00F74D93">
        <w:rPr>
          <w:rFonts w:ascii="Palatino Linotype" w:eastAsia="Palatino Linotype" w:hAnsi="Palatino Linotype" w:cs="Palatino Linotype"/>
        </w:rPr>
        <w:lastRenderedPageBreak/>
        <w:t>como así lo establece dicha determinación, que a continuación se transcribe para un mejor entendimiento:</w:t>
      </w:r>
    </w:p>
    <w:p w14:paraId="323FADE4" w14:textId="77777777" w:rsidR="002E4380" w:rsidRPr="00F74D93" w:rsidRDefault="00D53814">
      <w:pPr>
        <w:spacing w:before="240"/>
        <w:ind w:left="709" w:right="760"/>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w:t>
      </w:r>
      <w:r w:rsidRPr="00F74D93">
        <w:rPr>
          <w:rFonts w:ascii="Palatino Linotype" w:eastAsia="Palatino Linotype" w:hAnsi="Palatino Linotype" w:cs="Palatino Linotype"/>
          <w:b/>
          <w:i/>
          <w:sz w:val="22"/>
          <w:szCs w:val="22"/>
        </w:rPr>
        <w:t>Artículo 4</w:t>
      </w:r>
      <w:r w:rsidRPr="00F74D9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FFEE3F6" w14:textId="77777777" w:rsidR="002E4380" w:rsidRPr="00F74D93" w:rsidRDefault="00D53814">
      <w:pPr>
        <w:ind w:left="709" w:right="760"/>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74D9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07C2FEF" w14:textId="77777777" w:rsidR="002E4380" w:rsidRPr="00F74D93" w:rsidRDefault="00D53814">
      <w:pPr>
        <w:ind w:left="709" w:right="760"/>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74D93">
        <w:rPr>
          <w:rFonts w:ascii="Palatino Linotype" w:eastAsia="Palatino Linotype" w:hAnsi="Palatino Linotype" w:cs="Palatino Linotype"/>
          <w:i/>
          <w:sz w:val="22"/>
          <w:szCs w:val="22"/>
        </w:rPr>
        <w:t>.”(</w:t>
      </w:r>
      <w:proofErr w:type="gramEnd"/>
      <w:r w:rsidRPr="00F74D93">
        <w:rPr>
          <w:rFonts w:ascii="Palatino Linotype" w:eastAsia="Palatino Linotype" w:hAnsi="Palatino Linotype" w:cs="Palatino Linotype"/>
          <w:i/>
          <w:sz w:val="22"/>
          <w:szCs w:val="22"/>
        </w:rPr>
        <w:t>Sic)</w:t>
      </w:r>
    </w:p>
    <w:p w14:paraId="374795F4" w14:textId="77777777" w:rsidR="002E4380" w:rsidRPr="00F74D93" w:rsidRDefault="002E4380">
      <w:pPr>
        <w:spacing w:line="360" w:lineRule="auto"/>
        <w:jc w:val="both"/>
        <w:rPr>
          <w:rFonts w:ascii="Palatino Linotype" w:eastAsia="Palatino Linotype" w:hAnsi="Palatino Linotype" w:cs="Palatino Linotype"/>
        </w:rPr>
      </w:pPr>
    </w:p>
    <w:p w14:paraId="505078F9"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A3DCAC3" w14:textId="77777777" w:rsidR="002E4380" w:rsidRPr="00F74D93" w:rsidRDefault="002E4380">
      <w:pPr>
        <w:spacing w:line="360" w:lineRule="auto"/>
        <w:jc w:val="both"/>
        <w:rPr>
          <w:rFonts w:ascii="Palatino Linotype" w:eastAsia="Palatino Linotype" w:hAnsi="Palatino Linotype" w:cs="Palatino Linotype"/>
        </w:rPr>
      </w:pPr>
    </w:p>
    <w:p w14:paraId="6F9880AA" w14:textId="77777777" w:rsidR="002E4380" w:rsidRPr="00F74D93" w:rsidRDefault="00D53814">
      <w:pPr>
        <w:ind w:left="567" w:right="758"/>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lastRenderedPageBreak/>
        <w:t>“Artículo 12.-</w:t>
      </w:r>
      <w:r w:rsidRPr="00F74D9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88CF431" w14:textId="77777777" w:rsidR="002E4380" w:rsidRPr="00F74D93" w:rsidRDefault="002E4380">
      <w:pPr>
        <w:ind w:left="567" w:right="758"/>
        <w:jc w:val="both"/>
        <w:rPr>
          <w:rFonts w:ascii="Palatino Linotype" w:eastAsia="Palatino Linotype" w:hAnsi="Palatino Linotype" w:cs="Palatino Linotype"/>
          <w:i/>
          <w:sz w:val="22"/>
          <w:szCs w:val="22"/>
        </w:rPr>
      </w:pPr>
    </w:p>
    <w:p w14:paraId="6280CE25" w14:textId="77777777" w:rsidR="002E4380" w:rsidRPr="00F74D93" w:rsidRDefault="00D53814">
      <w:pPr>
        <w:ind w:left="567" w:right="758"/>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74D93">
        <w:rPr>
          <w:rFonts w:ascii="Palatino Linotype" w:eastAsia="Palatino Linotype" w:hAnsi="Palatino Linotype" w:cs="Palatino Linotype"/>
          <w:i/>
          <w:sz w:val="22"/>
          <w:szCs w:val="22"/>
        </w:rPr>
        <w:t xml:space="preserve">. </w:t>
      </w:r>
      <w:r w:rsidRPr="00F74D9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2715330" w14:textId="77777777" w:rsidR="002E4380" w:rsidRPr="00F74D93" w:rsidRDefault="002E4380">
      <w:pPr>
        <w:spacing w:line="360" w:lineRule="auto"/>
        <w:ind w:right="-93"/>
        <w:jc w:val="both"/>
        <w:rPr>
          <w:rFonts w:ascii="Palatino Linotype" w:eastAsia="Palatino Linotype" w:hAnsi="Palatino Linotype" w:cs="Palatino Linotype"/>
        </w:rPr>
      </w:pPr>
    </w:p>
    <w:p w14:paraId="50910193" w14:textId="77777777" w:rsidR="002E4380" w:rsidRPr="00F74D93" w:rsidRDefault="00D53814">
      <w:pPr>
        <w:spacing w:line="360" w:lineRule="auto"/>
        <w:ind w:right="-93"/>
        <w:jc w:val="both"/>
        <w:rPr>
          <w:rFonts w:ascii="Palatino Linotype" w:eastAsia="Palatino Linotype" w:hAnsi="Palatino Linotype" w:cs="Palatino Linotype"/>
        </w:rPr>
      </w:pPr>
      <w:r w:rsidRPr="00F74D93">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5F63387" w14:textId="77777777" w:rsidR="002E4380" w:rsidRPr="00F74D93" w:rsidRDefault="002E4380">
      <w:pPr>
        <w:spacing w:line="360" w:lineRule="auto"/>
        <w:ind w:right="-93"/>
        <w:jc w:val="both"/>
        <w:rPr>
          <w:rFonts w:ascii="Palatino Linotype" w:eastAsia="Palatino Linotype" w:hAnsi="Palatino Linotype" w:cs="Palatino Linotype"/>
        </w:rPr>
      </w:pPr>
    </w:p>
    <w:p w14:paraId="3123ABB1" w14:textId="77777777" w:rsidR="002E4380" w:rsidRPr="00F74D93" w:rsidRDefault="00D53814">
      <w:pPr>
        <w:spacing w:line="360" w:lineRule="auto"/>
        <w:jc w:val="both"/>
        <w:rPr>
          <w:rFonts w:ascii="Palatino Linotype" w:eastAsia="Palatino Linotype" w:hAnsi="Palatino Linotype" w:cs="Palatino Linotype"/>
          <w:b/>
        </w:rPr>
      </w:pPr>
      <w:r w:rsidRPr="00F74D93">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F74D93">
        <w:rPr>
          <w:rFonts w:ascii="Palatino Linotype" w:eastAsia="Palatino Linotype" w:hAnsi="Palatino Linotype" w:cs="Palatino Linotype"/>
          <w:b/>
        </w:rPr>
        <w:t xml:space="preserve"> </w:t>
      </w:r>
    </w:p>
    <w:p w14:paraId="407E837C" w14:textId="77777777" w:rsidR="002E4380" w:rsidRPr="00F74D93" w:rsidRDefault="002E4380">
      <w:pPr>
        <w:ind w:left="851" w:right="850"/>
        <w:jc w:val="both"/>
        <w:rPr>
          <w:rFonts w:ascii="Palatino Linotype" w:eastAsia="Palatino Linotype" w:hAnsi="Palatino Linotype" w:cs="Palatino Linotype"/>
        </w:rPr>
      </w:pPr>
    </w:p>
    <w:p w14:paraId="50871240" w14:textId="77777777" w:rsidR="002E4380" w:rsidRPr="00F74D93" w:rsidRDefault="00D53814">
      <w:pPr>
        <w:ind w:left="851" w:right="90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w:t>
      </w:r>
      <w:r w:rsidRPr="00F74D93">
        <w:rPr>
          <w:rFonts w:ascii="Palatino Linotype" w:eastAsia="Palatino Linotype" w:hAnsi="Palatino Linotype" w:cs="Palatino Linotype"/>
          <w:b/>
          <w:i/>
          <w:sz w:val="22"/>
          <w:szCs w:val="22"/>
        </w:rPr>
        <w:t>No existe obligación de elaborar documentos ad hoc para atender las solicitudes de acceso a la información.</w:t>
      </w:r>
      <w:r w:rsidRPr="00F74D9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F74D93">
        <w:rPr>
          <w:rFonts w:ascii="Palatino Linotype" w:eastAsia="Palatino Linotype" w:hAnsi="Palatino Linotype" w:cs="Palatino Linotype"/>
          <w:i/>
          <w:sz w:val="22"/>
          <w:szCs w:val="22"/>
        </w:rPr>
        <w:lastRenderedPageBreak/>
        <w:t>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8D3F1CC" w14:textId="77777777" w:rsidR="002E4380" w:rsidRPr="00F74D93" w:rsidRDefault="00D53814">
      <w:pPr>
        <w:ind w:left="851" w:right="90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Resoluciones: </w:t>
      </w:r>
    </w:p>
    <w:p w14:paraId="25F00311" w14:textId="77777777" w:rsidR="002E4380" w:rsidRPr="00F74D93" w:rsidRDefault="00D53814">
      <w:pPr>
        <w:ind w:left="851" w:right="901"/>
        <w:jc w:val="both"/>
        <w:rPr>
          <w:rFonts w:ascii="Palatino Linotype" w:eastAsia="Palatino Linotype" w:hAnsi="Palatino Linotype" w:cs="Palatino Linotype"/>
          <w:i/>
          <w:sz w:val="22"/>
          <w:szCs w:val="22"/>
        </w:rPr>
      </w:pPr>
      <w:r w:rsidRPr="00F74D93">
        <w:rPr>
          <w:rFonts w:ascii="Noto Sans Symbols" w:eastAsia="Noto Sans Symbols" w:hAnsi="Noto Sans Symbols" w:cs="Noto Sans Symbols"/>
          <w:i/>
          <w:sz w:val="22"/>
          <w:szCs w:val="22"/>
        </w:rPr>
        <w:t>∙</w:t>
      </w:r>
      <w:r w:rsidRPr="00F74D93">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03B2627F" w14:textId="77777777" w:rsidR="002E4380" w:rsidRPr="00F74D93" w:rsidRDefault="00D53814">
      <w:pPr>
        <w:ind w:left="851" w:right="901"/>
        <w:jc w:val="both"/>
        <w:rPr>
          <w:rFonts w:ascii="Palatino Linotype" w:eastAsia="Palatino Linotype" w:hAnsi="Palatino Linotype" w:cs="Palatino Linotype"/>
          <w:i/>
          <w:sz w:val="22"/>
          <w:szCs w:val="22"/>
        </w:rPr>
      </w:pPr>
      <w:r w:rsidRPr="00F74D93">
        <w:rPr>
          <w:rFonts w:ascii="Noto Sans Symbols" w:eastAsia="Noto Sans Symbols" w:hAnsi="Noto Sans Symbols" w:cs="Noto Sans Symbols"/>
          <w:i/>
          <w:sz w:val="22"/>
          <w:szCs w:val="22"/>
        </w:rPr>
        <w:t>∙</w:t>
      </w:r>
      <w:r w:rsidRPr="00F74D93">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6D7941E7" w14:textId="77777777" w:rsidR="002E4380" w:rsidRPr="00F74D93" w:rsidRDefault="00D53814">
      <w:pPr>
        <w:ind w:left="851" w:right="901"/>
        <w:jc w:val="both"/>
        <w:rPr>
          <w:rFonts w:ascii="Palatino Linotype" w:eastAsia="Palatino Linotype" w:hAnsi="Palatino Linotype" w:cs="Palatino Linotype"/>
          <w:i/>
          <w:sz w:val="22"/>
          <w:szCs w:val="22"/>
        </w:rPr>
      </w:pPr>
      <w:r w:rsidRPr="00F74D93">
        <w:rPr>
          <w:rFonts w:ascii="Noto Sans Symbols" w:eastAsia="Noto Sans Symbols" w:hAnsi="Noto Sans Symbols" w:cs="Noto Sans Symbols"/>
          <w:i/>
          <w:sz w:val="22"/>
          <w:szCs w:val="22"/>
        </w:rPr>
        <w:t>∙</w:t>
      </w:r>
      <w:r w:rsidRPr="00F74D93">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F74D93">
        <w:rPr>
          <w:rFonts w:ascii="Palatino Linotype" w:eastAsia="Palatino Linotype" w:hAnsi="Palatino Linotype" w:cs="Palatino Linotype"/>
          <w:i/>
          <w:sz w:val="22"/>
          <w:szCs w:val="22"/>
        </w:rPr>
        <w:t>.”(</w:t>
      </w:r>
      <w:proofErr w:type="gramEnd"/>
      <w:r w:rsidRPr="00F74D93">
        <w:rPr>
          <w:rFonts w:ascii="Palatino Linotype" w:eastAsia="Palatino Linotype" w:hAnsi="Palatino Linotype" w:cs="Palatino Linotype"/>
          <w:i/>
          <w:sz w:val="22"/>
          <w:szCs w:val="22"/>
        </w:rPr>
        <w:t>Sic)</w:t>
      </w:r>
    </w:p>
    <w:p w14:paraId="5FE23BB8" w14:textId="77777777" w:rsidR="002E4380" w:rsidRPr="00F74D93" w:rsidRDefault="002E4380">
      <w:pPr>
        <w:spacing w:line="360" w:lineRule="auto"/>
        <w:ind w:right="-93"/>
        <w:jc w:val="both"/>
        <w:rPr>
          <w:rFonts w:ascii="Palatino Linotype" w:eastAsia="Palatino Linotype" w:hAnsi="Palatino Linotype" w:cs="Palatino Linotype"/>
        </w:rPr>
      </w:pPr>
    </w:p>
    <w:p w14:paraId="0519E4FA"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D720A36" w14:textId="77777777" w:rsidR="002E4380" w:rsidRPr="00F74D93" w:rsidRDefault="002E4380">
      <w:pPr>
        <w:spacing w:line="360" w:lineRule="auto"/>
        <w:jc w:val="both"/>
        <w:rPr>
          <w:rFonts w:ascii="Palatino Linotype" w:eastAsia="Palatino Linotype" w:hAnsi="Palatino Linotype" w:cs="Palatino Linotype"/>
        </w:rPr>
      </w:pPr>
    </w:p>
    <w:p w14:paraId="2AFE86B8" w14:textId="77777777" w:rsidR="002E4380" w:rsidRPr="00F74D93" w:rsidRDefault="00D53814">
      <w:pPr>
        <w:spacing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F74D93">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0183172A" w14:textId="77777777" w:rsidR="002E4380" w:rsidRPr="00F74D93" w:rsidRDefault="002E4380">
      <w:pPr>
        <w:spacing w:line="360" w:lineRule="auto"/>
        <w:ind w:right="49"/>
        <w:jc w:val="both"/>
        <w:rPr>
          <w:rFonts w:ascii="Palatino Linotype" w:eastAsia="Palatino Linotype" w:hAnsi="Palatino Linotype" w:cs="Palatino Linotype"/>
        </w:rPr>
      </w:pPr>
    </w:p>
    <w:p w14:paraId="1D1C6354"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51B426A" w14:textId="77777777" w:rsidR="002E4380" w:rsidRPr="00F74D93" w:rsidRDefault="002E4380">
      <w:pPr>
        <w:ind w:left="851" w:right="899"/>
        <w:jc w:val="both"/>
        <w:rPr>
          <w:rFonts w:ascii="Palatino Linotype" w:eastAsia="Palatino Linotype" w:hAnsi="Palatino Linotype" w:cs="Palatino Linotype"/>
          <w:i/>
          <w:sz w:val="22"/>
          <w:szCs w:val="22"/>
        </w:rPr>
      </w:pPr>
    </w:p>
    <w:p w14:paraId="61CFCAFD" w14:textId="77777777" w:rsidR="002E4380" w:rsidRPr="00F74D93" w:rsidRDefault="00D53814">
      <w:pPr>
        <w:ind w:left="851" w:right="89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w:t>
      </w:r>
      <w:r w:rsidRPr="00F74D93">
        <w:rPr>
          <w:rFonts w:ascii="Palatino Linotype" w:eastAsia="Palatino Linotype" w:hAnsi="Palatino Linotype" w:cs="Palatino Linotype"/>
          <w:b/>
          <w:i/>
          <w:sz w:val="22"/>
          <w:szCs w:val="22"/>
        </w:rPr>
        <w:t xml:space="preserve">Artículo 3. </w:t>
      </w:r>
      <w:r w:rsidRPr="00F74D93">
        <w:rPr>
          <w:rFonts w:ascii="Palatino Linotype" w:eastAsia="Palatino Linotype" w:hAnsi="Palatino Linotype" w:cs="Palatino Linotype"/>
          <w:i/>
          <w:sz w:val="22"/>
          <w:szCs w:val="22"/>
        </w:rPr>
        <w:t>Para los efectos de la presente Ley se entenderá por:</w:t>
      </w:r>
    </w:p>
    <w:p w14:paraId="7BAB3269" w14:textId="77777777" w:rsidR="002E4380" w:rsidRPr="00F74D93" w:rsidRDefault="00D53814">
      <w:pPr>
        <w:ind w:left="851" w:right="89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w:t>
      </w:r>
    </w:p>
    <w:p w14:paraId="71B9D290" w14:textId="77777777" w:rsidR="002E4380" w:rsidRPr="00F74D93" w:rsidRDefault="00D53814">
      <w:pPr>
        <w:ind w:left="851" w:right="89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XI. Documento:</w:t>
      </w:r>
      <w:r w:rsidRPr="00F74D93">
        <w:rPr>
          <w:rFonts w:ascii="Palatino Linotype" w:eastAsia="Palatino Linotype" w:hAnsi="Palatino Linotype" w:cs="Palatino Linotype"/>
          <w:i/>
          <w:sz w:val="22"/>
          <w:szCs w:val="22"/>
        </w:rPr>
        <w:t xml:space="preserve"> Los expedientes, reportes, estudios, actas</w:t>
      </w:r>
      <w:r w:rsidRPr="00F74D93">
        <w:rPr>
          <w:rFonts w:ascii="Palatino Linotype" w:eastAsia="Palatino Linotype" w:hAnsi="Palatino Linotype" w:cs="Palatino Linotype"/>
          <w:b/>
          <w:i/>
          <w:sz w:val="22"/>
          <w:szCs w:val="22"/>
        </w:rPr>
        <w:t>,</w:t>
      </w:r>
      <w:r w:rsidRPr="00F74D9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0CFD83A" w14:textId="77777777" w:rsidR="002E4380" w:rsidRPr="00F74D93" w:rsidRDefault="002E4380">
      <w:pPr>
        <w:ind w:left="851" w:right="899"/>
        <w:jc w:val="both"/>
        <w:rPr>
          <w:rFonts w:ascii="Palatino Linotype" w:eastAsia="Palatino Linotype" w:hAnsi="Palatino Linotype" w:cs="Palatino Linotype"/>
          <w:sz w:val="22"/>
          <w:szCs w:val="22"/>
        </w:rPr>
      </w:pPr>
    </w:p>
    <w:p w14:paraId="40A6CA90"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9B5D792" w14:textId="77777777" w:rsidR="002E4380" w:rsidRPr="00F74D93" w:rsidRDefault="002E4380">
      <w:pPr>
        <w:ind w:left="851" w:right="899"/>
        <w:jc w:val="both"/>
        <w:rPr>
          <w:rFonts w:ascii="Palatino Linotype" w:eastAsia="Palatino Linotype" w:hAnsi="Palatino Linotype" w:cs="Palatino Linotype"/>
        </w:rPr>
      </w:pPr>
    </w:p>
    <w:p w14:paraId="301BD880" w14:textId="77777777" w:rsidR="002E4380" w:rsidRPr="00F74D93" w:rsidRDefault="00D53814">
      <w:pPr>
        <w:ind w:left="851" w:right="899"/>
        <w:jc w:val="both"/>
        <w:rPr>
          <w:rFonts w:ascii="Palatino Linotype" w:eastAsia="Palatino Linotype" w:hAnsi="Palatino Linotype" w:cs="Palatino Linotype"/>
          <w:b/>
          <w:i/>
          <w:sz w:val="22"/>
          <w:szCs w:val="22"/>
        </w:rPr>
      </w:pPr>
      <w:r w:rsidRPr="00F74D93">
        <w:rPr>
          <w:rFonts w:ascii="Palatino Linotype" w:eastAsia="Palatino Linotype" w:hAnsi="Palatino Linotype" w:cs="Palatino Linotype"/>
          <w:b/>
          <w:sz w:val="22"/>
          <w:szCs w:val="22"/>
        </w:rPr>
        <w:t>“</w:t>
      </w:r>
      <w:r w:rsidRPr="00F74D93">
        <w:rPr>
          <w:rFonts w:ascii="Palatino Linotype" w:eastAsia="Palatino Linotype" w:hAnsi="Palatino Linotype" w:cs="Palatino Linotype"/>
          <w:b/>
          <w:i/>
          <w:sz w:val="22"/>
          <w:szCs w:val="22"/>
        </w:rPr>
        <w:t>CRITERIO 0002-11</w:t>
      </w:r>
    </w:p>
    <w:p w14:paraId="374D85E2" w14:textId="77777777" w:rsidR="002E4380" w:rsidRPr="00F74D93" w:rsidRDefault="00D53814">
      <w:pPr>
        <w:ind w:left="851" w:right="89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74D9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1611B5" w14:textId="77777777" w:rsidR="002E4380" w:rsidRPr="00F74D93" w:rsidRDefault="00D53814">
      <w:pPr>
        <w:ind w:left="851" w:right="89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En </w:t>
      </w:r>
      <w:proofErr w:type="gramStart"/>
      <w:r w:rsidRPr="00F74D93">
        <w:rPr>
          <w:rFonts w:ascii="Palatino Linotype" w:eastAsia="Palatino Linotype" w:hAnsi="Palatino Linotype" w:cs="Palatino Linotype"/>
          <w:i/>
          <w:sz w:val="22"/>
          <w:szCs w:val="22"/>
        </w:rPr>
        <w:t>consecuencia</w:t>
      </w:r>
      <w:proofErr w:type="gramEnd"/>
      <w:r w:rsidRPr="00F74D9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DB22817" w14:textId="77777777" w:rsidR="002E4380" w:rsidRPr="00F74D93" w:rsidRDefault="00D53814">
      <w:pPr>
        <w:ind w:left="851" w:right="89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74D93">
        <w:rPr>
          <w:rFonts w:ascii="Palatino Linotype" w:eastAsia="Palatino Linotype" w:hAnsi="Palatino Linotype" w:cs="Palatino Linotype"/>
          <w:i/>
          <w:sz w:val="22"/>
          <w:szCs w:val="22"/>
        </w:rPr>
        <w:t>que</w:t>
      </w:r>
      <w:proofErr w:type="gramEnd"/>
      <w:r w:rsidRPr="00F74D93">
        <w:rPr>
          <w:rFonts w:ascii="Palatino Linotype" w:eastAsia="Palatino Linotype" w:hAnsi="Palatino Linotype" w:cs="Palatino Linotype"/>
          <w:i/>
          <w:sz w:val="22"/>
          <w:szCs w:val="22"/>
        </w:rPr>
        <w:t xml:space="preserve"> en ejercicio de las atribuciones conferidas, sea generada por los Sujetos Obligados;</w:t>
      </w:r>
    </w:p>
    <w:p w14:paraId="46B8E44E" w14:textId="77777777" w:rsidR="002E4380" w:rsidRPr="00F74D93" w:rsidRDefault="00D53814">
      <w:pPr>
        <w:ind w:left="851" w:right="899"/>
        <w:jc w:val="both"/>
        <w:rPr>
          <w:rFonts w:ascii="Palatino Linotype" w:eastAsia="Palatino Linotype" w:hAnsi="Palatino Linotype" w:cs="Palatino Linotype"/>
          <w:b/>
          <w:i/>
          <w:sz w:val="22"/>
          <w:szCs w:val="22"/>
        </w:rPr>
      </w:pPr>
      <w:r w:rsidRPr="00F74D93">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F74D93">
        <w:rPr>
          <w:rFonts w:ascii="Palatino Linotype" w:eastAsia="Palatino Linotype" w:hAnsi="Palatino Linotype" w:cs="Palatino Linotype"/>
          <w:b/>
          <w:i/>
          <w:sz w:val="22"/>
          <w:szCs w:val="22"/>
        </w:rPr>
        <w:t>que</w:t>
      </w:r>
      <w:proofErr w:type="gramEnd"/>
      <w:r w:rsidRPr="00F74D93">
        <w:rPr>
          <w:rFonts w:ascii="Palatino Linotype" w:eastAsia="Palatino Linotype" w:hAnsi="Palatino Linotype" w:cs="Palatino Linotype"/>
          <w:b/>
          <w:i/>
          <w:sz w:val="22"/>
          <w:szCs w:val="22"/>
        </w:rPr>
        <w:t xml:space="preserve"> en ejercicio de las atribuciones conferidas, sea administrada por los Sujetos Obligados, y</w:t>
      </w:r>
    </w:p>
    <w:p w14:paraId="3E1B5808" w14:textId="77777777" w:rsidR="002E4380" w:rsidRPr="00F74D93" w:rsidRDefault="00D53814">
      <w:pPr>
        <w:ind w:left="851" w:right="899"/>
        <w:jc w:val="both"/>
        <w:rPr>
          <w:rFonts w:ascii="Palatino Linotype" w:eastAsia="Palatino Linotype" w:hAnsi="Palatino Linotype" w:cs="Palatino Linotype"/>
          <w:b/>
          <w:i/>
          <w:sz w:val="22"/>
          <w:szCs w:val="22"/>
        </w:rPr>
      </w:pPr>
      <w:r w:rsidRPr="00F74D93">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F74D93">
        <w:rPr>
          <w:rFonts w:ascii="Palatino Linotype" w:eastAsia="Palatino Linotype" w:hAnsi="Palatino Linotype" w:cs="Palatino Linotype"/>
          <w:b/>
          <w:i/>
          <w:sz w:val="22"/>
          <w:szCs w:val="22"/>
        </w:rPr>
        <w:t>que</w:t>
      </w:r>
      <w:proofErr w:type="gramEnd"/>
      <w:r w:rsidRPr="00F74D93">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A0D00A0" w14:textId="77777777" w:rsidR="002E4380" w:rsidRPr="00F74D93" w:rsidRDefault="002E4380">
      <w:pPr>
        <w:spacing w:line="360" w:lineRule="auto"/>
        <w:jc w:val="both"/>
        <w:rPr>
          <w:rFonts w:ascii="Palatino Linotype" w:eastAsia="Palatino Linotype" w:hAnsi="Palatino Linotype" w:cs="Palatino Linotype"/>
        </w:rPr>
      </w:pPr>
    </w:p>
    <w:p w14:paraId="1FDDCC2C" w14:textId="77777777" w:rsidR="002E4380" w:rsidRPr="00F74D93" w:rsidRDefault="00D53814">
      <w:pPr>
        <w:spacing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Organismo Público Descentralizado Municipal para la Prestación de los Servicios de Agua Potable </w:t>
      </w:r>
      <w:r w:rsidRPr="00F74D93">
        <w:rPr>
          <w:rFonts w:ascii="Palatino Linotype" w:eastAsia="Palatino Linotype" w:hAnsi="Palatino Linotype" w:cs="Palatino Linotype"/>
        </w:rPr>
        <w:lastRenderedPageBreak/>
        <w:t>Alcantarillado y Saneamiento de Cuautitlán Izcalli denominado OPERAGUA, O.P.D.M., de su Departamento de Ingresos, lo siguiente:</w:t>
      </w:r>
    </w:p>
    <w:p w14:paraId="1AEE89DB" w14:textId="77777777" w:rsidR="002E4380" w:rsidRPr="00F74D93" w:rsidRDefault="00D53814">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Los arqueos realizados.</w:t>
      </w:r>
    </w:p>
    <w:p w14:paraId="4C2B502E"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En respuesta la Dirección de Administración y Finanzas del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informó en términos del fundamento legal que señaló, que después de haber realizado una búsqueda exhaustiva y minuciosa en los archivos físicos y digitales para localizar los documentos que contengan la información materia de la solicitud, no se encontraron registros y/o documentos al respecto; lo anterior, toda  vez que de las atribuciones conferidas en el Reglamento Interno del Organismo el Departamento de Ingresos no realiza arqueos, considerando que un hecho negativo </w:t>
      </w:r>
    </w:p>
    <w:p w14:paraId="34AFC256"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Conocida la respuesta, de una revisión de los motivos de inconformidad,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xml:space="preserve"> se inconformó en lo medular por la negativa de la información solicitada. </w:t>
      </w:r>
    </w:p>
    <w:p w14:paraId="55BF3DF9"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Una vez notificado el recurso de revisión al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éste rindió su informe justificado a través del cual ratificó la respuesta inicial.  </w:t>
      </w:r>
    </w:p>
    <w:p w14:paraId="24B96668"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En virtud de lo anterior, se determina que la información emitida por 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w:t>
      </w:r>
      <w:r w:rsidRPr="00F74D93">
        <w:rPr>
          <w:rFonts w:ascii="Palatino Linotype" w:eastAsia="Palatino Linotype" w:hAnsi="Palatino Linotype" w:cs="Palatino Linotype"/>
        </w:rPr>
        <w:lastRenderedPageBreak/>
        <w:t xml:space="preserve">Estado de México y Municipios; de ahí que, los motivos de inconformidad acontecen fundados para revocar la respuesta del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en razón de las consideraciones de derecho que a continuación se exponen:</w:t>
      </w:r>
    </w:p>
    <w:p w14:paraId="779A5B4D"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Antes del estudio de fondo, se debe precisar que la parte solicitante fue omisa en señalar el periodo sobre el cual requería la información, en ejercicio de la facultad de suplencia prevista en los artículos 13 y 181 párrafo cuarto de la Ley de Transparencia y Acceso a la Información Pública del Estado de México y Municipios, este Organismo Garante estima adecuado, ordenar la entrega, de ser el caso, del soporte documental generado en el año inmediato anterior contado a partir de la fecha de presentación de la solicitud, es decir, del doce de agosto de dos mil veintitrés al doce de agosto de dos mil veinticuatro.</w:t>
      </w:r>
    </w:p>
    <w:p w14:paraId="77AD89A9"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57871FCA" w14:textId="77777777" w:rsidR="002E4380" w:rsidRPr="00F74D93" w:rsidRDefault="00D53814">
      <w:pPr>
        <w:spacing w:before="240"/>
        <w:ind w:left="567" w:right="616"/>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5DB6AE9" w14:textId="77777777" w:rsidR="002E4380" w:rsidRPr="00F74D93" w:rsidRDefault="002E4380">
      <w:pPr>
        <w:spacing w:after="240" w:line="360" w:lineRule="auto"/>
        <w:ind w:right="49"/>
        <w:jc w:val="both"/>
        <w:rPr>
          <w:rFonts w:ascii="Palatino Linotype" w:eastAsia="Palatino Linotype" w:hAnsi="Palatino Linotype" w:cs="Palatino Linotype"/>
        </w:rPr>
      </w:pPr>
    </w:p>
    <w:p w14:paraId="7DA16760" w14:textId="77777777" w:rsidR="002E4380" w:rsidRPr="00F74D93" w:rsidRDefault="002E4380">
      <w:pPr>
        <w:spacing w:before="240" w:after="240" w:line="360" w:lineRule="auto"/>
        <w:jc w:val="both"/>
        <w:rPr>
          <w:rFonts w:ascii="Palatino Linotype" w:eastAsia="Palatino Linotype" w:hAnsi="Palatino Linotype" w:cs="Palatino Linotype"/>
        </w:rPr>
      </w:pPr>
    </w:p>
    <w:p w14:paraId="3407BC18" w14:textId="77777777" w:rsidR="002E4380" w:rsidRPr="00F74D93" w:rsidRDefault="00D53814">
      <w:pPr>
        <w:spacing w:before="240"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lastRenderedPageBreak/>
        <w:t xml:space="preserve">Ahora bien, sobre la naturaleza de la información </w:t>
      </w:r>
      <w:r w:rsidRPr="00F74D93">
        <w:rPr>
          <w:rFonts w:ascii="Palatino Linotype" w:eastAsia="Palatino Linotype" w:hAnsi="Palatino Linotype" w:cs="Palatino Linotype"/>
          <w:b/>
        </w:rPr>
        <w:t xml:space="preserve">relacionada con los arqueos solicitados, </w:t>
      </w:r>
      <w:r w:rsidRPr="00F74D93">
        <w:rPr>
          <w:rFonts w:ascii="Palatino Linotype" w:eastAsia="Palatino Linotype" w:hAnsi="Palatino Linotype" w:cs="Palatino Linotype"/>
        </w:rPr>
        <w:t xml:space="preserve">si bien una revisión a las atribuciones del Departamento de Ingresos del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las cuales son en términos del Reglamento Interno del Organismo Público Descentralizado Municipal para la Prestación de Los Servicios de Agua Potable Alcantarillado y Saneamiento de Cuautitlán Izcalli denominado OPERAGUA, O.P.D.M, las siguientes:</w:t>
      </w:r>
    </w:p>
    <w:p w14:paraId="27C7C60D" w14:textId="77777777" w:rsidR="002E4380" w:rsidRPr="00F74D93" w:rsidRDefault="002E4380">
      <w:pPr>
        <w:spacing w:line="360" w:lineRule="auto"/>
        <w:ind w:right="51"/>
        <w:jc w:val="both"/>
        <w:rPr>
          <w:rFonts w:ascii="Palatino Linotype" w:eastAsia="Palatino Linotype" w:hAnsi="Palatino Linotype" w:cs="Palatino Linotype"/>
        </w:rPr>
      </w:pPr>
    </w:p>
    <w:p w14:paraId="3605B8B0"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noProof/>
          <w:lang w:val="es-MX"/>
        </w:rPr>
        <w:drawing>
          <wp:inline distT="0" distB="0" distL="0" distR="0" wp14:anchorId="7F022AF0" wp14:editId="11363413">
            <wp:extent cx="5617611" cy="413731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7611" cy="4137310"/>
                    </a:xfrm>
                    <a:prstGeom prst="rect">
                      <a:avLst/>
                    </a:prstGeom>
                    <a:ln/>
                  </pic:spPr>
                </pic:pic>
              </a:graphicData>
            </a:graphic>
          </wp:inline>
        </w:drawing>
      </w:r>
    </w:p>
    <w:p w14:paraId="148B1B38"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noProof/>
          <w:lang w:val="es-MX"/>
        </w:rPr>
        <w:lastRenderedPageBreak/>
        <w:drawing>
          <wp:inline distT="0" distB="0" distL="0" distR="0" wp14:anchorId="67786C2E" wp14:editId="11DB1228">
            <wp:extent cx="5612130" cy="11620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1162050"/>
                    </a:xfrm>
                    <a:prstGeom prst="rect">
                      <a:avLst/>
                    </a:prstGeom>
                    <a:ln/>
                  </pic:spPr>
                </pic:pic>
              </a:graphicData>
            </a:graphic>
          </wp:inline>
        </w:drawing>
      </w:r>
    </w:p>
    <w:p w14:paraId="37A000AC"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Efectivamente como lo señaló 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dicho departamento no cuenta con una atribución específica que lo obligue a realizar arqueos; sin embargo, el término de arqueo es definido de manera de ejemplo por el Glosario de Términos más Usuales en la Administración Pública Federal, formulado por la Secretaría de Hacienda y Crédito Público, como:</w:t>
      </w:r>
    </w:p>
    <w:p w14:paraId="10468B59" w14:textId="77777777" w:rsidR="002E4380" w:rsidRPr="00F74D93" w:rsidRDefault="002E4380">
      <w:pPr>
        <w:spacing w:line="360" w:lineRule="auto"/>
        <w:ind w:right="51"/>
        <w:jc w:val="both"/>
        <w:rPr>
          <w:rFonts w:ascii="Palatino Linotype" w:eastAsia="Palatino Linotype" w:hAnsi="Palatino Linotype" w:cs="Palatino Linotype"/>
        </w:rPr>
      </w:pPr>
    </w:p>
    <w:p w14:paraId="7D5C8608" w14:textId="77777777" w:rsidR="002E4380" w:rsidRPr="00F74D93" w:rsidRDefault="00D53814">
      <w:pPr>
        <w:ind w:left="284" w:right="474"/>
        <w:jc w:val="both"/>
        <w:rPr>
          <w:rFonts w:ascii="Palatino Linotype" w:eastAsia="Palatino Linotype" w:hAnsi="Palatino Linotype" w:cs="Palatino Linotype"/>
          <w:i/>
        </w:rPr>
      </w:pPr>
      <w:r w:rsidRPr="00F74D93">
        <w:rPr>
          <w:rFonts w:ascii="Palatino Linotype" w:eastAsia="Palatino Linotype" w:hAnsi="Palatino Linotype" w:cs="Palatino Linotype"/>
          <w:i/>
        </w:rPr>
        <w:t>“ARQUEO DE CAJA</w:t>
      </w:r>
    </w:p>
    <w:p w14:paraId="618EE3A8" w14:textId="77777777" w:rsidR="002E4380" w:rsidRPr="00F74D93" w:rsidRDefault="002E4380">
      <w:pPr>
        <w:ind w:left="284" w:right="474"/>
        <w:jc w:val="both"/>
        <w:rPr>
          <w:rFonts w:ascii="Palatino Linotype" w:eastAsia="Palatino Linotype" w:hAnsi="Palatino Linotype" w:cs="Palatino Linotype"/>
          <w:i/>
        </w:rPr>
      </w:pPr>
    </w:p>
    <w:p w14:paraId="41C07C86" w14:textId="77777777" w:rsidR="002E4380" w:rsidRPr="00F74D93" w:rsidRDefault="00D53814">
      <w:pPr>
        <w:ind w:left="284" w:right="474"/>
        <w:jc w:val="both"/>
        <w:rPr>
          <w:rFonts w:ascii="Palatino Linotype" w:eastAsia="Palatino Linotype" w:hAnsi="Palatino Linotype" w:cs="Palatino Linotype"/>
          <w:i/>
        </w:rPr>
      </w:pPr>
      <w:r w:rsidRPr="00F74D93">
        <w:rPr>
          <w:rFonts w:ascii="Palatino Linotype" w:eastAsia="Palatino Linotype" w:hAnsi="Palatino Linotype" w:cs="Palatino Linotype"/>
          <w:i/>
        </w:rPr>
        <w:t>Es el corte de caja complementado con el recuento o verificación de las existencias en efectivo y de los documentos que forman parte del saldo de la cuenta respectiva, a una fecha determinada.”</w:t>
      </w:r>
    </w:p>
    <w:p w14:paraId="1075E804" w14:textId="77777777" w:rsidR="002E4380" w:rsidRPr="00F74D93" w:rsidRDefault="002E4380">
      <w:pPr>
        <w:spacing w:line="360" w:lineRule="auto"/>
        <w:ind w:right="51"/>
        <w:jc w:val="both"/>
        <w:rPr>
          <w:rFonts w:ascii="Palatino Linotype" w:eastAsia="Palatino Linotype" w:hAnsi="Palatino Linotype" w:cs="Palatino Linotype"/>
        </w:rPr>
      </w:pPr>
    </w:p>
    <w:p w14:paraId="165291EF"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Es decir, que el arqueo es un control que se realiza para poder conciliar a una fecha determina el saldo que hay en contabilidad contra el saldo físico de dinero en efectivo, en otras </w:t>
      </w:r>
      <w:proofErr w:type="gramStart"/>
      <w:r w:rsidRPr="00F74D93">
        <w:rPr>
          <w:rFonts w:ascii="Palatino Linotype" w:eastAsia="Palatino Linotype" w:hAnsi="Palatino Linotype" w:cs="Palatino Linotype"/>
        </w:rPr>
        <w:t>palabras</w:t>
      </w:r>
      <w:proofErr w:type="gramEnd"/>
      <w:r w:rsidRPr="00F74D93">
        <w:rPr>
          <w:rFonts w:ascii="Palatino Linotype" w:eastAsia="Palatino Linotype" w:hAnsi="Palatino Linotype" w:cs="Palatino Linotype"/>
        </w:rPr>
        <w:t xml:space="preserve"> es el recuento (arqueo) o verificación de la existencia de los ingresos que formaran parte del efectivo o documentos que forman parte del saldo de cuenta respectiva; por ello, es necesario remitirnos a lo señalado por el artículo 344 del Código Financiero del Estado de México y Municipios, que señalan:</w:t>
      </w:r>
    </w:p>
    <w:p w14:paraId="78B5454D" w14:textId="77777777" w:rsidR="002E4380" w:rsidRPr="00F74D93" w:rsidRDefault="002E4380">
      <w:pPr>
        <w:spacing w:line="360" w:lineRule="auto"/>
        <w:ind w:right="51"/>
        <w:jc w:val="both"/>
        <w:rPr>
          <w:rFonts w:ascii="Palatino Linotype" w:eastAsia="Palatino Linotype" w:hAnsi="Palatino Linotype" w:cs="Palatino Linotype"/>
        </w:rPr>
      </w:pPr>
    </w:p>
    <w:p w14:paraId="5D30A61D" w14:textId="77777777" w:rsidR="002E4380" w:rsidRPr="00F74D93" w:rsidRDefault="00D53814">
      <w:pPr>
        <w:ind w:left="284" w:right="474"/>
        <w:jc w:val="both"/>
        <w:rPr>
          <w:rFonts w:ascii="Palatino Linotype" w:eastAsia="Palatino Linotype" w:hAnsi="Palatino Linotype" w:cs="Palatino Linotype"/>
          <w:i/>
        </w:rPr>
      </w:pPr>
      <w:r w:rsidRPr="00F74D93">
        <w:rPr>
          <w:rFonts w:ascii="Palatino Linotype" w:eastAsia="Palatino Linotype" w:hAnsi="Palatino Linotype" w:cs="Palatino Linotype"/>
          <w:i/>
        </w:rPr>
        <w:t xml:space="preserve">“Artículo 344.- Los Entes Públicos, a través de cualquiera de sus unidades administrativas, de acuerdo con su naturaleza jurídica y según corresponda, </w:t>
      </w:r>
      <w:r w:rsidRPr="00F74D93">
        <w:rPr>
          <w:rFonts w:ascii="Palatino Linotype" w:eastAsia="Palatino Linotype" w:hAnsi="Palatino Linotype" w:cs="Palatino Linotype"/>
          <w:b/>
          <w:i/>
        </w:rPr>
        <w:t>registrarán contablemente el efecto patrimonial y presupuestal de las operaciones financieras que realicen, en el momento en que ocurran</w:t>
      </w:r>
      <w:r w:rsidRPr="00F74D93">
        <w:rPr>
          <w:rFonts w:ascii="Palatino Linotype" w:eastAsia="Palatino Linotype" w:hAnsi="Palatino Linotype" w:cs="Palatino Linotype"/>
          <w:i/>
        </w:rPr>
        <w:t xml:space="preserve">, con base en el sistema y políticas de registro establecidas, en el caso de los Municipios, se hará por la Tesorería. </w:t>
      </w:r>
    </w:p>
    <w:p w14:paraId="2E618C37" w14:textId="77777777" w:rsidR="002E4380" w:rsidRPr="00F74D93" w:rsidRDefault="00D53814">
      <w:pPr>
        <w:ind w:left="284" w:right="474"/>
        <w:jc w:val="both"/>
        <w:rPr>
          <w:rFonts w:ascii="Palatino Linotype" w:eastAsia="Palatino Linotype" w:hAnsi="Palatino Linotype" w:cs="Palatino Linotype"/>
          <w:i/>
        </w:rPr>
      </w:pPr>
      <w:r w:rsidRPr="00F74D93">
        <w:rPr>
          <w:rFonts w:ascii="Palatino Linotype" w:eastAsia="Palatino Linotype" w:hAnsi="Palatino Linotype" w:cs="Palatino Linotype"/>
          <w:b/>
          <w:i/>
        </w:rPr>
        <w:t>Todo registro contable y presupuestal deberá estar soportado con los documentos comprobatorios originales o en medios electrónicos</w:t>
      </w:r>
      <w:r w:rsidRPr="00F74D93">
        <w:rPr>
          <w:rFonts w:ascii="Palatino Linotype" w:eastAsia="Palatino Linotype" w:hAnsi="Palatino Linotype" w:cs="Palatino Linotype"/>
          <w:i/>
        </w:rPr>
        <w:t>,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Tratándose de documentos de carácter histórico, se estará a lo dispuesto por la legislación de la materia.”</w:t>
      </w:r>
    </w:p>
    <w:p w14:paraId="6F4CE01C" w14:textId="77777777" w:rsidR="002E4380" w:rsidRPr="00F74D93" w:rsidRDefault="002E4380">
      <w:pPr>
        <w:spacing w:line="360" w:lineRule="auto"/>
        <w:ind w:right="51"/>
        <w:jc w:val="both"/>
        <w:rPr>
          <w:rFonts w:ascii="Palatino Linotype" w:eastAsia="Palatino Linotype" w:hAnsi="Palatino Linotype" w:cs="Palatino Linotype"/>
        </w:rPr>
      </w:pPr>
    </w:p>
    <w:p w14:paraId="733E92F9"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Conforme a lo anterior, se determina que los arqueos, son todos los movimientos realizados por el Departamento de Ingresos, es decir todos registros contables de las operaciones financieras las cuales deberán </w:t>
      </w:r>
      <w:proofErr w:type="gramStart"/>
      <w:r w:rsidRPr="00F74D93">
        <w:rPr>
          <w:rFonts w:ascii="Palatino Linotype" w:eastAsia="Palatino Linotype" w:hAnsi="Palatino Linotype" w:cs="Palatino Linotype"/>
        </w:rPr>
        <w:t xml:space="preserve">estar </w:t>
      </w:r>
      <w:r w:rsidRPr="00F74D93">
        <w:rPr>
          <w:rFonts w:ascii="Palatino Linotype" w:eastAsia="Palatino Linotype" w:hAnsi="Palatino Linotype" w:cs="Palatino Linotype"/>
          <w:b/>
          <w:i/>
        </w:rPr>
        <w:t xml:space="preserve"> </w:t>
      </w:r>
      <w:r w:rsidRPr="00F74D93">
        <w:rPr>
          <w:rFonts w:ascii="Palatino Linotype" w:eastAsia="Palatino Linotype" w:hAnsi="Palatino Linotype" w:cs="Palatino Linotype"/>
        </w:rPr>
        <w:t>soportados</w:t>
      </w:r>
      <w:proofErr w:type="gramEnd"/>
      <w:r w:rsidRPr="00F74D93">
        <w:rPr>
          <w:rFonts w:ascii="Palatino Linotype" w:eastAsia="Palatino Linotype" w:hAnsi="Palatino Linotype" w:cs="Palatino Linotype"/>
        </w:rPr>
        <w:t xml:space="preserve"> con los documentos comprobatorios originales o en medios electrónicos.</w:t>
      </w:r>
    </w:p>
    <w:p w14:paraId="42993D96" w14:textId="77777777" w:rsidR="002E4380" w:rsidRPr="00F74D93" w:rsidRDefault="002E4380">
      <w:pPr>
        <w:spacing w:line="360" w:lineRule="auto"/>
        <w:ind w:right="51"/>
        <w:jc w:val="both"/>
        <w:rPr>
          <w:rFonts w:ascii="Palatino Linotype" w:eastAsia="Palatino Linotype" w:hAnsi="Palatino Linotype" w:cs="Palatino Linotype"/>
        </w:rPr>
      </w:pPr>
    </w:p>
    <w:p w14:paraId="0BDC8953" w14:textId="77777777" w:rsidR="002E4380" w:rsidRPr="00F74D93" w:rsidRDefault="00D53814">
      <w:pPr>
        <w:spacing w:after="240"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Departamento de Ingresos que de acuerdo a sus atribuciones señaladas en el artículo 67 previamente citado, se destaca que le corresponde, lo siguiente:</w:t>
      </w:r>
    </w:p>
    <w:p w14:paraId="268CE2DC" w14:textId="77777777" w:rsidR="002E4380" w:rsidRPr="00F74D93" w:rsidRDefault="00D53814">
      <w:pPr>
        <w:numPr>
          <w:ilvl w:val="0"/>
          <w:numId w:val="2"/>
        </w:numPr>
        <w:pBdr>
          <w:top w:val="nil"/>
          <w:left w:val="nil"/>
          <w:bottom w:val="nil"/>
          <w:right w:val="nil"/>
          <w:between w:val="nil"/>
        </w:pBdr>
        <w:spacing w:before="240"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lastRenderedPageBreak/>
        <w:t>Tener a su cargo la caja general del Organismo y realizar la apertura y cierre de cuentas bancarias.</w:t>
      </w:r>
    </w:p>
    <w:p w14:paraId="05E7E41F" w14:textId="77777777" w:rsidR="002E4380" w:rsidRPr="00F74D93" w:rsidRDefault="00D53814">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Recabar y conciliar la recaudación, concentración y custodia de fondos, valores y cuentas bancarias. </w:t>
      </w:r>
    </w:p>
    <w:p w14:paraId="2C2736B4" w14:textId="77777777" w:rsidR="002E4380" w:rsidRPr="00F74D93" w:rsidRDefault="00D53814">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Practicar periódicamente medidas de control interno para supervisar el funcionamiento de la caja general del organismo. </w:t>
      </w:r>
    </w:p>
    <w:p w14:paraId="776A6F21" w14:textId="77777777" w:rsidR="002E4380" w:rsidRPr="00F74D93" w:rsidRDefault="00D53814">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Establecer los mecanismos, criterios y procedimientos para la recaudación eficiente de los ingresos.</w:t>
      </w:r>
    </w:p>
    <w:p w14:paraId="493639BA" w14:textId="77777777" w:rsidR="002E4380" w:rsidRPr="00F74D93" w:rsidRDefault="00D53814">
      <w:pPr>
        <w:numPr>
          <w:ilvl w:val="0"/>
          <w:numId w:val="2"/>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Proporcionar los saldos de ingresos diarios para integrar el flujo de efectivo.</w:t>
      </w:r>
    </w:p>
    <w:p w14:paraId="40516E69" w14:textId="77777777" w:rsidR="002E4380" w:rsidRPr="00F74D93" w:rsidRDefault="00D53814">
      <w:pPr>
        <w:numPr>
          <w:ilvl w:val="0"/>
          <w:numId w:val="2"/>
        </w:numPr>
        <w:pBdr>
          <w:top w:val="nil"/>
          <w:left w:val="nil"/>
          <w:bottom w:val="nil"/>
          <w:right w:val="nil"/>
          <w:between w:val="nil"/>
        </w:pBdr>
        <w:spacing w:after="240"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Emitir el reporte de ingresos diario. </w:t>
      </w:r>
    </w:p>
    <w:p w14:paraId="0F0583D2" w14:textId="77777777" w:rsidR="002E4380" w:rsidRPr="00F74D93" w:rsidRDefault="00D53814">
      <w:pPr>
        <w:spacing w:before="240"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Conforme a lo anterior el Departamento de Ingresos, realiza operaciones financieras sobre los ingresos diarios, los cuales deberá integrar a la caja general y así integrar el flujo de efectivo del Organismo Público Descentralizado Municipal para la Prestación de Los Servicios de Agua Potable Alcantarillado y Saneamiento de Cuautitlán Izcalli denominado OPERAGUA, O.P.D.M., la cuales deberán estar soportados por con los documentos comprobatorios originales o en medios electrónicos, siendo estos los documento a los cuales pretender tener acceso el solicitante. </w:t>
      </w:r>
    </w:p>
    <w:p w14:paraId="619EC250" w14:textId="77777777" w:rsidR="002E4380" w:rsidRPr="00F74D93" w:rsidRDefault="002E4380">
      <w:pPr>
        <w:spacing w:line="360" w:lineRule="auto"/>
        <w:ind w:right="51"/>
        <w:jc w:val="both"/>
        <w:rPr>
          <w:rFonts w:ascii="Palatino Linotype" w:eastAsia="Palatino Linotype" w:hAnsi="Palatino Linotype" w:cs="Palatino Linotype"/>
        </w:rPr>
      </w:pPr>
    </w:p>
    <w:p w14:paraId="22916BA7"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lastRenderedPageBreak/>
        <w:t xml:space="preserve">En ese sentido, los documentos en donde constaría la información de manera enunciativa más no limitada serían las pólizas de ingresos,  que si bien es cierto que el Código Financiero del Estado de México y Municipios establece la obligación de los entes públicos para llevar los registros contables y presupuestales; también lo es que, dicho ordenamiento jurídico no establece que debemos entender por registro contable;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FDBB16C" w14:textId="77777777" w:rsidR="002E4380" w:rsidRPr="00F74D93" w:rsidRDefault="002E4380">
      <w:pPr>
        <w:spacing w:line="360" w:lineRule="auto"/>
        <w:ind w:right="51"/>
        <w:jc w:val="both"/>
        <w:rPr>
          <w:rFonts w:ascii="Palatino Linotype" w:eastAsia="Palatino Linotype" w:hAnsi="Palatino Linotype" w:cs="Palatino Linotype"/>
        </w:rPr>
      </w:pPr>
    </w:p>
    <w:p w14:paraId="6A324836" w14:textId="77777777" w:rsidR="002E4380" w:rsidRPr="00F74D93" w:rsidRDefault="00D53814">
      <w:pPr>
        <w:spacing w:after="120" w:line="276" w:lineRule="auto"/>
        <w:ind w:firstLine="708"/>
        <w:jc w:val="both"/>
        <w:rPr>
          <w:rFonts w:ascii="Palatino Linotype" w:eastAsia="Palatino Linotype" w:hAnsi="Palatino Linotype" w:cs="Palatino Linotype"/>
          <w:b/>
          <w:i/>
          <w:sz w:val="22"/>
          <w:szCs w:val="22"/>
        </w:rPr>
      </w:pPr>
      <w:r w:rsidRPr="00F74D93">
        <w:rPr>
          <w:rFonts w:ascii="Palatino Linotype" w:eastAsia="Palatino Linotype" w:hAnsi="Palatino Linotype" w:cs="Palatino Linotype"/>
          <w:b/>
          <w:i/>
        </w:rPr>
        <w:t>“</w:t>
      </w:r>
      <w:r w:rsidRPr="00F74D93">
        <w:rPr>
          <w:rFonts w:ascii="Palatino Linotype" w:eastAsia="Palatino Linotype" w:hAnsi="Palatino Linotype" w:cs="Palatino Linotype"/>
          <w:b/>
          <w:i/>
          <w:sz w:val="22"/>
          <w:szCs w:val="22"/>
        </w:rPr>
        <w:t xml:space="preserve">REGISTRO CONTABLE </w:t>
      </w:r>
    </w:p>
    <w:p w14:paraId="26092080" w14:textId="77777777" w:rsidR="002E4380" w:rsidRPr="00F74D93" w:rsidRDefault="00D53814">
      <w:pPr>
        <w:spacing w:before="120" w:after="120" w:line="276" w:lineRule="auto"/>
        <w:ind w:left="851" w:right="89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Asiento que se realiza en los libros de contabilidad de las actividades relacionadas con el ingreso</w:t>
      </w:r>
      <w:r w:rsidRPr="00F74D93">
        <w:rPr>
          <w:rFonts w:ascii="Palatino Linotype" w:eastAsia="Palatino Linotype" w:hAnsi="Palatino Linotype" w:cs="Palatino Linotype"/>
          <w:i/>
          <w:sz w:val="22"/>
          <w:szCs w:val="22"/>
        </w:rPr>
        <w:t xml:space="preserve"> y egresos de un ente económico.” </w:t>
      </w:r>
    </w:p>
    <w:p w14:paraId="4730A305"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2FEACC76"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lastRenderedPageBreak/>
        <w:t xml:space="preserve">Correlativo a lo anterior, es preciso referir una definición de </w:t>
      </w:r>
      <w:r w:rsidRPr="00F74D93">
        <w:rPr>
          <w:rFonts w:ascii="Palatino Linotype" w:eastAsia="Palatino Linotype" w:hAnsi="Palatino Linotype" w:cs="Palatino Linotype"/>
          <w:i/>
        </w:rPr>
        <w:t>póliza contable</w:t>
      </w:r>
      <w:r w:rsidRPr="00F74D93">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5DB295F2" w14:textId="77777777" w:rsidR="002E4380" w:rsidRPr="00F74D93" w:rsidRDefault="00D53814">
      <w:pPr>
        <w:spacing w:before="120" w:after="120" w:line="276" w:lineRule="auto"/>
        <w:ind w:left="851" w:right="899"/>
        <w:jc w:val="both"/>
        <w:rPr>
          <w:rFonts w:ascii="Palatino Linotype" w:eastAsia="Palatino Linotype" w:hAnsi="Palatino Linotype" w:cs="Palatino Linotype"/>
          <w:b/>
          <w:i/>
          <w:sz w:val="22"/>
          <w:szCs w:val="22"/>
        </w:rPr>
      </w:pPr>
      <w:r w:rsidRPr="00F74D93">
        <w:rPr>
          <w:rFonts w:ascii="Palatino Linotype" w:eastAsia="Palatino Linotype" w:hAnsi="Palatino Linotype" w:cs="Palatino Linotype"/>
          <w:i/>
          <w:sz w:val="22"/>
          <w:szCs w:val="22"/>
        </w:rPr>
        <w:t>“</w:t>
      </w:r>
      <w:r w:rsidRPr="00F74D93">
        <w:rPr>
          <w:rFonts w:ascii="Palatino Linotype" w:eastAsia="Palatino Linotype" w:hAnsi="Palatino Linotype" w:cs="Palatino Linotype"/>
          <w:b/>
          <w:i/>
          <w:sz w:val="22"/>
          <w:szCs w:val="22"/>
        </w:rPr>
        <w:t>PÓLIZA CONTABLE</w:t>
      </w:r>
    </w:p>
    <w:p w14:paraId="272F3EE8" w14:textId="77777777" w:rsidR="002E4380" w:rsidRPr="00F74D93" w:rsidRDefault="00D53814">
      <w:pPr>
        <w:spacing w:before="120" w:after="120" w:line="276" w:lineRule="auto"/>
        <w:ind w:left="851" w:right="89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5A8D0386"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Así, se advierte que la </w:t>
      </w:r>
      <w:r w:rsidRPr="00F74D93">
        <w:rPr>
          <w:rFonts w:ascii="Palatino Linotype" w:eastAsia="Palatino Linotype" w:hAnsi="Palatino Linotype" w:cs="Palatino Linotype"/>
          <w:i/>
        </w:rPr>
        <w:t>póliza contable</w:t>
      </w:r>
      <w:r w:rsidRPr="00F74D93">
        <w:rPr>
          <w:rFonts w:ascii="Palatino Linotype" w:eastAsia="Palatino Linotype" w:hAnsi="Palatino Linotype" w:cs="Palatino Linotype"/>
        </w:rPr>
        <w:t xml:space="preserve"> constituye un registro contable y presupuestal con el que cuentan los entes públicos para el registro de sus operaciones relacionadas con sus ingresos y deben anexar los documentos o comprobantes que justifiquen las anotaciones y cantidades en ellas registradas, lo que permite la identificación plena de dichas operaciones.</w:t>
      </w:r>
    </w:p>
    <w:p w14:paraId="6ECD2330" w14:textId="77777777" w:rsidR="002E4380" w:rsidRPr="00F74D93" w:rsidRDefault="00D53814">
      <w:pPr>
        <w:spacing w:line="360" w:lineRule="auto"/>
        <w:ind w:right="50"/>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De este modo, </w:t>
      </w:r>
      <w:r w:rsidRPr="00F74D93">
        <w:rPr>
          <w:rFonts w:ascii="Palatino Linotype" w:eastAsia="Palatino Linotype" w:hAnsi="Palatino Linotype" w:cs="Palatino Linotype"/>
          <w:b/>
        </w:rPr>
        <w:t>EL SUJETO OBLIGADO</w:t>
      </w:r>
      <w:r w:rsidRPr="00F74D93">
        <w:rPr>
          <w:rFonts w:ascii="Palatino Linotype" w:eastAsia="Palatino Linotype" w:hAnsi="Palatino Linotype" w:cs="Palatino Linotype"/>
        </w:rPr>
        <w:t xml:space="preserve"> debe tener registro de la expedición de las pólizas de ingresos; que le son requeridos a través del ejercicio del derecho fundamental de acceso a la información pública, ya que con tales documentales acredita y soporta las operaciones realizadas dentro de las cuales se establecen los arqueos realizados, conforme al siguiente ejemplo de una póliza ingreso que se inserta continuación: </w:t>
      </w:r>
    </w:p>
    <w:p w14:paraId="4ECBDDC6" w14:textId="77777777" w:rsidR="002E4380" w:rsidRPr="00F74D93" w:rsidRDefault="002E4380">
      <w:pPr>
        <w:spacing w:line="360" w:lineRule="auto"/>
        <w:ind w:right="50"/>
        <w:jc w:val="both"/>
        <w:rPr>
          <w:rFonts w:ascii="Palatino Linotype" w:eastAsia="Palatino Linotype" w:hAnsi="Palatino Linotype" w:cs="Palatino Linotype"/>
        </w:rPr>
      </w:pPr>
    </w:p>
    <w:p w14:paraId="7E07E026" w14:textId="77777777" w:rsidR="002E4380" w:rsidRPr="00F74D93" w:rsidRDefault="00D53814">
      <w:pPr>
        <w:spacing w:line="360" w:lineRule="auto"/>
        <w:ind w:right="50"/>
        <w:jc w:val="both"/>
        <w:rPr>
          <w:rFonts w:ascii="Palatino Linotype" w:eastAsia="Palatino Linotype" w:hAnsi="Palatino Linotype" w:cs="Palatino Linotype"/>
        </w:rPr>
      </w:pPr>
      <w:r w:rsidRPr="00F74D93">
        <w:rPr>
          <w:rFonts w:ascii="Palatino Linotype" w:eastAsia="Palatino Linotype" w:hAnsi="Palatino Linotype" w:cs="Palatino Linotype"/>
          <w:noProof/>
          <w:lang w:val="es-MX"/>
        </w:rPr>
        <w:lastRenderedPageBreak/>
        <w:drawing>
          <wp:inline distT="0" distB="0" distL="0" distR="0" wp14:anchorId="1C543C29" wp14:editId="6694AA23">
            <wp:extent cx="5612130" cy="214185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2141855"/>
                    </a:xfrm>
                    <a:prstGeom prst="rect">
                      <a:avLst/>
                    </a:prstGeom>
                    <a:ln/>
                  </pic:spPr>
                </pic:pic>
              </a:graphicData>
            </a:graphic>
          </wp:inline>
        </w:drawing>
      </w:r>
    </w:p>
    <w:p w14:paraId="0F2F0F3D" w14:textId="77777777" w:rsidR="002E4380" w:rsidRPr="00F74D93" w:rsidRDefault="002E4380">
      <w:pPr>
        <w:spacing w:line="360" w:lineRule="auto"/>
        <w:ind w:right="51"/>
        <w:jc w:val="both"/>
        <w:rPr>
          <w:rFonts w:ascii="Palatino Linotype" w:eastAsia="Palatino Linotype" w:hAnsi="Palatino Linotype" w:cs="Palatino Linotype"/>
        </w:rPr>
      </w:pPr>
    </w:p>
    <w:p w14:paraId="1B684D56" w14:textId="77777777" w:rsidR="002E4380" w:rsidRPr="00F74D93" w:rsidRDefault="00D53814">
      <w:pPr>
        <w:spacing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Por consiguiente, la respuesta del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careció de los principios de congruencia y exhaustividad, como refuerzo de lo anterior</w:t>
      </w:r>
      <w:r w:rsidRPr="00F74D93">
        <w:rPr>
          <w:rFonts w:ascii="Palatino Linotype" w:eastAsia="Palatino Linotype" w:hAnsi="Palatino Linotype" w:cs="Palatino Linotype"/>
          <w:u w:val="single"/>
        </w:rPr>
        <w:t xml:space="preserve">, resulta crucial el Criterio 02/17, emitido por el Pleno del </w:t>
      </w:r>
      <w:r w:rsidRPr="00F74D93">
        <w:rPr>
          <w:rFonts w:ascii="Palatino Linotype" w:eastAsia="Palatino Linotype" w:hAnsi="Palatino Linotype" w:cs="Palatino Linotype"/>
        </w:rPr>
        <w:t>Instituto Nacional de Transparencia y Acceso a la Información y Protección de Datos Personales, que señala:</w:t>
      </w:r>
    </w:p>
    <w:p w14:paraId="0B6B9C3C" w14:textId="77777777" w:rsidR="002E4380" w:rsidRPr="00F74D93" w:rsidRDefault="00D53814">
      <w:pPr>
        <w:spacing w:before="80" w:after="240"/>
        <w:ind w:left="560" w:right="900"/>
        <w:jc w:val="both"/>
        <w:rPr>
          <w:rFonts w:ascii="Palatino Linotype" w:eastAsia="Palatino Linotype" w:hAnsi="Palatino Linotype" w:cs="Palatino Linotype"/>
          <w:i/>
        </w:rPr>
      </w:pPr>
      <w:r w:rsidRPr="00F74D93">
        <w:rPr>
          <w:rFonts w:ascii="Palatino Linotype" w:eastAsia="Palatino Linotype" w:hAnsi="Palatino Linotype" w:cs="Palatino Linotype"/>
          <w:b/>
          <w:i/>
        </w:rPr>
        <w:t xml:space="preserve">“Congruencia y exhaustividad. Sus alcances para garantizar el derecho de acceso a la información. </w:t>
      </w:r>
      <w:r w:rsidRPr="00F74D93">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74D93">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F74D93">
        <w:rPr>
          <w:rFonts w:ascii="Palatino Linotype" w:eastAsia="Palatino Linotype" w:hAnsi="Palatino Linotype" w:cs="Palatino Linotype"/>
          <w:i/>
        </w:rPr>
        <w:t xml:space="preserve">; mientras que </w:t>
      </w:r>
      <w:r w:rsidRPr="00F74D93">
        <w:rPr>
          <w:rFonts w:ascii="Palatino Linotype" w:eastAsia="Palatino Linotype" w:hAnsi="Palatino Linotype" w:cs="Palatino Linotype"/>
          <w:b/>
          <w:i/>
        </w:rPr>
        <w:t>la exhaustividad significa que dicha respuesta se refiera expresamente a cada uno de los puntos solicitados</w:t>
      </w:r>
      <w:r w:rsidRPr="00F74D93">
        <w:rPr>
          <w:rFonts w:ascii="Palatino Linotype" w:eastAsia="Palatino Linotype" w:hAnsi="Palatino Linotype" w:cs="Palatino Linotype"/>
          <w:i/>
        </w:rPr>
        <w:t xml:space="preserve">. Por lo anterior, los sujetos obligados cumplirán con los principios de congruencia y exhaustividad, cuando las respuestas que emitan </w:t>
      </w:r>
      <w:r w:rsidRPr="00F74D93">
        <w:rPr>
          <w:rFonts w:ascii="Palatino Linotype" w:eastAsia="Palatino Linotype" w:hAnsi="Palatino Linotype" w:cs="Palatino Linotype"/>
          <w:i/>
        </w:rPr>
        <w:lastRenderedPageBreak/>
        <w:t>guarden una relación lógica con lo solicitado y atiendan de manera puntual y expresa, cada uno de los contenidos de información.” (Sic)</w:t>
      </w:r>
    </w:p>
    <w:p w14:paraId="3A5561EB" w14:textId="77777777" w:rsidR="002E4380" w:rsidRPr="00F74D93" w:rsidRDefault="00D53814">
      <w:pPr>
        <w:tabs>
          <w:tab w:val="left" w:pos="7770"/>
        </w:tabs>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rPr>
        <w:t>Razones por las cuales lo procedente es ordenar el documento o documentos en donde consten los arqueos realizados por el Departamento de Ingresos del periodo comprendido del doce de agosto de dos mil veintitrés al doce de agosto de dos mil veinticuatro y de ser procedente en versión pública conforme a lo señalado por el considerando quinto del presente asunto.</w:t>
      </w:r>
    </w:p>
    <w:p w14:paraId="789A5015"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b/>
        </w:rPr>
        <w:t xml:space="preserve">Quinto. Versión Pública. </w:t>
      </w:r>
      <w:r w:rsidRPr="00F74D93">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xml:space="preserve"> sin menoscabar el derecho a la protección de los datos personales de terceros.</w:t>
      </w:r>
    </w:p>
    <w:p w14:paraId="52FF1C0E" w14:textId="77777777" w:rsidR="002E4380" w:rsidRPr="00F74D93" w:rsidRDefault="00D53814">
      <w:pPr>
        <w:spacing w:after="240" w:line="360" w:lineRule="auto"/>
        <w:ind w:right="50"/>
        <w:jc w:val="both"/>
        <w:rPr>
          <w:rFonts w:ascii="Palatino Linotype" w:eastAsia="Palatino Linotype" w:hAnsi="Palatino Linotype" w:cs="Palatino Linotype"/>
        </w:rPr>
      </w:pPr>
      <w:r w:rsidRPr="00F74D93">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1FE42A9E" w14:textId="77777777" w:rsidR="002E4380" w:rsidRPr="00F74D93" w:rsidRDefault="00D53814">
      <w:pPr>
        <w:ind w:left="993" w:right="1041"/>
        <w:jc w:val="both"/>
        <w:rPr>
          <w:rFonts w:ascii="Palatino Linotype" w:eastAsia="Palatino Linotype" w:hAnsi="Palatino Linotype" w:cs="Palatino Linotype"/>
          <w:b/>
          <w:i/>
          <w:sz w:val="22"/>
          <w:szCs w:val="22"/>
        </w:rPr>
      </w:pPr>
      <w:r w:rsidRPr="00F74D93">
        <w:rPr>
          <w:rFonts w:ascii="Palatino Linotype" w:eastAsia="Palatino Linotype" w:hAnsi="Palatino Linotype" w:cs="Palatino Linotype"/>
          <w:b/>
          <w:i/>
          <w:sz w:val="22"/>
          <w:szCs w:val="22"/>
        </w:rPr>
        <w:t xml:space="preserve"> “Artículo 3. Para los efectos de la presente Ley se entenderá por:</w:t>
      </w:r>
    </w:p>
    <w:p w14:paraId="0F43A799" w14:textId="77777777" w:rsidR="002E4380" w:rsidRPr="00F74D93" w:rsidRDefault="00D53814">
      <w:pPr>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lastRenderedPageBreak/>
        <w:t>IX. Datos personales:</w:t>
      </w:r>
      <w:r w:rsidRPr="00F74D93">
        <w:rPr>
          <w:rFonts w:ascii="Palatino Linotype" w:eastAsia="Palatino Linotype" w:hAnsi="Palatino Linotype" w:cs="Palatino Linotype"/>
          <w:i/>
          <w:sz w:val="22"/>
          <w:szCs w:val="22"/>
        </w:rPr>
        <w:t xml:space="preserve"> </w:t>
      </w:r>
      <w:r w:rsidRPr="00F74D93">
        <w:rPr>
          <w:rFonts w:ascii="Palatino Linotype" w:eastAsia="Palatino Linotype" w:hAnsi="Palatino Linotype" w:cs="Palatino Linotype"/>
          <w:b/>
          <w:i/>
          <w:sz w:val="22"/>
          <w:szCs w:val="22"/>
        </w:rPr>
        <w:t>La información concerniente a una persona, identificada o identificable</w:t>
      </w:r>
      <w:r w:rsidRPr="00F74D93">
        <w:rPr>
          <w:rFonts w:ascii="Palatino Linotype" w:eastAsia="Palatino Linotype" w:hAnsi="Palatino Linotype" w:cs="Palatino Linotype"/>
          <w:i/>
          <w:sz w:val="22"/>
          <w:szCs w:val="22"/>
        </w:rPr>
        <w:t xml:space="preserve"> según lo dispuesto por la Ley de Protección de Datos Personales del Estado de México;</w:t>
      </w:r>
    </w:p>
    <w:p w14:paraId="318154E7" w14:textId="77777777" w:rsidR="002E4380" w:rsidRPr="00F74D93" w:rsidRDefault="00D53814">
      <w:pPr>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XX. Información clasificada:</w:t>
      </w:r>
      <w:r w:rsidRPr="00F74D93">
        <w:rPr>
          <w:rFonts w:ascii="Palatino Linotype" w:eastAsia="Palatino Linotype" w:hAnsi="Palatino Linotype" w:cs="Palatino Linotype"/>
          <w:i/>
          <w:sz w:val="22"/>
          <w:szCs w:val="22"/>
        </w:rPr>
        <w:t xml:space="preserve"> Aquella considerada por la presente Ley como reservada o confidencial;</w:t>
      </w:r>
    </w:p>
    <w:p w14:paraId="49A2DDDC" w14:textId="77777777" w:rsidR="002E4380" w:rsidRPr="00F74D93" w:rsidRDefault="00D53814">
      <w:pPr>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XXXII. Protección de Datos Personales:</w:t>
      </w:r>
      <w:r w:rsidRPr="00F74D93">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82626C1" w14:textId="77777777" w:rsidR="002E4380" w:rsidRPr="00F74D93" w:rsidRDefault="00D53814">
      <w:pPr>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XLV. Versión pública</w:t>
      </w:r>
      <w:r w:rsidRPr="00F74D9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AA967D2" w14:textId="77777777" w:rsidR="002E4380" w:rsidRPr="00F74D93" w:rsidRDefault="002E4380">
      <w:pPr>
        <w:ind w:left="993" w:right="1041"/>
        <w:jc w:val="both"/>
        <w:rPr>
          <w:rFonts w:ascii="Palatino Linotype" w:eastAsia="Palatino Linotype" w:hAnsi="Palatino Linotype" w:cs="Palatino Linotype"/>
          <w:i/>
          <w:sz w:val="22"/>
          <w:szCs w:val="22"/>
        </w:rPr>
      </w:pPr>
    </w:p>
    <w:p w14:paraId="1000B57D" w14:textId="77777777" w:rsidR="002E4380" w:rsidRPr="00F74D93" w:rsidRDefault="00D53814">
      <w:pPr>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“Artículo 6.</w:t>
      </w:r>
      <w:r w:rsidRPr="00F74D93">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63F39DB" w14:textId="77777777" w:rsidR="002E4380" w:rsidRPr="00F74D93" w:rsidRDefault="002E4380">
      <w:pPr>
        <w:ind w:left="993" w:right="1041"/>
        <w:jc w:val="both"/>
        <w:rPr>
          <w:rFonts w:ascii="Palatino Linotype" w:eastAsia="Palatino Linotype" w:hAnsi="Palatino Linotype" w:cs="Palatino Linotype"/>
          <w:i/>
          <w:sz w:val="22"/>
          <w:szCs w:val="22"/>
        </w:rPr>
      </w:pPr>
    </w:p>
    <w:p w14:paraId="429B37F0" w14:textId="77777777" w:rsidR="002E4380" w:rsidRPr="00F74D93" w:rsidRDefault="00D53814">
      <w:pPr>
        <w:ind w:left="993" w:right="1041"/>
        <w:jc w:val="both"/>
        <w:rPr>
          <w:rFonts w:ascii="Palatino Linotype" w:eastAsia="Palatino Linotype" w:hAnsi="Palatino Linotype" w:cs="Palatino Linotype"/>
          <w:b/>
          <w:i/>
          <w:sz w:val="22"/>
          <w:szCs w:val="22"/>
        </w:rPr>
      </w:pPr>
      <w:r w:rsidRPr="00F74D93">
        <w:rPr>
          <w:rFonts w:ascii="Palatino Linotype" w:eastAsia="Palatino Linotype" w:hAnsi="Palatino Linotype" w:cs="Palatino Linotype"/>
          <w:b/>
          <w:i/>
          <w:sz w:val="22"/>
          <w:szCs w:val="22"/>
        </w:rPr>
        <w:t>“Artículo 137.</w:t>
      </w:r>
      <w:r w:rsidRPr="00F74D9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7BDC090" w14:textId="77777777" w:rsidR="002E4380" w:rsidRPr="00F74D93" w:rsidRDefault="002E4380">
      <w:pPr>
        <w:ind w:left="993" w:right="1041"/>
        <w:jc w:val="both"/>
        <w:rPr>
          <w:rFonts w:ascii="Palatino Linotype" w:eastAsia="Palatino Linotype" w:hAnsi="Palatino Linotype" w:cs="Palatino Linotype"/>
          <w:b/>
          <w:i/>
          <w:sz w:val="22"/>
          <w:szCs w:val="22"/>
        </w:rPr>
      </w:pPr>
    </w:p>
    <w:p w14:paraId="25912E01" w14:textId="77777777" w:rsidR="002E4380" w:rsidRPr="00F74D93" w:rsidRDefault="00D53814">
      <w:pPr>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“Artículo 143</w:t>
      </w:r>
      <w:r w:rsidRPr="00F74D9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D9EA019" w14:textId="77777777" w:rsidR="002E4380" w:rsidRPr="00F74D93" w:rsidRDefault="00D53814">
      <w:pPr>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I.</w:t>
      </w:r>
      <w:r w:rsidRPr="00F74D93">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970C0B6" w14:textId="77777777" w:rsidR="002E4380" w:rsidRPr="00F74D93" w:rsidRDefault="00D53814">
      <w:pPr>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w:t>
      </w:r>
      <w:r w:rsidRPr="00F74D93">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559DF9F5" w14:textId="77777777" w:rsidR="002E4380" w:rsidRPr="00F74D93" w:rsidRDefault="00D53814">
      <w:pPr>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88AFECD" w14:textId="77777777" w:rsidR="002E4380" w:rsidRPr="00F74D93" w:rsidRDefault="002E4380">
      <w:pPr>
        <w:ind w:left="993" w:right="1041"/>
        <w:jc w:val="both"/>
        <w:rPr>
          <w:rFonts w:ascii="Palatino Linotype" w:eastAsia="Palatino Linotype" w:hAnsi="Palatino Linotype" w:cs="Palatino Linotype"/>
          <w:i/>
          <w:sz w:val="22"/>
          <w:szCs w:val="22"/>
        </w:rPr>
      </w:pPr>
    </w:p>
    <w:p w14:paraId="775DCD4B"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499B9BE" w14:textId="77777777" w:rsidR="002E4380" w:rsidRPr="00F74D93" w:rsidRDefault="002E4380">
      <w:pPr>
        <w:spacing w:line="360" w:lineRule="auto"/>
        <w:ind w:right="51"/>
        <w:jc w:val="both"/>
        <w:rPr>
          <w:rFonts w:ascii="Palatino Linotype" w:eastAsia="Palatino Linotype" w:hAnsi="Palatino Linotype" w:cs="Palatino Linotype"/>
        </w:rPr>
      </w:pPr>
    </w:p>
    <w:p w14:paraId="7877A5D5" w14:textId="77777777" w:rsidR="002E4380" w:rsidRPr="00F74D93" w:rsidRDefault="00D53814">
      <w:pPr>
        <w:spacing w:line="360" w:lineRule="auto"/>
        <w:ind w:right="50"/>
        <w:jc w:val="both"/>
        <w:rPr>
          <w:rFonts w:ascii="Palatino Linotype" w:eastAsia="Palatino Linotype" w:hAnsi="Palatino Linotype" w:cs="Palatino Linotype"/>
        </w:rPr>
      </w:pPr>
      <w:r w:rsidRPr="00F74D93">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121C73B" w14:textId="77777777" w:rsidR="002E4380" w:rsidRPr="00F74D93" w:rsidRDefault="002E4380">
      <w:pPr>
        <w:spacing w:line="360" w:lineRule="auto"/>
        <w:ind w:right="51"/>
        <w:jc w:val="both"/>
        <w:rPr>
          <w:rFonts w:ascii="Palatino Linotype" w:eastAsia="Palatino Linotype" w:hAnsi="Palatino Linotype" w:cs="Palatino Linotype"/>
        </w:rPr>
      </w:pPr>
    </w:p>
    <w:p w14:paraId="27E4D6CF"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F74D93">
        <w:rPr>
          <w:rFonts w:ascii="Palatino Linotype" w:eastAsia="Palatino Linotype" w:hAnsi="Palatino Linotype" w:cs="Palatino Linotype"/>
        </w:rPr>
        <w:t>Responsable</w:t>
      </w:r>
      <w:proofErr w:type="gramEnd"/>
      <w:r w:rsidRPr="00F74D93">
        <w:rPr>
          <w:rFonts w:ascii="Palatino Linotype" w:eastAsia="Palatino Linotype" w:hAnsi="Palatino Linotype" w:cs="Palatino Linotype"/>
        </w:rPr>
        <w:t xml:space="preserve"> de la Unidad de Transparencia del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11119BC5" w14:textId="77777777" w:rsidR="002E4380" w:rsidRPr="00F74D93" w:rsidRDefault="002E4380">
      <w:pPr>
        <w:spacing w:line="360" w:lineRule="auto"/>
        <w:ind w:right="51"/>
        <w:jc w:val="both"/>
        <w:rPr>
          <w:rFonts w:ascii="Palatino Linotype" w:eastAsia="Palatino Linotype" w:hAnsi="Palatino Linotype" w:cs="Palatino Linotype"/>
        </w:rPr>
      </w:pPr>
    </w:p>
    <w:p w14:paraId="6B917C80" w14:textId="77777777" w:rsidR="002E4380" w:rsidRPr="00F74D93" w:rsidRDefault="00D53814">
      <w:pPr>
        <w:ind w:left="992" w:right="1043"/>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“Artículo 49.</w:t>
      </w:r>
      <w:r w:rsidRPr="00F74D93">
        <w:rPr>
          <w:rFonts w:ascii="Palatino Linotype" w:eastAsia="Palatino Linotype" w:hAnsi="Palatino Linotype" w:cs="Palatino Linotype"/>
          <w:i/>
          <w:sz w:val="22"/>
          <w:szCs w:val="22"/>
        </w:rPr>
        <w:t xml:space="preserve"> </w:t>
      </w:r>
      <w:r w:rsidRPr="00F74D93">
        <w:rPr>
          <w:rFonts w:ascii="Palatino Linotype" w:eastAsia="Palatino Linotype" w:hAnsi="Palatino Linotype" w:cs="Palatino Linotype"/>
          <w:b/>
          <w:i/>
          <w:sz w:val="22"/>
          <w:szCs w:val="22"/>
        </w:rPr>
        <w:t>Los Comités de Transparencia</w:t>
      </w:r>
      <w:r w:rsidRPr="00F74D93">
        <w:rPr>
          <w:rFonts w:ascii="Palatino Linotype" w:eastAsia="Palatino Linotype" w:hAnsi="Palatino Linotype" w:cs="Palatino Linotype"/>
          <w:i/>
          <w:sz w:val="22"/>
          <w:szCs w:val="22"/>
        </w:rPr>
        <w:t xml:space="preserve"> tendrán las siguientes atribuciones:</w:t>
      </w:r>
    </w:p>
    <w:p w14:paraId="47623396" w14:textId="77777777" w:rsidR="002E4380" w:rsidRPr="00F74D93" w:rsidRDefault="00D53814">
      <w:pPr>
        <w:ind w:left="992" w:right="1043"/>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VIII. Aprobar, modificar o revocar la clasificación de la información</w:t>
      </w:r>
      <w:r w:rsidRPr="00F74D93">
        <w:rPr>
          <w:rFonts w:ascii="Palatino Linotype" w:eastAsia="Palatino Linotype" w:hAnsi="Palatino Linotype" w:cs="Palatino Linotype"/>
          <w:i/>
          <w:sz w:val="22"/>
          <w:szCs w:val="22"/>
        </w:rPr>
        <w:t>…”</w:t>
      </w:r>
    </w:p>
    <w:p w14:paraId="1D61C95A" w14:textId="77777777" w:rsidR="002E4380" w:rsidRPr="00F74D93" w:rsidRDefault="00D53814">
      <w:pPr>
        <w:ind w:left="992" w:right="1043"/>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w:t>
      </w:r>
      <w:r w:rsidRPr="00F74D93">
        <w:rPr>
          <w:rFonts w:ascii="Palatino Linotype" w:eastAsia="Palatino Linotype" w:hAnsi="Palatino Linotype" w:cs="Palatino Linotype"/>
          <w:b/>
          <w:i/>
          <w:sz w:val="22"/>
          <w:szCs w:val="22"/>
        </w:rPr>
        <w:t>Artículo 53.</w:t>
      </w:r>
      <w:r w:rsidRPr="00F74D93">
        <w:rPr>
          <w:rFonts w:ascii="Palatino Linotype" w:eastAsia="Palatino Linotype" w:hAnsi="Palatino Linotype" w:cs="Palatino Linotype"/>
          <w:i/>
          <w:sz w:val="22"/>
          <w:szCs w:val="22"/>
        </w:rPr>
        <w:t xml:space="preserve"> Las </w:t>
      </w:r>
      <w:r w:rsidRPr="00F74D93">
        <w:rPr>
          <w:rFonts w:ascii="Palatino Linotype" w:eastAsia="Palatino Linotype" w:hAnsi="Palatino Linotype" w:cs="Palatino Linotype"/>
          <w:b/>
          <w:i/>
          <w:sz w:val="22"/>
          <w:szCs w:val="22"/>
        </w:rPr>
        <w:t>Unidades de Transparencia</w:t>
      </w:r>
      <w:r w:rsidRPr="00F74D93">
        <w:rPr>
          <w:rFonts w:ascii="Palatino Linotype" w:eastAsia="Palatino Linotype" w:hAnsi="Palatino Linotype" w:cs="Palatino Linotype"/>
          <w:i/>
          <w:sz w:val="22"/>
          <w:szCs w:val="22"/>
        </w:rPr>
        <w:t xml:space="preserve"> tendrán las siguientes </w:t>
      </w:r>
      <w:r w:rsidRPr="00F74D93">
        <w:rPr>
          <w:rFonts w:ascii="Palatino Linotype" w:eastAsia="Palatino Linotype" w:hAnsi="Palatino Linotype" w:cs="Palatino Linotype"/>
          <w:b/>
          <w:i/>
          <w:sz w:val="22"/>
          <w:szCs w:val="22"/>
        </w:rPr>
        <w:t>funciones</w:t>
      </w:r>
      <w:r w:rsidRPr="00F74D93">
        <w:rPr>
          <w:rFonts w:ascii="Palatino Linotype" w:eastAsia="Palatino Linotype" w:hAnsi="Palatino Linotype" w:cs="Palatino Linotype"/>
          <w:i/>
          <w:sz w:val="22"/>
          <w:szCs w:val="22"/>
        </w:rPr>
        <w:t>:</w:t>
      </w:r>
    </w:p>
    <w:p w14:paraId="4B763C97" w14:textId="77777777" w:rsidR="002E4380" w:rsidRPr="00F74D93" w:rsidRDefault="00D53814">
      <w:pPr>
        <w:ind w:left="992" w:right="1043"/>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X. Presentar ante el Comité, el proyecto de clasificación de información</w:t>
      </w:r>
      <w:r w:rsidRPr="00F74D93">
        <w:rPr>
          <w:rFonts w:ascii="Palatino Linotype" w:eastAsia="Palatino Linotype" w:hAnsi="Palatino Linotype" w:cs="Palatino Linotype"/>
          <w:i/>
          <w:sz w:val="22"/>
          <w:szCs w:val="22"/>
        </w:rPr>
        <w:t xml:space="preserve">…” </w:t>
      </w:r>
    </w:p>
    <w:p w14:paraId="11FF3DDB" w14:textId="77777777" w:rsidR="002E4380" w:rsidRPr="00F74D93" w:rsidRDefault="00D53814">
      <w:pPr>
        <w:ind w:left="992" w:right="1043"/>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“Artículo 59.</w:t>
      </w:r>
      <w:r w:rsidRPr="00F74D93">
        <w:rPr>
          <w:rFonts w:ascii="Palatino Linotype" w:eastAsia="Palatino Linotype" w:hAnsi="Palatino Linotype" w:cs="Palatino Linotype"/>
          <w:i/>
          <w:sz w:val="22"/>
          <w:szCs w:val="22"/>
        </w:rPr>
        <w:t xml:space="preserve"> Los </w:t>
      </w:r>
      <w:r w:rsidRPr="00F74D93">
        <w:rPr>
          <w:rFonts w:ascii="Palatino Linotype" w:eastAsia="Palatino Linotype" w:hAnsi="Palatino Linotype" w:cs="Palatino Linotype"/>
          <w:b/>
          <w:i/>
          <w:sz w:val="22"/>
          <w:szCs w:val="22"/>
        </w:rPr>
        <w:t>servidores públicos habilitados</w:t>
      </w:r>
      <w:r w:rsidRPr="00F74D93">
        <w:rPr>
          <w:rFonts w:ascii="Palatino Linotype" w:eastAsia="Palatino Linotype" w:hAnsi="Palatino Linotype" w:cs="Palatino Linotype"/>
          <w:i/>
          <w:sz w:val="22"/>
          <w:szCs w:val="22"/>
        </w:rPr>
        <w:t xml:space="preserve"> tendrán las </w:t>
      </w:r>
      <w:r w:rsidRPr="00F74D93">
        <w:rPr>
          <w:rFonts w:ascii="Palatino Linotype" w:eastAsia="Palatino Linotype" w:hAnsi="Palatino Linotype" w:cs="Palatino Linotype"/>
          <w:b/>
          <w:i/>
          <w:sz w:val="22"/>
          <w:szCs w:val="22"/>
        </w:rPr>
        <w:t>funciones</w:t>
      </w:r>
      <w:r w:rsidRPr="00F74D93">
        <w:rPr>
          <w:rFonts w:ascii="Palatino Linotype" w:eastAsia="Palatino Linotype" w:hAnsi="Palatino Linotype" w:cs="Palatino Linotype"/>
          <w:i/>
          <w:sz w:val="22"/>
          <w:szCs w:val="22"/>
        </w:rPr>
        <w:t xml:space="preserve"> siguientes:</w:t>
      </w:r>
    </w:p>
    <w:p w14:paraId="07F4BB9A" w14:textId="77777777" w:rsidR="002E4380" w:rsidRPr="00F74D93" w:rsidRDefault="00D53814">
      <w:pPr>
        <w:ind w:left="992" w:right="1043"/>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F74D93">
        <w:rPr>
          <w:rFonts w:ascii="Palatino Linotype" w:eastAsia="Palatino Linotype" w:hAnsi="Palatino Linotype" w:cs="Palatino Linotype"/>
          <w:i/>
          <w:sz w:val="22"/>
          <w:szCs w:val="22"/>
        </w:rPr>
        <w:t>, la cual tendrá los fundamentos y argumentos en que se basa dicha propuesta…” (Sic)</w:t>
      </w:r>
    </w:p>
    <w:p w14:paraId="52CDA988" w14:textId="77777777" w:rsidR="002E4380" w:rsidRPr="00F74D93" w:rsidRDefault="002E4380">
      <w:pPr>
        <w:ind w:left="992" w:right="1043"/>
        <w:jc w:val="both"/>
        <w:rPr>
          <w:rFonts w:ascii="Palatino Linotype" w:eastAsia="Palatino Linotype" w:hAnsi="Palatino Linotype" w:cs="Palatino Linotype"/>
          <w:i/>
          <w:sz w:val="22"/>
          <w:szCs w:val="22"/>
        </w:rPr>
      </w:pPr>
    </w:p>
    <w:p w14:paraId="36EDB527"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w:t>
      </w:r>
      <w:r w:rsidRPr="00F74D93">
        <w:rPr>
          <w:rFonts w:ascii="Palatino Linotype" w:eastAsia="Palatino Linotype" w:hAnsi="Palatino Linotype" w:cs="Palatino Linotype"/>
        </w:rPr>
        <w:lastRenderedPageBreak/>
        <w:t>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84B5E7A" w14:textId="77777777" w:rsidR="002E4380" w:rsidRPr="00F74D93" w:rsidRDefault="002E4380">
      <w:pPr>
        <w:spacing w:line="360" w:lineRule="auto"/>
        <w:jc w:val="both"/>
        <w:rPr>
          <w:rFonts w:ascii="Palatino Linotype" w:eastAsia="Palatino Linotype" w:hAnsi="Palatino Linotype" w:cs="Palatino Linotype"/>
        </w:rPr>
      </w:pPr>
    </w:p>
    <w:p w14:paraId="5E7448D5"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E1AFD67" w14:textId="77777777" w:rsidR="002E4380" w:rsidRPr="00F74D93" w:rsidRDefault="002E4380">
      <w:pPr>
        <w:spacing w:line="360" w:lineRule="auto"/>
        <w:jc w:val="both"/>
        <w:rPr>
          <w:rFonts w:ascii="Palatino Linotype" w:eastAsia="Palatino Linotype" w:hAnsi="Palatino Linotype" w:cs="Palatino Linotype"/>
        </w:rPr>
      </w:pPr>
    </w:p>
    <w:p w14:paraId="5C783314" w14:textId="77777777" w:rsidR="002E4380" w:rsidRPr="00F74D93" w:rsidRDefault="00D53814">
      <w:pPr>
        <w:spacing w:after="240"/>
        <w:ind w:left="993" w:right="1041"/>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w:t>
      </w:r>
      <w:r w:rsidRPr="00F74D93">
        <w:rPr>
          <w:rFonts w:ascii="Palatino Linotype" w:eastAsia="Palatino Linotype" w:hAnsi="Palatino Linotype" w:cs="Palatino Linotype"/>
          <w:b/>
          <w:i/>
          <w:sz w:val="22"/>
          <w:szCs w:val="22"/>
        </w:rPr>
        <w:t>Artículo 149.</w:t>
      </w:r>
      <w:r w:rsidRPr="00F74D93">
        <w:rPr>
          <w:rFonts w:ascii="Palatino Linotype" w:eastAsia="Palatino Linotype" w:hAnsi="Palatino Linotype" w:cs="Palatino Linotype"/>
          <w:i/>
          <w:sz w:val="22"/>
          <w:szCs w:val="22"/>
        </w:rPr>
        <w:t xml:space="preserve"> El </w:t>
      </w:r>
      <w:r w:rsidRPr="00F74D93">
        <w:rPr>
          <w:rFonts w:ascii="Palatino Linotype" w:eastAsia="Palatino Linotype" w:hAnsi="Palatino Linotype" w:cs="Palatino Linotype"/>
          <w:b/>
          <w:i/>
          <w:sz w:val="22"/>
          <w:szCs w:val="22"/>
        </w:rPr>
        <w:t>acuerdo que clasifique la información como confidencial</w:t>
      </w:r>
      <w:r w:rsidRPr="00F74D9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F74D93">
        <w:rPr>
          <w:rFonts w:ascii="Palatino Linotype" w:eastAsia="Palatino Linotype" w:hAnsi="Palatino Linotype" w:cs="Palatino Linotype"/>
          <w:i/>
          <w:sz w:val="22"/>
          <w:szCs w:val="22"/>
        </w:rPr>
        <w:t>.”(</w:t>
      </w:r>
      <w:proofErr w:type="gramEnd"/>
      <w:r w:rsidRPr="00F74D93">
        <w:rPr>
          <w:rFonts w:ascii="Palatino Linotype" w:eastAsia="Palatino Linotype" w:hAnsi="Palatino Linotype" w:cs="Palatino Linotype"/>
          <w:i/>
          <w:sz w:val="22"/>
          <w:szCs w:val="22"/>
        </w:rPr>
        <w:t>Sic)</w:t>
      </w:r>
    </w:p>
    <w:p w14:paraId="0A4C7E3B" w14:textId="77777777" w:rsidR="002E4380" w:rsidRPr="00F74D93" w:rsidRDefault="002E4380">
      <w:pPr>
        <w:spacing w:before="240" w:line="360" w:lineRule="auto"/>
        <w:ind w:right="51"/>
        <w:jc w:val="both"/>
        <w:rPr>
          <w:rFonts w:ascii="Palatino Linotype" w:eastAsia="Palatino Linotype" w:hAnsi="Palatino Linotype" w:cs="Palatino Linotype"/>
          <w:i/>
          <w:sz w:val="22"/>
          <w:szCs w:val="22"/>
        </w:rPr>
      </w:pPr>
    </w:p>
    <w:p w14:paraId="3393497E"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Es decir, 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F74D93">
        <w:rPr>
          <w:rFonts w:ascii="Palatino Linotype" w:eastAsia="Palatino Linotype" w:hAnsi="Palatino Linotype" w:cs="Palatino Linotype"/>
        </w:rPr>
        <w:lastRenderedPageBreak/>
        <w:t>versión pública de la documentación entregada se estaría violentando el derecho de acceso a la información de la parte solicitante.</w:t>
      </w:r>
    </w:p>
    <w:p w14:paraId="3477391F" w14:textId="77777777" w:rsidR="002E4380" w:rsidRPr="00F74D93" w:rsidRDefault="002E4380">
      <w:pPr>
        <w:spacing w:line="360" w:lineRule="auto"/>
        <w:ind w:right="51"/>
        <w:jc w:val="both"/>
        <w:rPr>
          <w:rFonts w:ascii="Palatino Linotype" w:eastAsia="Palatino Linotype" w:hAnsi="Palatino Linotype" w:cs="Palatino Linotype"/>
        </w:rPr>
      </w:pPr>
    </w:p>
    <w:p w14:paraId="5CD725A3"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Es así,</w:t>
      </w:r>
      <w:r w:rsidRPr="00F74D93">
        <w:rPr>
          <w:rFonts w:ascii="Palatino Linotype" w:eastAsia="Palatino Linotype" w:hAnsi="Palatino Linotype" w:cs="Palatino Linotype"/>
          <w:sz w:val="22"/>
          <w:szCs w:val="22"/>
        </w:rPr>
        <w:t xml:space="preserve"> que </w:t>
      </w:r>
      <w:r w:rsidRPr="00F74D93">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44CBD414" w14:textId="77777777" w:rsidR="002E4380" w:rsidRPr="00F74D93" w:rsidRDefault="002E4380">
      <w:pPr>
        <w:spacing w:line="360" w:lineRule="auto"/>
        <w:ind w:right="50"/>
        <w:jc w:val="both"/>
        <w:rPr>
          <w:rFonts w:ascii="Palatino Linotype" w:eastAsia="Palatino Linotype" w:hAnsi="Palatino Linotype" w:cs="Palatino Linotype"/>
        </w:rPr>
      </w:pPr>
    </w:p>
    <w:p w14:paraId="5A93D263" w14:textId="77777777" w:rsidR="002E4380" w:rsidRPr="00F74D93" w:rsidRDefault="00D53814">
      <w:pPr>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73FB18F9" w14:textId="77777777" w:rsidR="002E4380" w:rsidRPr="00F74D93" w:rsidRDefault="002E4380">
      <w:pPr>
        <w:spacing w:line="360" w:lineRule="auto"/>
        <w:ind w:right="51"/>
        <w:jc w:val="both"/>
        <w:rPr>
          <w:rFonts w:ascii="Palatino Linotype" w:eastAsia="Palatino Linotype" w:hAnsi="Palatino Linotype" w:cs="Palatino Linotype"/>
        </w:rPr>
      </w:pPr>
    </w:p>
    <w:p w14:paraId="02F9EFB6" w14:textId="77777777" w:rsidR="002E4380" w:rsidRPr="00F74D93" w:rsidRDefault="00D53814">
      <w:pPr>
        <w:spacing w:line="360" w:lineRule="auto"/>
        <w:ind w:right="50"/>
        <w:jc w:val="both"/>
        <w:rPr>
          <w:rFonts w:ascii="Palatino Linotype" w:eastAsia="Palatino Linotype" w:hAnsi="Palatino Linotype" w:cs="Palatino Linotype"/>
        </w:rPr>
      </w:pPr>
      <w:r w:rsidRPr="00F74D93">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496DD848" w14:textId="77777777" w:rsidR="002E4380" w:rsidRPr="00F74D93" w:rsidRDefault="002E4380">
      <w:pPr>
        <w:ind w:right="50"/>
        <w:jc w:val="both"/>
        <w:rPr>
          <w:rFonts w:ascii="Palatino Linotype" w:eastAsia="Palatino Linotype" w:hAnsi="Palatino Linotype" w:cs="Palatino Linotype"/>
        </w:rPr>
      </w:pPr>
    </w:p>
    <w:p w14:paraId="160F20B9" w14:textId="77777777" w:rsidR="002E4380" w:rsidRPr="00F74D93" w:rsidRDefault="00D53814">
      <w:pPr>
        <w:ind w:left="851" w:right="1134"/>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lastRenderedPageBreak/>
        <w:t>“Cuentas bancarias y/o CLABE interbancaria de personas físicas y morales privadas.</w:t>
      </w:r>
      <w:r w:rsidRPr="00F74D93">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D67062A" w14:textId="77777777" w:rsidR="002E4380" w:rsidRPr="00F74D93" w:rsidRDefault="002E4380">
      <w:pPr>
        <w:ind w:left="851" w:right="899"/>
        <w:jc w:val="center"/>
        <w:rPr>
          <w:rFonts w:ascii="Palatino Linotype" w:eastAsia="Palatino Linotype" w:hAnsi="Palatino Linotype" w:cs="Palatino Linotype"/>
          <w:b/>
          <w:i/>
          <w:sz w:val="22"/>
          <w:szCs w:val="22"/>
        </w:rPr>
      </w:pPr>
    </w:p>
    <w:p w14:paraId="5464527F" w14:textId="77777777" w:rsidR="002E4380" w:rsidRPr="00F74D93" w:rsidRDefault="00D53814">
      <w:pPr>
        <w:spacing w:line="360" w:lineRule="auto"/>
        <w:ind w:right="50"/>
        <w:jc w:val="both"/>
        <w:rPr>
          <w:rFonts w:ascii="Palatino Linotype" w:eastAsia="Palatino Linotype" w:hAnsi="Palatino Linotype" w:cs="Palatino Linotype"/>
        </w:rPr>
      </w:pPr>
      <w:r w:rsidRPr="00F74D93">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27BDB8CA" w14:textId="77777777" w:rsidR="002E4380" w:rsidRPr="00F74D93" w:rsidRDefault="002E4380">
      <w:pPr>
        <w:ind w:right="50"/>
        <w:jc w:val="both"/>
        <w:rPr>
          <w:rFonts w:ascii="Palatino Linotype" w:eastAsia="Palatino Linotype" w:hAnsi="Palatino Linotype" w:cs="Palatino Linotype"/>
        </w:rPr>
      </w:pPr>
    </w:p>
    <w:p w14:paraId="3466F161" w14:textId="77777777" w:rsidR="002E4380" w:rsidRPr="00F74D93" w:rsidRDefault="00D53814">
      <w:pPr>
        <w:ind w:left="851" w:right="1134"/>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w:t>
      </w:r>
      <w:r w:rsidRPr="00F74D93">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F74D93">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6C46E177" w14:textId="77777777" w:rsidR="002E4380" w:rsidRPr="00F74D93" w:rsidRDefault="00D53814">
      <w:pPr>
        <w:spacing w:before="240" w:after="240" w:line="360" w:lineRule="auto"/>
        <w:ind w:right="50"/>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w:t>
      </w:r>
      <w:r w:rsidRPr="00F74D93">
        <w:rPr>
          <w:rFonts w:ascii="Palatino Linotype" w:eastAsia="Palatino Linotype" w:hAnsi="Palatino Linotype" w:cs="Palatino Linotype"/>
        </w:rPr>
        <w:lastRenderedPageBreak/>
        <w:t>pública, lo cierto es que tratándose de proveedores, prestadores de servicios o contratistas, dichos datos no deben ser suprimidos de las facturas y contratos que vayan a ser entregados.</w:t>
      </w:r>
    </w:p>
    <w:p w14:paraId="76447A27" w14:textId="77777777" w:rsidR="002E4380" w:rsidRPr="00F74D93" w:rsidRDefault="00D53814">
      <w:pPr>
        <w:spacing w:before="240" w:after="240" w:line="360" w:lineRule="auto"/>
        <w:ind w:right="50"/>
        <w:jc w:val="both"/>
        <w:rPr>
          <w:rFonts w:ascii="Palatino Linotype" w:eastAsia="Palatino Linotype" w:hAnsi="Palatino Linotype" w:cs="Palatino Linotype"/>
        </w:rPr>
      </w:pPr>
      <w:r w:rsidRPr="00F74D93">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C0F27F9" w14:textId="77777777" w:rsidR="002E4380" w:rsidRPr="00F74D93" w:rsidRDefault="00D53814">
      <w:pPr>
        <w:spacing w:before="240" w:after="240" w:line="360" w:lineRule="auto"/>
        <w:ind w:right="50"/>
        <w:jc w:val="both"/>
        <w:rPr>
          <w:rFonts w:ascii="Palatino Linotype" w:eastAsia="Palatino Linotype" w:hAnsi="Palatino Linotype" w:cs="Palatino Linotype"/>
        </w:rPr>
      </w:pPr>
      <w:r w:rsidRPr="00F74D93">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2C7D5466" w14:textId="77777777"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Al respecto, se destaca que la versión pública que elabore 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debe cumplir con las formalidades exigidas en la Ley; es decir, resulta necesario que </w:t>
      </w:r>
      <w:r w:rsidRPr="00F74D93">
        <w:rPr>
          <w:rFonts w:ascii="Palatino Linotype" w:eastAsia="Palatino Linotype" w:hAnsi="Palatino Linotype" w:cs="Palatino Linotype"/>
        </w:rPr>
        <w:lastRenderedPageBreak/>
        <w:t xml:space="preserve">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74D93">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F74D93">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F1B97D5" w14:textId="77777777" w:rsidR="002E4380" w:rsidRPr="00F74D93" w:rsidRDefault="002E4380">
      <w:pPr>
        <w:ind w:left="709" w:right="709"/>
        <w:jc w:val="both"/>
        <w:rPr>
          <w:rFonts w:ascii="Palatino Linotype" w:eastAsia="Palatino Linotype" w:hAnsi="Palatino Linotype" w:cs="Palatino Linotype"/>
          <w:b/>
          <w:i/>
          <w:sz w:val="22"/>
          <w:szCs w:val="22"/>
        </w:rPr>
      </w:pPr>
    </w:p>
    <w:p w14:paraId="409CAADC"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55383A6"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i/>
          <w:sz w:val="22"/>
          <w:szCs w:val="22"/>
        </w:rPr>
        <w:t>“</w:t>
      </w:r>
      <w:proofErr w:type="gramStart"/>
      <w:r w:rsidRPr="00F74D93">
        <w:rPr>
          <w:rFonts w:ascii="Palatino Linotype" w:eastAsia="Palatino Linotype" w:hAnsi="Palatino Linotype" w:cs="Palatino Linotype"/>
          <w:b/>
          <w:i/>
          <w:sz w:val="22"/>
          <w:szCs w:val="22"/>
        </w:rPr>
        <w:t>Segundo.-</w:t>
      </w:r>
      <w:proofErr w:type="gramEnd"/>
      <w:r w:rsidRPr="00F74D93">
        <w:rPr>
          <w:rFonts w:ascii="Palatino Linotype" w:eastAsia="Palatino Linotype" w:hAnsi="Palatino Linotype" w:cs="Palatino Linotype"/>
          <w:i/>
          <w:sz w:val="22"/>
          <w:szCs w:val="22"/>
        </w:rPr>
        <w:t xml:space="preserve"> Para efectos de los presentes Lineamientos Generales, se entenderá por:</w:t>
      </w:r>
    </w:p>
    <w:p w14:paraId="7FEE6D50"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XVIII.</w:t>
      </w:r>
      <w:r w:rsidRPr="00F74D93">
        <w:rPr>
          <w:rFonts w:ascii="Palatino Linotype" w:eastAsia="Palatino Linotype" w:hAnsi="Palatino Linotype" w:cs="Palatino Linotype"/>
          <w:i/>
          <w:sz w:val="22"/>
          <w:szCs w:val="22"/>
        </w:rPr>
        <w:t xml:space="preserve"> </w:t>
      </w:r>
      <w:r w:rsidRPr="00F74D93">
        <w:rPr>
          <w:rFonts w:ascii="Palatino Linotype" w:eastAsia="Palatino Linotype" w:hAnsi="Palatino Linotype" w:cs="Palatino Linotype"/>
          <w:b/>
          <w:i/>
          <w:sz w:val="22"/>
          <w:szCs w:val="22"/>
        </w:rPr>
        <w:t>Versión pública:</w:t>
      </w:r>
      <w:r w:rsidRPr="00F74D9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F74D93">
        <w:rPr>
          <w:rFonts w:ascii="Palatino Linotype" w:eastAsia="Palatino Linotype" w:hAnsi="Palatino Linotype" w:cs="Palatino Linotype"/>
          <w:b/>
          <w:i/>
          <w:sz w:val="22"/>
          <w:szCs w:val="22"/>
          <w:u w:val="single"/>
        </w:rPr>
        <w:t>fundando y motivando la</w:t>
      </w:r>
      <w:r w:rsidRPr="00F74D93">
        <w:rPr>
          <w:rFonts w:ascii="Palatino Linotype" w:eastAsia="Palatino Linotype" w:hAnsi="Palatino Linotype" w:cs="Palatino Linotype"/>
          <w:i/>
          <w:sz w:val="22"/>
          <w:szCs w:val="22"/>
        </w:rPr>
        <w:t xml:space="preserve"> reserva o </w:t>
      </w:r>
      <w:r w:rsidRPr="00F74D93">
        <w:rPr>
          <w:rFonts w:ascii="Palatino Linotype" w:eastAsia="Palatino Linotype" w:hAnsi="Palatino Linotype" w:cs="Palatino Linotype"/>
          <w:b/>
          <w:i/>
          <w:sz w:val="22"/>
          <w:szCs w:val="22"/>
          <w:u w:val="single"/>
        </w:rPr>
        <w:t>confidencialidad</w:t>
      </w:r>
      <w:r w:rsidRPr="00F74D93">
        <w:rPr>
          <w:rFonts w:ascii="Palatino Linotype" w:eastAsia="Palatino Linotype" w:hAnsi="Palatino Linotype" w:cs="Palatino Linotype"/>
          <w:i/>
          <w:sz w:val="22"/>
          <w:szCs w:val="22"/>
        </w:rPr>
        <w:t>, a través de la resolución que para tal efecto emita el Comité de Transparencia.</w:t>
      </w:r>
    </w:p>
    <w:p w14:paraId="78E4997C"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Cuarto.</w:t>
      </w:r>
      <w:r w:rsidRPr="00F74D9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E11AF6"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14:paraId="7AD44560"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Quinto.</w:t>
      </w:r>
      <w:r w:rsidRPr="00F74D9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C767760"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w:t>
      </w:r>
    </w:p>
    <w:p w14:paraId="27CE6F53"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Séptimo.</w:t>
      </w:r>
      <w:r w:rsidRPr="00F74D93">
        <w:rPr>
          <w:rFonts w:ascii="Palatino Linotype" w:eastAsia="Palatino Linotype" w:hAnsi="Palatino Linotype" w:cs="Palatino Linotype"/>
          <w:i/>
          <w:sz w:val="22"/>
          <w:szCs w:val="22"/>
        </w:rPr>
        <w:t xml:space="preserve"> La clasificación de la información se llevará a cabo en el momento en que:</w:t>
      </w:r>
    </w:p>
    <w:p w14:paraId="359187A3"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I.</w:t>
      </w:r>
      <w:r w:rsidRPr="00F74D93">
        <w:rPr>
          <w:rFonts w:ascii="Palatino Linotype" w:eastAsia="Palatino Linotype" w:hAnsi="Palatino Linotype" w:cs="Palatino Linotype"/>
          <w:i/>
          <w:sz w:val="22"/>
          <w:szCs w:val="22"/>
        </w:rPr>
        <w:t xml:space="preserve"> Se reciba una solicitud de acceso a la información;</w:t>
      </w:r>
    </w:p>
    <w:p w14:paraId="2B0D52CE"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II.</w:t>
      </w:r>
      <w:r w:rsidRPr="00F74D93">
        <w:rPr>
          <w:rFonts w:ascii="Palatino Linotype" w:eastAsia="Palatino Linotype" w:hAnsi="Palatino Linotype" w:cs="Palatino Linotype"/>
          <w:i/>
          <w:sz w:val="22"/>
          <w:szCs w:val="22"/>
        </w:rPr>
        <w:t xml:space="preserve"> </w:t>
      </w:r>
      <w:proofErr w:type="gramStart"/>
      <w:r w:rsidRPr="00F74D93">
        <w:rPr>
          <w:rFonts w:ascii="Palatino Linotype" w:eastAsia="Palatino Linotype" w:hAnsi="Palatino Linotype" w:cs="Palatino Linotype"/>
          <w:i/>
          <w:sz w:val="22"/>
          <w:szCs w:val="22"/>
        </w:rPr>
        <w:t>Se  determine</w:t>
      </w:r>
      <w:proofErr w:type="gramEnd"/>
      <w:r w:rsidRPr="00F74D93">
        <w:rPr>
          <w:rFonts w:ascii="Palatino Linotype" w:eastAsia="Palatino Linotype" w:hAnsi="Palatino Linotype" w:cs="Palatino Linotype"/>
          <w:i/>
          <w:sz w:val="22"/>
          <w:szCs w:val="22"/>
        </w:rPr>
        <w:t xml:space="preserve"> mediante resolución del Comité de Transparencia, el órgano garante </w:t>
      </w:r>
    </w:p>
    <w:p w14:paraId="392E7377"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i/>
          <w:sz w:val="22"/>
          <w:szCs w:val="22"/>
        </w:rPr>
        <w:t>competente, o en cumplimiento a una sentencia del Poder Judicial; o</w:t>
      </w:r>
    </w:p>
    <w:p w14:paraId="461072C6"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III.</w:t>
      </w:r>
      <w:r w:rsidRPr="00F74D9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00FE7E8"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D4057D0"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Octavo.</w:t>
      </w:r>
      <w:r w:rsidRPr="00F74D9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875D108"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AE0FAF2"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407E3FE"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Noveno.</w:t>
      </w:r>
      <w:r w:rsidRPr="00F74D9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F74D93">
        <w:rPr>
          <w:rFonts w:ascii="Palatino Linotype" w:eastAsia="Palatino Linotype" w:hAnsi="Palatino Linotype" w:cs="Palatino Linotype"/>
          <w:i/>
          <w:sz w:val="22"/>
          <w:szCs w:val="22"/>
        </w:rPr>
        <w:lastRenderedPageBreak/>
        <w:t>siguiendo los procedimientos establecidos en el Capítulo IX de los presentes lineamientos.</w:t>
      </w:r>
    </w:p>
    <w:p w14:paraId="2DC24517"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b/>
          <w:i/>
          <w:sz w:val="22"/>
          <w:szCs w:val="22"/>
        </w:rPr>
        <w:t>Décimo.</w:t>
      </w:r>
      <w:r w:rsidRPr="00F74D9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0E15794"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FE98289"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Décimo primero.</w:t>
      </w:r>
      <w:r w:rsidRPr="00F74D9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C419D55" w14:textId="77777777" w:rsidR="002E4380" w:rsidRPr="00F74D93" w:rsidRDefault="002E4380">
      <w:pPr>
        <w:pBdr>
          <w:top w:val="nil"/>
          <w:left w:val="nil"/>
          <w:bottom w:val="nil"/>
          <w:right w:val="nil"/>
          <w:between w:val="nil"/>
        </w:pBdr>
        <w:ind w:right="709"/>
        <w:jc w:val="both"/>
      </w:pPr>
    </w:p>
    <w:p w14:paraId="6C3D9E5E" w14:textId="77777777" w:rsidR="002E4380" w:rsidRPr="00F74D93" w:rsidRDefault="00D53814">
      <w:pPr>
        <w:pBdr>
          <w:top w:val="nil"/>
          <w:left w:val="nil"/>
          <w:bottom w:val="nil"/>
          <w:right w:val="nil"/>
          <w:between w:val="nil"/>
        </w:pBdr>
        <w:ind w:left="709" w:right="709"/>
        <w:jc w:val="both"/>
      </w:pPr>
      <w:r w:rsidRPr="00F74D93">
        <w:rPr>
          <w:rFonts w:ascii="Palatino Linotype" w:eastAsia="Palatino Linotype" w:hAnsi="Palatino Linotype" w:cs="Palatino Linotype"/>
          <w:i/>
          <w:sz w:val="22"/>
          <w:szCs w:val="22"/>
        </w:rPr>
        <w:t>[…]</w:t>
      </w:r>
    </w:p>
    <w:p w14:paraId="12F169D9" w14:textId="77777777" w:rsidR="002E4380" w:rsidRPr="00F74D93" w:rsidRDefault="00D53814">
      <w:pPr>
        <w:pBdr>
          <w:top w:val="nil"/>
          <w:left w:val="nil"/>
          <w:bottom w:val="nil"/>
          <w:right w:val="nil"/>
          <w:between w:val="nil"/>
        </w:pBdr>
        <w:ind w:left="709" w:right="709"/>
        <w:jc w:val="center"/>
      </w:pPr>
      <w:r w:rsidRPr="00F74D93">
        <w:rPr>
          <w:rFonts w:ascii="Palatino Linotype" w:eastAsia="Palatino Linotype" w:hAnsi="Palatino Linotype" w:cs="Palatino Linotype"/>
          <w:b/>
          <w:i/>
          <w:sz w:val="22"/>
          <w:szCs w:val="22"/>
        </w:rPr>
        <w:t>CAPÍTULO VIII</w:t>
      </w:r>
    </w:p>
    <w:p w14:paraId="52765A4F" w14:textId="77777777" w:rsidR="002E4380" w:rsidRPr="00F74D93" w:rsidRDefault="00D53814">
      <w:pPr>
        <w:pBdr>
          <w:top w:val="nil"/>
          <w:left w:val="nil"/>
          <w:bottom w:val="nil"/>
          <w:right w:val="nil"/>
          <w:between w:val="nil"/>
        </w:pBdr>
        <w:ind w:left="709" w:right="709"/>
        <w:jc w:val="center"/>
        <w:rPr>
          <w:rFonts w:ascii="Palatino Linotype" w:eastAsia="Palatino Linotype" w:hAnsi="Palatino Linotype" w:cs="Palatino Linotype"/>
          <w:b/>
          <w:i/>
          <w:sz w:val="22"/>
          <w:szCs w:val="22"/>
        </w:rPr>
      </w:pPr>
      <w:r w:rsidRPr="00F74D93">
        <w:rPr>
          <w:rFonts w:ascii="Palatino Linotype" w:eastAsia="Palatino Linotype" w:hAnsi="Palatino Linotype" w:cs="Palatino Linotype"/>
          <w:b/>
          <w:i/>
          <w:sz w:val="22"/>
          <w:szCs w:val="22"/>
        </w:rPr>
        <w:t>DE LOS ELEMENTOS PARA LA CLASIFICACIÓN</w:t>
      </w:r>
    </w:p>
    <w:p w14:paraId="2173768C"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Quincuagésimo</w:t>
      </w:r>
      <w:r w:rsidRPr="00F74D93">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5979746"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Quincuagésimo primero</w:t>
      </w:r>
      <w:r w:rsidRPr="00F74D93">
        <w:rPr>
          <w:rFonts w:ascii="Palatino Linotype" w:eastAsia="Palatino Linotype" w:hAnsi="Palatino Linotype" w:cs="Palatino Linotype"/>
          <w:i/>
          <w:sz w:val="22"/>
          <w:szCs w:val="22"/>
        </w:rPr>
        <w:t>. Toda acta del Comité de Transparencia deberá contener:</w:t>
      </w:r>
    </w:p>
    <w:p w14:paraId="03933E09"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I. El número de sesión y fecha; </w:t>
      </w:r>
    </w:p>
    <w:p w14:paraId="42BF9E6F"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II. El nombre del área que solicitó la clasificación de información;</w:t>
      </w:r>
    </w:p>
    <w:p w14:paraId="4C2DE6E2"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III. La fundamentación legal y motivación correspondiente;</w:t>
      </w:r>
    </w:p>
    <w:p w14:paraId="17FF4EC9"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IV. La resolución o resoluciones aprobadas; y</w:t>
      </w:r>
    </w:p>
    <w:p w14:paraId="387E30F7"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V. La rúbrica o firma digital de cada integrante del Comité de Transparencia. </w:t>
      </w:r>
    </w:p>
    <w:p w14:paraId="5C293331"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339DD93C"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 Los motivos y razonamientos que sustenten la confirmación o modificación de la prueba de daño;</w:t>
      </w:r>
    </w:p>
    <w:p w14:paraId="49A3A4FE"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II. Descripción de las partes o secciones reservadas, en caso de clasificación parcial;</w:t>
      </w:r>
    </w:p>
    <w:p w14:paraId="25FD8814"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lastRenderedPageBreak/>
        <w:t>III. El periodo por el que mantendrá su clasificación y fecha de expiración; y</w:t>
      </w:r>
    </w:p>
    <w:p w14:paraId="0A5A3F03"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IV. El nombre del titular y área encargada de realizar la versión pública del documento, en su caso.</w:t>
      </w:r>
    </w:p>
    <w:p w14:paraId="432FFE1A"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3340523"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DB5D374"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Quincuagésimo segundo</w:t>
      </w:r>
      <w:r w:rsidRPr="00F74D93">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37DC468"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6AE4BD9E"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44B4F8E"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837EFD9"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III. Señalar las personas o instancias autorizadas a acceder a la información clasificada.</w:t>
      </w:r>
    </w:p>
    <w:p w14:paraId="54F93BEF" w14:textId="77777777" w:rsidR="002E4380" w:rsidRPr="00F74D93" w:rsidRDefault="00D53814">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87D336F" w14:textId="77777777" w:rsidR="002E4380" w:rsidRPr="00F74D93" w:rsidRDefault="00D5381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b/>
          <w:i/>
          <w:sz w:val="22"/>
          <w:szCs w:val="22"/>
        </w:rPr>
        <w:t>…</w:t>
      </w:r>
    </w:p>
    <w:p w14:paraId="762B33F0" w14:textId="77777777" w:rsidR="002E4380" w:rsidRPr="00F74D93" w:rsidRDefault="00D53814">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A5B117C" w14:textId="294B4207" w:rsidR="002E4380" w:rsidRPr="00F74D93" w:rsidRDefault="00D53814" w:rsidP="00A16319">
      <w:pPr>
        <w:pBdr>
          <w:top w:val="nil"/>
          <w:left w:val="nil"/>
          <w:bottom w:val="nil"/>
          <w:right w:val="nil"/>
          <w:between w:val="nil"/>
        </w:pBdr>
        <w:spacing w:after="160"/>
        <w:ind w:left="709" w:right="709"/>
        <w:jc w:val="both"/>
      </w:pPr>
      <w:r w:rsidRPr="00F74D93">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F74D93">
        <w:rPr>
          <w:rFonts w:ascii="Palatino Linotype" w:eastAsia="Palatino Linotype" w:hAnsi="Palatino Linotype" w:cs="Palatino Linotype"/>
          <w:i/>
          <w:sz w:val="22"/>
          <w:szCs w:val="22"/>
        </w:rPr>
        <w:t>testado</w:t>
      </w:r>
      <w:proofErr w:type="spellEnd"/>
      <w:r w:rsidRPr="00F74D93">
        <w:rPr>
          <w:rFonts w:ascii="Palatino Linotype" w:eastAsia="Palatino Linotype" w:hAnsi="Palatino Linotype" w:cs="Palatino Linotype"/>
          <w:i/>
          <w:sz w:val="22"/>
          <w:szCs w:val="22"/>
        </w:rPr>
        <w:t xml:space="preserve">, que sean encargadas de la </w:t>
      </w:r>
      <w:r w:rsidRPr="00F74D93">
        <w:rPr>
          <w:rFonts w:ascii="Palatino Linotype" w:eastAsia="Palatino Linotype" w:hAnsi="Palatino Linotype" w:cs="Palatino Linotype"/>
          <w:i/>
          <w:sz w:val="22"/>
          <w:szCs w:val="22"/>
        </w:rPr>
        <w:lastRenderedPageBreak/>
        <w:t>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44F027AF" w14:textId="03DBFB7B" w:rsidR="002E4380" w:rsidRPr="00F74D93" w:rsidRDefault="00D53814">
      <w:pPr>
        <w:spacing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C2F332C" w14:textId="77777777" w:rsidR="002E4380" w:rsidRPr="00F74D93" w:rsidRDefault="00D53814">
      <w:pPr>
        <w:shd w:val="clear" w:color="auto" w:fill="FFFFFF"/>
        <w:spacing w:line="360" w:lineRule="auto"/>
        <w:ind w:right="51"/>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w:t>
      </w:r>
    </w:p>
    <w:p w14:paraId="7B2F1FA1" w14:textId="77777777" w:rsidR="00A16319" w:rsidRDefault="00A16319">
      <w:pPr>
        <w:spacing w:after="240" w:line="360" w:lineRule="auto"/>
        <w:jc w:val="both"/>
        <w:rPr>
          <w:rFonts w:ascii="Palatino Linotype" w:eastAsia="Palatino Linotype" w:hAnsi="Palatino Linotype" w:cs="Palatino Linotype"/>
        </w:rPr>
      </w:pPr>
    </w:p>
    <w:p w14:paraId="0DD4C481" w14:textId="77777777" w:rsidR="002E4380" w:rsidRPr="00F74D93" w:rsidRDefault="00D53814">
      <w:pPr>
        <w:spacing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w:t>
      </w:r>
      <w:r w:rsidRPr="00F74D93">
        <w:rPr>
          <w:rFonts w:ascii="Palatino Linotype" w:eastAsia="Palatino Linotype" w:hAnsi="Palatino Linotype" w:cs="Palatino Linotype"/>
        </w:rPr>
        <w:lastRenderedPageBreak/>
        <w:t>Soberano de México; 2, fracción II; 29, 36 fracciones I y II; 176, 178, 181, 185 y 186 fracción II de la Ley de Transparencia y Acceso a la Información Pública del Estado de México y Municipios, este Pleno:</w:t>
      </w:r>
    </w:p>
    <w:p w14:paraId="36834542" w14:textId="77777777" w:rsidR="002E4380" w:rsidRPr="00F74D93" w:rsidRDefault="00D53814">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F74D93">
        <w:rPr>
          <w:rFonts w:ascii="Palatino Linotype" w:eastAsia="Palatino Linotype" w:hAnsi="Palatino Linotype" w:cs="Palatino Linotype"/>
          <w:b/>
          <w:sz w:val="22"/>
          <w:szCs w:val="22"/>
        </w:rPr>
        <w:t>R E S U E L V E:</w:t>
      </w:r>
    </w:p>
    <w:p w14:paraId="6504B7E3" w14:textId="77777777" w:rsidR="002E4380" w:rsidRPr="00F74D93" w:rsidRDefault="00D53814">
      <w:pPr>
        <w:spacing w:before="240" w:after="240" w:line="360" w:lineRule="auto"/>
        <w:jc w:val="both"/>
        <w:rPr>
          <w:rFonts w:ascii="Palatino Linotype" w:eastAsia="Palatino Linotype" w:hAnsi="Palatino Linotype" w:cs="Palatino Linotype"/>
        </w:rPr>
      </w:pPr>
      <w:r w:rsidRPr="00F74D93">
        <w:rPr>
          <w:rFonts w:ascii="Palatino Linotype" w:eastAsia="Palatino Linotype" w:hAnsi="Palatino Linotype" w:cs="Palatino Linotype"/>
          <w:b/>
        </w:rPr>
        <w:t xml:space="preserve">Primero. </w:t>
      </w:r>
      <w:r w:rsidRPr="00F74D93">
        <w:rPr>
          <w:rFonts w:ascii="Palatino Linotype" w:eastAsia="Palatino Linotype" w:hAnsi="Palatino Linotype" w:cs="Palatino Linotype"/>
        </w:rPr>
        <w:t xml:space="preserve">Resultan fundados los motivos de inconformidad hechos valer por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xml:space="preserve"> en el Recurso de Revisión </w:t>
      </w:r>
      <w:r w:rsidRPr="00F74D93">
        <w:rPr>
          <w:rFonts w:ascii="Palatino Linotype" w:eastAsia="Palatino Linotype" w:hAnsi="Palatino Linotype" w:cs="Palatino Linotype"/>
          <w:b/>
        </w:rPr>
        <w:t xml:space="preserve">05124/INFOEM/IP/RR/2024; </w:t>
      </w:r>
      <w:r w:rsidRPr="00F74D93">
        <w:rPr>
          <w:rFonts w:ascii="Palatino Linotype" w:eastAsia="Palatino Linotype" w:hAnsi="Palatino Linotype" w:cs="Palatino Linotype"/>
        </w:rPr>
        <w:t xml:space="preserve">por lo que, en términos del considerando </w:t>
      </w:r>
      <w:r w:rsidRPr="00F74D93">
        <w:rPr>
          <w:rFonts w:ascii="Palatino Linotype" w:eastAsia="Palatino Linotype" w:hAnsi="Palatino Linotype" w:cs="Palatino Linotype"/>
          <w:b/>
        </w:rPr>
        <w:t xml:space="preserve">Cuarto </w:t>
      </w:r>
      <w:r w:rsidRPr="00F74D93">
        <w:rPr>
          <w:rFonts w:ascii="Palatino Linotype" w:eastAsia="Palatino Linotype" w:hAnsi="Palatino Linotype" w:cs="Palatino Linotype"/>
        </w:rPr>
        <w:t xml:space="preserve">de esta resolución, se </w:t>
      </w:r>
      <w:proofErr w:type="gramStart"/>
      <w:r w:rsidRPr="00F74D93">
        <w:rPr>
          <w:rFonts w:ascii="Palatino Linotype" w:eastAsia="Palatino Linotype" w:hAnsi="Palatino Linotype" w:cs="Palatino Linotype"/>
          <w:b/>
        </w:rPr>
        <w:t xml:space="preserve">REVOCA  </w:t>
      </w:r>
      <w:r w:rsidRPr="00F74D93">
        <w:rPr>
          <w:rFonts w:ascii="Palatino Linotype" w:eastAsia="Palatino Linotype" w:hAnsi="Palatino Linotype" w:cs="Palatino Linotype"/>
        </w:rPr>
        <w:t>la</w:t>
      </w:r>
      <w:proofErr w:type="gramEnd"/>
      <w:r w:rsidRPr="00F74D93">
        <w:rPr>
          <w:rFonts w:ascii="Palatino Linotype" w:eastAsia="Palatino Linotype" w:hAnsi="Palatino Linotype" w:cs="Palatino Linotype"/>
        </w:rPr>
        <w:t xml:space="preserve"> respuesta emitida por 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w:t>
      </w:r>
    </w:p>
    <w:p w14:paraId="010F612D" w14:textId="77777777" w:rsidR="002E4380" w:rsidRPr="00F74D93" w:rsidRDefault="00D53814">
      <w:pPr>
        <w:spacing w:before="240" w:after="240"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b/>
        </w:rPr>
        <w:t xml:space="preserve">Segundo. </w:t>
      </w:r>
      <w:r w:rsidRPr="00F74D93">
        <w:rPr>
          <w:rFonts w:ascii="Palatino Linotype" w:eastAsia="Palatino Linotype" w:hAnsi="Palatino Linotype" w:cs="Palatino Linotype"/>
        </w:rPr>
        <w:t>Se</w:t>
      </w:r>
      <w:r w:rsidRPr="00F74D93">
        <w:rPr>
          <w:rFonts w:ascii="Palatino Linotype" w:eastAsia="Palatino Linotype" w:hAnsi="Palatino Linotype" w:cs="Palatino Linotype"/>
          <w:b/>
        </w:rPr>
        <w:t xml:space="preserve"> ORDENA </w:t>
      </w:r>
      <w:r w:rsidRPr="00F74D93">
        <w:rPr>
          <w:rFonts w:ascii="Palatino Linotype" w:eastAsia="Palatino Linotype" w:hAnsi="Palatino Linotype" w:cs="Palatino Linotype"/>
        </w:rPr>
        <w:t xml:space="preserve">al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a que,</w:t>
      </w:r>
      <w:r w:rsidRPr="00F74D93">
        <w:rPr>
          <w:rFonts w:ascii="Palatino Linotype" w:eastAsia="Palatino Linotype" w:hAnsi="Palatino Linotype" w:cs="Palatino Linotype"/>
          <w:b/>
        </w:rPr>
        <w:t xml:space="preserve"> </w:t>
      </w:r>
      <w:r w:rsidRPr="00F74D93">
        <w:rPr>
          <w:rFonts w:ascii="Palatino Linotype" w:eastAsia="Palatino Linotype" w:hAnsi="Palatino Linotype" w:cs="Palatino Linotype"/>
        </w:rPr>
        <w:t>en términos del Considerando Cuarto y Quinto, haga entrega vía SAIMEX, previa búsqueda exhaustiva y razonable, en versión pública de ser procedente del documento o documentos en donde conste lo siguiente:</w:t>
      </w:r>
    </w:p>
    <w:p w14:paraId="460FA96E" w14:textId="77777777" w:rsidR="002E4380" w:rsidRPr="00F74D93" w:rsidRDefault="00D53814" w:rsidP="00A16319">
      <w:pPr>
        <w:numPr>
          <w:ilvl w:val="0"/>
          <w:numId w:val="3"/>
        </w:numPr>
        <w:pBdr>
          <w:top w:val="nil"/>
          <w:left w:val="nil"/>
          <w:bottom w:val="nil"/>
          <w:right w:val="nil"/>
          <w:between w:val="nil"/>
        </w:pBdr>
        <w:tabs>
          <w:tab w:val="left" w:pos="7770"/>
        </w:tabs>
        <w:spacing w:before="240" w:line="360" w:lineRule="auto"/>
        <w:ind w:left="426" w:right="49"/>
        <w:jc w:val="both"/>
        <w:rPr>
          <w:rFonts w:ascii="Palatino Linotype" w:eastAsia="Palatino Linotype" w:hAnsi="Palatino Linotype" w:cs="Palatino Linotype"/>
        </w:rPr>
      </w:pPr>
      <w:r w:rsidRPr="00F74D93">
        <w:rPr>
          <w:rFonts w:ascii="Palatino Linotype" w:eastAsia="Palatino Linotype" w:hAnsi="Palatino Linotype" w:cs="Palatino Linotype"/>
        </w:rPr>
        <w:t>Los arqueos realizados por el Departamento de Ingresos del periodo comprendido del doce de agosto de dos mil veintitrés al doce de agosto de dos mil veinticuatro.</w:t>
      </w:r>
    </w:p>
    <w:p w14:paraId="3931A4BD" w14:textId="33E9FD27" w:rsidR="002E4380" w:rsidRDefault="00D53814" w:rsidP="00A16319">
      <w:pPr>
        <w:pBdr>
          <w:top w:val="nil"/>
          <w:left w:val="nil"/>
          <w:bottom w:val="nil"/>
          <w:right w:val="nil"/>
          <w:between w:val="nil"/>
        </w:pBdr>
        <w:ind w:left="426" w:right="40"/>
        <w:jc w:val="both"/>
        <w:rPr>
          <w:rFonts w:ascii="Palatino Linotype" w:eastAsia="Palatino Linotype" w:hAnsi="Palatino Linotype" w:cs="Palatino Linotype"/>
          <w:i/>
          <w:sz w:val="22"/>
          <w:szCs w:val="22"/>
        </w:rPr>
      </w:pPr>
      <w:r w:rsidRPr="00F74D93">
        <w:rPr>
          <w:rFonts w:ascii="Palatino Linotype" w:eastAsia="Palatino Linotype" w:hAnsi="Palatino Linotype" w:cs="Palatino Linotype"/>
          <w:i/>
          <w:sz w:val="22"/>
          <w:szCs w:val="22"/>
        </w:rPr>
        <w:t>De ser procedente, para la entrega en versión pública, se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32A19071" w14:textId="77777777" w:rsidR="00A16319" w:rsidRPr="00F74D93" w:rsidRDefault="00A16319" w:rsidP="00A16319">
      <w:pPr>
        <w:pBdr>
          <w:top w:val="nil"/>
          <w:left w:val="nil"/>
          <w:bottom w:val="nil"/>
          <w:right w:val="nil"/>
          <w:between w:val="nil"/>
        </w:pBdr>
        <w:ind w:right="40"/>
        <w:jc w:val="both"/>
        <w:rPr>
          <w:rFonts w:ascii="Palatino Linotype" w:eastAsia="Palatino Linotype" w:hAnsi="Palatino Linotype" w:cs="Palatino Linotype"/>
          <w:i/>
          <w:sz w:val="22"/>
          <w:szCs w:val="22"/>
        </w:rPr>
      </w:pPr>
    </w:p>
    <w:p w14:paraId="4089BFFA" w14:textId="77777777" w:rsidR="002E4380" w:rsidRPr="00F74D93" w:rsidRDefault="00D53814">
      <w:pPr>
        <w:spacing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b/>
        </w:rPr>
        <w:lastRenderedPageBreak/>
        <w:t xml:space="preserve">Tercero. Notifíquese, </w:t>
      </w:r>
      <w:r w:rsidRPr="00F74D93">
        <w:rPr>
          <w:rFonts w:ascii="Palatino Linotype" w:eastAsia="Palatino Linotype" w:hAnsi="Palatino Linotype" w:cs="Palatino Linotype"/>
        </w:rPr>
        <w:t xml:space="preserve">vía </w:t>
      </w:r>
      <w:r w:rsidRPr="00F74D93">
        <w:rPr>
          <w:rFonts w:ascii="Palatino Linotype" w:eastAsia="Palatino Linotype" w:hAnsi="Palatino Linotype" w:cs="Palatino Linotype"/>
          <w:b/>
        </w:rPr>
        <w:t>SAIMEX</w:t>
      </w:r>
      <w:r w:rsidRPr="00F74D93">
        <w:rPr>
          <w:rFonts w:ascii="Palatino Linotype" w:eastAsia="Palatino Linotype" w:hAnsi="Palatino Linotype" w:cs="Palatino Linotype"/>
        </w:rPr>
        <w:t xml:space="preserve">, al Titular de la Unidad de Transparencia del </w:t>
      </w:r>
      <w:r w:rsidRPr="00F74D93">
        <w:rPr>
          <w:rFonts w:ascii="Palatino Linotype" w:eastAsia="Palatino Linotype" w:hAnsi="Palatino Linotype" w:cs="Palatino Linotype"/>
          <w:b/>
        </w:rPr>
        <w:t>SUJETO OBLIGADO,</w:t>
      </w:r>
      <w:r w:rsidRPr="00F74D93">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F96A113" w14:textId="77777777" w:rsidR="002E4380" w:rsidRPr="00F74D93" w:rsidRDefault="002E4380">
      <w:pPr>
        <w:spacing w:line="360" w:lineRule="auto"/>
        <w:ind w:right="49"/>
        <w:jc w:val="both"/>
        <w:rPr>
          <w:rFonts w:ascii="Palatino Linotype" w:eastAsia="Palatino Linotype" w:hAnsi="Palatino Linotype" w:cs="Palatino Linotype"/>
          <w:b/>
        </w:rPr>
      </w:pPr>
    </w:p>
    <w:p w14:paraId="50AE4C23" w14:textId="77777777" w:rsidR="002E4380" w:rsidRPr="00F74D93" w:rsidRDefault="00D53814">
      <w:pPr>
        <w:spacing w:line="360" w:lineRule="auto"/>
        <w:ind w:right="49"/>
        <w:jc w:val="both"/>
        <w:rPr>
          <w:rFonts w:ascii="Palatino Linotype" w:eastAsia="Palatino Linotype" w:hAnsi="Palatino Linotype" w:cs="Palatino Linotype"/>
        </w:rPr>
      </w:pPr>
      <w:r w:rsidRPr="00F74D93">
        <w:rPr>
          <w:rFonts w:ascii="Palatino Linotype" w:eastAsia="Palatino Linotype" w:hAnsi="Palatino Linotype" w:cs="Palatino Linotype"/>
          <w:b/>
        </w:rPr>
        <w:t>Cuarto. Notifíquese vía SAIMEX</w:t>
      </w:r>
      <w:r w:rsidRPr="00F74D93">
        <w:rPr>
          <w:rFonts w:ascii="Palatino Linotype" w:eastAsia="Palatino Linotype" w:hAnsi="Palatino Linotype" w:cs="Palatino Linotype"/>
        </w:rPr>
        <w:t xml:space="preserve">, a la parte </w:t>
      </w:r>
      <w:r w:rsidRPr="00F74D93">
        <w:rPr>
          <w:rFonts w:ascii="Palatino Linotype" w:eastAsia="Palatino Linotype" w:hAnsi="Palatino Linotype" w:cs="Palatino Linotype"/>
          <w:b/>
        </w:rPr>
        <w:t>RECURRENTE</w:t>
      </w:r>
      <w:r w:rsidRPr="00F74D9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9ABCCD5" w14:textId="77777777" w:rsidR="002E4380" w:rsidRPr="00F74D93" w:rsidRDefault="00D53814">
      <w:pPr>
        <w:spacing w:before="240" w:after="240" w:line="360" w:lineRule="auto"/>
        <w:jc w:val="both"/>
        <w:rPr>
          <w:rFonts w:ascii="Palatino Linotype" w:eastAsia="Palatino Linotype" w:hAnsi="Palatino Linotype" w:cs="Palatino Linotype"/>
          <w:b/>
        </w:rPr>
      </w:pPr>
      <w:r w:rsidRPr="00F74D93">
        <w:rPr>
          <w:rFonts w:ascii="Palatino Linotype" w:eastAsia="Palatino Linotype" w:hAnsi="Palatino Linotype" w:cs="Palatino Linotype"/>
          <w:b/>
        </w:rPr>
        <w:t>Quinto.</w:t>
      </w:r>
      <w:r w:rsidRPr="00F74D93">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sidRPr="00F74D93">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5EDDD35B" w14:textId="2F15F38B" w:rsidR="002E4380" w:rsidRPr="00F74D93" w:rsidRDefault="00D53814">
      <w:pPr>
        <w:spacing w:before="240" w:after="240" w:line="360" w:lineRule="auto"/>
        <w:jc w:val="both"/>
        <w:rPr>
          <w:rFonts w:ascii="Palatino Linotype" w:eastAsia="Palatino Linotype" w:hAnsi="Palatino Linotype" w:cs="Palatino Linotype"/>
        </w:rPr>
      </w:pPr>
      <w:bookmarkStart w:id="3" w:name="_heading=h.2s8eyo1" w:colFirst="0" w:colLast="0"/>
      <w:bookmarkEnd w:id="3"/>
      <w:r w:rsidRPr="00F74D9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NUEVE DE OCTUBRE DEL DOS MIL VEINTICUATRO, ANTE EL SECRETARIO TÉCNICO DEL PLENO ALEXIS TAPIA RAMÍREZ.</w:t>
      </w:r>
    </w:p>
    <w:p w14:paraId="782CE66C" w14:textId="6D90AFA6" w:rsidR="00F74D93" w:rsidRPr="00F74D93" w:rsidRDefault="00F74D93">
      <w:pPr>
        <w:spacing w:before="240" w:after="240" w:line="360" w:lineRule="auto"/>
        <w:jc w:val="both"/>
        <w:rPr>
          <w:rFonts w:ascii="Palatino Linotype" w:eastAsia="Palatino Linotype" w:hAnsi="Palatino Linotype" w:cs="Palatino Linotype"/>
        </w:rPr>
      </w:pPr>
    </w:p>
    <w:p w14:paraId="62AF5B3A" w14:textId="7C4BBDDF" w:rsidR="00F74D93" w:rsidRPr="00F74D93" w:rsidRDefault="00F74D93">
      <w:pPr>
        <w:spacing w:before="240" w:after="240" w:line="360" w:lineRule="auto"/>
        <w:jc w:val="both"/>
        <w:rPr>
          <w:rFonts w:ascii="Palatino Linotype" w:eastAsia="Palatino Linotype" w:hAnsi="Palatino Linotype" w:cs="Palatino Linotype"/>
        </w:rPr>
      </w:pPr>
    </w:p>
    <w:p w14:paraId="00C0133F" w14:textId="63AEF57B" w:rsidR="00F74D93" w:rsidRPr="00F74D93" w:rsidRDefault="00F74D93">
      <w:pPr>
        <w:spacing w:before="240" w:after="240" w:line="360" w:lineRule="auto"/>
        <w:jc w:val="both"/>
        <w:rPr>
          <w:rFonts w:ascii="Palatino Linotype" w:eastAsia="Palatino Linotype" w:hAnsi="Palatino Linotype" w:cs="Palatino Linotype"/>
        </w:rPr>
      </w:pPr>
    </w:p>
    <w:p w14:paraId="4A0C6639" w14:textId="58BA6548" w:rsidR="00F74D93" w:rsidRPr="00F74D93" w:rsidRDefault="00F74D93">
      <w:pPr>
        <w:spacing w:before="240" w:after="240" w:line="360" w:lineRule="auto"/>
        <w:jc w:val="both"/>
        <w:rPr>
          <w:rFonts w:ascii="Palatino Linotype" w:eastAsia="Palatino Linotype" w:hAnsi="Palatino Linotype" w:cs="Palatino Linotype"/>
        </w:rPr>
      </w:pPr>
    </w:p>
    <w:p w14:paraId="01CC6D6D" w14:textId="1A8EA227" w:rsidR="00F74D93" w:rsidRPr="00F74D93" w:rsidRDefault="00F74D93">
      <w:pPr>
        <w:spacing w:before="240" w:after="240" w:line="360" w:lineRule="auto"/>
        <w:jc w:val="both"/>
        <w:rPr>
          <w:rFonts w:ascii="Palatino Linotype" w:eastAsia="Palatino Linotype" w:hAnsi="Palatino Linotype" w:cs="Palatino Linotype"/>
        </w:rPr>
      </w:pPr>
    </w:p>
    <w:p w14:paraId="6CEF6472" w14:textId="36ED55B0" w:rsidR="00F74D93" w:rsidRPr="00F74D93" w:rsidRDefault="00F74D93">
      <w:pPr>
        <w:spacing w:before="240" w:after="240" w:line="360" w:lineRule="auto"/>
        <w:jc w:val="both"/>
        <w:rPr>
          <w:rFonts w:ascii="Palatino Linotype" w:eastAsia="Palatino Linotype" w:hAnsi="Palatino Linotype" w:cs="Palatino Linotype"/>
        </w:rPr>
      </w:pPr>
    </w:p>
    <w:p w14:paraId="49FD068C" w14:textId="0AF0F8E3" w:rsidR="00F74D93" w:rsidRPr="00F74D93" w:rsidRDefault="00F74D93">
      <w:pPr>
        <w:spacing w:before="240" w:after="240" w:line="360" w:lineRule="auto"/>
        <w:jc w:val="both"/>
        <w:rPr>
          <w:rFonts w:ascii="Palatino Linotype" w:eastAsia="Palatino Linotype" w:hAnsi="Palatino Linotype" w:cs="Palatino Linotype"/>
        </w:rPr>
      </w:pPr>
    </w:p>
    <w:p w14:paraId="5988CFA4" w14:textId="77777777" w:rsidR="00F74D93" w:rsidRPr="00F74D93" w:rsidRDefault="00F74D93">
      <w:pPr>
        <w:spacing w:before="240" w:after="240" w:line="360" w:lineRule="auto"/>
        <w:jc w:val="both"/>
        <w:rPr>
          <w:rFonts w:ascii="Palatino Linotype" w:eastAsia="Palatino Linotype" w:hAnsi="Palatino Linotype" w:cs="Palatino Linotype"/>
        </w:rPr>
      </w:pPr>
    </w:p>
    <w:sectPr w:rsidR="00F74D93" w:rsidRPr="00F74D93">
      <w:headerReference w:type="default" r:id="rId13"/>
      <w:footerReference w:type="default" r:id="rId14"/>
      <w:headerReference w:type="first" r:id="rId15"/>
      <w:footerReference w:type="first" r:id="rId16"/>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C05D3" w14:textId="77777777" w:rsidR="0007491D" w:rsidRDefault="0007491D">
      <w:r>
        <w:separator/>
      </w:r>
    </w:p>
  </w:endnote>
  <w:endnote w:type="continuationSeparator" w:id="0">
    <w:p w14:paraId="231423C1" w14:textId="77777777" w:rsidR="0007491D" w:rsidRDefault="0007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0C4E" w14:textId="77777777" w:rsidR="002E4380" w:rsidRDefault="00D538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16319">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16319">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6905F529" w14:textId="77777777" w:rsidR="002E4380" w:rsidRDefault="002E438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1583" w14:textId="77777777" w:rsidR="002E4380" w:rsidRDefault="00D538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1631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16319">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6B712EB6" w14:textId="77777777" w:rsidR="002E4380" w:rsidRDefault="002E438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967AD" w14:textId="77777777" w:rsidR="0007491D" w:rsidRDefault="0007491D">
      <w:r>
        <w:separator/>
      </w:r>
    </w:p>
  </w:footnote>
  <w:footnote w:type="continuationSeparator" w:id="0">
    <w:p w14:paraId="5B91B1E1" w14:textId="77777777" w:rsidR="0007491D" w:rsidRDefault="00074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FFFA" w14:textId="77777777" w:rsidR="002E4380" w:rsidRDefault="00D5381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748750F" wp14:editId="31BFA681">
          <wp:simplePos x="0" y="0"/>
          <wp:positionH relativeFrom="column">
            <wp:posOffset>-1080132</wp:posOffset>
          </wp:positionH>
          <wp:positionV relativeFrom="paragraph">
            <wp:posOffset>-488313</wp:posOffset>
          </wp:positionV>
          <wp:extent cx="7809865" cy="1016571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2E4380" w14:paraId="23C57677" w14:textId="77777777">
      <w:tc>
        <w:tcPr>
          <w:tcW w:w="2489" w:type="dxa"/>
          <w:shd w:val="clear" w:color="auto" w:fill="auto"/>
        </w:tcPr>
        <w:p w14:paraId="699A021E" w14:textId="77777777" w:rsidR="002E4380" w:rsidRDefault="00D53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450331B" w14:textId="77777777" w:rsidR="002E4380" w:rsidRDefault="00D538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05124/INFOEM/IP/RR/2024</w:t>
          </w:r>
        </w:p>
      </w:tc>
    </w:tr>
    <w:tr w:rsidR="002E4380" w14:paraId="4AC91568" w14:textId="77777777">
      <w:trPr>
        <w:trHeight w:val="228"/>
      </w:trPr>
      <w:tc>
        <w:tcPr>
          <w:tcW w:w="2489" w:type="dxa"/>
          <w:shd w:val="clear" w:color="auto" w:fill="auto"/>
          <w:vAlign w:val="center"/>
        </w:tcPr>
        <w:p w14:paraId="695E7D08" w14:textId="77777777" w:rsidR="002E4380" w:rsidRDefault="00D53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8EF98E2" w14:textId="77777777" w:rsidR="002E4380" w:rsidRDefault="00D5381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Municipal para la Prestación de Los Servicios de Agua Potable Alcantarillado y Saneamiento de Cuautitlán Izcalli denominado OPERAGUA, O.P.D.M.</w:t>
          </w:r>
        </w:p>
      </w:tc>
    </w:tr>
    <w:tr w:rsidR="002E4380" w14:paraId="483DD8B1" w14:textId="77777777">
      <w:tc>
        <w:tcPr>
          <w:tcW w:w="2489" w:type="dxa"/>
          <w:shd w:val="clear" w:color="auto" w:fill="auto"/>
          <w:vAlign w:val="center"/>
        </w:tcPr>
        <w:p w14:paraId="1F470190" w14:textId="77777777" w:rsidR="002E4380" w:rsidRDefault="00D5381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213AF6F" w14:textId="77777777" w:rsidR="002E4380" w:rsidRDefault="00D538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AECDF5" w14:textId="77777777" w:rsidR="002E4380" w:rsidRDefault="00D5381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3956" w14:textId="77777777" w:rsidR="002E4380" w:rsidRDefault="002E438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670" w:type="dxa"/>
      <w:tblInd w:w="3261" w:type="dxa"/>
      <w:tblLayout w:type="fixed"/>
      <w:tblLook w:val="0400" w:firstRow="0" w:lastRow="0" w:firstColumn="0" w:lastColumn="0" w:noHBand="0" w:noVBand="1"/>
    </w:tblPr>
    <w:tblGrid>
      <w:gridCol w:w="2551"/>
      <w:gridCol w:w="3119"/>
    </w:tblGrid>
    <w:tr w:rsidR="002E4380" w14:paraId="5C555DF4" w14:textId="77777777">
      <w:tc>
        <w:tcPr>
          <w:tcW w:w="2551" w:type="dxa"/>
          <w:shd w:val="clear" w:color="auto" w:fill="auto"/>
          <w:vAlign w:val="center"/>
        </w:tcPr>
        <w:p w14:paraId="65D38B08" w14:textId="77777777" w:rsidR="002E4380" w:rsidRDefault="00D53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F89963B" w14:textId="77777777" w:rsidR="002E4380" w:rsidRDefault="00D5381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05124/INFOEM/IP/RR/2024</w:t>
          </w:r>
        </w:p>
      </w:tc>
    </w:tr>
    <w:tr w:rsidR="002E4380" w14:paraId="52BBDA12" w14:textId="77777777">
      <w:trPr>
        <w:trHeight w:val="130"/>
      </w:trPr>
      <w:tc>
        <w:tcPr>
          <w:tcW w:w="2551" w:type="dxa"/>
          <w:shd w:val="clear" w:color="auto" w:fill="auto"/>
          <w:vAlign w:val="center"/>
        </w:tcPr>
        <w:p w14:paraId="520231AE" w14:textId="77777777" w:rsidR="002E4380" w:rsidRDefault="00D53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938CA76" w14:textId="08026277" w:rsidR="002E4380" w:rsidRDefault="0072020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w:t>
          </w:r>
          <w:r w:rsidR="00D53814">
            <w:rPr>
              <w:rFonts w:ascii="Palatino Linotype" w:eastAsia="Palatino Linotype" w:hAnsi="Palatino Linotype" w:cs="Palatino Linotype"/>
              <w:b/>
              <w:sz w:val="22"/>
              <w:szCs w:val="22"/>
            </w:rPr>
            <w:t>.</w:t>
          </w:r>
          <w:r w:rsidR="00D53814">
            <w:t xml:space="preserve"> </w:t>
          </w:r>
          <w:r w:rsidR="00D53814">
            <w:rPr>
              <w:noProof/>
              <w:lang w:val="es-MX"/>
            </w:rPr>
            <w:drawing>
              <wp:anchor distT="0" distB="0" distL="0" distR="0" simplePos="0" relativeHeight="251659264" behindDoc="1" locked="0" layoutInCell="1" hidden="0" allowOverlap="1" wp14:anchorId="206365A0" wp14:editId="203E7EE6">
                <wp:simplePos x="0" y="0"/>
                <wp:positionH relativeFrom="column">
                  <wp:posOffset>-4425314</wp:posOffset>
                </wp:positionH>
                <wp:positionV relativeFrom="paragraph">
                  <wp:posOffset>-361949</wp:posOffset>
                </wp:positionV>
                <wp:extent cx="7809865" cy="1016571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2E4380" w14:paraId="5637AC1F" w14:textId="77777777">
      <w:trPr>
        <w:trHeight w:val="228"/>
      </w:trPr>
      <w:tc>
        <w:tcPr>
          <w:tcW w:w="2551" w:type="dxa"/>
          <w:shd w:val="clear" w:color="auto" w:fill="auto"/>
          <w:vAlign w:val="center"/>
        </w:tcPr>
        <w:p w14:paraId="0BA9D024" w14:textId="77777777" w:rsidR="002E4380" w:rsidRDefault="00D53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CA2A243" w14:textId="77777777" w:rsidR="002E4380" w:rsidRDefault="00D5381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Organismo Público Descentralizado Municipal para la Prestación de Los Servicios de Agua Potable Alcantarillado y Saneamiento de Cuautitlán Izcalli denominado OPERAGUA, O.P.D.M.</w:t>
          </w:r>
        </w:p>
      </w:tc>
    </w:tr>
    <w:tr w:rsidR="002E4380" w14:paraId="5EEA61A1" w14:textId="77777777">
      <w:tc>
        <w:tcPr>
          <w:tcW w:w="2551" w:type="dxa"/>
          <w:shd w:val="clear" w:color="auto" w:fill="auto"/>
          <w:vAlign w:val="center"/>
        </w:tcPr>
        <w:p w14:paraId="30D2FB8D" w14:textId="77777777" w:rsidR="002E4380" w:rsidRDefault="00D53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9092558" w14:textId="77777777" w:rsidR="002E4380" w:rsidRDefault="00D5381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B05453" w14:textId="77777777" w:rsidR="002E4380" w:rsidRDefault="002E438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F0890"/>
    <w:multiLevelType w:val="multilevel"/>
    <w:tmpl w:val="4E64DCC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AC7F60"/>
    <w:multiLevelType w:val="multilevel"/>
    <w:tmpl w:val="B37AD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6F7637"/>
    <w:multiLevelType w:val="multilevel"/>
    <w:tmpl w:val="F3D02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963581"/>
    <w:multiLevelType w:val="multilevel"/>
    <w:tmpl w:val="8514D8BA"/>
    <w:lvl w:ilvl="0">
      <w:start w:val="1"/>
      <w:numFmt w:val="upperRoman"/>
      <w:pStyle w:val="Listaconvietas3"/>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380"/>
    <w:rsid w:val="0007491D"/>
    <w:rsid w:val="00177723"/>
    <w:rsid w:val="00282CC4"/>
    <w:rsid w:val="002E4380"/>
    <w:rsid w:val="00720201"/>
    <w:rsid w:val="00A16319"/>
    <w:rsid w:val="00D53814"/>
    <w:rsid w:val="00F74D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6CCA9"/>
  <w15:docId w15:val="{70FB8E7E-F93E-47DD-9F07-715766E1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195455.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2204637.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QfmD31KwtPOLPp7m+v5bSz9IrA==">CgMxLjAyCGguZ2pkZ3hzMgloLjMwajB6bGwyCGgudHlqY3d0MgloLjJzOGV5bzE4AHIhMXY1TUw3UHRiVHc4MWVUTUFNRzB5WGl5cEh4bVF6Zlp2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8631</Words>
  <Characters>47476</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2024-10-11T16:04:00Z</cp:lastPrinted>
  <dcterms:created xsi:type="dcterms:W3CDTF">2024-10-24T19:42:00Z</dcterms:created>
  <dcterms:modified xsi:type="dcterms:W3CDTF">2024-10-24T19:42:00Z</dcterms:modified>
</cp:coreProperties>
</file>