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88AE4" w14:textId="77777777" w:rsidR="00964ED3" w:rsidRPr="00446A24" w:rsidRDefault="00660197" w:rsidP="00446A24">
      <w:pPr>
        <w:keepNext/>
        <w:keepLines/>
        <w:pBdr>
          <w:top w:val="nil"/>
          <w:left w:val="nil"/>
          <w:bottom w:val="nil"/>
          <w:right w:val="nil"/>
          <w:between w:val="nil"/>
        </w:pBdr>
        <w:spacing w:before="240" w:line="259" w:lineRule="auto"/>
        <w:jc w:val="left"/>
        <w:rPr>
          <w:rFonts w:ascii="Play" w:eastAsia="Play" w:hAnsi="Play" w:cs="Play"/>
          <w:sz w:val="32"/>
          <w:szCs w:val="32"/>
        </w:rPr>
      </w:pPr>
      <w:r w:rsidRPr="00446A24">
        <w:rPr>
          <w:rFonts w:ascii="Play" w:eastAsia="Play" w:hAnsi="Play" w:cs="Play"/>
          <w:sz w:val="32"/>
          <w:szCs w:val="32"/>
        </w:rPr>
        <w:t>Contenido</w:t>
      </w:r>
    </w:p>
    <w:sdt>
      <w:sdtPr>
        <w:id w:val="2060129164"/>
        <w:docPartObj>
          <w:docPartGallery w:val="Table of Contents"/>
          <w:docPartUnique/>
        </w:docPartObj>
      </w:sdtPr>
      <w:sdtEndPr/>
      <w:sdtContent>
        <w:p w14:paraId="6DA51ECC" w14:textId="77777777" w:rsidR="00964ED3" w:rsidRPr="00446A24" w:rsidRDefault="00660197" w:rsidP="00446A24">
          <w:pPr>
            <w:widowControl w:val="0"/>
            <w:tabs>
              <w:tab w:val="right" w:pos="12000"/>
            </w:tabs>
            <w:spacing w:before="60" w:line="240" w:lineRule="auto"/>
            <w:jc w:val="left"/>
            <w:rPr>
              <w:rFonts w:ascii="Arial" w:eastAsia="Arial" w:hAnsi="Arial" w:cs="Arial"/>
              <w:b/>
            </w:rPr>
          </w:pPr>
          <w:r w:rsidRPr="00446A24">
            <w:fldChar w:fldCharType="begin"/>
          </w:r>
          <w:r w:rsidRPr="00446A24">
            <w:instrText xml:space="preserve"> TOC \h \u \z \t "Heading 1,1,Heading 2,2,Heading 3,3,"</w:instrText>
          </w:r>
          <w:r w:rsidRPr="00446A24">
            <w:fldChar w:fldCharType="separate"/>
          </w:r>
          <w:hyperlink w:anchor="_heading=h.3dy6vkm">
            <w:r w:rsidRPr="00446A24">
              <w:t>ANTECEDENTES</w:t>
            </w:r>
            <w:r w:rsidRPr="00446A24">
              <w:tab/>
              <w:t>1</w:t>
            </w:r>
          </w:hyperlink>
        </w:p>
        <w:p w14:paraId="729B6D5F" w14:textId="77777777" w:rsidR="00964ED3" w:rsidRPr="00446A24" w:rsidRDefault="00282AEC" w:rsidP="00446A24">
          <w:pPr>
            <w:widowControl w:val="0"/>
            <w:tabs>
              <w:tab w:val="right" w:pos="12000"/>
            </w:tabs>
            <w:spacing w:before="60" w:line="240" w:lineRule="auto"/>
            <w:ind w:left="360"/>
            <w:jc w:val="left"/>
            <w:rPr>
              <w:rFonts w:ascii="Arial" w:eastAsia="Arial" w:hAnsi="Arial" w:cs="Arial"/>
            </w:rPr>
          </w:pPr>
          <w:hyperlink w:anchor="_heading=h.1t3h5sf">
            <w:r w:rsidR="00660197" w:rsidRPr="00446A24">
              <w:t>DE LA SOLICITUD DE INFORMACIÓN</w:t>
            </w:r>
            <w:r w:rsidR="00660197" w:rsidRPr="00446A24">
              <w:tab/>
              <w:t>1</w:t>
            </w:r>
          </w:hyperlink>
        </w:p>
        <w:p w14:paraId="4FBFB9B1" w14:textId="77777777" w:rsidR="00964ED3" w:rsidRPr="00446A24" w:rsidRDefault="00282AEC" w:rsidP="00446A24">
          <w:pPr>
            <w:widowControl w:val="0"/>
            <w:tabs>
              <w:tab w:val="right" w:pos="12000"/>
            </w:tabs>
            <w:spacing w:before="60" w:line="240" w:lineRule="auto"/>
            <w:ind w:left="720"/>
            <w:jc w:val="left"/>
            <w:rPr>
              <w:rFonts w:ascii="Arial" w:eastAsia="Arial" w:hAnsi="Arial" w:cs="Arial"/>
            </w:rPr>
          </w:pPr>
          <w:hyperlink w:anchor="_heading=h.lnxbz9">
            <w:r w:rsidR="00660197" w:rsidRPr="00446A24">
              <w:t>a) Solicitud de información</w:t>
            </w:r>
            <w:r w:rsidR="00660197" w:rsidRPr="00446A24">
              <w:tab/>
              <w:t>1</w:t>
            </w:r>
          </w:hyperlink>
        </w:p>
        <w:p w14:paraId="09438F99" w14:textId="77777777" w:rsidR="00964ED3" w:rsidRPr="00446A24" w:rsidRDefault="00282AEC" w:rsidP="00446A24">
          <w:pPr>
            <w:widowControl w:val="0"/>
            <w:tabs>
              <w:tab w:val="right" w:pos="12000"/>
            </w:tabs>
            <w:spacing w:before="60" w:line="240" w:lineRule="auto"/>
            <w:ind w:left="720"/>
            <w:jc w:val="left"/>
            <w:rPr>
              <w:rFonts w:ascii="Arial" w:eastAsia="Arial" w:hAnsi="Arial" w:cs="Arial"/>
            </w:rPr>
          </w:pPr>
          <w:hyperlink w:anchor="_heading=h.35nkun2">
            <w:r w:rsidR="00660197" w:rsidRPr="00446A24">
              <w:t>b) Turno de la solicitud de información</w:t>
            </w:r>
            <w:r w:rsidR="00660197" w:rsidRPr="00446A24">
              <w:tab/>
              <w:t>2</w:t>
            </w:r>
          </w:hyperlink>
        </w:p>
        <w:p w14:paraId="7FE8A151" w14:textId="77777777" w:rsidR="00964ED3" w:rsidRPr="00446A24" w:rsidRDefault="00282AEC" w:rsidP="00446A24">
          <w:pPr>
            <w:widowControl w:val="0"/>
            <w:tabs>
              <w:tab w:val="right" w:pos="12000"/>
            </w:tabs>
            <w:spacing w:before="60" w:line="240" w:lineRule="auto"/>
            <w:ind w:left="720"/>
            <w:jc w:val="left"/>
            <w:rPr>
              <w:rFonts w:ascii="Arial" w:eastAsia="Arial" w:hAnsi="Arial" w:cs="Arial"/>
            </w:rPr>
          </w:pPr>
          <w:hyperlink w:anchor="_heading=h.uan13zlq901c">
            <w:r w:rsidR="00660197" w:rsidRPr="00446A24">
              <w:t>c)  Respuesta del Sujeto Obligado</w:t>
            </w:r>
          </w:hyperlink>
          <w:hyperlink w:anchor="_heading=h.uan13zlq901c">
            <w:r w:rsidR="00660197" w:rsidRPr="00446A24">
              <w:rPr>
                <w:rFonts w:ascii="Arial" w:eastAsia="Arial" w:hAnsi="Arial" w:cs="Arial"/>
              </w:rPr>
              <w:tab/>
              <w:t>2</w:t>
            </w:r>
          </w:hyperlink>
        </w:p>
        <w:p w14:paraId="1A819E3C" w14:textId="77777777" w:rsidR="00964ED3" w:rsidRPr="00446A24" w:rsidRDefault="00282AEC" w:rsidP="00446A24">
          <w:pPr>
            <w:widowControl w:val="0"/>
            <w:tabs>
              <w:tab w:val="right" w:pos="12000"/>
            </w:tabs>
            <w:spacing w:before="60" w:line="240" w:lineRule="auto"/>
            <w:ind w:left="360"/>
            <w:jc w:val="left"/>
            <w:rPr>
              <w:rFonts w:ascii="Arial" w:eastAsia="Arial" w:hAnsi="Arial" w:cs="Arial"/>
            </w:rPr>
          </w:pPr>
          <w:hyperlink w:anchor="_heading=h.z337ya">
            <w:r w:rsidR="00660197" w:rsidRPr="00446A24">
              <w:t>DEL RECURSO DE REVISIÓN</w:t>
            </w:r>
            <w:r w:rsidR="00660197" w:rsidRPr="00446A24">
              <w:tab/>
              <w:t>4</w:t>
            </w:r>
          </w:hyperlink>
        </w:p>
        <w:p w14:paraId="79A0165F" w14:textId="77777777" w:rsidR="00964ED3" w:rsidRPr="00446A24" w:rsidRDefault="00282AEC" w:rsidP="00446A24">
          <w:pPr>
            <w:widowControl w:val="0"/>
            <w:tabs>
              <w:tab w:val="right" w:pos="12000"/>
            </w:tabs>
            <w:spacing w:before="60" w:line="240" w:lineRule="auto"/>
            <w:ind w:left="720"/>
            <w:jc w:val="left"/>
            <w:rPr>
              <w:rFonts w:ascii="Arial" w:eastAsia="Arial" w:hAnsi="Arial" w:cs="Arial"/>
            </w:rPr>
          </w:pPr>
          <w:hyperlink w:anchor="_heading=h.1pxezwc">
            <w:r w:rsidR="00660197" w:rsidRPr="00446A24">
              <w:t>a) Interposición del Recurso de Revisión</w:t>
            </w:r>
            <w:r w:rsidR="00660197" w:rsidRPr="00446A24">
              <w:tab/>
              <w:t>4</w:t>
            </w:r>
          </w:hyperlink>
        </w:p>
        <w:p w14:paraId="0D872BA8" w14:textId="77777777" w:rsidR="00964ED3" w:rsidRPr="00446A24" w:rsidRDefault="00282AEC" w:rsidP="00446A24">
          <w:pPr>
            <w:widowControl w:val="0"/>
            <w:tabs>
              <w:tab w:val="right" w:pos="12000"/>
            </w:tabs>
            <w:spacing w:before="60" w:line="240" w:lineRule="auto"/>
            <w:ind w:left="720"/>
            <w:jc w:val="left"/>
            <w:rPr>
              <w:rFonts w:ascii="Arial" w:eastAsia="Arial" w:hAnsi="Arial" w:cs="Arial"/>
            </w:rPr>
          </w:pPr>
          <w:hyperlink w:anchor="_heading=h.ihv636">
            <w:r w:rsidR="00660197" w:rsidRPr="00446A24">
              <w:t>b) Turno del Recurso de Revisión</w:t>
            </w:r>
            <w:r w:rsidR="00660197" w:rsidRPr="00446A24">
              <w:tab/>
              <w:t>5</w:t>
            </w:r>
          </w:hyperlink>
        </w:p>
        <w:p w14:paraId="15A28A4D" w14:textId="77777777" w:rsidR="00964ED3" w:rsidRPr="00446A24" w:rsidRDefault="00282AEC" w:rsidP="00446A24">
          <w:pPr>
            <w:widowControl w:val="0"/>
            <w:tabs>
              <w:tab w:val="right" w:pos="12000"/>
            </w:tabs>
            <w:spacing w:before="60" w:line="240" w:lineRule="auto"/>
            <w:ind w:left="720"/>
            <w:jc w:val="left"/>
            <w:rPr>
              <w:rFonts w:ascii="Arial" w:eastAsia="Arial" w:hAnsi="Arial" w:cs="Arial"/>
            </w:rPr>
          </w:pPr>
          <w:hyperlink w:anchor="_heading=h.32hioqz">
            <w:r w:rsidR="00660197" w:rsidRPr="00446A24">
              <w:t>c) Admisión del Recurso de Revisión</w:t>
            </w:r>
            <w:r w:rsidR="00660197" w:rsidRPr="00446A24">
              <w:tab/>
              <w:t>5</w:t>
            </w:r>
          </w:hyperlink>
        </w:p>
        <w:p w14:paraId="17A05D47" w14:textId="77777777" w:rsidR="00964ED3" w:rsidRPr="00446A24" w:rsidRDefault="00282AEC" w:rsidP="00446A24">
          <w:pPr>
            <w:widowControl w:val="0"/>
            <w:tabs>
              <w:tab w:val="right" w:pos="12000"/>
            </w:tabs>
            <w:spacing w:before="60" w:line="240" w:lineRule="auto"/>
            <w:ind w:left="720"/>
            <w:jc w:val="left"/>
            <w:rPr>
              <w:rFonts w:ascii="Arial" w:eastAsia="Arial" w:hAnsi="Arial" w:cs="Arial"/>
            </w:rPr>
          </w:pPr>
          <w:hyperlink w:anchor="_heading=h.41mghml">
            <w:r w:rsidR="00660197" w:rsidRPr="00446A24">
              <w:t>d) Informe Justificado del Sujeto Obligado</w:t>
            </w:r>
            <w:r w:rsidR="00660197" w:rsidRPr="00446A24">
              <w:tab/>
              <w:t>5</w:t>
            </w:r>
          </w:hyperlink>
        </w:p>
        <w:p w14:paraId="7E273432" w14:textId="77777777" w:rsidR="00964ED3" w:rsidRPr="00446A24" w:rsidRDefault="00282AEC" w:rsidP="00446A24">
          <w:pPr>
            <w:widowControl w:val="0"/>
            <w:tabs>
              <w:tab w:val="right" w:pos="12000"/>
            </w:tabs>
            <w:spacing w:before="60" w:line="240" w:lineRule="auto"/>
            <w:ind w:left="720"/>
            <w:jc w:val="left"/>
            <w:rPr>
              <w:rFonts w:ascii="Arial" w:eastAsia="Arial" w:hAnsi="Arial" w:cs="Arial"/>
            </w:rPr>
          </w:pPr>
          <w:hyperlink w:anchor="_heading=h.1v1yuxt">
            <w:r w:rsidR="00660197" w:rsidRPr="00446A24">
              <w:t>e) Manifestaciones de la Parte Recurrente</w:t>
            </w:r>
            <w:r w:rsidR="00660197" w:rsidRPr="00446A24">
              <w:tab/>
              <w:t>6</w:t>
            </w:r>
          </w:hyperlink>
        </w:p>
        <w:p w14:paraId="410A6656" w14:textId="77777777" w:rsidR="00964ED3" w:rsidRPr="00446A24" w:rsidRDefault="00282AEC" w:rsidP="00446A24">
          <w:pPr>
            <w:widowControl w:val="0"/>
            <w:tabs>
              <w:tab w:val="right" w:pos="12000"/>
            </w:tabs>
            <w:spacing w:before="60" w:line="240" w:lineRule="auto"/>
            <w:ind w:left="720"/>
            <w:jc w:val="left"/>
            <w:rPr>
              <w:rFonts w:ascii="Arial" w:eastAsia="Arial" w:hAnsi="Arial" w:cs="Arial"/>
            </w:rPr>
          </w:pPr>
          <w:hyperlink w:anchor="_heading=h.w2b4kmtpbdiy">
            <w:r w:rsidR="00660197" w:rsidRPr="00446A24">
              <w:t>f) Cierre de instrucción</w:t>
            </w:r>
            <w:r w:rsidR="00660197" w:rsidRPr="00446A24">
              <w:tab/>
              <w:t>6</w:t>
            </w:r>
          </w:hyperlink>
        </w:p>
        <w:p w14:paraId="4704DAF7" w14:textId="77777777" w:rsidR="00964ED3" w:rsidRPr="00446A24" w:rsidRDefault="00282AEC" w:rsidP="00446A24">
          <w:pPr>
            <w:widowControl w:val="0"/>
            <w:tabs>
              <w:tab w:val="right" w:pos="12000"/>
            </w:tabs>
            <w:spacing w:before="60" w:line="240" w:lineRule="auto"/>
            <w:jc w:val="left"/>
            <w:rPr>
              <w:rFonts w:ascii="Arial" w:eastAsia="Arial" w:hAnsi="Arial" w:cs="Arial"/>
              <w:b/>
            </w:rPr>
          </w:pPr>
          <w:hyperlink w:anchor="_heading=h.2u6wntf">
            <w:r w:rsidR="00660197" w:rsidRPr="00446A24">
              <w:t>CONSIDERANDOS</w:t>
            </w:r>
            <w:r w:rsidR="00660197" w:rsidRPr="00446A24">
              <w:tab/>
              <w:t>6</w:t>
            </w:r>
          </w:hyperlink>
        </w:p>
        <w:p w14:paraId="20511AE3" w14:textId="77777777" w:rsidR="00964ED3" w:rsidRPr="00446A24" w:rsidRDefault="00282AEC" w:rsidP="00446A24">
          <w:pPr>
            <w:widowControl w:val="0"/>
            <w:tabs>
              <w:tab w:val="right" w:pos="12000"/>
            </w:tabs>
            <w:spacing w:before="60" w:line="240" w:lineRule="auto"/>
            <w:ind w:left="360"/>
            <w:jc w:val="left"/>
            <w:rPr>
              <w:rFonts w:ascii="Arial" w:eastAsia="Arial" w:hAnsi="Arial" w:cs="Arial"/>
            </w:rPr>
          </w:pPr>
          <w:hyperlink w:anchor="_heading=h.19c6y18">
            <w:r w:rsidR="00660197" w:rsidRPr="00446A24">
              <w:t>PRIMERO. Procedibilidad</w:t>
            </w:r>
            <w:r w:rsidR="00660197" w:rsidRPr="00446A24">
              <w:tab/>
              <w:t>6</w:t>
            </w:r>
          </w:hyperlink>
        </w:p>
        <w:p w14:paraId="6281322E" w14:textId="77777777" w:rsidR="00964ED3" w:rsidRPr="00446A24" w:rsidRDefault="00282AEC" w:rsidP="00446A24">
          <w:pPr>
            <w:widowControl w:val="0"/>
            <w:tabs>
              <w:tab w:val="right" w:pos="12000"/>
            </w:tabs>
            <w:spacing w:before="60" w:line="240" w:lineRule="auto"/>
            <w:ind w:left="720"/>
            <w:jc w:val="left"/>
            <w:rPr>
              <w:rFonts w:ascii="Arial" w:eastAsia="Arial" w:hAnsi="Arial" w:cs="Arial"/>
            </w:rPr>
          </w:pPr>
          <w:hyperlink w:anchor="_heading=h.3tbugp1">
            <w:r w:rsidR="00660197" w:rsidRPr="00446A24">
              <w:t>a) Competencia del Instituto</w:t>
            </w:r>
            <w:r w:rsidR="00660197" w:rsidRPr="00446A24">
              <w:tab/>
              <w:t>6</w:t>
            </w:r>
          </w:hyperlink>
        </w:p>
        <w:p w14:paraId="116F0600" w14:textId="77777777" w:rsidR="00964ED3" w:rsidRPr="00446A24" w:rsidRDefault="00282AEC" w:rsidP="00446A24">
          <w:pPr>
            <w:widowControl w:val="0"/>
            <w:tabs>
              <w:tab w:val="right" w:pos="12000"/>
            </w:tabs>
            <w:spacing w:before="60" w:line="240" w:lineRule="auto"/>
            <w:ind w:left="720"/>
            <w:jc w:val="left"/>
            <w:rPr>
              <w:rFonts w:ascii="Arial" w:eastAsia="Arial" w:hAnsi="Arial" w:cs="Arial"/>
            </w:rPr>
          </w:pPr>
          <w:hyperlink w:anchor="_heading=h.28h4qwu">
            <w:r w:rsidR="00660197" w:rsidRPr="00446A24">
              <w:t>b) Legitimidad de la parte recurrente</w:t>
            </w:r>
            <w:r w:rsidR="00660197" w:rsidRPr="00446A24">
              <w:tab/>
              <w:t>7</w:t>
            </w:r>
          </w:hyperlink>
        </w:p>
        <w:p w14:paraId="6B45E811" w14:textId="77777777" w:rsidR="00964ED3" w:rsidRPr="00446A24" w:rsidRDefault="00282AEC" w:rsidP="00446A24">
          <w:pPr>
            <w:widowControl w:val="0"/>
            <w:tabs>
              <w:tab w:val="right" w:pos="12000"/>
            </w:tabs>
            <w:spacing w:before="60" w:line="240" w:lineRule="auto"/>
            <w:ind w:left="720"/>
            <w:jc w:val="left"/>
            <w:rPr>
              <w:rFonts w:ascii="Arial" w:eastAsia="Arial" w:hAnsi="Arial" w:cs="Arial"/>
            </w:rPr>
          </w:pPr>
          <w:hyperlink w:anchor="_heading=h.nmf14n">
            <w:r w:rsidR="00660197" w:rsidRPr="00446A24">
              <w:t>c) Plazo para interponer el recurso</w:t>
            </w:r>
            <w:r w:rsidR="00660197" w:rsidRPr="00446A24">
              <w:tab/>
              <w:t>7</w:t>
            </w:r>
          </w:hyperlink>
        </w:p>
        <w:p w14:paraId="73E4CB9C" w14:textId="77777777" w:rsidR="00964ED3" w:rsidRPr="00446A24" w:rsidRDefault="00282AEC" w:rsidP="00446A24">
          <w:pPr>
            <w:widowControl w:val="0"/>
            <w:tabs>
              <w:tab w:val="right" w:pos="12000"/>
            </w:tabs>
            <w:spacing w:before="60" w:line="240" w:lineRule="auto"/>
            <w:ind w:left="720"/>
            <w:jc w:val="left"/>
            <w:rPr>
              <w:rFonts w:ascii="Arial" w:eastAsia="Arial" w:hAnsi="Arial" w:cs="Arial"/>
            </w:rPr>
          </w:pPr>
          <w:hyperlink w:anchor="_heading=h.37m2jsg">
            <w:r w:rsidR="00660197" w:rsidRPr="00446A24">
              <w:t>d) Interés legítimo</w:t>
            </w:r>
            <w:r w:rsidR="00660197" w:rsidRPr="00446A24">
              <w:tab/>
              <w:t>7</w:t>
            </w:r>
          </w:hyperlink>
        </w:p>
        <w:p w14:paraId="2B640E31" w14:textId="77777777" w:rsidR="00964ED3" w:rsidRPr="00446A24" w:rsidRDefault="00282AEC" w:rsidP="00446A24">
          <w:pPr>
            <w:widowControl w:val="0"/>
            <w:tabs>
              <w:tab w:val="right" w:pos="12000"/>
            </w:tabs>
            <w:spacing w:before="60" w:line="240" w:lineRule="auto"/>
            <w:ind w:left="720"/>
            <w:jc w:val="left"/>
            <w:rPr>
              <w:rFonts w:ascii="Arial" w:eastAsia="Arial" w:hAnsi="Arial" w:cs="Arial"/>
            </w:rPr>
          </w:pPr>
          <w:hyperlink w:anchor="_heading=h.1mrcu09">
            <w:r w:rsidR="00660197" w:rsidRPr="00446A24">
              <w:t>e) Requisitos formales para la interposición del recurso</w:t>
            </w:r>
            <w:r w:rsidR="00660197" w:rsidRPr="00446A24">
              <w:tab/>
              <w:t>8</w:t>
            </w:r>
          </w:hyperlink>
        </w:p>
        <w:p w14:paraId="388144A5" w14:textId="77777777" w:rsidR="00964ED3" w:rsidRPr="00446A24" w:rsidRDefault="00282AEC" w:rsidP="00446A24">
          <w:pPr>
            <w:widowControl w:val="0"/>
            <w:tabs>
              <w:tab w:val="right" w:pos="12000"/>
            </w:tabs>
            <w:spacing w:before="60" w:line="240" w:lineRule="auto"/>
            <w:ind w:left="360"/>
            <w:jc w:val="left"/>
            <w:rPr>
              <w:rFonts w:ascii="Arial" w:eastAsia="Arial" w:hAnsi="Arial" w:cs="Arial"/>
            </w:rPr>
          </w:pPr>
          <w:hyperlink w:anchor="_heading=h.46r0co2">
            <w:r w:rsidR="00660197" w:rsidRPr="00446A24">
              <w:t>SEGUNDO. Estudio de Fondo</w:t>
            </w:r>
            <w:r w:rsidR="00660197" w:rsidRPr="00446A24">
              <w:tab/>
              <w:t>8</w:t>
            </w:r>
          </w:hyperlink>
        </w:p>
        <w:p w14:paraId="5233356C" w14:textId="77777777" w:rsidR="00964ED3" w:rsidRPr="00446A24" w:rsidRDefault="00282AEC" w:rsidP="00446A24">
          <w:pPr>
            <w:widowControl w:val="0"/>
            <w:tabs>
              <w:tab w:val="right" w:pos="12000"/>
            </w:tabs>
            <w:spacing w:before="60" w:line="240" w:lineRule="auto"/>
            <w:ind w:left="720"/>
            <w:jc w:val="left"/>
            <w:rPr>
              <w:rFonts w:ascii="Arial" w:eastAsia="Arial" w:hAnsi="Arial" w:cs="Arial"/>
            </w:rPr>
          </w:pPr>
          <w:hyperlink w:anchor="_heading=h.2lwamvv">
            <w:r w:rsidR="00660197" w:rsidRPr="00446A24">
              <w:t>a) Mandato de transparencia y responsabilidad del Sujeto Obligado</w:t>
            </w:r>
            <w:r w:rsidR="00660197" w:rsidRPr="00446A24">
              <w:tab/>
              <w:t>8</w:t>
            </w:r>
          </w:hyperlink>
        </w:p>
        <w:p w14:paraId="11955504" w14:textId="77777777" w:rsidR="00964ED3" w:rsidRPr="00446A24" w:rsidRDefault="00282AEC" w:rsidP="00446A24">
          <w:pPr>
            <w:widowControl w:val="0"/>
            <w:tabs>
              <w:tab w:val="right" w:pos="12000"/>
            </w:tabs>
            <w:spacing w:before="60" w:line="240" w:lineRule="auto"/>
            <w:ind w:left="720"/>
            <w:jc w:val="left"/>
            <w:rPr>
              <w:rFonts w:ascii="Arial" w:eastAsia="Arial" w:hAnsi="Arial" w:cs="Arial"/>
            </w:rPr>
          </w:pPr>
          <w:hyperlink w:anchor="_heading=h.111kx3o">
            <w:r w:rsidR="00660197" w:rsidRPr="00446A24">
              <w:t>b) Controversia a resolver</w:t>
            </w:r>
            <w:r w:rsidR="00660197" w:rsidRPr="00446A24">
              <w:tab/>
              <w:t>11</w:t>
            </w:r>
          </w:hyperlink>
        </w:p>
        <w:p w14:paraId="28EB39B2" w14:textId="77777777" w:rsidR="00964ED3" w:rsidRPr="00446A24" w:rsidRDefault="00282AEC" w:rsidP="00446A24">
          <w:pPr>
            <w:widowControl w:val="0"/>
            <w:tabs>
              <w:tab w:val="right" w:pos="12000"/>
            </w:tabs>
            <w:spacing w:before="60" w:line="240" w:lineRule="auto"/>
            <w:ind w:left="720"/>
            <w:jc w:val="left"/>
          </w:pPr>
          <w:hyperlink w:anchor="_heading=h.3l18frh">
            <w:r w:rsidR="00660197" w:rsidRPr="00446A24">
              <w:t>c) Estudio de la controversia</w:t>
            </w:r>
          </w:hyperlink>
        </w:p>
        <w:p w14:paraId="631120D4" w14:textId="77777777" w:rsidR="00964ED3" w:rsidRPr="00446A24" w:rsidRDefault="00660197" w:rsidP="00446A24">
          <w:pPr>
            <w:widowControl w:val="0"/>
            <w:tabs>
              <w:tab w:val="right" w:pos="12000"/>
            </w:tabs>
            <w:spacing w:before="60" w:line="240" w:lineRule="auto"/>
            <w:ind w:left="720"/>
            <w:jc w:val="left"/>
          </w:pPr>
          <w:r w:rsidRPr="00446A24">
            <w:t xml:space="preserve">d)Versión Pública </w:t>
          </w:r>
          <w:hyperlink w:anchor="_heading=h.3l18frh">
            <w:r w:rsidRPr="00446A24">
              <w:tab/>
            </w:r>
          </w:hyperlink>
          <w:r w:rsidRPr="00446A24">
            <w:t>23</w:t>
          </w:r>
        </w:p>
        <w:p w14:paraId="23254394" w14:textId="77777777" w:rsidR="00964ED3" w:rsidRPr="00446A24" w:rsidRDefault="00282AEC" w:rsidP="00446A24">
          <w:pPr>
            <w:widowControl w:val="0"/>
            <w:tabs>
              <w:tab w:val="right" w:pos="12000"/>
            </w:tabs>
            <w:spacing w:before="60" w:line="240" w:lineRule="auto"/>
            <w:ind w:left="720"/>
            <w:jc w:val="left"/>
          </w:pPr>
          <w:hyperlink w:anchor="_heading=h.4k668n3">
            <w:r w:rsidR="00660197" w:rsidRPr="00446A24">
              <w:t>e) Conclusión</w:t>
            </w:r>
            <w:r w:rsidR="00660197" w:rsidRPr="00446A24">
              <w:tab/>
              <w:t>33</w:t>
            </w:r>
          </w:hyperlink>
        </w:p>
        <w:p w14:paraId="679E4115" w14:textId="77777777" w:rsidR="00964ED3" w:rsidRPr="00446A24" w:rsidRDefault="00282AEC" w:rsidP="00446A24">
          <w:pPr>
            <w:widowControl w:val="0"/>
            <w:tabs>
              <w:tab w:val="right" w:pos="12000"/>
            </w:tabs>
            <w:spacing w:before="60" w:line="240" w:lineRule="auto"/>
            <w:jc w:val="left"/>
            <w:rPr>
              <w:rFonts w:ascii="Arial" w:eastAsia="Arial" w:hAnsi="Arial" w:cs="Arial"/>
              <w:b/>
            </w:rPr>
          </w:pPr>
          <w:hyperlink w:anchor="_heading=h.2zbgiuw">
            <w:r w:rsidR="00660197" w:rsidRPr="00446A24">
              <w:t>RESUELVE</w:t>
            </w:r>
            <w:r w:rsidR="00660197" w:rsidRPr="00446A24">
              <w:tab/>
              <w:t>34</w:t>
            </w:r>
          </w:hyperlink>
          <w:r w:rsidR="00660197" w:rsidRPr="00446A24">
            <w:fldChar w:fldCharType="end"/>
          </w:r>
        </w:p>
      </w:sdtContent>
    </w:sdt>
    <w:p w14:paraId="3D33A4EF" w14:textId="77777777" w:rsidR="00964ED3" w:rsidRPr="00446A24" w:rsidRDefault="00964ED3" w:rsidP="00446A24">
      <w:pPr>
        <w:sectPr w:rsidR="00964ED3" w:rsidRPr="00446A24">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014B4AA8" w14:textId="77777777" w:rsidR="00964ED3" w:rsidRPr="00446A24" w:rsidRDefault="00660197" w:rsidP="00446A24">
      <w:pPr>
        <w:rPr>
          <w:b/>
        </w:rPr>
      </w:pPr>
      <w:r w:rsidRPr="00446A24">
        <w:lastRenderedPageBreak/>
        <w:t xml:space="preserve">Resolución del Pleno del Instituto de Transparencia, Acceso a la Información Pública y Protección de Datos Personales del Estado de México y Municipios, con domicilio en Metepec, Estado de México, </w:t>
      </w:r>
      <w:r w:rsidRPr="00446A24">
        <w:rPr>
          <w:b/>
        </w:rPr>
        <w:t>de trece de noviembre, de dos mil veinticuatro.</w:t>
      </w:r>
    </w:p>
    <w:p w14:paraId="407BBCBD" w14:textId="77777777" w:rsidR="00964ED3" w:rsidRPr="00446A24" w:rsidRDefault="00964ED3" w:rsidP="00446A24"/>
    <w:p w14:paraId="660470DB" w14:textId="12A938F9" w:rsidR="00964ED3" w:rsidRPr="00446A24" w:rsidRDefault="00660197" w:rsidP="00446A24">
      <w:r w:rsidRPr="00446A24">
        <w:rPr>
          <w:b/>
        </w:rPr>
        <w:t xml:space="preserve">VISTO </w:t>
      </w:r>
      <w:r w:rsidRPr="00446A24">
        <w:t xml:space="preserve">el expediente formado con motivo del Recurso de Revisión </w:t>
      </w:r>
      <w:r w:rsidRPr="00446A24">
        <w:rPr>
          <w:b/>
        </w:rPr>
        <w:t>06332/INFOEM/IP/RR/2024</w:t>
      </w:r>
      <w:r w:rsidRPr="00446A24">
        <w:t xml:space="preserve"> interpuesto por </w:t>
      </w:r>
      <w:bookmarkStart w:id="2" w:name="_GoBack"/>
      <w:r w:rsidR="000002F3">
        <w:rPr>
          <w:b/>
        </w:rPr>
        <w:t>XXXXXX XXXX XXXXXXXX</w:t>
      </w:r>
      <w:bookmarkEnd w:id="2"/>
      <w:r w:rsidRPr="00446A24">
        <w:rPr>
          <w:b/>
        </w:rPr>
        <w:t>,</w:t>
      </w:r>
      <w:r w:rsidRPr="00446A24">
        <w:t xml:space="preserve"> a quien en lo subsecuente se le denominará </w:t>
      </w:r>
      <w:r w:rsidRPr="00446A24">
        <w:rPr>
          <w:b/>
        </w:rPr>
        <w:t>LA PARTE RECURRENTE</w:t>
      </w:r>
      <w:r w:rsidRPr="00446A24">
        <w:t xml:space="preserve">, en contra de la respuesta emitida por el </w:t>
      </w:r>
      <w:r w:rsidRPr="00446A24">
        <w:rPr>
          <w:b/>
        </w:rPr>
        <w:t>Ayuntamiento de Texcoco</w:t>
      </w:r>
      <w:r w:rsidRPr="00446A24">
        <w:t xml:space="preserve">, en adelante </w:t>
      </w:r>
      <w:r w:rsidRPr="00446A24">
        <w:rPr>
          <w:b/>
        </w:rPr>
        <w:t>EL SUJETO OBLIGADO</w:t>
      </w:r>
      <w:r w:rsidRPr="00446A24">
        <w:t>, se emite la presente Resolución con base en los Antecedentes y Considerandos que se exponen a continuación:</w:t>
      </w:r>
    </w:p>
    <w:p w14:paraId="536A70D4" w14:textId="77777777" w:rsidR="00964ED3" w:rsidRPr="00446A24" w:rsidRDefault="00964ED3" w:rsidP="00446A24"/>
    <w:p w14:paraId="357744BE" w14:textId="77777777" w:rsidR="00964ED3" w:rsidRPr="00446A24" w:rsidRDefault="00660197" w:rsidP="00446A24">
      <w:pPr>
        <w:pStyle w:val="Ttulo1"/>
      </w:pPr>
      <w:bookmarkStart w:id="3" w:name="_heading=h.3dy6vkm" w:colFirst="0" w:colLast="0"/>
      <w:bookmarkEnd w:id="3"/>
      <w:r w:rsidRPr="00446A24">
        <w:t>ANTECEDENTES</w:t>
      </w:r>
    </w:p>
    <w:p w14:paraId="3B94EAB1" w14:textId="77777777" w:rsidR="00964ED3" w:rsidRPr="00446A24" w:rsidRDefault="00964ED3" w:rsidP="00446A24"/>
    <w:p w14:paraId="5AFC4E95" w14:textId="77777777" w:rsidR="00964ED3" w:rsidRPr="00446A24" w:rsidRDefault="00964ED3" w:rsidP="00446A24"/>
    <w:p w14:paraId="1C5F9282" w14:textId="77777777" w:rsidR="00964ED3" w:rsidRPr="00446A24" w:rsidRDefault="00660197" w:rsidP="00446A24">
      <w:pPr>
        <w:pStyle w:val="Ttulo2"/>
      </w:pPr>
      <w:bookmarkStart w:id="4" w:name="_heading=h.1t3h5sf" w:colFirst="0" w:colLast="0"/>
      <w:bookmarkEnd w:id="4"/>
      <w:r w:rsidRPr="00446A24">
        <w:t>DE LA SOLICITUD DE INFORMACIÓN</w:t>
      </w:r>
    </w:p>
    <w:p w14:paraId="198439AE" w14:textId="77777777" w:rsidR="00964ED3" w:rsidRPr="00446A24" w:rsidRDefault="00660197" w:rsidP="00446A24">
      <w:pPr>
        <w:pStyle w:val="Ttulo3"/>
      </w:pPr>
      <w:bookmarkStart w:id="5" w:name="_heading=h.lnxbz9" w:colFirst="0" w:colLast="0"/>
      <w:bookmarkEnd w:id="5"/>
      <w:r w:rsidRPr="00446A24">
        <w:t>a) Solicitud de información</w:t>
      </w:r>
    </w:p>
    <w:p w14:paraId="00A58163" w14:textId="77777777" w:rsidR="00964ED3" w:rsidRPr="00446A24" w:rsidRDefault="00660197" w:rsidP="00446A24">
      <w:pPr>
        <w:pBdr>
          <w:top w:val="nil"/>
          <w:left w:val="nil"/>
          <w:bottom w:val="nil"/>
          <w:right w:val="nil"/>
          <w:between w:val="nil"/>
        </w:pBdr>
        <w:tabs>
          <w:tab w:val="left" w:pos="0"/>
        </w:tabs>
        <w:rPr>
          <w:b/>
        </w:rPr>
      </w:pPr>
      <w:r w:rsidRPr="00446A24">
        <w:t xml:space="preserve">El </w:t>
      </w:r>
      <w:r w:rsidRPr="00446A24">
        <w:rPr>
          <w:b/>
        </w:rPr>
        <w:t>dieciocho de septiembre de dos mil veinticuatro</w:t>
      </w:r>
      <w:r w:rsidRPr="00446A24">
        <w:t xml:space="preserve">, </w:t>
      </w:r>
      <w:r w:rsidRPr="00446A24">
        <w:rPr>
          <w:b/>
        </w:rPr>
        <w:t>LA PARTE RECURRENTE</w:t>
      </w:r>
      <w:r w:rsidRPr="00446A24">
        <w:t xml:space="preserve"> presentó una solicitud de acceso a la información pública ante el </w:t>
      </w:r>
      <w:r w:rsidRPr="00446A24">
        <w:rPr>
          <w:b/>
        </w:rPr>
        <w:t>SUJETO OBLIGADO</w:t>
      </w:r>
      <w:r w:rsidRPr="00446A24">
        <w:t>, a través del Sistema de Acceso a la Información Mexiquense (SAIMEX). Dicha solicitud quedó registrada con el número de folio</w:t>
      </w:r>
      <w:r w:rsidRPr="00446A24">
        <w:rPr>
          <w:b/>
        </w:rPr>
        <w:t xml:space="preserve"> 00224/TEXCOCO/IP/2024</w:t>
      </w:r>
      <w:r w:rsidRPr="00446A24">
        <w:t xml:space="preserve"> y en ella se requirió la siguiente información:</w:t>
      </w:r>
    </w:p>
    <w:p w14:paraId="686156C7" w14:textId="77777777" w:rsidR="00964ED3" w:rsidRPr="00446A24" w:rsidRDefault="00964ED3" w:rsidP="00446A24">
      <w:pPr>
        <w:pStyle w:val="Puesto"/>
        <w:ind w:firstLine="567"/>
      </w:pPr>
    </w:p>
    <w:p w14:paraId="794B09C0" w14:textId="77777777" w:rsidR="00964ED3" w:rsidRPr="00446A24" w:rsidRDefault="00660197" w:rsidP="00446A24">
      <w:pPr>
        <w:pStyle w:val="Puesto"/>
        <w:ind w:firstLine="567"/>
      </w:pPr>
      <w:r w:rsidRPr="00446A24">
        <w:t xml:space="preserve">“QUIERO SABER EL NOMBRE COMPLETO DE LA SUBDIRECTORA DE LICENCIAS DANIELA ESPEJEL, QUE LABORA EN LA DIRECCIÓN DE DESARROLLO URBANO DEL AYUNTAMIENTO DE TEXCOCO. QUIERO SABER LA FECHA DE SU INGRESO A ESE CARGO. QUIERO SABER SI DICHA SUBDIRECTORA A RECIBIDO RECURSOS PUBLICOS QUE POR DISPOCISIÓN DE LEY TENGA QUE RECIBIR PARA RELIZAR GASTOS, MEJORAS U OTROS, QUIERO SABER QUE TIPO DE DOCUMENTOS FIRMA </w:t>
      </w:r>
      <w:r w:rsidRPr="00446A24">
        <w:lastRenderedPageBreak/>
        <w:t xml:space="preserve">DICHA SERVIDORA PÚBLICA Y EL FUNDAMENTO QUE LE DA ESAS ATRIBUCIONES.” (sic) </w:t>
      </w:r>
    </w:p>
    <w:p w14:paraId="4EC200E9" w14:textId="77777777" w:rsidR="00964ED3" w:rsidRPr="00446A24" w:rsidRDefault="00964ED3" w:rsidP="00446A24">
      <w:pPr>
        <w:tabs>
          <w:tab w:val="left" w:pos="4667"/>
        </w:tabs>
        <w:ind w:left="567" w:right="567"/>
        <w:rPr>
          <w:i/>
        </w:rPr>
      </w:pPr>
    </w:p>
    <w:p w14:paraId="03A9D5B9" w14:textId="77777777" w:rsidR="00964ED3" w:rsidRPr="00446A24" w:rsidRDefault="00660197" w:rsidP="00446A24">
      <w:pPr>
        <w:tabs>
          <w:tab w:val="left" w:pos="4667"/>
        </w:tabs>
        <w:ind w:left="567" w:right="567"/>
      </w:pPr>
      <w:r w:rsidRPr="00446A24">
        <w:rPr>
          <w:b/>
        </w:rPr>
        <w:t>Modalidad de entrega</w:t>
      </w:r>
      <w:r w:rsidRPr="00446A24">
        <w:t>: a</w:t>
      </w:r>
      <w:r w:rsidRPr="00446A24">
        <w:rPr>
          <w:i/>
        </w:rPr>
        <w:t xml:space="preserve"> través del </w:t>
      </w:r>
      <w:r w:rsidRPr="00446A24">
        <w:rPr>
          <w:b/>
          <w:i/>
        </w:rPr>
        <w:t>SAIMEX</w:t>
      </w:r>
      <w:r w:rsidRPr="00446A24">
        <w:rPr>
          <w:i/>
        </w:rPr>
        <w:t>.</w:t>
      </w:r>
    </w:p>
    <w:p w14:paraId="2578BCFA" w14:textId="77777777" w:rsidR="00964ED3" w:rsidRPr="00446A24" w:rsidRDefault="00964ED3" w:rsidP="00446A24">
      <w:pPr>
        <w:ind w:right="-28"/>
      </w:pPr>
    </w:p>
    <w:p w14:paraId="23F68116" w14:textId="77777777" w:rsidR="00964ED3" w:rsidRPr="00446A24" w:rsidRDefault="00660197" w:rsidP="00446A24">
      <w:pPr>
        <w:pStyle w:val="Ttulo3"/>
      </w:pPr>
      <w:bookmarkStart w:id="6" w:name="_heading=h.35nkun2" w:colFirst="0" w:colLast="0"/>
      <w:bookmarkEnd w:id="6"/>
      <w:r w:rsidRPr="00446A24">
        <w:t>b) Turno de la solicitud de información</w:t>
      </w:r>
    </w:p>
    <w:p w14:paraId="42C300A9" w14:textId="77777777" w:rsidR="00964ED3" w:rsidRPr="00446A24" w:rsidRDefault="00660197" w:rsidP="00446A24">
      <w:r w:rsidRPr="00446A24">
        <w:t xml:space="preserve">El </w:t>
      </w:r>
      <w:r w:rsidRPr="00446A24">
        <w:rPr>
          <w:b/>
        </w:rPr>
        <w:t>dieciocho de septiembre de dos mil veinticuatro</w:t>
      </w:r>
      <w:r w:rsidRPr="00446A24">
        <w:t>, el Titular de la Unidad de Transparencia turnó al servidor público habilitado que estimó pertinente, en cumplimiento al artículo 162 de la Ley de Transparencia y Acceso a la Información Pública del Estado de México y Municipios.</w:t>
      </w:r>
    </w:p>
    <w:p w14:paraId="4DFD1ACD" w14:textId="77777777" w:rsidR="00964ED3" w:rsidRPr="00446A24" w:rsidRDefault="00964ED3" w:rsidP="00446A24">
      <w:pPr>
        <w:pStyle w:val="Ttulo3"/>
      </w:pPr>
      <w:bookmarkStart w:id="7" w:name="_heading=h.q8hwchk12ffp" w:colFirst="0" w:colLast="0"/>
      <w:bookmarkEnd w:id="7"/>
    </w:p>
    <w:p w14:paraId="01FA0849" w14:textId="77777777" w:rsidR="00964ED3" w:rsidRPr="00446A24" w:rsidRDefault="00660197" w:rsidP="00446A24">
      <w:pPr>
        <w:pStyle w:val="Ttulo3"/>
      </w:pPr>
      <w:bookmarkStart w:id="8" w:name="_heading=h.uan13zlq901c" w:colFirst="0" w:colLast="0"/>
      <w:bookmarkEnd w:id="8"/>
      <w:r w:rsidRPr="00446A24">
        <w:t>c)  Respuesta del Sujeto Obligado</w:t>
      </w:r>
    </w:p>
    <w:p w14:paraId="701C9BE1" w14:textId="77777777" w:rsidR="00964ED3" w:rsidRPr="00446A24" w:rsidRDefault="00660197" w:rsidP="00446A24">
      <w:pPr>
        <w:pBdr>
          <w:top w:val="nil"/>
          <w:left w:val="nil"/>
          <w:bottom w:val="nil"/>
          <w:right w:val="nil"/>
          <w:between w:val="nil"/>
        </w:pBdr>
      </w:pPr>
      <w:r w:rsidRPr="00446A24">
        <w:t xml:space="preserve">El </w:t>
      </w:r>
      <w:r w:rsidRPr="00446A24">
        <w:rPr>
          <w:b/>
        </w:rPr>
        <w:t>diez de octubre de dos mil veinticuatro</w:t>
      </w:r>
      <w:r w:rsidRPr="00446A24">
        <w:t xml:space="preserve">, el Titular de la Unidad de Transparencia del </w:t>
      </w:r>
      <w:r w:rsidRPr="00446A24">
        <w:rPr>
          <w:b/>
        </w:rPr>
        <w:t>SUJETO OBLIGADO,</w:t>
      </w:r>
      <w:r w:rsidRPr="00446A24">
        <w:t xml:space="preserve"> notificó la siguiente respuesta a través del SAIMEX:</w:t>
      </w:r>
    </w:p>
    <w:p w14:paraId="1494EBE6" w14:textId="77777777" w:rsidR="00964ED3" w:rsidRPr="00446A24" w:rsidRDefault="00964ED3" w:rsidP="00446A24">
      <w:pPr>
        <w:tabs>
          <w:tab w:val="left" w:pos="4667"/>
        </w:tabs>
        <w:ind w:left="567" w:right="567"/>
        <w:rPr>
          <w:b/>
        </w:rPr>
      </w:pPr>
    </w:p>
    <w:p w14:paraId="302A82FD" w14:textId="77777777" w:rsidR="00964ED3" w:rsidRPr="00446A24" w:rsidRDefault="00660197" w:rsidP="00446A24">
      <w:pPr>
        <w:pStyle w:val="Puesto"/>
        <w:ind w:firstLine="567"/>
      </w:pPr>
      <w:r w:rsidRPr="00446A24">
        <w:t>“En respuesta a la solicitud recibida, nos permitimos hacer de su conocimiento que con fundamento en el artículo 53, Fracciones: II, V y VI de la Ley de Transparencia y Acceso a la Información Pública del Estado de México y Municipios, le contestamos que:</w:t>
      </w:r>
    </w:p>
    <w:p w14:paraId="69EFF2BC" w14:textId="77777777" w:rsidR="00964ED3" w:rsidRPr="00446A24" w:rsidRDefault="00964ED3" w:rsidP="00446A24"/>
    <w:p w14:paraId="353FF36F" w14:textId="77777777" w:rsidR="00964ED3" w:rsidRPr="00446A24" w:rsidRDefault="00660197" w:rsidP="00446A24">
      <w:pPr>
        <w:pStyle w:val="Puesto"/>
        <w:ind w:firstLine="567"/>
      </w:pPr>
      <w:r w:rsidRPr="00446A24">
        <w:t xml:space="preserve">C. Solicitante Folio de la solicitud: 00224/TEXCOCO/IP/2024 C. SOLICITANTE En respuesta a la solicitud recibida, nos permitimos hacer de su conocimiento que con fundamento en el artículo 53, Fracciones: II, V y VI de la Ley de Transparencia y Acceso a la Información Pública del Estado de México y Municipios, le contestamos que: Encontrará una respuesta a su solicitud de acuerdo a lo establecido en la Ley de Transparencia y Acceso a la Información Pública del Estado de México y Municipios en archivo PDF. ATENTAMENTE Lic. René Jonathan Sandoval Tinoco Unidad de Transparencia Ayuntamiento de Texcoco.” (sic) </w:t>
      </w:r>
    </w:p>
    <w:p w14:paraId="716ABAB2" w14:textId="77777777" w:rsidR="00964ED3" w:rsidRPr="00446A24" w:rsidRDefault="00964ED3" w:rsidP="00446A24">
      <w:pPr>
        <w:ind w:right="-28"/>
      </w:pPr>
    </w:p>
    <w:p w14:paraId="2689228C" w14:textId="77777777" w:rsidR="00964ED3" w:rsidRPr="00446A24" w:rsidRDefault="00660197" w:rsidP="00446A24">
      <w:pPr>
        <w:ind w:right="-28"/>
      </w:pPr>
      <w:r w:rsidRPr="00446A24">
        <w:lastRenderedPageBreak/>
        <w:t xml:space="preserve">Asimismo, </w:t>
      </w:r>
      <w:r w:rsidRPr="00446A24">
        <w:rPr>
          <w:b/>
        </w:rPr>
        <w:t xml:space="preserve">EL SUJETO OBLIGADO </w:t>
      </w:r>
      <w:r w:rsidRPr="00446A24">
        <w:t xml:space="preserve">adjuntó a su respuesta el archivo denominado </w:t>
      </w:r>
      <w:r w:rsidRPr="00446A24">
        <w:rPr>
          <w:b/>
          <w:i/>
        </w:rPr>
        <w:t>SOLICITUD-0224-2024.pdf,</w:t>
      </w:r>
      <w:r w:rsidRPr="00446A24">
        <w:rPr>
          <w:i/>
        </w:rPr>
        <w:t xml:space="preserve"> </w:t>
      </w:r>
      <w:r w:rsidRPr="00446A24">
        <w:t>donde el Titular de la Unidad de Transparencia refirió lo siguiente:</w:t>
      </w:r>
    </w:p>
    <w:p w14:paraId="75FF0D47" w14:textId="77777777" w:rsidR="00964ED3" w:rsidRPr="00446A24" w:rsidRDefault="00964ED3" w:rsidP="00446A24">
      <w:pPr>
        <w:ind w:right="-28"/>
      </w:pPr>
    </w:p>
    <w:p w14:paraId="54AD5461" w14:textId="77777777" w:rsidR="00964ED3" w:rsidRPr="00446A24" w:rsidRDefault="00660197" w:rsidP="00446A24">
      <w:pPr>
        <w:pStyle w:val="Puesto"/>
        <w:ind w:firstLine="567"/>
      </w:pPr>
      <w:r w:rsidRPr="00446A24">
        <w:t>“Se informa a continuación: En respuesta a lo anterior informo: EN RELACION AL NOMBRE COMPLETO ES DANIELA ESPEJEL CORTEZ, EN CUANTO A LA FECHA DE INGRESO A ESE CARGO, DE SUBDIRECCION DE LICENCIA ESTA REPRESENTADO POR EL DIRECTOR DE LA DIRECCIÓN DE LA DESARROLLO URBANO Y ECOLOGIA JUAN JOSE DOMINGO SANCHEZ CALIXTO. EN CUANTO A LOS RECURSOS PUBLICOS POR CONCEPTO DE MEJORAS U OTROS, LA DIRECCIÓN DE DESARROLLO URBANO Y ECOLOGIA NO ES UN AREA ADMINISTRATIVA QUE CUENTE CON UNA PARTIDA PRESUPESTAL, QUE SE CONSIDERE GASTOS, MEJORAS U OTROS, LOS DOCUMENTOS QUE FIRMA EL SERVIDOR PUBLICO ANTES MENCIONADO SON LICENCIAS, ALINEAMIENTOS Y NUMERO OFICIALES, ACTUACIONES QUE SE EXHIBE COMO VERIFICADOR, VALIDADO COMO RESPONSABLE EL DIRECTOR DE DESARROLLO URBANO Y ECOLOGIA.”</w:t>
      </w:r>
    </w:p>
    <w:p w14:paraId="188AE32F" w14:textId="77777777" w:rsidR="00964ED3" w:rsidRPr="00446A24" w:rsidRDefault="00964ED3" w:rsidP="00446A24">
      <w:pPr>
        <w:ind w:right="-28"/>
      </w:pPr>
    </w:p>
    <w:p w14:paraId="233A42AA" w14:textId="77777777" w:rsidR="00964ED3" w:rsidRPr="00446A24" w:rsidRDefault="00660197" w:rsidP="00446A24">
      <w:pPr>
        <w:pStyle w:val="Ttulo2"/>
        <w:jc w:val="left"/>
      </w:pPr>
      <w:bookmarkStart w:id="9" w:name="_heading=h.z337ya" w:colFirst="0" w:colLast="0"/>
      <w:bookmarkEnd w:id="9"/>
      <w:r w:rsidRPr="00446A24">
        <w:t>DEL RECURSO DE REVISIÓN</w:t>
      </w:r>
    </w:p>
    <w:p w14:paraId="0D1C3D44" w14:textId="77777777" w:rsidR="00964ED3" w:rsidRPr="00446A24" w:rsidRDefault="00660197" w:rsidP="00446A24">
      <w:pPr>
        <w:pStyle w:val="Ttulo3"/>
      </w:pPr>
      <w:bookmarkStart w:id="10" w:name="_heading=h.1pxezwc" w:colFirst="0" w:colLast="0"/>
      <w:bookmarkEnd w:id="10"/>
      <w:r w:rsidRPr="00446A24">
        <w:t>a) Interposición del Recurso de Revisión</w:t>
      </w:r>
    </w:p>
    <w:p w14:paraId="0F671473" w14:textId="77777777" w:rsidR="00964ED3" w:rsidRPr="00446A24" w:rsidRDefault="00660197" w:rsidP="00446A24">
      <w:pPr>
        <w:ind w:right="-28"/>
      </w:pPr>
      <w:r w:rsidRPr="00446A24">
        <w:t xml:space="preserve">El </w:t>
      </w:r>
      <w:r w:rsidRPr="00446A24">
        <w:rPr>
          <w:b/>
        </w:rPr>
        <w:t>diecisiete de octubre de dos mil veinticuatro,</w:t>
      </w:r>
      <w:r w:rsidRPr="00446A24">
        <w:t xml:space="preserve"> </w:t>
      </w:r>
      <w:r w:rsidRPr="00446A24">
        <w:rPr>
          <w:b/>
        </w:rPr>
        <w:t>LA PARTE RECURRENTE</w:t>
      </w:r>
      <w:r w:rsidRPr="00446A24">
        <w:t xml:space="preserve"> interpuso el recurso de revisión en contra de la respuesta emitida por el </w:t>
      </w:r>
      <w:r w:rsidRPr="00446A24">
        <w:rPr>
          <w:b/>
        </w:rPr>
        <w:t>SUJETO OBLIGADO</w:t>
      </w:r>
      <w:r w:rsidRPr="00446A24">
        <w:t xml:space="preserve">, mismo que fue registrado en el SAIMEX con el número de expediente </w:t>
      </w:r>
      <w:r w:rsidRPr="00446A24">
        <w:rPr>
          <w:b/>
        </w:rPr>
        <w:t>06332/INFOEM/IP/RR/2024</w:t>
      </w:r>
      <w:r w:rsidRPr="00446A24">
        <w:t>, y en el cual manifiesta lo siguiente:</w:t>
      </w:r>
    </w:p>
    <w:p w14:paraId="008842D8" w14:textId="77777777" w:rsidR="00964ED3" w:rsidRPr="00446A24" w:rsidRDefault="00964ED3" w:rsidP="00446A24">
      <w:pPr>
        <w:tabs>
          <w:tab w:val="left" w:pos="4667"/>
        </w:tabs>
        <w:ind w:right="539"/>
      </w:pPr>
    </w:p>
    <w:p w14:paraId="0678FB64" w14:textId="77777777" w:rsidR="00964ED3" w:rsidRPr="00446A24" w:rsidRDefault="00660197" w:rsidP="00446A24">
      <w:pPr>
        <w:tabs>
          <w:tab w:val="left" w:pos="4667"/>
        </w:tabs>
        <w:ind w:left="567" w:right="539"/>
        <w:rPr>
          <w:b/>
        </w:rPr>
      </w:pPr>
      <w:r w:rsidRPr="00446A24">
        <w:rPr>
          <w:b/>
        </w:rPr>
        <w:t>ACTO IMPUGNADO</w:t>
      </w:r>
      <w:r w:rsidRPr="00446A24">
        <w:rPr>
          <w:b/>
        </w:rPr>
        <w:tab/>
      </w:r>
    </w:p>
    <w:p w14:paraId="6A50D12A" w14:textId="77777777" w:rsidR="00964ED3" w:rsidRPr="00446A24" w:rsidRDefault="00964ED3" w:rsidP="00446A24">
      <w:pPr>
        <w:pStyle w:val="Puesto"/>
        <w:ind w:firstLine="567"/>
      </w:pPr>
    </w:p>
    <w:p w14:paraId="3975398B" w14:textId="77777777" w:rsidR="00964ED3" w:rsidRPr="00446A24" w:rsidRDefault="00660197" w:rsidP="00446A24">
      <w:pPr>
        <w:pStyle w:val="Puesto"/>
        <w:ind w:firstLine="567"/>
      </w:pPr>
      <w:r w:rsidRPr="00446A24">
        <w:t xml:space="preserve">EN RELACION AL NOMBRE COMPLETO ES DANIELA ESPEJEL CORTEZ, EN CUANTO A LA FECHA DE INGRESO A ESE CARGO, DE SUBDIRECCION DE LICENCIA ESTA REPRESENTADO POR EL DIRECTOR DE LA DIRECCIÓN DE LA DESARROLLO URBANO Y ECOLOGIA JUAN JOSE DOMINGO SANCHEZ CALIXTO. EN CUANTO A LOS RECURSOS PUBLICOS </w:t>
      </w:r>
      <w:r w:rsidRPr="00446A24">
        <w:lastRenderedPageBreak/>
        <w:t>POR CONCEPTO DE MEJORAS U OTROS, LA DIRECCIÓN DE DESARROLLO URBANO Y ECOLOGIA NO ES UN AREA ADMINISTRATIVA QUE CUENTE CON UNA PARTIDA PRESUPESTAL, QUE SE CONSIDERE GASTOS, MEJORAS U OTROS, LOS DOCUMENTOS QUE FIRMA EL SERVIDOR PUBLICO ANTES MENCIONADO SON LICENCIAS, ALINEAMIENTOS Y NUMERO OFICIALES, ACTUACIONES QUE SE EXHIBE COMO VERIFICADOR, VALIDADO COMO RESPONSABLE EL DIRECTOR DE DESARROLLO URBANO Y ECOLOGIA..</w:t>
      </w:r>
    </w:p>
    <w:p w14:paraId="612D58B2" w14:textId="77777777" w:rsidR="00964ED3" w:rsidRPr="00446A24" w:rsidRDefault="00964ED3" w:rsidP="00446A24">
      <w:pPr>
        <w:tabs>
          <w:tab w:val="left" w:pos="4667"/>
        </w:tabs>
        <w:ind w:left="567" w:right="539"/>
        <w:rPr>
          <w:i/>
        </w:rPr>
      </w:pPr>
    </w:p>
    <w:p w14:paraId="23B07E48" w14:textId="77777777" w:rsidR="00964ED3" w:rsidRPr="00446A24" w:rsidRDefault="00660197" w:rsidP="00446A24">
      <w:pPr>
        <w:tabs>
          <w:tab w:val="left" w:pos="4667"/>
        </w:tabs>
        <w:ind w:left="567" w:right="539"/>
        <w:rPr>
          <w:b/>
        </w:rPr>
      </w:pPr>
      <w:r w:rsidRPr="00446A24">
        <w:rPr>
          <w:b/>
        </w:rPr>
        <w:t>RAZONES O MOTIVOS DE LA INCONFORMIDAD</w:t>
      </w:r>
      <w:r w:rsidRPr="00446A24">
        <w:rPr>
          <w:b/>
        </w:rPr>
        <w:tab/>
      </w:r>
    </w:p>
    <w:p w14:paraId="44E94CEC" w14:textId="77777777" w:rsidR="00964ED3" w:rsidRPr="00446A24" w:rsidRDefault="00964ED3" w:rsidP="00446A24">
      <w:pPr>
        <w:tabs>
          <w:tab w:val="left" w:pos="4667"/>
        </w:tabs>
        <w:ind w:left="567" w:right="539"/>
        <w:rPr>
          <w:b/>
        </w:rPr>
      </w:pPr>
    </w:p>
    <w:p w14:paraId="4538DF7D" w14:textId="77777777" w:rsidR="00964ED3" w:rsidRPr="00446A24" w:rsidRDefault="00660197" w:rsidP="00446A24">
      <w:pPr>
        <w:pStyle w:val="Puesto"/>
        <w:ind w:firstLine="567"/>
      </w:pPr>
      <w:r w:rsidRPr="00446A24">
        <w:t>la SEÑORITA Daniela Espejel desempeña un cargo de Subdirectora de Licencias en el cual solicite información, y me responden que el que desempeña ese puesto (Subdirector de licencias) es el Director de Desarrollo Urbano, pero en la misma respuesta me mencionan que la señorita Daniela es la que firma las licencias y números oficiales.</w:t>
      </w:r>
    </w:p>
    <w:p w14:paraId="31E28B83" w14:textId="77777777" w:rsidR="00964ED3" w:rsidRPr="00446A24" w:rsidRDefault="00964ED3" w:rsidP="00446A24">
      <w:pPr>
        <w:tabs>
          <w:tab w:val="left" w:pos="4667"/>
        </w:tabs>
        <w:ind w:right="567"/>
        <w:rPr>
          <w:b/>
        </w:rPr>
      </w:pPr>
    </w:p>
    <w:p w14:paraId="5B0EF6E8" w14:textId="77777777" w:rsidR="00964ED3" w:rsidRPr="00446A24" w:rsidRDefault="00660197" w:rsidP="00446A24">
      <w:pPr>
        <w:pStyle w:val="Ttulo3"/>
      </w:pPr>
      <w:bookmarkStart w:id="11" w:name="_heading=h.ihv636" w:colFirst="0" w:colLast="0"/>
      <w:bookmarkEnd w:id="11"/>
      <w:r w:rsidRPr="00446A24">
        <w:t>b) Turno del Recurso de Revisión</w:t>
      </w:r>
    </w:p>
    <w:p w14:paraId="682305B5" w14:textId="77777777" w:rsidR="00964ED3" w:rsidRPr="00446A24" w:rsidRDefault="00660197" w:rsidP="00446A24">
      <w:r w:rsidRPr="00446A24">
        <w:t xml:space="preserve">Con fundamento en el artículo 185, fracción I de la Ley de Transparencia y Acceso a la Información Pública del Estado de México y Municipios, </w:t>
      </w:r>
      <w:r w:rsidRPr="00446A24">
        <w:rPr>
          <w:b/>
        </w:rPr>
        <w:t>el diecisiete de octubre de dos mil veinticuatro</w:t>
      </w:r>
      <w:r w:rsidRPr="00446A24">
        <w:t xml:space="preserve"> se turnó el recurso de revisión a través del SAIMEX a la </w:t>
      </w:r>
      <w:r w:rsidRPr="00446A24">
        <w:rPr>
          <w:b/>
        </w:rPr>
        <w:t>Comisionada Sharon Cristina Morales Martínez</w:t>
      </w:r>
      <w:r w:rsidRPr="00446A24">
        <w:t xml:space="preserve">, a efecto de decretar su admisión o desechamiento. </w:t>
      </w:r>
    </w:p>
    <w:p w14:paraId="229EF262" w14:textId="77777777" w:rsidR="00964ED3" w:rsidRPr="00446A24" w:rsidRDefault="00964ED3" w:rsidP="00446A24"/>
    <w:p w14:paraId="46C55638" w14:textId="77777777" w:rsidR="00964ED3" w:rsidRPr="00446A24" w:rsidRDefault="00660197" w:rsidP="00446A24">
      <w:pPr>
        <w:pStyle w:val="Ttulo3"/>
      </w:pPr>
      <w:bookmarkStart w:id="12" w:name="_heading=h.32hioqz" w:colFirst="0" w:colLast="0"/>
      <w:bookmarkEnd w:id="12"/>
      <w:r w:rsidRPr="00446A24">
        <w:t>c) Admisión del Recurso de Revisión</w:t>
      </w:r>
    </w:p>
    <w:p w14:paraId="1B897A2A" w14:textId="77777777" w:rsidR="00964ED3" w:rsidRPr="00446A24" w:rsidRDefault="00660197" w:rsidP="00446A24">
      <w:r w:rsidRPr="00446A24">
        <w:t xml:space="preserve">El </w:t>
      </w:r>
      <w:r w:rsidRPr="00446A24">
        <w:rPr>
          <w:b/>
        </w:rPr>
        <w:t xml:space="preserve">veintidós de octubre de dos mil veinticuatro, </w:t>
      </w:r>
      <w:r w:rsidRPr="00446A24">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04204C3E" w14:textId="77777777" w:rsidR="00964ED3" w:rsidRPr="00446A24" w:rsidRDefault="00964ED3" w:rsidP="00446A24"/>
    <w:p w14:paraId="661995BA" w14:textId="77777777" w:rsidR="00964ED3" w:rsidRPr="00446A24" w:rsidRDefault="00660197" w:rsidP="00446A24">
      <w:pPr>
        <w:pStyle w:val="Ttulo3"/>
      </w:pPr>
      <w:bookmarkStart w:id="13" w:name="_heading=h.41mghml" w:colFirst="0" w:colLast="0"/>
      <w:bookmarkEnd w:id="13"/>
      <w:r w:rsidRPr="00446A24">
        <w:lastRenderedPageBreak/>
        <w:t>d) Informe Justificado del Sujeto Obligado</w:t>
      </w:r>
    </w:p>
    <w:p w14:paraId="7E91EB0A" w14:textId="77777777" w:rsidR="00964ED3" w:rsidRPr="00446A24" w:rsidRDefault="00660197" w:rsidP="00446A24">
      <w:r w:rsidRPr="00446A24">
        <w:t>Transcurrido el tiempo para tal efecto</w:t>
      </w:r>
      <w:r w:rsidRPr="00446A24">
        <w:rPr>
          <w:b/>
        </w:rPr>
        <w:t>, EL SUJETO OBLIGADO</w:t>
      </w:r>
      <w:r w:rsidRPr="00446A24">
        <w:t xml:space="preserve"> fue omiso en rendir  el  informe justificado  correspondiente. </w:t>
      </w:r>
    </w:p>
    <w:p w14:paraId="3EF2E31B" w14:textId="77777777" w:rsidR="00964ED3" w:rsidRPr="00446A24" w:rsidRDefault="00964ED3" w:rsidP="00446A24">
      <w:pPr>
        <w:ind w:right="539"/>
      </w:pPr>
    </w:p>
    <w:p w14:paraId="06FF620C" w14:textId="77777777" w:rsidR="00964ED3" w:rsidRPr="00446A24" w:rsidRDefault="00660197" w:rsidP="00446A24">
      <w:pPr>
        <w:pStyle w:val="Ttulo3"/>
      </w:pPr>
      <w:bookmarkStart w:id="14" w:name="_heading=h.1v1yuxt" w:colFirst="0" w:colLast="0"/>
      <w:bookmarkEnd w:id="14"/>
      <w:r w:rsidRPr="00446A24">
        <w:t>e) Manifestaciones de la Parte Recurrente</w:t>
      </w:r>
    </w:p>
    <w:p w14:paraId="0E6114AB" w14:textId="77777777" w:rsidR="00964ED3" w:rsidRPr="00446A24" w:rsidRDefault="00660197" w:rsidP="00446A24">
      <w:r w:rsidRPr="00446A24">
        <w:rPr>
          <w:b/>
        </w:rPr>
        <w:t>LA PARTE RECURRENTE</w:t>
      </w:r>
      <w:r w:rsidRPr="00446A24">
        <w:t xml:space="preserve"> no realizó manifestación alguna dentro del término legalmente concedido para tal efecto, ni presentó pruebas o alegatos.</w:t>
      </w:r>
    </w:p>
    <w:p w14:paraId="3D62A157" w14:textId="77777777" w:rsidR="00964ED3" w:rsidRPr="00446A24" w:rsidRDefault="00964ED3" w:rsidP="00446A24"/>
    <w:p w14:paraId="0BD44972" w14:textId="77777777" w:rsidR="00964ED3" w:rsidRPr="00446A24" w:rsidRDefault="00660197" w:rsidP="00446A24">
      <w:pPr>
        <w:pStyle w:val="Ttulo3"/>
      </w:pPr>
      <w:bookmarkStart w:id="15" w:name="_heading=h.w2b4kmtpbdiy" w:colFirst="0" w:colLast="0"/>
      <w:bookmarkEnd w:id="15"/>
      <w:r w:rsidRPr="00446A24">
        <w:t>f) Cierre de instrucción</w:t>
      </w:r>
    </w:p>
    <w:p w14:paraId="6A124EC9" w14:textId="77777777" w:rsidR="00964ED3" w:rsidRPr="00446A24" w:rsidRDefault="00660197" w:rsidP="00446A24">
      <w:bookmarkStart w:id="16" w:name="_heading=h.3j2qqm3" w:colFirst="0" w:colLast="0"/>
      <w:bookmarkEnd w:id="16"/>
      <w:r w:rsidRPr="00446A24">
        <w:t xml:space="preserve">Al no existir diligencias pendientes por desahogar, el </w:t>
      </w:r>
      <w:r w:rsidRPr="00446A24">
        <w:rPr>
          <w:b/>
        </w:rPr>
        <w:t>cuatro de noviembre de dos mil veinticuatro</w:t>
      </w:r>
      <w:r w:rsidRPr="00446A24">
        <w:t xml:space="preserve"> la </w:t>
      </w:r>
      <w:r w:rsidRPr="00446A24">
        <w:rPr>
          <w:b/>
        </w:rPr>
        <w:t xml:space="preserve">Comisionada Sharon Cristina Morales Martínez </w:t>
      </w:r>
      <w:r w:rsidRPr="00446A24">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5B6573F2" w14:textId="77777777" w:rsidR="00964ED3" w:rsidRPr="00446A24" w:rsidRDefault="00964ED3" w:rsidP="00446A24"/>
    <w:p w14:paraId="5E1DFF93" w14:textId="77777777" w:rsidR="00964ED3" w:rsidRPr="00446A24" w:rsidRDefault="00660197" w:rsidP="00446A24">
      <w:pPr>
        <w:pStyle w:val="Ttulo1"/>
      </w:pPr>
      <w:bookmarkStart w:id="17" w:name="_heading=h.2u6wntf" w:colFirst="0" w:colLast="0"/>
      <w:bookmarkEnd w:id="17"/>
      <w:r w:rsidRPr="00446A24">
        <w:t>CONSIDERANDOS</w:t>
      </w:r>
    </w:p>
    <w:p w14:paraId="3FE2A37D" w14:textId="77777777" w:rsidR="00964ED3" w:rsidRPr="00446A24" w:rsidRDefault="00964ED3" w:rsidP="00446A24">
      <w:pPr>
        <w:jc w:val="center"/>
        <w:rPr>
          <w:b/>
        </w:rPr>
      </w:pPr>
    </w:p>
    <w:p w14:paraId="74A6BA43" w14:textId="77777777" w:rsidR="00964ED3" w:rsidRPr="00446A24" w:rsidRDefault="00660197" w:rsidP="00446A24">
      <w:pPr>
        <w:pStyle w:val="Ttulo2"/>
      </w:pPr>
      <w:bookmarkStart w:id="18" w:name="_heading=h.19c6y18" w:colFirst="0" w:colLast="0"/>
      <w:bookmarkEnd w:id="18"/>
      <w:r w:rsidRPr="00446A24">
        <w:t>PRIMERO. Procedibilidad</w:t>
      </w:r>
    </w:p>
    <w:p w14:paraId="3B44A3F6" w14:textId="77777777" w:rsidR="00964ED3" w:rsidRPr="00446A24" w:rsidRDefault="00660197" w:rsidP="00446A24">
      <w:pPr>
        <w:pStyle w:val="Ttulo3"/>
      </w:pPr>
      <w:bookmarkStart w:id="19" w:name="_heading=h.3tbugp1" w:colFirst="0" w:colLast="0"/>
      <w:bookmarkEnd w:id="19"/>
      <w:r w:rsidRPr="00446A24">
        <w:t>a) Competencia del Instituto</w:t>
      </w:r>
    </w:p>
    <w:p w14:paraId="5352E584" w14:textId="77777777" w:rsidR="00964ED3" w:rsidRPr="00446A24" w:rsidRDefault="00660197" w:rsidP="00446A24">
      <w:r w:rsidRPr="00446A24">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446A24">
        <w:lastRenderedPageBreak/>
        <w:t>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E3BC7EE" w14:textId="77777777" w:rsidR="00964ED3" w:rsidRPr="00446A24" w:rsidRDefault="00964ED3" w:rsidP="00446A24"/>
    <w:p w14:paraId="4671BA2C" w14:textId="77777777" w:rsidR="00964ED3" w:rsidRPr="00446A24" w:rsidRDefault="00660197" w:rsidP="00446A24">
      <w:pPr>
        <w:pStyle w:val="Ttulo3"/>
      </w:pPr>
      <w:bookmarkStart w:id="20" w:name="_heading=h.28h4qwu" w:colFirst="0" w:colLast="0"/>
      <w:bookmarkEnd w:id="20"/>
      <w:r w:rsidRPr="00446A24">
        <w:t>b) Legitimidad de la parte recurrente</w:t>
      </w:r>
    </w:p>
    <w:p w14:paraId="13FFF31E" w14:textId="77777777" w:rsidR="00964ED3" w:rsidRPr="00446A24" w:rsidRDefault="00660197" w:rsidP="00446A24">
      <w:r w:rsidRPr="00446A24">
        <w:t>El recurso de revisión fue interpuesto por parte legítima, ya que se presentó por la misma persona que formuló la solicitud de acceso a la Información Pública,</w:t>
      </w:r>
      <w:r w:rsidRPr="00446A24">
        <w:rPr>
          <w:b/>
        </w:rPr>
        <w:t xml:space="preserve"> </w:t>
      </w:r>
      <w:r w:rsidRPr="00446A24">
        <w:t>debido a que los datos de acceso</w:t>
      </w:r>
      <w:r w:rsidRPr="00446A24">
        <w:rPr>
          <w:b/>
        </w:rPr>
        <w:t xml:space="preserve"> SAIMEX</w:t>
      </w:r>
      <w:r w:rsidRPr="00446A24">
        <w:t xml:space="preserve"> son personales e irrepetibles.</w:t>
      </w:r>
    </w:p>
    <w:p w14:paraId="5D1E842A" w14:textId="77777777" w:rsidR="00964ED3" w:rsidRPr="00446A24" w:rsidRDefault="00964ED3" w:rsidP="00446A24"/>
    <w:p w14:paraId="76C116EC" w14:textId="77777777" w:rsidR="00964ED3" w:rsidRPr="00446A24" w:rsidRDefault="00660197" w:rsidP="00446A24">
      <w:pPr>
        <w:pStyle w:val="Ttulo3"/>
      </w:pPr>
      <w:bookmarkStart w:id="21" w:name="_heading=h.nmf14n" w:colFirst="0" w:colLast="0"/>
      <w:bookmarkEnd w:id="21"/>
      <w:r w:rsidRPr="00446A24">
        <w:t>c) Plazo para interponer el recurso</w:t>
      </w:r>
    </w:p>
    <w:p w14:paraId="68994981" w14:textId="77777777" w:rsidR="00964ED3" w:rsidRPr="00446A24" w:rsidRDefault="00660197" w:rsidP="00446A24">
      <w:bookmarkStart w:id="22" w:name="_heading=h.2bn6wsx" w:colFirst="0" w:colLast="0"/>
      <w:bookmarkEnd w:id="22"/>
      <w:r w:rsidRPr="00446A24">
        <w:rPr>
          <w:b/>
        </w:rPr>
        <w:t>EL SUJETO OBLIGADO</w:t>
      </w:r>
      <w:r w:rsidRPr="00446A24">
        <w:t xml:space="preserve"> notificó la respuesta a la solicitud de acceso a la Información Pública el </w:t>
      </w:r>
      <w:r w:rsidRPr="00446A24">
        <w:rPr>
          <w:b/>
        </w:rPr>
        <w:t>diez de octubre de dos mil veinticuatro</w:t>
      </w:r>
      <w:r w:rsidRPr="00446A24">
        <w:t xml:space="preserve"> y el recurso que nos ocupa se interpuso el </w:t>
      </w:r>
      <w:r w:rsidRPr="00446A24">
        <w:rPr>
          <w:b/>
        </w:rPr>
        <w:t>diecisiete de octubre de dos mil veinticuatro</w:t>
      </w:r>
      <w:r w:rsidRPr="00446A24">
        <w:t xml:space="preserve">; por lo tanto, éste se encuentra dentro del margen temporal previsto en el artículo 178 de la Ley de Transparencia y Acceso a la Información Pública del Estado de México y Municipios, el cual transcurrió del </w:t>
      </w:r>
      <w:r w:rsidRPr="00446A24">
        <w:rPr>
          <w:b/>
        </w:rPr>
        <w:t>once al treinta y uno de octubre de dos mil veinticuatro</w:t>
      </w:r>
      <w:r w:rsidRPr="00446A24">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5BA5B7BF" w14:textId="77777777" w:rsidR="00964ED3" w:rsidRPr="00446A24" w:rsidRDefault="00964ED3" w:rsidP="00446A24"/>
    <w:p w14:paraId="7F870B13" w14:textId="77777777" w:rsidR="00964ED3" w:rsidRPr="00446A24" w:rsidRDefault="00660197" w:rsidP="00446A24">
      <w:pPr>
        <w:pStyle w:val="Ttulo3"/>
      </w:pPr>
      <w:bookmarkStart w:id="23" w:name="_heading=h.37m2jsg" w:colFirst="0" w:colLast="0"/>
      <w:bookmarkEnd w:id="23"/>
      <w:r w:rsidRPr="00446A24">
        <w:lastRenderedPageBreak/>
        <w:t>d) Interés legítimo</w:t>
      </w:r>
    </w:p>
    <w:p w14:paraId="7AC0DF4B" w14:textId="77777777" w:rsidR="00964ED3" w:rsidRPr="00446A24" w:rsidRDefault="00660197" w:rsidP="00446A24">
      <w:r w:rsidRPr="00446A24">
        <w:t>Resulta procedente la interposición del recurso de revisión, ya que se actualiza la causal de procedencia señalada en el artículo 179, fracción V de la Ley de Transparencia y Acceso a la Información Pública del Estado de México y Municipios.</w:t>
      </w:r>
    </w:p>
    <w:p w14:paraId="54434924" w14:textId="77777777" w:rsidR="00964ED3" w:rsidRPr="00446A24" w:rsidRDefault="00964ED3" w:rsidP="00446A24"/>
    <w:p w14:paraId="3459BE86" w14:textId="77777777" w:rsidR="00964ED3" w:rsidRPr="00446A24" w:rsidRDefault="00660197" w:rsidP="00446A24">
      <w:pPr>
        <w:pStyle w:val="Ttulo3"/>
      </w:pPr>
      <w:bookmarkStart w:id="24" w:name="_heading=h.1mrcu09" w:colFirst="0" w:colLast="0"/>
      <w:bookmarkEnd w:id="24"/>
      <w:r w:rsidRPr="00446A24">
        <w:t>e) Requisitos formales para la interposición del recurso</w:t>
      </w:r>
    </w:p>
    <w:p w14:paraId="71EEE95A" w14:textId="77777777" w:rsidR="00964ED3" w:rsidRPr="00446A24" w:rsidRDefault="00660197" w:rsidP="00446A24">
      <w:r w:rsidRPr="00446A24">
        <w:rPr>
          <w:b/>
        </w:rPr>
        <w:t xml:space="preserve">LA PARTE RECURRENTE </w:t>
      </w:r>
      <w:r w:rsidRPr="00446A24">
        <w:t>acreditó todos y cada uno de los elementos formales exigidos por el artículo 180 de la misma normatividad.</w:t>
      </w:r>
    </w:p>
    <w:p w14:paraId="757B1741" w14:textId="77777777" w:rsidR="00964ED3" w:rsidRPr="00446A24" w:rsidRDefault="00964ED3" w:rsidP="00446A24">
      <w:pPr>
        <w:ind w:left="-57"/>
      </w:pPr>
    </w:p>
    <w:p w14:paraId="0E3818AB" w14:textId="77777777" w:rsidR="00964ED3" w:rsidRPr="00446A24" w:rsidRDefault="00660197" w:rsidP="00446A24">
      <w:pPr>
        <w:pStyle w:val="Ttulo2"/>
      </w:pPr>
      <w:bookmarkStart w:id="25" w:name="_heading=h.46r0co2" w:colFirst="0" w:colLast="0"/>
      <w:bookmarkEnd w:id="25"/>
      <w:r w:rsidRPr="00446A24">
        <w:t>SEGUNDO. Estudio de Fondo</w:t>
      </w:r>
    </w:p>
    <w:p w14:paraId="19171BEF" w14:textId="77777777" w:rsidR="00964ED3" w:rsidRPr="00446A24" w:rsidRDefault="00660197" w:rsidP="00446A24">
      <w:pPr>
        <w:pStyle w:val="Ttulo3"/>
      </w:pPr>
      <w:bookmarkStart w:id="26" w:name="_heading=h.2lwamvv" w:colFirst="0" w:colLast="0"/>
      <w:bookmarkEnd w:id="26"/>
      <w:r w:rsidRPr="00446A24">
        <w:t>a) Mandato de transparencia y responsabilidad del Sujeto Obligado</w:t>
      </w:r>
    </w:p>
    <w:p w14:paraId="26976210" w14:textId="77777777" w:rsidR="00964ED3" w:rsidRPr="00446A24" w:rsidRDefault="00660197" w:rsidP="00446A24">
      <w:r w:rsidRPr="00446A24">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899C92C" w14:textId="77777777" w:rsidR="00964ED3" w:rsidRPr="00446A24" w:rsidRDefault="00964ED3" w:rsidP="00446A24"/>
    <w:p w14:paraId="5EC749CA" w14:textId="77777777" w:rsidR="00964ED3" w:rsidRPr="00446A24" w:rsidRDefault="00660197" w:rsidP="00446A24">
      <w:pPr>
        <w:spacing w:line="240" w:lineRule="auto"/>
        <w:ind w:left="567" w:right="539"/>
        <w:rPr>
          <w:b/>
          <w:i/>
        </w:rPr>
      </w:pPr>
      <w:r w:rsidRPr="00446A24">
        <w:rPr>
          <w:b/>
          <w:i/>
        </w:rPr>
        <w:t>Constitución Política de los Estados Unidos Mexicanos</w:t>
      </w:r>
    </w:p>
    <w:p w14:paraId="1E66BC0D" w14:textId="77777777" w:rsidR="00964ED3" w:rsidRPr="00446A24" w:rsidRDefault="00660197" w:rsidP="00446A24">
      <w:pPr>
        <w:spacing w:line="240" w:lineRule="auto"/>
        <w:ind w:left="567" w:right="539"/>
        <w:rPr>
          <w:b/>
          <w:i/>
        </w:rPr>
      </w:pPr>
      <w:r w:rsidRPr="00446A24">
        <w:rPr>
          <w:b/>
          <w:i/>
        </w:rPr>
        <w:t>“Artículo 6.</w:t>
      </w:r>
    </w:p>
    <w:p w14:paraId="66490740" w14:textId="77777777" w:rsidR="00964ED3" w:rsidRPr="00446A24" w:rsidRDefault="00660197" w:rsidP="00446A24">
      <w:pPr>
        <w:spacing w:line="240" w:lineRule="auto"/>
        <w:ind w:left="567" w:right="539"/>
        <w:rPr>
          <w:i/>
        </w:rPr>
      </w:pPr>
      <w:r w:rsidRPr="00446A24">
        <w:rPr>
          <w:i/>
        </w:rPr>
        <w:t>(…)</w:t>
      </w:r>
    </w:p>
    <w:p w14:paraId="1AA81BDC" w14:textId="77777777" w:rsidR="00964ED3" w:rsidRPr="00446A24" w:rsidRDefault="00660197" w:rsidP="00446A24">
      <w:pPr>
        <w:spacing w:line="240" w:lineRule="auto"/>
        <w:ind w:left="567" w:right="539"/>
        <w:rPr>
          <w:i/>
        </w:rPr>
      </w:pPr>
      <w:r w:rsidRPr="00446A24">
        <w:rPr>
          <w:i/>
        </w:rPr>
        <w:t>Para efectos de lo dispuesto en el presente artículo se observará lo siguiente:</w:t>
      </w:r>
    </w:p>
    <w:p w14:paraId="3E419932" w14:textId="77777777" w:rsidR="00964ED3" w:rsidRPr="00446A24" w:rsidRDefault="00660197" w:rsidP="00446A24">
      <w:pPr>
        <w:spacing w:line="240" w:lineRule="auto"/>
        <w:ind w:left="567" w:right="539"/>
        <w:rPr>
          <w:b/>
          <w:i/>
        </w:rPr>
      </w:pPr>
      <w:r w:rsidRPr="00446A24">
        <w:rPr>
          <w:b/>
          <w:i/>
        </w:rPr>
        <w:t>A</w:t>
      </w:r>
      <w:r w:rsidRPr="00446A24">
        <w:rPr>
          <w:i/>
        </w:rPr>
        <w:t xml:space="preserve">. </w:t>
      </w:r>
      <w:r w:rsidRPr="00446A24">
        <w:rPr>
          <w:b/>
          <w:i/>
        </w:rPr>
        <w:t>Para el ejercicio del derecho de acceso a la información</w:t>
      </w:r>
      <w:r w:rsidRPr="00446A24">
        <w:rPr>
          <w:i/>
        </w:rPr>
        <w:t xml:space="preserve">, la Federación y </w:t>
      </w:r>
      <w:r w:rsidRPr="00446A24">
        <w:rPr>
          <w:b/>
          <w:i/>
        </w:rPr>
        <w:t>las entidades federativas, en el ámbito de sus respectivas competencias, se regirán por los siguientes principios y bases:</w:t>
      </w:r>
    </w:p>
    <w:p w14:paraId="759ED792" w14:textId="77777777" w:rsidR="00964ED3" w:rsidRPr="00446A24" w:rsidRDefault="00660197" w:rsidP="00446A24">
      <w:pPr>
        <w:spacing w:line="240" w:lineRule="auto"/>
        <w:ind w:left="567" w:right="539"/>
        <w:rPr>
          <w:i/>
        </w:rPr>
      </w:pPr>
      <w:r w:rsidRPr="00446A24">
        <w:rPr>
          <w:b/>
          <w:i/>
        </w:rPr>
        <w:t xml:space="preserve">I. </w:t>
      </w:r>
      <w:r w:rsidRPr="00446A24">
        <w:rPr>
          <w:b/>
          <w:i/>
        </w:rPr>
        <w:tab/>
        <w:t>Toda la información en posesión de cualquier</w:t>
      </w:r>
      <w:r w:rsidRPr="00446A24">
        <w:rPr>
          <w:i/>
        </w:rPr>
        <w:t xml:space="preserve"> </w:t>
      </w:r>
      <w:r w:rsidRPr="00446A24">
        <w:rPr>
          <w:b/>
          <w:i/>
        </w:rPr>
        <w:t>autoridad</w:t>
      </w:r>
      <w:r w:rsidRPr="00446A24">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46A24">
        <w:rPr>
          <w:b/>
          <w:i/>
        </w:rPr>
        <w:t>municipal</w:t>
      </w:r>
      <w:r w:rsidRPr="00446A24">
        <w:rPr>
          <w:i/>
        </w:rPr>
        <w:t xml:space="preserve">, </w:t>
      </w:r>
      <w:r w:rsidRPr="00446A24">
        <w:rPr>
          <w:b/>
          <w:i/>
        </w:rPr>
        <w:t>es pública</w:t>
      </w:r>
      <w:r w:rsidRPr="00446A24">
        <w:rPr>
          <w:i/>
        </w:rPr>
        <w:t xml:space="preserve"> y sólo podrá ser reservada temporalmente por razones de interés público y seguridad nacional, en los términos que fijen las leyes. </w:t>
      </w:r>
      <w:r w:rsidRPr="00446A24">
        <w:rPr>
          <w:b/>
          <w:i/>
        </w:rPr>
        <w:t xml:space="preserve">En la interpretación de este derecho deberá prevalecer el principio de máxima publicidad. Los sujetos obligados deberán documentar todo acto que derive del </w:t>
      </w:r>
      <w:r w:rsidRPr="00446A24">
        <w:rPr>
          <w:b/>
          <w:i/>
        </w:rPr>
        <w:lastRenderedPageBreak/>
        <w:t>ejercicio de sus facultades, competencias o funciones</w:t>
      </w:r>
      <w:r w:rsidRPr="00446A24">
        <w:rPr>
          <w:i/>
        </w:rPr>
        <w:t>, la ley determinará los supuestos específicos bajo los cuales procederá la declaración de inexistencia de la información.”</w:t>
      </w:r>
    </w:p>
    <w:p w14:paraId="69C0F605" w14:textId="77777777" w:rsidR="00964ED3" w:rsidRPr="00446A24" w:rsidRDefault="00964ED3" w:rsidP="00446A24">
      <w:pPr>
        <w:spacing w:line="240" w:lineRule="auto"/>
        <w:ind w:left="567" w:right="539"/>
        <w:rPr>
          <w:b/>
          <w:i/>
        </w:rPr>
      </w:pPr>
    </w:p>
    <w:p w14:paraId="2AAB12EE" w14:textId="77777777" w:rsidR="00964ED3" w:rsidRPr="00446A24" w:rsidRDefault="00660197" w:rsidP="00446A24">
      <w:pPr>
        <w:spacing w:line="240" w:lineRule="auto"/>
        <w:ind w:left="567" w:right="539"/>
        <w:rPr>
          <w:b/>
          <w:i/>
        </w:rPr>
      </w:pPr>
      <w:r w:rsidRPr="00446A24">
        <w:rPr>
          <w:b/>
          <w:i/>
        </w:rPr>
        <w:t>Constitución Política del Estado Libre y Soberano de México</w:t>
      </w:r>
    </w:p>
    <w:p w14:paraId="00020AA2" w14:textId="77777777" w:rsidR="00964ED3" w:rsidRPr="00446A24" w:rsidRDefault="00660197" w:rsidP="00446A24">
      <w:pPr>
        <w:spacing w:line="240" w:lineRule="auto"/>
        <w:ind w:left="567" w:right="539"/>
        <w:rPr>
          <w:i/>
        </w:rPr>
      </w:pPr>
      <w:r w:rsidRPr="00446A24">
        <w:rPr>
          <w:b/>
          <w:i/>
        </w:rPr>
        <w:t>“Artículo 5</w:t>
      </w:r>
      <w:r w:rsidRPr="00446A24">
        <w:rPr>
          <w:i/>
        </w:rPr>
        <w:t xml:space="preserve">.- </w:t>
      </w:r>
    </w:p>
    <w:p w14:paraId="695E97FB" w14:textId="77777777" w:rsidR="00964ED3" w:rsidRPr="00446A24" w:rsidRDefault="00660197" w:rsidP="00446A24">
      <w:pPr>
        <w:spacing w:line="240" w:lineRule="auto"/>
        <w:ind w:left="567" w:right="539"/>
        <w:rPr>
          <w:i/>
        </w:rPr>
      </w:pPr>
      <w:r w:rsidRPr="00446A24">
        <w:rPr>
          <w:i/>
        </w:rPr>
        <w:t>(…)</w:t>
      </w:r>
    </w:p>
    <w:p w14:paraId="6CF95BB0" w14:textId="77777777" w:rsidR="00964ED3" w:rsidRPr="00446A24" w:rsidRDefault="00660197" w:rsidP="00446A24">
      <w:pPr>
        <w:spacing w:line="240" w:lineRule="auto"/>
        <w:ind w:left="567" w:right="539"/>
        <w:rPr>
          <w:i/>
        </w:rPr>
      </w:pPr>
      <w:r w:rsidRPr="00446A24">
        <w:rPr>
          <w:b/>
          <w:i/>
        </w:rPr>
        <w:t>El derecho a la información será garantizado por el Estado. La ley establecerá las previsiones que permitan asegurar la protección, el respeto y la difusión de este derecho</w:t>
      </w:r>
      <w:r w:rsidRPr="00446A24">
        <w:rPr>
          <w:i/>
        </w:rPr>
        <w:t>.</w:t>
      </w:r>
    </w:p>
    <w:p w14:paraId="353F5F08" w14:textId="77777777" w:rsidR="00964ED3" w:rsidRPr="00446A24" w:rsidRDefault="00660197" w:rsidP="00446A24">
      <w:pPr>
        <w:spacing w:line="240" w:lineRule="auto"/>
        <w:ind w:left="567" w:right="539"/>
        <w:rPr>
          <w:i/>
        </w:rPr>
      </w:pPr>
      <w:r w:rsidRPr="00446A24">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B2D858E" w14:textId="77777777" w:rsidR="00964ED3" w:rsidRPr="00446A24" w:rsidRDefault="00660197" w:rsidP="00446A24">
      <w:pPr>
        <w:spacing w:line="240" w:lineRule="auto"/>
        <w:ind w:left="567" w:right="539"/>
        <w:rPr>
          <w:i/>
        </w:rPr>
      </w:pPr>
      <w:r w:rsidRPr="00446A24">
        <w:rPr>
          <w:b/>
          <w:i/>
        </w:rPr>
        <w:t>Este derecho se regirá por los principios y bases siguientes</w:t>
      </w:r>
      <w:r w:rsidRPr="00446A24">
        <w:rPr>
          <w:i/>
        </w:rPr>
        <w:t>:</w:t>
      </w:r>
    </w:p>
    <w:p w14:paraId="7C6975A5" w14:textId="77777777" w:rsidR="00964ED3" w:rsidRPr="00446A24" w:rsidRDefault="00660197" w:rsidP="00446A24">
      <w:pPr>
        <w:spacing w:line="240" w:lineRule="auto"/>
        <w:ind w:left="567" w:right="539"/>
        <w:rPr>
          <w:i/>
        </w:rPr>
      </w:pPr>
      <w:r w:rsidRPr="00446A24">
        <w:rPr>
          <w:b/>
          <w:i/>
        </w:rPr>
        <w:t>I. Toda la información en posesión de cualquier autoridad, entidad, órgano y organismos de los</w:t>
      </w:r>
      <w:r w:rsidRPr="00446A24">
        <w:rPr>
          <w:i/>
        </w:rPr>
        <w:t xml:space="preserve"> Poderes Ejecutivo, Legislativo y Judicial, órganos autónomos, partidos políticos, fideicomisos y fondos públicos estatales y </w:t>
      </w:r>
      <w:r w:rsidRPr="00446A24">
        <w:rPr>
          <w:b/>
          <w:i/>
        </w:rPr>
        <w:t>municipales</w:t>
      </w:r>
      <w:r w:rsidRPr="00446A24">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46A24">
        <w:rPr>
          <w:b/>
          <w:i/>
        </w:rPr>
        <w:t>es pública</w:t>
      </w:r>
      <w:r w:rsidRPr="00446A24">
        <w:rPr>
          <w:i/>
        </w:rPr>
        <w:t xml:space="preserve"> y sólo podrá ser reservada temporalmente por razones previstas en la Constitución Política de los Estados Unidos Mexicanos de interés público y seguridad, en los términos que fijen las leyes. </w:t>
      </w:r>
      <w:r w:rsidRPr="00446A24">
        <w:rPr>
          <w:b/>
          <w:i/>
        </w:rPr>
        <w:t>En la interpretación de este derecho deberá prevalecer el principio de máxima publicidad</w:t>
      </w:r>
      <w:r w:rsidRPr="00446A24">
        <w:rPr>
          <w:i/>
        </w:rPr>
        <w:t xml:space="preserve">. </w:t>
      </w:r>
      <w:r w:rsidRPr="00446A24">
        <w:rPr>
          <w:b/>
          <w:i/>
        </w:rPr>
        <w:t>Los sujetos obligados deberán documentar todo acto que derive del ejercicio de sus facultades, competencias o funciones</w:t>
      </w:r>
      <w:r w:rsidRPr="00446A24">
        <w:rPr>
          <w:i/>
        </w:rPr>
        <w:t>, la ley determinará los supuestos específicos bajo los cuales procederá la declaración de inexistencia de la información.”</w:t>
      </w:r>
    </w:p>
    <w:p w14:paraId="74D32BB5" w14:textId="77777777" w:rsidR="00964ED3" w:rsidRPr="00446A24" w:rsidRDefault="00964ED3" w:rsidP="00446A24">
      <w:pPr>
        <w:rPr>
          <w:b/>
          <w:i/>
        </w:rPr>
      </w:pPr>
    </w:p>
    <w:p w14:paraId="6440A6D4" w14:textId="77777777" w:rsidR="00964ED3" w:rsidRPr="00446A24" w:rsidRDefault="00660197" w:rsidP="00446A24">
      <w:pPr>
        <w:rPr>
          <w:i/>
        </w:rPr>
      </w:pPr>
      <w:r w:rsidRPr="00446A24">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446A24">
        <w:rPr>
          <w:i/>
        </w:rPr>
        <w:t>por los principios de simplicidad, rapidez, gratuidad del procedimiento, auxilio y orientación a los particulares.</w:t>
      </w:r>
    </w:p>
    <w:p w14:paraId="1F4CF865" w14:textId="77777777" w:rsidR="00964ED3" w:rsidRPr="00446A24" w:rsidRDefault="00964ED3" w:rsidP="00446A24">
      <w:pPr>
        <w:rPr>
          <w:i/>
        </w:rPr>
      </w:pPr>
    </w:p>
    <w:p w14:paraId="66E20B50" w14:textId="77777777" w:rsidR="00964ED3" w:rsidRPr="00446A24" w:rsidRDefault="00660197" w:rsidP="00446A24">
      <w:pPr>
        <w:rPr>
          <w:i/>
        </w:rPr>
      </w:pPr>
      <w:r w:rsidRPr="00446A24">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8D8E6FD" w14:textId="77777777" w:rsidR="00964ED3" w:rsidRPr="00446A24" w:rsidRDefault="00964ED3" w:rsidP="00446A24"/>
    <w:p w14:paraId="0422331C" w14:textId="77777777" w:rsidR="00964ED3" w:rsidRPr="00446A24" w:rsidRDefault="00660197" w:rsidP="00446A24">
      <w:r w:rsidRPr="00446A24">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F0F5951" w14:textId="77777777" w:rsidR="00964ED3" w:rsidRPr="00446A24" w:rsidRDefault="00964ED3" w:rsidP="00446A24"/>
    <w:p w14:paraId="7AE24F57" w14:textId="77777777" w:rsidR="00964ED3" w:rsidRPr="00446A24" w:rsidRDefault="00660197" w:rsidP="00446A24">
      <w:r w:rsidRPr="00446A24">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70AB16B" w14:textId="77777777" w:rsidR="00964ED3" w:rsidRPr="00446A24" w:rsidRDefault="00964ED3" w:rsidP="00446A24"/>
    <w:p w14:paraId="5045369A" w14:textId="77777777" w:rsidR="00964ED3" w:rsidRPr="00446A24" w:rsidRDefault="00660197" w:rsidP="00446A24">
      <w:r w:rsidRPr="00446A24">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0A4C9EE5" w14:textId="77777777" w:rsidR="00964ED3" w:rsidRPr="00446A24" w:rsidRDefault="00964ED3" w:rsidP="00446A24"/>
    <w:p w14:paraId="38786EB7" w14:textId="77777777" w:rsidR="00964ED3" w:rsidRPr="00446A24" w:rsidRDefault="00660197" w:rsidP="00446A24">
      <w:bookmarkStart w:id="27" w:name="_heading=h.147n2zr" w:colFirst="0" w:colLast="0"/>
      <w:bookmarkEnd w:id="27"/>
      <w:r w:rsidRPr="00446A24">
        <w:t xml:space="preserve">Con base en lo anterior, se considera que </w:t>
      </w:r>
      <w:r w:rsidRPr="00446A24">
        <w:rPr>
          <w:b/>
        </w:rPr>
        <w:t>EL</w:t>
      </w:r>
      <w:r w:rsidRPr="00446A24">
        <w:t xml:space="preserve"> </w:t>
      </w:r>
      <w:r w:rsidRPr="00446A24">
        <w:rPr>
          <w:b/>
        </w:rPr>
        <w:t>SUJETO OBLIGADO</w:t>
      </w:r>
      <w:r w:rsidRPr="00446A24">
        <w:t xml:space="preserve"> se encontraba compelido a atender la solicitud de acceso a la información realizada por </w:t>
      </w:r>
      <w:r w:rsidRPr="00446A24">
        <w:rPr>
          <w:b/>
        </w:rPr>
        <w:t>LA PARTE RECURRENTE</w:t>
      </w:r>
      <w:r w:rsidRPr="00446A24">
        <w:t>.</w:t>
      </w:r>
    </w:p>
    <w:p w14:paraId="7F3C2CCE" w14:textId="77777777" w:rsidR="00964ED3" w:rsidRPr="00446A24" w:rsidRDefault="00964ED3" w:rsidP="00446A24"/>
    <w:p w14:paraId="428FE23B" w14:textId="77777777" w:rsidR="00964ED3" w:rsidRPr="00446A24" w:rsidRDefault="00660197" w:rsidP="00446A24">
      <w:pPr>
        <w:pStyle w:val="Ttulo3"/>
      </w:pPr>
      <w:bookmarkStart w:id="28" w:name="_heading=h.111kx3o" w:colFirst="0" w:colLast="0"/>
      <w:bookmarkEnd w:id="28"/>
      <w:r w:rsidRPr="00446A24">
        <w:t>b) Controversia a resolver</w:t>
      </w:r>
    </w:p>
    <w:p w14:paraId="24E6D3F7" w14:textId="04956A33" w:rsidR="00964ED3" w:rsidRPr="00446A24" w:rsidRDefault="00660197" w:rsidP="00446A24">
      <w:r w:rsidRPr="00446A24">
        <w:t xml:space="preserve">Con el objeto de ilustrar la controversia planteada, resulta conveniente precisar que, una vez realizado el estudio de las constancias que integran el expediente en que se actúa, se desprende que </w:t>
      </w:r>
      <w:r w:rsidRPr="00446A24">
        <w:rPr>
          <w:b/>
        </w:rPr>
        <w:t>LA PARTE RECURRENTE</w:t>
      </w:r>
      <w:r w:rsidRPr="00446A24">
        <w:t xml:space="preserve"> requirió de la servidora pública precisada en la solicitud de acceso a la información pública, lo siguiente:</w:t>
      </w:r>
    </w:p>
    <w:p w14:paraId="465E7F1A" w14:textId="77777777" w:rsidR="00964ED3" w:rsidRPr="00446A24" w:rsidRDefault="00964ED3" w:rsidP="00446A24">
      <w:pPr>
        <w:tabs>
          <w:tab w:val="left" w:pos="4962"/>
        </w:tabs>
      </w:pPr>
    </w:p>
    <w:p w14:paraId="323ED027" w14:textId="77777777" w:rsidR="00964ED3" w:rsidRPr="00446A24" w:rsidRDefault="00660197" w:rsidP="00446A24">
      <w:pPr>
        <w:numPr>
          <w:ilvl w:val="0"/>
          <w:numId w:val="2"/>
        </w:numPr>
        <w:pBdr>
          <w:top w:val="nil"/>
          <w:left w:val="nil"/>
          <w:bottom w:val="nil"/>
          <w:right w:val="nil"/>
          <w:between w:val="nil"/>
        </w:pBdr>
        <w:tabs>
          <w:tab w:val="left" w:pos="4962"/>
        </w:tabs>
      </w:pPr>
      <w:r w:rsidRPr="00446A24">
        <w:t xml:space="preserve">Nombre completo. </w:t>
      </w:r>
    </w:p>
    <w:p w14:paraId="2EC43B7D" w14:textId="77777777" w:rsidR="00964ED3" w:rsidRPr="00446A24" w:rsidRDefault="00660197" w:rsidP="00446A24">
      <w:pPr>
        <w:numPr>
          <w:ilvl w:val="0"/>
          <w:numId w:val="2"/>
        </w:numPr>
        <w:pBdr>
          <w:top w:val="nil"/>
          <w:left w:val="nil"/>
          <w:bottom w:val="nil"/>
          <w:right w:val="nil"/>
          <w:between w:val="nil"/>
        </w:pBdr>
        <w:tabs>
          <w:tab w:val="left" w:pos="4962"/>
        </w:tabs>
      </w:pPr>
      <w:r w:rsidRPr="00446A24">
        <w:t>Si ha recibido recursos públicos que por disposición de ley tengan que recibir para gastos, mejoras u otros.</w:t>
      </w:r>
    </w:p>
    <w:p w14:paraId="392B03A7" w14:textId="77777777" w:rsidR="00964ED3" w:rsidRPr="00446A24" w:rsidRDefault="00660197" w:rsidP="00446A24">
      <w:pPr>
        <w:numPr>
          <w:ilvl w:val="0"/>
          <w:numId w:val="2"/>
        </w:numPr>
        <w:pBdr>
          <w:top w:val="nil"/>
          <w:left w:val="nil"/>
          <w:bottom w:val="nil"/>
          <w:right w:val="nil"/>
          <w:between w:val="nil"/>
        </w:pBdr>
        <w:tabs>
          <w:tab w:val="left" w:pos="4962"/>
        </w:tabs>
      </w:pPr>
      <w:r w:rsidRPr="00446A24">
        <w:t xml:space="preserve">Tipo de documentos que firma y el fundamento legal de dicha atribución. </w:t>
      </w:r>
    </w:p>
    <w:p w14:paraId="4237DDF5" w14:textId="77777777" w:rsidR="00964ED3" w:rsidRPr="00446A24" w:rsidRDefault="00964ED3" w:rsidP="00446A24">
      <w:pPr>
        <w:pBdr>
          <w:top w:val="nil"/>
          <w:left w:val="nil"/>
          <w:bottom w:val="nil"/>
          <w:right w:val="nil"/>
          <w:between w:val="nil"/>
        </w:pBdr>
        <w:tabs>
          <w:tab w:val="left" w:pos="4962"/>
        </w:tabs>
        <w:ind w:left="720"/>
      </w:pPr>
    </w:p>
    <w:p w14:paraId="744AD3FF" w14:textId="77777777" w:rsidR="00964ED3" w:rsidRPr="00446A24" w:rsidRDefault="00660197" w:rsidP="00446A24">
      <w:pPr>
        <w:tabs>
          <w:tab w:val="left" w:pos="4962"/>
        </w:tabs>
      </w:pPr>
      <w:r w:rsidRPr="00446A24">
        <w:t xml:space="preserve">En respuesta, </w:t>
      </w:r>
      <w:r w:rsidRPr="00446A24">
        <w:rPr>
          <w:b/>
        </w:rPr>
        <w:t>EL SUJETO OBLIGADO</w:t>
      </w:r>
      <w:r w:rsidRPr="00446A24">
        <w:t xml:space="preserve"> se manifestó por conducto del Titular de la Unidad de Transparencia, quien precisó que la solicitud fue turnada a la Dirección de Desarrollo Urbano y Ecología del Ayuntamiento de Texcoco, la cual se pronunció respecto de las preguntas realizadas por la ahora </w:t>
      </w:r>
      <w:r w:rsidRPr="00446A24">
        <w:rPr>
          <w:b/>
        </w:rPr>
        <w:t>PARTE RECURRENTE.</w:t>
      </w:r>
      <w:r w:rsidRPr="00446A24">
        <w:t xml:space="preserve"> </w:t>
      </w:r>
    </w:p>
    <w:p w14:paraId="75B3CF3A" w14:textId="77777777" w:rsidR="00964ED3" w:rsidRPr="00446A24" w:rsidRDefault="00964ED3" w:rsidP="00446A24">
      <w:pPr>
        <w:tabs>
          <w:tab w:val="left" w:pos="4962"/>
        </w:tabs>
      </w:pPr>
    </w:p>
    <w:p w14:paraId="0E21CC00" w14:textId="77777777" w:rsidR="00964ED3" w:rsidRPr="00446A24" w:rsidRDefault="00660197" w:rsidP="00446A24">
      <w:pPr>
        <w:tabs>
          <w:tab w:val="left" w:pos="4962"/>
        </w:tabs>
      </w:pPr>
      <w:r w:rsidRPr="00446A24">
        <w:t xml:space="preserve">Ahora bien, en la interposición del presente recurso, </w:t>
      </w:r>
      <w:r w:rsidRPr="00446A24">
        <w:rPr>
          <w:b/>
        </w:rPr>
        <w:t>LA PARTE RECURRENTE</w:t>
      </w:r>
      <w:r w:rsidRPr="00446A24">
        <w:t xml:space="preserve"> manifestó su inconformidad, refiriendo que la información no corresponde a lo solicitado, por lo que, el presente estudio se basará en determinar si con la información entregada se puede colmar el derecho de acceso a la información pública. </w:t>
      </w:r>
    </w:p>
    <w:p w14:paraId="419BCD14" w14:textId="77777777" w:rsidR="00964ED3" w:rsidRPr="00446A24" w:rsidRDefault="00964ED3" w:rsidP="00446A24">
      <w:pPr>
        <w:tabs>
          <w:tab w:val="left" w:pos="4962"/>
        </w:tabs>
      </w:pPr>
    </w:p>
    <w:p w14:paraId="11175122" w14:textId="77777777" w:rsidR="00964ED3" w:rsidRPr="00446A24" w:rsidRDefault="00660197" w:rsidP="00446A24">
      <w:pPr>
        <w:pStyle w:val="Ttulo3"/>
      </w:pPr>
      <w:bookmarkStart w:id="29" w:name="_heading=h.3l18frh" w:colFirst="0" w:colLast="0"/>
      <w:bookmarkEnd w:id="29"/>
      <w:r w:rsidRPr="00446A24">
        <w:lastRenderedPageBreak/>
        <w:t>c) Estudio de la controversia</w:t>
      </w:r>
    </w:p>
    <w:p w14:paraId="46904929" w14:textId="77777777" w:rsidR="00964ED3" w:rsidRPr="00446A24" w:rsidRDefault="00660197" w:rsidP="00446A24">
      <w:pPr>
        <w:ind w:right="-93"/>
      </w:pPr>
      <w:r w:rsidRPr="00446A24">
        <w:t xml:space="preserve">Una vez determinada la controversia a resolver, en razón de delimitar la naturaleza de la información solicitada, es importante mencionar que si bien es cierto </w:t>
      </w:r>
      <w:r w:rsidRPr="00446A24">
        <w:rPr>
          <w:b/>
        </w:rPr>
        <w:t xml:space="preserve">LA PARTE RECURRENTE </w:t>
      </w:r>
      <w:r w:rsidRPr="00446A24">
        <w:t xml:space="preserve">presentó su solicitud en forma de preguntas, lo cierto también es que cuando la información que se solicita pueda constar en un soporte documental, se debe privilegiar el derecho de acceso a la información pública y en su caso, otorgar acceso al mismo </w:t>
      </w:r>
    </w:p>
    <w:p w14:paraId="2853927F" w14:textId="77777777" w:rsidR="00964ED3" w:rsidRPr="00446A24" w:rsidRDefault="00964ED3" w:rsidP="00446A24">
      <w:pPr>
        <w:ind w:right="-93"/>
      </w:pPr>
    </w:p>
    <w:p w14:paraId="2927DB7E" w14:textId="77777777" w:rsidR="00964ED3" w:rsidRPr="00446A24" w:rsidRDefault="00660197" w:rsidP="00446A24">
      <w:pPr>
        <w:ind w:right="49"/>
      </w:pPr>
      <w:r w:rsidRPr="00446A24">
        <w:t>Atento a ello, Ley del Trabajo de los Servidores Públicos del Estado de México</w:t>
      </w:r>
      <w:r w:rsidRPr="00446A24">
        <w:rPr>
          <w:i/>
        </w:rPr>
        <w:t xml:space="preserve">, </w:t>
      </w:r>
      <w:r w:rsidRPr="00446A24">
        <w:t>que tiene por objeto regular las relaciones de trabajo comprendidas entre los poderes públicos del Estado y los Municipios, y sus respectivos servidores públicos</w:t>
      </w:r>
      <w:r w:rsidRPr="00446A24">
        <w:rPr>
          <w:vertAlign w:val="superscript"/>
        </w:rPr>
        <w:footnoteReference w:id="1"/>
      </w:r>
      <w:r w:rsidRPr="00446A24">
        <w:t>, dispone que las mismas se entienden establecidas mediante nombramiento, formato único de movimiento de personal, contrato o por cualquier otro acto que tenga como consecuencia la prestación personal subordinada del servicio y la percepción de un sueldo, como así lo determina en su artículo 5 que señala:</w:t>
      </w:r>
    </w:p>
    <w:p w14:paraId="791C43F1" w14:textId="77777777" w:rsidR="00964ED3" w:rsidRPr="00446A24" w:rsidRDefault="00964ED3" w:rsidP="00446A24">
      <w:pPr>
        <w:ind w:right="49"/>
      </w:pPr>
    </w:p>
    <w:p w14:paraId="4C676637" w14:textId="77777777" w:rsidR="00964ED3" w:rsidRPr="00446A24" w:rsidRDefault="00660197" w:rsidP="00446A24">
      <w:pPr>
        <w:pStyle w:val="Puesto"/>
        <w:ind w:firstLine="567"/>
        <w:rPr>
          <w:b/>
        </w:rPr>
      </w:pPr>
      <w:r w:rsidRPr="00446A24">
        <w:t>“</w:t>
      </w:r>
      <w:r w:rsidRPr="00446A24">
        <w:rPr>
          <w:b/>
        </w:rPr>
        <w:t>ARTÍCULO 5.</w:t>
      </w:r>
      <w:r w:rsidRPr="00446A24">
        <w:t xml:space="preserve">- </w:t>
      </w:r>
      <w:r w:rsidRPr="00446A24">
        <w:rPr>
          <w:b/>
        </w:rPr>
        <w:t xml:space="preserve">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35C93AF3" w14:textId="77777777" w:rsidR="00964ED3" w:rsidRPr="00446A24" w:rsidRDefault="00660197" w:rsidP="00446A24">
      <w:pPr>
        <w:pStyle w:val="Puesto"/>
        <w:ind w:firstLine="567"/>
      </w:pPr>
      <w:r w:rsidRPr="00446A24">
        <w:t>Para los efectos de esta ley, las instituciones públicas estarán representadas por sus titulares.” (Sic)</w:t>
      </w:r>
    </w:p>
    <w:p w14:paraId="03E7567F" w14:textId="77777777" w:rsidR="00964ED3" w:rsidRPr="00446A24" w:rsidRDefault="00660197" w:rsidP="00446A24">
      <w:pPr>
        <w:spacing w:before="240" w:after="240"/>
      </w:pPr>
      <w:r w:rsidRPr="00446A24">
        <w:t xml:space="preserve">Por su parte el artículo 45 de la misma ley refiere que los servidores públicos prestarán sus servicios mediante nombramiento, contrato o formato único de Movimientos de Personal y </w:t>
      </w:r>
      <w:r w:rsidRPr="00446A24">
        <w:lastRenderedPageBreak/>
        <w:t>este será requisitos indispensables para poder iniciar la prestación de servicios como lo señala la fracción I del artículo 48 del mismo ordenamiento, ambos que se citan a continuación:</w:t>
      </w:r>
    </w:p>
    <w:p w14:paraId="5CEDEDEC" w14:textId="77777777" w:rsidR="00964ED3" w:rsidRPr="00446A24" w:rsidRDefault="00660197" w:rsidP="00446A24">
      <w:pPr>
        <w:pStyle w:val="Puesto"/>
        <w:ind w:firstLine="567"/>
      </w:pPr>
      <w:r w:rsidRPr="00446A24">
        <w:rPr>
          <w:b/>
        </w:rPr>
        <w:t>“ARTÍCULO 45.-</w:t>
      </w:r>
      <w:r w:rsidRPr="00446A24">
        <w:t xml:space="preserve"> Los servidores públicos prestarán sus servicios mediante nombramiento, contrato o formato único de Movimientos de Personal expedidos por quien estuviere facultado legalmente para extenderlo. </w:t>
      </w:r>
    </w:p>
    <w:p w14:paraId="2ECD61E2" w14:textId="77777777" w:rsidR="00964ED3" w:rsidRPr="00446A24" w:rsidRDefault="00964ED3" w:rsidP="00446A24">
      <w:pPr>
        <w:spacing w:line="240" w:lineRule="auto"/>
        <w:ind w:left="851" w:right="901"/>
        <w:rPr>
          <w:b/>
          <w:i/>
        </w:rPr>
      </w:pPr>
    </w:p>
    <w:p w14:paraId="1830EB34" w14:textId="77777777" w:rsidR="00964ED3" w:rsidRPr="00446A24" w:rsidRDefault="00660197" w:rsidP="00446A24">
      <w:pPr>
        <w:pStyle w:val="Puesto"/>
        <w:ind w:firstLine="567"/>
      </w:pPr>
      <w:r w:rsidRPr="00446A24">
        <w:rPr>
          <w:b/>
        </w:rPr>
        <w:t>ARTÍCULO 48</w:t>
      </w:r>
      <w:r w:rsidRPr="00446A24">
        <w:t xml:space="preserve">. Para iniciar la prestación de los servicios se requiere: </w:t>
      </w:r>
    </w:p>
    <w:p w14:paraId="27BBE409" w14:textId="77777777" w:rsidR="00964ED3" w:rsidRPr="00446A24" w:rsidRDefault="00660197" w:rsidP="00446A24">
      <w:pPr>
        <w:pStyle w:val="Puesto"/>
        <w:ind w:firstLine="567"/>
        <w:rPr>
          <w:b/>
        </w:rPr>
      </w:pPr>
      <w:r w:rsidRPr="00446A24">
        <w:rPr>
          <w:b/>
        </w:rPr>
        <w:t xml:space="preserve">I. Tener conferido el nombramiento, contrato respectivo o formato único de Movimientos de Personal; </w:t>
      </w:r>
    </w:p>
    <w:p w14:paraId="6E28054F" w14:textId="77777777" w:rsidR="00964ED3" w:rsidRPr="00446A24" w:rsidRDefault="00660197" w:rsidP="00446A24">
      <w:pPr>
        <w:pStyle w:val="Puesto"/>
        <w:ind w:firstLine="567"/>
      </w:pPr>
      <w:r w:rsidRPr="00446A24">
        <w:t xml:space="preserve">II. Rendir la protesta de ley en caso de nombramiento; y </w:t>
      </w:r>
    </w:p>
    <w:p w14:paraId="106091F3" w14:textId="77777777" w:rsidR="00964ED3" w:rsidRPr="00446A24" w:rsidRDefault="00660197" w:rsidP="00446A24">
      <w:pPr>
        <w:pStyle w:val="Puesto"/>
        <w:ind w:firstLine="567"/>
      </w:pPr>
      <w:r w:rsidRPr="00446A24">
        <w:t>III. Tomar posesión del cargo.”</w:t>
      </w:r>
    </w:p>
    <w:p w14:paraId="63CBE0A1" w14:textId="77777777" w:rsidR="00964ED3" w:rsidRPr="00446A24" w:rsidRDefault="00660197" w:rsidP="00446A24">
      <w:pPr>
        <w:pStyle w:val="Puesto"/>
        <w:ind w:firstLine="567"/>
      </w:pPr>
      <w:r w:rsidRPr="00446A24">
        <w:t xml:space="preserve">(Énfasis añadido) </w:t>
      </w:r>
    </w:p>
    <w:p w14:paraId="1F757A06" w14:textId="0412C870" w:rsidR="00964ED3" w:rsidRPr="00446A24" w:rsidRDefault="00660197" w:rsidP="00446A24">
      <w:pPr>
        <w:spacing w:before="240" w:after="240"/>
        <w:rPr>
          <w:sz w:val="24"/>
          <w:szCs w:val="24"/>
        </w:rPr>
      </w:pPr>
      <w:r w:rsidRPr="00446A24">
        <w:t>Por su parte, el artículo 49 de la misma ley indica en sus fracciones la información que deberá contener un nombramiento, contrato o formato único de movimientos de personal, destacando la información relativa al nombre completo, cargo para el que es designado, fecha de inicio, como se observa a continuación:</w:t>
      </w:r>
      <w:r w:rsidRPr="00446A24">
        <w:rPr>
          <w:sz w:val="24"/>
          <w:szCs w:val="24"/>
        </w:rPr>
        <w:t xml:space="preserve"> </w:t>
      </w:r>
    </w:p>
    <w:p w14:paraId="78D7037B" w14:textId="77777777" w:rsidR="00964ED3" w:rsidRPr="00446A24" w:rsidRDefault="00660197" w:rsidP="00446A24">
      <w:pPr>
        <w:pStyle w:val="Puesto"/>
        <w:ind w:firstLine="567"/>
      </w:pPr>
      <w:r w:rsidRPr="00446A24">
        <w:rPr>
          <w:b/>
        </w:rPr>
        <w:t>“ARTÍCULO 49.-</w:t>
      </w:r>
      <w:r w:rsidRPr="00446A24">
        <w:t xml:space="preserve"> Los nombramientos, contratos o formato único de Movimientos de Personal de los servidores públicos deberán contener: </w:t>
      </w:r>
    </w:p>
    <w:p w14:paraId="6BAD7493" w14:textId="77777777" w:rsidR="00964ED3" w:rsidRPr="00446A24" w:rsidRDefault="00660197" w:rsidP="00446A24">
      <w:pPr>
        <w:pStyle w:val="Puesto"/>
        <w:ind w:firstLine="567"/>
        <w:rPr>
          <w:b/>
        </w:rPr>
      </w:pPr>
      <w:r w:rsidRPr="00446A24">
        <w:rPr>
          <w:b/>
        </w:rPr>
        <w:t xml:space="preserve">I. Nombre completo del servidor público; </w:t>
      </w:r>
    </w:p>
    <w:p w14:paraId="785E2502" w14:textId="77777777" w:rsidR="00964ED3" w:rsidRPr="00446A24" w:rsidRDefault="00660197" w:rsidP="00446A24">
      <w:pPr>
        <w:pStyle w:val="Puesto"/>
        <w:ind w:firstLine="567"/>
      </w:pPr>
      <w:r w:rsidRPr="00446A24">
        <w:rPr>
          <w:b/>
        </w:rPr>
        <w:t>II. Cargo para el que es designado, fecha de inicio de sus servicios</w:t>
      </w:r>
      <w:r w:rsidRPr="00446A24">
        <w:t xml:space="preserve"> y lugar de adscripción; </w:t>
      </w:r>
    </w:p>
    <w:p w14:paraId="4EBEB66F" w14:textId="77777777" w:rsidR="00964ED3" w:rsidRPr="00446A24" w:rsidRDefault="00660197" w:rsidP="00446A24">
      <w:pPr>
        <w:pStyle w:val="Puesto"/>
        <w:ind w:firstLine="567"/>
      </w:pPr>
      <w:r w:rsidRPr="00446A24">
        <w:t xml:space="preserve">III. Carácter del nombramiento, ya sea de servidores públicos generales o de confianza, así como la temporalidad del mismo; </w:t>
      </w:r>
    </w:p>
    <w:p w14:paraId="0569B225" w14:textId="77777777" w:rsidR="00964ED3" w:rsidRPr="00446A24" w:rsidRDefault="00660197" w:rsidP="00446A24">
      <w:pPr>
        <w:pStyle w:val="Puesto"/>
        <w:ind w:firstLine="567"/>
      </w:pPr>
      <w:r w:rsidRPr="00446A24">
        <w:t xml:space="preserve">IV. Remuneración correspondiente al puesto; </w:t>
      </w:r>
    </w:p>
    <w:p w14:paraId="42E3E58C" w14:textId="77777777" w:rsidR="00964ED3" w:rsidRPr="00446A24" w:rsidRDefault="00660197" w:rsidP="00446A24">
      <w:pPr>
        <w:pStyle w:val="Puesto"/>
        <w:ind w:firstLine="567"/>
      </w:pPr>
      <w:r w:rsidRPr="00446A24">
        <w:t xml:space="preserve">V. Jornada de trabajo; </w:t>
      </w:r>
    </w:p>
    <w:p w14:paraId="3BE9F6DD" w14:textId="77777777" w:rsidR="00964ED3" w:rsidRPr="00446A24" w:rsidRDefault="00660197" w:rsidP="00446A24">
      <w:pPr>
        <w:pStyle w:val="Puesto"/>
        <w:ind w:firstLine="567"/>
      </w:pPr>
      <w:r w:rsidRPr="00446A24">
        <w:t xml:space="preserve">VI. Derogada; </w:t>
      </w:r>
    </w:p>
    <w:p w14:paraId="19B04F4F" w14:textId="77777777" w:rsidR="00964ED3" w:rsidRPr="00446A24" w:rsidRDefault="00660197" w:rsidP="00446A24">
      <w:pPr>
        <w:pStyle w:val="Puesto"/>
        <w:ind w:firstLine="567"/>
      </w:pPr>
      <w:r w:rsidRPr="00446A24">
        <w:t>VII. Firma del servidor público autorizado para emitir el nombramiento, contrato o formato único de Movimientos de Personal, así como el fundamento legal de esa atribución.”</w:t>
      </w:r>
    </w:p>
    <w:p w14:paraId="1BDF4711" w14:textId="77777777" w:rsidR="00964ED3" w:rsidRPr="00446A24" w:rsidRDefault="00964ED3" w:rsidP="00446A24">
      <w:pPr>
        <w:ind w:right="49"/>
        <w:rPr>
          <w:sz w:val="24"/>
          <w:szCs w:val="24"/>
        </w:rPr>
      </w:pPr>
    </w:p>
    <w:p w14:paraId="5FB627F2" w14:textId="77777777" w:rsidR="00964ED3" w:rsidRPr="00446A24" w:rsidRDefault="00660197" w:rsidP="00446A24">
      <w:pPr>
        <w:ind w:right="49"/>
      </w:pPr>
      <w:r w:rsidRPr="00446A24">
        <w:t xml:space="preserve">Dicha información también consta dentro de las obligaciones de transparencia comunes a todos los sujetos obligados previstas en el artículo 92, fracción VII de la Ley de Transparencia </w:t>
      </w:r>
      <w:r w:rsidRPr="00446A24">
        <w:lastRenderedPageBreak/>
        <w:t xml:space="preserve">y Acceso a la Información Pública del Estado de México y Municipios, que a la letra señala lo siguiente: </w:t>
      </w:r>
    </w:p>
    <w:p w14:paraId="6A2767C5" w14:textId="77777777" w:rsidR="00964ED3" w:rsidRPr="00446A24" w:rsidRDefault="00964ED3" w:rsidP="00446A24">
      <w:pPr>
        <w:ind w:right="49"/>
      </w:pPr>
    </w:p>
    <w:p w14:paraId="04C4F040" w14:textId="77777777" w:rsidR="00964ED3" w:rsidRPr="00446A24" w:rsidRDefault="00660197" w:rsidP="00446A24">
      <w:pPr>
        <w:pStyle w:val="Puesto"/>
        <w:ind w:firstLine="567"/>
      </w:pPr>
      <w:r w:rsidRPr="00446A24">
        <w:rPr>
          <w:b/>
        </w:rPr>
        <w:t>“Artículo 92.</w:t>
      </w:r>
      <w:r w:rsidRPr="00446A24">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12416826" w14:textId="77777777" w:rsidR="00964ED3" w:rsidRPr="00446A24" w:rsidRDefault="00660197" w:rsidP="00446A24">
      <w:pPr>
        <w:pStyle w:val="Puesto"/>
        <w:ind w:firstLine="567"/>
      </w:pPr>
      <w:r w:rsidRPr="00446A24">
        <w:t>(…)</w:t>
      </w:r>
    </w:p>
    <w:p w14:paraId="72452350" w14:textId="77777777" w:rsidR="00964ED3" w:rsidRPr="00446A24" w:rsidRDefault="00660197" w:rsidP="00446A24">
      <w:pPr>
        <w:pStyle w:val="Puesto"/>
        <w:ind w:firstLine="567"/>
      </w:pPr>
      <w:r w:rsidRPr="00446A24">
        <w:rPr>
          <w:b/>
        </w:rPr>
        <w:t xml:space="preserve">VII. El directorio de todos los servidores públicos, </w:t>
      </w:r>
      <w:r w:rsidRPr="00446A24">
        <w:t>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r w:rsidRPr="00446A24">
        <w:rPr>
          <w:b/>
        </w:rPr>
        <w:t xml:space="preserve"> El directorio deberá incluir, al menos el nombre, cargo o nombramiento oficial asignado, nivel del puesto en la estructura orgánica, fecha de alta en el cargo, </w:t>
      </w:r>
      <w:r w:rsidRPr="00446A24">
        <w:t>número telefónico, domicilio para recibir correspondencia y dirección de correo  electrónico oficiales, datos que  deberán señalarse de forma independiente por dependencia y entidad pública de cada sujeto obligado</w:t>
      </w:r>
      <w:r w:rsidRPr="00446A24">
        <w:rPr>
          <w:b/>
        </w:rPr>
        <w:t>;</w:t>
      </w:r>
      <w:r w:rsidRPr="00446A24">
        <w:t>”</w:t>
      </w:r>
    </w:p>
    <w:p w14:paraId="6168A607" w14:textId="77777777" w:rsidR="00964ED3" w:rsidRPr="00446A24" w:rsidRDefault="00964ED3" w:rsidP="00446A24">
      <w:pPr>
        <w:spacing w:line="276" w:lineRule="auto"/>
        <w:ind w:left="851" w:right="902"/>
        <w:rPr>
          <w:i/>
        </w:rPr>
      </w:pPr>
    </w:p>
    <w:p w14:paraId="06B63F07" w14:textId="77777777" w:rsidR="00964ED3" w:rsidRPr="00446A24" w:rsidRDefault="00660197" w:rsidP="00446A24">
      <w:pPr>
        <w:ind w:right="49"/>
      </w:pPr>
      <w:r w:rsidRPr="00446A24">
        <w:t xml:space="preserve">Con lo anterior en mente, es importante recordar que en su respuesta el Titular de la Unidad de Transparencia refirió lo siguiente: </w:t>
      </w:r>
    </w:p>
    <w:p w14:paraId="189C92E9" w14:textId="77777777" w:rsidR="00964ED3" w:rsidRPr="00446A24" w:rsidRDefault="00964ED3" w:rsidP="00446A24">
      <w:pPr>
        <w:ind w:right="-93"/>
      </w:pPr>
    </w:p>
    <w:p w14:paraId="49BCC44B" w14:textId="77777777" w:rsidR="00964ED3" w:rsidRPr="00446A24" w:rsidRDefault="00660197" w:rsidP="00446A24">
      <w:pPr>
        <w:pStyle w:val="Puesto"/>
        <w:ind w:firstLine="567"/>
      </w:pPr>
      <w:r w:rsidRPr="00446A24">
        <w:t xml:space="preserve"> “EN RELACION AL NOMBRE COMPLETO ES DANIELA ESPEJEL CORTEZ, EN CUANTO A LA FECHA DE INGRESO A ESE CARGO, DE SUBDIRECCION DE LICENCIA ESTA REPRESENTADO POR EL DIRECTOR DE LA DIRECCIÓN DE LA DESARROLLO URBANO Y ECOLOGIA JUAN JOSE DOMINGO SANCHEZ CALIXTO. EN CUANTO A LOS RECURSOS PUBLICOS POR CONCEPTO DE MEJORAS U OTROS, LA DIRECCIÓN DE DESARROLLO URBANO Y ECOLOGIA NO ES UN AREA ADMINISTRATIVA QUE CUENTE CON UNA PARTIDA PRESUPESTAL, QUE SE CONSIDERE GASTOS, MEJORAS U OTROS, LOS DOCUMENTOS QUE FIRMA EL SERVIDOR PUBLICO ANTES MENCIONADO SON LICENCIAS, ALINEAMIENTOS Y NUMERO OFICIALES, ACTUACIONES QUE SE EXHIBE COMO VERIFICADOR, VALIDADO COMO RESPONSABLE EL DIRECTOR DE DESARROLLO URBANO Y ECOLOGIA.”</w:t>
      </w:r>
    </w:p>
    <w:p w14:paraId="69C34E4E" w14:textId="77777777" w:rsidR="00964ED3" w:rsidRPr="00446A24" w:rsidRDefault="00964ED3" w:rsidP="00446A24">
      <w:pPr>
        <w:ind w:right="-93"/>
      </w:pPr>
    </w:p>
    <w:p w14:paraId="049FF71B" w14:textId="77777777" w:rsidR="00964ED3" w:rsidRPr="00446A24" w:rsidRDefault="00660197" w:rsidP="00446A24">
      <w:pPr>
        <w:ind w:right="-93"/>
      </w:pPr>
      <w:r w:rsidRPr="00446A24">
        <w:t xml:space="preserve">Del fragmento anterior pueden arribar a las siguientes conclusiones: </w:t>
      </w:r>
    </w:p>
    <w:p w14:paraId="07D78873" w14:textId="77777777" w:rsidR="00964ED3" w:rsidRPr="00446A24" w:rsidRDefault="00964ED3" w:rsidP="00446A24">
      <w:pPr>
        <w:ind w:right="-93"/>
      </w:pPr>
    </w:p>
    <w:p w14:paraId="729A5BBF" w14:textId="77777777" w:rsidR="00964ED3" w:rsidRPr="00446A24" w:rsidRDefault="00660197" w:rsidP="00446A24">
      <w:pPr>
        <w:numPr>
          <w:ilvl w:val="0"/>
          <w:numId w:val="1"/>
        </w:numPr>
        <w:ind w:right="-93"/>
      </w:pPr>
      <w:r w:rsidRPr="00446A24">
        <w:rPr>
          <w:b/>
        </w:rPr>
        <w:t>EL SUJETO OBLIGADO</w:t>
      </w:r>
      <w:r w:rsidRPr="00446A24">
        <w:t xml:space="preserve"> refirió el nombre completo de la servidora pública. </w:t>
      </w:r>
    </w:p>
    <w:p w14:paraId="26BEA287" w14:textId="77777777" w:rsidR="00964ED3" w:rsidRPr="00446A24" w:rsidRDefault="00660197" w:rsidP="00446A24">
      <w:pPr>
        <w:numPr>
          <w:ilvl w:val="0"/>
          <w:numId w:val="1"/>
        </w:numPr>
        <w:ind w:right="-93"/>
      </w:pPr>
      <w:r w:rsidRPr="00446A24">
        <w:t xml:space="preserve">No refirió la fecha de inicio en el cargo </w:t>
      </w:r>
    </w:p>
    <w:p w14:paraId="7A6DDD7F" w14:textId="77777777" w:rsidR="00964ED3" w:rsidRPr="00446A24" w:rsidRDefault="00660197" w:rsidP="00446A24">
      <w:pPr>
        <w:numPr>
          <w:ilvl w:val="0"/>
          <w:numId w:val="1"/>
        </w:numPr>
        <w:ind w:right="-93"/>
      </w:pPr>
      <w:r w:rsidRPr="00446A24">
        <w:t xml:space="preserve">Señaló que el área donde se desempeña no recibe recursos públicos, pues no tiene una partida presupuestal asignada. </w:t>
      </w:r>
    </w:p>
    <w:p w14:paraId="63D743C6" w14:textId="77777777" w:rsidR="00964ED3" w:rsidRPr="00446A24" w:rsidRDefault="00660197" w:rsidP="00446A24">
      <w:pPr>
        <w:numPr>
          <w:ilvl w:val="0"/>
          <w:numId w:val="1"/>
        </w:numPr>
        <w:ind w:right="-93"/>
      </w:pPr>
      <w:r w:rsidRPr="00446A24">
        <w:t xml:space="preserve">Los documentos que firma son licencias, alineamientos y números oficiales. </w:t>
      </w:r>
    </w:p>
    <w:p w14:paraId="544FFFD6" w14:textId="77777777" w:rsidR="00964ED3" w:rsidRPr="00446A24" w:rsidRDefault="00660197" w:rsidP="00446A24">
      <w:pPr>
        <w:numPr>
          <w:ilvl w:val="0"/>
          <w:numId w:val="1"/>
        </w:numPr>
        <w:ind w:right="-93"/>
      </w:pPr>
      <w:r w:rsidRPr="00446A24">
        <w:t xml:space="preserve">No refirió el fundamento legal que la faculta para dicha actuación. </w:t>
      </w:r>
    </w:p>
    <w:p w14:paraId="1C1686B7" w14:textId="77777777" w:rsidR="00964ED3" w:rsidRPr="00446A24" w:rsidRDefault="00964ED3" w:rsidP="00446A24">
      <w:pPr>
        <w:ind w:right="-93"/>
      </w:pPr>
    </w:p>
    <w:p w14:paraId="273AE962" w14:textId="1DB20FC5" w:rsidR="00964ED3" w:rsidRPr="00446A24" w:rsidRDefault="00660197" w:rsidP="00446A24">
      <w:pPr>
        <w:ind w:right="49"/>
      </w:pPr>
      <w:r w:rsidRPr="00446A24">
        <w:t xml:space="preserve">Por lo que se puede apreciar que </w:t>
      </w:r>
      <w:r w:rsidRPr="00446A24">
        <w:rPr>
          <w:b/>
        </w:rPr>
        <w:t>EL SUJETO OBLIGADO</w:t>
      </w:r>
      <w:r w:rsidRPr="00446A24">
        <w:t xml:space="preserve"> no se pronunció respecto de todos los puntos solicitados por el particular y en el grado de desagregación requerido, por lo que, conviene citar el criterio orientador 002/2017 del INAI, y la tesis 1a. CCCXXVII/2014 (10a.) emitida por la Primera Sala de la Suprema Corte de Justicia de la Nación, cuyo tenor es el siguiente:</w:t>
      </w:r>
    </w:p>
    <w:p w14:paraId="1A181258" w14:textId="77777777" w:rsidR="00964ED3" w:rsidRPr="00446A24" w:rsidRDefault="00964ED3" w:rsidP="00446A24">
      <w:pPr>
        <w:spacing w:line="240" w:lineRule="auto"/>
        <w:ind w:right="902"/>
        <w:rPr>
          <w:sz w:val="24"/>
          <w:szCs w:val="24"/>
        </w:rPr>
      </w:pPr>
    </w:p>
    <w:p w14:paraId="28848739" w14:textId="77777777" w:rsidR="00964ED3" w:rsidRPr="00446A24" w:rsidRDefault="00660197" w:rsidP="00446A24">
      <w:pPr>
        <w:pStyle w:val="Puesto"/>
        <w:ind w:firstLine="567"/>
      </w:pPr>
      <w:r w:rsidRPr="00446A24">
        <w:t>“</w:t>
      </w:r>
      <w:r w:rsidRPr="00446A24">
        <w:rPr>
          <w:b/>
        </w:rPr>
        <w:t>Congruencia y exhaustividad</w:t>
      </w:r>
      <w:r w:rsidRPr="00446A24">
        <w:t>.</w:t>
      </w:r>
      <w:r w:rsidRPr="00446A24">
        <w:rPr>
          <w:b/>
        </w:rPr>
        <w:t xml:space="preserve"> Sus alcances para garantizar el derecho de acceso a la información.</w:t>
      </w:r>
      <w:r w:rsidRPr="00446A24">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información.”(Sic)</w:t>
      </w:r>
    </w:p>
    <w:p w14:paraId="7F445398" w14:textId="77777777" w:rsidR="00964ED3" w:rsidRPr="00446A24" w:rsidRDefault="00964ED3" w:rsidP="00446A24">
      <w:pPr>
        <w:widowControl w:val="0"/>
        <w:tabs>
          <w:tab w:val="left" w:pos="1701"/>
          <w:tab w:val="left" w:pos="1843"/>
        </w:tabs>
        <w:ind w:right="49"/>
        <w:rPr>
          <w:sz w:val="24"/>
          <w:szCs w:val="24"/>
        </w:rPr>
      </w:pPr>
      <w:bookmarkStart w:id="30" w:name="_heading=h.h5f6uylknmte" w:colFirst="0" w:colLast="0"/>
      <w:bookmarkEnd w:id="30"/>
    </w:p>
    <w:p w14:paraId="7B47EFC4" w14:textId="73781C87" w:rsidR="00964ED3" w:rsidRPr="00446A24" w:rsidRDefault="00660197" w:rsidP="00446A24">
      <w:pPr>
        <w:ind w:right="49"/>
      </w:pPr>
      <w:r w:rsidRPr="00446A24">
        <w:lastRenderedPageBreak/>
        <w:t xml:space="preserve">Del criterio citado se desprende que las respuestas de los sujetos obligados deberán contar con dos elementos; la congruencia y la exhaustividad. Entendiendo el primero como una relación entre el requerimiento formulado y la respuesta propiciada y el segundo como atender de manera puntual a cada uno de los pronunciamientos en la solicitud. </w:t>
      </w:r>
    </w:p>
    <w:p w14:paraId="11C634A8" w14:textId="77777777" w:rsidR="00964ED3" w:rsidRPr="00446A24" w:rsidRDefault="00964ED3" w:rsidP="00446A24">
      <w:pPr>
        <w:widowControl w:val="0"/>
        <w:tabs>
          <w:tab w:val="left" w:pos="1701"/>
          <w:tab w:val="left" w:pos="1843"/>
        </w:tabs>
        <w:ind w:right="-850"/>
      </w:pPr>
    </w:p>
    <w:p w14:paraId="7BDECDA5" w14:textId="77777777" w:rsidR="00964ED3" w:rsidRPr="00446A24" w:rsidRDefault="00660197" w:rsidP="00446A24">
      <w:pPr>
        <w:ind w:right="49"/>
      </w:pPr>
      <w:r w:rsidRPr="00446A24">
        <w:t xml:space="preserve">Situación que no aconteció en el caso que nos ocupa, ya que </w:t>
      </w:r>
      <w:r w:rsidRPr="00446A24">
        <w:rPr>
          <w:b/>
        </w:rPr>
        <w:t>EL SUJETO OBLIGADO</w:t>
      </w:r>
      <w:r w:rsidRPr="00446A24">
        <w:t xml:space="preserve"> no se pronunció respecto de la totalidad de los requerimientos solicitados. </w:t>
      </w:r>
    </w:p>
    <w:p w14:paraId="2D84311F" w14:textId="77777777" w:rsidR="00964ED3" w:rsidRPr="00446A24" w:rsidRDefault="00964ED3" w:rsidP="00446A24">
      <w:pPr>
        <w:ind w:right="-850"/>
      </w:pPr>
    </w:p>
    <w:p w14:paraId="435D479B" w14:textId="77777777" w:rsidR="00964ED3" w:rsidRPr="00446A24" w:rsidRDefault="00660197" w:rsidP="00446A24">
      <w:pPr>
        <w:ind w:right="49"/>
      </w:pPr>
      <w:r w:rsidRPr="00446A24">
        <w:t>Aunado a ello, del documento entregado en respuesta, se advierte que el Titular de la Unidad de Transparencia, precisó que la solicitud fue turnada a la Dirección de Desarrollo Urbano y Ecología del Ayuntamiento de Texcoco; sin embargo, no se advierte pronunciamiento de la Dirección de Administración; por lo que, es importante señalar que el Bando Municipal del Ayuntamiento de Texcoco refiere que para el ejercicio de sus funciones el Ayuntamiento contará con diversas unidades, como se observa de los artículos 28 y 30 que se transcriben a continuación:</w:t>
      </w:r>
    </w:p>
    <w:p w14:paraId="6C90DAE0" w14:textId="77777777" w:rsidR="00964ED3" w:rsidRPr="00446A24" w:rsidRDefault="00964ED3" w:rsidP="00446A24">
      <w:pPr>
        <w:tabs>
          <w:tab w:val="left" w:pos="851"/>
        </w:tabs>
        <w:ind w:right="49"/>
      </w:pPr>
    </w:p>
    <w:p w14:paraId="0C29ADDA" w14:textId="77777777" w:rsidR="00964ED3" w:rsidRPr="00446A24" w:rsidRDefault="00660197" w:rsidP="00446A24">
      <w:pPr>
        <w:pStyle w:val="Puesto"/>
        <w:ind w:firstLine="567"/>
        <w:jc w:val="center"/>
        <w:rPr>
          <w:b/>
        </w:rPr>
      </w:pPr>
      <w:r w:rsidRPr="00446A24">
        <w:t>“</w:t>
      </w:r>
      <w:r w:rsidRPr="00446A24">
        <w:rPr>
          <w:b/>
        </w:rPr>
        <w:t>TITULO SEXTO</w:t>
      </w:r>
    </w:p>
    <w:p w14:paraId="35FF3C05" w14:textId="77777777" w:rsidR="00964ED3" w:rsidRPr="00446A24" w:rsidRDefault="00660197" w:rsidP="00446A24">
      <w:pPr>
        <w:pStyle w:val="Puesto"/>
        <w:ind w:firstLine="567"/>
        <w:jc w:val="center"/>
        <w:rPr>
          <w:b/>
        </w:rPr>
      </w:pPr>
      <w:r w:rsidRPr="00446A24">
        <w:rPr>
          <w:b/>
        </w:rPr>
        <w:t>DE LA ADMINISTRACIÓN PÚBLICA MUNICIPAL</w:t>
      </w:r>
    </w:p>
    <w:p w14:paraId="1BAE4BA8" w14:textId="77777777" w:rsidR="00964ED3" w:rsidRPr="00446A24" w:rsidRDefault="00660197" w:rsidP="00446A24">
      <w:pPr>
        <w:pStyle w:val="Puesto"/>
        <w:ind w:firstLine="567"/>
        <w:jc w:val="center"/>
        <w:rPr>
          <w:b/>
        </w:rPr>
      </w:pPr>
      <w:r w:rsidRPr="00446A24">
        <w:rPr>
          <w:b/>
        </w:rPr>
        <w:t>CAPÍTULO I</w:t>
      </w:r>
    </w:p>
    <w:p w14:paraId="08993C95" w14:textId="77777777" w:rsidR="00964ED3" w:rsidRPr="00446A24" w:rsidRDefault="00660197" w:rsidP="00446A24">
      <w:pPr>
        <w:pStyle w:val="Puesto"/>
        <w:ind w:firstLine="567"/>
        <w:rPr>
          <w:b/>
        </w:rPr>
      </w:pPr>
      <w:r w:rsidRPr="00446A24">
        <w:rPr>
          <w:b/>
        </w:rPr>
        <w:t xml:space="preserve">De la Administración Centralizada </w:t>
      </w:r>
    </w:p>
    <w:p w14:paraId="79B5DDB7" w14:textId="77777777" w:rsidR="00964ED3" w:rsidRPr="00446A24" w:rsidRDefault="00660197" w:rsidP="00446A24">
      <w:pPr>
        <w:pStyle w:val="Puesto"/>
        <w:ind w:firstLine="567"/>
      </w:pPr>
      <w:r w:rsidRPr="00446A24">
        <w:rPr>
          <w:b/>
        </w:rPr>
        <w:t>Artículo 28.</w:t>
      </w:r>
      <w:r w:rsidRPr="00446A24">
        <w:t xml:space="preserve"> Para el ejercicio de sus atribuciones y ejecución de sus responsabilidades de la Ejecutiva Municipal, el Ayuntamiento cuenta con las dependencias que integran la Administración Pública Municipal y deben conducir sus acciones con base en los programas anuales que establezca el Plan de Desarrollo Municipal de Texcoco vigente.</w:t>
      </w:r>
    </w:p>
    <w:p w14:paraId="5107C185" w14:textId="77777777" w:rsidR="00964ED3" w:rsidRPr="00446A24" w:rsidRDefault="00964ED3" w:rsidP="00446A24">
      <w:pPr>
        <w:tabs>
          <w:tab w:val="left" w:pos="851"/>
        </w:tabs>
        <w:ind w:left="850" w:right="45"/>
        <w:rPr>
          <w:i/>
        </w:rPr>
      </w:pPr>
    </w:p>
    <w:p w14:paraId="3197F7E4" w14:textId="77777777" w:rsidR="00964ED3" w:rsidRPr="00446A24" w:rsidRDefault="00660197" w:rsidP="00446A24">
      <w:pPr>
        <w:pStyle w:val="Puesto"/>
        <w:ind w:firstLine="567"/>
      </w:pPr>
      <w:r w:rsidRPr="00446A24">
        <w:t xml:space="preserve">Artículo 30. Para el despacho, estudio y planeación de los diversos asuntos municipales, la Administración Pública Municipal está integrada por las siguientes Dependencias Administrativas: </w:t>
      </w:r>
    </w:p>
    <w:p w14:paraId="2E0DA0DF" w14:textId="77777777" w:rsidR="00964ED3" w:rsidRPr="00446A24" w:rsidRDefault="00660197" w:rsidP="00446A24">
      <w:pPr>
        <w:pStyle w:val="Puesto"/>
        <w:ind w:firstLine="567"/>
      </w:pPr>
      <w:r w:rsidRPr="00446A24">
        <w:t xml:space="preserve">I. Secretaría del Ayuntamiento; </w:t>
      </w:r>
    </w:p>
    <w:p w14:paraId="5BE169F2" w14:textId="77777777" w:rsidR="00964ED3" w:rsidRPr="00446A24" w:rsidRDefault="00660197" w:rsidP="00446A24">
      <w:pPr>
        <w:pStyle w:val="Puesto"/>
        <w:ind w:firstLine="567"/>
      </w:pPr>
      <w:r w:rsidRPr="00446A24">
        <w:lastRenderedPageBreak/>
        <w:t xml:space="preserve">II. Tesorería Municipal; </w:t>
      </w:r>
    </w:p>
    <w:p w14:paraId="71AA4812" w14:textId="77777777" w:rsidR="00964ED3" w:rsidRPr="00446A24" w:rsidRDefault="00660197" w:rsidP="00446A24">
      <w:pPr>
        <w:pStyle w:val="Puesto"/>
        <w:ind w:firstLine="567"/>
      </w:pPr>
      <w:r w:rsidRPr="00446A24">
        <w:t xml:space="preserve">III. Contraloría Interna Municipal; </w:t>
      </w:r>
    </w:p>
    <w:p w14:paraId="2C9BCE9B" w14:textId="77777777" w:rsidR="00964ED3" w:rsidRPr="00446A24" w:rsidRDefault="00660197" w:rsidP="00446A24">
      <w:pPr>
        <w:pStyle w:val="Puesto"/>
        <w:ind w:firstLine="567"/>
      </w:pPr>
      <w:r w:rsidRPr="00446A24">
        <w:t xml:space="preserve">IV. Dirección General de Seguridad Pública y Movilidad; </w:t>
      </w:r>
    </w:p>
    <w:p w14:paraId="7051D1B8" w14:textId="77777777" w:rsidR="00964ED3" w:rsidRPr="00446A24" w:rsidRDefault="00660197" w:rsidP="00446A24">
      <w:pPr>
        <w:pStyle w:val="Puesto"/>
        <w:ind w:firstLine="567"/>
      </w:pPr>
      <w:r w:rsidRPr="00446A24">
        <w:t xml:space="preserve">V. Dirección General de Obras Públicas; </w:t>
      </w:r>
    </w:p>
    <w:p w14:paraId="0DE76FA4" w14:textId="77777777" w:rsidR="00964ED3" w:rsidRPr="00446A24" w:rsidRDefault="00660197" w:rsidP="00446A24">
      <w:pPr>
        <w:pStyle w:val="Puesto"/>
        <w:ind w:firstLine="567"/>
      </w:pPr>
      <w:r w:rsidRPr="00446A24">
        <w:rPr>
          <w:b/>
        </w:rPr>
        <w:t>VI. Dirección General de Administración</w:t>
      </w:r>
      <w:r w:rsidRPr="00446A24">
        <w:t>;</w:t>
      </w:r>
    </w:p>
    <w:p w14:paraId="02B29A5C" w14:textId="77777777" w:rsidR="00964ED3" w:rsidRPr="00446A24" w:rsidRDefault="00964ED3" w:rsidP="00446A24">
      <w:pPr>
        <w:tabs>
          <w:tab w:val="left" w:pos="851"/>
        </w:tabs>
        <w:ind w:right="49"/>
      </w:pPr>
    </w:p>
    <w:p w14:paraId="18D85C3E" w14:textId="34DB923F" w:rsidR="00964ED3" w:rsidRPr="00446A24" w:rsidRDefault="00660197" w:rsidP="00446A24">
      <w:pPr>
        <w:ind w:right="49"/>
      </w:pPr>
      <w:r w:rsidRPr="00446A24">
        <w:t xml:space="preserve">Del precepto anterior se destaca la existencia de la Dirección General de Administración, la cual es la dependencia encargada de brindar el soporte material, técnico, humano, administrativo y organizacional a las diferentes áreas que conforman la Administración Pública Municipal, tal y como lo refiere el capítulo 88 que se transcribe a continuación: </w:t>
      </w:r>
    </w:p>
    <w:p w14:paraId="3F577F6E" w14:textId="77777777" w:rsidR="00964ED3" w:rsidRPr="00446A24" w:rsidRDefault="00964ED3" w:rsidP="00446A24">
      <w:pPr>
        <w:tabs>
          <w:tab w:val="left" w:pos="851"/>
        </w:tabs>
        <w:ind w:right="49"/>
      </w:pPr>
    </w:p>
    <w:p w14:paraId="1AC085B1" w14:textId="77777777" w:rsidR="00964ED3" w:rsidRPr="00446A24" w:rsidRDefault="00660197" w:rsidP="00446A24">
      <w:pPr>
        <w:pStyle w:val="Puesto"/>
        <w:ind w:firstLine="567"/>
        <w:jc w:val="center"/>
        <w:rPr>
          <w:b/>
        </w:rPr>
      </w:pPr>
      <w:r w:rsidRPr="00446A24">
        <w:t>“</w:t>
      </w:r>
      <w:r w:rsidRPr="00446A24">
        <w:rPr>
          <w:b/>
        </w:rPr>
        <w:t>CAPÍTULO VIII</w:t>
      </w:r>
    </w:p>
    <w:p w14:paraId="66D58BE6" w14:textId="77777777" w:rsidR="00964ED3" w:rsidRPr="00446A24" w:rsidRDefault="00660197" w:rsidP="00446A24">
      <w:pPr>
        <w:pStyle w:val="Puesto"/>
        <w:ind w:firstLine="567"/>
        <w:jc w:val="center"/>
        <w:rPr>
          <w:b/>
        </w:rPr>
      </w:pPr>
      <w:r w:rsidRPr="00446A24">
        <w:rPr>
          <w:b/>
        </w:rPr>
        <w:t>De la Dirección General de Administración</w:t>
      </w:r>
    </w:p>
    <w:p w14:paraId="2964E407" w14:textId="77777777" w:rsidR="00964ED3" w:rsidRPr="00446A24" w:rsidRDefault="00660197" w:rsidP="00446A24">
      <w:pPr>
        <w:pStyle w:val="Puesto"/>
        <w:ind w:firstLine="567"/>
      </w:pPr>
      <w:r w:rsidRPr="00446A24">
        <w:rPr>
          <w:b/>
        </w:rPr>
        <w:t>Artículo 88.</w:t>
      </w:r>
      <w:r w:rsidRPr="00446A24">
        <w:t xml:space="preserve"> La Dirección General de Administración es la dependencia encargada de brindar el soporte material, técnico, humano, administrativo y organizacional a las diferentes áreas que conforman la Administración Pública Municipal, en apego a los procedimientos legales en la materia y en congruencia con las políticas públicas establecidas en el Plan de Desarrollo Municipal. De igual forma, bajo la conducción de disciplina presupuestal, difundirá entre las dependencias la adecuada planeación, programación y obtención de bienes muebles y servicios que requiera el Ayuntamiento y las diversas áreas, debiendo vigilar el cumplimiento respecto a los procedimientos conducentes de las adquisiciones, los arrendamientos y las contrataciones de servicios que resulten aplicables. Las demás que le instruya el Ayuntamiento y la Presidenta Municipal Constitucional en el ejercicio de sus facultades. De igual forma, las que expresamente le otorguen otros ordenamientos jurídicos o administrativos”</w:t>
      </w:r>
    </w:p>
    <w:p w14:paraId="1E8CA27B" w14:textId="77777777" w:rsidR="00964ED3" w:rsidRPr="00446A24" w:rsidRDefault="00964ED3" w:rsidP="00446A24">
      <w:pPr>
        <w:tabs>
          <w:tab w:val="left" w:pos="851"/>
        </w:tabs>
        <w:ind w:right="49"/>
      </w:pPr>
    </w:p>
    <w:p w14:paraId="14421C88" w14:textId="77777777" w:rsidR="00964ED3" w:rsidRPr="00446A24" w:rsidRDefault="00660197" w:rsidP="00446A24">
      <w:pPr>
        <w:ind w:right="49"/>
        <w:rPr>
          <w:sz w:val="24"/>
          <w:szCs w:val="24"/>
        </w:rPr>
      </w:pPr>
      <w:r w:rsidRPr="00446A24">
        <w:t>Razón por la cual es importante señalar en quién recae la figura de los Servidores Públicos Habilitados competentes, los cuales son los encargados dentro de las diversas unidades administrativas o áreas de los Sujeto Obligados, de apoyar, gestionar y entregar la información o datos personales que se ubiquen en la misma, a sus respectivas Unidades de Transparencia, en términos de lo dispuesto en los artículos 3 fracción XXXIX, 50, 51, 53 y 59 fracciones I, II y III, de la Ley de la materia, mismos que se transcriben a continuación</w:t>
      </w:r>
      <w:r w:rsidRPr="00446A24">
        <w:rPr>
          <w:sz w:val="24"/>
          <w:szCs w:val="24"/>
        </w:rPr>
        <w:t>:</w:t>
      </w:r>
    </w:p>
    <w:p w14:paraId="474D4AB3" w14:textId="77777777" w:rsidR="00964ED3" w:rsidRPr="00446A24" w:rsidRDefault="00964ED3" w:rsidP="00446A24">
      <w:pPr>
        <w:spacing w:line="240" w:lineRule="auto"/>
        <w:ind w:left="850" w:right="899"/>
        <w:rPr>
          <w:i/>
        </w:rPr>
      </w:pPr>
    </w:p>
    <w:p w14:paraId="7B377ED4" w14:textId="77777777" w:rsidR="00964ED3" w:rsidRPr="00446A24" w:rsidRDefault="00660197" w:rsidP="00446A24">
      <w:pPr>
        <w:spacing w:line="276" w:lineRule="auto"/>
        <w:ind w:left="850" w:right="899"/>
        <w:rPr>
          <w:i/>
        </w:rPr>
      </w:pPr>
      <w:r w:rsidRPr="00446A24">
        <w:rPr>
          <w:i/>
        </w:rPr>
        <w:t>“</w:t>
      </w:r>
      <w:r w:rsidRPr="00446A24">
        <w:rPr>
          <w:b/>
          <w:i/>
        </w:rPr>
        <w:t>Artículo 3</w:t>
      </w:r>
      <w:r w:rsidRPr="00446A24">
        <w:rPr>
          <w:i/>
        </w:rPr>
        <w:t xml:space="preserve">. </w:t>
      </w:r>
      <w:r w:rsidRPr="00446A24">
        <w:rPr>
          <w:b/>
          <w:i/>
          <w:u w:val="single"/>
        </w:rPr>
        <w:t>Para los efectos de la presente Ley se entenderá por</w:t>
      </w:r>
      <w:r w:rsidRPr="00446A24">
        <w:rPr>
          <w:i/>
        </w:rPr>
        <w:t xml:space="preserve">: </w:t>
      </w:r>
    </w:p>
    <w:p w14:paraId="1B098800" w14:textId="77777777" w:rsidR="00964ED3" w:rsidRPr="00446A24" w:rsidRDefault="00660197" w:rsidP="00446A24">
      <w:pPr>
        <w:spacing w:line="276" w:lineRule="auto"/>
        <w:ind w:left="850" w:right="899"/>
        <w:rPr>
          <w:i/>
        </w:rPr>
      </w:pPr>
      <w:r w:rsidRPr="00446A24">
        <w:rPr>
          <w:b/>
          <w:i/>
        </w:rPr>
        <w:t>XXXIX</w:t>
      </w:r>
      <w:r w:rsidRPr="00446A24">
        <w:rPr>
          <w:i/>
        </w:rPr>
        <w:t xml:space="preserve">. </w:t>
      </w:r>
      <w:r w:rsidRPr="00446A24">
        <w:rPr>
          <w:b/>
          <w:i/>
          <w:u w:val="single"/>
        </w:rPr>
        <w:t>Servidor público habilitado</w:t>
      </w:r>
      <w:r w:rsidRPr="00446A24">
        <w:rPr>
          <w:i/>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7B31A93" w14:textId="77777777" w:rsidR="00964ED3" w:rsidRPr="00446A24" w:rsidRDefault="00660197" w:rsidP="00446A24">
      <w:pPr>
        <w:spacing w:line="276" w:lineRule="auto"/>
        <w:ind w:left="850" w:right="899"/>
        <w:rPr>
          <w:i/>
        </w:rPr>
      </w:pPr>
      <w:r w:rsidRPr="00446A24">
        <w:rPr>
          <w:i/>
        </w:rPr>
        <w:t>…</w:t>
      </w:r>
    </w:p>
    <w:p w14:paraId="0D0F6A8C" w14:textId="77777777" w:rsidR="00964ED3" w:rsidRPr="00446A24" w:rsidRDefault="00660197" w:rsidP="00446A24">
      <w:pPr>
        <w:spacing w:line="276" w:lineRule="auto"/>
        <w:ind w:left="850" w:right="899"/>
        <w:rPr>
          <w:i/>
        </w:rPr>
      </w:pPr>
      <w:r w:rsidRPr="00446A24">
        <w:rPr>
          <w:b/>
          <w:i/>
        </w:rPr>
        <w:t>Artículo 50.</w:t>
      </w:r>
      <w:r w:rsidRPr="00446A24">
        <w:rPr>
          <w:i/>
        </w:rPr>
        <w:t xml:space="preserve"> Los sujetos obligados contarán con un área responsable para la atención de las solicitudes de información, a la que se le denominará Unidad de Transparencia.</w:t>
      </w:r>
    </w:p>
    <w:p w14:paraId="23773AFA" w14:textId="77777777" w:rsidR="00964ED3" w:rsidRPr="00446A24" w:rsidRDefault="00660197" w:rsidP="00446A24">
      <w:pPr>
        <w:spacing w:line="276" w:lineRule="auto"/>
        <w:ind w:left="850" w:right="899"/>
        <w:rPr>
          <w:i/>
        </w:rPr>
      </w:pPr>
      <w:r w:rsidRPr="00446A24">
        <w:rPr>
          <w:b/>
          <w:i/>
        </w:rPr>
        <w:t>Artículo 51</w:t>
      </w:r>
      <w:r w:rsidRPr="00446A24">
        <w:rPr>
          <w:i/>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01E528D" w14:textId="77777777" w:rsidR="00964ED3" w:rsidRPr="00446A24" w:rsidRDefault="00660197" w:rsidP="00446A24">
      <w:pPr>
        <w:spacing w:line="276" w:lineRule="auto"/>
        <w:ind w:left="850" w:right="899"/>
        <w:rPr>
          <w:i/>
        </w:rPr>
      </w:pPr>
      <w:r w:rsidRPr="00446A24">
        <w:rPr>
          <w:b/>
          <w:i/>
        </w:rPr>
        <w:t>Artículo 53</w:t>
      </w:r>
      <w:r w:rsidRPr="00446A24">
        <w:rPr>
          <w:i/>
        </w:rPr>
        <w:t>. Las Unidades de Transparencia tendrán las siguientes funciones:</w:t>
      </w:r>
    </w:p>
    <w:p w14:paraId="1651BAE0" w14:textId="77777777" w:rsidR="00964ED3" w:rsidRPr="00446A24" w:rsidRDefault="00660197" w:rsidP="00446A24">
      <w:pPr>
        <w:spacing w:line="276" w:lineRule="auto"/>
        <w:ind w:left="850" w:right="899"/>
        <w:rPr>
          <w:i/>
        </w:rPr>
      </w:pPr>
      <w:r w:rsidRPr="00446A24">
        <w:rPr>
          <w:i/>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587ADA12" w14:textId="77777777" w:rsidR="00964ED3" w:rsidRPr="00446A24" w:rsidRDefault="00660197" w:rsidP="00446A24">
      <w:pPr>
        <w:spacing w:line="276" w:lineRule="auto"/>
        <w:ind w:left="850" w:right="899"/>
        <w:rPr>
          <w:b/>
          <w:i/>
        </w:rPr>
      </w:pPr>
      <w:r w:rsidRPr="00446A24">
        <w:rPr>
          <w:b/>
          <w:i/>
        </w:rPr>
        <w:t xml:space="preserve">II. Recibir, </w:t>
      </w:r>
      <w:r w:rsidRPr="00446A24">
        <w:rPr>
          <w:b/>
          <w:i/>
          <w:u w:val="single"/>
        </w:rPr>
        <w:t>tramitar</w:t>
      </w:r>
      <w:r w:rsidRPr="00446A24">
        <w:rPr>
          <w:b/>
          <w:i/>
        </w:rPr>
        <w:t xml:space="preserve"> y dar respuesta a las solicitudes de acceso a la información;</w:t>
      </w:r>
    </w:p>
    <w:p w14:paraId="7C0CD54E" w14:textId="77777777" w:rsidR="00964ED3" w:rsidRPr="00446A24" w:rsidRDefault="00660197" w:rsidP="00446A24">
      <w:pPr>
        <w:spacing w:line="276" w:lineRule="auto"/>
        <w:ind w:left="850" w:right="899"/>
        <w:rPr>
          <w:i/>
        </w:rPr>
      </w:pPr>
      <w:r w:rsidRPr="00446A24">
        <w:rPr>
          <w:i/>
        </w:rPr>
        <w:t>III. Auxiliar a los particulares en la elaboración de solicitudes de acceso a la información y, en su caso, orientarlos sobre los sujetos obligados competentes conforme a la normatividad aplicable;</w:t>
      </w:r>
    </w:p>
    <w:p w14:paraId="135FF957" w14:textId="77777777" w:rsidR="00964ED3" w:rsidRPr="00446A24" w:rsidRDefault="00660197" w:rsidP="00446A24">
      <w:pPr>
        <w:spacing w:line="276" w:lineRule="auto"/>
        <w:ind w:left="850" w:right="899"/>
        <w:rPr>
          <w:i/>
        </w:rPr>
      </w:pPr>
      <w:r w:rsidRPr="00446A24">
        <w:rPr>
          <w:i/>
        </w:rPr>
        <w:t>IV. Realizar, con efectividad, los trámites internos necesarios para la atención de las solicitudes de acceso a la información;</w:t>
      </w:r>
    </w:p>
    <w:p w14:paraId="63ED3693" w14:textId="77777777" w:rsidR="00964ED3" w:rsidRPr="00446A24" w:rsidRDefault="00660197" w:rsidP="00446A24">
      <w:pPr>
        <w:spacing w:line="276" w:lineRule="auto"/>
        <w:ind w:left="850" w:right="899"/>
        <w:rPr>
          <w:i/>
        </w:rPr>
      </w:pPr>
      <w:r w:rsidRPr="00446A24">
        <w:rPr>
          <w:i/>
        </w:rPr>
        <w:t>V. Entregar, en su caso, a los particulares la información solicitada;</w:t>
      </w:r>
    </w:p>
    <w:p w14:paraId="1E53998B" w14:textId="77777777" w:rsidR="00964ED3" w:rsidRPr="00446A24" w:rsidRDefault="00660197" w:rsidP="00446A24">
      <w:pPr>
        <w:spacing w:line="276" w:lineRule="auto"/>
        <w:ind w:left="850" w:right="899"/>
        <w:rPr>
          <w:i/>
        </w:rPr>
      </w:pPr>
      <w:r w:rsidRPr="00446A24">
        <w:rPr>
          <w:i/>
        </w:rPr>
        <w:t>VI. Efectuar las notificaciones a los solicitantes;</w:t>
      </w:r>
    </w:p>
    <w:p w14:paraId="083631CE" w14:textId="77777777" w:rsidR="00964ED3" w:rsidRPr="00446A24" w:rsidRDefault="00660197" w:rsidP="00446A24">
      <w:pPr>
        <w:spacing w:line="276" w:lineRule="auto"/>
        <w:ind w:left="850" w:right="899"/>
        <w:rPr>
          <w:i/>
        </w:rPr>
      </w:pPr>
      <w:r w:rsidRPr="00446A24">
        <w:rPr>
          <w:i/>
        </w:rPr>
        <w:lastRenderedPageBreak/>
        <w:t>VII. Proponer al Comité de Transparencia, los procedimientos internos que aseguren la mayor eficiencia en la gestión de las solicitudes de acceso a la información, conforme a la normatividad aplicable;</w:t>
      </w:r>
    </w:p>
    <w:p w14:paraId="22216A2E" w14:textId="77777777" w:rsidR="00964ED3" w:rsidRPr="00446A24" w:rsidRDefault="00660197" w:rsidP="00446A24">
      <w:pPr>
        <w:spacing w:line="276" w:lineRule="auto"/>
        <w:ind w:left="850" w:right="899"/>
        <w:rPr>
          <w:i/>
        </w:rPr>
      </w:pPr>
      <w:r w:rsidRPr="00446A24">
        <w:rPr>
          <w:i/>
        </w:rPr>
        <w:t>VIII. Proponer a quien preside el Comité de Transparencia, personal habilitado que sea necesario para recibir y dar trámite a las solicitudes de acceso a la información;</w:t>
      </w:r>
    </w:p>
    <w:p w14:paraId="76F31EFB" w14:textId="77777777" w:rsidR="00964ED3" w:rsidRPr="00446A24" w:rsidRDefault="00660197" w:rsidP="00446A24">
      <w:pPr>
        <w:spacing w:line="276" w:lineRule="auto"/>
        <w:ind w:left="850" w:right="899"/>
        <w:rPr>
          <w:i/>
        </w:rPr>
      </w:pPr>
      <w:r w:rsidRPr="00446A24">
        <w:rPr>
          <w:i/>
        </w:rPr>
        <w:t>IX. Llevar un registro de las solicitudes de acceso a la información, sus respuestas, resultados, costos de reproducción y envío, resolución a los recursos de revisión que se hayan emitido en contra de sus respuestas y del cumplimiento de las mismas;</w:t>
      </w:r>
    </w:p>
    <w:p w14:paraId="67F86CD5" w14:textId="77777777" w:rsidR="00964ED3" w:rsidRPr="00446A24" w:rsidRDefault="00660197" w:rsidP="00446A24">
      <w:pPr>
        <w:spacing w:line="276" w:lineRule="auto"/>
        <w:ind w:left="850" w:right="899"/>
        <w:rPr>
          <w:i/>
        </w:rPr>
      </w:pPr>
      <w:r w:rsidRPr="00446A24">
        <w:rPr>
          <w:i/>
        </w:rPr>
        <w:t>X. Presentar ante el Comité, el proyecto de clasificación de información;</w:t>
      </w:r>
    </w:p>
    <w:p w14:paraId="407405B7" w14:textId="77777777" w:rsidR="00964ED3" w:rsidRPr="00446A24" w:rsidRDefault="00660197" w:rsidP="00446A24">
      <w:pPr>
        <w:spacing w:line="276" w:lineRule="auto"/>
        <w:ind w:left="850" w:right="899"/>
        <w:rPr>
          <w:i/>
        </w:rPr>
      </w:pPr>
      <w:r w:rsidRPr="00446A24">
        <w:rPr>
          <w:i/>
        </w:rPr>
        <w:t>XI. Promover e implementar políticas de transparencia proactiva procurando su accesibilidad;</w:t>
      </w:r>
    </w:p>
    <w:p w14:paraId="3E0C0B42" w14:textId="77777777" w:rsidR="00964ED3" w:rsidRPr="00446A24" w:rsidRDefault="00660197" w:rsidP="00446A24">
      <w:pPr>
        <w:spacing w:line="276" w:lineRule="auto"/>
        <w:ind w:left="850" w:right="899"/>
        <w:rPr>
          <w:i/>
        </w:rPr>
      </w:pPr>
      <w:r w:rsidRPr="00446A24">
        <w:rPr>
          <w:i/>
        </w:rPr>
        <w:t>XII. Fomentar la transparencia y accesibilidad al interior del sujeto obligado;</w:t>
      </w:r>
    </w:p>
    <w:p w14:paraId="6F18AB48" w14:textId="77777777" w:rsidR="00964ED3" w:rsidRPr="00446A24" w:rsidRDefault="00660197" w:rsidP="00446A24">
      <w:pPr>
        <w:spacing w:line="276" w:lineRule="auto"/>
        <w:ind w:left="850" w:right="899"/>
        <w:rPr>
          <w:i/>
        </w:rPr>
      </w:pPr>
      <w:r w:rsidRPr="00446A24">
        <w:rPr>
          <w:i/>
        </w:rPr>
        <w:t>XIII. Hacer del conocimiento de la instancia competente la probable responsabilidad por el incumplimiento de las obligaciones previstas en la presente Ley; y</w:t>
      </w:r>
    </w:p>
    <w:p w14:paraId="206FCDDD" w14:textId="77777777" w:rsidR="00964ED3" w:rsidRPr="00446A24" w:rsidRDefault="00660197" w:rsidP="00446A24">
      <w:pPr>
        <w:spacing w:line="276" w:lineRule="auto"/>
        <w:ind w:left="850" w:right="899"/>
        <w:rPr>
          <w:i/>
        </w:rPr>
      </w:pPr>
      <w:r w:rsidRPr="00446A24">
        <w:rPr>
          <w:i/>
        </w:rPr>
        <w:t>XIV. Las demás que resulten necesarias para facilitar el acceso a la información y aquellas que se desprenden de la presente Ley y demás disposiciones jurídicas aplicables.</w:t>
      </w:r>
    </w:p>
    <w:p w14:paraId="7C394F8E" w14:textId="77777777" w:rsidR="00964ED3" w:rsidRPr="00446A24" w:rsidRDefault="00660197" w:rsidP="00446A24">
      <w:pPr>
        <w:spacing w:line="276" w:lineRule="auto"/>
        <w:ind w:left="850" w:right="899"/>
        <w:rPr>
          <w:i/>
        </w:rPr>
      </w:pPr>
      <w:r w:rsidRPr="00446A24">
        <w:rPr>
          <w:i/>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3DADE43C" w14:textId="77777777" w:rsidR="00964ED3" w:rsidRPr="00446A24" w:rsidRDefault="00660197" w:rsidP="00446A24">
      <w:pPr>
        <w:spacing w:line="276" w:lineRule="auto"/>
        <w:ind w:left="850" w:right="899"/>
        <w:rPr>
          <w:i/>
        </w:rPr>
      </w:pPr>
      <w:r w:rsidRPr="00446A24">
        <w:rPr>
          <w:i/>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5319B021" w14:textId="77777777" w:rsidR="00964ED3" w:rsidRPr="00446A24" w:rsidRDefault="00660197" w:rsidP="00446A24">
      <w:pPr>
        <w:spacing w:line="276" w:lineRule="auto"/>
        <w:ind w:left="850" w:right="899"/>
        <w:rPr>
          <w:i/>
        </w:rPr>
      </w:pPr>
      <w:r w:rsidRPr="00446A24">
        <w:rPr>
          <w:b/>
          <w:i/>
        </w:rPr>
        <w:t>Artículo 59</w:t>
      </w:r>
      <w:r w:rsidRPr="00446A24">
        <w:rPr>
          <w:i/>
        </w:rPr>
        <w:t xml:space="preserve">. </w:t>
      </w:r>
      <w:r w:rsidRPr="00446A24">
        <w:rPr>
          <w:b/>
          <w:i/>
        </w:rPr>
        <w:t>Los servidores públicos habilitados tendrán las funciones siguientes</w:t>
      </w:r>
      <w:r w:rsidRPr="00446A24">
        <w:rPr>
          <w:i/>
        </w:rPr>
        <w:t xml:space="preserve">: </w:t>
      </w:r>
    </w:p>
    <w:p w14:paraId="1B86D621" w14:textId="77777777" w:rsidR="00964ED3" w:rsidRPr="00446A24" w:rsidRDefault="00660197" w:rsidP="00446A24">
      <w:pPr>
        <w:spacing w:line="276" w:lineRule="auto"/>
        <w:ind w:left="850" w:right="899"/>
        <w:rPr>
          <w:i/>
        </w:rPr>
      </w:pPr>
      <w:r w:rsidRPr="00446A24">
        <w:rPr>
          <w:b/>
          <w:i/>
        </w:rPr>
        <w:lastRenderedPageBreak/>
        <w:t>I. Localizar la información que le solicite la Unidad de Transparencia</w:t>
      </w:r>
      <w:r w:rsidRPr="00446A24">
        <w:rPr>
          <w:i/>
        </w:rPr>
        <w:t xml:space="preserve">; </w:t>
      </w:r>
    </w:p>
    <w:p w14:paraId="1ED1784C" w14:textId="77777777" w:rsidR="00964ED3" w:rsidRPr="00446A24" w:rsidRDefault="00660197" w:rsidP="00446A24">
      <w:pPr>
        <w:spacing w:line="276" w:lineRule="auto"/>
        <w:ind w:left="850" w:right="899"/>
        <w:rPr>
          <w:b/>
          <w:i/>
        </w:rPr>
      </w:pPr>
      <w:r w:rsidRPr="00446A24">
        <w:rPr>
          <w:b/>
          <w:i/>
        </w:rPr>
        <w:t xml:space="preserve">II. Proporcionar la información que obre en los archivos y que le sea solicitada por la Unidad de Transparencia; </w:t>
      </w:r>
    </w:p>
    <w:p w14:paraId="6500B9F3" w14:textId="77777777" w:rsidR="00964ED3" w:rsidRPr="00446A24" w:rsidRDefault="00660197" w:rsidP="00446A24">
      <w:pPr>
        <w:spacing w:line="276" w:lineRule="auto"/>
        <w:ind w:left="850" w:right="899"/>
        <w:rPr>
          <w:b/>
          <w:i/>
        </w:rPr>
      </w:pPr>
      <w:r w:rsidRPr="00446A24">
        <w:rPr>
          <w:b/>
          <w:i/>
        </w:rPr>
        <w:t xml:space="preserve">III. Apoyar a la Unidad de Transparencia en lo que esta le solicite para el cumplimiento de sus funciones; </w:t>
      </w:r>
    </w:p>
    <w:p w14:paraId="67EA7DE9" w14:textId="77777777" w:rsidR="00964ED3" w:rsidRPr="00446A24" w:rsidRDefault="00660197" w:rsidP="00446A24">
      <w:pPr>
        <w:spacing w:line="276" w:lineRule="auto"/>
        <w:ind w:left="850" w:right="899"/>
        <w:rPr>
          <w:b/>
          <w:i/>
        </w:rPr>
      </w:pPr>
      <w:r w:rsidRPr="00446A24">
        <w:rPr>
          <w:b/>
          <w:i/>
        </w:rPr>
        <w:t>…</w:t>
      </w:r>
      <w:r w:rsidRPr="00446A24">
        <w:rPr>
          <w:i/>
        </w:rPr>
        <w:t>”</w:t>
      </w:r>
    </w:p>
    <w:p w14:paraId="29ED3D4C" w14:textId="77777777" w:rsidR="00964ED3" w:rsidRPr="00446A24" w:rsidRDefault="00660197" w:rsidP="00446A24">
      <w:pPr>
        <w:spacing w:line="276" w:lineRule="auto"/>
        <w:ind w:left="850" w:right="899"/>
      </w:pPr>
      <w:r w:rsidRPr="00446A24">
        <w:t>(Énfasis añadido)</w:t>
      </w:r>
    </w:p>
    <w:p w14:paraId="0D55446F" w14:textId="77777777" w:rsidR="00964ED3" w:rsidRPr="00446A24" w:rsidRDefault="00964ED3" w:rsidP="00446A24">
      <w:pPr>
        <w:spacing w:line="276" w:lineRule="auto"/>
        <w:ind w:left="850" w:right="899"/>
      </w:pPr>
    </w:p>
    <w:p w14:paraId="1B2F162A" w14:textId="77777777" w:rsidR="00964ED3" w:rsidRPr="00446A24" w:rsidRDefault="00660197" w:rsidP="00446A24">
      <w:pPr>
        <w:ind w:right="49"/>
      </w:pPr>
      <w:r w:rsidRPr="00446A24">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 Sujeto Obligado y los solicitantes, y tiene bajo su responsabilidad el tramitar internamente la solicitud de información.</w:t>
      </w:r>
    </w:p>
    <w:p w14:paraId="787219CD" w14:textId="77777777" w:rsidR="00964ED3" w:rsidRPr="00446A24" w:rsidRDefault="00964ED3" w:rsidP="00446A24">
      <w:pPr>
        <w:tabs>
          <w:tab w:val="left" w:pos="851"/>
        </w:tabs>
        <w:ind w:right="-850"/>
      </w:pPr>
    </w:p>
    <w:p w14:paraId="4C54D7CA" w14:textId="77777777" w:rsidR="00964ED3" w:rsidRPr="00446A24" w:rsidRDefault="00660197" w:rsidP="00446A24">
      <w:pPr>
        <w:ind w:right="49"/>
      </w:pPr>
      <w:r w:rsidRPr="00446A24">
        <w:t xml:space="preserve">De tal manera que, si bien, el Titular de la Unidad de Transparencia no tiene bajo su resguardo el archivo que pudiese contener la documentación solicitada, sino que puede obrar en las distintas áreas que conforman la estructura del </w:t>
      </w:r>
      <w:r w:rsidRPr="00446A24">
        <w:rPr>
          <w:b/>
        </w:rPr>
        <w:t>SUJETO OBLIGADO</w:t>
      </w:r>
      <w:r w:rsidRPr="00446A24">
        <w:t>, es por ello que debe turnar la solicitud al servidor público habilitado que tiene bajo su resguardo la misma. Los servidores públicos habilitados tienen como función, buscar, localizar y en su caso entregar la información solicitada.</w:t>
      </w:r>
    </w:p>
    <w:p w14:paraId="6DE74635" w14:textId="77777777" w:rsidR="00964ED3" w:rsidRPr="00446A24" w:rsidRDefault="00964ED3" w:rsidP="00446A24">
      <w:pPr>
        <w:tabs>
          <w:tab w:val="left" w:pos="851"/>
        </w:tabs>
        <w:ind w:right="-850"/>
      </w:pPr>
    </w:p>
    <w:p w14:paraId="5C7D59AF" w14:textId="77777777" w:rsidR="00964ED3" w:rsidRPr="00446A24" w:rsidRDefault="00660197" w:rsidP="00446A24">
      <w:pPr>
        <w:ind w:right="49"/>
      </w:pPr>
      <w:r w:rsidRPr="00446A24">
        <w:t xml:space="preserve">Por lo tanto, corresponde al Titular de la Unidad de Transparencia el garantizar que las solicitudes se turnen a todas las áreas competentes que puedan contar con la información, </w:t>
      </w:r>
      <w:r w:rsidRPr="00446A24">
        <w:rPr>
          <w:b/>
        </w:rPr>
        <w:t>con el objeto de que se realice una búsqueda exhaustiva y razonable de la información solicitada</w:t>
      </w:r>
      <w:r w:rsidRPr="00446A24">
        <w:t>.</w:t>
      </w:r>
    </w:p>
    <w:p w14:paraId="4FE68748" w14:textId="77777777" w:rsidR="00964ED3" w:rsidRPr="00446A24" w:rsidRDefault="00964ED3" w:rsidP="00446A24"/>
    <w:p w14:paraId="59E0C6E5" w14:textId="4950A20C" w:rsidR="00964ED3" w:rsidRPr="00446A24" w:rsidRDefault="00660197" w:rsidP="00446A24">
      <w:pPr>
        <w:ind w:right="49"/>
      </w:pPr>
      <w:r w:rsidRPr="00446A24">
        <w:t xml:space="preserve">En el caso que nos ocupa, el Titular de la Unidad de Transparencia debió haber turnado la solicitud a la Dirección de Administración quien es el área idónea para generar poseer o </w:t>
      </w:r>
      <w:r w:rsidRPr="00446A24">
        <w:lastRenderedPageBreak/>
        <w:t xml:space="preserve">administrar la información solicitada, pero de los documentos entregados no se advierte pronunciamiento alguno por parte de dicha área. </w:t>
      </w:r>
    </w:p>
    <w:p w14:paraId="1F3B350E" w14:textId="77777777" w:rsidR="00964ED3" w:rsidRPr="00446A24" w:rsidRDefault="00964ED3" w:rsidP="00446A24">
      <w:pPr>
        <w:tabs>
          <w:tab w:val="left" w:pos="851"/>
        </w:tabs>
        <w:ind w:right="49"/>
      </w:pPr>
    </w:p>
    <w:p w14:paraId="3D6F2936" w14:textId="77777777" w:rsidR="00964ED3" w:rsidRPr="00446A24" w:rsidRDefault="00660197" w:rsidP="00446A24">
      <w:pPr>
        <w:ind w:right="49"/>
      </w:pPr>
      <w:bookmarkStart w:id="31" w:name="_heading=h.3vup8uowajka" w:colFirst="0" w:colLast="0"/>
      <w:bookmarkEnd w:id="31"/>
      <w:r w:rsidRPr="00446A24">
        <w:t>Expuesto todo lo anterior, este Órgano Garante no puede tener por colmado el derecho de Acceso a la Información de</w:t>
      </w:r>
      <w:r w:rsidRPr="00446A24">
        <w:rPr>
          <w:b/>
        </w:rPr>
        <w:t xml:space="preserve"> LA PARTE RECURRENTE, </w:t>
      </w:r>
      <w:r w:rsidRPr="00446A24">
        <w:t xml:space="preserve">toda vez que la información entregada en respuesta fue incompleta y el área competente no se pronunció al respecto. </w:t>
      </w:r>
    </w:p>
    <w:p w14:paraId="6C8CCF43" w14:textId="77777777" w:rsidR="00964ED3" w:rsidRPr="00446A24" w:rsidRDefault="00964ED3" w:rsidP="00446A24">
      <w:pPr>
        <w:tabs>
          <w:tab w:val="left" w:pos="851"/>
        </w:tabs>
        <w:ind w:right="-850"/>
      </w:pPr>
    </w:p>
    <w:p w14:paraId="70F82497" w14:textId="5FF13554" w:rsidR="00964ED3" w:rsidRPr="00446A24" w:rsidRDefault="00660197" w:rsidP="00446A24">
      <w:pPr>
        <w:ind w:right="49"/>
      </w:pPr>
      <w:r w:rsidRPr="00446A24">
        <w:t xml:space="preserve">Así, por los argumentos antes vertidos, se determina procedente </w:t>
      </w:r>
      <w:r w:rsidRPr="00446A24">
        <w:rPr>
          <w:b/>
        </w:rPr>
        <w:t>MODIFICAR</w:t>
      </w:r>
      <w:r w:rsidRPr="00446A24">
        <w:t xml:space="preserve"> la respuesta del </w:t>
      </w:r>
      <w:r w:rsidRPr="00446A24">
        <w:rPr>
          <w:b/>
        </w:rPr>
        <w:t xml:space="preserve">SUJETO OBLIGADO </w:t>
      </w:r>
      <w:r w:rsidRPr="00446A24">
        <w:t xml:space="preserve">a la solicitud de acceso a la información pública </w:t>
      </w:r>
      <w:r w:rsidRPr="00446A24">
        <w:rPr>
          <w:b/>
        </w:rPr>
        <w:t xml:space="preserve">00224/TEXCOCO/IP/2024 </w:t>
      </w:r>
      <w:r w:rsidRPr="00446A24">
        <w:t xml:space="preserve">por considerarse </w:t>
      </w:r>
      <w:r w:rsidRPr="00446A24">
        <w:rPr>
          <w:b/>
        </w:rPr>
        <w:t>PARCIALMENTE</w:t>
      </w:r>
      <w:r w:rsidRPr="00446A24">
        <w:t xml:space="preserve"> </w:t>
      </w:r>
      <w:r w:rsidRPr="00446A24">
        <w:rPr>
          <w:b/>
        </w:rPr>
        <w:t>FUNDADOS</w:t>
      </w:r>
      <w:r w:rsidRPr="00446A24">
        <w:t xml:space="preserve"> los motivos de inconformidad expresados en el recurso de revisión número </w:t>
      </w:r>
      <w:r w:rsidRPr="00446A24">
        <w:rPr>
          <w:b/>
        </w:rPr>
        <w:t xml:space="preserve">06332/INFOEM/IP/RR/2024 </w:t>
      </w:r>
      <w:r w:rsidRPr="00446A24">
        <w:t xml:space="preserve">y ordenarle haga respecto de la servidora pública referida en la solicitud, lo siguiente: </w:t>
      </w:r>
    </w:p>
    <w:p w14:paraId="7AA09A61" w14:textId="77777777" w:rsidR="00964ED3" w:rsidRPr="00446A24" w:rsidRDefault="00964ED3" w:rsidP="00446A24">
      <w:pPr>
        <w:widowControl w:val="0"/>
        <w:tabs>
          <w:tab w:val="left" w:pos="1701"/>
          <w:tab w:val="left" w:pos="1843"/>
        </w:tabs>
        <w:ind w:right="49"/>
      </w:pPr>
    </w:p>
    <w:p w14:paraId="7E4F803C" w14:textId="77777777" w:rsidR="00964ED3" w:rsidRPr="00446A24" w:rsidRDefault="00660197" w:rsidP="00446A24">
      <w:pPr>
        <w:widowControl w:val="0"/>
        <w:numPr>
          <w:ilvl w:val="0"/>
          <w:numId w:val="4"/>
        </w:numPr>
        <w:tabs>
          <w:tab w:val="left" w:pos="1701"/>
          <w:tab w:val="left" w:pos="1843"/>
        </w:tabs>
        <w:ind w:right="49"/>
      </w:pPr>
      <w:r w:rsidRPr="00446A24">
        <w:t>Documento donde conste la fecha de inicio en el cargo.</w:t>
      </w:r>
    </w:p>
    <w:p w14:paraId="4AF76785" w14:textId="7B9A0CFD" w:rsidR="00964ED3" w:rsidRPr="00446A24" w:rsidRDefault="00660197" w:rsidP="00446A24">
      <w:pPr>
        <w:widowControl w:val="0"/>
        <w:numPr>
          <w:ilvl w:val="0"/>
          <w:numId w:val="4"/>
        </w:numPr>
        <w:tabs>
          <w:tab w:val="left" w:pos="1701"/>
          <w:tab w:val="left" w:pos="1843"/>
        </w:tabs>
        <w:ind w:right="49"/>
      </w:pPr>
      <w:r w:rsidRPr="00446A24">
        <w:t xml:space="preserve">El fundamento jurídico para de sus funciones. </w:t>
      </w:r>
    </w:p>
    <w:p w14:paraId="104B3E8C" w14:textId="77777777" w:rsidR="00964ED3" w:rsidRPr="00446A24" w:rsidRDefault="00964ED3" w:rsidP="00446A24">
      <w:pPr>
        <w:widowControl w:val="0"/>
        <w:tabs>
          <w:tab w:val="left" w:pos="1701"/>
          <w:tab w:val="left" w:pos="1843"/>
        </w:tabs>
        <w:ind w:right="49"/>
      </w:pPr>
    </w:p>
    <w:p w14:paraId="31AB438C" w14:textId="77777777" w:rsidR="00964ED3" w:rsidRPr="00446A24" w:rsidRDefault="00660197" w:rsidP="00446A24">
      <w:pPr>
        <w:keepNext/>
        <w:keepLines/>
        <w:spacing w:line="480" w:lineRule="auto"/>
        <w:jc w:val="left"/>
        <w:rPr>
          <w:b/>
        </w:rPr>
      </w:pPr>
      <w:bookmarkStart w:id="32" w:name="_heading=h.g5jh7v1jjr1s" w:colFirst="0" w:colLast="0"/>
      <w:bookmarkEnd w:id="32"/>
      <w:r w:rsidRPr="00446A24">
        <w:rPr>
          <w:b/>
        </w:rPr>
        <w:t>d) Versión Pública</w:t>
      </w:r>
    </w:p>
    <w:p w14:paraId="124B1EAA" w14:textId="77777777" w:rsidR="00964ED3" w:rsidRPr="00446A24" w:rsidRDefault="00660197" w:rsidP="00446A24">
      <w:pPr>
        <w:ind w:right="49"/>
      </w:pPr>
      <w:r w:rsidRPr="00446A24">
        <w:t xml:space="preserve">Ahora bien, en caso de ser necesaria la versión pública de los documentos que se ordenan, en términos del artículo 143, fracción I y II de la Ley de Transparencia y Acceso a la Información Pública del Estado de México y Municipios, deberá omitirse, eliminarse o suprimirse la información </w:t>
      </w:r>
      <w:r w:rsidRPr="00446A24">
        <w:rPr>
          <w:b/>
        </w:rPr>
        <w:t>confidencial</w:t>
      </w:r>
      <w:r w:rsidRPr="00446A24">
        <w:t xml:space="preserve">. </w:t>
      </w:r>
    </w:p>
    <w:p w14:paraId="66E41A33" w14:textId="77777777" w:rsidR="00964ED3" w:rsidRPr="00446A24" w:rsidRDefault="00964ED3" w:rsidP="00446A24"/>
    <w:p w14:paraId="57CE0A71" w14:textId="77777777" w:rsidR="00964ED3" w:rsidRPr="00446A24" w:rsidRDefault="00660197" w:rsidP="00446A24">
      <w:pPr>
        <w:ind w:right="49"/>
      </w:pPr>
      <w:r w:rsidRPr="00446A24">
        <w:t xml:space="preserve">En ese sentido, solo podrán ser testados los datos que actualicen las hipótesis normativas previstas en dicho precepto legal y deberá procederse a su clasificación mediante las formalidades de Ley; es decir, que el Comité de Transparencia del </w:t>
      </w:r>
      <w:r w:rsidRPr="00446A24">
        <w:rPr>
          <w:b/>
        </w:rPr>
        <w:t>SUJETO OBLIGADO</w:t>
      </w:r>
      <w:r w:rsidRPr="00446A24">
        <w:t xml:space="preserve"> emita el Acuerdo de Clasificación correspondiente debidamente fundado y motivado, en el </w:t>
      </w:r>
      <w:r w:rsidRPr="00446A24">
        <w:lastRenderedPageBreak/>
        <w:t xml:space="preserve">cual se sustente la versión pública, misma que deberá cumplir cabalmente con las formalidades de los </w:t>
      </w:r>
      <w:r w:rsidRPr="00446A24">
        <w:rPr>
          <w:b/>
        </w:rPr>
        <w:t>lineamientos generales en materia de clasificación y desclasificación de la información; así como, para la elaboración de versiones públicas,</w:t>
      </w:r>
      <w:r w:rsidRPr="00446A24">
        <w:t xml:space="preserve"> publicados en el Diario Oficial de la Federación en fecha 15 de abril de 2016, mediante Acuerdo del Consejo Nacional del Sistema Nacional de Transparencia, Acceso a la Información Pública y Protección de Datos Personales.</w:t>
      </w:r>
    </w:p>
    <w:p w14:paraId="16736AD1" w14:textId="77777777" w:rsidR="00964ED3" w:rsidRPr="00446A24" w:rsidRDefault="00964ED3" w:rsidP="00446A24"/>
    <w:p w14:paraId="64D59EA1" w14:textId="77777777" w:rsidR="00964ED3" w:rsidRPr="00446A24" w:rsidRDefault="00660197" w:rsidP="00446A24">
      <w:pPr>
        <w:ind w:right="49"/>
      </w:pPr>
      <w:r w:rsidRPr="00446A24">
        <w:t>A este respecto, los artículos 3, fracciones IX, XX, XXI y XLV; 51 y 52 de la Ley de Transparencia y Acceso a la Información Pública del Estado de México y Municipios establecen:</w:t>
      </w:r>
    </w:p>
    <w:p w14:paraId="723363FF" w14:textId="77777777" w:rsidR="00964ED3" w:rsidRPr="00446A24" w:rsidRDefault="00964ED3" w:rsidP="00446A24">
      <w:pPr>
        <w:widowControl w:val="0"/>
        <w:spacing w:line="240" w:lineRule="auto"/>
      </w:pPr>
    </w:p>
    <w:p w14:paraId="389021DA" w14:textId="77777777" w:rsidR="00964ED3" w:rsidRPr="00446A24" w:rsidRDefault="00660197" w:rsidP="00446A24">
      <w:pPr>
        <w:pStyle w:val="Puesto"/>
        <w:ind w:firstLine="567"/>
      </w:pPr>
      <w:r w:rsidRPr="00446A24">
        <w:rPr>
          <w:b/>
        </w:rPr>
        <w:t xml:space="preserve">“Artículo 3. </w:t>
      </w:r>
      <w:r w:rsidRPr="00446A24">
        <w:t xml:space="preserve">Para los efectos de la presente Ley se entenderá por: </w:t>
      </w:r>
    </w:p>
    <w:p w14:paraId="0C6F778C" w14:textId="77777777" w:rsidR="00964ED3" w:rsidRPr="00446A24" w:rsidRDefault="00660197" w:rsidP="00446A24">
      <w:pPr>
        <w:pStyle w:val="Puesto"/>
        <w:ind w:firstLine="567"/>
      </w:pPr>
      <w:r w:rsidRPr="00446A24">
        <w:rPr>
          <w:b/>
        </w:rPr>
        <w:t>…</w:t>
      </w:r>
    </w:p>
    <w:p w14:paraId="2B49F70C" w14:textId="77777777" w:rsidR="00964ED3" w:rsidRPr="00446A24" w:rsidRDefault="00660197" w:rsidP="00446A24">
      <w:pPr>
        <w:pStyle w:val="Puesto"/>
        <w:ind w:firstLine="567"/>
      </w:pPr>
      <w:r w:rsidRPr="00446A24">
        <w:rPr>
          <w:b/>
        </w:rPr>
        <w:t>IX.</w:t>
      </w:r>
      <w:r w:rsidRPr="00446A24">
        <w:t xml:space="preserve"> </w:t>
      </w:r>
      <w:r w:rsidRPr="00446A24">
        <w:rPr>
          <w:b/>
        </w:rPr>
        <w:t xml:space="preserve">Datos personales: </w:t>
      </w:r>
      <w:r w:rsidRPr="00446A24">
        <w:t xml:space="preserve">La información concerniente a una persona, identificada o identificable según lo dispuesto por la Ley de Protección de Datos Personales del Estado de México; </w:t>
      </w:r>
    </w:p>
    <w:p w14:paraId="4F97623F" w14:textId="77777777" w:rsidR="00964ED3" w:rsidRPr="00446A24" w:rsidRDefault="00660197" w:rsidP="00446A24">
      <w:pPr>
        <w:pStyle w:val="Puesto"/>
        <w:ind w:firstLine="567"/>
      </w:pPr>
      <w:r w:rsidRPr="00446A24">
        <w:rPr>
          <w:b/>
        </w:rPr>
        <w:t>…</w:t>
      </w:r>
    </w:p>
    <w:p w14:paraId="7DA0F163" w14:textId="77777777" w:rsidR="00964ED3" w:rsidRPr="00446A24" w:rsidRDefault="00660197" w:rsidP="00446A24">
      <w:pPr>
        <w:pStyle w:val="Puesto"/>
        <w:ind w:firstLine="567"/>
      </w:pPr>
      <w:r w:rsidRPr="00446A24">
        <w:rPr>
          <w:b/>
        </w:rPr>
        <w:t>XX.</w:t>
      </w:r>
      <w:r w:rsidRPr="00446A24">
        <w:t xml:space="preserve"> </w:t>
      </w:r>
      <w:r w:rsidRPr="00446A24">
        <w:rPr>
          <w:b/>
        </w:rPr>
        <w:t>Información clasificada:</w:t>
      </w:r>
      <w:r w:rsidRPr="00446A24">
        <w:t xml:space="preserve"> Aquella considerada por la presente Ley como reservada o confidencial; </w:t>
      </w:r>
    </w:p>
    <w:p w14:paraId="22594F63" w14:textId="77777777" w:rsidR="00964ED3" w:rsidRPr="00446A24" w:rsidRDefault="00660197" w:rsidP="00446A24">
      <w:pPr>
        <w:pStyle w:val="Puesto"/>
        <w:ind w:firstLine="567"/>
      </w:pPr>
      <w:r w:rsidRPr="00446A24">
        <w:rPr>
          <w:b/>
        </w:rPr>
        <w:t>XXI.</w:t>
      </w:r>
      <w:r w:rsidRPr="00446A24">
        <w:t xml:space="preserve"> </w:t>
      </w:r>
      <w:r w:rsidRPr="00446A24">
        <w:rPr>
          <w:b/>
        </w:rPr>
        <w:t>Información confidencial</w:t>
      </w:r>
      <w:r w:rsidRPr="00446A2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7475C82" w14:textId="77777777" w:rsidR="00964ED3" w:rsidRPr="00446A24" w:rsidRDefault="00660197" w:rsidP="00446A24">
      <w:pPr>
        <w:pStyle w:val="Puesto"/>
        <w:ind w:firstLine="567"/>
      </w:pPr>
      <w:r w:rsidRPr="00446A24">
        <w:t>…</w:t>
      </w:r>
    </w:p>
    <w:p w14:paraId="67B4D55E" w14:textId="77777777" w:rsidR="00964ED3" w:rsidRPr="00446A24" w:rsidRDefault="00660197" w:rsidP="00446A24">
      <w:pPr>
        <w:pStyle w:val="Puesto"/>
        <w:ind w:firstLine="567"/>
      </w:pPr>
      <w:r w:rsidRPr="00446A24">
        <w:rPr>
          <w:b/>
        </w:rPr>
        <w:t>XLV. Versión pública:</w:t>
      </w:r>
      <w:r w:rsidRPr="00446A24">
        <w:t xml:space="preserve"> Documento en el que se elimine, suprime o borra la información clasificada como reservada o confidencial para permitir su acceso. </w:t>
      </w:r>
    </w:p>
    <w:p w14:paraId="1F6A77CD" w14:textId="77777777" w:rsidR="00964ED3" w:rsidRPr="00446A24" w:rsidRDefault="00964ED3" w:rsidP="00446A24">
      <w:pPr>
        <w:pStyle w:val="Puesto"/>
        <w:ind w:firstLine="567"/>
        <w:rPr>
          <w:b/>
        </w:rPr>
      </w:pPr>
    </w:p>
    <w:p w14:paraId="5282C897" w14:textId="77777777" w:rsidR="00964ED3" w:rsidRPr="00446A24" w:rsidRDefault="00660197" w:rsidP="00446A24">
      <w:pPr>
        <w:pStyle w:val="Puesto"/>
        <w:ind w:firstLine="567"/>
      </w:pPr>
      <w:r w:rsidRPr="00446A24">
        <w:rPr>
          <w:b/>
        </w:rPr>
        <w:t>Artículo 51.</w:t>
      </w:r>
      <w:r w:rsidRPr="00446A24">
        <w:t xml:space="preserve"> Los sujetos obligados designaran a un responsable para atender la Unidad de Transparencia, quien fungirá como enlace entre éstos y los solicitantes. Dicha Unidad será la encargada de tramitar internamente la solicitud de información </w:t>
      </w:r>
      <w:r w:rsidRPr="00446A24">
        <w:rPr>
          <w:b/>
        </w:rPr>
        <w:t xml:space="preserve">y tendrá la responsabilidad de verificar en cada caso que la misma no sea confidencial o reservada. </w:t>
      </w:r>
      <w:r w:rsidRPr="00446A24">
        <w:t xml:space="preserve">Dicha Unidad contará con las facultades internas necesarias para gestionar la atención a las solicitudes de información en los términos de la Ley General y la presente Ley. </w:t>
      </w:r>
    </w:p>
    <w:p w14:paraId="7E562FE1" w14:textId="77777777" w:rsidR="00964ED3" w:rsidRPr="00446A24" w:rsidRDefault="00964ED3" w:rsidP="00446A24">
      <w:pPr>
        <w:pStyle w:val="Puesto"/>
        <w:ind w:firstLine="567"/>
        <w:rPr>
          <w:b/>
        </w:rPr>
      </w:pPr>
    </w:p>
    <w:p w14:paraId="4B77C193" w14:textId="77777777" w:rsidR="00964ED3" w:rsidRPr="00446A24" w:rsidRDefault="00660197" w:rsidP="00446A24">
      <w:pPr>
        <w:pStyle w:val="Puesto"/>
        <w:ind w:firstLine="567"/>
      </w:pPr>
      <w:r w:rsidRPr="00446A24">
        <w:rPr>
          <w:b/>
        </w:rPr>
        <w:t>Artículo 52.</w:t>
      </w:r>
      <w:r w:rsidRPr="00446A24">
        <w:t xml:space="preserve"> Las solicitudes de acceso a la información y las respuestas que se les dé, incluyendo, en su caso, </w:t>
      </w:r>
      <w:r w:rsidRPr="00446A24">
        <w:rPr>
          <w:u w:val="single"/>
        </w:rPr>
        <w:t>la información entregada, así como las resoluciones a los recursos que en su caso se promuevan serán públicas, y de ser el caso que contenga datos personales que deban ser protegidos se podrá dar su acceso en su versión pública</w:t>
      </w:r>
      <w:r w:rsidRPr="00446A24">
        <w:t>, siempre y cuando la resolución de referencia se someta a un proceso de disociación, es decir, no haga identificable al titular de tales datos personales.”</w:t>
      </w:r>
    </w:p>
    <w:p w14:paraId="4C4A018A" w14:textId="77777777" w:rsidR="00964ED3" w:rsidRPr="00446A24" w:rsidRDefault="00660197" w:rsidP="00446A24">
      <w:pPr>
        <w:pStyle w:val="Puesto"/>
        <w:ind w:firstLine="567"/>
      </w:pPr>
      <w:r w:rsidRPr="00446A24">
        <w:t>(Énfasis añadido)</w:t>
      </w:r>
    </w:p>
    <w:p w14:paraId="4E29DC81" w14:textId="77777777" w:rsidR="00964ED3" w:rsidRPr="00446A24" w:rsidRDefault="00964ED3" w:rsidP="00446A24">
      <w:pPr>
        <w:widowControl w:val="0"/>
        <w:spacing w:line="240" w:lineRule="auto"/>
      </w:pPr>
    </w:p>
    <w:p w14:paraId="36FD24BE" w14:textId="77777777" w:rsidR="00964ED3" w:rsidRPr="00446A24" w:rsidRDefault="00660197" w:rsidP="00446A24">
      <w:pPr>
        <w:ind w:right="49"/>
      </w:pPr>
      <w:r w:rsidRPr="00446A24">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28776BBC" w14:textId="77777777" w:rsidR="00964ED3" w:rsidRPr="00446A24" w:rsidRDefault="00964ED3" w:rsidP="00446A24">
      <w:pPr>
        <w:widowControl w:val="0"/>
        <w:spacing w:line="240" w:lineRule="auto"/>
      </w:pPr>
    </w:p>
    <w:p w14:paraId="086CD58E" w14:textId="77777777" w:rsidR="00964ED3" w:rsidRPr="00446A24" w:rsidRDefault="00660197" w:rsidP="00446A24">
      <w:pPr>
        <w:pStyle w:val="Puesto"/>
        <w:ind w:firstLine="567"/>
      </w:pPr>
      <w:r w:rsidRPr="00446A24">
        <w:rPr>
          <w:b/>
        </w:rPr>
        <w:t>“Artículo 22.</w:t>
      </w:r>
      <w:r w:rsidRPr="00446A24">
        <w:t xml:space="preserve"> Todo tratamiento de datos personales que efectúe el responsable deberá estar justificado por finalidades concretas, lícitas, explícitas y legítimas, relacionadas con las atribuciones que la normatividad aplicable les confiera.  </w:t>
      </w:r>
    </w:p>
    <w:p w14:paraId="52495C49" w14:textId="77777777" w:rsidR="00964ED3" w:rsidRPr="00446A24" w:rsidRDefault="00964ED3" w:rsidP="00446A24">
      <w:pPr>
        <w:pStyle w:val="Puesto"/>
        <w:ind w:firstLine="567"/>
        <w:rPr>
          <w:b/>
        </w:rPr>
      </w:pPr>
    </w:p>
    <w:p w14:paraId="63664318" w14:textId="77777777" w:rsidR="00964ED3" w:rsidRPr="00446A24" w:rsidRDefault="00660197" w:rsidP="00446A24">
      <w:pPr>
        <w:pStyle w:val="Puesto"/>
        <w:ind w:firstLine="567"/>
      </w:pPr>
      <w:r w:rsidRPr="00446A24">
        <w:rPr>
          <w:b/>
        </w:rPr>
        <w:t>Artículo 38.</w:t>
      </w:r>
      <w:r w:rsidRPr="00446A24">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46A24">
        <w:rPr>
          <w:b/>
        </w:rPr>
        <w:t>”</w:t>
      </w:r>
      <w:r w:rsidRPr="00446A24">
        <w:t xml:space="preserve"> </w:t>
      </w:r>
    </w:p>
    <w:p w14:paraId="6528E31B" w14:textId="77777777" w:rsidR="00964ED3" w:rsidRPr="00446A24" w:rsidRDefault="00964ED3" w:rsidP="00446A24">
      <w:pPr>
        <w:widowControl w:val="0"/>
        <w:spacing w:line="240" w:lineRule="auto"/>
      </w:pPr>
    </w:p>
    <w:p w14:paraId="6C9D7885" w14:textId="77777777" w:rsidR="00964ED3" w:rsidRPr="00446A24" w:rsidRDefault="00660197" w:rsidP="00446A24">
      <w:pPr>
        <w:ind w:right="49"/>
      </w:pPr>
      <w:r w:rsidRPr="00446A2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446A24">
        <w:lastRenderedPageBreak/>
        <w:t xml:space="preserve">particulares toda vez que ésta tiene por objeto proteger datos personales, entendiéndose por tales, aquéllos que hacen identificable a una persona. </w:t>
      </w:r>
    </w:p>
    <w:p w14:paraId="70256DDD" w14:textId="77777777" w:rsidR="00964ED3" w:rsidRPr="00446A24" w:rsidRDefault="00964ED3" w:rsidP="00446A24">
      <w:pPr>
        <w:tabs>
          <w:tab w:val="left" w:pos="851"/>
        </w:tabs>
        <w:ind w:right="-850"/>
      </w:pPr>
    </w:p>
    <w:p w14:paraId="66F4B8AF" w14:textId="77777777" w:rsidR="00964ED3" w:rsidRPr="00446A24" w:rsidRDefault="00660197" w:rsidP="00446A24">
      <w:pPr>
        <w:ind w:right="49"/>
      </w:pPr>
      <w:r w:rsidRPr="00446A24">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446A24">
        <w:rPr>
          <w:b/>
        </w:rPr>
        <w:t>EL SUJETO OBLIGADO,</w:t>
      </w:r>
      <w:r w:rsidRPr="00446A24">
        <w:t xml:space="preserve"> por lo que, todo dato personal susceptible de clasificación debe ser protegido.</w:t>
      </w:r>
    </w:p>
    <w:p w14:paraId="555E0616" w14:textId="77777777" w:rsidR="00964ED3" w:rsidRPr="00446A24" w:rsidRDefault="00964ED3" w:rsidP="00446A24">
      <w:pPr>
        <w:widowControl w:val="0"/>
      </w:pPr>
    </w:p>
    <w:p w14:paraId="131C6525" w14:textId="77777777" w:rsidR="00964ED3" w:rsidRPr="00446A24" w:rsidRDefault="00660197" w:rsidP="00446A24">
      <w:pPr>
        <w:ind w:right="49"/>
      </w:pPr>
      <w:r w:rsidRPr="00446A24">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4360E62D" w14:textId="77777777" w:rsidR="00964ED3" w:rsidRPr="00446A24" w:rsidRDefault="00964ED3" w:rsidP="00446A24">
      <w:pPr>
        <w:widowControl w:val="0"/>
      </w:pPr>
    </w:p>
    <w:p w14:paraId="776B2CDA" w14:textId="77777777" w:rsidR="00964ED3" w:rsidRPr="00446A24" w:rsidRDefault="00660197" w:rsidP="00446A24">
      <w:pPr>
        <w:ind w:right="49"/>
      </w:pPr>
      <w:r w:rsidRPr="00446A2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5A4A599" w14:textId="77777777" w:rsidR="00964ED3" w:rsidRPr="00446A24" w:rsidRDefault="00964ED3" w:rsidP="00446A24">
      <w:pPr>
        <w:widowControl w:val="0"/>
        <w:spacing w:line="240" w:lineRule="auto"/>
        <w:ind w:left="640" w:right="616"/>
        <w:jc w:val="center"/>
        <w:rPr>
          <w:b/>
          <w:i/>
        </w:rPr>
      </w:pPr>
    </w:p>
    <w:p w14:paraId="7871C8E7" w14:textId="77777777" w:rsidR="00964ED3" w:rsidRPr="00446A24" w:rsidRDefault="00660197" w:rsidP="00446A24">
      <w:pPr>
        <w:pStyle w:val="Puesto"/>
        <w:ind w:firstLine="567"/>
        <w:jc w:val="center"/>
        <w:rPr>
          <w:b/>
        </w:rPr>
      </w:pPr>
      <w:r w:rsidRPr="00446A24">
        <w:rPr>
          <w:b/>
        </w:rPr>
        <w:t>Ley de Transparencia y Acceso a la Información Pública del Estado de México y Municipios</w:t>
      </w:r>
    </w:p>
    <w:p w14:paraId="40353C74" w14:textId="77777777" w:rsidR="00964ED3" w:rsidRPr="00446A24" w:rsidRDefault="00660197" w:rsidP="00446A24">
      <w:pPr>
        <w:pStyle w:val="Puesto"/>
        <w:ind w:firstLine="567"/>
      </w:pPr>
      <w:r w:rsidRPr="00446A24">
        <w:rPr>
          <w:b/>
        </w:rPr>
        <w:lastRenderedPageBreak/>
        <w:t xml:space="preserve">“Artículo 49. </w:t>
      </w:r>
      <w:r w:rsidRPr="00446A24">
        <w:t>Los Comités de Transparencia tendrán las siguientes atribuciones:</w:t>
      </w:r>
    </w:p>
    <w:p w14:paraId="555D15C4" w14:textId="77777777" w:rsidR="00964ED3" w:rsidRPr="00446A24" w:rsidRDefault="00660197" w:rsidP="00446A24">
      <w:pPr>
        <w:pStyle w:val="Puesto"/>
        <w:ind w:firstLine="567"/>
      </w:pPr>
      <w:r w:rsidRPr="00446A24">
        <w:rPr>
          <w:b/>
        </w:rPr>
        <w:t>…</w:t>
      </w:r>
    </w:p>
    <w:p w14:paraId="6F18E20F" w14:textId="77777777" w:rsidR="00964ED3" w:rsidRPr="00446A24" w:rsidRDefault="00660197" w:rsidP="00446A24">
      <w:pPr>
        <w:pStyle w:val="Puesto"/>
        <w:ind w:firstLine="567"/>
      </w:pPr>
      <w:r w:rsidRPr="00446A24">
        <w:rPr>
          <w:b/>
        </w:rPr>
        <w:t>VIII.</w:t>
      </w:r>
      <w:r w:rsidRPr="00446A24">
        <w:t xml:space="preserve"> Aprobar, modificar o revocar la clasificación de la información;</w:t>
      </w:r>
    </w:p>
    <w:p w14:paraId="28A53BD5" w14:textId="77777777" w:rsidR="00964ED3" w:rsidRPr="00446A24" w:rsidRDefault="00660197" w:rsidP="00446A24">
      <w:pPr>
        <w:pStyle w:val="Puesto"/>
        <w:ind w:firstLine="567"/>
        <w:rPr>
          <w:b/>
        </w:rPr>
      </w:pPr>
      <w:r w:rsidRPr="00446A24">
        <w:rPr>
          <w:b/>
        </w:rPr>
        <w:t>…</w:t>
      </w:r>
    </w:p>
    <w:p w14:paraId="65F520E2" w14:textId="77777777" w:rsidR="00964ED3" w:rsidRPr="00446A24" w:rsidRDefault="00660197" w:rsidP="00446A24">
      <w:pPr>
        <w:pStyle w:val="Puesto"/>
        <w:ind w:firstLine="567"/>
      </w:pPr>
      <w:r w:rsidRPr="00446A24">
        <w:rPr>
          <w:b/>
        </w:rPr>
        <w:t>Artículo 132.</w:t>
      </w:r>
      <w:r w:rsidRPr="00446A24">
        <w:t xml:space="preserve"> La clasificación de la información se llevará a cabo en el momento en que:</w:t>
      </w:r>
    </w:p>
    <w:p w14:paraId="07FB7B63" w14:textId="77777777" w:rsidR="00964ED3" w:rsidRPr="00446A24" w:rsidRDefault="00660197" w:rsidP="00446A24">
      <w:pPr>
        <w:pStyle w:val="Puesto"/>
        <w:ind w:firstLine="567"/>
      </w:pPr>
      <w:r w:rsidRPr="00446A24">
        <w:rPr>
          <w:b/>
        </w:rPr>
        <w:t>I.</w:t>
      </w:r>
      <w:r w:rsidRPr="00446A24">
        <w:t xml:space="preserve"> Se reciba una solicitud de acceso a la información;</w:t>
      </w:r>
    </w:p>
    <w:p w14:paraId="55B92D0D" w14:textId="77777777" w:rsidR="00964ED3" w:rsidRPr="00446A24" w:rsidRDefault="00660197" w:rsidP="00446A24">
      <w:pPr>
        <w:pStyle w:val="Puesto"/>
        <w:ind w:firstLine="567"/>
      </w:pPr>
      <w:r w:rsidRPr="00446A24">
        <w:rPr>
          <w:b/>
        </w:rPr>
        <w:t>II.</w:t>
      </w:r>
      <w:r w:rsidRPr="00446A24">
        <w:t xml:space="preserve"> Se determine mediante resolución de autoridad competente; o</w:t>
      </w:r>
    </w:p>
    <w:p w14:paraId="3C022C61" w14:textId="77777777" w:rsidR="00964ED3" w:rsidRPr="00446A24" w:rsidRDefault="00660197" w:rsidP="00446A24">
      <w:pPr>
        <w:pStyle w:val="Puesto"/>
        <w:ind w:firstLine="567"/>
        <w:rPr>
          <w:b/>
        </w:rPr>
      </w:pPr>
      <w:r w:rsidRPr="00446A24">
        <w:t>III. Se generen versiones públicas para dar cumplimiento a las obligaciones de transparencia previstas en esta Ley.</w:t>
      </w:r>
      <w:r w:rsidRPr="00446A24">
        <w:rPr>
          <w:b/>
        </w:rPr>
        <w:t>”</w:t>
      </w:r>
    </w:p>
    <w:p w14:paraId="3A6D6B37" w14:textId="77777777" w:rsidR="00964ED3" w:rsidRPr="00446A24" w:rsidRDefault="00660197" w:rsidP="00446A24">
      <w:pPr>
        <w:pStyle w:val="Puesto"/>
        <w:ind w:firstLine="567"/>
      </w:pPr>
      <w:r w:rsidRPr="00446A24">
        <w:t>…</w:t>
      </w:r>
    </w:p>
    <w:p w14:paraId="12B6FEFD" w14:textId="77777777" w:rsidR="00964ED3" w:rsidRPr="00446A24" w:rsidRDefault="00660197" w:rsidP="00446A24">
      <w:pPr>
        <w:pStyle w:val="Puesto"/>
        <w:ind w:firstLine="567"/>
      </w:pPr>
      <w:r w:rsidRPr="00446A24">
        <w:rPr>
          <w:b/>
        </w:rPr>
        <w:t>“Segundo. -</w:t>
      </w:r>
      <w:r w:rsidRPr="00446A24">
        <w:t xml:space="preserve"> Para efectos de los presentes Lineamientos Generales, se entenderá por:</w:t>
      </w:r>
    </w:p>
    <w:p w14:paraId="1160F9DE" w14:textId="77777777" w:rsidR="00964ED3" w:rsidRPr="00446A24" w:rsidRDefault="00660197" w:rsidP="00446A24">
      <w:pPr>
        <w:pStyle w:val="Puesto"/>
        <w:ind w:firstLine="567"/>
      </w:pPr>
      <w:r w:rsidRPr="00446A24">
        <w:t>…</w:t>
      </w:r>
    </w:p>
    <w:p w14:paraId="505E77D7" w14:textId="77777777" w:rsidR="00964ED3" w:rsidRPr="00446A24" w:rsidRDefault="00660197" w:rsidP="00446A24">
      <w:pPr>
        <w:pStyle w:val="Puesto"/>
        <w:ind w:firstLine="567"/>
      </w:pPr>
      <w:r w:rsidRPr="00446A24">
        <w:rPr>
          <w:b/>
        </w:rPr>
        <w:t>XVIII.</w:t>
      </w:r>
      <w:r w:rsidRPr="00446A24">
        <w:t xml:space="preserve">  </w:t>
      </w:r>
      <w:r w:rsidRPr="00446A24">
        <w:rPr>
          <w:b/>
        </w:rPr>
        <w:t>Versión pública:</w:t>
      </w:r>
      <w:r w:rsidRPr="00446A2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32843CD" w14:textId="77777777" w:rsidR="00964ED3" w:rsidRPr="00446A24" w:rsidRDefault="00964ED3" w:rsidP="00446A24">
      <w:pPr>
        <w:widowControl w:val="0"/>
        <w:spacing w:line="240" w:lineRule="auto"/>
        <w:ind w:left="851" w:right="899"/>
        <w:jc w:val="center"/>
        <w:rPr>
          <w:b/>
          <w:i/>
        </w:rPr>
      </w:pPr>
    </w:p>
    <w:p w14:paraId="4ABE015D" w14:textId="77777777" w:rsidR="00964ED3" w:rsidRPr="00446A24" w:rsidRDefault="00660197" w:rsidP="00446A24">
      <w:pPr>
        <w:pStyle w:val="Puesto"/>
        <w:ind w:firstLine="567"/>
        <w:jc w:val="center"/>
        <w:rPr>
          <w:b/>
        </w:rPr>
      </w:pPr>
      <w:r w:rsidRPr="00446A24">
        <w:rPr>
          <w:b/>
        </w:rPr>
        <w:t>Lineamientos</w:t>
      </w:r>
      <w:r w:rsidRPr="00446A24">
        <w:rPr>
          <w:rFonts w:eastAsia="Palatino Linotype" w:cs="Palatino Linotype"/>
          <w:b/>
        </w:rPr>
        <w:t xml:space="preserve"> </w:t>
      </w:r>
      <w:r w:rsidRPr="00446A24">
        <w:rPr>
          <w:b/>
        </w:rPr>
        <w:t>Generales en materia de Clasificación y Desclasificación de la Información}</w:t>
      </w:r>
    </w:p>
    <w:p w14:paraId="76472A38" w14:textId="77777777" w:rsidR="00964ED3" w:rsidRPr="00446A24" w:rsidRDefault="00964ED3" w:rsidP="00446A24"/>
    <w:p w14:paraId="232B9397" w14:textId="77777777" w:rsidR="00964ED3" w:rsidRPr="00446A24" w:rsidRDefault="00660197" w:rsidP="00446A24">
      <w:pPr>
        <w:pStyle w:val="Puesto"/>
        <w:ind w:firstLine="567"/>
        <w:rPr>
          <w:i w:val="0"/>
        </w:rPr>
      </w:pPr>
      <w:r w:rsidRPr="00446A24">
        <w:rPr>
          <w:b/>
        </w:rPr>
        <w:t>Cuarto.</w:t>
      </w:r>
      <w:r w:rsidRPr="00446A2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9C9DB66" w14:textId="77777777" w:rsidR="00964ED3" w:rsidRPr="00446A24" w:rsidRDefault="00964ED3" w:rsidP="00446A24">
      <w:pPr>
        <w:widowControl w:val="0"/>
        <w:spacing w:line="240" w:lineRule="auto"/>
        <w:ind w:left="851" w:right="899"/>
        <w:rPr>
          <w:i/>
        </w:rPr>
      </w:pPr>
    </w:p>
    <w:p w14:paraId="2FF2C633" w14:textId="77777777" w:rsidR="00964ED3" w:rsidRPr="00446A24" w:rsidRDefault="00660197" w:rsidP="00446A24">
      <w:pPr>
        <w:pStyle w:val="Puesto"/>
        <w:ind w:firstLine="567"/>
        <w:rPr>
          <w:i w:val="0"/>
        </w:rPr>
      </w:pPr>
      <w:r w:rsidRPr="00446A24">
        <w:t>Los sujetos obligados deberán aplicar, de manera estricta, las excepciones al derecho de acceso a la información y sólo podrán invocarlas cuando acrediten su procedencia.</w:t>
      </w:r>
    </w:p>
    <w:p w14:paraId="0FAA6CD2" w14:textId="77777777" w:rsidR="00964ED3" w:rsidRPr="00446A24" w:rsidRDefault="00964ED3" w:rsidP="00446A24">
      <w:pPr>
        <w:widowControl w:val="0"/>
        <w:spacing w:line="240" w:lineRule="auto"/>
        <w:ind w:left="851" w:right="899"/>
        <w:rPr>
          <w:b/>
          <w:i/>
        </w:rPr>
      </w:pPr>
    </w:p>
    <w:p w14:paraId="181D630C" w14:textId="77777777" w:rsidR="00964ED3" w:rsidRPr="00446A24" w:rsidRDefault="00660197" w:rsidP="00446A24">
      <w:pPr>
        <w:pStyle w:val="Puesto"/>
        <w:ind w:firstLine="567"/>
        <w:rPr>
          <w:i w:val="0"/>
        </w:rPr>
      </w:pPr>
      <w:r w:rsidRPr="00446A24">
        <w:rPr>
          <w:b/>
        </w:rPr>
        <w:t>Quinto.</w:t>
      </w:r>
      <w:r w:rsidRPr="00446A2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w:t>
      </w:r>
      <w:r w:rsidRPr="00446A24">
        <w:rPr>
          <w:i w:val="0"/>
        </w:rPr>
        <w:t>versiones</w:t>
      </w:r>
      <w:r w:rsidRPr="00446A24">
        <w:t xml:space="preserve"> públicas para dar </w:t>
      </w:r>
      <w:r w:rsidRPr="00446A24">
        <w:lastRenderedPageBreak/>
        <w:t>cumplimiento a las obligaciones de transparencia, observando lo dispuesto en la Ley General y las demás disposiciones aplicables en la materia.</w:t>
      </w:r>
    </w:p>
    <w:p w14:paraId="3A6D8406" w14:textId="77777777" w:rsidR="00964ED3" w:rsidRPr="00446A24" w:rsidRDefault="00964ED3" w:rsidP="00446A24">
      <w:pPr>
        <w:widowControl w:val="0"/>
        <w:spacing w:line="240" w:lineRule="auto"/>
        <w:ind w:left="851" w:right="899"/>
        <w:rPr>
          <w:b/>
          <w:i/>
        </w:rPr>
      </w:pPr>
    </w:p>
    <w:p w14:paraId="166EAAA8" w14:textId="77777777" w:rsidR="00964ED3" w:rsidRPr="00446A24" w:rsidRDefault="00660197" w:rsidP="00446A24">
      <w:pPr>
        <w:pStyle w:val="Puesto"/>
        <w:ind w:firstLine="567"/>
        <w:rPr>
          <w:i w:val="0"/>
        </w:rPr>
      </w:pPr>
      <w:r w:rsidRPr="00446A24">
        <w:rPr>
          <w:b/>
        </w:rPr>
        <w:t>Sexto.</w:t>
      </w:r>
      <w:r w:rsidRPr="00446A24">
        <w:t xml:space="preserve"> Se deroga.</w:t>
      </w:r>
    </w:p>
    <w:p w14:paraId="2E95A5A8" w14:textId="77777777" w:rsidR="00964ED3" w:rsidRPr="00446A24" w:rsidRDefault="00964ED3" w:rsidP="00446A24">
      <w:pPr>
        <w:widowControl w:val="0"/>
        <w:spacing w:line="240" w:lineRule="auto"/>
        <w:ind w:left="851" w:right="899"/>
        <w:rPr>
          <w:b/>
          <w:i/>
        </w:rPr>
      </w:pPr>
    </w:p>
    <w:p w14:paraId="3E00E178" w14:textId="77777777" w:rsidR="00964ED3" w:rsidRPr="00446A24" w:rsidRDefault="00660197" w:rsidP="00446A24">
      <w:pPr>
        <w:pStyle w:val="Puesto"/>
        <w:ind w:firstLine="567"/>
        <w:rPr>
          <w:i w:val="0"/>
        </w:rPr>
      </w:pPr>
      <w:r w:rsidRPr="00446A24">
        <w:rPr>
          <w:b/>
        </w:rPr>
        <w:t>Séptimo.</w:t>
      </w:r>
      <w:r w:rsidRPr="00446A24">
        <w:t xml:space="preserve"> La clasificación de la información se llevará a cabo en el momento en que:</w:t>
      </w:r>
    </w:p>
    <w:p w14:paraId="42D67E5A" w14:textId="77777777" w:rsidR="00964ED3" w:rsidRPr="00446A24" w:rsidRDefault="00660197" w:rsidP="00446A24">
      <w:pPr>
        <w:pStyle w:val="Puesto"/>
        <w:ind w:firstLine="567"/>
      </w:pPr>
      <w:r w:rsidRPr="00446A24">
        <w:rPr>
          <w:b/>
        </w:rPr>
        <w:t>I.</w:t>
      </w:r>
      <w:r w:rsidRPr="00446A24">
        <w:t xml:space="preserve">        Se reciba una solicitud de acceso a la información;</w:t>
      </w:r>
    </w:p>
    <w:p w14:paraId="39BA20A8" w14:textId="77777777" w:rsidR="00964ED3" w:rsidRPr="00446A24" w:rsidRDefault="00660197" w:rsidP="00446A24">
      <w:pPr>
        <w:pStyle w:val="Puesto"/>
        <w:ind w:firstLine="567"/>
      </w:pPr>
      <w:r w:rsidRPr="00446A24">
        <w:rPr>
          <w:b/>
        </w:rPr>
        <w:t>II.</w:t>
      </w:r>
      <w:r w:rsidRPr="00446A24">
        <w:t xml:space="preserve">       Se determine mediante resolución del Comité de Transparencia, el órgano garante competente, o en cumplimiento a una sentencia del Poder Judicial; o</w:t>
      </w:r>
    </w:p>
    <w:p w14:paraId="34839E54" w14:textId="77777777" w:rsidR="00964ED3" w:rsidRPr="00446A24" w:rsidRDefault="00660197" w:rsidP="00446A24">
      <w:pPr>
        <w:pStyle w:val="Puesto"/>
        <w:ind w:firstLine="567"/>
      </w:pPr>
      <w:r w:rsidRPr="00446A24">
        <w:rPr>
          <w:b/>
        </w:rPr>
        <w:t>III.</w:t>
      </w:r>
      <w:r w:rsidRPr="00446A24">
        <w:t xml:space="preserve">      Se generen versiones públicas para dar cumplimiento a las obligaciones de transparencia previstas en la Ley General, la Ley Federal y las correspondientes de las entidades federativas.</w:t>
      </w:r>
    </w:p>
    <w:p w14:paraId="385DD96D" w14:textId="77777777" w:rsidR="00964ED3" w:rsidRPr="00446A24" w:rsidRDefault="00660197" w:rsidP="00446A24">
      <w:pPr>
        <w:pStyle w:val="Puesto"/>
        <w:ind w:firstLine="567"/>
      </w:pPr>
      <w:r w:rsidRPr="00446A24">
        <w:t xml:space="preserve">Los titulares de las áreas deberán revisar la información requerida al momento de la recepción de una solicitud de acceso, para verificar, conforme a su naturaleza, si encuadra en una causal de reserva o de confidencialidad. </w:t>
      </w:r>
    </w:p>
    <w:p w14:paraId="036B0D6F" w14:textId="77777777" w:rsidR="00964ED3" w:rsidRPr="00446A24" w:rsidRDefault="00964ED3" w:rsidP="00446A24">
      <w:pPr>
        <w:widowControl w:val="0"/>
        <w:spacing w:line="240" w:lineRule="auto"/>
        <w:ind w:left="851" w:right="899"/>
        <w:rPr>
          <w:b/>
          <w:i/>
        </w:rPr>
      </w:pPr>
    </w:p>
    <w:p w14:paraId="3CEEFED7" w14:textId="77777777" w:rsidR="00964ED3" w:rsidRPr="00446A24" w:rsidRDefault="00660197" w:rsidP="00446A24">
      <w:pPr>
        <w:pStyle w:val="Puesto"/>
        <w:ind w:firstLine="567"/>
      </w:pPr>
      <w:r w:rsidRPr="00446A24">
        <w:rPr>
          <w:b/>
        </w:rPr>
        <w:t>Octavo.</w:t>
      </w:r>
      <w:r w:rsidRPr="00446A2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7B35BB1" w14:textId="77777777" w:rsidR="00964ED3" w:rsidRPr="00446A24" w:rsidRDefault="00964ED3" w:rsidP="00446A24">
      <w:pPr>
        <w:pStyle w:val="Puesto"/>
        <w:ind w:firstLine="567"/>
      </w:pPr>
    </w:p>
    <w:p w14:paraId="76D16A1E" w14:textId="77777777" w:rsidR="00964ED3" w:rsidRPr="00446A24" w:rsidRDefault="00660197" w:rsidP="00446A24">
      <w:pPr>
        <w:pStyle w:val="Puesto"/>
        <w:ind w:firstLine="567"/>
      </w:pPr>
      <w:r w:rsidRPr="00446A24">
        <w:t>Para motivar la clasificación se deberán señalar las razones o circunstancias especiales que lo llevaron a concluir que el caso particular se ajusta al supuesto previsto por la norma legal invocada como fundamento.</w:t>
      </w:r>
    </w:p>
    <w:p w14:paraId="5AE0F26A" w14:textId="77777777" w:rsidR="00964ED3" w:rsidRPr="00446A24" w:rsidRDefault="00964ED3" w:rsidP="00446A24">
      <w:pPr>
        <w:pStyle w:val="Puesto"/>
        <w:ind w:firstLine="567"/>
      </w:pPr>
    </w:p>
    <w:p w14:paraId="02C0AD8B" w14:textId="77777777" w:rsidR="00964ED3" w:rsidRPr="00446A24" w:rsidRDefault="00660197" w:rsidP="00446A24">
      <w:pPr>
        <w:pStyle w:val="Puesto"/>
        <w:ind w:firstLine="567"/>
      </w:pPr>
      <w:r w:rsidRPr="00446A2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4CE6997" w14:textId="77777777" w:rsidR="00964ED3" w:rsidRPr="00446A24" w:rsidRDefault="00964ED3" w:rsidP="00446A24">
      <w:pPr>
        <w:pStyle w:val="Puesto"/>
        <w:ind w:firstLine="567"/>
        <w:rPr>
          <w:b/>
        </w:rPr>
      </w:pPr>
    </w:p>
    <w:p w14:paraId="6DB59342" w14:textId="77777777" w:rsidR="00964ED3" w:rsidRPr="00446A24" w:rsidRDefault="00660197" w:rsidP="00446A24">
      <w:pPr>
        <w:pStyle w:val="Puesto"/>
        <w:ind w:firstLine="567"/>
      </w:pPr>
      <w:r w:rsidRPr="00446A24">
        <w:rPr>
          <w:b/>
        </w:rPr>
        <w:t>Noveno.</w:t>
      </w:r>
      <w:r w:rsidRPr="00446A2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9DF2DCE" w14:textId="77777777" w:rsidR="00964ED3" w:rsidRPr="00446A24" w:rsidRDefault="00964ED3" w:rsidP="00446A24">
      <w:pPr>
        <w:pStyle w:val="Puesto"/>
        <w:ind w:firstLine="567"/>
        <w:rPr>
          <w:b/>
        </w:rPr>
      </w:pPr>
    </w:p>
    <w:p w14:paraId="31ED2828" w14:textId="77777777" w:rsidR="00964ED3" w:rsidRPr="00446A24" w:rsidRDefault="00660197" w:rsidP="00446A24">
      <w:pPr>
        <w:pStyle w:val="Puesto"/>
        <w:ind w:firstLine="567"/>
      </w:pPr>
      <w:r w:rsidRPr="00446A24">
        <w:rPr>
          <w:b/>
        </w:rPr>
        <w:t>Décimo.</w:t>
      </w:r>
      <w:r w:rsidRPr="00446A2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446A24">
        <w:lastRenderedPageBreak/>
        <w:t>clasificada, en los términos de la Ley General de Archivo, Lineamientos para la Organización y Conservación de Archivos y demás normatividad aplicable.</w:t>
      </w:r>
    </w:p>
    <w:p w14:paraId="722A44B8" w14:textId="77777777" w:rsidR="00964ED3" w:rsidRPr="00446A24" w:rsidRDefault="00964ED3" w:rsidP="00446A24">
      <w:pPr>
        <w:widowControl w:val="0"/>
        <w:spacing w:line="240" w:lineRule="auto"/>
        <w:ind w:left="851" w:right="899"/>
        <w:rPr>
          <w:i/>
        </w:rPr>
      </w:pPr>
    </w:p>
    <w:p w14:paraId="5A9B3DE7" w14:textId="77777777" w:rsidR="00964ED3" w:rsidRPr="00446A24" w:rsidRDefault="00660197" w:rsidP="00446A24">
      <w:pPr>
        <w:pStyle w:val="Puesto"/>
        <w:ind w:firstLine="567"/>
      </w:pPr>
      <w:r w:rsidRPr="00446A24">
        <w:t>En ausencia de los titulares de las áreas, la información será clasificada o desclasificada por la persona que lo supla, en términos de la normativa que rija la actuación del sujeto obligado.</w:t>
      </w:r>
    </w:p>
    <w:p w14:paraId="10A2B8E3" w14:textId="77777777" w:rsidR="00964ED3" w:rsidRPr="00446A24" w:rsidRDefault="00964ED3" w:rsidP="00446A24">
      <w:pPr>
        <w:pStyle w:val="Puesto"/>
        <w:ind w:firstLine="567"/>
        <w:rPr>
          <w:b/>
        </w:rPr>
      </w:pPr>
    </w:p>
    <w:p w14:paraId="4D9B9A81" w14:textId="77777777" w:rsidR="00964ED3" w:rsidRPr="00446A24" w:rsidRDefault="00660197" w:rsidP="00446A24">
      <w:pPr>
        <w:pStyle w:val="Puesto"/>
        <w:ind w:firstLine="567"/>
        <w:rPr>
          <w:b/>
        </w:rPr>
      </w:pPr>
      <w:r w:rsidRPr="00446A24">
        <w:rPr>
          <w:b/>
        </w:rPr>
        <w:t>Décimo primero.</w:t>
      </w:r>
      <w:r w:rsidRPr="00446A2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46A24">
        <w:rPr>
          <w:b/>
        </w:rPr>
        <w:t>”</w:t>
      </w:r>
    </w:p>
    <w:p w14:paraId="65832FFC" w14:textId="77777777" w:rsidR="00964ED3" w:rsidRPr="00446A24" w:rsidRDefault="00964ED3" w:rsidP="00446A24">
      <w:pPr>
        <w:widowControl w:val="0"/>
        <w:spacing w:line="240" w:lineRule="auto"/>
      </w:pPr>
    </w:p>
    <w:p w14:paraId="74D4D0AD" w14:textId="77777777" w:rsidR="00964ED3" w:rsidRPr="00446A24" w:rsidRDefault="00660197" w:rsidP="00446A24">
      <w:pPr>
        <w:ind w:right="49"/>
      </w:pPr>
      <w:r w:rsidRPr="00446A24">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3567FE6" w14:textId="77777777" w:rsidR="00964ED3" w:rsidRPr="00446A24" w:rsidRDefault="00964ED3" w:rsidP="00446A24">
      <w:pPr>
        <w:tabs>
          <w:tab w:val="left" w:pos="851"/>
        </w:tabs>
        <w:ind w:right="-850"/>
      </w:pPr>
    </w:p>
    <w:p w14:paraId="4875688E" w14:textId="77777777" w:rsidR="00964ED3" w:rsidRPr="00446A24" w:rsidRDefault="00660197" w:rsidP="00446A24">
      <w:pPr>
        <w:ind w:right="49"/>
      </w:pPr>
      <w:r w:rsidRPr="00446A24">
        <w:t xml:space="preserve">Consecuentemente, se destaca que la versión pública que elabore </w:t>
      </w:r>
      <w:r w:rsidRPr="00446A24">
        <w:rPr>
          <w:b/>
        </w:rPr>
        <w:t>EL SUJETO OBLIGADO</w:t>
      </w:r>
      <w:r w:rsidRPr="00446A24">
        <w:t xml:space="preserve"> debe cumplir con las formalidades exigidas en la Ley, por lo que para tal efecto emitirá el </w:t>
      </w:r>
      <w:r w:rsidRPr="00446A24">
        <w:rPr>
          <w:b/>
        </w:rPr>
        <w:t>Acuerdo del Comité de Transparencia</w:t>
      </w:r>
      <w:r w:rsidRPr="00446A2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 qué no aparecen en la documentación respectiva, es decir, si no se exponen de manera puntual las razones de ello se estaría violentando desde un inicio el derecho de acceso a la información del solicitante.</w:t>
      </w:r>
    </w:p>
    <w:p w14:paraId="5B38ECCC" w14:textId="77777777" w:rsidR="00964ED3" w:rsidRPr="00446A24" w:rsidRDefault="00964ED3" w:rsidP="00446A24">
      <w:pPr>
        <w:widowControl w:val="0"/>
        <w:tabs>
          <w:tab w:val="center" w:pos="4522"/>
        </w:tabs>
      </w:pPr>
    </w:p>
    <w:p w14:paraId="31E12673" w14:textId="77777777" w:rsidR="00964ED3" w:rsidRPr="00446A24" w:rsidRDefault="00660197" w:rsidP="00446A24">
      <w:pPr>
        <w:ind w:right="49"/>
      </w:pPr>
      <w:r w:rsidRPr="00446A24">
        <w:lastRenderedPageBreak/>
        <w:t>No escapa de la óptica de este Órgano Garante que dentro de la información que se ordena pudieran obrar diversos datos que pudieran ser considerados como confidenciales o públicos, dependiendo el caso en concreto, como lo es (de manera enunciativa más no limitativa), el Registro Federal de Contribuyentes (RFC), Clave única de Registro de Población (CURP), clave del Instituto de Seguridad Social del Estado de México y Municipios (ISSEMyM)</w:t>
      </w:r>
    </w:p>
    <w:p w14:paraId="258CE98A" w14:textId="77777777" w:rsidR="00964ED3" w:rsidRPr="00446A24" w:rsidRDefault="00964ED3" w:rsidP="00446A24">
      <w:pPr>
        <w:widowControl w:val="0"/>
        <w:tabs>
          <w:tab w:val="center" w:pos="4522"/>
        </w:tabs>
      </w:pPr>
    </w:p>
    <w:p w14:paraId="29E80BDB" w14:textId="77777777" w:rsidR="00964ED3" w:rsidRPr="00446A24" w:rsidRDefault="00660197" w:rsidP="00446A24">
      <w:pPr>
        <w:ind w:right="49"/>
      </w:pPr>
      <w:r w:rsidRPr="00446A24">
        <w:t>Por cuanto hace al RFC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con documentos oficiales.</w:t>
      </w:r>
    </w:p>
    <w:p w14:paraId="461B974A" w14:textId="77777777" w:rsidR="00964ED3" w:rsidRPr="00446A24" w:rsidRDefault="00964ED3" w:rsidP="00446A24"/>
    <w:p w14:paraId="2B87DDB5" w14:textId="77777777" w:rsidR="00964ED3" w:rsidRPr="00446A24" w:rsidRDefault="00660197" w:rsidP="00446A24">
      <w:pPr>
        <w:ind w:right="49"/>
        <w:rPr>
          <w:b/>
        </w:rPr>
      </w:pPr>
      <w:r w:rsidRPr="00446A24">
        <w:t>Al respecto, es aplicable el Criterio 19/17 de la Segunda Época, emitido por el INAI, que dice:</w:t>
      </w:r>
      <w:r w:rsidRPr="00446A24">
        <w:rPr>
          <w:b/>
        </w:rPr>
        <w:t xml:space="preserve"> </w:t>
      </w:r>
    </w:p>
    <w:p w14:paraId="16512AD8" w14:textId="77777777" w:rsidR="00964ED3" w:rsidRPr="00446A24" w:rsidRDefault="00964ED3" w:rsidP="00446A24">
      <w:pPr>
        <w:tabs>
          <w:tab w:val="left" w:pos="7655"/>
        </w:tabs>
        <w:spacing w:line="240" w:lineRule="auto"/>
        <w:ind w:left="851" w:right="902"/>
        <w:rPr>
          <w:i/>
        </w:rPr>
      </w:pPr>
    </w:p>
    <w:p w14:paraId="42E55BE3" w14:textId="77777777" w:rsidR="00964ED3" w:rsidRPr="00446A24" w:rsidRDefault="00660197" w:rsidP="00446A24">
      <w:pPr>
        <w:pStyle w:val="Puesto"/>
        <w:ind w:firstLine="567"/>
      </w:pPr>
      <w:r w:rsidRPr="00446A24">
        <w:t>“</w:t>
      </w:r>
      <w:r w:rsidRPr="00446A24">
        <w:rPr>
          <w:b/>
        </w:rPr>
        <w:t xml:space="preserve">Registro Federal de Contribuyentes (RFC) de personas físicas. </w:t>
      </w:r>
      <w:r w:rsidRPr="00446A24">
        <w:t>El RFC es una clave de carácter fiscal, única e irrepetible, que permite identificar al titular, su edad y fecha de nacimiento, por lo que es un dato personal de carácter confidencial.” (Sic)</w:t>
      </w:r>
    </w:p>
    <w:p w14:paraId="7402EEE0" w14:textId="77777777" w:rsidR="00964ED3" w:rsidRPr="00446A24" w:rsidRDefault="00964ED3" w:rsidP="00446A24">
      <w:pPr>
        <w:tabs>
          <w:tab w:val="left" w:pos="7655"/>
        </w:tabs>
        <w:spacing w:line="240" w:lineRule="auto"/>
        <w:ind w:left="851" w:right="902"/>
      </w:pPr>
    </w:p>
    <w:p w14:paraId="2F92F84B" w14:textId="77777777" w:rsidR="00964ED3" w:rsidRPr="00446A24" w:rsidRDefault="00660197" w:rsidP="00446A24">
      <w:pPr>
        <w:ind w:right="49"/>
      </w:pPr>
      <w:r w:rsidRPr="00446A24">
        <w:t>De lo anterior, se desprende que el RFC se vincula al nombre de su titular, lo que permite identificar la edad de la persona y fecha de nacimiento, en consecuencia determinar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XI de la Ley de Protección de Datos Personales en Posesión de Sujetos Obligados del Estado de México y Municipios.</w:t>
      </w:r>
    </w:p>
    <w:p w14:paraId="344C24E5" w14:textId="77777777" w:rsidR="00964ED3" w:rsidRPr="00446A24" w:rsidRDefault="00964ED3" w:rsidP="00446A24">
      <w:pPr>
        <w:widowControl w:val="0"/>
        <w:tabs>
          <w:tab w:val="center" w:pos="4522"/>
        </w:tabs>
      </w:pPr>
    </w:p>
    <w:p w14:paraId="68304240" w14:textId="77777777" w:rsidR="00964ED3" w:rsidRPr="00446A24" w:rsidRDefault="00660197" w:rsidP="00446A24">
      <w:pPr>
        <w:ind w:right="49"/>
      </w:pPr>
      <w:r w:rsidRPr="00446A24">
        <w:t>Por cuanto hace a la CURP</w:t>
      </w:r>
      <w:r w:rsidRPr="00446A24">
        <w:rPr>
          <w:b/>
        </w:rPr>
        <w:t xml:space="preserve">, </w:t>
      </w:r>
      <w:r w:rsidRPr="00446A24">
        <w:t>constituye un dato personal, que tiene como fin llevar registro de cada a cada una de las personas que integran la población del país, se tiene como sustento los artículos 86 y 91 de la Ley General de Población, la cual señala lo siguiente:</w:t>
      </w:r>
    </w:p>
    <w:p w14:paraId="1E6A8205" w14:textId="77777777" w:rsidR="00964ED3" w:rsidRPr="00446A24" w:rsidRDefault="00964ED3" w:rsidP="00446A24">
      <w:pPr>
        <w:spacing w:line="240" w:lineRule="auto"/>
      </w:pPr>
    </w:p>
    <w:p w14:paraId="770ABB73" w14:textId="77777777" w:rsidR="00964ED3" w:rsidRPr="00446A24" w:rsidRDefault="00660197" w:rsidP="00446A24">
      <w:pPr>
        <w:pStyle w:val="Puesto"/>
        <w:ind w:firstLine="567"/>
      </w:pPr>
      <w:r w:rsidRPr="00446A24">
        <w:t>“</w:t>
      </w:r>
      <w:r w:rsidRPr="00446A24">
        <w:rPr>
          <w:b/>
        </w:rPr>
        <w:t xml:space="preserve">Artículo 86. </w:t>
      </w:r>
      <w:r w:rsidRPr="00446A24">
        <w:t>El Registro Nacional de Población tiene como finalidad registrar a cada una de las personas que integran la población del país, con los datos que permitan certificar y acreditar fehacientemente su identidad.</w:t>
      </w:r>
    </w:p>
    <w:p w14:paraId="71C62F79" w14:textId="77777777" w:rsidR="00964ED3" w:rsidRPr="00446A24" w:rsidRDefault="00964ED3" w:rsidP="00446A24">
      <w:pPr>
        <w:pStyle w:val="Puesto"/>
        <w:ind w:firstLine="567"/>
      </w:pPr>
    </w:p>
    <w:p w14:paraId="5B18292B" w14:textId="77777777" w:rsidR="00964ED3" w:rsidRPr="00446A24" w:rsidRDefault="00660197" w:rsidP="00446A24">
      <w:pPr>
        <w:pStyle w:val="Puesto"/>
        <w:ind w:firstLine="567"/>
      </w:pPr>
      <w:r w:rsidRPr="00446A24">
        <w:rPr>
          <w:b/>
        </w:rPr>
        <w:t>Artículo 91. Al incorporar a una persona en el Registro Nacional de Población</w:t>
      </w:r>
      <w:r w:rsidRPr="00446A24">
        <w:t xml:space="preserve">, se le asignará una clave </w:t>
      </w:r>
      <w:r w:rsidRPr="00446A24">
        <w:rPr>
          <w:b/>
        </w:rPr>
        <w:t>que se denominará Clave Única de Registro de Población</w:t>
      </w:r>
      <w:r w:rsidRPr="00446A24">
        <w:t xml:space="preserve">. </w:t>
      </w:r>
      <w:r w:rsidRPr="00446A24">
        <w:rPr>
          <w:b/>
        </w:rPr>
        <w:t>Esta servirá para</w:t>
      </w:r>
      <w:r w:rsidRPr="00446A24">
        <w:t xml:space="preserve"> registrarla e </w:t>
      </w:r>
      <w:r w:rsidRPr="00446A24">
        <w:rPr>
          <w:b/>
        </w:rPr>
        <w:t>identificarla en forma individual</w:t>
      </w:r>
      <w:r w:rsidRPr="00446A24">
        <w:t xml:space="preserve">.” </w:t>
      </w:r>
    </w:p>
    <w:p w14:paraId="48F04C55" w14:textId="77777777" w:rsidR="00964ED3" w:rsidRPr="00446A24" w:rsidRDefault="00660197" w:rsidP="00446A24">
      <w:pPr>
        <w:pStyle w:val="Puesto"/>
        <w:ind w:firstLine="567"/>
      </w:pPr>
      <w:r w:rsidRPr="00446A24">
        <w:t>(Énfasis añadido)</w:t>
      </w:r>
    </w:p>
    <w:p w14:paraId="45AD406E" w14:textId="77777777" w:rsidR="00964ED3" w:rsidRPr="00446A24" w:rsidRDefault="00964ED3" w:rsidP="00446A24">
      <w:pPr>
        <w:spacing w:line="240" w:lineRule="auto"/>
        <w:ind w:left="851" w:right="902"/>
      </w:pPr>
    </w:p>
    <w:p w14:paraId="228D96DA" w14:textId="77777777" w:rsidR="00964ED3" w:rsidRPr="00446A24" w:rsidRDefault="00660197" w:rsidP="00446A24">
      <w:pPr>
        <w:ind w:right="49"/>
      </w:pPr>
      <w:r w:rsidRPr="00446A24">
        <w:t xml:space="preserve">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2CE0E956" w14:textId="77777777" w:rsidR="00964ED3" w:rsidRPr="00446A24" w:rsidRDefault="00964ED3" w:rsidP="00446A24"/>
    <w:p w14:paraId="4B644E4D" w14:textId="77777777" w:rsidR="00964ED3" w:rsidRPr="00446A24" w:rsidRDefault="00660197" w:rsidP="00446A24">
      <w:pPr>
        <w:tabs>
          <w:tab w:val="left" w:pos="851"/>
        </w:tabs>
        <w:ind w:right="-850"/>
      </w:pPr>
      <w:r w:rsidRPr="00446A24">
        <w:t>Al respecto, el INAI, a través del Criterio 18/17 de la Segunda Época, señala lo siguiente:</w:t>
      </w:r>
    </w:p>
    <w:p w14:paraId="621CB371" w14:textId="77777777" w:rsidR="00964ED3" w:rsidRPr="00446A24" w:rsidRDefault="00964ED3" w:rsidP="00446A24">
      <w:pPr>
        <w:spacing w:line="240" w:lineRule="auto"/>
        <w:ind w:left="851" w:right="902"/>
        <w:rPr>
          <w:i/>
        </w:rPr>
      </w:pPr>
    </w:p>
    <w:p w14:paraId="021CDD3B" w14:textId="77777777" w:rsidR="00964ED3" w:rsidRPr="00446A24" w:rsidRDefault="00660197" w:rsidP="00446A24">
      <w:pPr>
        <w:pStyle w:val="Puesto"/>
        <w:ind w:firstLine="567"/>
      </w:pPr>
      <w:r w:rsidRPr="00446A24">
        <w:t>“</w:t>
      </w:r>
      <w:r w:rsidRPr="00446A24">
        <w:rPr>
          <w:b/>
        </w:rPr>
        <w:t xml:space="preserve">Clave Única de Registro de Población (CURP). </w:t>
      </w:r>
      <w:r w:rsidRPr="00446A24">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285FD87B" w14:textId="77777777" w:rsidR="00964ED3" w:rsidRPr="00446A24" w:rsidRDefault="00660197" w:rsidP="00446A24">
      <w:pPr>
        <w:pStyle w:val="Puesto"/>
        <w:ind w:firstLine="567"/>
      </w:pPr>
      <w:r w:rsidRPr="00446A24">
        <w:t>(Énfasis añadido)</w:t>
      </w:r>
    </w:p>
    <w:p w14:paraId="0000BB6F" w14:textId="77777777" w:rsidR="00964ED3" w:rsidRPr="00446A24" w:rsidRDefault="00964ED3" w:rsidP="00446A24">
      <w:pPr>
        <w:spacing w:line="240" w:lineRule="auto"/>
        <w:ind w:left="851" w:right="902"/>
      </w:pPr>
    </w:p>
    <w:p w14:paraId="37234626" w14:textId="77777777" w:rsidR="00964ED3" w:rsidRPr="00446A24" w:rsidRDefault="00660197" w:rsidP="00446A24">
      <w:pPr>
        <w:ind w:right="49"/>
      </w:pPr>
      <w:r w:rsidRPr="00446A24">
        <w:t>De lo anterior, se desprende que la CURP se encuentra vinculada al nombre y apellidos de la persona, lo que permite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F46FBD1" w14:textId="77777777" w:rsidR="00964ED3" w:rsidRPr="00446A24" w:rsidRDefault="00964ED3" w:rsidP="00446A24"/>
    <w:p w14:paraId="41376AA6" w14:textId="77777777" w:rsidR="00964ED3" w:rsidRPr="00446A24" w:rsidRDefault="00660197" w:rsidP="00446A24">
      <w:pPr>
        <w:ind w:right="49"/>
      </w:pPr>
      <w:r w:rsidRPr="00446A24">
        <w:t>Por cuanto hace a la Clave de cualquier tipo de seguridad social,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6034776" w14:textId="77777777" w:rsidR="00964ED3" w:rsidRPr="00446A24" w:rsidRDefault="00964ED3" w:rsidP="00446A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pPr>
    </w:p>
    <w:p w14:paraId="46D93596" w14:textId="77777777" w:rsidR="00964ED3" w:rsidRPr="00446A24" w:rsidRDefault="00660197" w:rsidP="00446A24">
      <w:pPr>
        <w:pStyle w:val="Ttulo3"/>
      </w:pPr>
      <w:bookmarkStart w:id="33" w:name="_heading=h.4k668n3" w:colFirst="0" w:colLast="0"/>
      <w:bookmarkEnd w:id="33"/>
      <w:r w:rsidRPr="00446A24">
        <w:t>e) Conclusión</w:t>
      </w:r>
    </w:p>
    <w:p w14:paraId="15E98C6B" w14:textId="77777777" w:rsidR="00964ED3" w:rsidRPr="00446A24" w:rsidRDefault="00660197" w:rsidP="00446A24">
      <w:pPr>
        <w:ind w:right="49"/>
      </w:pPr>
      <w:r w:rsidRPr="00446A24">
        <w:t xml:space="preserve">En atención a los argumentos antes expuestos, se puede arribar a las siguientes conclusiones: </w:t>
      </w:r>
    </w:p>
    <w:p w14:paraId="3BBC9EF1" w14:textId="77777777" w:rsidR="00964ED3" w:rsidRPr="00446A24" w:rsidRDefault="00964ED3" w:rsidP="00446A24">
      <w:pPr>
        <w:tabs>
          <w:tab w:val="left" w:pos="851"/>
        </w:tabs>
        <w:ind w:right="-850"/>
      </w:pPr>
    </w:p>
    <w:p w14:paraId="4E2A549F" w14:textId="77777777" w:rsidR="00964ED3" w:rsidRPr="00446A24" w:rsidRDefault="00660197" w:rsidP="00446A24">
      <w:pPr>
        <w:numPr>
          <w:ilvl w:val="0"/>
          <w:numId w:val="3"/>
        </w:numPr>
        <w:ind w:right="-93"/>
      </w:pPr>
      <w:r w:rsidRPr="00446A24">
        <w:rPr>
          <w:b/>
        </w:rPr>
        <w:t>El SUJETO OBLIGADO</w:t>
      </w:r>
      <w:r w:rsidRPr="00446A24">
        <w:t xml:space="preserve"> es competente para poseer y administrar la información solicitada, situación que se puede constatar tanto de la fuente obligacional que lo faculta como por su respuesta.</w:t>
      </w:r>
    </w:p>
    <w:p w14:paraId="48FD4622" w14:textId="77777777" w:rsidR="00964ED3" w:rsidRPr="00446A24" w:rsidRDefault="00660197" w:rsidP="00446A24">
      <w:pPr>
        <w:numPr>
          <w:ilvl w:val="0"/>
          <w:numId w:val="3"/>
        </w:numPr>
        <w:ind w:right="-93"/>
      </w:pPr>
      <w:r w:rsidRPr="00446A24">
        <w:lastRenderedPageBreak/>
        <w:t xml:space="preserve">No obstante, en su respuesta no se pronunció respecto de la totalidad de lo solicitado. </w:t>
      </w:r>
    </w:p>
    <w:p w14:paraId="37784F2F" w14:textId="77777777" w:rsidR="00964ED3" w:rsidRPr="00446A24" w:rsidRDefault="00660197" w:rsidP="00446A24">
      <w:pPr>
        <w:numPr>
          <w:ilvl w:val="0"/>
          <w:numId w:val="3"/>
        </w:numPr>
        <w:ind w:right="-93"/>
      </w:pPr>
      <w:r w:rsidRPr="00446A24">
        <w:t xml:space="preserve">Así tampoco se observa pronunciamiento del servidor público habilitado competente, por lo que no se puede tener por satisfecho el derecho de acceso a la información pública de la PARTE RECURRENTE. </w:t>
      </w:r>
    </w:p>
    <w:p w14:paraId="1D8286D5" w14:textId="77777777" w:rsidR="00964ED3" w:rsidRPr="00446A24" w:rsidRDefault="00660197" w:rsidP="00446A24">
      <w:pPr>
        <w:ind w:right="-93"/>
      </w:pPr>
      <w:r w:rsidRPr="00446A24">
        <w:t xml:space="preserve"> </w:t>
      </w:r>
    </w:p>
    <w:p w14:paraId="2E4F94F1" w14:textId="3E9D1287" w:rsidR="00964ED3" w:rsidRDefault="00660197" w:rsidP="00950ABF">
      <w:pPr>
        <w:ind w:right="49"/>
      </w:pPr>
      <w:r w:rsidRPr="00446A24">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ADC9452" w14:textId="77777777" w:rsidR="00950ABF" w:rsidRPr="00446A24" w:rsidRDefault="00950ABF" w:rsidP="00950ABF">
      <w:pPr>
        <w:ind w:right="49"/>
      </w:pPr>
    </w:p>
    <w:p w14:paraId="3E11AA9B" w14:textId="77777777" w:rsidR="00964ED3" w:rsidRPr="00446A24" w:rsidRDefault="00660197" w:rsidP="00446A24">
      <w:pPr>
        <w:pStyle w:val="Ttulo1"/>
      </w:pPr>
      <w:bookmarkStart w:id="34" w:name="_heading=h.2zbgiuw" w:colFirst="0" w:colLast="0"/>
      <w:bookmarkEnd w:id="34"/>
      <w:r w:rsidRPr="00446A24">
        <w:t>RESUELVE</w:t>
      </w:r>
    </w:p>
    <w:p w14:paraId="46CAD9F8" w14:textId="77777777" w:rsidR="00964ED3" w:rsidRPr="00446A24" w:rsidRDefault="00964ED3" w:rsidP="00446A24">
      <w:pPr>
        <w:ind w:right="113"/>
        <w:rPr>
          <w:b/>
        </w:rPr>
      </w:pPr>
    </w:p>
    <w:p w14:paraId="6F18DAE1" w14:textId="77777777" w:rsidR="00964ED3" w:rsidRPr="00446A24" w:rsidRDefault="00660197" w:rsidP="00446A24">
      <w:pPr>
        <w:widowControl w:val="0"/>
      </w:pPr>
      <w:r w:rsidRPr="00446A24">
        <w:rPr>
          <w:b/>
        </w:rPr>
        <w:t>PRIMERO.</w:t>
      </w:r>
      <w:r w:rsidRPr="00446A24">
        <w:t xml:space="preserve"> Se </w:t>
      </w:r>
      <w:r w:rsidRPr="00446A24">
        <w:rPr>
          <w:b/>
        </w:rPr>
        <w:t>MODIFICA</w:t>
      </w:r>
      <w:r w:rsidRPr="00446A24">
        <w:t xml:space="preserve"> la respuesta entregada por el </w:t>
      </w:r>
      <w:r w:rsidRPr="00446A24">
        <w:rPr>
          <w:b/>
        </w:rPr>
        <w:t>SUJETO OBLIGADO</w:t>
      </w:r>
      <w:r w:rsidRPr="00446A24">
        <w:t xml:space="preserve"> en la solicitud de información </w:t>
      </w:r>
      <w:r w:rsidRPr="00446A24">
        <w:rPr>
          <w:b/>
        </w:rPr>
        <w:t>00224/TEXCOCO/IP/2024</w:t>
      </w:r>
      <w:r w:rsidRPr="00446A24">
        <w:t>, por resultar</w:t>
      </w:r>
      <w:r w:rsidRPr="00446A24">
        <w:rPr>
          <w:b/>
        </w:rPr>
        <w:t xml:space="preserve"> PARCIALMENTE FUNDADAS</w:t>
      </w:r>
      <w:r w:rsidRPr="00446A24">
        <w:t xml:space="preserve"> las razones o motivos de inconformidad hechos valer por </w:t>
      </w:r>
      <w:r w:rsidRPr="00446A24">
        <w:rPr>
          <w:b/>
        </w:rPr>
        <w:t>LA PARTE RECURRENTE</w:t>
      </w:r>
      <w:r w:rsidRPr="00446A24">
        <w:t xml:space="preserve"> en el Recurso de Revisión </w:t>
      </w:r>
      <w:r w:rsidRPr="00446A24">
        <w:rPr>
          <w:b/>
        </w:rPr>
        <w:t>06332/INFOEM/IP/RR/2024</w:t>
      </w:r>
      <w:r w:rsidRPr="00446A24">
        <w:t>,</w:t>
      </w:r>
      <w:r w:rsidRPr="00446A24">
        <w:rPr>
          <w:b/>
        </w:rPr>
        <w:t xml:space="preserve"> </w:t>
      </w:r>
      <w:r w:rsidRPr="00446A24">
        <w:t xml:space="preserve">en términos del considerando </w:t>
      </w:r>
      <w:r w:rsidRPr="00446A24">
        <w:rPr>
          <w:b/>
        </w:rPr>
        <w:t>SEGUNDO</w:t>
      </w:r>
      <w:r w:rsidRPr="00446A24">
        <w:t xml:space="preserve"> de la presente Resolución.</w:t>
      </w:r>
    </w:p>
    <w:p w14:paraId="2791D723" w14:textId="77777777" w:rsidR="00964ED3" w:rsidRPr="00446A24" w:rsidRDefault="00964ED3" w:rsidP="00446A24">
      <w:pPr>
        <w:widowControl w:val="0"/>
      </w:pPr>
    </w:p>
    <w:p w14:paraId="20F714B0" w14:textId="77777777" w:rsidR="00964ED3" w:rsidRPr="00446A24" w:rsidRDefault="00660197" w:rsidP="00446A24">
      <w:pPr>
        <w:ind w:right="-93"/>
      </w:pPr>
      <w:bookmarkStart w:id="35" w:name="_heading=h.30j0zll" w:colFirst="0" w:colLast="0"/>
      <w:bookmarkEnd w:id="35"/>
      <w:r w:rsidRPr="00446A24">
        <w:rPr>
          <w:b/>
        </w:rPr>
        <w:t>SEGUNDO.</w:t>
      </w:r>
      <w:r w:rsidRPr="00446A24">
        <w:t xml:space="preserve"> Se </w:t>
      </w:r>
      <w:r w:rsidRPr="00446A24">
        <w:rPr>
          <w:b/>
        </w:rPr>
        <w:t xml:space="preserve">ORDENA </w:t>
      </w:r>
      <w:r w:rsidRPr="00446A24">
        <w:t xml:space="preserve">al </w:t>
      </w:r>
      <w:r w:rsidRPr="00446A24">
        <w:rPr>
          <w:b/>
        </w:rPr>
        <w:t>SUJETO OBLIGADO</w:t>
      </w:r>
      <w:r w:rsidRPr="00446A24">
        <w:t xml:space="preserve">, a efecto de que, entregue a través del </w:t>
      </w:r>
      <w:r w:rsidRPr="00446A24">
        <w:rPr>
          <w:b/>
        </w:rPr>
        <w:t>SAIMEX</w:t>
      </w:r>
      <w:r w:rsidRPr="00446A24">
        <w:t xml:space="preserve">, de ser procedente en </w:t>
      </w:r>
      <w:r w:rsidRPr="00446A24">
        <w:rPr>
          <w:b/>
        </w:rPr>
        <w:t>versión pública</w:t>
      </w:r>
      <w:r w:rsidRPr="00446A24">
        <w:t xml:space="preserve"> de la servidora pública precisada en la solicitud al 18 de septiembre de 2024, los documentos donde conste lo siguiente:</w:t>
      </w:r>
    </w:p>
    <w:p w14:paraId="41E1558A" w14:textId="77777777" w:rsidR="00964ED3" w:rsidRPr="00446A24" w:rsidRDefault="00964ED3" w:rsidP="00446A24">
      <w:pPr>
        <w:ind w:right="-93"/>
        <w:rPr>
          <w:sz w:val="18"/>
        </w:rPr>
      </w:pPr>
    </w:p>
    <w:p w14:paraId="7C9B7269" w14:textId="77777777" w:rsidR="00964ED3" w:rsidRPr="00446A24" w:rsidRDefault="00660197" w:rsidP="00446A24">
      <w:pPr>
        <w:pStyle w:val="Puesto"/>
        <w:ind w:firstLine="567"/>
      </w:pPr>
      <w:r w:rsidRPr="00446A24">
        <w:t xml:space="preserve">La fecha de inicio en el cargo y el fundamento jurídico de sus funciones. </w:t>
      </w:r>
    </w:p>
    <w:p w14:paraId="728119D5" w14:textId="77777777" w:rsidR="00964ED3" w:rsidRPr="00446A24" w:rsidRDefault="00964ED3" w:rsidP="00446A24">
      <w:pPr>
        <w:widowControl w:val="0"/>
        <w:tabs>
          <w:tab w:val="left" w:pos="1701"/>
          <w:tab w:val="left" w:pos="1843"/>
        </w:tabs>
        <w:ind w:left="1440" w:right="49"/>
        <w:rPr>
          <w:i/>
          <w:sz w:val="18"/>
        </w:rPr>
      </w:pPr>
    </w:p>
    <w:p w14:paraId="5DC8EB9A" w14:textId="77777777" w:rsidR="00964ED3" w:rsidRPr="00446A24" w:rsidRDefault="00660197" w:rsidP="00446A24">
      <w:pPr>
        <w:spacing w:line="240" w:lineRule="auto"/>
        <w:ind w:left="851" w:right="709"/>
        <w:rPr>
          <w:i/>
        </w:rPr>
      </w:pPr>
      <w:r w:rsidRPr="00446A24">
        <w:rPr>
          <w:i/>
        </w:rPr>
        <w:t xml:space="preserve">Para las versiones públicas, se deberá entregar el Acuerdo del Comité de Transparencia, mediante el cual se apruebe la clasificación de información, en </w:t>
      </w:r>
      <w:r w:rsidRPr="00446A24">
        <w:rPr>
          <w:i/>
        </w:rPr>
        <w:lastRenderedPageBreak/>
        <w:t>términos del artículo 49, fracción VIII de la Ley de Transparencia y Acceso a la Información Pública del Estado de México y Municipios.</w:t>
      </w:r>
    </w:p>
    <w:p w14:paraId="00034A17" w14:textId="77777777" w:rsidR="00964ED3" w:rsidRPr="00446A24" w:rsidRDefault="00964ED3" w:rsidP="00446A24">
      <w:pPr>
        <w:ind w:right="-93"/>
        <w:rPr>
          <w:sz w:val="14"/>
        </w:rPr>
      </w:pPr>
    </w:p>
    <w:p w14:paraId="193E115A" w14:textId="77777777" w:rsidR="00964ED3" w:rsidRPr="00446A24" w:rsidRDefault="00660197" w:rsidP="00446A24">
      <w:r w:rsidRPr="00446A24">
        <w:rPr>
          <w:b/>
        </w:rPr>
        <w:t>TERCERO.</w:t>
      </w:r>
      <w:r w:rsidRPr="00446A24">
        <w:t xml:space="preserve"> Notifíquese la presente resolución al Titular de la Unidad de Transparencia del </w:t>
      </w:r>
      <w:r w:rsidRPr="00446A24">
        <w:rPr>
          <w:b/>
        </w:rPr>
        <w:t>SUJETO OBLIGADO</w:t>
      </w:r>
      <w:r w:rsidRPr="00446A24">
        <w:t xml:space="preserve">, a través del SAIMEX, para que conforme al artículo 186 último párrafo, 189 segundo párrafo y 194 de la Ley de Transparencia y Acceso a la Información Pública del Estado de México y Municipios, dé cumplimiento a lo ordenado dentro del plazo de </w:t>
      </w:r>
      <w:r w:rsidRPr="00446A24">
        <w:rPr>
          <w:b/>
        </w:rPr>
        <w:t>diez días hábiles</w:t>
      </w:r>
      <w:r w:rsidRPr="00446A24">
        <w:t xml:space="preserve">, e informe a este Instituto en un plazo de </w:t>
      </w:r>
      <w:r w:rsidRPr="00446A24">
        <w:rPr>
          <w:b/>
        </w:rPr>
        <w:t>tres días hábiles</w:t>
      </w:r>
      <w:r w:rsidRPr="00446A24">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D2C57A0" w14:textId="77777777" w:rsidR="00964ED3" w:rsidRPr="00446A24" w:rsidRDefault="00964ED3" w:rsidP="00446A24">
      <w:pPr>
        <w:rPr>
          <w:sz w:val="20"/>
        </w:rPr>
      </w:pPr>
    </w:p>
    <w:p w14:paraId="292A8A0D" w14:textId="77777777" w:rsidR="00964ED3" w:rsidRPr="00446A24" w:rsidRDefault="00660197" w:rsidP="00446A24">
      <w:r w:rsidRPr="00446A24">
        <w:rPr>
          <w:b/>
        </w:rPr>
        <w:t>CUARTO.</w:t>
      </w:r>
      <w:r w:rsidRPr="00446A24">
        <w:t xml:space="preserve"> Notifíquese a </w:t>
      </w:r>
      <w:r w:rsidRPr="00446A24">
        <w:rPr>
          <w:b/>
        </w:rPr>
        <w:t>LA PARTE RECURRENTE</w:t>
      </w:r>
      <w:r w:rsidRPr="00446A24">
        <w:t xml:space="preserve"> la presente resolución vía Sistema de Acceso a la Información Mexiquense (SAIMEX).</w:t>
      </w:r>
    </w:p>
    <w:p w14:paraId="5FFEECC3" w14:textId="77777777" w:rsidR="00964ED3" w:rsidRPr="00446A24" w:rsidRDefault="00964ED3" w:rsidP="00446A24">
      <w:pPr>
        <w:rPr>
          <w:sz w:val="18"/>
        </w:rPr>
      </w:pPr>
    </w:p>
    <w:p w14:paraId="51CDDF16" w14:textId="6B32C802" w:rsidR="00964ED3" w:rsidRDefault="00660197" w:rsidP="00446A24">
      <w:pPr>
        <w:widowControl w:val="0"/>
      </w:pPr>
      <w:r w:rsidRPr="00446A24">
        <w:rPr>
          <w:b/>
        </w:rPr>
        <w:t>QUINTO</w:t>
      </w:r>
      <w:r w:rsidRPr="00446A24">
        <w:t xml:space="preserve">. </w:t>
      </w:r>
      <w:r w:rsidRPr="00446A24">
        <w:rPr>
          <w:b/>
        </w:rPr>
        <w:t>Hágase</w:t>
      </w:r>
      <w:r w:rsidRPr="00446A24">
        <w:t xml:space="preserve"> </w:t>
      </w:r>
      <w:r w:rsidRPr="00446A24">
        <w:rPr>
          <w:b/>
        </w:rPr>
        <w:t>del conocimiento</w:t>
      </w:r>
      <w:r w:rsidRPr="00446A24">
        <w:t xml:space="preserve"> del</w:t>
      </w:r>
      <w:r w:rsidRPr="00446A24">
        <w:rPr>
          <w:b/>
        </w:rPr>
        <w:t xml:space="preserve"> RECURRENTE</w:t>
      </w:r>
      <w:r w:rsidRPr="00446A24">
        <w:t>, que de conformidad con lo establecido en el artículo 196 de la Ley de Transparencia y Acceso a la Información Pública del Estado de México y Municipios, podrá impugnarla vía Juicio de Amparo en los términos de las leyes aplicables.</w:t>
      </w:r>
    </w:p>
    <w:p w14:paraId="162FD3BD" w14:textId="77777777" w:rsidR="00950ABF" w:rsidRPr="00446A24" w:rsidRDefault="00950ABF" w:rsidP="00446A24">
      <w:pPr>
        <w:widowControl w:val="0"/>
        <w:rPr>
          <w:b/>
        </w:rPr>
      </w:pPr>
    </w:p>
    <w:p w14:paraId="7210DF8B" w14:textId="77777777" w:rsidR="00964ED3" w:rsidRPr="00446A24" w:rsidRDefault="00660197" w:rsidP="00446A24">
      <w:pPr>
        <w:rPr>
          <w:b/>
        </w:rPr>
      </w:pPr>
      <w:r w:rsidRPr="00446A24">
        <w:rPr>
          <w:b/>
        </w:rPr>
        <w:t>SEXTO.</w:t>
      </w:r>
      <w:r w:rsidRPr="00446A24">
        <w:t xml:space="preserve"> De conformidad con el artículo 198 de la Ley de Transparencia y Acceso a la Información Pública del Estado de México y Municipios, el </w:t>
      </w:r>
      <w:r w:rsidRPr="00446A24">
        <w:rPr>
          <w:b/>
        </w:rPr>
        <w:t>SUJETO OBLIGADO</w:t>
      </w:r>
      <w:r w:rsidRPr="00446A24">
        <w:t xml:space="preserve"> podrá solicitar una ampliación de plazo de manera fundada y motivada, para el cumplimiento de la presente resolución.</w:t>
      </w:r>
    </w:p>
    <w:p w14:paraId="0C5CD168" w14:textId="77777777" w:rsidR="00964ED3" w:rsidRPr="00446A24" w:rsidRDefault="00964ED3" w:rsidP="00446A24">
      <w:pPr>
        <w:ind w:right="113"/>
        <w:rPr>
          <w:b/>
        </w:rPr>
      </w:pPr>
    </w:p>
    <w:p w14:paraId="5FDA4AA3" w14:textId="77777777" w:rsidR="00964ED3" w:rsidRPr="00446A24" w:rsidRDefault="00660197" w:rsidP="00446A24">
      <w:bookmarkStart w:id="36" w:name="_heading=h.1egqt2p" w:colFirst="0" w:colLast="0"/>
      <w:bookmarkEnd w:id="36"/>
      <w:r w:rsidRPr="00446A24">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DE NOVIEMBRE DE DOS MIL VEINTICUATRO, ANTE EL SECRETARIO TÉCNICO DEL PLENO, ALEXIS TAPIA RAMÍREZ.</w:t>
      </w:r>
    </w:p>
    <w:p w14:paraId="546E3079" w14:textId="77777777" w:rsidR="00964ED3" w:rsidRPr="00446A24" w:rsidRDefault="00660197" w:rsidP="00446A24">
      <w:pPr>
        <w:ind w:right="-93"/>
        <w:rPr>
          <w:sz w:val="18"/>
          <w:szCs w:val="18"/>
        </w:rPr>
      </w:pPr>
      <w:bookmarkStart w:id="37" w:name="_heading=h.gjdgxs" w:colFirst="0" w:colLast="0"/>
      <w:bookmarkEnd w:id="37"/>
      <w:r w:rsidRPr="00446A24">
        <w:rPr>
          <w:sz w:val="18"/>
          <w:szCs w:val="18"/>
        </w:rPr>
        <w:t>SCMM/AGZ/DEMF/PMRE</w:t>
      </w:r>
    </w:p>
    <w:p w14:paraId="224662F5" w14:textId="77777777" w:rsidR="00964ED3" w:rsidRPr="00446A24" w:rsidRDefault="00964ED3" w:rsidP="00446A24">
      <w:bookmarkStart w:id="38" w:name="_heading=h.tyjcwt" w:colFirst="0" w:colLast="0"/>
      <w:bookmarkEnd w:id="38"/>
    </w:p>
    <w:p w14:paraId="014F120C" w14:textId="77777777" w:rsidR="00964ED3" w:rsidRPr="00446A24" w:rsidRDefault="00964ED3" w:rsidP="00446A24">
      <w:pPr>
        <w:ind w:right="-93"/>
      </w:pPr>
    </w:p>
    <w:p w14:paraId="5173FCF2" w14:textId="77777777" w:rsidR="00964ED3" w:rsidRPr="00446A24" w:rsidRDefault="00964ED3" w:rsidP="00446A24">
      <w:pPr>
        <w:ind w:right="-93"/>
      </w:pPr>
    </w:p>
    <w:p w14:paraId="69BBBEA8" w14:textId="77777777" w:rsidR="00964ED3" w:rsidRPr="00446A24" w:rsidRDefault="00964ED3" w:rsidP="00446A24">
      <w:pPr>
        <w:ind w:right="-93"/>
      </w:pPr>
    </w:p>
    <w:p w14:paraId="628E2A2A" w14:textId="77777777" w:rsidR="00964ED3" w:rsidRPr="00446A24" w:rsidRDefault="00964ED3" w:rsidP="00446A24">
      <w:pPr>
        <w:ind w:right="-93"/>
      </w:pPr>
    </w:p>
    <w:p w14:paraId="02F4861F" w14:textId="77777777" w:rsidR="00964ED3" w:rsidRPr="00446A24" w:rsidRDefault="00964ED3" w:rsidP="00446A24">
      <w:pPr>
        <w:ind w:right="-93"/>
      </w:pPr>
    </w:p>
    <w:p w14:paraId="79CA0636" w14:textId="77777777" w:rsidR="00964ED3" w:rsidRPr="00446A24" w:rsidRDefault="00964ED3" w:rsidP="00446A24">
      <w:pPr>
        <w:ind w:right="-93"/>
      </w:pPr>
    </w:p>
    <w:p w14:paraId="565D333D" w14:textId="77777777" w:rsidR="00964ED3" w:rsidRPr="00446A24" w:rsidRDefault="00964ED3" w:rsidP="00446A24">
      <w:pPr>
        <w:ind w:right="-93"/>
      </w:pPr>
    </w:p>
    <w:p w14:paraId="50839209" w14:textId="77777777" w:rsidR="00964ED3" w:rsidRPr="00446A24" w:rsidRDefault="00964ED3" w:rsidP="00446A24">
      <w:pPr>
        <w:ind w:right="-93"/>
      </w:pPr>
    </w:p>
    <w:p w14:paraId="62864C2B" w14:textId="77777777" w:rsidR="00964ED3" w:rsidRPr="00446A24" w:rsidRDefault="00964ED3" w:rsidP="00446A24">
      <w:pPr>
        <w:tabs>
          <w:tab w:val="center" w:pos="4568"/>
        </w:tabs>
        <w:ind w:right="-93"/>
      </w:pPr>
    </w:p>
    <w:p w14:paraId="5524F2D9" w14:textId="77777777" w:rsidR="00964ED3" w:rsidRPr="00446A24" w:rsidRDefault="00964ED3" w:rsidP="00446A24">
      <w:pPr>
        <w:tabs>
          <w:tab w:val="center" w:pos="4568"/>
        </w:tabs>
        <w:ind w:right="-93"/>
      </w:pPr>
    </w:p>
    <w:p w14:paraId="058557E3" w14:textId="77777777" w:rsidR="00964ED3" w:rsidRPr="00446A24" w:rsidRDefault="00964ED3" w:rsidP="00446A24">
      <w:pPr>
        <w:tabs>
          <w:tab w:val="center" w:pos="4568"/>
        </w:tabs>
        <w:ind w:right="-93"/>
      </w:pPr>
    </w:p>
    <w:p w14:paraId="678945E7" w14:textId="77777777" w:rsidR="00964ED3" w:rsidRPr="00446A24" w:rsidRDefault="00964ED3" w:rsidP="00446A24">
      <w:pPr>
        <w:tabs>
          <w:tab w:val="center" w:pos="4568"/>
        </w:tabs>
        <w:ind w:right="-93"/>
      </w:pPr>
    </w:p>
    <w:p w14:paraId="184B8FBA" w14:textId="77777777" w:rsidR="00964ED3" w:rsidRPr="00446A24" w:rsidRDefault="00964ED3" w:rsidP="00446A24">
      <w:pPr>
        <w:tabs>
          <w:tab w:val="center" w:pos="4568"/>
        </w:tabs>
        <w:ind w:right="-93"/>
      </w:pPr>
    </w:p>
    <w:p w14:paraId="25D5A01F" w14:textId="77777777" w:rsidR="00964ED3" w:rsidRPr="00446A24" w:rsidRDefault="00964ED3" w:rsidP="00446A24">
      <w:pPr>
        <w:tabs>
          <w:tab w:val="center" w:pos="4568"/>
        </w:tabs>
        <w:ind w:right="-93"/>
      </w:pPr>
    </w:p>
    <w:p w14:paraId="0F6C9F07" w14:textId="77777777" w:rsidR="00964ED3" w:rsidRPr="00446A24" w:rsidRDefault="00964ED3" w:rsidP="00446A24">
      <w:pPr>
        <w:tabs>
          <w:tab w:val="center" w:pos="4568"/>
        </w:tabs>
        <w:ind w:right="-93"/>
      </w:pPr>
    </w:p>
    <w:p w14:paraId="551D9A3F" w14:textId="77777777" w:rsidR="00964ED3" w:rsidRPr="00446A24" w:rsidRDefault="00964ED3" w:rsidP="00446A24">
      <w:pPr>
        <w:tabs>
          <w:tab w:val="center" w:pos="4568"/>
        </w:tabs>
        <w:ind w:right="-93"/>
      </w:pPr>
    </w:p>
    <w:p w14:paraId="6BB34065" w14:textId="77777777" w:rsidR="00964ED3" w:rsidRPr="00446A24" w:rsidRDefault="00964ED3" w:rsidP="00446A24">
      <w:pPr>
        <w:tabs>
          <w:tab w:val="center" w:pos="4568"/>
        </w:tabs>
        <w:ind w:right="-93"/>
      </w:pPr>
    </w:p>
    <w:p w14:paraId="56BA56E7" w14:textId="77777777" w:rsidR="00964ED3" w:rsidRPr="00446A24" w:rsidRDefault="00964ED3" w:rsidP="00446A24">
      <w:pPr>
        <w:tabs>
          <w:tab w:val="center" w:pos="4568"/>
        </w:tabs>
        <w:ind w:right="-93"/>
      </w:pPr>
    </w:p>
    <w:p w14:paraId="45A4D1A1" w14:textId="77777777" w:rsidR="00964ED3" w:rsidRPr="00446A24" w:rsidRDefault="00964ED3" w:rsidP="00446A24">
      <w:pPr>
        <w:tabs>
          <w:tab w:val="center" w:pos="4568"/>
        </w:tabs>
        <w:ind w:right="-93"/>
      </w:pPr>
    </w:p>
    <w:p w14:paraId="5F0AF50A" w14:textId="77777777" w:rsidR="00964ED3" w:rsidRPr="00446A24" w:rsidRDefault="00964ED3" w:rsidP="00446A24">
      <w:pPr>
        <w:tabs>
          <w:tab w:val="center" w:pos="4568"/>
        </w:tabs>
        <w:ind w:right="-93"/>
      </w:pPr>
    </w:p>
    <w:p w14:paraId="42675B85" w14:textId="77777777" w:rsidR="00964ED3" w:rsidRPr="00446A24" w:rsidRDefault="00964ED3" w:rsidP="00446A24">
      <w:pPr>
        <w:tabs>
          <w:tab w:val="center" w:pos="4568"/>
        </w:tabs>
        <w:ind w:right="-93"/>
      </w:pPr>
    </w:p>
    <w:p w14:paraId="122EE3D2" w14:textId="77777777" w:rsidR="00964ED3" w:rsidRPr="00446A24" w:rsidRDefault="00964ED3" w:rsidP="00446A24">
      <w:pPr>
        <w:tabs>
          <w:tab w:val="center" w:pos="4568"/>
        </w:tabs>
        <w:ind w:right="-93"/>
      </w:pPr>
    </w:p>
    <w:p w14:paraId="2BE6B559" w14:textId="77777777" w:rsidR="00964ED3" w:rsidRPr="00446A24" w:rsidRDefault="00964ED3" w:rsidP="00446A24">
      <w:pPr>
        <w:tabs>
          <w:tab w:val="center" w:pos="4568"/>
        </w:tabs>
        <w:ind w:right="-93"/>
      </w:pPr>
    </w:p>
    <w:p w14:paraId="4CC7EACD" w14:textId="77777777" w:rsidR="00964ED3" w:rsidRPr="00446A24" w:rsidRDefault="00964ED3" w:rsidP="00446A24">
      <w:pPr>
        <w:tabs>
          <w:tab w:val="center" w:pos="4568"/>
        </w:tabs>
        <w:ind w:right="-93"/>
      </w:pPr>
    </w:p>
    <w:p w14:paraId="2C87A1A7" w14:textId="77777777" w:rsidR="00964ED3" w:rsidRPr="00446A24" w:rsidRDefault="00964ED3" w:rsidP="00446A24"/>
    <w:sectPr w:rsidR="00964ED3" w:rsidRPr="00446A24">
      <w:footerReference w:type="default" r:id="rId11"/>
      <w:pgSz w:w="12240" w:h="15840"/>
      <w:pgMar w:top="2552" w:right="1750" w:bottom="1701" w:left="1559"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9FF3F" w14:textId="77777777" w:rsidR="00282AEC" w:rsidRDefault="00282AEC">
      <w:pPr>
        <w:spacing w:line="240" w:lineRule="auto"/>
      </w:pPr>
      <w:r>
        <w:separator/>
      </w:r>
    </w:p>
  </w:endnote>
  <w:endnote w:type="continuationSeparator" w:id="0">
    <w:p w14:paraId="66297D9F" w14:textId="77777777" w:rsidR="00282AEC" w:rsidRDefault="00282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Pl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A0C9C" w14:textId="77777777" w:rsidR="00964ED3" w:rsidRDefault="00964ED3">
    <w:pPr>
      <w:tabs>
        <w:tab w:val="center" w:pos="4550"/>
        <w:tab w:val="left" w:pos="5818"/>
      </w:tabs>
      <w:ind w:right="260"/>
      <w:jc w:val="right"/>
      <w:rPr>
        <w:color w:val="071320"/>
        <w:sz w:val="24"/>
        <w:szCs w:val="24"/>
      </w:rPr>
    </w:pPr>
  </w:p>
  <w:p w14:paraId="03E2A952" w14:textId="77777777" w:rsidR="00964ED3" w:rsidRDefault="00964ED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F3277" w14:textId="77777777" w:rsidR="00964ED3" w:rsidRDefault="0066019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0002F3">
      <w:rPr>
        <w:noProof/>
        <w:color w:val="0A1D30"/>
        <w:sz w:val="24"/>
        <w:szCs w:val="24"/>
      </w:rPr>
      <w:t>21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0002F3">
      <w:rPr>
        <w:noProof/>
        <w:color w:val="0A1D30"/>
        <w:sz w:val="24"/>
        <w:szCs w:val="24"/>
      </w:rPr>
      <w:t>34</w:t>
    </w:r>
    <w:r>
      <w:rPr>
        <w:color w:val="0A1D30"/>
        <w:sz w:val="24"/>
        <w:szCs w:val="24"/>
      </w:rPr>
      <w:fldChar w:fldCharType="end"/>
    </w:r>
  </w:p>
  <w:p w14:paraId="48A007AD" w14:textId="77777777" w:rsidR="00964ED3" w:rsidRDefault="00964ED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385D7" w14:textId="77777777" w:rsidR="00282AEC" w:rsidRDefault="00282AEC">
      <w:pPr>
        <w:spacing w:line="240" w:lineRule="auto"/>
      </w:pPr>
      <w:r>
        <w:separator/>
      </w:r>
    </w:p>
  </w:footnote>
  <w:footnote w:type="continuationSeparator" w:id="0">
    <w:p w14:paraId="05B8EDD6" w14:textId="77777777" w:rsidR="00282AEC" w:rsidRDefault="00282AEC">
      <w:pPr>
        <w:spacing w:line="240" w:lineRule="auto"/>
      </w:pPr>
      <w:r>
        <w:continuationSeparator/>
      </w:r>
    </w:p>
  </w:footnote>
  <w:footnote w:id="1">
    <w:p w14:paraId="16F8FDFC" w14:textId="77777777" w:rsidR="00964ED3" w:rsidRDefault="00660197">
      <w:pPr>
        <w:spacing w:line="240" w:lineRule="auto"/>
        <w:rPr>
          <w:sz w:val="16"/>
          <w:szCs w:val="16"/>
        </w:rPr>
      </w:pPr>
      <w:r>
        <w:rPr>
          <w:vertAlign w:val="superscript"/>
        </w:rPr>
        <w:footnoteRef/>
      </w:r>
      <w:r>
        <w:rPr>
          <w:sz w:val="16"/>
          <w:szCs w:val="16"/>
        </w:rPr>
        <w:t xml:space="preserve"> Ley del Trabajo de los Servidores Públicos del Estado de México, Artículo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56C5D" w14:textId="77777777" w:rsidR="00964ED3" w:rsidRDefault="00964ED3">
    <w:pPr>
      <w:widowControl w:val="0"/>
      <w:pBdr>
        <w:top w:val="nil"/>
        <w:left w:val="nil"/>
        <w:bottom w:val="nil"/>
        <w:right w:val="nil"/>
        <w:between w:val="nil"/>
      </w:pBdr>
      <w:spacing w:line="276" w:lineRule="auto"/>
      <w:jc w:val="left"/>
    </w:pPr>
  </w:p>
  <w:tbl>
    <w:tblPr>
      <w:tblStyle w:val="af1"/>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964ED3" w14:paraId="1FB7D89D" w14:textId="77777777">
      <w:trPr>
        <w:trHeight w:val="144"/>
        <w:jc w:val="right"/>
      </w:trPr>
      <w:tc>
        <w:tcPr>
          <w:tcW w:w="2727" w:type="dxa"/>
        </w:tcPr>
        <w:p w14:paraId="533AFE3D" w14:textId="77777777" w:rsidR="00964ED3" w:rsidRDefault="00660197">
          <w:pPr>
            <w:tabs>
              <w:tab w:val="right" w:pos="8838"/>
            </w:tabs>
            <w:ind w:left="-74" w:right="-105"/>
            <w:rPr>
              <w:b/>
            </w:rPr>
          </w:pPr>
          <w:r>
            <w:rPr>
              <w:b/>
            </w:rPr>
            <w:t>Recurso de Revisión:</w:t>
          </w:r>
        </w:p>
      </w:tc>
      <w:tc>
        <w:tcPr>
          <w:tcW w:w="3402" w:type="dxa"/>
        </w:tcPr>
        <w:p w14:paraId="19384B92" w14:textId="77777777" w:rsidR="00964ED3" w:rsidRDefault="00660197">
          <w:pPr>
            <w:tabs>
              <w:tab w:val="right" w:pos="8838"/>
            </w:tabs>
            <w:ind w:left="-74" w:right="-105"/>
          </w:pPr>
          <w:r>
            <w:t xml:space="preserve">06332/INFOEM/IP/RR/2024 </w:t>
          </w:r>
        </w:p>
      </w:tc>
    </w:tr>
    <w:tr w:rsidR="00964ED3" w14:paraId="7814CB0A" w14:textId="77777777">
      <w:trPr>
        <w:trHeight w:val="283"/>
        <w:jc w:val="right"/>
      </w:trPr>
      <w:tc>
        <w:tcPr>
          <w:tcW w:w="2727" w:type="dxa"/>
        </w:tcPr>
        <w:p w14:paraId="6AFDB7D4" w14:textId="77777777" w:rsidR="00964ED3" w:rsidRDefault="00660197">
          <w:pPr>
            <w:tabs>
              <w:tab w:val="right" w:pos="8838"/>
            </w:tabs>
            <w:ind w:left="-74" w:right="-105"/>
            <w:rPr>
              <w:b/>
            </w:rPr>
          </w:pPr>
          <w:r>
            <w:rPr>
              <w:b/>
            </w:rPr>
            <w:t>Sujeto Obligado:</w:t>
          </w:r>
        </w:p>
      </w:tc>
      <w:tc>
        <w:tcPr>
          <w:tcW w:w="3402" w:type="dxa"/>
        </w:tcPr>
        <w:p w14:paraId="22823415" w14:textId="77777777" w:rsidR="00964ED3" w:rsidRDefault="00660197">
          <w:pPr>
            <w:tabs>
              <w:tab w:val="left" w:pos="2834"/>
              <w:tab w:val="right" w:pos="8838"/>
            </w:tabs>
            <w:ind w:left="-108" w:right="-105"/>
          </w:pPr>
          <w:r>
            <w:t>Ayuntamiento de Texcoco</w:t>
          </w:r>
        </w:p>
      </w:tc>
    </w:tr>
    <w:tr w:rsidR="00964ED3" w14:paraId="69054AD7" w14:textId="77777777">
      <w:trPr>
        <w:trHeight w:val="283"/>
        <w:jc w:val="right"/>
      </w:trPr>
      <w:tc>
        <w:tcPr>
          <w:tcW w:w="2727" w:type="dxa"/>
        </w:tcPr>
        <w:p w14:paraId="50BE2E6D" w14:textId="77777777" w:rsidR="00964ED3" w:rsidRDefault="00660197">
          <w:pPr>
            <w:tabs>
              <w:tab w:val="right" w:pos="8838"/>
            </w:tabs>
            <w:ind w:left="-74" w:right="-105"/>
            <w:rPr>
              <w:b/>
            </w:rPr>
          </w:pPr>
          <w:r>
            <w:rPr>
              <w:b/>
            </w:rPr>
            <w:t>Comisionada Ponente:</w:t>
          </w:r>
        </w:p>
      </w:tc>
      <w:tc>
        <w:tcPr>
          <w:tcW w:w="3402" w:type="dxa"/>
        </w:tcPr>
        <w:p w14:paraId="2B07E5BD" w14:textId="77777777" w:rsidR="00964ED3" w:rsidRDefault="00660197">
          <w:pPr>
            <w:tabs>
              <w:tab w:val="right" w:pos="8838"/>
            </w:tabs>
            <w:ind w:left="-108" w:right="-105"/>
          </w:pPr>
          <w:r>
            <w:t>Sharon Cristina Morales Martínez</w:t>
          </w:r>
        </w:p>
      </w:tc>
    </w:tr>
  </w:tbl>
  <w:p w14:paraId="0B150961" w14:textId="77777777" w:rsidR="00964ED3" w:rsidRDefault="00660197">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669D0F6" wp14:editId="34825C1D">
          <wp:simplePos x="0" y="0"/>
          <wp:positionH relativeFrom="margin">
            <wp:posOffset>-995035</wp:posOffset>
          </wp:positionH>
          <wp:positionV relativeFrom="margin">
            <wp:posOffset>-1782436</wp:posOffset>
          </wp:positionV>
          <wp:extent cx="8426450" cy="10972800"/>
          <wp:effectExtent l="0" t="0" r="0" b="0"/>
          <wp:wrapNone/>
          <wp:docPr id="21596446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80307" w14:textId="77777777" w:rsidR="00964ED3" w:rsidRDefault="00964ED3">
    <w:pPr>
      <w:widowControl w:val="0"/>
      <w:pBdr>
        <w:top w:val="nil"/>
        <w:left w:val="nil"/>
        <w:bottom w:val="nil"/>
        <w:right w:val="nil"/>
        <w:between w:val="nil"/>
      </w:pBdr>
      <w:spacing w:line="276" w:lineRule="auto"/>
      <w:jc w:val="left"/>
      <w:rPr>
        <w:color w:val="000000"/>
        <w:sz w:val="14"/>
        <w:szCs w:val="14"/>
      </w:rPr>
    </w:pPr>
  </w:p>
  <w:tbl>
    <w:tblPr>
      <w:tblStyle w:val="af2"/>
      <w:tblW w:w="6660" w:type="dxa"/>
      <w:tblInd w:w="2552" w:type="dxa"/>
      <w:tblLayout w:type="fixed"/>
      <w:tblLook w:val="0400" w:firstRow="0" w:lastRow="0" w:firstColumn="0" w:lastColumn="0" w:noHBand="0" w:noVBand="1"/>
    </w:tblPr>
    <w:tblGrid>
      <w:gridCol w:w="283"/>
      <w:gridCol w:w="6377"/>
    </w:tblGrid>
    <w:tr w:rsidR="00964ED3" w14:paraId="4C26CE6F" w14:textId="77777777">
      <w:trPr>
        <w:trHeight w:val="1435"/>
      </w:trPr>
      <w:tc>
        <w:tcPr>
          <w:tcW w:w="283" w:type="dxa"/>
          <w:shd w:val="clear" w:color="auto" w:fill="auto"/>
        </w:tcPr>
        <w:p w14:paraId="3988FAD6" w14:textId="77777777" w:rsidR="00964ED3" w:rsidRDefault="00964ED3">
          <w:pPr>
            <w:tabs>
              <w:tab w:val="right" w:pos="4273"/>
            </w:tabs>
            <w:rPr>
              <w:rFonts w:ascii="Garamond" w:eastAsia="Garamond" w:hAnsi="Garamond" w:cs="Garamond"/>
            </w:rPr>
          </w:pPr>
        </w:p>
      </w:tc>
      <w:tc>
        <w:tcPr>
          <w:tcW w:w="6377" w:type="dxa"/>
          <w:shd w:val="clear" w:color="auto" w:fill="auto"/>
        </w:tcPr>
        <w:p w14:paraId="570BAEAB" w14:textId="77777777" w:rsidR="00964ED3" w:rsidRDefault="00964ED3">
          <w:pPr>
            <w:widowControl w:val="0"/>
            <w:pBdr>
              <w:top w:val="nil"/>
              <w:left w:val="nil"/>
              <w:bottom w:val="nil"/>
              <w:right w:val="nil"/>
              <w:between w:val="nil"/>
            </w:pBdr>
            <w:spacing w:line="276" w:lineRule="auto"/>
            <w:jc w:val="left"/>
            <w:rPr>
              <w:rFonts w:ascii="Garamond" w:eastAsia="Garamond" w:hAnsi="Garamond" w:cs="Garamond"/>
            </w:rPr>
          </w:pPr>
        </w:p>
        <w:tbl>
          <w:tblPr>
            <w:tblStyle w:val="af3"/>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60"/>
            <w:gridCol w:w="3375"/>
            <w:gridCol w:w="3405"/>
          </w:tblGrid>
          <w:tr w:rsidR="00964ED3" w14:paraId="384F5DBB" w14:textId="77777777">
            <w:trPr>
              <w:trHeight w:val="144"/>
            </w:trPr>
            <w:tc>
              <w:tcPr>
                <w:tcW w:w="2760" w:type="dxa"/>
              </w:tcPr>
              <w:p w14:paraId="7638C889" w14:textId="77777777" w:rsidR="00964ED3" w:rsidRDefault="00660197">
                <w:pPr>
                  <w:tabs>
                    <w:tab w:val="right" w:pos="8838"/>
                  </w:tabs>
                  <w:ind w:left="-74" w:right="-105"/>
                  <w:rPr>
                    <w:b/>
                  </w:rPr>
                </w:pPr>
                <w:bookmarkStart w:id="0" w:name="_heading=h.vx1227" w:colFirst="0" w:colLast="0"/>
                <w:bookmarkEnd w:id="0"/>
                <w:r>
                  <w:rPr>
                    <w:b/>
                  </w:rPr>
                  <w:t>Recurso de Revisión:</w:t>
                </w:r>
              </w:p>
            </w:tc>
            <w:tc>
              <w:tcPr>
                <w:tcW w:w="3375" w:type="dxa"/>
              </w:tcPr>
              <w:p w14:paraId="7B72179E" w14:textId="77777777" w:rsidR="00964ED3" w:rsidRDefault="00660197">
                <w:pPr>
                  <w:tabs>
                    <w:tab w:val="right" w:pos="8838"/>
                  </w:tabs>
                  <w:ind w:left="-74" w:right="-105"/>
                </w:pPr>
                <w:r>
                  <w:t xml:space="preserve">06332/INFOEM/IP/RR/2024 </w:t>
                </w:r>
              </w:p>
            </w:tc>
            <w:tc>
              <w:tcPr>
                <w:tcW w:w="3405" w:type="dxa"/>
              </w:tcPr>
              <w:p w14:paraId="6300FF4F" w14:textId="77777777" w:rsidR="00964ED3" w:rsidRDefault="00964ED3">
                <w:pPr>
                  <w:tabs>
                    <w:tab w:val="right" w:pos="8838"/>
                  </w:tabs>
                  <w:ind w:left="-74" w:right="-105"/>
                </w:pPr>
              </w:p>
            </w:tc>
          </w:tr>
          <w:tr w:rsidR="00964ED3" w14:paraId="2F66728C" w14:textId="77777777">
            <w:trPr>
              <w:trHeight w:val="144"/>
            </w:trPr>
            <w:tc>
              <w:tcPr>
                <w:tcW w:w="2760" w:type="dxa"/>
              </w:tcPr>
              <w:p w14:paraId="57CB9537" w14:textId="77777777" w:rsidR="00964ED3" w:rsidRDefault="00660197">
                <w:pPr>
                  <w:tabs>
                    <w:tab w:val="right" w:pos="8838"/>
                  </w:tabs>
                  <w:ind w:left="-74" w:right="-105"/>
                  <w:rPr>
                    <w:b/>
                  </w:rPr>
                </w:pPr>
                <w:bookmarkStart w:id="1" w:name="_heading=h.3fwokq0" w:colFirst="0" w:colLast="0"/>
                <w:bookmarkEnd w:id="1"/>
                <w:r>
                  <w:rPr>
                    <w:b/>
                  </w:rPr>
                  <w:t>Recurrente:</w:t>
                </w:r>
              </w:p>
            </w:tc>
            <w:tc>
              <w:tcPr>
                <w:tcW w:w="3375" w:type="dxa"/>
              </w:tcPr>
              <w:p w14:paraId="3828475B" w14:textId="53A5509D" w:rsidR="00964ED3" w:rsidRDefault="000002F3">
                <w:pPr>
                  <w:tabs>
                    <w:tab w:val="left" w:pos="3122"/>
                    <w:tab w:val="right" w:pos="8838"/>
                  </w:tabs>
                  <w:ind w:left="-105" w:right="-105"/>
                </w:pPr>
                <w:r>
                  <w:t>XXXXXX XXXX XXXXXXXX</w:t>
                </w:r>
              </w:p>
            </w:tc>
            <w:tc>
              <w:tcPr>
                <w:tcW w:w="3405" w:type="dxa"/>
              </w:tcPr>
              <w:p w14:paraId="7C4648DE" w14:textId="77777777" w:rsidR="00964ED3" w:rsidRDefault="00964ED3">
                <w:pPr>
                  <w:tabs>
                    <w:tab w:val="left" w:pos="3122"/>
                    <w:tab w:val="right" w:pos="8838"/>
                  </w:tabs>
                  <w:ind w:left="-105" w:right="-105"/>
                </w:pPr>
              </w:p>
            </w:tc>
          </w:tr>
          <w:tr w:rsidR="00964ED3" w14:paraId="7C0B22EB" w14:textId="77777777">
            <w:trPr>
              <w:trHeight w:val="283"/>
            </w:trPr>
            <w:tc>
              <w:tcPr>
                <w:tcW w:w="2760" w:type="dxa"/>
              </w:tcPr>
              <w:p w14:paraId="08452F1E" w14:textId="77777777" w:rsidR="00964ED3" w:rsidRDefault="00660197">
                <w:pPr>
                  <w:tabs>
                    <w:tab w:val="right" w:pos="8838"/>
                  </w:tabs>
                  <w:ind w:left="-74" w:right="-105"/>
                  <w:rPr>
                    <w:b/>
                  </w:rPr>
                </w:pPr>
                <w:r>
                  <w:rPr>
                    <w:b/>
                  </w:rPr>
                  <w:t>Sujeto Obligado:</w:t>
                </w:r>
              </w:p>
            </w:tc>
            <w:tc>
              <w:tcPr>
                <w:tcW w:w="3375" w:type="dxa"/>
              </w:tcPr>
              <w:p w14:paraId="612D4599" w14:textId="77777777" w:rsidR="00964ED3" w:rsidRDefault="00660197">
                <w:pPr>
                  <w:tabs>
                    <w:tab w:val="left" w:pos="2834"/>
                    <w:tab w:val="right" w:pos="8838"/>
                  </w:tabs>
                  <w:ind w:left="-108" w:right="-105"/>
                </w:pPr>
                <w:r>
                  <w:t>Ayuntamiento de Texcoco</w:t>
                </w:r>
              </w:p>
            </w:tc>
            <w:tc>
              <w:tcPr>
                <w:tcW w:w="3405" w:type="dxa"/>
              </w:tcPr>
              <w:p w14:paraId="20D3E529" w14:textId="77777777" w:rsidR="00964ED3" w:rsidRDefault="00964ED3">
                <w:pPr>
                  <w:tabs>
                    <w:tab w:val="left" w:pos="2834"/>
                    <w:tab w:val="right" w:pos="8838"/>
                  </w:tabs>
                  <w:ind w:left="-108" w:right="-105"/>
                </w:pPr>
              </w:p>
            </w:tc>
          </w:tr>
          <w:tr w:rsidR="00964ED3" w14:paraId="5C0178F9" w14:textId="77777777">
            <w:trPr>
              <w:trHeight w:val="283"/>
            </w:trPr>
            <w:tc>
              <w:tcPr>
                <w:tcW w:w="2760" w:type="dxa"/>
              </w:tcPr>
              <w:p w14:paraId="52478715" w14:textId="77777777" w:rsidR="00964ED3" w:rsidRDefault="00660197">
                <w:pPr>
                  <w:tabs>
                    <w:tab w:val="right" w:pos="8838"/>
                  </w:tabs>
                  <w:ind w:left="-74" w:right="-105"/>
                  <w:rPr>
                    <w:b/>
                  </w:rPr>
                </w:pPr>
                <w:r>
                  <w:rPr>
                    <w:b/>
                  </w:rPr>
                  <w:t>Comisionada Ponente:</w:t>
                </w:r>
              </w:p>
            </w:tc>
            <w:tc>
              <w:tcPr>
                <w:tcW w:w="3375" w:type="dxa"/>
              </w:tcPr>
              <w:p w14:paraId="1D161842" w14:textId="77777777" w:rsidR="00964ED3" w:rsidRDefault="00660197">
                <w:pPr>
                  <w:tabs>
                    <w:tab w:val="right" w:pos="8838"/>
                  </w:tabs>
                  <w:ind w:left="-108" w:right="-105"/>
                </w:pPr>
                <w:r>
                  <w:t>Sharon Cristina Morales Martínez</w:t>
                </w:r>
              </w:p>
            </w:tc>
            <w:tc>
              <w:tcPr>
                <w:tcW w:w="3405" w:type="dxa"/>
              </w:tcPr>
              <w:p w14:paraId="73AD5778" w14:textId="77777777" w:rsidR="00964ED3" w:rsidRDefault="00964ED3">
                <w:pPr>
                  <w:tabs>
                    <w:tab w:val="right" w:pos="8838"/>
                  </w:tabs>
                  <w:ind w:left="-108" w:right="-105"/>
                </w:pPr>
              </w:p>
            </w:tc>
          </w:tr>
        </w:tbl>
        <w:p w14:paraId="3F8AD554" w14:textId="77777777" w:rsidR="00964ED3" w:rsidRDefault="00964ED3">
          <w:pPr>
            <w:tabs>
              <w:tab w:val="right" w:pos="8838"/>
            </w:tabs>
            <w:ind w:left="-28"/>
            <w:rPr>
              <w:rFonts w:ascii="Arial" w:eastAsia="Arial" w:hAnsi="Arial" w:cs="Arial"/>
              <w:b/>
            </w:rPr>
          </w:pPr>
        </w:p>
      </w:tc>
    </w:tr>
  </w:tbl>
  <w:p w14:paraId="07CA46C7" w14:textId="77777777" w:rsidR="00964ED3" w:rsidRDefault="00282AEC">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08148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414F9"/>
    <w:multiLevelType w:val="multilevel"/>
    <w:tmpl w:val="75EC7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8F476C"/>
    <w:multiLevelType w:val="multilevel"/>
    <w:tmpl w:val="8CAC2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61CF166F"/>
    <w:multiLevelType w:val="multilevel"/>
    <w:tmpl w:val="915030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DC41AA9"/>
    <w:multiLevelType w:val="multilevel"/>
    <w:tmpl w:val="EDC89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D3"/>
    <w:rsid w:val="000002F3"/>
    <w:rsid w:val="00282AEC"/>
    <w:rsid w:val="002C723C"/>
    <w:rsid w:val="00446A24"/>
    <w:rsid w:val="00660197"/>
    <w:rsid w:val="006E3840"/>
    <w:rsid w:val="00950ABF"/>
    <w:rsid w:val="00964ED3"/>
    <w:rsid w:val="00CD29B4"/>
    <w:rsid w:val="00DA3795"/>
    <w:rsid w:val="00E63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BBB7F7"/>
  <w15:docId w15:val="{E928DD54-ACB7-46ED-A539-AF37C9A0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5"/>
    <w:pPr>
      <w:spacing w:line="240" w:lineRule="auto"/>
    </w:p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pPr>
      <w:spacing w:line="240" w:lineRule="auto"/>
    </w:pPr>
    <w:tblPr>
      <w:tblStyleRowBandSize w:val="1"/>
      <w:tblStyleColBandSize w:val="1"/>
      <w:tblCellMar>
        <w:left w:w="108" w:type="dxa"/>
        <w:right w:w="108" w:type="dxa"/>
      </w:tblCellMar>
    </w:tblPr>
  </w:style>
  <w:style w:type="table" w:customStyle="1" w:styleId="a2">
    <w:basedOn w:val="TableNormal5"/>
    <w:pPr>
      <w:spacing w:line="240" w:lineRule="auto"/>
    </w:pPr>
    <w:tblPr>
      <w:tblStyleRowBandSize w:val="1"/>
      <w:tblStyleColBandSize w:val="1"/>
      <w:tblCellMar>
        <w:left w:w="108" w:type="dxa"/>
        <w:right w:w="108" w:type="dxa"/>
      </w:tblCellMar>
    </w:tblPr>
  </w:style>
  <w:style w:type="table" w:customStyle="1" w:styleId="a3">
    <w:basedOn w:val="TableNormal5"/>
    <w:pPr>
      <w:spacing w:line="240" w:lineRule="auto"/>
    </w:pPr>
    <w:tblPr>
      <w:tblStyleRowBandSize w:val="1"/>
      <w:tblStyleColBandSize w:val="1"/>
      <w:tblCellMar>
        <w:left w:w="108" w:type="dxa"/>
        <w:right w:w="108" w:type="dxa"/>
      </w:tblCellMar>
    </w:tblPr>
  </w:style>
  <w:style w:type="table" w:customStyle="1" w:styleId="a4">
    <w:basedOn w:val="TableNormal5"/>
    <w:pPr>
      <w:spacing w:line="240" w:lineRule="auto"/>
    </w:pPr>
    <w:tblPr>
      <w:tblStyleRowBandSize w:val="1"/>
      <w:tblStyleColBandSize w:val="1"/>
      <w:tblCellMar>
        <w:left w:w="108" w:type="dxa"/>
        <w:right w:w="108" w:type="dxa"/>
      </w:tblCellMar>
    </w:tblPr>
  </w:style>
  <w:style w:type="table" w:customStyle="1" w:styleId="a5">
    <w:basedOn w:val="TableNormal4"/>
    <w:pPr>
      <w:spacing w:line="240" w:lineRule="auto"/>
    </w:pPr>
    <w:tblPr>
      <w:tblStyleRowBandSize w:val="1"/>
      <w:tblStyleColBandSize w:val="1"/>
      <w:tblCellMar>
        <w:left w:w="108" w:type="dxa"/>
        <w:right w:w="108" w:type="dxa"/>
      </w:tblCellMar>
    </w:tblPr>
  </w:style>
  <w:style w:type="table" w:customStyle="1" w:styleId="a6">
    <w:basedOn w:val="TableNormal4"/>
    <w:pPr>
      <w:spacing w:line="240" w:lineRule="auto"/>
    </w:pPr>
    <w:tblPr>
      <w:tblStyleRowBandSize w:val="1"/>
      <w:tblStyleColBandSize w:val="1"/>
      <w:tblCellMar>
        <w:left w:w="108" w:type="dxa"/>
        <w:right w:w="108" w:type="dxa"/>
      </w:tblCellMar>
    </w:tblPr>
  </w:style>
  <w:style w:type="table" w:customStyle="1" w:styleId="a7">
    <w:basedOn w:val="TableNormal4"/>
    <w:pPr>
      <w:spacing w:line="240" w:lineRule="auto"/>
    </w:pPr>
    <w:tblPr>
      <w:tblStyleRowBandSize w:val="1"/>
      <w:tblStyleColBandSize w:val="1"/>
      <w:tblCellMar>
        <w:left w:w="108" w:type="dxa"/>
        <w:right w:w="108" w:type="dxa"/>
      </w:tblCellMar>
    </w:tblPr>
  </w:style>
  <w:style w:type="table" w:customStyle="1" w:styleId="a8">
    <w:basedOn w:val="TableNormal3"/>
    <w:pPr>
      <w:spacing w:line="240" w:lineRule="auto"/>
    </w:pPr>
    <w:tblPr>
      <w:tblStyleRowBandSize w:val="1"/>
      <w:tblStyleColBandSize w:val="1"/>
      <w:tblCellMar>
        <w:left w:w="108" w:type="dxa"/>
        <w:right w:w="108" w:type="dxa"/>
      </w:tblCellMar>
    </w:tblPr>
  </w:style>
  <w:style w:type="table" w:customStyle="1" w:styleId="a9">
    <w:basedOn w:val="TableNormal3"/>
    <w:pPr>
      <w:spacing w:line="240" w:lineRule="auto"/>
    </w:pPr>
    <w:tblPr>
      <w:tblStyleRowBandSize w:val="1"/>
      <w:tblStyleColBandSize w:val="1"/>
      <w:tblCellMar>
        <w:left w:w="108" w:type="dxa"/>
        <w:right w:w="108" w:type="dxa"/>
      </w:tblCellMar>
    </w:tblPr>
  </w:style>
  <w:style w:type="table" w:customStyle="1" w:styleId="aa">
    <w:basedOn w:val="TableNormal3"/>
    <w:pPr>
      <w:spacing w:line="240" w:lineRule="auto"/>
    </w:pPr>
    <w:tblPr>
      <w:tblStyleRowBandSize w:val="1"/>
      <w:tblStyleColBandSize w:val="1"/>
      <w:tblCellMar>
        <w:left w:w="108" w:type="dxa"/>
        <w:right w:w="108" w:type="dxa"/>
      </w:tblCellMar>
    </w:tblPr>
  </w:style>
  <w:style w:type="table" w:customStyle="1" w:styleId="ab">
    <w:basedOn w:val="TableNormal2"/>
    <w:pPr>
      <w:spacing w:line="240" w:lineRule="auto"/>
    </w:pPr>
    <w:tblPr>
      <w:tblStyleRowBandSize w:val="1"/>
      <w:tblStyleColBandSize w:val="1"/>
      <w:tblCellMar>
        <w:left w:w="108" w:type="dxa"/>
        <w:right w:w="108" w:type="dxa"/>
      </w:tblCellMar>
    </w:tblPr>
  </w:style>
  <w:style w:type="table" w:customStyle="1" w:styleId="ac">
    <w:basedOn w:val="TableNormal2"/>
    <w:pPr>
      <w:spacing w:line="240" w:lineRule="auto"/>
    </w:pPr>
    <w:tblPr>
      <w:tblStyleRowBandSize w:val="1"/>
      <w:tblStyleColBandSize w:val="1"/>
      <w:tblCellMar>
        <w:left w:w="108" w:type="dxa"/>
        <w:right w:w="108" w:type="dxa"/>
      </w:tblCellMar>
    </w:tblPr>
  </w:style>
  <w:style w:type="table" w:customStyle="1" w:styleId="ad">
    <w:basedOn w:val="TableNormal2"/>
    <w:pPr>
      <w:spacing w:line="240" w:lineRule="auto"/>
    </w:pPr>
    <w:tblPr>
      <w:tblStyleRowBandSize w:val="1"/>
      <w:tblStyleColBandSize w:val="1"/>
      <w:tblCellMar>
        <w:left w:w="108" w:type="dxa"/>
        <w:right w:w="108" w:type="dxa"/>
      </w:tblCellMar>
    </w:tblPr>
  </w:style>
  <w:style w:type="table" w:customStyle="1" w:styleId="ae">
    <w:basedOn w:val="TableNormal1"/>
    <w:pPr>
      <w:spacing w:line="240" w:lineRule="auto"/>
    </w:pPr>
    <w:tblPr>
      <w:tblStyleRowBandSize w:val="1"/>
      <w:tblStyleColBandSize w:val="1"/>
      <w:tblCellMar>
        <w:left w:w="108" w:type="dxa"/>
        <w:right w:w="108" w:type="dxa"/>
      </w:tblCellMar>
    </w:tblPr>
  </w:style>
  <w:style w:type="table" w:customStyle="1" w:styleId="af">
    <w:basedOn w:val="TableNormal1"/>
    <w:pPr>
      <w:spacing w:line="240" w:lineRule="auto"/>
    </w:pPr>
    <w:tblPr>
      <w:tblStyleRowBandSize w:val="1"/>
      <w:tblStyleColBandSize w:val="1"/>
      <w:tblCellMar>
        <w:left w:w="108" w:type="dxa"/>
        <w:right w:w="108" w:type="dxa"/>
      </w:tblCellMar>
    </w:tblPr>
  </w:style>
  <w:style w:type="table" w:customStyle="1" w:styleId="af0">
    <w:basedOn w:val="TableNormal1"/>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625AF7"/>
    <w:rPr>
      <w:i/>
      <w:iCs/>
      <w:color w:val="404040" w:themeColor="text1" w:themeTint="BF"/>
    </w:rPr>
  </w:style>
  <w:style w:type="table" w:customStyle="1" w:styleId="af1">
    <w:basedOn w:val="TableNormal0"/>
    <w:pPr>
      <w:spacing w:line="240" w:lineRule="auto"/>
    </w:pPr>
    <w:tblPr>
      <w:tblStyleRowBandSize w:val="1"/>
      <w:tblStyleColBandSize w:val="1"/>
      <w:tblCellMar>
        <w:left w:w="108" w:type="dxa"/>
        <w:right w:w="108" w:type="dxa"/>
      </w:tblCellMar>
    </w:tblPr>
  </w:style>
  <w:style w:type="table" w:customStyle="1" w:styleId="af2">
    <w:basedOn w:val="TableNormal0"/>
    <w:pPr>
      <w:spacing w:line="240" w:lineRule="auto"/>
    </w:pPr>
    <w:tblPr>
      <w:tblStyleRowBandSize w:val="1"/>
      <w:tblStyleColBandSize w:val="1"/>
      <w:tblCellMar>
        <w:left w:w="108" w:type="dxa"/>
        <w:right w:w="108" w:type="dxa"/>
      </w:tblCellMar>
    </w:tblPr>
  </w:style>
  <w:style w:type="table" w:customStyle="1" w:styleId="af3">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zoWtu1wz+PYGjWOnHon4dLJPQ==">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9076</Words>
  <Characters>49922</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2024-11-14T16:39:00Z</cp:lastPrinted>
  <dcterms:created xsi:type="dcterms:W3CDTF">2024-11-07T16:15:00Z</dcterms:created>
  <dcterms:modified xsi:type="dcterms:W3CDTF">2025-01-21T18:22:00Z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