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08D6" w14:textId="09C167EA" w:rsidR="00E93FC1" w:rsidRPr="00B37786" w:rsidRDefault="00E93FC1" w:rsidP="00730D0C">
      <w:pPr>
        <w:tabs>
          <w:tab w:val="left" w:pos="0"/>
        </w:tabs>
        <w:spacing w:before="240" w:after="240" w:line="360" w:lineRule="auto"/>
        <w:jc w:val="both"/>
        <w:rPr>
          <w:rFonts w:ascii="Palatino Linotype" w:hAnsi="Palatino Linotype"/>
        </w:rPr>
      </w:pPr>
      <w:r w:rsidRPr="00B37786">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297CBE" w:rsidRPr="00B37786">
        <w:rPr>
          <w:rFonts w:ascii="Palatino Linotype" w:hAnsi="Palatino Linotype"/>
        </w:rPr>
        <w:t xml:space="preserve">de fecha </w:t>
      </w:r>
      <w:r w:rsidR="00B1032C" w:rsidRPr="00B37786">
        <w:rPr>
          <w:rFonts w:ascii="Palatino Linotype" w:hAnsi="Palatino Linotype"/>
        </w:rPr>
        <w:t xml:space="preserve">veintiocho </w:t>
      </w:r>
      <w:r w:rsidR="00297CBE" w:rsidRPr="00B37786">
        <w:rPr>
          <w:rFonts w:ascii="Palatino Linotype" w:hAnsi="Palatino Linotype"/>
        </w:rPr>
        <w:t xml:space="preserve">(28) </w:t>
      </w:r>
      <w:r w:rsidR="00DA1A7B" w:rsidRPr="00B37786">
        <w:rPr>
          <w:rFonts w:ascii="Palatino Linotype" w:hAnsi="Palatino Linotype"/>
        </w:rPr>
        <w:t>de febrero</w:t>
      </w:r>
      <w:r w:rsidR="00A460B8" w:rsidRPr="00B37786">
        <w:rPr>
          <w:rFonts w:ascii="Palatino Linotype" w:hAnsi="Palatino Linotype"/>
        </w:rPr>
        <w:t xml:space="preserve"> de dos mil veinticuatro.</w:t>
      </w:r>
      <w:r w:rsidR="004F050E" w:rsidRPr="00B37786">
        <w:rPr>
          <w:rFonts w:ascii="Palatino Linotype" w:hAnsi="Palatino Linotype"/>
        </w:rPr>
        <w:t xml:space="preserve"> </w:t>
      </w:r>
    </w:p>
    <w:p w14:paraId="2157DA54" w14:textId="1F6D2F8E" w:rsidR="00E93FC1" w:rsidRPr="00B37786" w:rsidRDefault="00E93FC1" w:rsidP="00730D0C">
      <w:pPr>
        <w:spacing w:before="240" w:after="240" w:line="360" w:lineRule="auto"/>
        <w:jc w:val="both"/>
        <w:rPr>
          <w:rFonts w:ascii="Palatino Linotype" w:hAnsi="Palatino Linotype"/>
        </w:rPr>
      </w:pPr>
      <w:r w:rsidRPr="00B37786">
        <w:rPr>
          <w:rFonts w:ascii="Palatino Linotype" w:hAnsi="Palatino Linotype"/>
          <w:b/>
        </w:rPr>
        <w:t>VISTO</w:t>
      </w:r>
      <w:r w:rsidRPr="00B37786">
        <w:rPr>
          <w:rFonts w:ascii="Palatino Linotype" w:hAnsi="Palatino Linotype"/>
        </w:rPr>
        <w:t xml:space="preserve"> </w:t>
      </w:r>
      <w:r w:rsidR="00686B08" w:rsidRPr="00B37786">
        <w:rPr>
          <w:rFonts w:ascii="Palatino Linotype" w:hAnsi="Palatino Linotype"/>
        </w:rPr>
        <w:t>el</w:t>
      </w:r>
      <w:r w:rsidRPr="00B37786">
        <w:rPr>
          <w:rFonts w:ascii="Palatino Linotype" w:hAnsi="Palatino Linotype"/>
        </w:rPr>
        <w:t xml:space="preserve"> expediente electrónico formado con motivo de</w:t>
      </w:r>
      <w:r w:rsidR="00686B08" w:rsidRPr="00B37786">
        <w:rPr>
          <w:rFonts w:ascii="Palatino Linotype" w:hAnsi="Palatino Linotype"/>
        </w:rPr>
        <w:t>l</w:t>
      </w:r>
      <w:r w:rsidRPr="00B37786">
        <w:rPr>
          <w:rFonts w:ascii="Palatino Linotype" w:hAnsi="Palatino Linotype"/>
        </w:rPr>
        <w:t xml:space="preserve"> recurso de revisión </w:t>
      </w:r>
      <w:r w:rsidR="00B1032C" w:rsidRPr="00B37786">
        <w:rPr>
          <w:rFonts w:ascii="Palatino Linotype" w:hAnsi="Palatino Linotype" w:cs="Arial"/>
          <w:b/>
          <w:bCs/>
        </w:rPr>
        <w:t>11413</w:t>
      </w:r>
      <w:r w:rsidRPr="00B37786">
        <w:rPr>
          <w:rFonts w:ascii="Palatino Linotype" w:hAnsi="Palatino Linotype" w:cs="Arial"/>
          <w:b/>
          <w:bCs/>
        </w:rPr>
        <w:t>/INFOEM/IP/RR/202</w:t>
      </w:r>
      <w:r w:rsidR="00DA1A7B" w:rsidRPr="00B37786">
        <w:rPr>
          <w:rFonts w:ascii="Palatino Linotype" w:hAnsi="Palatino Linotype" w:cs="Arial"/>
          <w:b/>
          <w:bCs/>
        </w:rPr>
        <w:t>2</w:t>
      </w:r>
      <w:r w:rsidR="00297CBE" w:rsidRPr="00B37786">
        <w:rPr>
          <w:rFonts w:ascii="Palatino Linotype" w:hAnsi="Palatino Linotype" w:cs="Arial"/>
          <w:b/>
          <w:bCs/>
        </w:rPr>
        <w:t>,</w:t>
      </w:r>
      <w:r w:rsidR="00686B08" w:rsidRPr="00B37786">
        <w:rPr>
          <w:rFonts w:ascii="Palatino Linotype" w:hAnsi="Palatino Linotype" w:cs="Arial"/>
          <w:b/>
          <w:bCs/>
        </w:rPr>
        <w:t xml:space="preserve"> </w:t>
      </w:r>
      <w:r w:rsidRPr="00B37786">
        <w:rPr>
          <w:rFonts w:ascii="Palatino Linotype" w:hAnsi="Palatino Linotype"/>
        </w:rPr>
        <w:t>promovido</w:t>
      </w:r>
      <w:r w:rsidR="00686B08" w:rsidRPr="00B37786">
        <w:rPr>
          <w:rFonts w:ascii="Palatino Linotype" w:hAnsi="Palatino Linotype"/>
        </w:rPr>
        <w:t xml:space="preserve"> </w:t>
      </w:r>
      <w:r w:rsidR="00ED613E" w:rsidRPr="00B37786">
        <w:rPr>
          <w:rFonts w:ascii="Palatino Linotype" w:hAnsi="Palatino Linotype"/>
        </w:rPr>
        <w:t>por</w:t>
      </w:r>
      <w:r w:rsidR="00ED613E" w:rsidRPr="00B37786">
        <w:rPr>
          <w:rFonts w:ascii="Palatino Linotype" w:hAnsi="Palatino Linotype"/>
          <w:bCs/>
        </w:rPr>
        <w:t xml:space="preserve"> </w:t>
      </w:r>
      <w:r w:rsidR="001176FC" w:rsidRPr="00B37786">
        <w:rPr>
          <w:rFonts w:ascii="Palatino Linotype" w:eastAsia="Calibri" w:hAnsi="Palatino Linotype" w:cs="Tahoma"/>
          <w:b/>
          <w:bCs/>
          <w:lang w:val="es-ES" w:eastAsia="en-US"/>
        </w:rPr>
        <w:t>un</w:t>
      </w:r>
      <w:r w:rsidR="00297CBE" w:rsidRPr="00B37786">
        <w:rPr>
          <w:rFonts w:ascii="Palatino Linotype" w:eastAsia="Calibri" w:hAnsi="Palatino Linotype" w:cs="Tahoma"/>
          <w:b/>
          <w:bCs/>
          <w:lang w:val="es-ES" w:eastAsia="en-US"/>
        </w:rPr>
        <w:t>a persona que no proporcionó datos para ser identificado,</w:t>
      </w:r>
      <w:r w:rsidR="00297CBE" w:rsidRPr="00B37786">
        <w:rPr>
          <w:rFonts w:ascii="Palatino Linotype" w:eastAsia="Calibri" w:hAnsi="Palatino Linotype" w:cs="Tahoma"/>
          <w:bCs/>
          <w:lang w:val="es-ES" w:eastAsia="en-US"/>
        </w:rPr>
        <w:t xml:space="preserve"> en lo sucesivo se identificara como el </w:t>
      </w:r>
      <w:r w:rsidR="00FB7BDC" w:rsidRPr="00B37786">
        <w:rPr>
          <w:rFonts w:ascii="Palatino Linotype" w:hAnsi="Palatino Linotype"/>
        </w:rPr>
        <w:t xml:space="preserve"> </w:t>
      </w:r>
      <w:r w:rsidRPr="00B37786">
        <w:rPr>
          <w:rFonts w:ascii="Palatino Linotype" w:hAnsi="Palatino Linotype"/>
          <w:b/>
        </w:rPr>
        <w:t>RECURRENTE</w:t>
      </w:r>
      <w:r w:rsidRPr="00B37786">
        <w:rPr>
          <w:rFonts w:ascii="Palatino Linotype" w:hAnsi="Palatino Linotype"/>
        </w:rPr>
        <w:t>, en contra de</w:t>
      </w:r>
      <w:r w:rsidR="00686B08" w:rsidRPr="00B37786">
        <w:rPr>
          <w:rFonts w:ascii="Palatino Linotype" w:hAnsi="Palatino Linotype"/>
        </w:rPr>
        <w:t xml:space="preserve"> la</w:t>
      </w:r>
      <w:r w:rsidRPr="00B37786">
        <w:rPr>
          <w:rFonts w:ascii="Palatino Linotype" w:hAnsi="Palatino Linotype" w:cs="Arial"/>
        </w:rPr>
        <w:t xml:space="preserve"> respuesta de</w:t>
      </w:r>
      <w:r w:rsidR="00A460B8" w:rsidRPr="00B37786">
        <w:rPr>
          <w:rFonts w:ascii="Palatino Linotype" w:hAnsi="Palatino Linotype" w:cs="Arial"/>
        </w:rPr>
        <w:t xml:space="preserve">l </w:t>
      </w:r>
      <w:r w:rsidR="00B1032C" w:rsidRPr="00B37786">
        <w:rPr>
          <w:rFonts w:ascii="Palatino Linotype" w:eastAsia="Calibri" w:hAnsi="Palatino Linotype" w:cs="Tahoma"/>
          <w:b/>
          <w:lang w:eastAsia="en-US"/>
        </w:rPr>
        <w:t>Poder Legislativo</w:t>
      </w:r>
      <w:r w:rsidRPr="00B37786">
        <w:rPr>
          <w:rFonts w:ascii="Palatino Linotype" w:hAnsi="Palatino Linotype" w:cs="Arial"/>
          <w:b/>
        </w:rPr>
        <w:t xml:space="preserve">, </w:t>
      </w:r>
      <w:r w:rsidRPr="00B37786">
        <w:rPr>
          <w:rFonts w:ascii="Palatino Linotype" w:hAnsi="Palatino Linotype"/>
        </w:rPr>
        <w:t xml:space="preserve">en </w:t>
      </w:r>
      <w:r w:rsidR="00297CBE" w:rsidRPr="00B37786">
        <w:rPr>
          <w:rFonts w:ascii="Palatino Linotype" w:hAnsi="Palatino Linotype"/>
        </w:rPr>
        <w:t xml:space="preserve">adelante </w:t>
      </w:r>
      <w:r w:rsidRPr="00B37786">
        <w:rPr>
          <w:rFonts w:ascii="Palatino Linotype" w:hAnsi="Palatino Linotype"/>
        </w:rPr>
        <w:t>el</w:t>
      </w:r>
      <w:r w:rsidRPr="00B37786">
        <w:rPr>
          <w:rFonts w:ascii="Palatino Linotype" w:hAnsi="Palatino Linotype"/>
          <w:b/>
        </w:rPr>
        <w:t xml:space="preserve"> SUJETO OBLIGADO, </w:t>
      </w:r>
      <w:r w:rsidRPr="00B37786">
        <w:rPr>
          <w:rFonts w:ascii="Palatino Linotype" w:hAnsi="Palatino Linotype"/>
        </w:rPr>
        <w:t>se procede a dictar la presente resolució</w:t>
      </w:r>
      <w:r w:rsidR="004F050E" w:rsidRPr="00B37786">
        <w:rPr>
          <w:rFonts w:ascii="Palatino Linotype" w:hAnsi="Palatino Linotype"/>
        </w:rPr>
        <w:t>n, con base en los siguientes:</w:t>
      </w:r>
    </w:p>
    <w:p w14:paraId="3AC613FB" w14:textId="77777777" w:rsidR="00297CBE" w:rsidRPr="00B37786" w:rsidRDefault="00297CBE" w:rsidP="00730D0C">
      <w:pPr>
        <w:spacing w:before="240" w:after="240" w:line="360" w:lineRule="auto"/>
        <w:jc w:val="both"/>
        <w:rPr>
          <w:rFonts w:ascii="Palatino Linotype" w:hAnsi="Palatino Linotype"/>
        </w:rPr>
      </w:pPr>
    </w:p>
    <w:p w14:paraId="425F8129" w14:textId="77777777" w:rsidR="00E93FC1" w:rsidRPr="00B37786" w:rsidRDefault="00E93FC1" w:rsidP="004F050E">
      <w:pPr>
        <w:keepNext/>
        <w:keepLines/>
        <w:tabs>
          <w:tab w:val="left" w:pos="0"/>
        </w:tabs>
        <w:spacing w:before="240" w:after="240"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B37786">
        <w:rPr>
          <w:rFonts w:ascii="Palatino Linotype" w:hAnsi="Palatino Linotype"/>
          <w:b/>
          <w:lang w:eastAsia="en-US"/>
        </w:rPr>
        <w:t>ANTECEDENTES</w:t>
      </w:r>
      <w:bookmarkEnd w:id="0"/>
      <w:bookmarkEnd w:id="1"/>
      <w:bookmarkEnd w:id="2"/>
      <w:bookmarkEnd w:id="3"/>
    </w:p>
    <w:p w14:paraId="64EAE805" w14:textId="096214CD" w:rsidR="00E93FC1" w:rsidRPr="00B37786" w:rsidRDefault="00A7471C" w:rsidP="00A460B8">
      <w:pPr>
        <w:numPr>
          <w:ilvl w:val="0"/>
          <w:numId w:val="1"/>
        </w:numPr>
        <w:tabs>
          <w:tab w:val="left" w:pos="0"/>
        </w:tabs>
        <w:spacing w:before="240" w:after="240" w:line="360" w:lineRule="auto"/>
        <w:ind w:left="0" w:firstLine="0"/>
        <w:contextualSpacing/>
        <w:jc w:val="both"/>
        <w:rPr>
          <w:rFonts w:ascii="Palatino Linotype" w:eastAsia="Calibri" w:hAnsi="Palatino Linotype" w:cs="Arial"/>
          <w:lang w:val="es-ES"/>
        </w:rPr>
      </w:pPr>
      <w:r w:rsidRPr="00B37786">
        <w:rPr>
          <w:rFonts w:ascii="Palatino Linotype" w:eastAsia="Calibri" w:hAnsi="Palatino Linotype" w:cs="Arial"/>
          <w:lang w:val="es-ES"/>
        </w:rPr>
        <w:t xml:space="preserve">El </w:t>
      </w:r>
      <w:r w:rsidR="001176FC" w:rsidRPr="00B37786">
        <w:rPr>
          <w:rFonts w:ascii="Palatino Linotype" w:eastAsia="Calibri" w:hAnsi="Palatino Linotype" w:cs="Arial"/>
          <w:lang w:val="es-ES"/>
        </w:rPr>
        <w:t>diecinueve de mayo</w:t>
      </w:r>
      <w:r w:rsidR="002F0945" w:rsidRPr="00B37786">
        <w:rPr>
          <w:rFonts w:ascii="Palatino Linotype" w:eastAsia="Calibri" w:hAnsi="Palatino Linotype" w:cs="Arial"/>
          <w:lang w:val="es-ES"/>
        </w:rPr>
        <w:t xml:space="preserve"> de dos mil veintidós</w:t>
      </w:r>
      <w:r w:rsidR="00E93FC1" w:rsidRPr="00B37786">
        <w:rPr>
          <w:rFonts w:ascii="Palatino Linotype" w:eastAsia="Calibri" w:hAnsi="Palatino Linotype" w:cs="Arial"/>
          <w:lang w:val="es-ES"/>
        </w:rPr>
        <w:t>,</w:t>
      </w:r>
      <w:r w:rsidR="00E93FC1" w:rsidRPr="00B37786">
        <w:rPr>
          <w:rFonts w:ascii="Palatino Linotype" w:eastAsia="Calibri" w:hAnsi="Palatino Linotype"/>
          <w:lang w:val="es-ES"/>
        </w:rPr>
        <w:t xml:space="preserve"> </w:t>
      </w:r>
      <w:r w:rsidR="00E93FC1" w:rsidRPr="00B37786">
        <w:rPr>
          <w:rFonts w:ascii="Palatino Linotype" w:hAnsi="Palatino Linotype"/>
        </w:rPr>
        <w:t>el</w:t>
      </w:r>
      <w:r w:rsidR="00E93FC1" w:rsidRPr="00B37786">
        <w:rPr>
          <w:rFonts w:ascii="Palatino Linotype" w:hAnsi="Palatino Linotype"/>
          <w:b/>
        </w:rPr>
        <w:t xml:space="preserve"> </w:t>
      </w:r>
      <w:r w:rsidR="00D11F51" w:rsidRPr="00B37786">
        <w:rPr>
          <w:rFonts w:ascii="Palatino Linotype" w:hAnsi="Palatino Linotype"/>
          <w:b/>
          <w:bCs/>
        </w:rPr>
        <w:t>RECURRENTE</w:t>
      </w:r>
      <w:r w:rsidR="00E93FC1" w:rsidRPr="00B37786">
        <w:rPr>
          <w:rFonts w:ascii="Palatino Linotype" w:hAnsi="Palatino Linotype"/>
          <w:b/>
          <w:bCs/>
        </w:rPr>
        <w:t xml:space="preserve"> </w:t>
      </w:r>
      <w:r w:rsidR="00E93FC1" w:rsidRPr="00B37786">
        <w:rPr>
          <w:rFonts w:ascii="Palatino Linotype" w:hAnsi="Palatino Linotype"/>
        </w:rPr>
        <w:t>presentó</w:t>
      </w:r>
      <w:r w:rsidR="00E93FC1" w:rsidRPr="00B37786">
        <w:rPr>
          <w:rFonts w:ascii="Palatino Linotype" w:hAnsi="Palatino Linotype"/>
          <w:b/>
        </w:rPr>
        <w:t xml:space="preserve"> </w:t>
      </w:r>
      <w:r w:rsidR="00E93FC1" w:rsidRPr="00B37786">
        <w:rPr>
          <w:rFonts w:ascii="Palatino Linotype" w:eastAsia="Calibri" w:hAnsi="Palatino Linotype" w:cs="Arial"/>
          <w:lang w:val="es-ES"/>
        </w:rPr>
        <w:t xml:space="preserve">ante el </w:t>
      </w:r>
      <w:r w:rsidR="00E93FC1" w:rsidRPr="00B37786">
        <w:rPr>
          <w:rFonts w:ascii="Palatino Linotype" w:eastAsia="Calibri" w:hAnsi="Palatino Linotype" w:cs="Arial"/>
          <w:b/>
          <w:lang w:val="es-ES"/>
        </w:rPr>
        <w:t>SUJETO OBLIGADO,</w:t>
      </w:r>
      <w:r w:rsidR="00E93FC1" w:rsidRPr="00B37786">
        <w:rPr>
          <w:rFonts w:ascii="Palatino Linotype" w:eastAsia="Calibri" w:hAnsi="Palatino Linotype" w:cs="Arial"/>
        </w:rPr>
        <w:t xml:space="preserve"> </w:t>
      </w:r>
      <w:r w:rsidRPr="00B37786">
        <w:rPr>
          <w:rFonts w:ascii="Palatino Linotype" w:eastAsia="Calibri" w:hAnsi="Palatino Linotype" w:cs="Arial"/>
        </w:rPr>
        <w:t xml:space="preserve">a través de la </w:t>
      </w:r>
      <w:r w:rsidR="007A3D32" w:rsidRPr="00B37786">
        <w:rPr>
          <w:rFonts w:ascii="Palatino Linotype" w:eastAsia="Calibri" w:hAnsi="Palatino Linotype" w:cs="Arial"/>
        </w:rPr>
        <w:t>Plataforma digital Sistema de Acceso a la Información Mexiquense (SAIMEX),</w:t>
      </w:r>
      <w:r w:rsidR="00E93FC1" w:rsidRPr="00B37786">
        <w:rPr>
          <w:rFonts w:ascii="Palatino Linotype" w:eastAsia="Calibri" w:hAnsi="Palatino Linotype" w:cs="Arial"/>
          <w:lang w:val="es-ES"/>
        </w:rPr>
        <w:t xml:space="preserve"> la solicitud de información pública registrad</w:t>
      </w:r>
      <w:r w:rsidR="00686B08" w:rsidRPr="00B37786">
        <w:rPr>
          <w:rFonts w:ascii="Palatino Linotype" w:eastAsia="Calibri" w:hAnsi="Palatino Linotype" w:cs="Arial"/>
          <w:lang w:val="es-ES"/>
        </w:rPr>
        <w:t>a</w:t>
      </w:r>
      <w:r w:rsidR="00E93FC1" w:rsidRPr="00B37786">
        <w:rPr>
          <w:rFonts w:ascii="Palatino Linotype" w:eastAsia="Calibri" w:hAnsi="Palatino Linotype" w:cs="Arial"/>
          <w:lang w:val="es-ES"/>
        </w:rPr>
        <w:t xml:space="preserve"> con </w:t>
      </w:r>
      <w:r w:rsidR="00686B08" w:rsidRPr="00B37786">
        <w:rPr>
          <w:rFonts w:ascii="Palatino Linotype" w:eastAsia="Calibri" w:hAnsi="Palatino Linotype" w:cs="Arial"/>
          <w:lang w:val="es-ES"/>
        </w:rPr>
        <w:t>el</w:t>
      </w:r>
      <w:r w:rsidR="00E93FC1" w:rsidRPr="00B37786">
        <w:rPr>
          <w:rFonts w:ascii="Palatino Linotype" w:eastAsia="Calibri" w:hAnsi="Palatino Linotype" w:cs="Arial"/>
          <w:lang w:val="es-ES"/>
        </w:rPr>
        <w:t xml:space="preserve"> número </w:t>
      </w:r>
      <w:r w:rsidR="00731106" w:rsidRPr="00B37786">
        <w:rPr>
          <w:rFonts w:ascii="Palatino Linotype" w:hAnsi="Palatino Linotype"/>
          <w:b/>
          <w:bCs/>
        </w:rPr>
        <w:t>0</w:t>
      </w:r>
      <w:r w:rsidR="00052206" w:rsidRPr="00B37786">
        <w:rPr>
          <w:rFonts w:ascii="Palatino Linotype" w:hAnsi="Palatino Linotype"/>
          <w:b/>
          <w:bCs/>
        </w:rPr>
        <w:t>0</w:t>
      </w:r>
      <w:r w:rsidR="00B1032C" w:rsidRPr="00B37786">
        <w:rPr>
          <w:rFonts w:ascii="Palatino Linotype" w:hAnsi="Palatino Linotype"/>
          <w:b/>
          <w:bCs/>
        </w:rPr>
        <w:t>310/PLEGISLA</w:t>
      </w:r>
      <w:r w:rsidR="001846CB" w:rsidRPr="00B37786">
        <w:rPr>
          <w:rFonts w:ascii="Palatino Linotype" w:hAnsi="Palatino Linotype"/>
          <w:b/>
          <w:bCs/>
        </w:rPr>
        <w:t>/IP/202</w:t>
      </w:r>
      <w:r w:rsidR="002F0945" w:rsidRPr="00B37786">
        <w:rPr>
          <w:rFonts w:ascii="Palatino Linotype" w:hAnsi="Palatino Linotype"/>
          <w:b/>
          <w:bCs/>
        </w:rPr>
        <w:t>2</w:t>
      </w:r>
      <w:r w:rsidR="00731106" w:rsidRPr="00B37786">
        <w:rPr>
          <w:rFonts w:ascii="Palatino Linotype" w:hAnsi="Palatino Linotype"/>
          <w:b/>
          <w:bCs/>
        </w:rPr>
        <w:t>,</w:t>
      </w:r>
      <w:r w:rsidR="00686B08" w:rsidRPr="00B37786">
        <w:rPr>
          <w:rFonts w:ascii="Palatino Linotype" w:eastAsia="Calibri" w:hAnsi="Palatino Linotype" w:cs="Arial"/>
          <w:lang w:val="es-ES"/>
        </w:rPr>
        <w:t xml:space="preserve"> </w:t>
      </w:r>
      <w:r w:rsidR="00297CBE" w:rsidRPr="00B37786">
        <w:rPr>
          <w:rFonts w:ascii="Palatino Linotype" w:eastAsia="Calibri" w:hAnsi="Palatino Linotype" w:cs="Arial"/>
          <w:lang w:val="es-ES"/>
        </w:rPr>
        <w:t>en la que</w:t>
      </w:r>
      <w:r w:rsidR="00E93FC1" w:rsidRPr="00B37786">
        <w:rPr>
          <w:rFonts w:ascii="Palatino Linotype" w:eastAsia="Calibri" w:hAnsi="Palatino Linotype" w:cs="Arial"/>
          <w:lang w:val="es-ES"/>
        </w:rPr>
        <w:t xml:space="preserve"> se solicitó:</w:t>
      </w:r>
    </w:p>
    <w:p w14:paraId="45234F90" w14:textId="77777777" w:rsidR="001846CB" w:rsidRPr="00B37786" w:rsidRDefault="001846CB" w:rsidP="0047361F">
      <w:pPr>
        <w:ind w:right="539"/>
        <w:jc w:val="both"/>
        <w:rPr>
          <w:rFonts w:ascii="Palatino Linotype" w:eastAsia="Calibri" w:hAnsi="Palatino Linotype" w:cs="Arial"/>
        </w:rPr>
      </w:pPr>
    </w:p>
    <w:p w14:paraId="50328B31" w14:textId="2D570F7E" w:rsidR="000E3DDC" w:rsidRPr="00B37786" w:rsidRDefault="00686B08" w:rsidP="00DA1A7B">
      <w:pPr>
        <w:ind w:left="567" w:right="539"/>
        <w:jc w:val="both"/>
        <w:rPr>
          <w:rFonts w:ascii="Palatino Linotype" w:hAnsi="Palatino Linotype"/>
          <w:i/>
          <w:iCs/>
          <w:color w:val="000000"/>
        </w:rPr>
      </w:pPr>
      <w:r w:rsidRPr="00B37786">
        <w:rPr>
          <w:rFonts w:ascii="Palatino Linotype" w:hAnsi="Palatino Linotype"/>
          <w:i/>
          <w:iCs/>
          <w:color w:val="000000"/>
        </w:rPr>
        <w:t>“</w:t>
      </w:r>
      <w:r w:rsidR="00B1032C" w:rsidRPr="00B37786">
        <w:rPr>
          <w:rFonts w:ascii="Palatino Linotype" w:hAnsi="Palatino Linotype"/>
          <w:i/>
          <w:color w:val="000000"/>
        </w:rPr>
        <w:t>Solicitamos el contrato de trabajo que existe entre el C. SERGIO TERRÓN SOTO y el PODER LEGISLATIVO DEL ESTADO DE MÉXICO; además, copia de los recibos de nómina de esta misma persona, correspondientes a la primeras y segundas quincenas de enero, febrero, marzo, abril y mayo de 2022. Adicional a lo anterior, solicitamos copias de las listas de asistencia de este mismo servidor público, listas que obran en poder del área administrativa del mismo poder legislativo, de las quincenas primera y segunda de enero, febrero, marzo, abril y mayo de 2022.</w:t>
      </w:r>
      <w:r w:rsidRPr="00B37786">
        <w:rPr>
          <w:rFonts w:ascii="Palatino Linotype" w:hAnsi="Palatino Linotype"/>
          <w:i/>
          <w:iCs/>
          <w:color w:val="000000"/>
        </w:rPr>
        <w:t>” (Sic)</w:t>
      </w:r>
    </w:p>
    <w:p w14:paraId="287A8F47" w14:textId="77777777" w:rsidR="000E3DDC" w:rsidRPr="00B37786" w:rsidRDefault="000E3DDC" w:rsidP="00686B08">
      <w:pPr>
        <w:ind w:right="539"/>
        <w:jc w:val="both"/>
        <w:rPr>
          <w:rFonts w:ascii="Palatino Linotype" w:hAnsi="Palatino Linotype"/>
        </w:rPr>
      </w:pPr>
    </w:p>
    <w:p w14:paraId="73BE9FBE" w14:textId="0ACD7D11" w:rsidR="00954B71" w:rsidRPr="00B37786" w:rsidRDefault="00E93FC1" w:rsidP="00D11F51">
      <w:pPr>
        <w:pStyle w:val="Prrafodelista"/>
        <w:numPr>
          <w:ilvl w:val="0"/>
          <w:numId w:val="1"/>
        </w:numPr>
        <w:spacing w:before="240" w:after="240" w:line="360" w:lineRule="auto"/>
        <w:ind w:left="0" w:firstLine="0"/>
        <w:jc w:val="both"/>
        <w:rPr>
          <w:rFonts w:ascii="Palatino Linotype" w:hAnsi="Palatino Linotype" w:cs="Arial"/>
          <w:i/>
          <w:sz w:val="24"/>
        </w:rPr>
      </w:pPr>
      <w:r w:rsidRPr="00B37786">
        <w:rPr>
          <w:rFonts w:ascii="Palatino Linotype" w:hAnsi="Palatino Linotype" w:cs="Arial"/>
          <w:sz w:val="24"/>
        </w:rPr>
        <w:lastRenderedPageBreak/>
        <w:t xml:space="preserve">Se hace constar que se señaló como modalidad de entrega de la información a través </w:t>
      </w:r>
      <w:r w:rsidR="00E919FF" w:rsidRPr="00B37786">
        <w:rPr>
          <w:rFonts w:ascii="Palatino Linotype" w:hAnsi="Palatino Linotype" w:cs="Arial"/>
          <w:sz w:val="24"/>
        </w:rPr>
        <w:t xml:space="preserve">del Sistema de Acceso a la Información Mexiquense </w:t>
      </w:r>
      <w:r w:rsidR="00E919FF" w:rsidRPr="00B37786">
        <w:rPr>
          <w:rFonts w:ascii="Palatino Linotype" w:hAnsi="Palatino Linotype" w:cs="Arial"/>
          <w:b/>
          <w:bCs/>
          <w:sz w:val="24"/>
        </w:rPr>
        <w:t>(SAIMEX).</w:t>
      </w:r>
    </w:p>
    <w:p w14:paraId="4494F69E" w14:textId="77777777" w:rsidR="00FB7BDC" w:rsidRPr="00B37786" w:rsidRDefault="00FB7BDC" w:rsidP="00FB7BDC">
      <w:pPr>
        <w:rPr>
          <w:rFonts w:ascii="Palatino Linotype" w:eastAsia="Calibri" w:hAnsi="Palatino Linotype" w:cs="Arial"/>
          <w:lang w:val="es-AR"/>
        </w:rPr>
      </w:pPr>
    </w:p>
    <w:p w14:paraId="35ECE393" w14:textId="156A88E0" w:rsidR="00052206" w:rsidRPr="00B37786" w:rsidRDefault="00E93FC1" w:rsidP="00052206">
      <w:pPr>
        <w:numPr>
          <w:ilvl w:val="0"/>
          <w:numId w:val="1"/>
        </w:numPr>
        <w:tabs>
          <w:tab w:val="left" w:pos="0"/>
        </w:tabs>
        <w:spacing w:before="240" w:after="240" w:line="360" w:lineRule="auto"/>
        <w:ind w:left="0" w:right="34" w:firstLine="0"/>
        <w:contextualSpacing/>
        <w:jc w:val="both"/>
        <w:rPr>
          <w:rFonts w:ascii="Palatino Linotype" w:hAnsi="Palatino Linotype" w:cs="Arial"/>
          <w:b/>
          <w:lang w:val="es-ES"/>
        </w:rPr>
      </w:pPr>
      <w:r w:rsidRPr="00B37786">
        <w:rPr>
          <w:rFonts w:ascii="Palatino Linotype" w:eastAsia="Calibri" w:hAnsi="Palatino Linotype" w:cs="Arial"/>
          <w:lang w:val="es-AR"/>
        </w:rPr>
        <w:t>El</w:t>
      </w:r>
      <w:r w:rsidR="00E50E5B" w:rsidRPr="00B37786">
        <w:rPr>
          <w:rFonts w:ascii="Palatino Linotype" w:hAnsi="Palatino Linotype" w:cs="Arial"/>
          <w:lang w:val="es-ES"/>
        </w:rPr>
        <w:t xml:space="preserve"> </w:t>
      </w:r>
      <w:r w:rsidR="00B1032C" w:rsidRPr="00B37786">
        <w:rPr>
          <w:rFonts w:ascii="Palatino Linotype" w:hAnsi="Palatino Linotype" w:cs="Arial"/>
          <w:lang w:val="es-ES"/>
        </w:rPr>
        <w:t>quince</w:t>
      </w:r>
      <w:r w:rsidR="001176FC" w:rsidRPr="00B37786">
        <w:rPr>
          <w:rFonts w:ascii="Palatino Linotype" w:hAnsi="Palatino Linotype" w:cs="Arial"/>
          <w:lang w:val="es-ES"/>
        </w:rPr>
        <w:t xml:space="preserve"> de junio</w:t>
      </w:r>
      <w:r w:rsidR="00826820" w:rsidRPr="00B37786">
        <w:rPr>
          <w:rFonts w:ascii="Palatino Linotype" w:hAnsi="Palatino Linotype" w:cs="Arial"/>
          <w:lang w:val="es-ES"/>
        </w:rPr>
        <w:t xml:space="preserve"> de dos mil veintidós</w:t>
      </w:r>
      <w:r w:rsidRPr="00B37786">
        <w:rPr>
          <w:rFonts w:ascii="Palatino Linotype" w:hAnsi="Palatino Linotype" w:cs="Arial"/>
          <w:lang w:val="es-ES"/>
        </w:rPr>
        <w:t xml:space="preserve">, el </w:t>
      </w:r>
      <w:r w:rsidRPr="00B37786">
        <w:rPr>
          <w:rFonts w:ascii="Palatino Linotype" w:hAnsi="Palatino Linotype" w:cs="Arial"/>
          <w:b/>
          <w:lang w:val="es-ES"/>
        </w:rPr>
        <w:t xml:space="preserve">SUJETO OBLIGADO </w:t>
      </w:r>
      <w:bookmarkStart w:id="4" w:name="_Toc472500652"/>
      <w:bookmarkStart w:id="5" w:name="_Toc472427085"/>
      <w:bookmarkStart w:id="6" w:name="_Toc462307683"/>
      <w:r w:rsidRPr="00B37786">
        <w:rPr>
          <w:rFonts w:ascii="Palatino Linotype" w:hAnsi="Palatino Linotype" w:cs="Arial"/>
          <w:lang w:val="es-ES"/>
        </w:rPr>
        <w:t>dio respuesta a la solicitud</w:t>
      </w:r>
      <w:r w:rsidR="00D11F51" w:rsidRPr="00B37786">
        <w:rPr>
          <w:rFonts w:ascii="Palatino Linotype" w:hAnsi="Palatino Linotype" w:cs="Arial"/>
          <w:lang w:val="es-ES"/>
        </w:rPr>
        <w:t xml:space="preserve">, </w:t>
      </w:r>
      <w:r w:rsidRPr="00B37786">
        <w:rPr>
          <w:rFonts w:ascii="Palatino Linotype" w:hAnsi="Palatino Linotype" w:cs="Arial"/>
          <w:lang w:val="es-ES"/>
        </w:rPr>
        <w:t>en l</w:t>
      </w:r>
      <w:r w:rsidR="00954B71" w:rsidRPr="00B37786">
        <w:rPr>
          <w:rFonts w:ascii="Palatino Linotype" w:hAnsi="Palatino Linotype" w:cs="Arial"/>
          <w:lang w:val="es-ES"/>
        </w:rPr>
        <w:t>os</w:t>
      </w:r>
      <w:r w:rsidRPr="00B37786">
        <w:rPr>
          <w:rFonts w:ascii="Palatino Linotype" w:hAnsi="Palatino Linotype" w:cs="Arial"/>
          <w:lang w:val="es-ES"/>
        </w:rPr>
        <w:t xml:space="preserve"> siguiente</w:t>
      </w:r>
      <w:r w:rsidR="00954B71" w:rsidRPr="00B37786">
        <w:rPr>
          <w:rFonts w:ascii="Palatino Linotype" w:hAnsi="Palatino Linotype" w:cs="Arial"/>
          <w:lang w:val="es-ES"/>
        </w:rPr>
        <w:t>s términos</w:t>
      </w:r>
      <w:r w:rsidRPr="00B37786">
        <w:rPr>
          <w:rFonts w:ascii="Palatino Linotype" w:hAnsi="Palatino Linotype" w:cs="Arial"/>
          <w:lang w:val="es-ES"/>
        </w:rPr>
        <w:t>:</w:t>
      </w:r>
    </w:p>
    <w:p w14:paraId="00A0DF01" w14:textId="3311BEB9" w:rsidR="00CB7E79" w:rsidRPr="00B37786" w:rsidRDefault="00052206" w:rsidP="00B1032C">
      <w:pPr>
        <w:ind w:left="567" w:right="539"/>
        <w:jc w:val="both"/>
        <w:rPr>
          <w:rFonts w:ascii="Palatino Linotype" w:hAnsi="Palatino Linotype"/>
          <w:i/>
          <w:iCs/>
          <w:color w:val="000000"/>
          <w:sz w:val="22"/>
        </w:rPr>
      </w:pPr>
      <w:r w:rsidRPr="00B37786">
        <w:rPr>
          <w:rFonts w:ascii="Palatino Linotype" w:hAnsi="Palatino Linotype"/>
          <w:i/>
          <w:iCs/>
          <w:color w:val="000000"/>
          <w:sz w:val="22"/>
        </w:rPr>
        <w:t>“</w:t>
      </w:r>
      <w:r w:rsidR="00D11F51" w:rsidRPr="00B37786">
        <w:rPr>
          <w:rFonts w:ascii="Palatino Linotype" w:hAnsi="Palatino Linotype"/>
          <w:i/>
          <w:iCs/>
          <w:color w:val="000000"/>
          <w:sz w:val="22"/>
        </w:rPr>
        <w:t>…</w:t>
      </w:r>
      <w:r w:rsidR="00B1032C" w:rsidRPr="00B37786">
        <w:rPr>
          <w:rFonts w:ascii="Palatino Linotype" w:hAnsi="Palatino Linotype"/>
          <w:i/>
          <w:color w:val="000000"/>
          <w:sz w:val="22"/>
        </w:rPr>
        <w:t>Derivado de la búsqueda razonable y exhaustiva realizada, se remite versión pública de lo siguiente: El documento que establece la relación laboral entre el Poder Legislativo del Estado de México y el servidor público es el “Aviso de Movimientos” (alta), emitido por el Instituto de Seguridad Social del Estado de México y Municipios. Los recibos de nómina correspondientes a la primera y segunda quincena de enero, febrero, marzo y abril, así como de la primera quincena de mayo 2022. El servidor público Sergio Terrón Soto no está sujeto a registro de asistencia, conforme a lo establecido en el Reglamento de las Condiciones Generales de Trabajo del Poder Legislativo del Estado de México.</w:t>
      </w:r>
      <w:r w:rsidR="00924470" w:rsidRPr="00B37786">
        <w:rPr>
          <w:rFonts w:ascii="Palatino Linotype" w:hAnsi="Palatino Linotype"/>
          <w:i/>
          <w:iCs/>
          <w:color w:val="000000"/>
          <w:sz w:val="22"/>
        </w:rPr>
        <w:t>.</w:t>
      </w:r>
      <w:r w:rsidR="00FB7BDC" w:rsidRPr="00B37786">
        <w:rPr>
          <w:rFonts w:ascii="Palatino Linotype" w:hAnsi="Palatino Linotype"/>
          <w:i/>
          <w:iCs/>
          <w:color w:val="000000"/>
          <w:sz w:val="22"/>
        </w:rPr>
        <w:t>.</w:t>
      </w:r>
      <w:r w:rsidR="00686B08" w:rsidRPr="00B37786">
        <w:rPr>
          <w:rFonts w:ascii="Palatino Linotype" w:hAnsi="Palatino Linotype"/>
          <w:i/>
          <w:iCs/>
          <w:color w:val="000000"/>
          <w:sz w:val="22"/>
        </w:rPr>
        <w:t>” (Sic)</w:t>
      </w:r>
    </w:p>
    <w:p w14:paraId="4D8FED6E" w14:textId="77777777" w:rsidR="00686B08" w:rsidRPr="00B37786" w:rsidRDefault="00686B08" w:rsidP="00B1032C">
      <w:pPr>
        <w:ind w:right="539"/>
        <w:jc w:val="both"/>
        <w:rPr>
          <w:rFonts w:ascii="Palatino Linotype" w:hAnsi="Palatino Linotype"/>
          <w:i/>
          <w:iCs/>
          <w:color w:val="000000"/>
          <w:sz w:val="22"/>
        </w:rPr>
      </w:pPr>
    </w:p>
    <w:p w14:paraId="3035E7BF" w14:textId="26D6A42F" w:rsidR="00DA1A7B" w:rsidRPr="00B37786" w:rsidRDefault="00FB7BDC" w:rsidP="00B1032C">
      <w:pPr>
        <w:ind w:right="-28"/>
        <w:jc w:val="both"/>
        <w:rPr>
          <w:rFonts w:ascii="Palatino Linotype" w:hAnsi="Palatino Linotype"/>
          <w:color w:val="000000" w:themeColor="text1"/>
          <w:sz w:val="22"/>
        </w:rPr>
      </w:pPr>
      <w:r w:rsidRPr="00B37786">
        <w:rPr>
          <w:rFonts w:ascii="Palatino Linotype" w:hAnsi="Palatino Linotype"/>
          <w:color w:val="000000" w:themeColor="text1"/>
          <w:sz w:val="22"/>
        </w:rPr>
        <w:t>Ar</w:t>
      </w:r>
      <w:r w:rsidR="004C7C60" w:rsidRPr="00B37786">
        <w:rPr>
          <w:rFonts w:ascii="Palatino Linotype" w:hAnsi="Palatino Linotype"/>
          <w:color w:val="000000" w:themeColor="text1"/>
          <w:sz w:val="22"/>
        </w:rPr>
        <w:t>c</w:t>
      </w:r>
      <w:r w:rsidRPr="00B37786">
        <w:rPr>
          <w:rFonts w:ascii="Palatino Linotype" w:hAnsi="Palatino Linotype"/>
          <w:color w:val="000000" w:themeColor="text1"/>
          <w:sz w:val="22"/>
        </w:rPr>
        <w:t>hivos adjuntos:</w:t>
      </w:r>
    </w:p>
    <w:p w14:paraId="31F73311" w14:textId="77777777" w:rsidR="00B1032C" w:rsidRPr="00B37786" w:rsidRDefault="00B1032C" w:rsidP="00B1032C">
      <w:pPr>
        <w:ind w:right="-28"/>
        <w:jc w:val="both"/>
        <w:rPr>
          <w:rFonts w:ascii="Palatino Linotype" w:hAnsi="Palatino Linotype"/>
          <w:color w:val="000000" w:themeColor="text1"/>
          <w:sz w:val="22"/>
        </w:rPr>
      </w:pPr>
    </w:p>
    <w:p w14:paraId="77F95D15" w14:textId="000D6E76" w:rsidR="00B1032C" w:rsidRPr="00B37786" w:rsidRDefault="00B37786" w:rsidP="00462DDD">
      <w:pPr>
        <w:ind w:left="567" w:right="539"/>
        <w:jc w:val="both"/>
        <w:rPr>
          <w:rFonts w:ascii="Palatino Linotype" w:hAnsi="Palatino Linotype"/>
          <w:sz w:val="22"/>
        </w:rPr>
      </w:pPr>
      <w:hyperlink r:id="rId8" w:tgtFrame="_blank" w:history="1">
        <w:r w:rsidR="00B1032C" w:rsidRPr="00B37786">
          <w:rPr>
            <w:rStyle w:val="Hipervnculo"/>
            <w:rFonts w:ascii="Palatino Linotype" w:eastAsiaTheme="majorEastAsia" w:hAnsi="Palatino Linotype" w:cs="Arial"/>
            <w:b/>
            <w:bCs/>
            <w:color w:val="auto"/>
            <w:sz w:val="22"/>
            <w:u w:val="none"/>
          </w:rPr>
          <w:t>Oficio 00310.pdf</w:t>
        </w:r>
      </w:hyperlink>
      <w:r w:rsidR="00B1032C" w:rsidRPr="00B37786">
        <w:rPr>
          <w:rFonts w:ascii="Palatino Linotype" w:hAnsi="Palatino Linotype"/>
          <w:b/>
          <w:sz w:val="22"/>
        </w:rPr>
        <w:t xml:space="preserve">: </w:t>
      </w:r>
      <w:r w:rsidR="00B1032C" w:rsidRPr="00B37786">
        <w:rPr>
          <w:rFonts w:ascii="Palatino Linotype" w:hAnsi="Palatino Linotype"/>
          <w:sz w:val="22"/>
        </w:rPr>
        <w:t>Oficio suscrito por la Servidora Pública Habilitada de la Secretaría de Administración y Finanzas, por medio del cual, informó que</w:t>
      </w:r>
      <w:r w:rsidR="006A2D0F" w:rsidRPr="00B37786">
        <w:rPr>
          <w:rFonts w:ascii="Palatino Linotype" w:hAnsi="Palatino Linotype"/>
          <w:sz w:val="22"/>
        </w:rPr>
        <w:t>,</w:t>
      </w:r>
      <w:r w:rsidR="00B1032C" w:rsidRPr="00B37786">
        <w:rPr>
          <w:rFonts w:ascii="Palatino Linotype" w:hAnsi="Palatino Linotype"/>
          <w:sz w:val="22"/>
        </w:rPr>
        <w:t xml:space="preserve"> el documento que establece la relación laboral entre el Poder Legislativo del Estado de México y el Servidor Público es el </w:t>
      </w:r>
      <w:r w:rsidR="00B1032C" w:rsidRPr="00B37786">
        <w:rPr>
          <w:rFonts w:ascii="Palatino Linotype" w:hAnsi="Palatino Linotype"/>
          <w:b/>
          <w:sz w:val="22"/>
        </w:rPr>
        <w:t>“Aviso de Movimientos” (alta), emitido por el Instituto de Seguridad Social del Estado de México y Municipios</w:t>
      </w:r>
      <w:r w:rsidR="006A2D0F" w:rsidRPr="00B37786">
        <w:rPr>
          <w:rFonts w:ascii="Palatino Linotype" w:hAnsi="Palatino Linotype"/>
          <w:sz w:val="22"/>
        </w:rPr>
        <w:t>,</w:t>
      </w:r>
      <w:r w:rsidR="00B1032C" w:rsidRPr="00B37786">
        <w:rPr>
          <w:rFonts w:ascii="Palatino Linotype" w:hAnsi="Palatino Linotype"/>
          <w:sz w:val="22"/>
        </w:rPr>
        <w:t xml:space="preserve"> y </w:t>
      </w:r>
      <w:r w:rsidR="006A2D0F" w:rsidRPr="00B37786">
        <w:rPr>
          <w:rFonts w:ascii="Palatino Linotype" w:hAnsi="Palatino Linotype"/>
          <w:sz w:val="22"/>
        </w:rPr>
        <w:t xml:space="preserve">refirió hacer entrega de este, así como, de </w:t>
      </w:r>
      <w:r w:rsidR="006A2D0F" w:rsidRPr="00B37786">
        <w:rPr>
          <w:rFonts w:ascii="Palatino Linotype" w:hAnsi="Palatino Linotype"/>
          <w:b/>
          <w:sz w:val="22"/>
        </w:rPr>
        <w:t>los recibos de nómina correspondientes a la primera y segunda quincena de enero, febrero, marzo, abril y la primera quincena de mayo de 2022</w:t>
      </w:r>
      <w:r w:rsidR="006A2D0F" w:rsidRPr="00B37786">
        <w:rPr>
          <w:rFonts w:ascii="Palatino Linotype" w:hAnsi="Palatino Linotype"/>
          <w:sz w:val="22"/>
        </w:rPr>
        <w:t xml:space="preserve">; por otro lado, refirió que, </w:t>
      </w:r>
      <w:r w:rsidR="006A2D0F" w:rsidRPr="00B37786">
        <w:rPr>
          <w:rFonts w:ascii="Palatino Linotype" w:hAnsi="Palatino Linotype"/>
          <w:b/>
          <w:sz w:val="22"/>
        </w:rPr>
        <w:t>el Servidor Público Sergio Terrón Soto no está sujeto a registro de asistencia,</w:t>
      </w:r>
      <w:r w:rsidR="006A2D0F" w:rsidRPr="00B37786">
        <w:rPr>
          <w:rFonts w:ascii="Palatino Linotype" w:hAnsi="Palatino Linotype"/>
          <w:sz w:val="22"/>
        </w:rPr>
        <w:t xml:space="preserve"> conforme a lo establecido en el Reglamento de las Condiciones Generales de Trabajo del Poder Legislativo del Estado de México.</w:t>
      </w:r>
    </w:p>
    <w:p w14:paraId="1E5353C6" w14:textId="232C9985" w:rsidR="006A2D0F" w:rsidRPr="00B37786" w:rsidRDefault="00B1032C" w:rsidP="00462DDD">
      <w:pPr>
        <w:ind w:left="567" w:right="539"/>
        <w:jc w:val="both"/>
        <w:rPr>
          <w:rFonts w:ascii="Palatino Linotype" w:hAnsi="Palatino Linotype"/>
          <w:b/>
          <w:sz w:val="22"/>
        </w:rPr>
      </w:pPr>
      <w:r w:rsidRPr="00B37786">
        <w:rPr>
          <w:rFonts w:ascii="Palatino Linotype" w:hAnsi="Palatino Linotype" w:cs="Arial"/>
          <w:b/>
          <w:bCs/>
          <w:sz w:val="22"/>
        </w:rPr>
        <w:br/>
      </w:r>
      <w:hyperlink r:id="rId9" w:tgtFrame="_blank" w:history="1">
        <w:r w:rsidRPr="00B37786">
          <w:rPr>
            <w:rStyle w:val="Hipervnculo"/>
            <w:rFonts w:ascii="Palatino Linotype" w:eastAsiaTheme="majorEastAsia" w:hAnsi="Palatino Linotype" w:cs="Arial"/>
            <w:b/>
            <w:bCs/>
            <w:color w:val="auto"/>
            <w:sz w:val="22"/>
            <w:u w:val="none"/>
          </w:rPr>
          <w:t>Leyenda Confidencial - 0310.pdf</w:t>
        </w:r>
      </w:hyperlink>
      <w:r w:rsidRPr="00B37786">
        <w:rPr>
          <w:rFonts w:ascii="Palatino Linotype" w:hAnsi="Palatino Linotype"/>
          <w:b/>
          <w:sz w:val="22"/>
        </w:rPr>
        <w:t>:</w:t>
      </w:r>
      <w:r w:rsidR="006A2D0F" w:rsidRPr="00B37786">
        <w:rPr>
          <w:rFonts w:ascii="Palatino Linotype" w:hAnsi="Palatino Linotype"/>
          <w:b/>
          <w:sz w:val="22"/>
        </w:rPr>
        <w:t xml:space="preserve"> </w:t>
      </w:r>
      <w:r w:rsidR="006A2D0F" w:rsidRPr="00B37786">
        <w:rPr>
          <w:rFonts w:ascii="Palatino Linotype" w:hAnsi="Palatino Linotype"/>
          <w:sz w:val="22"/>
        </w:rPr>
        <w:t xml:space="preserve">Documento consistente en </w:t>
      </w:r>
      <w:r w:rsidR="002C0521" w:rsidRPr="00B37786">
        <w:rPr>
          <w:rFonts w:ascii="Palatino Linotype" w:hAnsi="Palatino Linotype"/>
          <w:sz w:val="22"/>
        </w:rPr>
        <w:t>la “Leyenda</w:t>
      </w:r>
      <w:r w:rsidR="006A2D0F" w:rsidRPr="00B37786">
        <w:rPr>
          <w:rFonts w:ascii="Palatino Linotype" w:hAnsi="Palatino Linotype"/>
          <w:sz w:val="22"/>
        </w:rPr>
        <w:t xml:space="preserve"> de clasificación de información confidencial</w:t>
      </w:r>
      <w:r w:rsidR="002C0521" w:rsidRPr="00B37786">
        <w:rPr>
          <w:rFonts w:ascii="Palatino Linotype" w:hAnsi="Palatino Linotype"/>
          <w:sz w:val="22"/>
        </w:rPr>
        <w:t>”, signado por la Servidora Pública Habilitada de la Secretaría de Administración y Finanzas</w:t>
      </w:r>
      <w:r w:rsidR="006A2D0F" w:rsidRPr="00B37786">
        <w:rPr>
          <w:rFonts w:ascii="Palatino Linotype" w:hAnsi="Palatino Linotype"/>
          <w:sz w:val="22"/>
        </w:rPr>
        <w:t>.</w:t>
      </w:r>
    </w:p>
    <w:p w14:paraId="3374CE45" w14:textId="2D4873D4" w:rsidR="002C0521" w:rsidRPr="00B37786" w:rsidRDefault="00B1032C" w:rsidP="00462DDD">
      <w:pPr>
        <w:ind w:left="567" w:right="539"/>
        <w:jc w:val="both"/>
        <w:rPr>
          <w:rFonts w:ascii="Palatino Linotype" w:hAnsi="Palatino Linotype"/>
          <w:sz w:val="22"/>
        </w:rPr>
      </w:pPr>
      <w:r w:rsidRPr="00B37786">
        <w:rPr>
          <w:rFonts w:ascii="Palatino Linotype" w:hAnsi="Palatino Linotype" w:cs="Arial"/>
          <w:b/>
          <w:bCs/>
          <w:sz w:val="22"/>
        </w:rPr>
        <w:br/>
      </w:r>
      <w:hyperlink r:id="rId10" w:tgtFrame="_blank" w:history="1">
        <w:r w:rsidRPr="00B37786">
          <w:rPr>
            <w:rStyle w:val="Hipervnculo"/>
            <w:rFonts w:ascii="Palatino Linotype" w:eastAsiaTheme="majorEastAsia" w:hAnsi="Palatino Linotype" w:cs="Arial"/>
            <w:b/>
            <w:bCs/>
            <w:color w:val="auto"/>
            <w:sz w:val="22"/>
            <w:u w:val="none"/>
          </w:rPr>
          <w:t>Acta 17ext.pdf</w:t>
        </w:r>
      </w:hyperlink>
      <w:r w:rsidRPr="00B37786">
        <w:rPr>
          <w:rFonts w:ascii="Palatino Linotype" w:hAnsi="Palatino Linotype"/>
          <w:b/>
          <w:sz w:val="22"/>
        </w:rPr>
        <w:t>:</w:t>
      </w:r>
      <w:r w:rsidR="002C0521" w:rsidRPr="00B37786">
        <w:rPr>
          <w:rFonts w:ascii="Palatino Linotype" w:hAnsi="Palatino Linotype"/>
          <w:b/>
          <w:sz w:val="22"/>
        </w:rPr>
        <w:t xml:space="preserve"> </w:t>
      </w:r>
      <w:r w:rsidR="002C0521" w:rsidRPr="00B37786">
        <w:rPr>
          <w:rFonts w:ascii="Palatino Linotype" w:hAnsi="Palatino Linotype"/>
          <w:sz w:val="22"/>
        </w:rPr>
        <w:t>Acta de la Décima Séptima Sesión Extraordinaria del Comité de Transparencia del Poder Legislativo del Estado de México, celebrada el 14 de junio de 2022, en la cual,</w:t>
      </w:r>
      <w:r w:rsidR="002C0521" w:rsidRPr="00B37786">
        <w:rPr>
          <w:rFonts w:ascii="Palatino Linotype" w:hAnsi="Palatino Linotype"/>
          <w:b/>
          <w:sz w:val="22"/>
        </w:rPr>
        <w:t xml:space="preserve"> </w:t>
      </w:r>
      <w:r w:rsidR="002C0521" w:rsidRPr="00B37786">
        <w:rPr>
          <w:rFonts w:ascii="Palatino Linotype" w:hAnsi="Palatino Linotype"/>
          <w:sz w:val="22"/>
        </w:rPr>
        <w:t xml:space="preserve">se presentó y aprobó la propuesta de clasificación como información confidencial de los datos personales contenidos en el “aviso de </w:t>
      </w:r>
      <w:r w:rsidR="002C0521" w:rsidRPr="00B37786">
        <w:rPr>
          <w:rFonts w:ascii="Palatino Linotype" w:hAnsi="Palatino Linotype"/>
          <w:sz w:val="22"/>
        </w:rPr>
        <w:lastRenderedPageBreak/>
        <w:t>movimiento” y en los “comprobantes de pago” del Servidor Público referido en la solicitud de información.</w:t>
      </w:r>
    </w:p>
    <w:p w14:paraId="4227A8C5" w14:textId="2ED43DBF" w:rsidR="002C0521" w:rsidRPr="00B37786" w:rsidRDefault="00B1032C" w:rsidP="00462DDD">
      <w:pPr>
        <w:ind w:left="567" w:right="539"/>
        <w:jc w:val="both"/>
        <w:rPr>
          <w:rFonts w:ascii="Palatino Linotype" w:hAnsi="Palatino Linotype"/>
          <w:b/>
          <w:sz w:val="22"/>
        </w:rPr>
      </w:pPr>
      <w:r w:rsidRPr="00B37786">
        <w:rPr>
          <w:rFonts w:ascii="Palatino Linotype" w:hAnsi="Palatino Linotype" w:cs="Arial"/>
          <w:b/>
          <w:bCs/>
          <w:sz w:val="22"/>
        </w:rPr>
        <w:br/>
      </w:r>
      <w:hyperlink r:id="rId11" w:tgtFrame="_blank" w:history="1">
        <w:r w:rsidRPr="00B37786">
          <w:rPr>
            <w:rStyle w:val="Hipervnculo"/>
            <w:rFonts w:ascii="Palatino Linotype" w:eastAsiaTheme="majorEastAsia" w:hAnsi="Palatino Linotype" w:cs="Arial"/>
            <w:b/>
            <w:bCs/>
            <w:color w:val="auto"/>
            <w:sz w:val="22"/>
            <w:u w:val="none"/>
          </w:rPr>
          <w:t>Anexo 0310.zip</w:t>
        </w:r>
      </w:hyperlink>
      <w:r w:rsidRPr="00B37786">
        <w:rPr>
          <w:rFonts w:ascii="Palatino Linotype" w:hAnsi="Palatino Linotype"/>
          <w:b/>
          <w:sz w:val="22"/>
        </w:rPr>
        <w:t>:</w:t>
      </w:r>
      <w:r w:rsidR="00046133" w:rsidRPr="00B37786">
        <w:rPr>
          <w:rFonts w:ascii="Palatino Linotype" w:hAnsi="Palatino Linotype"/>
          <w:b/>
          <w:sz w:val="22"/>
        </w:rPr>
        <w:t xml:space="preserve"> </w:t>
      </w:r>
      <w:r w:rsidR="00046133" w:rsidRPr="00B37786">
        <w:rPr>
          <w:rFonts w:ascii="Palatino Linotype" w:hAnsi="Palatino Linotype"/>
          <w:sz w:val="22"/>
        </w:rPr>
        <w:t xml:space="preserve">Contiene los </w:t>
      </w:r>
      <w:r w:rsidR="00046133" w:rsidRPr="00B37786">
        <w:rPr>
          <w:rFonts w:ascii="Palatino Linotype" w:hAnsi="Palatino Linotype"/>
          <w:b/>
          <w:sz w:val="22"/>
        </w:rPr>
        <w:t>recibos de nómina correspondientes a la primera y segunda quincena de enero, febrero, marzo, abril y la primera quincena de mayo de 2022</w:t>
      </w:r>
      <w:r w:rsidR="00046133" w:rsidRPr="00B37786">
        <w:rPr>
          <w:rFonts w:ascii="Palatino Linotype" w:hAnsi="Palatino Linotype"/>
          <w:sz w:val="22"/>
        </w:rPr>
        <w:t>; así como, el “</w:t>
      </w:r>
      <w:r w:rsidR="00046133" w:rsidRPr="00B37786">
        <w:rPr>
          <w:rFonts w:ascii="Palatino Linotype" w:hAnsi="Palatino Linotype"/>
          <w:b/>
          <w:sz w:val="22"/>
        </w:rPr>
        <w:t>Aviso de Movimientos” (alta) emitido por el Instituto de Seguridad Social del Estado de México y Municipios</w:t>
      </w:r>
      <w:r w:rsidR="00046133" w:rsidRPr="00B37786">
        <w:rPr>
          <w:rFonts w:ascii="Palatino Linotype" w:hAnsi="Palatino Linotype"/>
          <w:sz w:val="22"/>
        </w:rPr>
        <w:t xml:space="preserve"> del Servidor Público referido en la solicitud de información, documentos en versión pública.</w:t>
      </w:r>
    </w:p>
    <w:p w14:paraId="736EE645" w14:textId="0682690F" w:rsidR="00B1032C" w:rsidRPr="00B37786" w:rsidRDefault="00B1032C" w:rsidP="00462DDD">
      <w:pPr>
        <w:ind w:left="567" w:right="539"/>
        <w:rPr>
          <w:rFonts w:ascii="Palatino Linotype" w:hAnsi="Palatino Linotype"/>
          <w:sz w:val="22"/>
        </w:rPr>
      </w:pPr>
      <w:r w:rsidRPr="00B37786">
        <w:rPr>
          <w:rFonts w:ascii="Palatino Linotype" w:hAnsi="Palatino Linotype" w:cs="Arial"/>
          <w:b/>
          <w:bCs/>
          <w:sz w:val="22"/>
        </w:rPr>
        <w:br/>
      </w:r>
      <w:hyperlink r:id="rId12" w:tgtFrame="_blank" w:history="1">
        <w:r w:rsidRPr="00B37786">
          <w:rPr>
            <w:rStyle w:val="Hipervnculo"/>
            <w:rFonts w:ascii="Palatino Linotype" w:eastAsiaTheme="majorEastAsia" w:hAnsi="Palatino Linotype" w:cs="Arial"/>
            <w:b/>
            <w:bCs/>
            <w:color w:val="auto"/>
            <w:sz w:val="22"/>
            <w:u w:val="none"/>
          </w:rPr>
          <w:t>310 RESPUESTA SAF.pdf</w:t>
        </w:r>
      </w:hyperlink>
      <w:r w:rsidRPr="00B37786">
        <w:rPr>
          <w:rFonts w:ascii="Palatino Linotype" w:hAnsi="Palatino Linotype"/>
          <w:b/>
          <w:sz w:val="22"/>
        </w:rPr>
        <w:t>:</w:t>
      </w:r>
      <w:r w:rsidR="002C0521" w:rsidRPr="00B37786">
        <w:rPr>
          <w:rFonts w:ascii="Palatino Linotype" w:hAnsi="Palatino Linotype"/>
          <w:b/>
          <w:sz w:val="22"/>
        </w:rPr>
        <w:t xml:space="preserve"> </w:t>
      </w:r>
      <w:r w:rsidR="002C0521" w:rsidRPr="00B37786">
        <w:rPr>
          <w:rFonts w:ascii="Palatino Linotype" w:hAnsi="Palatino Linotype"/>
          <w:sz w:val="22"/>
        </w:rPr>
        <w:t>Oficio suscrito por el Titular de la Unidad, por medio del cual, informó al Particular que tiene derecho a interponer recurso de revisión en contra de la respuesta proporcionada por el Servidor Público Habilitado.</w:t>
      </w:r>
    </w:p>
    <w:p w14:paraId="0EC98221" w14:textId="77777777" w:rsidR="00A15891" w:rsidRPr="00B37786" w:rsidRDefault="00A15891" w:rsidP="00A15891">
      <w:pPr>
        <w:ind w:right="-28"/>
        <w:jc w:val="both"/>
        <w:rPr>
          <w:rFonts w:ascii="Palatino Linotype" w:hAnsi="Palatino Linotype"/>
        </w:rPr>
      </w:pPr>
    </w:p>
    <w:p w14:paraId="61B6C78E" w14:textId="099D862A" w:rsidR="00E93FC1" w:rsidRPr="00B37786" w:rsidRDefault="00F476D7" w:rsidP="00686B08">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b/>
          <w:bCs/>
          <w:sz w:val="24"/>
        </w:rPr>
      </w:pPr>
      <w:r w:rsidRPr="00B37786">
        <w:rPr>
          <w:rFonts w:ascii="Palatino Linotype" w:hAnsi="Palatino Linotype" w:cs="Arial"/>
          <w:sz w:val="24"/>
          <w:lang w:val="es-ES"/>
        </w:rPr>
        <w:t>E</w:t>
      </w:r>
      <w:r w:rsidR="00D11F51" w:rsidRPr="00B37786">
        <w:rPr>
          <w:rFonts w:ascii="Palatino Linotype" w:hAnsi="Palatino Linotype" w:cs="Arial"/>
          <w:sz w:val="24"/>
          <w:lang w:val="es-ES"/>
        </w:rPr>
        <w:t xml:space="preserve">l </w:t>
      </w:r>
      <w:r w:rsidR="00046133" w:rsidRPr="00B37786">
        <w:rPr>
          <w:rFonts w:ascii="Palatino Linotype" w:hAnsi="Palatino Linotype" w:cs="Arial"/>
          <w:sz w:val="24"/>
          <w:lang w:val="es-ES"/>
        </w:rPr>
        <w:t>dieciséis</w:t>
      </w:r>
      <w:r w:rsidR="00B003D7" w:rsidRPr="00B37786">
        <w:rPr>
          <w:rFonts w:ascii="Palatino Linotype" w:hAnsi="Palatino Linotype" w:cs="Arial"/>
          <w:sz w:val="24"/>
          <w:lang w:val="es-ES"/>
        </w:rPr>
        <w:t xml:space="preserve"> de junio</w:t>
      </w:r>
      <w:r w:rsidR="00826820" w:rsidRPr="00B37786">
        <w:rPr>
          <w:rFonts w:ascii="Palatino Linotype" w:hAnsi="Palatino Linotype" w:cs="Arial"/>
          <w:sz w:val="24"/>
          <w:lang w:val="es-ES"/>
        </w:rPr>
        <w:t xml:space="preserve"> de dos mil veintidós</w:t>
      </w:r>
      <w:r w:rsidR="00E93FC1" w:rsidRPr="00B37786">
        <w:rPr>
          <w:rFonts w:ascii="Palatino Linotype" w:hAnsi="Palatino Linotype" w:cs="Arial"/>
          <w:b/>
          <w:sz w:val="24"/>
          <w:lang w:val="es-ES"/>
        </w:rPr>
        <w:t>,</w:t>
      </w:r>
      <w:r w:rsidR="00E93FC1" w:rsidRPr="00B37786">
        <w:rPr>
          <w:rFonts w:ascii="Palatino Linotype" w:hAnsi="Palatino Linotype" w:cs="Arial"/>
          <w:sz w:val="24"/>
          <w:lang w:val="es-ES"/>
        </w:rPr>
        <w:t xml:space="preserve"> el </w:t>
      </w:r>
      <w:r w:rsidR="003C3850" w:rsidRPr="00B37786">
        <w:rPr>
          <w:rFonts w:ascii="Palatino Linotype" w:hAnsi="Palatino Linotype" w:cs="Arial"/>
          <w:b/>
          <w:bCs/>
          <w:sz w:val="24"/>
          <w:lang w:val="es-ES"/>
        </w:rPr>
        <w:t xml:space="preserve">RECURRENTE </w:t>
      </w:r>
      <w:r w:rsidR="00E93FC1" w:rsidRPr="00B37786">
        <w:rPr>
          <w:rFonts w:ascii="Palatino Linotype" w:hAnsi="Palatino Linotype" w:cs="Arial"/>
          <w:sz w:val="24"/>
          <w:lang w:val="es-ES"/>
        </w:rPr>
        <w:t xml:space="preserve">interpuso </w:t>
      </w:r>
      <w:r w:rsidR="00686B08" w:rsidRPr="00B37786">
        <w:rPr>
          <w:rFonts w:ascii="Palatino Linotype" w:hAnsi="Palatino Linotype" w:cs="Arial"/>
          <w:sz w:val="24"/>
          <w:lang w:val="es-ES"/>
        </w:rPr>
        <w:t xml:space="preserve">el </w:t>
      </w:r>
      <w:r w:rsidR="00E93FC1" w:rsidRPr="00B37786">
        <w:rPr>
          <w:rFonts w:ascii="Palatino Linotype" w:hAnsi="Palatino Linotype" w:cs="Arial"/>
          <w:sz w:val="24"/>
          <w:lang w:val="es-ES"/>
        </w:rPr>
        <w:t>recurso de revisión, señalando como:</w:t>
      </w:r>
    </w:p>
    <w:bookmarkEnd w:id="4"/>
    <w:bookmarkEnd w:id="5"/>
    <w:bookmarkEnd w:id="6"/>
    <w:p w14:paraId="14C55AA6" w14:textId="31ECD355" w:rsidR="00E93FC1" w:rsidRPr="00B37786" w:rsidRDefault="00E93FC1" w:rsidP="002C45E7">
      <w:pPr>
        <w:ind w:left="567" w:right="539"/>
        <w:jc w:val="both"/>
        <w:rPr>
          <w:rFonts w:ascii="Palatino Linotype" w:hAnsi="Palatino Linotype"/>
          <w:i/>
          <w:sz w:val="22"/>
        </w:rPr>
      </w:pPr>
      <w:r w:rsidRPr="00B37786">
        <w:rPr>
          <w:rFonts w:ascii="Palatino Linotype" w:eastAsia="Calibri" w:hAnsi="Palatino Linotype" w:cs="Arial"/>
          <w:b/>
          <w:sz w:val="22"/>
          <w:lang w:val="es-ES"/>
        </w:rPr>
        <w:t>Acto impugnado:</w:t>
      </w:r>
      <w:r w:rsidRPr="00B37786">
        <w:rPr>
          <w:rFonts w:ascii="Palatino Linotype" w:eastAsia="Calibri" w:hAnsi="Palatino Linotype" w:cs="Arial"/>
          <w:i/>
          <w:sz w:val="22"/>
          <w:lang w:val="es-ES"/>
        </w:rPr>
        <w:t xml:space="preserve"> </w:t>
      </w:r>
      <w:r w:rsidRPr="00B37786">
        <w:rPr>
          <w:rFonts w:ascii="Palatino Linotype" w:eastAsia="Calibri" w:hAnsi="Palatino Linotype" w:cs="Arial"/>
          <w:i/>
          <w:iCs/>
          <w:sz w:val="22"/>
          <w:lang w:val="es-ES"/>
        </w:rPr>
        <w:t>“</w:t>
      </w:r>
      <w:r w:rsidR="00046133" w:rsidRPr="00B37786">
        <w:rPr>
          <w:rFonts w:ascii="Palatino Linotype" w:hAnsi="Palatino Linotype"/>
          <w:i/>
          <w:color w:val="000000"/>
          <w:sz w:val="22"/>
        </w:rPr>
        <w:t>La respuesta incompleta otorgada por el sujeto obligado a esta solicitud de información pública.</w:t>
      </w:r>
      <w:r w:rsidR="00046133" w:rsidRPr="00B37786">
        <w:rPr>
          <w:rFonts w:ascii="Palatino Linotype" w:hAnsi="Palatino Linotype"/>
          <w:i/>
          <w:iCs/>
          <w:color w:val="000000"/>
          <w:sz w:val="22"/>
        </w:rPr>
        <w:t>” (Sic</w:t>
      </w:r>
      <w:r w:rsidR="00B003D7" w:rsidRPr="00B37786">
        <w:rPr>
          <w:rFonts w:ascii="Palatino Linotype" w:hAnsi="Palatino Linotype"/>
          <w:i/>
          <w:iCs/>
          <w:color w:val="000000"/>
          <w:sz w:val="22"/>
        </w:rPr>
        <w:t>)</w:t>
      </w:r>
    </w:p>
    <w:p w14:paraId="6F27AF4B" w14:textId="77777777" w:rsidR="00A95951" w:rsidRPr="00B37786" w:rsidRDefault="00A95951" w:rsidP="00ED613E">
      <w:pPr>
        <w:ind w:left="567" w:right="539"/>
        <w:jc w:val="both"/>
        <w:rPr>
          <w:rFonts w:ascii="Palatino Linotype" w:hAnsi="Palatino Linotype"/>
          <w:i/>
          <w:sz w:val="22"/>
        </w:rPr>
      </w:pPr>
    </w:p>
    <w:p w14:paraId="4FC94033" w14:textId="37C49C22" w:rsidR="00734B74" w:rsidRPr="00B37786" w:rsidRDefault="00E93FC1" w:rsidP="002C45E7">
      <w:pPr>
        <w:ind w:left="567" w:right="539"/>
        <w:jc w:val="both"/>
        <w:rPr>
          <w:rFonts w:ascii="Palatino Linotype" w:eastAsia="MS Mincho" w:hAnsi="Palatino Linotype"/>
          <w:i/>
          <w:sz w:val="22"/>
        </w:rPr>
      </w:pPr>
      <w:r w:rsidRPr="00B37786">
        <w:rPr>
          <w:rFonts w:ascii="Palatino Linotype" w:eastAsia="MS Gothic" w:hAnsi="Palatino Linotype"/>
          <w:b/>
          <w:sz w:val="22"/>
          <w:lang w:val="es-ES"/>
        </w:rPr>
        <w:t>Razones o Motivos de inconformidad</w:t>
      </w:r>
      <w:r w:rsidRPr="00B37786">
        <w:rPr>
          <w:rFonts w:ascii="Palatino Linotype" w:eastAsia="MS Mincho" w:hAnsi="Palatino Linotype"/>
          <w:i/>
          <w:sz w:val="22"/>
        </w:rPr>
        <w:t xml:space="preserve">: </w:t>
      </w:r>
      <w:r w:rsidR="002C45E7" w:rsidRPr="00B37786">
        <w:rPr>
          <w:rFonts w:ascii="Palatino Linotype" w:eastAsia="MS Mincho" w:hAnsi="Palatino Linotype"/>
          <w:i/>
          <w:sz w:val="22"/>
        </w:rPr>
        <w:t>“</w:t>
      </w:r>
      <w:r w:rsidR="00046133" w:rsidRPr="00B37786">
        <w:rPr>
          <w:rFonts w:ascii="Palatino Linotype" w:hAnsi="Palatino Linotype"/>
          <w:i/>
          <w:color w:val="000000"/>
          <w:sz w:val="22"/>
        </w:rPr>
        <w:t>El sujeto obligado anexó como respuesta, una fotografía digital del MOVIMIENTO DE ALTA EN ISSEMYM del individuo del cual se solicita la información pública, sin embargo, el MOVIMIENTO DE ALTA EN ISSEMYM NO HACE LAS VECES DEL CONTRATO LABORAL, pues en él no se especifican las condiciones laborales adquiridas y aceptadas por ambas partes; así mismo en los archivos anexos NO SE APRECIAN de manera entendida y clara los RECIBOS DE NÓMINA OFICIALES SOLICITADOS, en donde se especifique clara y puntualmente, por ejemplo, el nombre del empleado, su categoría y principalmente sus prestaciones económicas como INGRESOS y DEDUCCIONES quincenales, etc., que es lo que al solicitante de la información interesan, de las quincenas señaladas en la misma solicitud de información pública.</w:t>
      </w:r>
      <w:r w:rsidR="002C45E7" w:rsidRPr="00B37786">
        <w:rPr>
          <w:rFonts w:ascii="Palatino Linotype" w:hAnsi="Palatino Linotype"/>
          <w:i/>
          <w:color w:val="000000"/>
          <w:sz w:val="22"/>
        </w:rPr>
        <w:t>” (Sic)</w:t>
      </w:r>
    </w:p>
    <w:p w14:paraId="552C8CA6" w14:textId="77777777" w:rsidR="002C45E7" w:rsidRPr="00B37786" w:rsidRDefault="002C45E7" w:rsidP="00734B74">
      <w:pPr>
        <w:spacing w:before="240" w:after="240" w:line="360" w:lineRule="auto"/>
        <w:contextualSpacing/>
        <w:jc w:val="both"/>
        <w:rPr>
          <w:rFonts w:ascii="Palatino Linotype" w:eastAsia="MS Mincho" w:hAnsi="Palatino Linotype"/>
          <w:iCs/>
          <w:color w:val="000000"/>
        </w:rPr>
      </w:pPr>
    </w:p>
    <w:p w14:paraId="2C882EF3" w14:textId="5BF1AE3F" w:rsidR="009747C6" w:rsidRPr="00B37786" w:rsidRDefault="00734B74" w:rsidP="00730D0C">
      <w:pPr>
        <w:numPr>
          <w:ilvl w:val="0"/>
          <w:numId w:val="1"/>
        </w:numPr>
        <w:spacing w:before="240" w:after="240" w:line="360" w:lineRule="auto"/>
        <w:ind w:left="0" w:firstLine="0"/>
        <w:contextualSpacing/>
        <w:jc w:val="both"/>
        <w:rPr>
          <w:rFonts w:ascii="Palatino Linotype" w:eastAsia="MS Mincho" w:hAnsi="Palatino Linotype"/>
          <w:i/>
          <w:color w:val="000000"/>
        </w:rPr>
      </w:pPr>
      <w:r w:rsidRPr="00B37786">
        <w:rPr>
          <w:rFonts w:ascii="Palatino Linotype" w:eastAsia="MS Mincho" w:hAnsi="Palatino Linotype"/>
          <w:iCs/>
          <w:color w:val="000000"/>
        </w:rPr>
        <w:t xml:space="preserve">La </w:t>
      </w:r>
      <w:r w:rsidRPr="00B37786">
        <w:rPr>
          <w:rFonts w:ascii="Palatino Linotype" w:eastAsia="Calibri" w:hAnsi="Palatino Linotype" w:cs="Arial"/>
          <w:iCs/>
          <w:lang w:val="es-ES"/>
        </w:rPr>
        <w:t>Comisionada</w:t>
      </w:r>
      <w:r w:rsidRPr="00B37786">
        <w:rPr>
          <w:rFonts w:ascii="Palatino Linotype" w:eastAsia="Calibri" w:hAnsi="Palatino Linotype" w:cs="Arial"/>
          <w:lang w:val="es-ES"/>
        </w:rPr>
        <w:t xml:space="preserve"> Ponente, con fundamento en lo dispuesto por el artículo 185 fracción II de la ley de la materia, a través de</w:t>
      </w:r>
      <w:r w:rsidR="00686B08" w:rsidRPr="00B37786">
        <w:rPr>
          <w:rFonts w:ascii="Palatino Linotype" w:eastAsia="Calibri" w:hAnsi="Palatino Linotype" w:cs="Arial"/>
          <w:lang w:val="es-ES"/>
        </w:rPr>
        <w:t>l</w:t>
      </w:r>
      <w:r w:rsidRPr="00B37786">
        <w:rPr>
          <w:rFonts w:ascii="Palatino Linotype" w:eastAsia="Calibri" w:hAnsi="Palatino Linotype" w:cs="Arial"/>
          <w:lang w:val="es-ES"/>
        </w:rPr>
        <w:t xml:space="preserve"> acuerdo</w:t>
      </w:r>
      <w:r w:rsidR="00686B08" w:rsidRPr="00B37786">
        <w:rPr>
          <w:rFonts w:ascii="Palatino Linotype" w:eastAsia="Calibri" w:hAnsi="Palatino Linotype" w:cs="Arial"/>
          <w:lang w:val="es-ES"/>
        </w:rPr>
        <w:t xml:space="preserve"> </w:t>
      </w:r>
      <w:r w:rsidRPr="00B37786">
        <w:rPr>
          <w:rFonts w:ascii="Palatino Linotype" w:eastAsia="Calibri" w:hAnsi="Palatino Linotype" w:cs="Arial"/>
          <w:lang w:val="es-ES"/>
        </w:rPr>
        <w:t xml:space="preserve">de admisión del </w:t>
      </w:r>
      <w:r w:rsidR="00046133" w:rsidRPr="00B37786">
        <w:rPr>
          <w:rFonts w:ascii="Palatino Linotype" w:eastAsia="Calibri" w:hAnsi="Palatino Linotype" w:cs="Arial"/>
          <w:lang w:val="es-ES"/>
        </w:rPr>
        <w:t>veintiséis</w:t>
      </w:r>
      <w:r w:rsidR="00D71F79" w:rsidRPr="00B37786">
        <w:rPr>
          <w:rFonts w:ascii="Palatino Linotype" w:eastAsia="Calibri" w:hAnsi="Palatino Linotype" w:cs="Arial"/>
          <w:lang w:val="es-ES"/>
        </w:rPr>
        <w:t xml:space="preserve"> de junio</w:t>
      </w:r>
      <w:r w:rsidR="00826820" w:rsidRPr="00B37786">
        <w:rPr>
          <w:rFonts w:ascii="Palatino Linotype" w:eastAsia="Calibri" w:hAnsi="Palatino Linotype" w:cs="Arial"/>
          <w:lang w:val="es-ES"/>
        </w:rPr>
        <w:t xml:space="preserve"> de dos mil veintidós</w:t>
      </w:r>
      <w:r w:rsidRPr="00B37786">
        <w:rPr>
          <w:rFonts w:ascii="Palatino Linotype" w:eastAsia="Calibri" w:hAnsi="Palatino Linotype" w:cs="Arial"/>
          <w:lang w:val="es-ES"/>
        </w:rPr>
        <w:t xml:space="preserve">, puso a disposición de las partes </w:t>
      </w:r>
      <w:r w:rsidR="00686B08" w:rsidRPr="00B37786">
        <w:rPr>
          <w:rFonts w:ascii="Palatino Linotype" w:eastAsia="Calibri" w:hAnsi="Palatino Linotype" w:cs="Arial"/>
          <w:lang w:val="es-ES"/>
        </w:rPr>
        <w:t xml:space="preserve">el </w:t>
      </w:r>
      <w:r w:rsidRPr="00B37786">
        <w:rPr>
          <w:rFonts w:ascii="Palatino Linotype" w:eastAsia="Calibri" w:hAnsi="Palatino Linotype" w:cs="Arial"/>
          <w:lang w:val="es-ES"/>
        </w:rPr>
        <w:t xml:space="preserve"> expediente</w:t>
      </w:r>
      <w:r w:rsidR="00686B08" w:rsidRPr="00B37786">
        <w:rPr>
          <w:rFonts w:ascii="Palatino Linotype" w:eastAsia="Calibri" w:hAnsi="Palatino Linotype" w:cs="Arial"/>
          <w:lang w:val="es-ES"/>
        </w:rPr>
        <w:t xml:space="preserve"> </w:t>
      </w:r>
      <w:r w:rsidRPr="00B37786">
        <w:rPr>
          <w:rFonts w:ascii="Palatino Linotype" w:eastAsia="Calibri" w:hAnsi="Palatino Linotype" w:cs="Arial"/>
          <w:lang w:val="es-ES"/>
        </w:rPr>
        <w:t xml:space="preserve">electrónicos </w:t>
      </w:r>
      <w:r w:rsidRPr="00B37786">
        <w:rPr>
          <w:rFonts w:ascii="Palatino Linotype" w:eastAsia="Calibri" w:hAnsi="Palatino Linotype" w:cs="Arial"/>
        </w:rPr>
        <w:t xml:space="preserve">vía </w:t>
      </w:r>
      <w:r w:rsidRPr="00B37786">
        <w:rPr>
          <w:rFonts w:ascii="Palatino Linotype" w:eastAsia="Calibri" w:hAnsi="Palatino Linotype" w:cs="Arial"/>
          <w:lang w:val="es-ES"/>
        </w:rPr>
        <w:t xml:space="preserve">Sistema de Acceso a la Información Mexiquense </w:t>
      </w:r>
      <w:r w:rsidRPr="00B37786">
        <w:rPr>
          <w:rFonts w:ascii="Palatino Linotype" w:eastAsia="Calibri" w:hAnsi="Palatino Linotype" w:cs="Arial"/>
          <w:b/>
          <w:lang w:val="es-ES"/>
        </w:rPr>
        <w:t xml:space="preserve">SAIMEX </w:t>
      </w:r>
      <w:r w:rsidRPr="00B37786">
        <w:rPr>
          <w:rFonts w:ascii="Palatino Linotype" w:eastAsia="Calibri" w:hAnsi="Palatino Linotype" w:cs="Arial"/>
          <w:lang w:val="es-ES"/>
        </w:rPr>
        <w:t xml:space="preserve">a efecto de que en un </w:t>
      </w:r>
      <w:r w:rsidRPr="00B37786">
        <w:rPr>
          <w:rFonts w:ascii="Palatino Linotype" w:eastAsia="Calibri" w:hAnsi="Palatino Linotype" w:cs="Arial"/>
          <w:lang w:val="es-ES"/>
        </w:rPr>
        <w:lastRenderedPageBreak/>
        <w:t xml:space="preserve">plazo máximo de siete días manifestaran lo que a su derecho conviniera, ofrecieran pruebas y alegatos según correspondiera a los casos concretos, de esta forma para que el </w:t>
      </w:r>
      <w:r w:rsidRPr="00B37786">
        <w:rPr>
          <w:rFonts w:ascii="Palatino Linotype" w:eastAsia="Calibri" w:hAnsi="Palatino Linotype" w:cs="Arial"/>
          <w:b/>
          <w:lang w:val="es-ES"/>
        </w:rPr>
        <w:t>SUJETO OBLIGADO</w:t>
      </w:r>
      <w:r w:rsidRPr="00B37786">
        <w:rPr>
          <w:rFonts w:ascii="Palatino Linotype" w:eastAsia="Calibri" w:hAnsi="Palatino Linotype" w:cs="Arial"/>
          <w:lang w:val="es-ES"/>
        </w:rPr>
        <w:t xml:space="preserve"> presentara </w:t>
      </w:r>
      <w:r w:rsidR="00686B08" w:rsidRPr="00B37786">
        <w:rPr>
          <w:rFonts w:ascii="Palatino Linotype" w:eastAsia="Calibri" w:hAnsi="Palatino Linotype" w:cs="Arial"/>
          <w:lang w:val="es-ES"/>
        </w:rPr>
        <w:t>el</w:t>
      </w:r>
      <w:r w:rsidRPr="00B37786">
        <w:rPr>
          <w:rFonts w:ascii="Palatino Linotype" w:eastAsia="Calibri" w:hAnsi="Palatino Linotype" w:cs="Arial"/>
          <w:lang w:val="es-ES"/>
        </w:rPr>
        <w:t xml:space="preserve"> Informe Justificado</w:t>
      </w:r>
      <w:r w:rsidR="00686B08" w:rsidRPr="00B37786">
        <w:rPr>
          <w:rFonts w:ascii="Palatino Linotype" w:eastAsia="Calibri" w:hAnsi="Palatino Linotype" w:cs="Arial"/>
          <w:lang w:val="es-ES"/>
        </w:rPr>
        <w:t xml:space="preserve"> </w:t>
      </w:r>
      <w:r w:rsidRPr="00B37786">
        <w:rPr>
          <w:rFonts w:ascii="Palatino Linotype" w:eastAsia="Calibri" w:hAnsi="Palatino Linotype" w:cs="Arial"/>
          <w:lang w:val="es-ES"/>
        </w:rPr>
        <w:t>procedente</w:t>
      </w:r>
      <w:r w:rsidR="00686B08" w:rsidRPr="00B37786">
        <w:rPr>
          <w:rFonts w:ascii="Palatino Linotype" w:eastAsia="Calibri" w:hAnsi="Palatino Linotype" w:cs="Arial"/>
          <w:lang w:val="es-ES"/>
        </w:rPr>
        <w:t>.</w:t>
      </w:r>
    </w:p>
    <w:p w14:paraId="29D611BB" w14:textId="77777777" w:rsidR="001532BF" w:rsidRPr="00B37786" w:rsidRDefault="001532BF" w:rsidP="001532BF">
      <w:pPr>
        <w:spacing w:before="240" w:after="240" w:line="360" w:lineRule="auto"/>
        <w:contextualSpacing/>
        <w:jc w:val="both"/>
        <w:rPr>
          <w:rFonts w:ascii="Palatino Linotype" w:eastAsia="MS Mincho" w:hAnsi="Palatino Linotype"/>
          <w:color w:val="000000"/>
        </w:rPr>
      </w:pPr>
    </w:p>
    <w:p w14:paraId="336033D9" w14:textId="7DCAD856" w:rsidR="00046133" w:rsidRPr="00B37786" w:rsidRDefault="001532BF" w:rsidP="00046133">
      <w:pPr>
        <w:numPr>
          <w:ilvl w:val="0"/>
          <w:numId w:val="1"/>
        </w:numPr>
        <w:spacing w:before="240" w:after="240" w:line="360" w:lineRule="auto"/>
        <w:ind w:left="0" w:firstLine="0"/>
        <w:contextualSpacing/>
        <w:jc w:val="both"/>
        <w:rPr>
          <w:rFonts w:ascii="Palatino Linotype" w:eastAsiaTheme="minorEastAsia" w:hAnsi="Palatino Linotype"/>
          <w:iCs/>
          <w:lang w:val="es-ES_tradnl" w:eastAsia="es-ES"/>
        </w:rPr>
      </w:pPr>
      <w:r w:rsidRPr="00B37786">
        <w:rPr>
          <w:rFonts w:ascii="Palatino Linotype" w:eastAsia="MS Mincho" w:hAnsi="Palatino Linotype"/>
          <w:iCs/>
          <w:color w:val="000000"/>
        </w:rPr>
        <w:t>El</w:t>
      </w:r>
      <w:r w:rsidR="00826820" w:rsidRPr="00B37786">
        <w:rPr>
          <w:rFonts w:ascii="Palatino Linotype" w:eastAsia="MS Mincho" w:hAnsi="Palatino Linotype"/>
          <w:iCs/>
          <w:color w:val="000000"/>
        </w:rPr>
        <w:t xml:space="preserve"> </w:t>
      </w:r>
      <w:r w:rsidRPr="00B37786">
        <w:rPr>
          <w:rFonts w:ascii="Palatino Linotype" w:eastAsiaTheme="minorEastAsia" w:hAnsi="Palatino Linotype"/>
          <w:b/>
          <w:bCs/>
          <w:iCs/>
          <w:lang w:val="es-ES_tradnl" w:eastAsia="es-ES"/>
        </w:rPr>
        <w:t>SUJETO OBLIGADO</w:t>
      </w:r>
      <w:r w:rsidR="00D71F79" w:rsidRPr="00B37786">
        <w:rPr>
          <w:rFonts w:ascii="Palatino Linotype" w:eastAsiaTheme="minorEastAsia" w:hAnsi="Palatino Linotype"/>
          <w:bCs/>
          <w:iCs/>
          <w:lang w:val="es-ES_tradnl" w:eastAsia="es-ES"/>
        </w:rPr>
        <w:t xml:space="preserve"> </w:t>
      </w:r>
      <w:r w:rsidRPr="00B37786">
        <w:rPr>
          <w:rFonts w:ascii="Palatino Linotype" w:eastAsiaTheme="minorEastAsia" w:hAnsi="Palatino Linotype"/>
          <w:iCs/>
          <w:lang w:val="es-ES_tradnl" w:eastAsia="es-ES"/>
        </w:rPr>
        <w:t xml:space="preserve">rindió </w:t>
      </w:r>
      <w:r w:rsidR="00C82FE5" w:rsidRPr="00B37786">
        <w:rPr>
          <w:rFonts w:ascii="Palatino Linotype" w:eastAsiaTheme="minorEastAsia" w:hAnsi="Palatino Linotype"/>
          <w:iCs/>
          <w:lang w:val="es-ES_tradnl" w:eastAsia="es-ES"/>
        </w:rPr>
        <w:t>el</w:t>
      </w:r>
      <w:r w:rsidR="00D92924" w:rsidRPr="00B37786">
        <w:rPr>
          <w:rFonts w:ascii="Palatino Linotype" w:eastAsiaTheme="minorEastAsia" w:hAnsi="Palatino Linotype"/>
          <w:iCs/>
          <w:lang w:val="es-ES_tradnl" w:eastAsia="es-ES"/>
        </w:rPr>
        <w:t xml:space="preserve"> </w:t>
      </w:r>
      <w:r w:rsidRPr="00B37786">
        <w:rPr>
          <w:rFonts w:ascii="Palatino Linotype" w:eastAsiaTheme="minorEastAsia" w:hAnsi="Palatino Linotype"/>
          <w:iCs/>
          <w:lang w:val="es-ES_tradnl" w:eastAsia="es-ES"/>
        </w:rPr>
        <w:t>informe justificado</w:t>
      </w:r>
      <w:r w:rsidR="00BC7EB9" w:rsidRPr="00B37786">
        <w:rPr>
          <w:rFonts w:ascii="Palatino Linotype" w:eastAsiaTheme="minorEastAsia" w:hAnsi="Palatino Linotype"/>
          <w:iCs/>
          <w:lang w:val="es-ES_tradnl" w:eastAsia="es-ES"/>
        </w:rPr>
        <w:t xml:space="preserve"> correspondiente,</w:t>
      </w:r>
      <w:r w:rsidR="00C82FE5" w:rsidRPr="00B37786">
        <w:rPr>
          <w:rFonts w:ascii="Palatino Linotype" w:eastAsiaTheme="minorEastAsia" w:hAnsi="Palatino Linotype"/>
          <w:iCs/>
          <w:lang w:val="es-ES_tradnl" w:eastAsia="es-ES"/>
        </w:rPr>
        <w:t xml:space="preserve"> </w:t>
      </w:r>
      <w:r w:rsidR="00046133" w:rsidRPr="00B37786">
        <w:rPr>
          <w:rFonts w:ascii="Palatino Linotype" w:eastAsiaTheme="minorEastAsia" w:hAnsi="Palatino Linotype"/>
          <w:iCs/>
          <w:lang w:val="es-ES_tradnl" w:eastAsia="es-ES"/>
        </w:rPr>
        <w:t>¨por medio de los siguientes archivos electrónicos:</w:t>
      </w:r>
    </w:p>
    <w:p w14:paraId="38D61A2F" w14:textId="77777777" w:rsidR="00CD4574" w:rsidRPr="00B37786" w:rsidRDefault="00B37786" w:rsidP="00462DDD">
      <w:pPr>
        <w:spacing w:before="240" w:after="240"/>
        <w:ind w:left="567" w:right="539"/>
        <w:contextualSpacing/>
        <w:jc w:val="both"/>
        <w:rPr>
          <w:rFonts w:ascii="Palatino Linotype" w:eastAsiaTheme="minorEastAsia" w:hAnsi="Palatino Linotype" w:cstheme="minorBidi"/>
          <w:b/>
          <w:sz w:val="22"/>
        </w:rPr>
      </w:pPr>
      <w:hyperlink r:id="rId13" w:history="1">
        <w:r w:rsidR="00046133" w:rsidRPr="00B37786">
          <w:rPr>
            <w:rFonts w:ascii="Palatino Linotype" w:eastAsiaTheme="minorEastAsia" w:hAnsi="Palatino Linotype" w:cs="Arial"/>
            <w:b/>
            <w:bCs/>
            <w:sz w:val="22"/>
          </w:rPr>
          <w:t>INFORME RR-11413 SAF.pdf</w:t>
        </w:r>
      </w:hyperlink>
      <w:r w:rsidR="00046133" w:rsidRPr="00B37786">
        <w:rPr>
          <w:rFonts w:ascii="Palatino Linotype" w:eastAsiaTheme="minorEastAsia" w:hAnsi="Palatino Linotype" w:cstheme="minorBidi"/>
          <w:sz w:val="22"/>
        </w:rPr>
        <w:t>:</w:t>
      </w:r>
      <w:r w:rsidR="009F62D0" w:rsidRPr="00B37786">
        <w:rPr>
          <w:rFonts w:ascii="Palatino Linotype" w:eastAsiaTheme="minorEastAsia" w:hAnsi="Palatino Linotype" w:cstheme="minorBidi"/>
          <w:sz w:val="22"/>
        </w:rPr>
        <w:t xml:space="preserve"> Oficio suscrito por la Servidora Pública Habilitada de la Secretaría de Administración y Finanzas, por medio del cual, reiteró la respuesta proporcionada </w:t>
      </w:r>
      <w:r w:rsidR="00186F9D" w:rsidRPr="00B37786">
        <w:rPr>
          <w:rFonts w:ascii="Palatino Linotype" w:eastAsiaTheme="minorEastAsia" w:hAnsi="Palatino Linotype" w:cstheme="minorBidi"/>
          <w:sz w:val="22"/>
        </w:rPr>
        <w:t>inicial</w:t>
      </w:r>
      <w:r w:rsidR="009F62D0" w:rsidRPr="00B37786">
        <w:rPr>
          <w:rFonts w:ascii="Palatino Linotype" w:eastAsiaTheme="minorEastAsia" w:hAnsi="Palatino Linotype" w:cstheme="minorBidi"/>
          <w:sz w:val="22"/>
        </w:rPr>
        <w:t xml:space="preserve">; no obstante, </w:t>
      </w:r>
      <w:r w:rsidR="009F62D0" w:rsidRPr="00B37786">
        <w:rPr>
          <w:rFonts w:ascii="Palatino Linotype" w:eastAsiaTheme="minorEastAsia" w:hAnsi="Palatino Linotype" w:cstheme="minorBidi"/>
          <w:b/>
          <w:sz w:val="22"/>
        </w:rPr>
        <w:t>con el fin de complementar la información contenida en la versión pública de los recibos de nómina</w:t>
      </w:r>
      <w:r w:rsidR="00186F9D" w:rsidRPr="00B37786">
        <w:rPr>
          <w:rFonts w:ascii="Palatino Linotype" w:eastAsiaTheme="minorEastAsia" w:hAnsi="Palatino Linotype" w:cstheme="minorBidi"/>
          <w:b/>
          <w:sz w:val="22"/>
        </w:rPr>
        <w:t xml:space="preserve"> oficiales del Poder Legislativo, hizo del conocimiento del Solicitante las claves utilizadas para identificar los diferentes conceptos de percepciones y deducciones.</w:t>
      </w:r>
    </w:p>
    <w:p w14:paraId="7B51EEE7" w14:textId="77777777" w:rsidR="00CD4574" w:rsidRPr="00B37786" w:rsidRDefault="00CD4574" w:rsidP="00462DDD">
      <w:pPr>
        <w:spacing w:before="240" w:after="240"/>
        <w:ind w:left="567" w:right="539"/>
        <w:contextualSpacing/>
        <w:jc w:val="both"/>
        <w:rPr>
          <w:rFonts w:ascii="Palatino Linotype" w:eastAsiaTheme="minorEastAsia" w:hAnsi="Palatino Linotype" w:cstheme="minorBidi"/>
          <w:b/>
          <w:sz w:val="22"/>
        </w:rPr>
      </w:pPr>
    </w:p>
    <w:p w14:paraId="75C125DE" w14:textId="5784F286" w:rsidR="00046133" w:rsidRPr="00B37786" w:rsidRDefault="00B37786" w:rsidP="00462DDD">
      <w:pPr>
        <w:spacing w:before="240" w:after="240"/>
        <w:ind w:left="567" w:right="539"/>
        <w:contextualSpacing/>
        <w:jc w:val="both"/>
        <w:rPr>
          <w:rFonts w:ascii="Palatino Linotype" w:eastAsiaTheme="minorEastAsia" w:hAnsi="Palatino Linotype" w:cstheme="minorBidi"/>
          <w:b/>
          <w:sz w:val="22"/>
        </w:rPr>
      </w:pPr>
      <w:hyperlink r:id="rId14" w:history="1">
        <w:r w:rsidR="00046133" w:rsidRPr="00B37786">
          <w:rPr>
            <w:rFonts w:ascii="Palatino Linotype" w:eastAsiaTheme="minorEastAsia" w:hAnsi="Palatino Linotype" w:cs="Arial"/>
            <w:b/>
            <w:bCs/>
            <w:sz w:val="22"/>
          </w:rPr>
          <w:t>INFORME JUSTIFICADO RR-11413.pdf</w:t>
        </w:r>
      </w:hyperlink>
      <w:r w:rsidR="00046133" w:rsidRPr="00B37786">
        <w:rPr>
          <w:rFonts w:ascii="Palatino Linotype" w:eastAsiaTheme="minorEastAsia" w:hAnsi="Palatino Linotype" w:cstheme="minorBidi"/>
          <w:sz w:val="22"/>
        </w:rPr>
        <w:t>:</w:t>
      </w:r>
      <w:r w:rsidR="00CD4574" w:rsidRPr="00B37786">
        <w:rPr>
          <w:rFonts w:ascii="Palatino Linotype" w:eastAsiaTheme="minorEastAsia" w:hAnsi="Palatino Linotype" w:cstheme="minorBidi"/>
          <w:sz w:val="22"/>
        </w:rPr>
        <w:t xml:space="preserve"> Oficio suscrito por el Titular de la Unidad, por medio del cual, </w:t>
      </w:r>
      <w:r w:rsidR="00CD4574" w:rsidRPr="00B37786">
        <w:rPr>
          <w:rFonts w:ascii="Palatino Linotype" w:eastAsiaTheme="minorEastAsia" w:hAnsi="Palatino Linotype" w:cstheme="minorBidi"/>
          <w:b/>
          <w:sz w:val="22"/>
        </w:rPr>
        <w:t>reiteró la respuesta inicial.</w:t>
      </w:r>
    </w:p>
    <w:p w14:paraId="2258F36C" w14:textId="77777777" w:rsidR="00CD4574" w:rsidRPr="00B37786" w:rsidRDefault="00CD4574" w:rsidP="00CD4574">
      <w:pPr>
        <w:spacing w:before="240" w:after="240" w:line="360" w:lineRule="auto"/>
        <w:contextualSpacing/>
        <w:jc w:val="both"/>
        <w:rPr>
          <w:rFonts w:ascii="Palatino Linotype" w:eastAsiaTheme="minorEastAsia" w:hAnsi="Palatino Linotype" w:cstheme="minorBidi"/>
          <w:b/>
        </w:rPr>
      </w:pPr>
    </w:p>
    <w:p w14:paraId="21CF802D" w14:textId="3D318809" w:rsidR="00A76CD6" w:rsidRPr="00B37786" w:rsidRDefault="00046133" w:rsidP="00D71F79">
      <w:pPr>
        <w:numPr>
          <w:ilvl w:val="0"/>
          <w:numId w:val="1"/>
        </w:numPr>
        <w:spacing w:before="240" w:after="240" w:line="360" w:lineRule="auto"/>
        <w:ind w:left="0" w:firstLine="0"/>
        <w:contextualSpacing/>
        <w:jc w:val="both"/>
        <w:rPr>
          <w:rFonts w:ascii="Palatino Linotype" w:eastAsiaTheme="minorEastAsia" w:hAnsi="Palatino Linotype"/>
          <w:iCs/>
          <w:lang w:val="es-ES_tradnl" w:eastAsia="es-ES"/>
        </w:rPr>
      </w:pPr>
      <w:r w:rsidRPr="00B37786">
        <w:rPr>
          <w:rFonts w:ascii="Palatino Linotype" w:eastAsiaTheme="minorEastAsia" w:hAnsi="Palatino Linotype"/>
          <w:iCs/>
          <w:lang w:val="es-ES_tradnl" w:eastAsia="es-ES"/>
        </w:rPr>
        <w:t>P</w:t>
      </w:r>
      <w:r w:rsidR="00826820" w:rsidRPr="00B37786">
        <w:rPr>
          <w:rFonts w:ascii="Palatino Linotype" w:eastAsiaTheme="minorEastAsia" w:hAnsi="Palatino Linotype"/>
          <w:iCs/>
          <w:lang w:val="es-ES_tradnl" w:eastAsia="es-ES"/>
        </w:rPr>
        <w:t xml:space="preserve">or </w:t>
      </w:r>
      <w:r w:rsidR="00D71F79" w:rsidRPr="00B37786">
        <w:rPr>
          <w:rFonts w:ascii="Palatino Linotype" w:eastAsiaTheme="minorEastAsia" w:hAnsi="Palatino Linotype"/>
          <w:iCs/>
          <w:lang w:val="es-ES_tradnl" w:eastAsia="es-ES"/>
        </w:rPr>
        <w:t>su parte, e</w:t>
      </w:r>
      <w:r w:rsidR="00D11F51" w:rsidRPr="00B37786">
        <w:rPr>
          <w:rFonts w:ascii="Palatino Linotype" w:eastAsiaTheme="minorEastAsia" w:hAnsi="Palatino Linotype"/>
          <w:iCs/>
          <w:lang w:val="es-ES_tradnl" w:eastAsia="es-ES"/>
        </w:rPr>
        <w:t>l</w:t>
      </w:r>
      <w:r w:rsidR="001532BF" w:rsidRPr="00B37786">
        <w:rPr>
          <w:rFonts w:ascii="Palatino Linotype" w:eastAsiaTheme="minorEastAsia" w:hAnsi="Palatino Linotype"/>
          <w:iCs/>
          <w:lang w:val="es-ES_tradnl" w:eastAsia="es-ES"/>
        </w:rPr>
        <w:t xml:space="preserve"> </w:t>
      </w:r>
      <w:r w:rsidR="001532BF" w:rsidRPr="00B37786">
        <w:rPr>
          <w:rFonts w:ascii="Palatino Linotype" w:eastAsiaTheme="minorEastAsia" w:hAnsi="Palatino Linotype"/>
          <w:b/>
          <w:iCs/>
          <w:lang w:val="es-ES_tradnl" w:eastAsia="es-ES"/>
        </w:rPr>
        <w:t xml:space="preserve">RECURRENTE </w:t>
      </w:r>
      <w:r w:rsidR="001532BF" w:rsidRPr="00B37786">
        <w:rPr>
          <w:rFonts w:ascii="Palatino Linotype" w:eastAsiaTheme="minorEastAsia" w:hAnsi="Palatino Linotype"/>
          <w:iCs/>
          <w:lang w:val="es-ES_tradnl" w:eastAsia="es-ES"/>
        </w:rPr>
        <w:t>no presentó alegatos ni ofreció medios de prueba</w:t>
      </w:r>
      <w:r w:rsidR="001532BF" w:rsidRPr="00B37786">
        <w:rPr>
          <w:rFonts w:ascii="Palatino Linotype" w:eastAsiaTheme="minorEastAsia" w:hAnsi="Palatino Linotype"/>
          <w:lang w:val="es-ES_tradnl" w:eastAsia="es-ES"/>
        </w:rPr>
        <w:t xml:space="preserve">, según constancias del Sistema de Acceso a la Información Mexiquense </w:t>
      </w:r>
      <w:r w:rsidR="001532BF" w:rsidRPr="00B37786">
        <w:rPr>
          <w:rFonts w:ascii="Palatino Linotype" w:eastAsiaTheme="minorEastAsia" w:hAnsi="Palatino Linotype"/>
          <w:b/>
          <w:lang w:val="es-ES_tradnl" w:eastAsia="es-ES"/>
        </w:rPr>
        <w:t>SAIMEX.</w:t>
      </w:r>
    </w:p>
    <w:p w14:paraId="14EED4FA" w14:textId="77777777" w:rsidR="00A76CD6" w:rsidRPr="00B37786" w:rsidRDefault="00A76CD6" w:rsidP="00496F13">
      <w:pPr>
        <w:rPr>
          <w:rFonts w:ascii="Palatino Linotype" w:eastAsia="MS Mincho" w:hAnsi="Palatino Linotype"/>
          <w:b/>
        </w:rPr>
      </w:pPr>
    </w:p>
    <w:p w14:paraId="6433F30B" w14:textId="172F75D0" w:rsidR="00A76CD6" w:rsidRPr="00B37786"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B37786">
        <w:rPr>
          <w:rFonts w:ascii="Palatino Linotype" w:eastAsia="MS Mincho" w:hAnsi="Palatino Linotype"/>
        </w:rPr>
        <w:t xml:space="preserve">El </w:t>
      </w:r>
      <w:r w:rsidR="00496F13" w:rsidRPr="00B37786">
        <w:rPr>
          <w:rFonts w:ascii="Palatino Linotype" w:eastAsia="MS Mincho" w:hAnsi="Palatino Linotype"/>
        </w:rPr>
        <w:t>diecinueve de agosto</w:t>
      </w:r>
      <w:r w:rsidRPr="00B37786">
        <w:rPr>
          <w:rFonts w:ascii="Palatino Linotype" w:eastAsia="MS Mincho" w:hAnsi="Palatino Linotype"/>
        </w:rPr>
        <w:t xml:space="preserve"> de dos mil veintidós, </w:t>
      </w:r>
      <w:r w:rsidRPr="00B37786">
        <w:rPr>
          <w:rFonts w:ascii="Palatino Linotype" w:hAnsi="Palatino Linotype" w:cs="Arial"/>
          <w:color w:val="000000" w:themeColor="text1"/>
        </w:rPr>
        <w:t xml:space="preserve">se notificó el acuerdo de ampliación de plazo, </w:t>
      </w:r>
      <w:r w:rsidRPr="00B37786">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B37786">
        <w:rPr>
          <w:rFonts w:ascii="Palatino Linotype" w:hAnsi="Palatino Linotype" w:cs="Arial"/>
          <w:bCs/>
          <w:color w:val="000000" w:themeColor="text1"/>
          <w:lang w:val="es-ES"/>
        </w:rPr>
        <w:t>.</w:t>
      </w:r>
    </w:p>
    <w:p w14:paraId="6F023D4B" w14:textId="77777777" w:rsidR="00A76CD6" w:rsidRPr="00B37786" w:rsidRDefault="00A76CD6" w:rsidP="00A76CD6">
      <w:pPr>
        <w:rPr>
          <w:rFonts w:ascii="Palatino Linotype" w:eastAsia="Calibri" w:hAnsi="Palatino Linotype" w:cs="Arial"/>
          <w:color w:val="000000" w:themeColor="text1"/>
          <w:lang w:val="es-ES"/>
        </w:rPr>
      </w:pPr>
    </w:p>
    <w:p w14:paraId="414965A9" w14:textId="15E66C04" w:rsidR="00A76CD6" w:rsidRPr="00B37786" w:rsidRDefault="00A76CD6" w:rsidP="00D71F79">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B37786">
        <w:rPr>
          <w:rFonts w:ascii="Palatino Linotype" w:eastAsia="Calibri" w:hAnsi="Palatino Linotype" w:cs="Arial"/>
          <w:color w:val="000000" w:themeColor="text1"/>
          <w:lang w:val="es-ES"/>
        </w:rPr>
        <w:t xml:space="preserve">Este </w:t>
      </w:r>
      <w:r w:rsidRPr="00B37786">
        <w:rPr>
          <w:rFonts w:ascii="Palatino Linotype" w:eastAsia="Calibri" w:hAnsi="Palatino Linotype" w:cs="Arial"/>
        </w:rPr>
        <w:t xml:space="preserve">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w:t>
      </w:r>
      <w:r w:rsidRPr="00B37786">
        <w:rPr>
          <w:rFonts w:ascii="Palatino Linotype" w:eastAsia="Calibri" w:hAnsi="Palatino Linotype" w:cs="Arial"/>
        </w:rPr>
        <w:lastRenderedPageBreak/>
        <w:t>deben resolverse por este Instituto. Circunstancia atípica que ha rebasado las capacidades técnicas y humanas del personal encargado de la proyección de las resoluciones a dichos medios de impugnación.</w:t>
      </w:r>
    </w:p>
    <w:p w14:paraId="12C4C1EF" w14:textId="77777777" w:rsidR="00297CBE" w:rsidRPr="00B37786" w:rsidRDefault="00297CBE" w:rsidP="00297CBE">
      <w:pPr>
        <w:spacing w:before="240" w:after="240" w:line="360" w:lineRule="auto"/>
        <w:contextualSpacing/>
        <w:jc w:val="both"/>
        <w:rPr>
          <w:rFonts w:ascii="Palatino Linotype" w:eastAsiaTheme="minorEastAsia" w:hAnsi="Palatino Linotype"/>
          <w:iCs/>
          <w:lang w:eastAsia="es-ES"/>
        </w:rPr>
      </w:pPr>
    </w:p>
    <w:p w14:paraId="52478A18" w14:textId="77777777" w:rsidR="00A76CD6" w:rsidRPr="00B37786"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B37786">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0EA1112" w14:textId="77777777" w:rsidR="00A76CD6" w:rsidRPr="00B37786" w:rsidRDefault="00A76CD6" w:rsidP="00D71F79">
      <w:pPr>
        <w:spacing w:line="360" w:lineRule="auto"/>
        <w:rPr>
          <w:rFonts w:ascii="Palatino Linotype" w:eastAsia="Calibri" w:hAnsi="Palatino Linotype" w:cs="Arial"/>
          <w:color w:val="000000" w:themeColor="text1"/>
        </w:rPr>
      </w:pPr>
    </w:p>
    <w:p w14:paraId="6428A111" w14:textId="5188F802" w:rsidR="00A76CD6" w:rsidRPr="00B37786"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B37786">
        <w:rPr>
          <w:rFonts w:ascii="Palatino Linotype" w:eastAsia="Calibri" w:hAnsi="Palatino Linotype" w:cs="Arial"/>
          <w:color w:val="000000" w:themeColor="text1"/>
        </w:rPr>
        <w:t xml:space="preserve">Así, </w:t>
      </w:r>
      <w:r w:rsidRPr="00B37786">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472FEA3" w14:textId="77777777" w:rsidR="00BC7EB9" w:rsidRPr="00B37786" w:rsidRDefault="00BC7EB9" w:rsidP="00BC7EB9">
      <w:pPr>
        <w:spacing w:before="240" w:after="240" w:line="360" w:lineRule="auto"/>
        <w:contextualSpacing/>
        <w:jc w:val="both"/>
        <w:rPr>
          <w:rFonts w:ascii="Palatino Linotype" w:eastAsiaTheme="minorEastAsia" w:hAnsi="Palatino Linotype"/>
          <w:iCs/>
          <w:lang w:eastAsia="es-ES"/>
        </w:rPr>
      </w:pPr>
    </w:p>
    <w:p w14:paraId="1E1413EB" w14:textId="77777777" w:rsidR="00A76CD6" w:rsidRPr="00B37786"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B37786">
        <w:rPr>
          <w:rFonts w:ascii="Palatino Linotype" w:eastAsia="Calibri" w:hAnsi="Palatino Linotype" w:cs="Arial"/>
        </w:rPr>
        <w:t xml:space="preserve">En </w:t>
      </w:r>
      <w:r w:rsidRPr="00B37786">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66B9460" w14:textId="77777777" w:rsidR="00A76CD6" w:rsidRPr="00B37786" w:rsidRDefault="00A76CD6" w:rsidP="00A76CD6">
      <w:pPr>
        <w:spacing w:before="240" w:after="240" w:line="360" w:lineRule="auto"/>
        <w:contextualSpacing/>
        <w:jc w:val="both"/>
        <w:rPr>
          <w:rFonts w:ascii="Palatino Linotype" w:eastAsiaTheme="minorEastAsia" w:hAnsi="Palatino Linotype"/>
          <w:iCs/>
          <w:lang w:eastAsia="es-ES"/>
        </w:rPr>
      </w:pPr>
    </w:p>
    <w:p w14:paraId="227A34E4" w14:textId="77777777" w:rsidR="00A76CD6" w:rsidRPr="00B37786"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B37786">
        <w:rPr>
          <w:rFonts w:ascii="Palatino Linotype" w:eastAsia="Calibri" w:hAnsi="Palatino Linotype" w:cs="Arial"/>
        </w:rPr>
        <w:t xml:space="preserve">Por </w:t>
      </w:r>
      <w:r w:rsidRPr="00B37786">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0BA29FE0" w14:textId="77777777" w:rsidR="00A76CD6" w:rsidRPr="00B37786" w:rsidRDefault="00A76CD6" w:rsidP="00A76CD6">
      <w:pPr>
        <w:rPr>
          <w:rFonts w:ascii="Palatino Linotype" w:eastAsia="Calibri" w:hAnsi="Palatino Linotype" w:cs="Arial"/>
          <w:color w:val="000000" w:themeColor="text1"/>
        </w:rPr>
      </w:pPr>
    </w:p>
    <w:p w14:paraId="2E2E559D" w14:textId="77777777" w:rsidR="00F365CD" w:rsidRPr="00B37786"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B37786">
        <w:rPr>
          <w:rFonts w:ascii="Palatino Linotype" w:eastAsia="Calibri" w:hAnsi="Palatino Linotype" w:cs="Arial"/>
          <w:b/>
          <w:bCs/>
        </w:rPr>
        <w:lastRenderedPageBreak/>
        <w:t>Complejidad del Asunto:</w:t>
      </w:r>
      <w:r w:rsidRPr="00B37786">
        <w:rPr>
          <w:rFonts w:ascii="Palatino Linotype" w:eastAsia="Calibri" w:hAnsi="Palatino Linotype" w:cs="Arial"/>
        </w:rPr>
        <w:t xml:space="preserve"> La complejidad de la prueba, la pluralidad de sujetos procesales, el tiempo transcurrido, las características y contexto del recurso.</w:t>
      </w:r>
    </w:p>
    <w:p w14:paraId="4297458C" w14:textId="77777777" w:rsidR="00F365CD" w:rsidRPr="00B37786"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B37786">
        <w:rPr>
          <w:rFonts w:ascii="Palatino Linotype" w:eastAsia="Calibri" w:hAnsi="Palatino Linotype" w:cs="Arial"/>
          <w:b/>
          <w:bCs/>
        </w:rPr>
        <w:t>Actividad Procesal del interesado:</w:t>
      </w:r>
      <w:r w:rsidRPr="00B37786">
        <w:rPr>
          <w:rFonts w:ascii="Palatino Linotype" w:eastAsia="Calibri" w:hAnsi="Palatino Linotype" w:cs="Arial"/>
        </w:rPr>
        <w:t xml:space="preserve"> Acciones u omisiones del interesado.</w:t>
      </w:r>
    </w:p>
    <w:p w14:paraId="4053D9B6" w14:textId="77777777" w:rsidR="00F365CD" w:rsidRPr="00B37786"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B37786">
        <w:rPr>
          <w:rFonts w:ascii="Palatino Linotype" w:eastAsia="Calibri" w:hAnsi="Palatino Linotype" w:cs="Arial"/>
          <w:b/>
          <w:bCs/>
        </w:rPr>
        <w:t>Conducta de la Autoridad:</w:t>
      </w:r>
      <w:r w:rsidRPr="00B37786">
        <w:rPr>
          <w:rFonts w:ascii="Palatino Linotype" w:eastAsia="Calibri" w:hAnsi="Palatino Linotype" w:cs="Arial"/>
        </w:rPr>
        <w:t xml:space="preserve"> Las Acciones u omisiones realizadas en el procedimiento. Así como si la autoridad actuó con la debida diligencia.</w:t>
      </w:r>
    </w:p>
    <w:p w14:paraId="69E2993F" w14:textId="260905C4" w:rsidR="00A76CD6" w:rsidRPr="00B37786" w:rsidRDefault="00F365CD" w:rsidP="00F365CD">
      <w:pPr>
        <w:pStyle w:val="Prrafodelista"/>
        <w:numPr>
          <w:ilvl w:val="1"/>
          <w:numId w:val="41"/>
        </w:numPr>
        <w:tabs>
          <w:tab w:val="left" w:pos="426"/>
        </w:tabs>
        <w:ind w:left="567" w:right="539" w:hanging="142"/>
        <w:jc w:val="both"/>
        <w:rPr>
          <w:rFonts w:ascii="Palatino Linotype" w:hAnsi="Palatino Linotype"/>
          <w:color w:val="000000" w:themeColor="text1"/>
        </w:rPr>
      </w:pPr>
      <w:r w:rsidRPr="00B37786">
        <w:rPr>
          <w:rFonts w:ascii="Palatino Linotype" w:eastAsia="Calibri" w:hAnsi="Palatino Linotype" w:cs="Arial"/>
          <w:b/>
          <w:bCs/>
        </w:rPr>
        <w:t xml:space="preserve">La afectación generada en la situación jurídica de la persona involucrada en el proceso: </w:t>
      </w:r>
      <w:r w:rsidRPr="00B37786">
        <w:rPr>
          <w:rFonts w:ascii="Palatino Linotype" w:eastAsia="Calibri" w:hAnsi="Palatino Linotype" w:cs="Arial"/>
        </w:rPr>
        <w:t>Violación a sus derechos humanos.</w:t>
      </w:r>
    </w:p>
    <w:p w14:paraId="351E06D7" w14:textId="77777777" w:rsidR="00A76CD6" w:rsidRPr="00B37786" w:rsidRDefault="00A76CD6" w:rsidP="00D71F79">
      <w:pPr>
        <w:spacing w:line="360" w:lineRule="auto"/>
        <w:rPr>
          <w:rFonts w:ascii="Palatino Linotype" w:eastAsia="Calibri" w:hAnsi="Palatino Linotype" w:cs="Arial"/>
          <w:color w:val="000000" w:themeColor="text1"/>
        </w:rPr>
      </w:pPr>
    </w:p>
    <w:p w14:paraId="7924C92A" w14:textId="77777777" w:rsidR="00F365CD" w:rsidRPr="00B37786"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B37786">
        <w:rPr>
          <w:rFonts w:ascii="Palatino Linotype" w:eastAsia="Calibri" w:hAnsi="Palatino Linotype" w:cs="Arial"/>
          <w:color w:val="000000" w:themeColor="text1"/>
        </w:rPr>
        <w:t xml:space="preserve">De </w:t>
      </w:r>
      <w:r w:rsidRPr="00B37786">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861D508" w14:textId="77777777" w:rsidR="00F365CD" w:rsidRPr="00B37786" w:rsidRDefault="00F365CD" w:rsidP="00F365CD">
      <w:pPr>
        <w:spacing w:before="240" w:after="240" w:line="360" w:lineRule="auto"/>
        <w:contextualSpacing/>
        <w:jc w:val="both"/>
        <w:rPr>
          <w:rFonts w:ascii="Palatino Linotype" w:eastAsiaTheme="minorEastAsia" w:hAnsi="Palatino Linotype"/>
          <w:iCs/>
          <w:lang w:eastAsia="es-ES"/>
        </w:rPr>
      </w:pPr>
    </w:p>
    <w:p w14:paraId="2891B35D" w14:textId="1F4A86B2" w:rsidR="00F365CD" w:rsidRPr="00B37786"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B37786">
        <w:rPr>
          <w:rFonts w:ascii="Palatino Linotype" w:eastAsia="Calibri" w:hAnsi="Palatino Linotype" w:cs="Arial"/>
        </w:rPr>
        <w:t xml:space="preserve">Argumento </w:t>
      </w:r>
      <w:r w:rsidRPr="00B37786">
        <w:rPr>
          <w:rFonts w:ascii="Palatino Linotype" w:hAnsi="Palatino Linotype"/>
        </w:rPr>
        <w:t xml:space="preserve">que encuentra sustento en la jurisprudencia P./J. 32/92 emitida por el Pleno de la Suprema Corte de Justicia de la Nación de rubro </w:t>
      </w:r>
      <w:r w:rsidRPr="00B37786">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B37786">
        <w:rPr>
          <w:rStyle w:val="Refdenotaalpie"/>
          <w:rFonts w:ascii="Palatino Linotype" w:hAnsi="Palatino Linotype"/>
          <w:i/>
        </w:rPr>
        <w:footnoteReference w:id="1"/>
      </w:r>
      <w:r w:rsidRPr="00B37786">
        <w:rPr>
          <w:rFonts w:ascii="Palatino Linotype" w:hAnsi="Palatino Linotype"/>
        </w:rPr>
        <w:t>, visible en la Gaceta del Seminario Judicial de la Federación con el registro digital 205635.</w:t>
      </w:r>
    </w:p>
    <w:p w14:paraId="188B312E" w14:textId="77777777" w:rsidR="00F365CD" w:rsidRPr="00B37786"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B37786">
        <w:rPr>
          <w:rFonts w:ascii="Palatino Linotype" w:eastAsia="Calibri" w:hAnsi="Palatino Linotype" w:cs="Arial"/>
        </w:rPr>
        <w:lastRenderedPageBreak/>
        <w:t xml:space="preserve">Razones </w:t>
      </w:r>
      <w:r w:rsidRPr="00B37786">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4F0508" w14:textId="77777777" w:rsidR="00F365CD" w:rsidRPr="00B37786" w:rsidRDefault="00F365CD" w:rsidP="00F365CD">
      <w:pPr>
        <w:rPr>
          <w:rFonts w:ascii="Palatino Linotype" w:eastAsia="Calibri" w:hAnsi="Palatino Linotype" w:cs="Arial"/>
        </w:rPr>
      </w:pPr>
    </w:p>
    <w:p w14:paraId="7793E82E" w14:textId="77777777" w:rsidR="00F365CD" w:rsidRPr="00B37786"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B37786">
        <w:rPr>
          <w:rFonts w:ascii="Palatino Linotype" w:eastAsia="Calibri" w:hAnsi="Palatino Linotype" w:cs="Arial"/>
        </w:rPr>
        <w:t xml:space="preserve">Por </w:t>
      </w:r>
      <w:r w:rsidRPr="00B37786">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0EF92962" w14:textId="77777777" w:rsidR="00F365CD" w:rsidRPr="00B37786" w:rsidRDefault="00F365CD" w:rsidP="00F365CD">
      <w:pPr>
        <w:rPr>
          <w:rFonts w:ascii="Palatino Linotype" w:eastAsia="Calibri" w:hAnsi="Palatino Linotype" w:cs="Arial"/>
        </w:rPr>
      </w:pPr>
    </w:p>
    <w:p w14:paraId="3F0CE1ED" w14:textId="003F1444" w:rsidR="00A76CD6" w:rsidRPr="00B37786"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B37786">
        <w:rPr>
          <w:rFonts w:ascii="Palatino Linotype" w:eastAsia="Calibri" w:hAnsi="Palatino Linotype" w:cs="Arial"/>
        </w:rPr>
        <w:t xml:space="preserve">Al </w:t>
      </w:r>
      <w:r w:rsidRPr="00B37786">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0BDE59F5" w14:textId="77777777" w:rsidR="00A76CD6" w:rsidRPr="00B37786" w:rsidRDefault="00A76CD6" w:rsidP="00A76CD6">
      <w:pPr>
        <w:pStyle w:val="Prrafodelista"/>
        <w:ind w:left="567" w:right="567"/>
        <w:jc w:val="both"/>
        <w:rPr>
          <w:rFonts w:ascii="Palatino Linotype" w:hAnsi="Palatino Linotype"/>
          <w:i/>
        </w:rPr>
      </w:pPr>
      <w:r w:rsidRPr="00B37786">
        <w:rPr>
          <w:rFonts w:ascii="Palatino Linotype" w:hAnsi="Palatino Linotype"/>
          <w:b/>
          <w:i/>
        </w:rPr>
        <w:lastRenderedPageBreak/>
        <w:t>PLAZO RAZONABLE PARA RESOLVER. DIMENSIÓN Y EFECTOS DE ESTE CONCEPTO CUANDO SE ADUCE EXCESIVA CARGA DE TRABAJO.</w:t>
      </w:r>
      <w:r w:rsidRPr="00B37786">
        <w:rPr>
          <w:rFonts w:ascii="Palatino Linotype" w:hAnsi="Palatino Linotype"/>
          <w:i/>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B37786">
        <w:rPr>
          <w:rStyle w:val="Refdenotaalpie"/>
          <w:rFonts w:ascii="Palatino Linotype" w:hAnsi="Palatino Linotype"/>
          <w:i/>
        </w:rPr>
        <w:footnoteReference w:id="2"/>
      </w:r>
    </w:p>
    <w:p w14:paraId="6C2DC89E" w14:textId="77777777" w:rsidR="00A76CD6" w:rsidRPr="00B37786" w:rsidRDefault="00A76CD6" w:rsidP="00A76CD6">
      <w:pPr>
        <w:pStyle w:val="Prrafodelista"/>
        <w:ind w:left="567" w:right="567"/>
        <w:jc w:val="both"/>
        <w:rPr>
          <w:rFonts w:ascii="Palatino Linotype" w:hAnsi="Palatino Linotype"/>
          <w:i/>
        </w:rPr>
      </w:pPr>
    </w:p>
    <w:p w14:paraId="33765394" w14:textId="77777777" w:rsidR="00A76CD6" w:rsidRPr="00B37786" w:rsidRDefault="00A76CD6" w:rsidP="00A76CD6">
      <w:pPr>
        <w:pStyle w:val="Prrafodelista"/>
        <w:ind w:left="567" w:right="567"/>
        <w:jc w:val="both"/>
        <w:rPr>
          <w:rFonts w:ascii="Palatino Linotype" w:hAnsi="Palatino Linotype"/>
          <w:i/>
        </w:rPr>
      </w:pPr>
      <w:r w:rsidRPr="00B37786">
        <w:rPr>
          <w:rFonts w:ascii="Palatino Linotype" w:hAnsi="Palatino Linotype"/>
          <w:b/>
          <w:i/>
        </w:rPr>
        <w:t>PLAZO RAZONABLE PARA RESOLVER. CONCEPTO Y ELEMENTOS QUE LO INTEGRAN A LA LUZ DEL DERECHO INTERNACIONAL DE LOS DERECHOS HUMANOS.</w:t>
      </w:r>
      <w:r w:rsidRPr="00B37786">
        <w:rPr>
          <w:rFonts w:ascii="Palatino Linotype" w:hAnsi="Palatino Linotype"/>
          <w:i/>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w:t>
      </w:r>
      <w:r w:rsidRPr="00B37786">
        <w:rPr>
          <w:rFonts w:ascii="Palatino Linotype" w:hAnsi="Palatino Linotype"/>
          <w:i/>
        </w:rPr>
        <w:lastRenderedPageBreak/>
        <w:t>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B37786">
        <w:rPr>
          <w:rStyle w:val="Refdenotaalpie"/>
          <w:rFonts w:ascii="Palatino Linotype" w:hAnsi="Palatino Linotype"/>
          <w:i/>
        </w:rPr>
        <w:footnoteReference w:id="3"/>
      </w:r>
    </w:p>
    <w:p w14:paraId="5D712A1C" w14:textId="77777777" w:rsidR="00A76CD6" w:rsidRPr="00B37786" w:rsidRDefault="00A76CD6" w:rsidP="007543A4">
      <w:pPr>
        <w:spacing w:line="360" w:lineRule="auto"/>
        <w:ind w:right="567"/>
        <w:jc w:val="both"/>
        <w:rPr>
          <w:rFonts w:ascii="Palatino Linotype" w:hAnsi="Palatino Linotype"/>
          <w:i/>
        </w:rPr>
      </w:pPr>
    </w:p>
    <w:p w14:paraId="0C5F99B2" w14:textId="596949BD" w:rsidR="00A76CD6" w:rsidRPr="00B37786" w:rsidRDefault="00A76CD6" w:rsidP="00A76CD6">
      <w:pPr>
        <w:numPr>
          <w:ilvl w:val="0"/>
          <w:numId w:val="1"/>
        </w:numPr>
        <w:spacing w:before="240" w:after="240" w:line="360" w:lineRule="auto"/>
        <w:ind w:left="0" w:firstLine="0"/>
        <w:contextualSpacing/>
        <w:jc w:val="both"/>
        <w:rPr>
          <w:rFonts w:ascii="Palatino Linotype" w:eastAsia="MS Mincho" w:hAnsi="Palatino Linotype"/>
          <w:b/>
        </w:rPr>
      </w:pPr>
      <w:r w:rsidRPr="00B37786">
        <w:rPr>
          <w:rFonts w:ascii="Palatino Linotype" w:eastAsia="Calibri" w:hAnsi="Palatino Linotype" w:cs="Arial"/>
          <w:color w:val="000000" w:themeColor="text1"/>
        </w:rPr>
        <w:t xml:space="preserve">Por </w:t>
      </w:r>
      <w:r w:rsidRPr="00B37786">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315786F1" w14:textId="77777777" w:rsidR="00A76CD6" w:rsidRPr="00B37786" w:rsidRDefault="00A76CD6" w:rsidP="00A76CD6">
      <w:pPr>
        <w:spacing w:before="240" w:after="240" w:line="360" w:lineRule="auto"/>
        <w:contextualSpacing/>
        <w:jc w:val="both"/>
        <w:rPr>
          <w:rFonts w:ascii="Palatino Linotype" w:eastAsia="MS Mincho" w:hAnsi="Palatino Linotype"/>
          <w:b/>
        </w:rPr>
      </w:pPr>
    </w:p>
    <w:p w14:paraId="038C74EE" w14:textId="0381956A" w:rsidR="00CD4574" w:rsidRPr="00B37786" w:rsidRDefault="00E93FC1" w:rsidP="00CD4574">
      <w:pPr>
        <w:numPr>
          <w:ilvl w:val="0"/>
          <w:numId w:val="1"/>
        </w:numPr>
        <w:spacing w:before="240" w:after="240" w:line="360" w:lineRule="auto"/>
        <w:ind w:left="0" w:firstLine="0"/>
        <w:contextualSpacing/>
        <w:jc w:val="both"/>
        <w:rPr>
          <w:rFonts w:ascii="Palatino Linotype" w:eastAsia="MS Mincho" w:hAnsi="Palatino Linotype"/>
          <w:b/>
        </w:rPr>
      </w:pPr>
      <w:r w:rsidRPr="00B37786">
        <w:rPr>
          <w:rFonts w:ascii="Palatino Linotype" w:eastAsia="MS Mincho" w:hAnsi="Palatino Linotype"/>
        </w:rPr>
        <w:t>La Comisionada Ponente decretó e</w:t>
      </w:r>
      <w:r w:rsidR="007B0BCA" w:rsidRPr="00B37786">
        <w:rPr>
          <w:rFonts w:ascii="Palatino Linotype" w:eastAsia="MS Mincho" w:hAnsi="Palatino Linotype"/>
        </w:rPr>
        <w:t xml:space="preserve">l </w:t>
      </w:r>
      <w:r w:rsidRPr="00B37786">
        <w:rPr>
          <w:rFonts w:ascii="Palatino Linotype" w:eastAsia="MS Mincho" w:hAnsi="Palatino Linotype"/>
        </w:rPr>
        <w:t>cierre de instrucción</w:t>
      </w:r>
      <w:r w:rsidRPr="00B37786">
        <w:rPr>
          <w:rFonts w:ascii="Palatino Linotype" w:eastAsia="MS Mincho" w:hAnsi="Palatino Linotype" w:cs="Arial"/>
        </w:rPr>
        <w:t xml:space="preserve"> </w:t>
      </w:r>
      <w:r w:rsidRPr="00B37786">
        <w:rPr>
          <w:rFonts w:ascii="Palatino Linotype" w:eastAsia="MS Mincho" w:hAnsi="Palatino Linotype"/>
        </w:rPr>
        <w:t xml:space="preserve">mediante acuerdo del </w:t>
      </w:r>
      <w:r w:rsidR="007543A4" w:rsidRPr="00B37786">
        <w:rPr>
          <w:rFonts w:ascii="Palatino Linotype" w:eastAsia="MS Mincho" w:hAnsi="Palatino Linotype"/>
        </w:rPr>
        <w:t>ocho</w:t>
      </w:r>
      <w:r w:rsidR="00F64FEC" w:rsidRPr="00B37786">
        <w:rPr>
          <w:rFonts w:ascii="Palatino Linotype" w:eastAsia="MS Mincho" w:hAnsi="Palatino Linotype"/>
        </w:rPr>
        <w:t xml:space="preserve"> de febrero </w:t>
      </w:r>
      <w:r w:rsidR="00A76CD6" w:rsidRPr="00B37786">
        <w:rPr>
          <w:rFonts w:ascii="Palatino Linotype" w:eastAsia="MS Mincho" w:hAnsi="Palatino Linotype"/>
        </w:rPr>
        <w:t>de dos mil veinticuatro</w:t>
      </w:r>
      <w:r w:rsidRPr="00B37786">
        <w:rPr>
          <w:rFonts w:ascii="Palatino Linotype" w:eastAsia="MS Mincho" w:hAnsi="Palatino Linotype"/>
        </w:rPr>
        <w:t>,</w:t>
      </w:r>
      <w:r w:rsidR="007353A8" w:rsidRPr="00B37786">
        <w:rPr>
          <w:rFonts w:ascii="Palatino Linotype" w:eastAsia="MS Mincho" w:hAnsi="Palatino Linotype"/>
        </w:rPr>
        <w:t xml:space="preserve"> </w:t>
      </w:r>
      <w:r w:rsidR="00D92924" w:rsidRPr="00B37786">
        <w:rPr>
          <w:rFonts w:ascii="Palatino Linotype" w:eastAsia="MS Mincho" w:hAnsi="Palatino Linotype"/>
        </w:rPr>
        <w:t xml:space="preserve">por lo que, ordenó turnar el </w:t>
      </w:r>
      <w:r w:rsidRPr="00B37786">
        <w:rPr>
          <w:rFonts w:ascii="Palatino Linotype" w:eastAsia="MS Mincho" w:hAnsi="Palatino Linotype" w:cs="Arial"/>
        </w:rPr>
        <w:t>expediente a resolución, misma que a continuación se pronuncia.</w:t>
      </w:r>
      <w:r w:rsidR="003630BC" w:rsidRPr="00B37786">
        <w:rPr>
          <w:rFonts w:ascii="Palatino Linotype" w:eastAsia="MS Mincho" w:hAnsi="Palatino Linotype" w:cs="Arial"/>
        </w:rPr>
        <w:t>------------------------------------------</w:t>
      </w:r>
      <w:r w:rsidR="00F64FEC" w:rsidRPr="00B37786">
        <w:rPr>
          <w:rFonts w:ascii="Palatino Linotype" w:eastAsia="MS Mincho" w:hAnsi="Palatino Linotype" w:cs="Arial"/>
        </w:rPr>
        <w:t>--</w:t>
      </w:r>
      <w:bookmarkStart w:id="7" w:name="_Toc491791302"/>
      <w:bookmarkStart w:id="8" w:name="_Toc528153788"/>
      <w:bookmarkStart w:id="9" w:name="_Toc94119611"/>
      <w:r w:rsidR="00297CBE" w:rsidRPr="00B37786">
        <w:rPr>
          <w:rFonts w:ascii="Palatino Linotype" w:eastAsia="MS Mincho" w:hAnsi="Palatino Linotype" w:cs="Arial"/>
        </w:rPr>
        <w:t xml:space="preserve"> </w:t>
      </w:r>
    </w:p>
    <w:p w14:paraId="5306F510" w14:textId="5CFED933" w:rsidR="00F64FEC" w:rsidRPr="00B37786" w:rsidRDefault="00F64FEC" w:rsidP="00CD4574">
      <w:pPr>
        <w:keepNext/>
        <w:keepLines/>
        <w:spacing w:before="240" w:after="240" w:line="360" w:lineRule="auto"/>
        <w:jc w:val="center"/>
        <w:outlineLvl w:val="0"/>
        <w:rPr>
          <w:rFonts w:ascii="Palatino Linotype" w:eastAsia="MS Gothic" w:hAnsi="Palatino Linotype"/>
          <w:b/>
          <w:lang w:eastAsia="en-US"/>
        </w:rPr>
      </w:pPr>
      <w:r w:rsidRPr="00B37786">
        <w:rPr>
          <w:rFonts w:ascii="Palatino Linotype" w:eastAsia="MS Gothic" w:hAnsi="Palatino Linotype"/>
          <w:b/>
          <w:lang w:eastAsia="en-US"/>
        </w:rPr>
        <w:lastRenderedPageBreak/>
        <w:t>CONSIDERANDO</w:t>
      </w:r>
      <w:bookmarkEnd w:id="7"/>
      <w:bookmarkEnd w:id="8"/>
      <w:bookmarkEnd w:id="9"/>
    </w:p>
    <w:p w14:paraId="2B756DED" w14:textId="5B97B938" w:rsidR="00F64FEC" w:rsidRPr="00B37786" w:rsidRDefault="00F64FEC" w:rsidP="00F64FEC">
      <w:pPr>
        <w:keepNext/>
        <w:keepLines/>
        <w:spacing w:before="240" w:after="240" w:line="360" w:lineRule="auto"/>
        <w:outlineLvl w:val="1"/>
        <w:rPr>
          <w:rFonts w:ascii="Palatino Linotype" w:eastAsia="MS Gothic" w:hAnsi="Palatino Linotype"/>
          <w:b/>
          <w:lang w:eastAsia="en-US"/>
        </w:rPr>
      </w:pPr>
      <w:bookmarkStart w:id="10" w:name="_Toc491791303"/>
      <w:bookmarkStart w:id="11" w:name="_Toc528153789"/>
      <w:bookmarkStart w:id="12" w:name="_Toc94119612"/>
      <w:r w:rsidRPr="00B37786">
        <w:rPr>
          <w:rFonts w:ascii="Palatino Linotype" w:eastAsia="MS Gothic" w:hAnsi="Palatino Linotype"/>
          <w:b/>
          <w:lang w:eastAsia="en-US"/>
        </w:rPr>
        <w:t>PRIMERO. De la competencia</w:t>
      </w:r>
      <w:bookmarkEnd w:id="10"/>
      <w:bookmarkEnd w:id="11"/>
      <w:r w:rsidRPr="00B37786">
        <w:rPr>
          <w:rFonts w:ascii="Palatino Linotype" w:eastAsia="MS Gothic" w:hAnsi="Palatino Linotype"/>
          <w:b/>
          <w:lang w:eastAsia="en-US"/>
        </w:rPr>
        <w:t>.</w:t>
      </w:r>
      <w:bookmarkEnd w:id="12"/>
    </w:p>
    <w:p w14:paraId="5F01A3EC" w14:textId="3082FB82" w:rsidR="003630BC" w:rsidRPr="00B37786" w:rsidRDefault="00E93FC1" w:rsidP="00F64FEC">
      <w:pPr>
        <w:numPr>
          <w:ilvl w:val="0"/>
          <w:numId w:val="1"/>
        </w:numPr>
        <w:spacing w:before="240" w:after="240" w:line="360" w:lineRule="auto"/>
        <w:ind w:left="0" w:firstLine="0"/>
        <w:contextualSpacing/>
        <w:jc w:val="both"/>
        <w:rPr>
          <w:rFonts w:ascii="Palatino Linotype" w:eastAsia="MS Mincho" w:hAnsi="Palatino Linotype"/>
          <w:b/>
        </w:rPr>
      </w:pPr>
      <w:r w:rsidRPr="00B37786">
        <w:rPr>
          <w:rFonts w:ascii="Palatino Linotype" w:eastAsia="Calibri" w:hAnsi="Palatino Linotype"/>
          <w:lang w:val="es-ES"/>
        </w:rPr>
        <w:t xml:space="preserve">Este </w:t>
      </w:r>
      <w:bookmarkStart w:id="13" w:name="_Toc491791304"/>
      <w:bookmarkStart w:id="14" w:name="_Toc528153790"/>
      <w:bookmarkStart w:id="15" w:name="_Toc94119613"/>
      <w:r w:rsidR="003630BC" w:rsidRPr="00B37786">
        <w:rPr>
          <w:rFonts w:ascii="Palatino Linotype" w:hAnsi="Palatino Linotype" w:cs="Arial"/>
          <w:color w:val="222222"/>
          <w:shd w:val="clear" w:color="auto" w:fill="FFFFFF"/>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E24207F" w14:textId="77777777" w:rsidR="00F64FEC" w:rsidRPr="00B37786" w:rsidRDefault="00F64FEC" w:rsidP="00F64FEC">
      <w:pPr>
        <w:spacing w:before="240" w:after="240" w:line="360" w:lineRule="auto"/>
        <w:contextualSpacing/>
        <w:jc w:val="both"/>
        <w:rPr>
          <w:rFonts w:ascii="Palatino Linotype" w:eastAsia="MS Mincho" w:hAnsi="Palatino Linotype"/>
          <w:b/>
        </w:rPr>
      </w:pPr>
    </w:p>
    <w:p w14:paraId="6CCB6BDD" w14:textId="2530DFAD" w:rsidR="00E93FC1" w:rsidRPr="00B37786" w:rsidRDefault="00E93FC1" w:rsidP="003630BC">
      <w:pPr>
        <w:keepNext/>
        <w:keepLines/>
        <w:spacing w:before="240" w:after="240" w:line="360" w:lineRule="auto"/>
        <w:jc w:val="both"/>
        <w:outlineLvl w:val="1"/>
        <w:rPr>
          <w:rFonts w:ascii="Palatino Linotype" w:eastAsia="MS Gothic" w:hAnsi="Palatino Linotype"/>
          <w:b/>
          <w:lang w:eastAsia="en-US"/>
        </w:rPr>
      </w:pPr>
      <w:r w:rsidRPr="00B37786">
        <w:rPr>
          <w:rFonts w:ascii="Palatino Linotype" w:eastAsia="MS Gothic" w:hAnsi="Palatino Linotype"/>
          <w:b/>
          <w:lang w:eastAsia="en-US"/>
        </w:rPr>
        <w:t>SEGUNDO. De la oportunidad y procedencia.</w:t>
      </w:r>
      <w:bookmarkEnd w:id="13"/>
      <w:bookmarkEnd w:id="14"/>
      <w:bookmarkEnd w:id="15"/>
    </w:p>
    <w:p w14:paraId="19131B48" w14:textId="0124EB98" w:rsidR="00080A89" w:rsidRPr="00B37786" w:rsidRDefault="00E93FC1" w:rsidP="00CD1847">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B37786">
        <w:rPr>
          <w:rFonts w:ascii="Palatino Linotype" w:eastAsia="Calibri" w:hAnsi="Palatino Linotype" w:cs="Arial"/>
          <w:lang w:val="es-ES_tradnl" w:eastAsia="es-ES"/>
        </w:rPr>
        <w:t xml:space="preserve">El medio de impugnación fue presentado a través del </w:t>
      </w:r>
      <w:r w:rsidRPr="00B37786">
        <w:rPr>
          <w:rFonts w:ascii="Palatino Linotype" w:eastAsia="Calibri" w:hAnsi="Palatino Linotype" w:cs="Arial"/>
          <w:b/>
          <w:lang w:val="es-ES_tradnl" w:eastAsia="es-ES"/>
        </w:rPr>
        <w:t>SAIMEX,</w:t>
      </w:r>
      <w:r w:rsidRPr="00B37786">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B37786">
        <w:rPr>
          <w:rFonts w:ascii="Palatino Linotype" w:eastAsia="Calibri" w:hAnsi="Palatino Linotype" w:cs="Arial"/>
          <w:b/>
          <w:lang w:val="es-ES_tradnl" w:eastAsia="es-ES"/>
        </w:rPr>
        <w:t>SUJETO OBLIGADO</w:t>
      </w:r>
      <w:r w:rsidRPr="00B37786">
        <w:rPr>
          <w:rFonts w:ascii="Palatino Linotype" w:eastAsia="Calibri" w:hAnsi="Palatino Linotype" w:cs="Arial"/>
          <w:lang w:val="es-ES_tradnl" w:eastAsia="es-ES"/>
        </w:rPr>
        <w:t xml:space="preserve"> entregó respuesta</w:t>
      </w:r>
      <w:r w:rsidR="007B0BCA" w:rsidRPr="00B37786">
        <w:rPr>
          <w:rFonts w:ascii="Palatino Linotype" w:eastAsia="Calibri" w:hAnsi="Palatino Linotype" w:cs="Arial"/>
          <w:lang w:val="es-ES_tradnl" w:eastAsia="es-ES"/>
        </w:rPr>
        <w:t>s</w:t>
      </w:r>
      <w:r w:rsidRPr="00B37786">
        <w:rPr>
          <w:rFonts w:ascii="Palatino Linotype" w:eastAsia="Calibri" w:hAnsi="Palatino Linotype" w:cs="Arial"/>
          <w:lang w:val="es-ES_tradnl" w:eastAsia="es-ES"/>
        </w:rPr>
        <w:t xml:space="preserve"> el</w:t>
      </w:r>
      <w:r w:rsidR="00DA48F8" w:rsidRPr="00B37786">
        <w:rPr>
          <w:rFonts w:ascii="Palatino Linotype" w:eastAsia="Calibri" w:hAnsi="Palatino Linotype" w:cs="Arial"/>
          <w:lang w:val="es-ES_tradnl" w:eastAsia="es-ES"/>
        </w:rPr>
        <w:t xml:space="preserve"> quince</w:t>
      </w:r>
      <w:r w:rsidR="007543A4" w:rsidRPr="00B37786">
        <w:rPr>
          <w:rFonts w:ascii="Palatino Linotype" w:eastAsia="Calibri" w:hAnsi="Palatino Linotype" w:cs="Arial"/>
          <w:lang w:val="es-ES_tradnl" w:eastAsia="es-ES"/>
        </w:rPr>
        <w:t xml:space="preserve"> de junio</w:t>
      </w:r>
      <w:r w:rsidR="00CC65AB" w:rsidRPr="00B37786">
        <w:rPr>
          <w:rFonts w:ascii="Palatino Linotype" w:eastAsia="Calibri" w:hAnsi="Palatino Linotype" w:cs="Arial"/>
          <w:lang w:val="es-ES_tradnl" w:eastAsia="es-ES"/>
        </w:rPr>
        <w:t xml:space="preserve"> </w:t>
      </w:r>
      <w:r w:rsidR="0077784E" w:rsidRPr="00B37786">
        <w:rPr>
          <w:rFonts w:ascii="Palatino Linotype" w:eastAsia="Calibri" w:hAnsi="Palatino Linotype" w:cs="Arial"/>
          <w:lang w:val="es-ES_tradnl" w:eastAsia="es-ES"/>
        </w:rPr>
        <w:t>de</w:t>
      </w:r>
      <w:r w:rsidR="00CC65AB" w:rsidRPr="00B37786">
        <w:rPr>
          <w:rFonts w:ascii="Palatino Linotype" w:eastAsia="Calibri" w:hAnsi="Palatino Linotype" w:cs="Arial"/>
          <w:lang w:val="es-ES_tradnl" w:eastAsia="es-ES"/>
        </w:rPr>
        <w:t xml:space="preserve"> dos mil veintidós</w:t>
      </w:r>
      <w:r w:rsidRPr="00B37786">
        <w:rPr>
          <w:rFonts w:ascii="Palatino Linotype" w:eastAsia="Calibri" w:hAnsi="Palatino Linotype" w:cs="Arial"/>
          <w:lang w:val="es-ES_tradnl" w:eastAsia="es-ES"/>
        </w:rPr>
        <w:t xml:space="preserve">, </w:t>
      </w:r>
      <w:r w:rsidRPr="00B37786">
        <w:rPr>
          <w:rFonts w:ascii="Palatino Linotype" w:eastAsiaTheme="minorEastAsia" w:hAnsi="Palatino Linotype" w:cs="Arial"/>
          <w:lang w:val="es-ES_tradnl" w:eastAsia="es-ES"/>
        </w:rPr>
        <w:t>de tal forma que el plazo para interponer el recurso transcurrió del</w:t>
      </w:r>
      <w:r w:rsidR="000F14F6" w:rsidRPr="00B37786">
        <w:rPr>
          <w:rFonts w:ascii="Palatino Linotype" w:eastAsiaTheme="minorEastAsia" w:hAnsi="Palatino Linotype" w:cs="Arial"/>
          <w:lang w:val="es-ES_tradnl" w:eastAsia="es-ES"/>
        </w:rPr>
        <w:t xml:space="preserve"> </w:t>
      </w:r>
      <w:r w:rsidR="00DA48F8" w:rsidRPr="00B37786">
        <w:rPr>
          <w:rFonts w:ascii="Palatino Linotype" w:eastAsiaTheme="minorEastAsia" w:hAnsi="Palatino Linotype" w:cs="Arial"/>
          <w:lang w:val="es-ES_tradnl" w:eastAsia="es-ES"/>
        </w:rPr>
        <w:t>dieciséis</w:t>
      </w:r>
      <w:r w:rsidR="007543A4" w:rsidRPr="00B37786">
        <w:rPr>
          <w:rFonts w:ascii="Palatino Linotype" w:eastAsiaTheme="minorEastAsia" w:hAnsi="Palatino Linotype" w:cs="Arial"/>
          <w:lang w:val="es-ES_tradnl" w:eastAsia="es-ES"/>
        </w:rPr>
        <w:t xml:space="preserve"> de junio</w:t>
      </w:r>
      <w:r w:rsidR="0077784E" w:rsidRPr="00B37786">
        <w:rPr>
          <w:rFonts w:ascii="Palatino Linotype" w:eastAsiaTheme="minorEastAsia" w:hAnsi="Palatino Linotype" w:cs="Arial"/>
          <w:lang w:val="es-ES_tradnl" w:eastAsia="es-ES"/>
        </w:rPr>
        <w:t xml:space="preserve"> </w:t>
      </w:r>
      <w:r w:rsidR="00CC65AB" w:rsidRPr="00B37786">
        <w:rPr>
          <w:rFonts w:ascii="Palatino Linotype" w:eastAsiaTheme="minorEastAsia" w:hAnsi="Palatino Linotype" w:cs="Arial"/>
          <w:lang w:val="es-ES_tradnl" w:eastAsia="es-ES"/>
        </w:rPr>
        <w:t xml:space="preserve">al </w:t>
      </w:r>
      <w:r w:rsidR="00DA48F8" w:rsidRPr="00B37786">
        <w:rPr>
          <w:rFonts w:ascii="Palatino Linotype" w:eastAsia="Calibri" w:hAnsi="Palatino Linotype" w:cs="Arial"/>
          <w:lang w:val="es-ES_tradnl" w:eastAsia="es-ES"/>
        </w:rPr>
        <w:t>seis</w:t>
      </w:r>
      <w:r w:rsidR="007543A4" w:rsidRPr="00B37786">
        <w:rPr>
          <w:rFonts w:ascii="Palatino Linotype" w:eastAsia="Calibri" w:hAnsi="Palatino Linotype" w:cs="Arial"/>
          <w:lang w:val="es-ES_tradnl" w:eastAsia="es-ES"/>
        </w:rPr>
        <w:t xml:space="preserve"> de julio</w:t>
      </w:r>
      <w:r w:rsidR="00CC65AB" w:rsidRPr="00B37786">
        <w:rPr>
          <w:rFonts w:ascii="Palatino Linotype" w:eastAsiaTheme="minorEastAsia" w:hAnsi="Palatino Linotype" w:cs="Arial"/>
          <w:lang w:val="es-ES_tradnl" w:eastAsia="es-ES"/>
        </w:rPr>
        <w:t xml:space="preserve"> de dos mil veintidós</w:t>
      </w:r>
      <w:r w:rsidRPr="00B37786">
        <w:rPr>
          <w:rFonts w:ascii="Palatino Linotype" w:eastAsiaTheme="minorEastAsia" w:hAnsi="Palatino Linotype" w:cs="Arial"/>
          <w:lang w:val="es-ES_tradnl" w:eastAsia="es-ES"/>
        </w:rPr>
        <w:t xml:space="preserve">; en consecuencia, si el </w:t>
      </w:r>
      <w:r w:rsidR="00D11F51" w:rsidRPr="00B37786">
        <w:rPr>
          <w:rFonts w:ascii="Palatino Linotype" w:eastAsiaTheme="minorEastAsia" w:hAnsi="Palatino Linotype" w:cs="Arial"/>
          <w:b/>
          <w:bCs/>
          <w:lang w:val="es-ES_tradnl" w:eastAsia="es-ES"/>
        </w:rPr>
        <w:t>RECURRENTE</w:t>
      </w:r>
      <w:r w:rsidRPr="00B37786">
        <w:rPr>
          <w:rFonts w:ascii="Palatino Linotype" w:eastAsiaTheme="minorEastAsia" w:hAnsi="Palatino Linotype" w:cs="Arial"/>
          <w:lang w:val="es-ES_tradnl" w:eastAsia="es-ES"/>
        </w:rPr>
        <w:t xml:space="preserve"> presentó su inconformidad el </w:t>
      </w:r>
      <w:r w:rsidR="00DA48F8" w:rsidRPr="00B37786">
        <w:rPr>
          <w:rFonts w:ascii="Palatino Linotype" w:eastAsiaTheme="minorEastAsia" w:hAnsi="Palatino Linotype" w:cs="Arial"/>
          <w:lang w:val="es-ES_tradnl" w:eastAsia="es-ES"/>
        </w:rPr>
        <w:t xml:space="preserve">dieciséis </w:t>
      </w:r>
      <w:r w:rsidR="007543A4" w:rsidRPr="00B37786">
        <w:rPr>
          <w:rFonts w:ascii="Palatino Linotype" w:eastAsiaTheme="minorEastAsia" w:hAnsi="Palatino Linotype" w:cs="Arial"/>
          <w:lang w:val="es-ES_tradnl" w:eastAsia="es-ES"/>
        </w:rPr>
        <w:t>de junio</w:t>
      </w:r>
      <w:r w:rsidR="00CC65AB" w:rsidRPr="00B37786">
        <w:rPr>
          <w:rFonts w:ascii="Palatino Linotype" w:eastAsiaTheme="minorEastAsia" w:hAnsi="Palatino Linotype" w:cs="Arial"/>
          <w:lang w:val="es-ES_tradnl" w:eastAsia="es-ES"/>
        </w:rPr>
        <w:t xml:space="preserve"> de dos mil veintidós</w:t>
      </w:r>
      <w:r w:rsidRPr="00B37786">
        <w:rPr>
          <w:rFonts w:ascii="Palatino Linotype" w:eastAsiaTheme="minorEastAsia" w:hAnsi="Palatino Linotype" w:cs="Arial"/>
          <w:lang w:val="es-ES_tradnl" w:eastAsia="es-ES"/>
        </w:rPr>
        <w:t xml:space="preserve">, se encuentra dentro de los márgenes </w:t>
      </w:r>
      <w:r w:rsidRPr="00B37786">
        <w:rPr>
          <w:rFonts w:ascii="Palatino Linotype" w:eastAsiaTheme="minorEastAsia" w:hAnsi="Palatino Linotype" w:cs="Arial"/>
          <w:lang w:val="es-ES_tradnl" w:eastAsia="es-ES"/>
        </w:rPr>
        <w:lastRenderedPageBreak/>
        <w:t xml:space="preserve">temporales previstos en el artículo 178 de la </w:t>
      </w:r>
      <w:r w:rsidRPr="00B37786">
        <w:rPr>
          <w:rFonts w:ascii="Palatino Linotype" w:eastAsiaTheme="minorEastAsia" w:hAnsi="Palatino Linotype" w:cs="Arial"/>
          <w:b/>
          <w:lang w:val="es-ES_tradnl" w:eastAsia="es-ES"/>
        </w:rPr>
        <w:t xml:space="preserve">Ley de Transparencia y Acceso a la Información Pública del Estado de México y Municipios </w:t>
      </w:r>
      <w:r w:rsidR="00CC65AB" w:rsidRPr="00B37786">
        <w:rPr>
          <w:rFonts w:ascii="Palatino Linotype" w:eastAsiaTheme="minorEastAsia" w:hAnsi="Palatino Linotype" w:cs="Arial"/>
          <w:lang w:val="es-ES_tradnl" w:eastAsia="es-ES"/>
        </w:rPr>
        <w:t>vigente.</w:t>
      </w:r>
    </w:p>
    <w:p w14:paraId="4D303C2D" w14:textId="77777777" w:rsidR="00CC65AB" w:rsidRPr="00B37786" w:rsidRDefault="00CC65AB" w:rsidP="00CC65AB">
      <w:pPr>
        <w:spacing w:before="240" w:after="240" w:line="360" w:lineRule="auto"/>
        <w:ind w:right="48"/>
        <w:contextualSpacing/>
        <w:jc w:val="both"/>
        <w:rPr>
          <w:rFonts w:ascii="Palatino Linotype" w:eastAsiaTheme="minorEastAsia" w:hAnsi="Palatino Linotype"/>
          <w:lang w:val="es-ES_tradnl" w:eastAsia="es-ES"/>
        </w:rPr>
      </w:pPr>
    </w:p>
    <w:p w14:paraId="35B02788" w14:textId="25D28A5F" w:rsidR="00E93FC1" w:rsidRPr="00B37786" w:rsidRDefault="00E93FC1" w:rsidP="00B73C19">
      <w:pPr>
        <w:numPr>
          <w:ilvl w:val="0"/>
          <w:numId w:val="1"/>
        </w:numPr>
        <w:spacing w:before="240" w:after="240" w:line="360" w:lineRule="auto"/>
        <w:ind w:left="0" w:right="49" w:firstLine="0"/>
        <w:contextualSpacing/>
        <w:jc w:val="both"/>
        <w:rPr>
          <w:rFonts w:ascii="Palatino Linotype" w:eastAsia="Calibri" w:hAnsi="Palatino Linotype" w:cs="Arial"/>
          <w:b/>
        </w:rPr>
      </w:pPr>
      <w:r w:rsidRPr="00B37786">
        <w:rPr>
          <w:rFonts w:ascii="Palatino Linotype" w:eastAsia="Calibri" w:hAnsi="Palatino Linotype" w:cs="Arial"/>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1E94E32" w14:textId="77777777" w:rsidR="00897584" w:rsidRPr="00B37786" w:rsidRDefault="00897584" w:rsidP="00897584">
      <w:pPr>
        <w:spacing w:before="240" w:after="240" w:line="360" w:lineRule="auto"/>
        <w:ind w:right="49"/>
        <w:contextualSpacing/>
        <w:jc w:val="both"/>
        <w:rPr>
          <w:rFonts w:ascii="Palatino Linotype" w:eastAsia="Calibri" w:hAnsi="Palatino Linotype" w:cs="Arial"/>
          <w:b/>
        </w:rPr>
      </w:pPr>
    </w:p>
    <w:p w14:paraId="2E699A13" w14:textId="77777777" w:rsidR="00E93FC1" w:rsidRPr="00B37786" w:rsidRDefault="00E93FC1" w:rsidP="009C09D4">
      <w:pPr>
        <w:keepNext/>
        <w:keepLines/>
        <w:spacing w:before="240" w:after="240" w:line="360" w:lineRule="auto"/>
        <w:ind w:right="48"/>
        <w:outlineLvl w:val="0"/>
        <w:rPr>
          <w:rFonts w:ascii="Palatino Linotype" w:eastAsia="MS Gothic" w:hAnsi="Palatino Linotype"/>
          <w:b/>
        </w:rPr>
      </w:pPr>
      <w:bookmarkStart w:id="16" w:name="_Toc65713731"/>
      <w:bookmarkStart w:id="17" w:name="_Toc94119614"/>
      <w:r w:rsidRPr="00B37786">
        <w:rPr>
          <w:rFonts w:ascii="Palatino Linotype" w:eastAsia="MS Mincho" w:hAnsi="Palatino Linotype" w:cstheme="majorBidi"/>
          <w:b/>
          <w:lang w:val="es-ES_tradnl" w:eastAsia="es-ES"/>
        </w:rPr>
        <w:t>TERCERO. Planteamiento de la Litis</w:t>
      </w:r>
      <w:r w:rsidRPr="00B37786">
        <w:rPr>
          <w:rFonts w:ascii="Palatino Linotype" w:eastAsia="MS Gothic" w:hAnsi="Palatino Linotype"/>
          <w:b/>
        </w:rPr>
        <w:t>.</w:t>
      </w:r>
      <w:bookmarkEnd w:id="16"/>
      <w:bookmarkEnd w:id="17"/>
    </w:p>
    <w:p w14:paraId="078D6431" w14:textId="43FDD867" w:rsidR="00295064" w:rsidRPr="00B37786" w:rsidRDefault="009C09D4" w:rsidP="00295064">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B37786">
        <w:rPr>
          <w:rFonts w:ascii="Palatino Linotype" w:hAnsi="Palatino Linotype" w:cs="Arial"/>
          <w:color w:val="000000" w:themeColor="text1"/>
          <w:sz w:val="24"/>
        </w:rPr>
        <w:t xml:space="preserve">El </w:t>
      </w:r>
      <w:r w:rsidR="00D11F51" w:rsidRPr="00B37786">
        <w:rPr>
          <w:rFonts w:ascii="Palatino Linotype" w:hAnsi="Palatino Linotype" w:cs="Arial"/>
          <w:b/>
          <w:bCs/>
          <w:color w:val="000000" w:themeColor="text1"/>
          <w:sz w:val="24"/>
        </w:rPr>
        <w:t>RECURRENTE</w:t>
      </w:r>
      <w:r w:rsidRPr="00B37786">
        <w:rPr>
          <w:rFonts w:ascii="Palatino Linotype" w:hAnsi="Palatino Linotype" w:cs="Arial"/>
          <w:color w:val="000000" w:themeColor="text1"/>
          <w:sz w:val="24"/>
        </w:rPr>
        <w:t xml:space="preserve"> solicitó</w:t>
      </w:r>
      <w:r w:rsidR="0077784E" w:rsidRPr="00B37786">
        <w:rPr>
          <w:rFonts w:ascii="Palatino Linotype" w:hAnsi="Palatino Linotype"/>
          <w:color w:val="000000"/>
          <w:sz w:val="24"/>
        </w:rPr>
        <w:t xml:space="preserve"> </w:t>
      </w:r>
      <w:r w:rsidR="00295064" w:rsidRPr="00B37786">
        <w:rPr>
          <w:rFonts w:ascii="Palatino Linotype" w:hAnsi="Palatino Linotype"/>
          <w:color w:val="000000"/>
          <w:sz w:val="24"/>
        </w:rPr>
        <w:t xml:space="preserve">del Servidor Público referido en la solicitud de información, lo siguiente: </w:t>
      </w:r>
    </w:p>
    <w:p w14:paraId="667F24ED" w14:textId="77777777" w:rsidR="00295064" w:rsidRPr="00B37786" w:rsidRDefault="00295064" w:rsidP="00295064">
      <w:pPr>
        <w:pStyle w:val="Prrafodelista"/>
        <w:numPr>
          <w:ilvl w:val="0"/>
          <w:numId w:val="46"/>
        </w:numPr>
        <w:spacing w:before="240" w:after="240" w:line="360" w:lineRule="auto"/>
        <w:ind w:right="539"/>
        <w:jc w:val="both"/>
        <w:rPr>
          <w:rFonts w:ascii="Palatino Linotype" w:eastAsia="MS Mincho" w:hAnsi="Palatino Linotype" w:cs="Arial"/>
          <w:b/>
          <w:iCs/>
          <w:lang w:val="es-ES_tradnl" w:eastAsia="es-ES"/>
        </w:rPr>
      </w:pPr>
      <w:r w:rsidRPr="00B37786">
        <w:rPr>
          <w:rFonts w:ascii="Palatino Linotype" w:hAnsi="Palatino Linotype"/>
          <w:b/>
          <w:color w:val="000000"/>
        </w:rPr>
        <w:t xml:space="preserve">El contrato laboral, </w:t>
      </w:r>
    </w:p>
    <w:p w14:paraId="577FAE6A" w14:textId="7E176ED4" w:rsidR="0077784E" w:rsidRPr="00B37786" w:rsidRDefault="00295064" w:rsidP="00295064">
      <w:pPr>
        <w:pStyle w:val="Prrafodelista"/>
        <w:numPr>
          <w:ilvl w:val="0"/>
          <w:numId w:val="46"/>
        </w:numPr>
        <w:spacing w:before="240" w:after="240" w:line="360" w:lineRule="auto"/>
        <w:ind w:right="539"/>
        <w:jc w:val="both"/>
        <w:rPr>
          <w:rFonts w:ascii="Palatino Linotype" w:eastAsia="MS Mincho" w:hAnsi="Palatino Linotype" w:cs="Arial"/>
          <w:b/>
          <w:iCs/>
          <w:lang w:val="es-ES_tradnl" w:eastAsia="es-ES"/>
        </w:rPr>
      </w:pPr>
      <w:r w:rsidRPr="00B37786">
        <w:rPr>
          <w:rFonts w:ascii="Palatino Linotype" w:hAnsi="Palatino Linotype"/>
          <w:b/>
          <w:color w:val="000000"/>
        </w:rPr>
        <w:t>Los recibos de nómina de la primera y segunda quincena de enero, febrero, marzo, abril y mayo de dos mil veintidós; y</w:t>
      </w:r>
    </w:p>
    <w:p w14:paraId="0CB2A88B" w14:textId="00978BB7" w:rsidR="00295064" w:rsidRPr="00B37786" w:rsidRDefault="00295064" w:rsidP="00295064">
      <w:pPr>
        <w:pStyle w:val="Prrafodelista"/>
        <w:numPr>
          <w:ilvl w:val="0"/>
          <w:numId w:val="46"/>
        </w:numPr>
        <w:spacing w:before="240" w:after="240" w:line="360" w:lineRule="auto"/>
        <w:ind w:right="539"/>
        <w:jc w:val="both"/>
        <w:rPr>
          <w:rFonts w:ascii="Palatino Linotype" w:eastAsia="MS Mincho" w:hAnsi="Palatino Linotype" w:cs="Arial"/>
          <w:b/>
          <w:iCs/>
          <w:lang w:val="es-ES_tradnl" w:eastAsia="es-ES"/>
        </w:rPr>
      </w:pPr>
      <w:r w:rsidRPr="00B37786">
        <w:rPr>
          <w:rFonts w:ascii="Palatino Linotype" w:hAnsi="Palatino Linotype"/>
          <w:b/>
          <w:color w:val="000000"/>
        </w:rPr>
        <w:t>Las listas de asistencia de la primera y segunda quincena de enero, febrero, marzo, abril y mayo de dos mil veintidós.</w:t>
      </w:r>
    </w:p>
    <w:p w14:paraId="48D0525D" w14:textId="77777777" w:rsidR="0077784E" w:rsidRPr="00B37786" w:rsidRDefault="0077784E" w:rsidP="007543A4">
      <w:pPr>
        <w:pStyle w:val="Prrafodelista"/>
        <w:spacing w:before="240" w:after="240"/>
        <w:ind w:left="567" w:right="539"/>
        <w:jc w:val="both"/>
        <w:rPr>
          <w:rFonts w:ascii="Palatino Linotype" w:hAnsi="Palatino Linotype"/>
          <w:iCs/>
          <w:sz w:val="24"/>
        </w:rPr>
      </w:pPr>
    </w:p>
    <w:p w14:paraId="2BE5FBC4" w14:textId="08C7C210" w:rsidR="008B5615" w:rsidRPr="00B37786" w:rsidRDefault="00E93FC1" w:rsidP="00295064">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B37786">
        <w:rPr>
          <w:rFonts w:ascii="Palatino Linotype" w:hAnsi="Palatino Linotype"/>
          <w:iCs/>
          <w:color w:val="000000"/>
          <w:sz w:val="24"/>
        </w:rPr>
        <w:t>E</w:t>
      </w:r>
      <w:r w:rsidR="0077784E" w:rsidRPr="00B37786">
        <w:rPr>
          <w:rFonts w:ascii="Palatino Linotype" w:hAnsi="Palatino Linotype"/>
          <w:iCs/>
          <w:color w:val="000000"/>
          <w:sz w:val="24"/>
        </w:rPr>
        <w:t xml:space="preserve">n </w:t>
      </w:r>
      <w:r w:rsidR="00295064" w:rsidRPr="00B37786">
        <w:rPr>
          <w:rFonts w:ascii="Palatino Linotype" w:hAnsi="Palatino Linotype"/>
          <w:iCs/>
          <w:color w:val="000000"/>
          <w:sz w:val="24"/>
        </w:rPr>
        <w:t>respuesta</w:t>
      </w:r>
      <w:r w:rsidR="00655E90" w:rsidRPr="00B37786">
        <w:rPr>
          <w:rFonts w:ascii="Palatino Linotype" w:hAnsi="Palatino Linotype"/>
          <w:iCs/>
          <w:color w:val="000000"/>
          <w:sz w:val="24"/>
        </w:rPr>
        <w:t xml:space="preserve">, el </w:t>
      </w:r>
      <w:r w:rsidR="00655E90" w:rsidRPr="00B37786">
        <w:rPr>
          <w:rFonts w:ascii="Palatino Linotype" w:hAnsi="Palatino Linotype"/>
          <w:b/>
          <w:bCs/>
          <w:iCs/>
          <w:color w:val="000000"/>
          <w:sz w:val="24"/>
        </w:rPr>
        <w:t>SUJETO OBLIGADO</w:t>
      </w:r>
      <w:r w:rsidR="00655E90" w:rsidRPr="00B37786">
        <w:rPr>
          <w:rFonts w:ascii="Palatino Linotype" w:hAnsi="Palatino Linotype"/>
          <w:iCs/>
          <w:color w:val="000000"/>
          <w:sz w:val="24"/>
        </w:rPr>
        <w:t xml:space="preserve"> </w:t>
      </w:r>
      <w:r w:rsidR="00495062" w:rsidRPr="00B37786">
        <w:rPr>
          <w:rFonts w:ascii="Palatino Linotype" w:hAnsi="Palatino Linotype"/>
          <w:iCs/>
          <w:color w:val="000000"/>
          <w:sz w:val="24"/>
        </w:rPr>
        <w:t xml:space="preserve">por medio </w:t>
      </w:r>
      <w:r w:rsidR="007543A4" w:rsidRPr="00B37786">
        <w:rPr>
          <w:rFonts w:ascii="Palatino Linotype" w:hAnsi="Palatino Linotype"/>
          <w:iCs/>
          <w:color w:val="000000"/>
          <w:sz w:val="24"/>
        </w:rPr>
        <w:t>de</w:t>
      </w:r>
      <w:r w:rsidR="00295064" w:rsidRPr="00B37786">
        <w:rPr>
          <w:rFonts w:ascii="Palatino Linotype" w:hAnsi="Palatino Linotype"/>
          <w:iCs/>
          <w:color w:val="000000"/>
          <w:sz w:val="24"/>
        </w:rPr>
        <w:t xml:space="preserve"> </w:t>
      </w:r>
      <w:r w:rsidR="00295064" w:rsidRPr="00B37786">
        <w:rPr>
          <w:rFonts w:ascii="Palatino Linotype" w:hAnsi="Palatino Linotype"/>
          <w:sz w:val="24"/>
        </w:rPr>
        <w:t>la Servidora Pública Habilitada de la Secretaría de Administración y Finanzas</w:t>
      </w:r>
      <w:r w:rsidR="00295064" w:rsidRPr="00B37786">
        <w:rPr>
          <w:rFonts w:ascii="Palatino Linotype" w:eastAsia="MS Mincho" w:hAnsi="Palatino Linotype" w:cs="Arial"/>
          <w:iCs/>
          <w:sz w:val="24"/>
          <w:lang w:val="es-ES_tradnl" w:eastAsia="es-ES"/>
        </w:rPr>
        <w:t xml:space="preserve">, </w:t>
      </w:r>
      <w:r w:rsidR="00295064" w:rsidRPr="00B37786">
        <w:rPr>
          <w:rFonts w:ascii="Palatino Linotype" w:hAnsi="Palatino Linotype"/>
          <w:sz w:val="24"/>
        </w:rPr>
        <w:t xml:space="preserve">informó que, el documento que establece la relación laboral entre el Poder Legislativo del Estado de México y el Servidor Público es el “Aviso de Movimientos” (alta), emitido por el Instituto de Seguridad Social del Estado de México y Municipios, e hizo entrega de este; así como, de los recibos de nómina correspondientes a la primera y segunda quincena de enero, febrero, marzo, abril y la primera quincena de mayo de 2022. Por otro lado, refirió </w:t>
      </w:r>
      <w:r w:rsidR="00295064" w:rsidRPr="00B37786">
        <w:rPr>
          <w:rFonts w:ascii="Palatino Linotype" w:hAnsi="Palatino Linotype"/>
          <w:sz w:val="24"/>
        </w:rPr>
        <w:lastRenderedPageBreak/>
        <w:t>que, el Servidor Público Sergio Terrón Soto no está sujeto a registro de asistencia, conforme a lo establecido en el Reglamento de las Condiciones Generales de Trabajo del Poder Legislativo del Estado de México.</w:t>
      </w:r>
    </w:p>
    <w:p w14:paraId="640A3514" w14:textId="77777777" w:rsidR="005F49CF" w:rsidRPr="00B37786" w:rsidRDefault="005F49CF" w:rsidP="005F49CF">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300DEA11" w14:textId="2A832571" w:rsidR="005C049D" w:rsidRPr="00B37786" w:rsidRDefault="0077784E" w:rsidP="00B44969">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B37786">
        <w:rPr>
          <w:rFonts w:ascii="Palatino Linotype" w:hAnsi="Palatino Linotype"/>
          <w:sz w:val="24"/>
        </w:rPr>
        <w:t xml:space="preserve">No </w:t>
      </w:r>
      <w:r w:rsidR="008B5615" w:rsidRPr="00B37786">
        <w:rPr>
          <w:rFonts w:ascii="Palatino Linotype" w:hAnsi="Palatino Linotype"/>
          <w:sz w:val="24"/>
        </w:rPr>
        <w:t>obstante</w:t>
      </w:r>
      <w:r w:rsidR="00E93FC1" w:rsidRPr="00B37786">
        <w:rPr>
          <w:rFonts w:ascii="Palatino Linotype" w:hAnsi="Palatino Linotype"/>
          <w:sz w:val="24"/>
        </w:rPr>
        <w:t xml:space="preserve">, el </w:t>
      </w:r>
      <w:r w:rsidR="00D11F51" w:rsidRPr="00B37786">
        <w:rPr>
          <w:rFonts w:ascii="Palatino Linotype" w:hAnsi="Palatino Linotype"/>
          <w:b/>
          <w:bCs/>
          <w:sz w:val="24"/>
        </w:rPr>
        <w:t xml:space="preserve">RECURRENTE </w:t>
      </w:r>
      <w:r w:rsidR="00E93FC1" w:rsidRPr="00B37786">
        <w:rPr>
          <w:rFonts w:ascii="Palatino Linotype" w:hAnsi="Palatino Linotype"/>
          <w:sz w:val="24"/>
        </w:rPr>
        <w:t>interpuso recurso de revisión</w:t>
      </w:r>
      <w:r w:rsidR="008B5615" w:rsidRPr="00B37786">
        <w:rPr>
          <w:rFonts w:ascii="Palatino Linotype" w:hAnsi="Palatino Linotype"/>
          <w:sz w:val="24"/>
        </w:rPr>
        <w:t>,</w:t>
      </w:r>
      <w:r w:rsidR="00D5736F" w:rsidRPr="00B37786">
        <w:rPr>
          <w:rFonts w:ascii="Palatino Linotype" w:hAnsi="Palatino Linotype"/>
          <w:sz w:val="24"/>
        </w:rPr>
        <w:t xml:space="preserve"> mediante el cua</w:t>
      </w:r>
      <w:r w:rsidR="00F91816" w:rsidRPr="00B37786">
        <w:rPr>
          <w:rFonts w:ascii="Palatino Linotype" w:hAnsi="Palatino Linotype"/>
          <w:sz w:val="24"/>
        </w:rPr>
        <w:t>l</w:t>
      </w:r>
      <w:r w:rsidR="008B5615" w:rsidRPr="00B37786">
        <w:rPr>
          <w:rFonts w:ascii="Palatino Linotype" w:hAnsi="Palatino Linotype"/>
          <w:sz w:val="24"/>
        </w:rPr>
        <w:t>,</w:t>
      </w:r>
      <w:r w:rsidR="00E93FC1" w:rsidRPr="00B37786">
        <w:rPr>
          <w:rFonts w:ascii="Palatino Linotype" w:hAnsi="Palatino Linotype"/>
          <w:sz w:val="24"/>
        </w:rPr>
        <w:t xml:space="preserve"> </w:t>
      </w:r>
      <w:r w:rsidR="008B5615" w:rsidRPr="00B37786">
        <w:rPr>
          <w:rFonts w:ascii="Palatino Linotype" w:hAnsi="Palatino Linotype"/>
          <w:sz w:val="24"/>
        </w:rPr>
        <w:t>refirió que</w:t>
      </w:r>
      <w:r w:rsidR="005F49CF" w:rsidRPr="00B37786">
        <w:rPr>
          <w:rFonts w:ascii="Palatino Linotype" w:hAnsi="Palatino Linotype"/>
          <w:sz w:val="24"/>
        </w:rPr>
        <w:t>,</w:t>
      </w:r>
      <w:r w:rsidR="008B5615" w:rsidRPr="00B37786">
        <w:rPr>
          <w:rFonts w:ascii="Palatino Linotype" w:hAnsi="Palatino Linotype"/>
          <w:sz w:val="24"/>
        </w:rPr>
        <w:t xml:space="preserve"> </w:t>
      </w:r>
      <w:r w:rsidR="00462DDD" w:rsidRPr="00B37786">
        <w:rPr>
          <w:rFonts w:ascii="Palatino Linotype" w:hAnsi="Palatino Linotype"/>
          <w:sz w:val="24"/>
        </w:rPr>
        <w:t xml:space="preserve">el “movimiento de alta en ISSEMyM” remitido en respuesta no corresponde al contrato laboral solicitado; asimismo, </w:t>
      </w:r>
      <w:r w:rsidR="00B7521D" w:rsidRPr="00B37786">
        <w:rPr>
          <w:rFonts w:ascii="Palatino Linotype" w:hAnsi="Palatino Linotype"/>
          <w:sz w:val="24"/>
        </w:rPr>
        <w:t xml:space="preserve">señaló </w:t>
      </w:r>
      <w:r w:rsidR="00462DDD" w:rsidRPr="00B37786">
        <w:rPr>
          <w:rFonts w:ascii="Palatino Linotype" w:hAnsi="Palatino Linotype"/>
          <w:sz w:val="24"/>
        </w:rPr>
        <w:t>que los recibos</w:t>
      </w:r>
      <w:r w:rsidR="00B7521D" w:rsidRPr="00B37786">
        <w:rPr>
          <w:rFonts w:ascii="Palatino Linotype" w:hAnsi="Palatino Linotype"/>
          <w:sz w:val="24"/>
        </w:rPr>
        <w:t xml:space="preserve"> de nómina</w:t>
      </w:r>
      <w:r w:rsidR="00462DDD" w:rsidRPr="00B37786">
        <w:rPr>
          <w:rFonts w:ascii="Palatino Linotype" w:hAnsi="Palatino Linotype"/>
          <w:sz w:val="24"/>
        </w:rPr>
        <w:t xml:space="preserve"> proporcionados no se aprecian de manera </w:t>
      </w:r>
      <w:r w:rsidR="00B7521D" w:rsidRPr="00B37786">
        <w:rPr>
          <w:rFonts w:ascii="Palatino Linotype" w:hAnsi="Palatino Linotype"/>
          <w:sz w:val="24"/>
        </w:rPr>
        <w:t xml:space="preserve">entendible y </w:t>
      </w:r>
      <w:r w:rsidR="00462DDD" w:rsidRPr="00B37786">
        <w:rPr>
          <w:rFonts w:ascii="Palatino Linotype" w:hAnsi="Palatino Linotype"/>
          <w:sz w:val="24"/>
        </w:rPr>
        <w:t>clara</w:t>
      </w:r>
      <w:r w:rsidR="00B7521D" w:rsidRPr="00B37786">
        <w:rPr>
          <w:rFonts w:ascii="Palatino Linotype" w:hAnsi="Palatino Linotype"/>
          <w:sz w:val="24"/>
        </w:rPr>
        <w:t>, pues a su consideración, no se especifica el nombre del empleado, categoría y prestaciones como ingresos y deducciones quincenales.</w:t>
      </w:r>
    </w:p>
    <w:p w14:paraId="6CB378E3" w14:textId="77777777" w:rsidR="00A567BA" w:rsidRPr="00B37786" w:rsidRDefault="00A567BA" w:rsidP="00A567BA">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48E93FA" w14:textId="7414434F" w:rsidR="0065765B" w:rsidRPr="00B37786" w:rsidRDefault="00E93FC1" w:rsidP="0065765B">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B37786">
        <w:rPr>
          <w:rFonts w:ascii="Palatino Linotype" w:eastAsia="MS Gothic" w:hAnsi="Palatino Linotype"/>
          <w:sz w:val="24"/>
        </w:rPr>
        <w:t xml:space="preserve">En consecuencia, la Litis a resolver en este recurso, se circunscribe a determinar </w:t>
      </w:r>
      <w:r w:rsidR="009678C8" w:rsidRPr="00B37786">
        <w:rPr>
          <w:rFonts w:ascii="Palatino Linotype" w:eastAsia="MS Gothic" w:hAnsi="Palatino Linotype"/>
          <w:sz w:val="24"/>
        </w:rPr>
        <w:t xml:space="preserve">si la respuesta colma con lo solicitado o </w:t>
      </w:r>
      <w:r w:rsidRPr="00B37786">
        <w:rPr>
          <w:rFonts w:ascii="Palatino Linotype" w:eastAsia="MS Gothic" w:hAnsi="Palatino Linotype"/>
          <w:sz w:val="24"/>
        </w:rPr>
        <w:t xml:space="preserve">si se actualizan las causales de procedencia previstas </w:t>
      </w:r>
      <w:r w:rsidRPr="00B37786">
        <w:rPr>
          <w:rFonts w:ascii="Palatino Linotype" w:hAnsi="Palatino Linotype"/>
          <w:sz w:val="24"/>
        </w:rPr>
        <w:t>e</w:t>
      </w:r>
      <w:r w:rsidR="009678C8" w:rsidRPr="00B37786">
        <w:rPr>
          <w:rFonts w:ascii="Palatino Linotype" w:hAnsi="Palatino Linotype"/>
          <w:sz w:val="24"/>
        </w:rPr>
        <w:t>n</w:t>
      </w:r>
      <w:r w:rsidR="008B5615" w:rsidRPr="00B37786">
        <w:rPr>
          <w:rFonts w:ascii="Palatino Linotype" w:hAnsi="Palatino Linotype"/>
          <w:sz w:val="24"/>
        </w:rPr>
        <w:t xml:space="preserve"> el artículo 179, fracción</w:t>
      </w:r>
      <w:r w:rsidR="00805834" w:rsidRPr="00B37786">
        <w:rPr>
          <w:rFonts w:ascii="Palatino Linotype" w:hAnsi="Palatino Linotype"/>
          <w:sz w:val="24"/>
        </w:rPr>
        <w:t xml:space="preserve"> V</w:t>
      </w:r>
      <w:r w:rsidR="00C82FE5" w:rsidRPr="00B37786">
        <w:rPr>
          <w:rFonts w:ascii="Palatino Linotype" w:hAnsi="Palatino Linotype"/>
          <w:sz w:val="24"/>
        </w:rPr>
        <w:t xml:space="preserve"> </w:t>
      </w:r>
      <w:r w:rsidRPr="00B37786">
        <w:rPr>
          <w:rFonts w:ascii="Palatino Linotype" w:hAnsi="Palatino Linotype"/>
          <w:sz w:val="24"/>
        </w:rPr>
        <w:t xml:space="preserve">de la Ley de Transparencia y Acceso a la Información Pública del Estado de México y Municipios; </w:t>
      </w:r>
      <w:r w:rsidR="009678C8" w:rsidRPr="00B37786">
        <w:rPr>
          <w:rFonts w:ascii="Palatino Linotype" w:hAnsi="Palatino Linotype"/>
          <w:sz w:val="24"/>
        </w:rPr>
        <w:t xml:space="preserve">que establece </w:t>
      </w:r>
      <w:r w:rsidR="00805834" w:rsidRPr="00B37786">
        <w:rPr>
          <w:rFonts w:ascii="Palatino Linotype" w:hAnsi="Palatino Linotype"/>
          <w:b/>
          <w:sz w:val="24"/>
        </w:rPr>
        <w:t>la entrega de información incompleta.</w:t>
      </w:r>
    </w:p>
    <w:p w14:paraId="162444D5" w14:textId="77777777" w:rsidR="00E93FC1" w:rsidRPr="00B37786" w:rsidRDefault="00E93FC1" w:rsidP="009C09D4">
      <w:pPr>
        <w:pStyle w:val="Ttulo1"/>
        <w:spacing w:before="0" w:after="240" w:line="360" w:lineRule="auto"/>
        <w:rPr>
          <w:rFonts w:ascii="Palatino Linotype" w:eastAsia="MS Gothic" w:hAnsi="Palatino Linotype"/>
          <w:b/>
          <w:color w:val="auto"/>
          <w:sz w:val="24"/>
          <w:szCs w:val="24"/>
          <w:lang w:val="es-ES_tradnl"/>
        </w:rPr>
      </w:pPr>
      <w:bookmarkStart w:id="18" w:name="_Toc65713733"/>
      <w:bookmarkStart w:id="19" w:name="_Toc94119615"/>
      <w:r w:rsidRPr="00B37786">
        <w:rPr>
          <w:rFonts w:ascii="Palatino Linotype" w:eastAsia="MS Gothic" w:hAnsi="Palatino Linotype"/>
          <w:b/>
          <w:color w:val="auto"/>
          <w:sz w:val="24"/>
          <w:szCs w:val="24"/>
          <w:lang w:val="es-ES_tradnl"/>
        </w:rPr>
        <w:t>CUARTO. Del estudio y resolución del recurso de revisión.</w:t>
      </w:r>
      <w:bookmarkEnd w:id="18"/>
      <w:bookmarkEnd w:id="19"/>
    </w:p>
    <w:p w14:paraId="57584849" w14:textId="117871EB" w:rsidR="008B5615" w:rsidRPr="00B37786" w:rsidRDefault="00E93FC1" w:rsidP="008B5615">
      <w:pPr>
        <w:pStyle w:val="Ttulo1"/>
        <w:numPr>
          <w:ilvl w:val="0"/>
          <w:numId w:val="31"/>
        </w:numPr>
        <w:spacing w:before="0" w:after="240" w:line="360" w:lineRule="auto"/>
        <w:rPr>
          <w:rFonts w:ascii="Palatino Linotype" w:eastAsia="MS Gothic" w:hAnsi="Palatino Linotype"/>
          <w:b/>
          <w:color w:val="auto"/>
          <w:sz w:val="24"/>
          <w:szCs w:val="24"/>
          <w:lang w:val="es-ES_tradnl" w:eastAsia="es-ES"/>
        </w:rPr>
      </w:pPr>
      <w:bookmarkStart w:id="20" w:name="_Toc498528948"/>
      <w:bookmarkStart w:id="21" w:name="_Toc71234379"/>
      <w:bookmarkStart w:id="22" w:name="_Toc71239557"/>
      <w:bookmarkStart w:id="23" w:name="_Toc80812776"/>
      <w:bookmarkStart w:id="24" w:name="_Toc83301639"/>
      <w:bookmarkStart w:id="25" w:name="_Toc94119616"/>
      <w:r w:rsidRPr="00B37786">
        <w:rPr>
          <w:rFonts w:ascii="Palatino Linotype" w:eastAsia="MS Gothic" w:hAnsi="Palatino Linotype"/>
          <w:b/>
          <w:color w:val="auto"/>
          <w:sz w:val="24"/>
          <w:szCs w:val="24"/>
          <w:lang w:val="es-ES_tradnl" w:eastAsia="es-ES"/>
        </w:rPr>
        <w:t>De</w:t>
      </w:r>
      <w:bookmarkEnd w:id="20"/>
      <w:r w:rsidRPr="00B37786">
        <w:rPr>
          <w:rFonts w:ascii="Palatino Linotype" w:eastAsia="MS Gothic" w:hAnsi="Palatino Linotype"/>
          <w:b/>
          <w:color w:val="auto"/>
          <w:sz w:val="24"/>
          <w:szCs w:val="24"/>
          <w:lang w:val="es-ES_tradnl" w:eastAsia="es-ES"/>
        </w:rPr>
        <w:t>l derecho de acceso a la información.</w:t>
      </w:r>
      <w:bookmarkEnd w:id="21"/>
      <w:bookmarkEnd w:id="22"/>
      <w:bookmarkEnd w:id="23"/>
      <w:bookmarkEnd w:id="24"/>
      <w:bookmarkEnd w:id="25"/>
    </w:p>
    <w:p w14:paraId="29EA867F" w14:textId="72CBA451" w:rsidR="00C82FE5" w:rsidRPr="00B37786" w:rsidRDefault="00E93FC1" w:rsidP="00C82FE5">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B37786">
        <w:rPr>
          <w:rFonts w:ascii="Palatino Linotype" w:eastAsiaTheme="minorEastAsia" w:hAnsi="Palatino Linotype"/>
          <w:sz w:val="24"/>
          <w:lang w:val="es-ES_tradnl" w:eastAsia="es-ES"/>
        </w:rPr>
        <w:t>E</w:t>
      </w:r>
      <w:r w:rsidRPr="00B37786">
        <w:rPr>
          <w:rFonts w:ascii="Palatino Linotype" w:hAnsi="Palatino Linotype" w:cs="Arial"/>
          <w:color w:val="000000"/>
          <w:sz w:val="24"/>
          <w:lang w:val="es-ES_tradnl"/>
        </w:rPr>
        <w:t>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B37786">
        <w:rPr>
          <w:rFonts w:ascii="Palatino Linotype" w:hAnsi="Palatino Linotype" w:cs="Arial"/>
          <w:color w:val="000000"/>
          <w:sz w:val="24"/>
          <w:lang w:val="es-ES_tradnl" w:eastAsia="es-ES"/>
        </w:rPr>
        <w:t xml:space="preserve">. </w:t>
      </w:r>
    </w:p>
    <w:p w14:paraId="0CC4580A" w14:textId="6CDFCBC7" w:rsidR="00E93FC1" w:rsidRPr="00B37786"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B37786">
        <w:rPr>
          <w:rFonts w:ascii="Palatino Linotype" w:hAnsi="Palatino Linotype"/>
          <w:lang w:val="es-ES_tradnl" w:eastAsia="es-ES"/>
        </w:rPr>
        <w:lastRenderedPageBreak/>
        <w:t xml:space="preserve">Definiendo el Derecho de Acceso a la Información Pública como: </w:t>
      </w:r>
      <w:r w:rsidRPr="00B37786">
        <w:rPr>
          <w:rFonts w:ascii="Palatino Linotype" w:eastAsiaTheme="minorEastAsia" w:hAnsi="Palatino Linotype"/>
          <w:i/>
          <w:color w:val="000000"/>
          <w:lang w:val="es-ES_tradnl" w:eastAsia="es-ES"/>
        </w:rPr>
        <w:t>La igualdad de oportunidades para recibir, buscar e impartir información</w:t>
      </w:r>
      <w:r w:rsidRPr="00B37786">
        <w:rPr>
          <w:rFonts w:ascii="Palatino Linotype" w:eastAsiaTheme="minorEastAsia" w:hAnsi="Palatino Linotype"/>
          <w:i/>
          <w:vertAlign w:val="superscript"/>
          <w:lang w:val="es-ES_tradnl" w:eastAsia="es-ES"/>
        </w:rPr>
        <w:footnoteReference w:id="4"/>
      </w:r>
      <w:r w:rsidRPr="00B37786">
        <w:rPr>
          <w:rFonts w:ascii="Palatino Linotype" w:eastAsiaTheme="minorEastAsia" w:hAnsi="Palatino Linotype"/>
          <w:i/>
          <w:color w:val="000000"/>
          <w:lang w:val="es-ES_tradnl" w:eastAsia="es-ES"/>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B37786">
        <w:rPr>
          <w:rFonts w:ascii="Palatino Linotype" w:eastAsiaTheme="minorEastAsia" w:hAnsi="Palatino Linotype"/>
          <w:i/>
          <w:vertAlign w:val="superscript"/>
          <w:lang w:val="es-ES_tradnl" w:eastAsia="es-ES"/>
        </w:rPr>
        <w:footnoteReference w:id="5"/>
      </w:r>
      <w:r w:rsidRPr="00B37786">
        <w:rPr>
          <w:rFonts w:ascii="Palatino Linotype" w:eastAsiaTheme="minorEastAsia" w:hAnsi="Palatino Linotype"/>
          <w:color w:val="000000"/>
          <w:lang w:val="es-ES_tradnl" w:eastAsia="es-ES"/>
        </w:rPr>
        <w:t>que se constituye como una herramienta fundamental para ejercer</w:t>
      </w:r>
      <w:r w:rsidRPr="00B37786">
        <w:rPr>
          <w:rFonts w:ascii="Palatino Linotype" w:eastAsiaTheme="minorEastAsia" w:hAnsi="Palatino Linotype"/>
          <w:i/>
          <w:color w:val="000000"/>
          <w:lang w:val="es-ES_tradnl" w:eastAsia="es-ES"/>
        </w:rPr>
        <w:t xml:space="preserve"> el control democrático de las gestiones estatales, de forma tal que puedan cuestionar, indagar y considerar si se está dando un adecuado cumplimiento a las funciones públicas,</w:t>
      </w:r>
      <w:r w:rsidRPr="00B37786">
        <w:rPr>
          <w:rFonts w:ascii="Palatino Linotype" w:eastAsiaTheme="minorEastAsia" w:hAnsi="Palatino Linotype"/>
          <w:i/>
          <w:vertAlign w:val="superscript"/>
          <w:lang w:val="es-ES_tradnl" w:eastAsia="es-ES"/>
        </w:rPr>
        <w:footnoteReference w:id="6"/>
      </w:r>
      <w:r w:rsidRPr="00B37786">
        <w:rPr>
          <w:rFonts w:ascii="Palatino Linotype" w:eastAsiaTheme="minorEastAsia" w:hAnsi="Palatino Linotype"/>
          <w:color w:val="000000"/>
          <w:lang w:val="es-ES_tradnl" w:eastAsia="es-ES"/>
        </w:rPr>
        <w:t>fomentando</w:t>
      </w:r>
      <w:r w:rsidRPr="00B37786">
        <w:rPr>
          <w:rFonts w:ascii="Palatino Linotype" w:eastAsiaTheme="minorEastAsia" w:hAnsi="Palatino Linotype"/>
          <w:i/>
          <w:color w:val="000000"/>
          <w:lang w:val="es-ES_tradnl" w:eastAsia="es-ES"/>
        </w:rPr>
        <w:t xml:space="preserve"> la transparencia de las actividades estatales y </w:t>
      </w:r>
      <w:r w:rsidRPr="00B37786">
        <w:rPr>
          <w:rFonts w:ascii="Palatino Linotype" w:eastAsiaTheme="minorEastAsia" w:hAnsi="Palatino Linotype"/>
          <w:color w:val="000000"/>
          <w:lang w:val="es-ES_tradnl" w:eastAsia="es-ES"/>
        </w:rPr>
        <w:t>promoviendo</w:t>
      </w:r>
      <w:r w:rsidRPr="00B37786">
        <w:rPr>
          <w:rFonts w:ascii="Palatino Linotype" w:eastAsiaTheme="minorEastAsia" w:hAnsi="Palatino Linotype"/>
          <w:i/>
          <w:color w:val="000000"/>
          <w:lang w:val="es-ES_tradnl" w:eastAsia="es-ES"/>
        </w:rPr>
        <w:t xml:space="preserve"> la responsabilidad de los funcionarios sobre su gestión pública,</w:t>
      </w:r>
      <w:r w:rsidRPr="00B37786">
        <w:rPr>
          <w:rFonts w:ascii="Palatino Linotype" w:eastAsiaTheme="minorEastAsia" w:hAnsi="Palatino Linotype"/>
          <w:i/>
          <w:vertAlign w:val="superscript"/>
          <w:lang w:val="es-ES_tradnl" w:eastAsia="es-ES"/>
        </w:rPr>
        <w:footnoteReference w:id="7"/>
      </w:r>
      <w:r w:rsidRPr="00B37786">
        <w:rPr>
          <w:rFonts w:ascii="Palatino Linotype" w:eastAsiaTheme="minorEastAsia" w:hAnsi="Palatino Linotype"/>
          <w:color w:val="000000"/>
          <w:lang w:val="es-ES_tradnl" w:eastAsia="es-ES"/>
        </w:rPr>
        <w:t>que permite</w:t>
      </w:r>
      <w:r w:rsidRPr="00B37786">
        <w:rPr>
          <w:rFonts w:ascii="Palatino Linotype" w:eastAsiaTheme="minorEastAsia" w:hAnsi="Palatino Linotype"/>
          <w:i/>
          <w:color w:val="000000"/>
          <w:lang w:val="es-ES_tradnl" w:eastAsia="es-ES"/>
        </w:rPr>
        <w:t xml:space="preserve"> saber qué están haciendo los gobiernos por sus pueblos, sin lo cual la verdad languidecería y la participación en el gobierno permanecería fragmentada.</w:t>
      </w:r>
    </w:p>
    <w:p w14:paraId="25FB5CF8" w14:textId="77777777" w:rsidR="00AC5629" w:rsidRPr="00B37786" w:rsidRDefault="00AC5629" w:rsidP="00AC5629">
      <w:pPr>
        <w:spacing w:before="240" w:after="240" w:line="360" w:lineRule="auto"/>
        <w:ind w:right="49"/>
        <w:contextualSpacing/>
        <w:jc w:val="both"/>
        <w:rPr>
          <w:rFonts w:ascii="Palatino Linotype" w:eastAsiaTheme="minorEastAsia" w:hAnsi="Palatino Linotype"/>
          <w:lang w:val="es-ES_tradnl" w:eastAsia="es-ES"/>
        </w:rPr>
      </w:pPr>
    </w:p>
    <w:p w14:paraId="63723D2A" w14:textId="7C6F090B" w:rsidR="00E93FC1" w:rsidRPr="00B37786"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B37786">
        <w:rPr>
          <w:rFonts w:ascii="Palatino Linotype" w:hAnsi="Palatino Linotype"/>
          <w:lang w:val="es-ES_tradnl" w:eastAsia="es-ES"/>
        </w:rPr>
        <w:t xml:space="preserve">En México, además de los derechos, están reconocidas las garantías para su protección, en ese sentido el párrafo tercero de artículo primero de la Constitución Política de los Estados Unidos </w:t>
      </w:r>
      <w:r w:rsidR="000C4EE6" w:rsidRPr="00B37786">
        <w:rPr>
          <w:rFonts w:ascii="Palatino Linotype" w:hAnsi="Palatino Linotype"/>
          <w:lang w:val="es-ES_tradnl" w:eastAsia="es-ES"/>
        </w:rPr>
        <w:t>Mexicanos</w:t>
      </w:r>
      <w:r w:rsidRPr="00B37786">
        <w:rPr>
          <w:rFonts w:ascii="Palatino Linotype" w:hAnsi="Palatino Linotype"/>
          <w:lang w:val="es-ES_tradnl" w:eastAsia="es-ES"/>
        </w:rPr>
        <w:t xml:space="preserve"> dispone lo siguiente:</w:t>
      </w:r>
    </w:p>
    <w:p w14:paraId="3A79C182" w14:textId="77777777" w:rsidR="00E93FC1" w:rsidRPr="00B37786" w:rsidRDefault="00E93FC1" w:rsidP="00A87430">
      <w:pPr>
        <w:spacing w:before="240" w:after="240"/>
        <w:ind w:left="567" w:right="567"/>
        <w:contextualSpacing/>
        <w:jc w:val="both"/>
        <w:rPr>
          <w:rFonts w:ascii="Palatino Linotype" w:hAnsi="Palatino Linotype"/>
          <w:i/>
          <w:sz w:val="22"/>
          <w:lang w:val="es-ES_tradnl" w:eastAsia="es-ES"/>
        </w:rPr>
      </w:pPr>
      <w:r w:rsidRPr="00B37786">
        <w:rPr>
          <w:rFonts w:ascii="Palatino Linotype" w:hAnsi="Palatino Linotype"/>
          <w:i/>
          <w:sz w:val="22"/>
          <w:lang w:val="es-ES_tradnl" w:eastAsia="es-ES"/>
        </w:rPr>
        <w:t>“</w:t>
      </w:r>
      <w:r w:rsidRPr="00B37786">
        <w:rPr>
          <w:rFonts w:ascii="Palatino Linotype" w:hAnsi="Palatino Linotype"/>
          <w:b/>
          <w:i/>
          <w:sz w:val="22"/>
          <w:lang w:val="es-ES_tradnl" w:eastAsia="es-ES"/>
        </w:rPr>
        <w:t>Artículo 1.-</w:t>
      </w:r>
      <w:r w:rsidRPr="00B37786">
        <w:rPr>
          <w:rFonts w:ascii="Palatino Linotype" w:hAnsi="Palatino Linotype"/>
          <w:i/>
          <w:sz w:val="22"/>
          <w:lang w:val="es-ES_tradnl" w:eastAsia="es-ES"/>
        </w:rPr>
        <w:t xml:space="preserve"> </w:t>
      </w:r>
    </w:p>
    <w:p w14:paraId="6C017403" w14:textId="77777777" w:rsidR="00E93FC1" w:rsidRPr="00B37786" w:rsidRDefault="00E93FC1" w:rsidP="00A87430">
      <w:pPr>
        <w:spacing w:before="240" w:after="240"/>
        <w:ind w:left="567" w:right="567"/>
        <w:contextualSpacing/>
        <w:jc w:val="both"/>
        <w:rPr>
          <w:rFonts w:ascii="Palatino Linotype" w:hAnsi="Palatino Linotype"/>
          <w:i/>
          <w:sz w:val="22"/>
          <w:lang w:val="es-ES_tradnl" w:eastAsia="es-ES"/>
        </w:rPr>
      </w:pPr>
      <w:r w:rsidRPr="00B37786">
        <w:rPr>
          <w:rFonts w:ascii="Palatino Linotype" w:hAnsi="Palatino Linotype"/>
          <w:i/>
          <w:sz w:val="22"/>
          <w:lang w:val="es-ES_tradnl" w:eastAsia="es-ES"/>
        </w:rPr>
        <w:t>(…)</w:t>
      </w:r>
    </w:p>
    <w:p w14:paraId="0ECC847D" w14:textId="77777777" w:rsidR="00E93FC1" w:rsidRPr="00B37786" w:rsidRDefault="00E93FC1" w:rsidP="00A87430">
      <w:pPr>
        <w:spacing w:before="240" w:after="240"/>
        <w:ind w:left="567" w:right="567"/>
        <w:contextualSpacing/>
        <w:jc w:val="both"/>
        <w:rPr>
          <w:rFonts w:ascii="Palatino Linotype" w:hAnsi="Palatino Linotype"/>
          <w:i/>
          <w:sz w:val="22"/>
        </w:rPr>
      </w:pPr>
      <w:r w:rsidRPr="00B37786">
        <w:rPr>
          <w:rFonts w:ascii="Palatino Linotype" w:hAnsi="Palatino Linotype"/>
          <w:i/>
          <w:sz w:val="22"/>
          <w:lang w:val="es-ES_tradnl" w:eastAsia="es-ES"/>
        </w:rPr>
        <w:t>Todas las</w:t>
      </w:r>
      <w:r w:rsidRPr="00B37786">
        <w:rPr>
          <w:rFonts w:ascii="Palatino Linotype" w:hAnsi="Palatino Linotype"/>
          <w:sz w:val="22"/>
          <w:lang w:val="es-ES_tradnl" w:eastAsia="es-ES"/>
        </w:rPr>
        <w:t xml:space="preserve"> </w:t>
      </w:r>
      <w:r w:rsidRPr="00B37786">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3486D9C" w14:textId="34ADE26C" w:rsidR="00A567BA" w:rsidRPr="00B37786" w:rsidRDefault="00E93FC1" w:rsidP="006255C9">
      <w:pPr>
        <w:spacing w:before="240" w:after="240"/>
        <w:ind w:left="567" w:right="567"/>
        <w:contextualSpacing/>
        <w:jc w:val="both"/>
        <w:rPr>
          <w:rFonts w:ascii="Palatino Linotype" w:hAnsi="Palatino Linotype"/>
          <w:sz w:val="22"/>
          <w:lang w:val="es-ES_tradnl" w:eastAsia="es-ES"/>
        </w:rPr>
      </w:pPr>
      <w:r w:rsidRPr="00B37786">
        <w:rPr>
          <w:rFonts w:ascii="Palatino Linotype" w:hAnsi="Palatino Linotype"/>
          <w:i/>
          <w:sz w:val="22"/>
        </w:rPr>
        <w:t>(…)</w:t>
      </w:r>
      <w:r w:rsidRPr="00B37786">
        <w:rPr>
          <w:rFonts w:ascii="Palatino Linotype" w:hAnsi="Palatino Linotype"/>
          <w:sz w:val="22"/>
          <w:lang w:val="es-ES_tradnl" w:eastAsia="es-ES"/>
        </w:rPr>
        <w:t>”.</w:t>
      </w:r>
    </w:p>
    <w:p w14:paraId="71AB0FA9" w14:textId="77777777" w:rsidR="008866EB" w:rsidRPr="00B37786" w:rsidRDefault="008866EB" w:rsidP="008866EB">
      <w:pPr>
        <w:spacing w:before="240" w:after="240"/>
        <w:ind w:right="567"/>
        <w:contextualSpacing/>
        <w:jc w:val="both"/>
        <w:rPr>
          <w:rFonts w:ascii="Palatino Linotype" w:hAnsi="Palatino Linotype"/>
          <w:b/>
          <w:lang w:val="es-ES_tradnl" w:eastAsia="es-ES"/>
        </w:rPr>
      </w:pPr>
    </w:p>
    <w:p w14:paraId="33957FEC" w14:textId="7A679AB9" w:rsidR="00E93FC1" w:rsidRPr="00B37786"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B37786">
        <w:rPr>
          <w:rFonts w:ascii="Palatino Linotype" w:hAnsi="Palatino Linotype"/>
          <w:lang w:val="es-ES_tradnl" w:eastAsia="es-ES"/>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6B79D4" w:rsidRPr="00B37786">
        <w:rPr>
          <w:rFonts w:ascii="Palatino Linotype" w:hAnsi="Palatino Linotype"/>
          <w:lang w:val="es-ES_tradnl" w:eastAsia="es-ES"/>
        </w:rPr>
        <w:t>l</w:t>
      </w:r>
      <w:r w:rsidRPr="00B37786">
        <w:rPr>
          <w:rFonts w:ascii="Palatino Linotype" w:hAnsi="Palatino Linotype"/>
          <w:lang w:val="es-ES_tradnl" w:eastAsia="es-ES"/>
        </w:rPr>
        <w:t xml:space="preserve"> mismo artículo.</w:t>
      </w:r>
    </w:p>
    <w:p w14:paraId="73A79AC6" w14:textId="77777777" w:rsidR="00AC3086" w:rsidRPr="00B37786" w:rsidRDefault="00AC3086" w:rsidP="00AC3086">
      <w:pPr>
        <w:spacing w:before="240" w:after="240" w:line="360" w:lineRule="auto"/>
        <w:ind w:right="49"/>
        <w:contextualSpacing/>
        <w:jc w:val="both"/>
        <w:rPr>
          <w:rFonts w:ascii="Palatino Linotype" w:eastAsiaTheme="minorEastAsia" w:hAnsi="Palatino Linotype"/>
          <w:lang w:val="es-ES_tradnl" w:eastAsia="es-ES"/>
        </w:rPr>
      </w:pPr>
    </w:p>
    <w:p w14:paraId="095957CE" w14:textId="77777777" w:rsidR="00E93FC1" w:rsidRPr="00B37786"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B37786">
        <w:rPr>
          <w:rFonts w:ascii="Palatino Linotype" w:eastAsiaTheme="minorEastAsia" w:hAnsi="Palatino Linotype"/>
          <w:lang w:val="es-ES_tradnl" w:eastAsia="es-ES"/>
        </w:rPr>
        <w:t xml:space="preserve">Así, conforme a la Constitución Política de las Estado Unidos Mexicanos </w:t>
      </w:r>
      <w:r w:rsidRPr="00B37786">
        <w:rPr>
          <w:rFonts w:ascii="Palatino Linotype" w:eastAsia="Calibri" w:hAnsi="Palatino Linotype"/>
          <w:lang w:val="es-ES_tradnl" w:eastAsia="es-ES"/>
        </w:rPr>
        <w:t>y la Constitución Política del Estado Libre y Soberano de México respectivamente</w:t>
      </w:r>
      <w:r w:rsidRPr="00B37786">
        <w:rPr>
          <w:rFonts w:ascii="Palatino Linotype" w:eastAsiaTheme="minorEastAsia" w:hAnsi="Palatino Linotype"/>
          <w:lang w:val="es-ES_tradnl" w:eastAsia="es-ES"/>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75AE357" w14:textId="77777777" w:rsidR="00E93FC1" w:rsidRPr="00B37786"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B37786">
        <w:rPr>
          <w:rFonts w:ascii="Palatino Linotype" w:eastAsiaTheme="minorEastAsia" w:hAnsi="Palatino Linotype" w:cs="Arial"/>
          <w:b/>
          <w:bCs/>
          <w:i/>
          <w:sz w:val="22"/>
          <w:lang w:val="es-ES_tradnl" w:eastAsia="es-ES"/>
        </w:rPr>
        <w:t>Constitución Política de los Estados Unidos Mexicanos</w:t>
      </w:r>
    </w:p>
    <w:p w14:paraId="64D040F8" w14:textId="027F7F27" w:rsidR="00E93FC1" w:rsidRPr="00B37786"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B37786">
        <w:rPr>
          <w:rFonts w:ascii="Palatino Linotype" w:eastAsiaTheme="minorEastAsia" w:hAnsi="Palatino Linotype" w:cs="Arial"/>
          <w:b/>
          <w:bCs/>
          <w:i/>
          <w:sz w:val="22"/>
          <w:lang w:val="es-ES_tradnl" w:eastAsia="es-ES"/>
        </w:rPr>
        <w:t>“Artículo 6.</w:t>
      </w:r>
    </w:p>
    <w:p w14:paraId="2459450F" w14:textId="4C95FC0D" w:rsidR="00E93FC1" w:rsidRPr="00B37786"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B37786">
        <w:rPr>
          <w:rFonts w:ascii="Palatino Linotype" w:eastAsiaTheme="minorEastAsia" w:hAnsi="Palatino Linotype" w:cs="Arial"/>
          <w:bCs/>
          <w:i/>
          <w:sz w:val="22"/>
          <w:lang w:val="es-ES_tradnl" w:eastAsia="es-ES"/>
        </w:rPr>
        <w:t>(</w:t>
      </w:r>
      <w:r w:rsidR="00E93FC1" w:rsidRPr="00B37786">
        <w:rPr>
          <w:rFonts w:ascii="Palatino Linotype" w:eastAsiaTheme="minorEastAsia" w:hAnsi="Palatino Linotype" w:cs="Arial"/>
          <w:bCs/>
          <w:i/>
          <w:sz w:val="22"/>
          <w:lang w:val="es-ES_tradnl" w:eastAsia="es-ES"/>
        </w:rPr>
        <w:t>…</w:t>
      </w:r>
      <w:r w:rsidRPr="00B37786">
        <w:rPr>
          <w:rFonts w:ascii="Palatino Linotype" w:eastAsiaTheme="minorEastAsia" w:hAnsi="Palatino Linotype" w:cs="Arial"/>
          <w:bCs/>
          <w:i/>
          <w:sz w:val="22"/>
          <w:lang w:val="es-ES_tradnl" w:eastAsia="es-ES"/>
        </w:rPr>
        <w:t>)</w:t>
      </w:r>
    </w:p>
    <w:p w14:paraId="0FBB178F" w14:textId="77777777" w:rsidR="00E93FC1" w:rsidRPr="00B37786"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B37786">
        <w:rPr>
          <w:rFonts w:ascii="Palatino Linotype" w:eastAsiaTheme="minorEastAsia" w:hAnsi="Palatino Linotype" w:cs="Arial"/>
          <w:bCs/>
          <w:i/>
          <w:sz w:val="22"/>
          <w:lang w:val="es-ES_tradnl" w:eastAsia="es-ES"/>
        </w:rPr>
        <w:t>Para efectos de lo dispuesto en el presente artículo se observará lo siguiente:</w:t>
      </w:r>
    </w:p>
    <w:p w14:paraId="2C73FA50" w14:textId="5AB66BD7" w:rsidR="00E93FC1" w:rsidRPr="00B37786"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B37786">
        <w:rPr>
          <w:rFonts w:ascii="Palatino Linotype" w:eastAsiaTheme="minorEastAsia" w:hAnsi="Palatino Linotype" w:cs="Arial"/>
          <w:b/>
          <w:bCs/>
          <w:i/>
          <w:sz w:val="22"/>
          <w:lang w:val="es-ES_tradnl" w:eastAsia="es-ES"/>
        </w:rPr>
        <w:t>A</w:t>
      </w:r>
      <w:r w:rsidRPr="00B37786">
        <w:rPr>
          <w:rFonts w:ascii="Palatino Linotype" w:eastAsiaTheme="minorEastAsia" w:hAnsi="Palatino Linotype" w:cs="Arial"/>
          <w:bCs/>
          <w:i/>
          <w:sz w:val="22"/>
          <w:lang w:val="es-ES_tradnl" w:eastAsia="es-ES"/>
        </w:rPr>
        <w:t xml:space="preserve">. </w:t>
      </w:r>
      <w:r w:rsidRPr="00B37786">
        <w:rPr>
          <w:rFonts w:ascii="Palatino Linotype" w:eastAsiaTheme="minorEastAsia" w:hAnsi="Palatino Linotype" w:cs="Arial"/>
          <w:b/>
          <w:bCs/>
          <w:i/>
          <w:sz w:val="22"/>
          <w:lang w:val="es-ES_tradnl" w:eastAsia="es-ES"/>
        </w:rPr>
        <w:t>Para el ejercicio del derecho de acceso a la información</w:t>
      </w:r>
      <w:r w:rsidRPr="00B37786">
        <w:rPr>
          <w:rFonts w:ascii="Palatino Linotype" w:eastAsiaTheme="minorEastAsia" w:hAnsi="Palatino Linotype" w:cs="Arial"/>
          <w:bCs/>
          <w:i/>
          <w:sz w:val="22"/>
          <w:lang w:val="es-ES_tradnl" w:eastAsia="es-ES"/>
        </w:rPr>
        <w:t xml:space="preserve">, la Federación y </w:t>
      </w:r>
      <w:r w:rsidRPr="00B37786">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78568C5A" w14:textId="77777777" w:rsidR="00E93FC1" w:rsidRPr="00B37786"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B37786">
        <w:rPr>
          <w:rFonts w:ascii="Palatino Linotype" w:eastAsiaTheme="minorEastAsia" w:hAnsi="Palatino Linotype" w:cs="Arial"/>
          <w:b/>
          <w:bCs/>
          <w:i/>
          <w:sz w:val="22"/>
          <w:lang w:val="es-ES_tradnl" w:eastAsia="es-ES"/>
        </w:rPr>
        <w:t xml:space="preserve">I. </w:t>
      </w:r>
      <w:r w:rsidRPr="00B37786">
        <w:rPr>
          <w:rFonts w:ascii="Palatino Linotype" w:eastAsiaTheme="minorEastAsia" w:hAnsi="Palatino Linotype" w:cs="Arial"/>
          <w:b/>
          <w:bCs/>
          <w:i/>
          <w:sz w:val="22"/>
          <w:lang w:val="es-ES_tradnl" w:eastAsia="es-ES"/>
        </w:rPr>
        <w:tab/>
        <w:t>Toda la información en posesión de cualquier</w:t>
      </w:r>
      <w:r w:rsidRPr="00B37786">
        <w:rPr>
          <w:rFonts w:ascii="Palatino Linotype" w:eastAsiaTheme="minorEastAsia" w:hAnsi="Palatino Linotype" w:cs="Arial"/>
          <w:bCs/>
          <w:i/>
          <w:sz w:val="22"/>
          <w:lang w:val="es-ES_tradnl" w:eastAsia="es-ES"/>
        </w:rPr>
        <w:t xml:space="preserve"> </w:t>
      </w:r>
      <w:r w:rsidRPr="00B37786">
        <w:rPr>
          <w:rFonts w:ascii="Palatino Linotype" w:eastAsiaTheme="minorEastAsia" w:hAnsi="Palatino Linotype" w:cs="Arial"/>
          <w:b/>
          <w:bCs/>
          <w:i/>
          <w:sz w:val="22"/>
          <w:lang w:val="es-ES_tradnl" w:eastAsia="es-ES"/>
        </w:rPr>
        <w:t>autoridad</w:t>
      </w:r>
      <w:r w:rsidRPr="00B37786">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37786">
        <w:rPr>
          <w:rFonts w:ascii="Palatino Linotype" w:eastAsiaTheme="minorEastAsia" w:hAnsi="Palatino Linotype" w:cs="Arial"/>
          <w:b/>
          <w:bCs/>
          <w:i/>
          <w:sz w:val="22"/>
          <w:lang w:val="es-ES_tradnl" w:eastAsia="es-ES"/>
        </w:rPr>
        <w:t>municipal</w:t>
      </w:r>
      <w:r w:rsidRPr="00B37786">
        <w:rPr>
          <w:rFonts w:ascii="Palatino Linotype" w:eastAsiaTheme="minorEastAsia" w:hAnsi="Palatino Linotype" w:cs="Arial"/>
          <w:bCs/>
          <w:i/>
          <w:sz w:val="22"/>
          <w:lang w:val="es-ES_tradnl" w:eastAsia="es-ES"/>
        </w:rPr>
        <w:t xml:space="preserve">, </w:t>
      </w:r>
      <w:r w:rsidRPr="00B37786">
        <w:rPr>
          <w:rFonts w:ascii="Palatino Linotype" w:eastAsiaTheme="minorEastAsia" w:hAnsi="Palatino Linotype" w:cs="Arial"/>
          <w:b/>
          <w:bCs/>
          <w:i/>
          <w:sz w:val="22"/>
          <w:lang w:val="es-ES_tradnl" w:eastAsia="es-ES"/>
        </w:rPr>
        <w:t>es pública</w:t>
      </w:r>
      <w:r w:rsidRPr="00B37786">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B37786">
        <w:rPr>
          <w:rFonts w:ascii="Palatino Linotype" w:eastAsiaTheme="minorEastAsia" w:hAnsi="Palatino Linotype" w:cs="Arial"/>
          <w:b/>
          <w:bCs/>
          <w:i/>
          <w:sz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B37786">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05A782BB" w14:textId="77777777" w:rsidR="00E93FC1" w:rsidRPr="00B37786"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B37786">
        <w:rPr>
          <w:rFonts w:ascii="Palatino Linotype" w:eastAsiaTheme="minorEastAsia" w:hAnsi="Palatino Linotype" w:cs="Arial"/>
          <w:b/>
          <w:bCs/>
          <w:i/>
          <w:sz w:val="22"/>
          <w:lang w:val="es-ES_tradnl" w:eastAsia="es-ES"/>
        </w:rPr>
        <w:lastRenderedPageBreak/>
        <w:t>Constitución Política del Estado Libre y Soberano de México</w:t>
      </w:r>
    </w:p>
    <w:p w14:paraId="064F0698" w14:textId="703DACEB" w:rsidR="00E93FC1" w:rsidRPr="00B37786"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B37786">
        <w:rPr>
          <w:rFonts w:ascii="Palatino Linotype" w:eastAsiaTheme="minorEastAsia" w:hAnsi="Palatino Linotype" w:cs="Arial"/>
          <w:b/>
          <w:bCs/>
          <w:i/>
          <w:sz w:val="22"/>
          <w:lang w:val="es-ES_tradnl" w:eastAsia="es-ES"/>
        </w:rPr>
        <w:t>“Artículo 5</w:t>
      </w:r>
      <w:r w:rsidRPr="00B37786">
        <w:rPr>
          <w:rFonts w:ascii="Palatino Linotype" w:eastAsiaTheme="minorEastAsia" w:hAnsi="Palatino Linotype" w:cs="Arial"/>
          <w:bCs/>
          <w:i/>
          <w:sz w:val="22"/>
          <w:lang w:val="es-ES_tradnl" w:eastAsia="es-ES"/>
        </w:rPr>
        <w:t xml:space="preserve">.- </w:t>
      </w:r>
    </w:p>
    <w:p w14:paraId="20BCB3B6" w14:textId="1DFA10F2" w:rsidR="00E93FC1" w:rsidRPr="00B37786"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B37786">
        <w:rPr>
          <w:rFonts w:ascii="Palatino Linotype" w:eastAsiaTheme="minorEastAsia" w:hAnsi="Palatino Linotype" w:cs="Arial"/>
          <w:bCs/>
          <w:i/>
          <w:sz w:val="22"/>
          <w:lang w:val="es-ES_tradnl" w:eastAsia="es-ES"/>
        </w:rPr>
        <w:t>(</w:t>
      </w:r>
      <w:r w:rsidR="00E93FC1" w:rsidRPr="00B37786">
        <w:rPr>
          <w:rFonts w:ascii="Palatino Linotype" w:eastAsiaTheme="minorEastAsia" w:hAnsi="Palatino Linotype" w:cs="Arial"/>
          <w:bCs/>
          <w:i/>
          <w:sz w:val="22"/>
          <w:lang w:val="es-ES_tradnl" w:eastAsia="es-ES"/>
        </w:rPr>
        <w:t>…</w:t>
      </w:r>
      <w:r w:rsidRPr="00B37786">
        <w:rPr>
          <w:rFonts w:ascii="Palatino Linotype" w:eastAsiaTheme="minorEastAsia" w:hAnsi="Palatino Linotype" w:cs="Arial"/>
          <w:bCs/>
          <w:i/>
          <w:sz w:val="22"/>
          <w:lang w:val="es-ES_tradnl" w:eastAsia="es-ES"/>
        </w:rPr>
        <w:t>)</w:t>
      </w:r>
    </w:p>
    <w:p w14:paraId="02471354" w14:textId="77777777" w:rsidR="00E93FC1" w:rsidRPr="00B37786"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B37786">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B37786">
        <w:rPr>
          <w:rFonts w:ascii="Palatino Linotype" w:eastAsiaTheme="minorEastAsia" w:hAnsi="Palatino Linotype" w:cs="Arial"/>
          <w:bCs/>
          <w:i/>
          <w:sz w:val="22"/>
          <w:lang w:val="es-ES_tradnl" w:eastAsia="es-ES"/>
        </w:rPr>
        <w:t>.</w:t>
      </w:r>
    </w:p>
    <w:p w14:paraId="7BBD388E" w14:textId="77777777" w:rsidR="00E93FC1" w:rsidRPr="00B37786"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B37786">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52FA4E3" w14:textId="77777777" w:rsidR="00E93FC1" w:rsidRPr="00B37786"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B37786">
        <w:rPr>
          <w:rFonts w:ascii="Palatino Linotype" w:eastAsiaTheme="minorEastAsia" w:hAnsi="Palatino Linotype" w:cs="Arial"/>
          <w:b/>
          <w:bCs/>
          <w:i/>
          <w:sz w:val="22"/>
          <w:lang w:val="es-ES_tradnl" w:eastAsia="es-ES"/>
        </w:rPr>
        <w:t>Este derecho se regirá por los principios y bases siguientes</w:t>
      </w:r>
      <w:r w:rsidRPr="00B37786">
        <w:rPr>
          <w:rFonts w:ascii="Palatino Linotype" w:eastAsiaTheme="minorEastAsia" w:hAnsi="Palatino Linotype" w:cs="Arial"/>
          <w:bCs/>
          <w:i/>
          <w:sz w:val="22"/>
          <w:lang w:val="es-ES_tradnl" w:eastAsia="es-ES"/>
        </w:rPr>
        <w:t>:</w:t>
      </w:r>
    </w:p>
    <w:p w14:paraId="2FD56844" w14:textId="77777777" w:rsidR="00E93FC1" w:rsidRPr="00B37786"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B37786">
        <w:rPr>
          <w:rFonts w:ascii="Palatino Linotype" w:eastAsiaTheme="minorEastAsia" w:hAnsi="Palatino Linotype" w:cs="Arial"/>
          <w:b/>
          <w:bCs/>
          <w:i/>
          <w:sz w:val="22"/>
          <w:lang w:val="es-ES_tradnl" w:eastAsia="es-ES"/>
        </w:rPr>
        <w:t>I. Toda la información en posesión de cualquier autoridad, entidad, órgano y organismos de los</w:t>
      </w:r>
      <w:r w:rsidRPr="00B37786">
        <w:rPr>
          <w:rFonts w:ascii="Palatino Linotype" w:eastAsiaTheme="minorEastAsia" w:hAnsi="Palatino Linotype" w:cs="Arial"/>
          <w:bCs/>
          <w:i/>
          <w:sz w:val="22"/>
          <w:lang w:val="es-ES_tradnl" w:eastAsia="es-ES"/>
        </w:rPr>
        <w:t xml:space="preserve"> Poderes Ejecutivo, Legislativo y Judicial, órganos autónomos, partidos políticos, fideicomisos y fondos públicos estatales y </w:t>
      </w:r>
      <w:r w:rsidRPr="00B37786">
        <w:rPr>
          <w:rFonts w:ascii="Palatino Linotype" w:eastAsiaTheme="minorEastAsia" w:hAnsi="Palatino Linotype" w:cs="Arial"/>
          <w:b/>
          <w:bCs/>
          <w:i/>
          <w:sz w:val="22"/>
          <w:lang w:val="es-ES_tradnl" w:eastAsia="es-ES"/>
        </w:rPr>
        <w:t>municipales</w:t>
      </w:r>
      <w:r w:rsidRPr="00B37786">
        <w:rPr>
          <w:rFonts w:ascii="Palatino Linotype" w:eastAsiaTheme="minorEastAsia" w:hAnsi="Palatino Linotype" w:cs="Arial"/>
          <w:bCs/>
          <w:i/>
          <w:sz w:val="22"/>
          <w:lang w:val="es-ES_tradnl" w:eastAsia="es-ES"/>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37786">
        <w:rPr>
          <w:rFonts w:ascii="Palatino Linotype" w:eastAsiaTheme="minorEastAsia" w:hAnsi="Palatino Linotype" w:cs="Arial"/>
          <w:b/>
          <w:bCs/>
          <w:i/>
          <w:sz w:val="22"/>
          <w:lang w:val="es-ES_tradnl" w:eastAsia="es-ES"/>
        </w:rPr>
        <w:t>es pública</w:t>
      </w:r>
      <w:r w:rsidRPr="00B37786">
        <w:rPr>
          <w:rFonts w:ascii="Palatino Linotype" w:eastAsiaTheme="minorEastAsia" w:hAnsi="Palatino Linotype" w:cs="Arial"/>
          <w:bCs/>
          <w:i/>
          <w:sz w:val="22"/>
          <w:lang w:val="es-ES_tradnl" w:eastAsia="es-ES"/>
        </w:rPr>
        <w:t xml:space="preserve"> y sólo podrá ser reservada temporalmente por razones previstas en la Constitución Política de los Estados Unidos Mexicanos de interés público y seguridad, en los términos que fijen las leyes. </w:t>
      </w:r>
      <w:r w:rsidRPr="00B37786">
        <w:rPr>
          <w:rFonts w:ascii="Palatino Linotype" w:eastAsiaTheme="minorEastAsia" w:hAnsi="Palatino Linotype" w:cs="Arial"/>
          <w:b/>
          <w:bCs/>
          <w:i/>
          <w:sz w:val="22"/>
          <w:lang w:val="es-ES_tradnl" w:eastAsia="es-ES"/>
        </w:rPr>
        <w:t>En la interpretación de este derecho deberá prevalecer el principio de máxima publicidad</w:t>
      </w:r>
      <w:r w:rsidRPr="00B37786">
        <w:rPr>
          <w:rFonts w:ascii="Palatino Linotype" w:eastAsiaTheme="minorEastAsia" w:hAnsi="Palatino Linotype" w:cs="Arial"/>
          <w:bCs/>
          <w:i/>
          <w:sz w:val="22"/>
          <w:lang w:val="es-ES_tradnl" w:eastAsia="es-ES"/>
        </w:rPr>
        <w:t xml:space="preserve">. </w:t>
      </w:r>
      <w:r w:rsidRPr="00B37786">
        <w:rPr>
          <w:rFonts w:ascii="Palatino Linotype" w:eastAsiaTheme="minorEastAsia" w:hAnsi="Palatino Linotype" w:cs="Arial"/>
          <w:b/>
          <w:bCs/>
          <w:i/>
          <w:sz w:val="22"/>
          <w:lang w:val="es-ES_tradnl" w:eastAsia="es-ES"/>
        </w:rPr>
        <w:t>Los sujetos obligados deberán documentar todo acto que derive del ejercicio de sus facultades, competencias o funciones</w:t>
      </w:r>
      <w:r w:rsidRPr="00B37786">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60D54392" w14:textId="77777777" w:rsidR="008866EB" w:rsidRPr="00B37786" w:rsidRDefault="008866EB" w:rsidP="008866EB">
      <w:pPr>
        <w:tabs>
          <w:tab w:val="left" w:pos="567"/>
        </w:tabs>
        <w:spacing w:before="240" w:after="240"/>
        <w:ind w:right="567"/>
        <w:jc w:val="both"/>
        <w:rPr>
          <w:rFonts w:ascii="Palatino Linotype" w:hAnsi="Palatino Linotype" w:cs="Arial"/>
          <w:b/>
          <w:bCs/>
          <w:i/>
        </w:rPr>
      </w:pPr>
    </w:p>
    <w:p w14:paraId="2AFD6BF4" w14:textId="03E86E1D" w:rsidR="00E93FC1" w:rsidRPr="00B37786"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B37786">
        <w:rPr>
          <w:rFonts w:ascii="Palatino Linotype" w:eastAsiaTheme="minorEastAsia" w:hAnsi="Palatino Linotype" w:cs="Arial"/>
          <w:lang w:val="es-ES_tradnl" w:eastAsia="es-ES"/>
        </w:rPr>
        <w:t xml:space="preserve">Según el artículo 150 de la Ley de Transparencia del Estado, la solicitud es la garantía primaria del Derecho de Acceso a la Información, además, establece que se regirá </w:t>
      </w:r>
      <w:r w:rsidRPr="00B37786">
        <w:rPr>
          <w:rFonts w:ascii="Palatino Linotype" w:eastAsiaTheme="minorEastAsia" w:hAnsi="Palatino Linotype" w:cs="Arial"/>
          <w:i/>
          <w:lang w:val="es-ES_tradnl" w:eastAsia="es-ES"/>
        </w:rPr>
        <w:t>por los principios de simplicidad, rapidez gratuidad del procedimiento, auxilio y orientación a los particulares</w:t>
      </w:r>
      <w:r w:rsidRPr="00B37786">
        <w:rPr>
          <w:rFonts w:ascii="Palatino Linotype" w:eastAsiaTheme="minorEastAsia" w:hAnsi="Palatino Linotype" w:cs="Arial"/>
          <w:lang w:val="es-ES_tradnl" w:eastAsia="es-ES"/>
        </w:rPr>
        <w:t>, contemplando el derecho de las personas con discapacidad y hablantes de lengua indígena.</w:t>
      </w:r>
    </w:p>
    <w:p w14:paraId="1B1747FC" w14:textId="77777777" w:rsidR="00454DA5" w:rsidRPr="00B37786" w:rsidRDefault="00454DA5" w:rsidP="00454DA5">
      <w:pPr>
        <w:spacing w:before="240" w:after="240" w:line="360" w:lineRule="auto"/>
        <w:ind w:right="49"/>
        <w:contextualSpacing/>
        <w:jc w:val="both"/>
        <w:rPr>
          <w:rFonts w:ascii="Palatino Linotype" w:eastAsiaTheme="minorEastAsia" w:hAnsi="Palatino Linotype"/>
          <w:lang w:val="es-ES_tradnl" w:eastAsia="es-ES"/>
        </w:rPr>
      </w:pPr>
    </w:p>
    <w:p w14:paraId="5255809B" w14:textId="7FE7217B" w:rsidR="002F7D51" w:rsidRPr="00B37786" w:rsidRDefault="00E93FC1" w:rsidP="002F7D51">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B37786">
        <w:rPr>
          <w:rFonts w:ascii="Palatino Linotype" w:eastAsiaTheme="minorEastAsia" w:hAnsi="Palatino Linotype" w:cs="Arial"/>
          <w:lang w:val="es-ES_tradnl" w:eastAsia="es-ES"/>
        </w:rPr>
        <w:lastRenderedPageBreak/>
        <w:t xml:space="preserve">El Derecho de Acceso a la Información se garantiza y respeta oportunamente, y según lo que dispone la Ley, las </w:t>
      </w:r>
      <w:r w:rsidRPr="00B37786">
        <w:rPr>
          <w:rFonts w:ascii="Palatino Linotype" w:eastAsiaTheme="minorEastAsia" w:hAnsi="Palatino Linotype" w:cs="Arial"/>
          <w:i/>
          <w:lang w:val="es-ES_tradnl" w:eastAsia="es-ES"/>
        </w:rPr>
        <w:t>solicitudes de acceso a la información</w:t>
      </w:r>
      <w:r w:rsidRPr="00B37786">
        <w:rPr>
          <w:rFonts w:ascii="Palatino Linotype" w:eastAsiaTheme="minorEastAsia" w:hAnsi="Palatino Linotype" w:cs="Arial"/>
          <w:lang w:val="es-ES_tradnl" w:eastAsia="es-ES"/>
        </w:rPr>
        <w:t>.</w:t>
      </w:r>
    </w:p>
    <w:p w14:paraId="60FC5B53" w14:textId="77777777" w:rsidR="006437FA" w:rsidRPr="00B37786" w:rsidRDefault="006437FA" w:rsidP="006437FA">
      <w:pPr>
        <w:spacing w:before="240" w:after="240" w:line="360" w:lineRule="auto"/>
        <w:ind w:right="49"/>
        <w:contextualSpacing/>
        <w:jc w:val="both"/>
        <w:rPr>
          <w:rFonts w:ascii="Palatino Linotype" w:eastAsiaTheme="minorEastAsia" w:hAnsi="Palatino Linotype"/>
          <w:lang w:val="es-ES_tradnl" w:eastAsia="es-ES"/>
        </w:rPr>
      </w:pPr>
    </w:p>
    <w:p w14:paraId="6233FD2A" w14:textId="77777777" w:rsidR="00E93FC1" w:rsidRPr="00B37786" w:rsidRDefault="00E93FC1" w:rsidP="00730D0C">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B37786">
        <w:rPr>
          <w:rFonts w:ascii="Palatino Linotype" w:eastAsiaTheme="minorEastAsia" w:hAnsi="Palatino Linotype" w:cs="Arial"/>
          <w:lang w:val="es-ES_tradnl" w:eastAsia="es-ES"/>
        </w:rPr>
        <w:t xml:space="preserve">Así entonces, se procede analizar, en primer lugar, si el </w:t>
      </w:r>
      <w:r w:rsidRPr="00B37786">
        <w:rPr>
          <w:rFonts w:ascii="Palatino Linotype" w:eastAsiaTheme="minorEastAsia" w:hAnsi="Palatino Linotype" w:cs="Arial"/>
          <w:b/>
          <w:bCs/>
          <w:lang w:val="es-ES_tradnl" w:eastAsia="es-ES"/>
        </w:rPr>
        <w:t>SUJETO OBLIGADO</w:t>
      </w:r>
      <w:r w:rsidRPr="00B37786">
        <w:rPr>
          <w:rFonts w:ascii="Palatino Linotype" w:eastAsiaTheme="minorEastAsia" w:hAnsi="Palatino Linotype" w:cs="Arial"/>
          <w:lang w:val="es-ES_tradnl" w:eastAsia="es-ES"/>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w:t>
      </w:r>
      <w:r w:rsidR="00897584" w:rsidRPr="00B37786">
        <w:rPr>
          <w:rFonts w:ascii="Palatino Linotype" w:eastAsiaTheme="minorEastAsia" w:hAnsi="Palatino Linotype" w:cs="Arial"/>
          <w:lang w:val="es-ES_tradnl" w:eastAsia="es-ES"/>
        </w:rPr>
        <w:t xml:space="preserve">zar el derecho, entregando </w:t>
      </w:r>
      <w:r w:rsidRPr="00B37786">
        <w:rPr>
          <w:rFonts w:ascii="Palatino Linotype" w:eastAsiaTheme="minorEastAsia" w:hAnsi="Palatino Linotype" w:cs="Arial"/>
          <w:lang w:val="es-ES_tradnl" w:eastAsia="es-ES"/>
        </w:rPr>
        <w:t>la información solicitada.</w:t>
      </w:r>
      <w:bookmarkStart w:id="26" w:name="_Toc80812777"/>
    </w:p>
    <w:p w14:paraId="7F841C2E" w14:textId="77777777" w:rsidR="009C09D4" w:rsidRPr="00B37786" w:rsidRDefault="009C09D4" w:rsidP="009C09D4">
      <w:pPr>
        <w:spacing w:line="360" w:lineRule="auto"/>
        <w:ind w:right="49"/>
        <w:contextualSpacing/>
        <w:jc w:val="both"/>
        <w:rPr>
          <w:rFonts w:ascii="Palatino Linotype" w:eastAsiaTheme="minorEastAsia" w:hAnsi="Palatino Linotype"/>
          <w:lang w:val="es-ES_tradnl" w:eastAsia="es-ES"/>
        </w:rPr>
      </w:pPr>
    </w:p>
    <w:p w14:paraId="0A3A0E72" w14:textId="2C6F49BF" w:rsidR="00E93FC1" w:rsidRPr="00B37786" w:rsidRDefault="00E93FC1" w:rsidP="009C09D4">
      <w:pPr>
        <w:pStyle w:val="Ttulo1"/>
        <w:spacing w:before="0" w:after="240" w:line="360" w:lineRule="auto"/>
        <w:rPr>
          <w:rFonts w:ascii="Palatino Linotype" w:hAnsi="Palatino Linotype"/>
          <w:b/>
          <w:color w:val="auto"/>
          <w:sz w:val="24"/>
          <w:szCs w:val="24"/>
        </w:rPr>
      </w:pPr>
      <w:bookmarkStart w:id="27" w:name="_Toc83301641"/>
      <w:bookmarkStart w:id="28" w:name="_Toc94119617"/>
      <w:r w:rsidRPr="00B37786">
        <w:rPr>
          <w:rFonts w:ascii="Palatino Linotype" w:hAnsi="Palatino Linotype"/>
          <w:b/>
          <w:color w:val="auto"/>
          <w:sz w:val="24"/>
          <w:szCs w:val="24"/>
        </w:rPr>
        <w:t>II. De la información solicitada</w:t>
      </w:r>
      <w:bookmarkEnd w:id="26"/>
      <w:bookmarkEnd w:id="27"/>
      <w:r w:rsidRPr="00B37786">
        <w:rPr>
          <w:rFonts w:ascii="Palatino Linotype" w:hAnsi="Palatino Linotype"/>
          <w:b/>
          <w:color w:val="auto"/>
          <w:sz w:val="24"/>
          <w:szCs w:val="24"/>
        </w:rPr>
        <w:t xml:space="preserve"> y la respuesta del </w:t>
      </w:r>
      <w:r w:rsidR="00AE026F" w:rsidRPr="00B37786">
        <w:rPr>
          <w:rFonts w:ascii="Palatino Linotype" w:hAnsi="Palatino Linotype"/>
          <w:b/>
          <w:color w:val="auto"/>
          <w:sz w:val="24"/>
          <w:szCs w:val="24"/>
        </w:rPr>
        <w:t>SUJETO OBLIGADO</w:t>
      </w:r>
      <w:bookmarkEnd w:id="28"/>
    </w:p>
    <w:p w14:paraId="47D92A49" w14:textId="77777777" w:rsidR="005E26C5" w:rsidRPr="00B37786" w:rsidRDefault="00E93FC1" w:rsidP="005E26C5">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B37786">
        <w:rPr>
          <w:rFonts w:ascii="Palatino Linotype" w:eastAsia="Calibri" w:hAnsi="Palatino Linotype" w:cs="Arial"/>
          <w:sz w:val="24"/>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C872AE2" w14:textId="77777777" w:rsidR="005E26C5" w:rsidRPr="00B37786" w:rsidRDefault="005E26C5" w:rsidP="005E26C5">
      <w:pPr>
        <w:pStyle w:val="Prrafodelista"/>
        <w:spacing w:before="240" w:after="240" w:line="360" w:lineRule="auto"/>
        <w:ind w:left="0"/>
        <w:jc w:val="both"/>
        <w:rPr>
          <w:rFonts w:ascii="Palatino Linotype" w:eastAsia="Calibri" w:hAnsi="Palatino Linotype" w:cs="Arial"/>
          <w:sz w:val="24"/>
        </w:rPr>
      </w:pPr>
    </w:p>
    <w:p w14:paraId="445C6349" w14:textId="75C73BDC" w:rsidR="003723B9" w:rsidRPr="00B37786" w:rsidRDefault="00F34AC5" w:rsidP="003723B9">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B37786">
        <w:rPr>
          <w:rFonts w:ascii="Palatino Linotype" w:eastAsia="Calibri" w:hAnsi="Palatino Linotype" w:cs="Arial"/>
          <w:sz w:val="24"/>
        </w:rPr>
        <w:t xml:space="preserve">Así, </w:t>
      </w:r>
      <w:r w:rsidR="00EE743E" w:rsidRPr="00B37786">
        <w:rPr>
          <w:rFonts w:ascii="Palatino Linotype" w:eastAsia="Calibri" w:hAnsi="Palatino Linotype" w:cs="Arial"/>
          <w:sz w:val="24"/>
        </w:rPr>
        <w:t>debemos recapitular que</w:t>
      </w:r>
      <w:r w:rsidR="003723B9" w:rsidRPr="00B37786">
        <w:rPr>
          <w:rFonts w:ascii="Palatino Linotype" w:eastAsia="Calibri" w:hAnsi="Palatino Linotype" w:cs="Arial"/>
          <w:sz w:val="24"/>
        </w:rPr>
        <w:t>,</w:t>
      </w:r>
      <w:r w:rsidR="00EE743E" w:rsidRPr="00B37786">
        <w:rPr>
          <w:rFonts w:ascii="Palatino Linotype" w:eastAsia="Calibri" w:hAnsi="Palatino Linotype" w:cs="Arial"/>
          <w:sz w:val="24"/>
        </w:rPr>
        <w:t xml:space="preserve"> el </w:t>
      </w:r>
      <w:r w:rsidR="00D11F51" w:rsidRPr="00B37786">
        <w:rPr>
          <w:rFonts w:ascii="Palatino Linotype" w:eastAsia="Calibri" w:hAnsi="Palatino Linotype" w:cs="Arial"/>
          <w:b/>
          <w:bCs/>
          <w:sz w:val="24"/>
        </w:rPr>
        <w:t>RECURRENTE</w:t>
      </w:r>
      <w:r w:rsidR="00EE743E" w:rsidRPr="00B37786">
        <w:rPr>
          <w:rFonts w:ascii="Palatino Linotype" w:eastAsia="Calibri" w:hAnsi="Palatino Linotype" w:cs="Arial"/>
          <w:sz w:val="24"/>
        </w:rPr>
        <w:t xml:space="preserve"> </w:t>
      </w:r>
      <w:r w:rsidR="00B44969" w:rsidRPr="00B37786">
        <w:rPr>
          <w:rFonts w:ascii="Palatino Linotype" w:eastAsia="Calibri" w:hAnsi="Palatino Linotype" w:cs="Arial"/>
          <w:sz w:val="24"/>
        </w:rPr>
        <w:t>solicitó</w:t>
      </w:r>
      <w:r w:rsidR="003723B9" w:rsidRPr="00B37786">
        <w:rPr>
          <w:rFonts w:ascii="Palatino Linotype" w:hAnsi="Palatino Linotype"/>
          <w:sz w:val="24"/>
        </w:rPr>
        <w:t xml:space="preserve"> </w:t>
      </w:r>
      <w:r w:rsidR="00B7521D" w:rsidRPr="00B37786">
        <w:rPr>
          <w:rFonts w:ascii="Palatino Linotype" w:hAnsi="Palatino Linotype"/>
          <w:sz w:val="24"/>
        </w:rPr>
        <w:t xml:space="preserve">del </w:t>
      </w:r>
      <w:r w:rsidR="00B7521D" w:rsidRPr="00B37786">
        <w:rPr>
          <w:rFonts w:ascii="Palatino Linotype" w:eastAsia="Calibri" w:hAnsi="Palatino Linotype" w:cs="Arial"/>
          <w:sz w:val="24"/>
        </w:rPr>
        <w:t>Servidor Público</w:t>
      </w:r>
      <w:r w:rsidR="003723B9" w:rsidRPr="00B37786">
        <w:rPr>
          <w:rFonts w:ascii="Palatino Linotype" w:eastAsia="Calibri" w:hAnsi="Palatino Linotype" w:cs="Arial"/>
          <w:sz w:val="24"/>
        </w:rPr>
        <w:t xml:space="preserve"> referido en la solicitud de información, lo siguiente</w:t>
      </w:r>
      <w:r w:rsidR="00B7521D" w:rsidRPr="00B37786">
        <w:rPr>
          <w:rFonts w:ascii="Palatino Linotype" w:eastAsia="Calibri" w:hAnsi="Palatino Linotype" w:cs="Arial"/>
          <w:sz w:val="24"/>
        </w:rPr>
        <w:t xml:space="preserve"> </w:t>
      </w:r>
      <w:r w:rsidR="00944D6A" w:rsidRPr="00B37786">
        <w:rPr>
          <w:rFonts w:ascii="Palatino Linotype" w:hAnsi="Palatino Linotype"/>
          <w:sz w:val="24"/>
        </w:rPr>
        <w:t>:</w:t>
      </w:r>
    </w:p>
    <w:p w14:paraId="33F9C7B6" w14:textId="5E716ABE" w:rsidR="003723B9" w:rsidRPr="00B37786" w:rsidRDefault="003723B9" w:rsidP="00CC5CF0">
      <w:pPr>
        <w:pStyle w:val="Prrafodelista"/>
        <w:numPr>
          <w:ilvl w:val="0"/>
          <w:numId w:val="48"/>
        </w:numPr>
        <w:spacing w:before="240" w:after="240" w:line="360" w:lineRule="auto"/>
        <w:ind w:left="567" w:right="539" w:hanging="141"/>
        <w:jc w:val="both"/>
        <w:rPr>
          <w:rFonts w:ascii="Palatino Linotype" w:eastAsia="MS Mincho" w:hAnsi="Palatino Linotype" w:cs="Arial"/>
          <w:b/>
          <w:iCs/>
          <w:lang w:val="es-ES_tradnl" w:eastAsia="es-ES"/>
        </w:rPr>
      </w:pPr>
      <w:r w:rsidRPr="00B37786">
        <w:rPr>
          <w:rFonts w:ascii="Palatino Linotype" w:hAnsi="Palatino Linotype"/>
          <w:b/>
          <w:color w:val="000000"/>
        </w:rPr>
        <w:t>El contrato laboral;</w:t>
      </w:r>
    </w:p>
    <w:p w14:paraId="242404A7" w14:textId="77777777" w:rsidR="003723B9" w:rsidRPr="00B37786" w:rsidRDefault="003723B9" w:rsidP="00CC5CF0">
      <w:pPr>
        <w:pStyle w:val="Prrafodelista"/>
        <w:numPr>
          <w:ilvl w:val="0"/>
          <w:numId w:val="48"/>
        </w:numPr>
        <w:spacing w:before="240" w:after="240" w:line="360" w:lineRule="auto"/>
        <w:ind w:left="567" w:right="539" w:hanging="141"/>
        <w:jc w:val="both"/>
        <w:rPr>
          <w:rFonts w:ascii="Palatino Linotype" w:eastAsia="MS Mincho" w:hAnsi="Palatino Linotype" w:cs="Arial"/>
          <w:b/>
          <w:iCs/>
          <w:lang w:val="es-ES_tradnl" w:eastAsia="es-ES"/>
        </w:rPr>
      </w:pPr>
      <w:r w:rsidRPr="00B37786">
        <w:rPr>
          <w:rFonts w:ascii="Palatino Linotype" w:hAnsi="Palatino Linotype"/>
          <w:b/>
          <w:color w:val="000000"/>
        </w:rPr>
        <w:t>Los recibos de nómina de la primera y segunda quincena de enero, febrero, marzo, abril y mayo de dos mil veintidós; y</w:t>
      </w:r>
    </w:p>
    <w:p w14:paraId="6D0D0346" w14:textId="22A9CAEB" w:rsidR="003723B9" w:rsidRPr="00B37786" w:rsidRDefault="003723B9" w:rsidP="00CC5CF0">
      <w:pPr>
        <w:pStyle w:val="Prrafodelista"/>
        <w:numPr>
          <w:ilvl w:val="0"/>
          <w:numId w:val="48"/>
        </w:numPr>
        <w:spacing w:before="240" w:after="240" w:line="360" w:lineRule="auto"/>
        <w:ind w:left="567" w:right="539" w:hanging="141"/>
        <w:jc w:val="both"/>
        <w:rPr>
          <w:rFonts w:ascii="Palatino Linotype" w:eastAsia="MS Mincho" w:hAnsi="Palatino Linotype" w:cs="Arial"/>
          <w:b/>
          <w:iCs/>
          <w:lang w:val="es-ES_tradnl" w:eastAsia="es-ES"/>
        </w:rPr>
      </w:pPr>
      <w:r w:rsidRPr="00B37786">
        <w:rPr>
          <w:rFonts w:ascii="Palatino Linotype" w:hAnsi="Palatino Linotype"/>
          <w:b/>
          <w:color w:val="000000"/>
        </w:rPr>
        <w:t>Las listas de asistencia de la primera y segunda quincena de enero, febrero, marzo, abril y mayo de dos mil veintidós.</w:t>
      </w:r>
    </w:p>
    <w:p w14:paraId="3EE97BA7" w14:textId="3AF409B5" w:rsidR="003723B9" w:rsidRPr="00B37786" w:rsidRDefault="009C4F8B" w:rsidP="00944D6A">
      <w:pPr>
        <w:pStyle w:val="Prrafodelista"/>
        <w:numPr>
          <w:ilvl w:val="0"/>
          <w:numId w:val="1"/>
        </w:numPr>
        <w:spacing w:before="240" w:after="240" w:line="360" w:lineRule="auto"/>
        <w:ind w:left="0" w:right="48" w:firstLine="0"/>
        <w:jc w:val="both"/>
        <w:rPr>
          <w:rFonts w:ascii="Palatino Linotype" w:eastAsia="MS Mincho" w:hAnsi="Palatino Linotype" w:cs="Arial"/>
          <w:b/>
          <w:iCs/>
          <w:sz w:val="24"/>
          <w:lang w:val="es-ES_tradnl" w:eastAsia="es-ES"/>
        </w:rPr>
      </w:pPr>
      <w:r w:rsidRPr="00B37786">
        <w:rPr>
          <w:rFonts w:ascii="Palatino Linotype" w:hAnsi="Palatino Linotype"/>
          <w:iCs/>
          <w:color w:val="000000"/>
          <w:sz w:val="24"/>
        </w:rPr>
        <w:lastRenderedPageBreak/>
        <w:t xml:space="preserve">En </w:t>
      </w:r>
      <w:r w:rsidR="00981445" w:rsidRPr="00B37786">
        <w:rPr>
          <w:rFonts w:ascii="Palatino Linotype" w:hAnsi="Palatino Linotype"/>
          <w:iCs/>
          <w:color w:val="000000"/>
          <w:sz w:val="24"/>
        </w:rPr>
        <w:t xml:space="preserve">respuesta, </w:t>
      </w:r>
      <w:r w:rsidR="00B44969" w:rsidRPr="00B37786">
        <w:rPr>
          <w:rFonts w:ascii="Palatino Linotype" w:hAnsi="Palatino Linotype"/>
          <w:iCs/>
          <w:color w:val="000000"/>
          <w:sz w:val="24"/>
        </w:rPr>
        <w:t xml:space="preserve">el </w:t>
      </w:r>
      <w:r w:rsidR="00B44969" w:rsidRPr="00B37786">
        <w:rPr>
          <w:rFonts w:ascii="Palatino Linotype" w:hAnsi="Palatino Linotype"/>
          <w:b/>
          <w:bCs/>
          <w:iCs/>
          <w:color w:val="000000"/>
          <w:sz w:val="24"/>
        </w:rPr>
        <w:t>SUJETO OBLIGADO</w:t>
      </w:r>
      <w:r w:rsidR="00B44969" w:rsidRPr="00B37786">
        <w:rPr>
          <w:rFonts w:ascii="Palatino Linotype" w:hAnsi="Palatino Linotype"/>
          <w:iCs/>
          <w:color w:val="000000"/>
          <w:sz w:val="24"/>
        </w:rPr>
        <w:t xml:space="preserve"> </w:t>
      </w:r>
      <w:r w:rsidR="003723B9" w:rsidRPr="00B37786">
        <w:rPr>
          <w:rFonts w:ascii="Palatino Linotype" w:hAnsi="Palatino Linotype"/>
          <w:iCs/>
          <w:color w:val="000000"/>
          <w:sz w:val="24"/>
        </w:rPr>
        <w:t xml:space="preserve">por medio de </w:t>
      </w:r>
      <w:r w:rsidR="003723B9" w:rsidRPr="00B37786">
        <w:rPr>
          <w:rFonts w:ascii="Palatino Linotype" w:hAnsi="Palatino Linotype"/>
          <w:sz w:val="24"/>
        </w:rPr>
        <w:t>la Servidora Pública Habilitada de la Secretaría de Administración y Finanzas</w:t>
      </w:r>
      <w:r w:rsidR="003723B9" w:rsidRPr="00B37786">
        <w:rPr>
          <w:rFonts w:ascii="Palatino Linotype" w:eastAsia="MS Mincho" w:hAnsi="Palatino Linotype" w:cs="Arial"/>
          <w:iCs/>
          <w:sz w:val="24"/>
          <w:lang w:val="es-ES_tradnl" w:eastAsia="es-ES"/>
        </w:rPr>
        <w:t xml:space="preserve">, </w:t>
      </w:r>
      <w:r w:rsidR="003723B9" w:rsidRPr="00B37786">
        <w:rPr>
          <w:rFonts w:ascii="Palatino Linotype" w:hAnsi="Palatino Linotype"/>
          <w:sz w:val="24"/>
        </w:rPr>
        <w:t xml:space="preserve">informó que, </w:t>
      </w:r>
      <w:r w:rsidR="003723B9" w:rsidRPr="00B37786">
        <w:rPr>
          <w:rFonts w:ascii="Palatino Linotype" w:hAnsi="Palatino Linotype"/>
          <w:b/>
          <w:sz w:val="24"/>
        </w:rPr>
        <w:t>el documento que establece la relación laboral entre el Poder Legislativo del Estado de México y el Servidor Público es el “Aviso de Movimientos” (alta), emitido por el Instituto de Seguridad Social del Estado de México y Municipios, e hizo entrega de este</w:t>
      </w:r>
      <w:r w:rsidR="003723B9" w:rsidRPr="00B37786">
        <w:rPr>
          <w:rFonts w:ascii="Palatino Linotype" w:hAnsi="Palatino Linotype"/>
          <w:sz w:val="24"/>
        </w:rPr>
        <w:t xml:space="preserve">; así como, de </w:t>
      </w:r>
      <w:r w:rsidR="003723B9" w:rsidRPr="00B37786">
        <w:rPr>
          <w:rFonts w:ascii="Palatino Linotype" w:hAnsi="Palatino Linotype"/>
          <w:b/>
          <w:sz w:val="24"/>
        </w:rPr>
        <w:t>los recibos de nómina correspondientes a la primera y segunda quincena de enero, febrero, marzo, abril y la primera quincena de mayo de 2022</w:t>
      </w:r>
      <w:r w:rsidR="003723B9" w:rsidRPr="00B37786">
        <w:rPr>
          <w:rFonts w:ascii="Palatino Linotype" w:hAnsi="Palatino Linotype"/>
          <w:sz w:val="24"/>
        </w:rPr>
        <w:t xml:space="preserve">. Por otro lado, refirió que, </w:t>
      </w:r>
      <w:r w:rsidR="003723B9" w:rsidRPr="00B37786">
        <w:rPr>
          <w:rFonts w:ascii="Palatino Linotype" w:hAnsi="Palatino Linotype"/>
          <w:b/>
          <w:sz w:val="24"/>
        </w:rPr>
        <w:t>el Servidor Público Sergio Terrón Soto no está sujeto a registro de asistencia,</w:t>
      </w:r>
      <w:r w:rsidR="003723B9" w:rsidRPr="00B37786">
        <w:rPr>
          <w:rFonts w:ascii="Palatino Linotype" w:hAnsi="Palatino Linotype"/>
          <w:sz w:val="24"/>
        </w:rPr>
        <w:t xml:space="preserve"> conforme a lo establecido en el Reglamento de las Condiciones Generales de Trabajo del Poder Legislativo del Estado de México.</w:t>
      </w:r>
    </w:p>
    <w:p w14:paraId="42AC75DD" w14:textId="77777777" w:rsidR="005E26C5" w:rsidRPr="00B37786" w:rsidRDefault="005E26C5" w:rsidP="00944D6A">
      <w:pPr>
        <w:pStyle w:val="Prrafodelista"/>
        <w:spacing w:before="240" w:after="240"/>
        <w:ind w:left="0" w:right="48"/>
        <w:rPr>
          <w:rFonts w:ascii="Palatino Linotype" w:eastAsia="MS Mincho" w:hAnsi="Palatino Linotype" w:cs="Arial"/>
          <w:iCs/>
          <w:sz w:val="24"/>
          <w:lang w:val="es-ES_tradnl" w:eastAsia="es-ES"/>
        </w:rPr>
      </w:pPr>
    </w:p>
    <w:p w14:paraId="4A25E57F" w14:textId="5C34175B" w:rsidR="003723B9" w:rsidRPr="00B37786" w:rsidRDefault="00454DA5" w:rsidP="0017042E">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B37786">
        <w:rPr>
          <w:rFonts w:ascii="Palatino Linotype" w:hAnsi="Palatino Linotype"/>
          <w:sz w:val="24"/>
        </w:rPr>
        <w:t>Posteriormente</w:t>
      </w:r>
      <w:r w:rsidR="009C4F8B" w:rsidRPr="00B37786">
        <w:rPr>
          <w:rFonts w:ascii="Palatino Linotype" w:hAnsi="Palatino Linotype"/>
          <w:sz w:val="24"/>
        </w:rPr>
        <w:t>, el</w:t>
      </w:r>
      <w:r w:rsidR="009C4F8B" w:rsidRPr="00B37786">
        <w:rPr>
          <w:rFonts w:ascii="Palatino Linotype" w:hAnsi="Palatino Linotype"/>
          <w:b/>
          <w:bCs/>
          <w:sz w:val="24"/>
        </w:rPr>
        <w:t xml:space="preserve"> </w:t>
      </w:r>
      <w:r w:rsidR="00D11F51" w:rsidRPr="00B37786">
        <w:rPr>
          <w:rFonts w:ascii="Palatino Linotype" w:hAnsi="Palatino Linotype"/>
          <w:b/>
          <w:bCs/>
          <w:sz w:val="24"/>
        </w:rPr>
        <w:t>RECURRENTE</w:t>
      </w:r>
      <w:r w:rsidR="009C4F8B" w:rsidRPr="00B37786">
        <w:rPr>
          <w:rFonts w:ascii="Palatino Linotype" w:hAnsi="Palatino Linotype"/>
          <w:sz w:val="24"/>
        </w:rPr>
        <w:t xml:space="preserve"> interpuso recurso de revisión</w:t>
      </w:r>
      <w:r w:rsidR="00944D6A" w:rsidRPr="00B37786">
        <w:rPr>
          <w:rFonts w:ascii="Palatino Linotype" w:hAnsi="Palatino Linotype"/>
          <w:sz w:val="24"/>
        </w:rPr>
        <w:t>,</w:t>
      </w:r>
      <w:r w:rsidR="009C4F8B" w:rsidRPr="00B37786">
        <w:rPr>
          <w:rFonts w:ascii="Palatino Linotype" w:hAnsi="Palatino Linotype"/>
          <w:sz w:val="24"/>
        </w:rPr>
        <w:t xml:space="preserve"> </w:t>
      </w:r>
      <w:bookmarkStart w:id="29" w:name="_Toc70625058"/>
      <w:bookmarkStart w:id="30" w:name="_Toc94119618"/>
      <w:r w:rsidR="003723B9" w:rsidRPr="00B37786">
        <w:rPr>
          <w:rFonts w:ascii="Palatino Linotype" w:hAnsi="Palatino Linotype"/>
          <w:sz w:val="24"/>
        </w:rPr>
        <w:t xml:space="preserve">mediante el cual, refirió que, </w:t>
      </w:r>
      <w:r w:rsidR="003723B9" w:rsidRPr="00B37786">
        <w:rPr>
          <w:rFonts w:ascii="Palatino Linotype" w:hAnsi="Palatino Linotype"/>
          <w:b/>
          <w:sz w:val="24"/>
        </w:rPr>
        <w:t>el “movimiento de alta en ISSEMyM” remitido en respuesta no corresponde al contrato laboral solicitado</w:t>
      </w:r>
      <w:r w:rsidR="003723B9" w:rsidRPr="00B37786">
        <w:rPr>
          <w:rFonts w:ascii="Palatino Linotype" w:hAnsi="Palatino Linotype"/>
          <w:sz w:val="24"/>
        </w:rPr>
        <w:t xml:space="preserve">; asimismo, </w:t>
      </w:r>
      <w:r w:rsidR="003723B9" w:rsidRPr="00B37786">
        <w:rPr>
          <w:rFonts w:ascii="Palatino Linotype" w:hAnsi="Palatino Linotype"/>
          <w:b/>
          <w:sz w:val="24"/>
        </w:rPr>
        <w:t>señaló que los recibos de nómina proporcionados no se aprecian de manera entendible y clara, pues a su consideración, no se especifica el nombre del empleado, categoría y prestaciones como ingresos y deducciones quincenales.</w:t>
      </w:r>
    </w:p>
    <w:p w14:paraId="5570EC80" w14:textId="77777777" w:rsidR="0017042E" w:rsidRPr="00B37786" w:rsidRDefault="0017042E" w:rsidP="0017042E">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5414DEAD" w14:textId="77777777" w:rsidR="00816F31" w:rsidRPr="00B37786"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eastAsia="MS Mincho" w:hAnsi="Palatino Linotype" w:cs="Arial"/>
          <w:bCs/>
          <w:sz w:val="24"/>
          <w:lang w:val="es-ES_tradnl" w:eastAsia="es-ES"/>
        </w:rPr>
        <w:t xml:space="preserve">Precisado lo anterior, resulta necesario señalar que, </w:t>
      </w:r>
      <w:r w:rsidRPr="00B37786">
        <w:rPr>
          <w:rFonts w:ascii="Palatino Linotype" w:eastAsia="MS Gothic" w:hAnsi="Palatino Linotype" w:cstheme="majorBidi"/>
          <w:sz w:val="24"/>
        </w:rPr>
        <w:t xml:space="preserve">el </w:t>
      </w:r>
      <w:r w:rsidRPr="00B37786">
        <w:rPr>
          <w:rFonts w:ascii="Palatino Linotype" w:eastAsia="MS Gothic" w:hAnsi="Palatino Linotype" w:cstheme="majorBidi"/>
          <w:b/>
          <w:bCs/>
          <w:sz w:val="24"/>
        </w:rPr>
        <w:t>RECURRENTE</w:t>
      </w:r>
      <w:r w:rsidRPr="00B37786">
        <w:rPr>
          <w:rFonts w:ascii="Palatino Linotype" w:eastAsia="MS Gothic" w:hAnsi="Palatino Linotype" w:cstheme="majorBidi"/>
          <w:b/>
          <w:sz w:val="24"/>
        </w:rPr>
        <w:t xml:space="preserve"> </w:t>
      </w:r>
      <w:r w:rsidRPr="00B37786">
        <w:rPr>
          <w:rFonts w:ascii="Palatino Linotype" w:eastAsia="MS Gothic" w:hAnsi="Palatino Linotype" w:cstheme="majorBidi"/>
          <w:sz w:val="24"/>
        </w:rPr>
        <w:t xml:space="preserve">no se inconformó por la totalidad de la respuesta. Bajo ese tenor, se tiene que la parte de la respuesta que no fue impugnada debe declararse como consentida, toda vez que, </w:t>
      </w:r>
      <w:r w:rsidRPr="00B37786">
        <w:rPr>
          <w:rFonts w:ascii="Palatino Linotype" w:eastAsia="Palatino Linotype" w:hAnsi="Palatino Linotype" w:cs="Palatino Linotype"/>
          <w:color w:val="000000"/>
          <w:sz w:val="24"/>
        </w:rPr>
        <w:t xml:space="preserve">al no haber realizado manifestaciones de inconformidad al respecto, se infiere que la información proporcionada por el </w:t>
      </w:r>
      <w:r w:rsidRPr="00B37786">
        <w:rPr>
          <w:rFonts w:ascii="Palatino Linotype" w:eastAsia="Palatino Linotype" w:hAnsi="Palatino Linotype" w:cs="Palatino Linotype"/>
          <w:b/>
          <w:color w:val="000000"/>
          <w:sz w:val="24"/>
        </w:rPr>
        <w:t>SUJETO OBLIGADO</w:t>
      </w:r>
      <w:r w:rsidRPr="00B37786">
        <w:rPr>
          <w:rFonts w:ascii="Palatino Linotype" w:eastAsia="Palatino Linotype" w:hAnsi="Palatino Linotype" w:cs="Palatino Linotype"/>
          <w:color w:val="000000"/>
          <w:sz w:val="24"/>
        </w:rPr>
        <w:t xml:space="preserve"> satisface este punto de la solicitud presentada.</w:t>
      </w:r>
    </w:p>
    <w:p w14:paraId="4A229401" w14:textId="77777777" w:rsidR="00816F31" w:rsidRPr="00B37786" w:rsidRDefault="00816F31" w:rsidP="00816F31">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0CD7AE7D" w14:textId="77777777" w:rsidR="00816F31" w:rsidRPr="00B37786"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eastAsia="Calibri" w:hAnsi="Palatino Linotype" w:cs="Arial"/>
          <w:color w:val="000000" w:themeColor="text1"/>
          <w:sz w:val="24"/>
          <w:lang w:val="es-ES"/>
        </w:rPr>
        <w:lastRenderedPageBreak/>
        <w:t xml:space="preserve">Lo </w:t>
      </w:r>
      <w:r w:rsidRPr="00B37786">
        <w:rPr>
          <w:rFonts w:ascii="Palatino Linotype" w:eastAsia="Palatino Linotype" w:hAnsi="Palatino Linotype" w:cs="Palatino Linotype"/>
          <w:color w:val="000000"/>
          <w:sz w:val="24"/>
        </w:rPr>
        <w:t xml:space="preserve">anterior es así, debido a que cuando un Recurrente impugna la respuesta del </w:t>
      </w:r>
      <w:r w:rsidRPr="00B37786">
        <w:rPr>
          <w:rFonts w:ascii="Palatino Linotype" w:eastAsia="Palatino Linotype" w:hAnsi="Palatino Linotype" w:cs="Palatino Linotype"/>
          <w:b/>
          <w:color w:val="000000"/>
          <w:sz w:val="24"/>
        </w:rPr>
        <w:t>SUJETO OBLIGADO</w:t>
      </w:r>
      <w:r w:rsidRPr="00B37786">
        <w:rPr>
          <w:rFonts w:ascii="Palatino Linotype" w:eastAsia="Palatino Linotype" w:hAnsi="Palatino Linotype" w:cs="Palatino Linotype"/>
          <w:color w:val="000000"/>
          <w:sz w:val="24"/>
        </w:rPr>
        <w:t>, y éste no expresa Razón o Motivo de Inconformidad en contra de todos los rubros solicitados, dichos rubros deben declararse atendidos, pues se entiende que el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30DC01D" w14:textId="77777777" w:rsidR="00816F31" w:rsidRPr="00B37786" w:rsidRDefault="00816F31" w:rsidP="00816F31">
      <w:pPr>
        <w:pStyle w:val="Prrafodelista"/>
        <w:ind w:left="567" w:right="565"/>
        <w:jc w:val="both"/>
        <w:rPr>
          <w:rFonts w:ascii="Palatino Linotype" w:eastAsia="Palatino Linotype" w:hAnsi="Palatino Linotype" w:cs="Palatino Linotype"/>
          <w:i/>
          <w:color w:val="000000"/>
        </w:rPr>
      </w:pPr>
      <w:r w:rsidRPr="00B37786">
        <w:rPr>
          <w:rFonts w:ascii="Palatino Linotype" w:eastAsia="Palatino Linotype" w:hAnsi="Palatino Linotype" w:cs="Palatino Linotype"/>
          <w:b/>
          <w:i/>
          <w:color w:val="000000"/>
        </w:rPr>
        <w:t xml:space="preserve">“REVISIÓN EN AMPARO. LOS RESOLUTIVOS NO COMBATIDOS DEBEN DECLARARSE FIRMES. </w:t>
      </w:r>
      <w:r w:rsidRPr="00B37786">
        <w:rPr>
          <w:rFonts w:ascii="Palatino Linotype" w:eastAsia="Palatino Linotype" w:hAnsi="Palatino Linotype" w:cs="Palatino Linotype"/>
          <w:i/>
          <w:color w:val="000000"/>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2EA56B9" w14:textId="77777777" w:rsidR="00816F31" w:rsidRPr="00B37786" w:rsidRDefault="00816F31" w:rsidP="00816F31">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350ED491" w14:textId="77777777" w:rsidR="00816F31" w:rsidRPr="00B37786"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eastAsia="Calibri" w:hAnsi="Palatino Linotype" w:cs="Arial"/>
          <w:color w:val="000000" w:themeColor="text1"/>
          <w:sz w:val="24"/>
          <w:lang w:val="es-ES"/>
        </w:rPr>
        <w:t xml:space="preserve">Consecuentemente, </w:t>
      </w:r>
      <w:r w:rsidRPr="00B37786">
        <w:rPr>
          <w:rFonts w:ascii="Palatino Linotype" w:eastAsia="Palatino Linotype" w:hAnsi="Palatino Linotype" w:cs="Palatino Linotype"/>
          <w:color w:val="000000"/>
          <w:sz w:val="24"/>
        </w:rPr>
        <w:t>se reitera que la parte de la solicitud que no fue impugnada debe declararse consentida por el Recurrente, debido a que no se realizaron manifestaciones de inconformidad, por</w:t>
      </w:r>
      <w:r w:rsidRPr="00B37786">
        <w:rPr>
          <w:rFonts w:ascii="Palatino Linotype" w:eastAsia="Palatino Linotype" w:hAnsi="Palatino Linotype" w:cs="Palatino Linotype"/>
          <w:bCs/>
          <w:color w:val="000000"/>
          <w:sz w:val="24"/>
        </w:rPr>
        <w:t xml:space="preserve"> lo que no pueden producirse efectos jurídicos tendentes a revocar, confirmar o modificar el acto reclamado ya que se infiere un consentimiento del Recurrente</w:t>
      </w:r>
      <w:r w:rsidRPr="00B37786">
        <w:rPr>
          <w:rFonts w:ascii="Palatino Linotype" w:eastAsia="Palatino Linotype" w:hAnsi="Palatino Linotype" w:cs="Palatino Linotype"/>
          <w:b/>
          <w:color w:val="000000"/>
          <w:sz w:val="24"/>
        </w:rPr>
        <w:t xml:space="preserve"> </w:t>
      </w:r>
      <w:r w:rsidRPr="00B37786">
        <w:rPr>
          <w:rFonts w:ascii="Palatino Linotype" w:eastAsia="Palatino Linotype" w:hAnsi="Palatino Linotype" w:cs="Palatino Linotype"/>
          <w:color w:val="000000"/>
          <w:sz w:val="24"/>
        </w:rPr>
        <w:t>ante la falta de impugnación eficaz.</w:t>
      </w:r>
    </w:p>
    <w:p w14:paraId="613261B7" w14:textId="77777777" w:rsidR="00816F31" w:rsidRPr="00B37786" w:rsidRDefault="00816F31" w:rsidP="00816F31">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3097B322" w14:textId="77777777" w:rsidR="00816F31" w:rsidRPr="00B37786"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eastAsia="Calibri" w:hAnsi="Palatino Linotype" w:cs="Arial"/>
          <w:color w:val="000000" w:themeColor="text1"/>
          <w:sz w:val="24"/>
          <w:lang w:val="es-ES"/>
        </w:rPr>
        <w:t xml:space="preserve">Sirve </w:t>
      </w:r>
      <w:r w:rsidRPr="00B37786">
        <w:rPr>
          <w:rFonts w:ascii="Palatino Linotype" w:eastAsia="Palatino Linotype" w:hAnsi="Palatino Linotype" w:cs="Palatino Linotype"/>
          <w:color w:val="000000"/>
          <w:sz w:val="24"/>
        </w:rPr>
        <w:t>de sustento a lo anterior por analogía la tesis jurisprudencial número VI.3o.C. J/60, publicada en el Semanario Judicial de la Federación y su Gaceta bajo el número de registro 176,608 que a la letra dice:</w:t>
      </w:r>
    </w:p>
    <w:p w14:paraId="742BCC21" w14:textId="0D68B9A5" w:rsidR="00816F31" w:rsidRPr="00B37786" w:rsidRDefault="00816F31" w:rsidP="00816F31">
      <w:pPr>
        <w:pStyle w:val="Prrafodelista"/>
        <w:ind w:left="567" w:right="539"/>
        <w:jc w:val="both"/>
        <w:rPr>
          <w:rFonts w:ascii="Palatino Linotype" w:eastAsia="Palatino Linotype" w:hAnsi="Palatino Linotype" w:cs="Palatino Linotype"/>
          <w:i/>
          <w:color w:val="000000"/>
        </w:rPr>
      </w:pPr>
      <w:r w:rsidRPr="00B37786">
        <w:rPr>
          <w:rFonts w:ascii="Palatino Linotype" w:eastAsia="Palatino Linotype" w:hAnsi="Palatino Linotype" w:cs="Palatino Linotype"/>
          <w:b/>
          <w:i/>
          <w:smallCaps/>
          <w:color w:val="000000"/>
        </w:rPr>
        <w:t xml:space="preserve">ACTOS CONSENTIDOS. SON LOS QUE NO SE IMPUGNAN MEDIANTE EL RECURSO IDÓNEO. </w:t>
      </w:r>
      <w:r w:rsidRPr="00B37786">
        <w:rPr>
          <w:rFonts w:ascii="Palatino Linotype" w:eastAsia="Palatino Linotype" w:hAnsi="Palatino Linotype" w:cs="Palatino Linotype"/>
          <w:i/>
          <w:color w:val="000000"/>
        </w:rPr>
        <w:t xml:space="preserve">Debe reputarse como consentido el acto que no se impugnó por el medio establecido por la ley, ya que si se hizo uso de otro no previsto por ella o si se hace una simple manifestación de inconformidad, tales actuaciones no producen efectos jurídicos </w:t>
      </w:r>
      <w:r w:rsidRPr="00B37786">
        <w:rPr>
          <w:rFonts w:ascii="Palatino Linotype" w:eastAsia="Palatino Linotype" w:hAnsi="Palatino Linotype" w:cs="Palatino Linotype"/>
          <w:i/>
          <w:color w:val="000000"/>
        </w:rPr>
        <w:lastRenderedPageBreak/>
        <w:t>tendientes a revocar, confirmar o modificar el acto reclamado en amparo, lo que significa consentimiento del mismo por falta de impugnación eficaz.</w:t>
      </w:r>
    </w:p>
    <w:p w14:paraId="4F42F5EA" w14:textId="77777777" w:rsidR="00816F31" w:rsidRPr="00B37786" w:rsidRDefault="00816F31" w:rsidP="00816F31">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543A0952" w14:textId="77777777" w:rsidR="00816F31" w:rsidRPr="00B37786"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eastAsia="Calibri" w:hAnsi="Palatino Linotype" w:cs="Arial"/>
          <w:color w:val="000000" w:themeColor="text1"/>
          <w:sz w:val="24"/>
          <w:lang w:val="es-ES"/>
        </w:rPr>
        <w:t xml:space="preserve">Para </w:t>
      </w:r>
      <w:r w:rsidRPr="00B37786">
        <w:rPr>
          <w:rFonts w:ascii="Palatino Linotype" w:eastAsia="Palatino Linotype" w:hAnsi="Palatino Linotype" w:cs="Palatino Linotype"/>
          <w:sz w:val="24"/>
        </w:rPr>
        <w:t>mayor abundamiento, también resulta aplicable el criterio 01/20 emitido por el Instituto Nacional de Transparencia, Acceso a la Información Pública y Protección de Datos Personales, que a la letra estipula lo siguiente:</w:t>
      </w:r>
    </w:p>
    <w:p w14:paraId="1919FA8B" w14:textId="77777777" w:rsidR="00816F31" w:rsidRPr="00B37786" w:rsidRDefault="00816F31" w:rsidP="00816F31">
      <w:pPr>
        <w:pStyle w:val="Prrafodelista"/>
        <w:ind w:left="567" w:right="539"/>
        <w:jc w:val="both"/>
        <w:rPr>
          <w:rFonts w:ascii="Palatino Linotype" w:eastAsia="Palatino Linotype" w:hAnsi="Palatino Linotype" w:cs="Palatino Linotype"/>
          <w:i/>
        </w:rPr>
      </w:pPr>
      <w:r w:rsidRPr="00B37786">
        <w:rPr>
          <w:rFonts w:ascii="Palatino Linotype" w:eastAsia="Palatino Linotype" w:hAnsi="Palatino Linotype" w:cs="Palatino Linotype"/>
          <w:b/>
          <w:i/>
        </w:rPr>
        <w:t>Actos consentidos tácitamente. Improcedencia de su análisis.</w:t>
      </w:r>
      <w:r w:rsidRPr="00B37786">
        <w:rPr>
          <w:rFonts w:ascii="Palatino Linotype" w:eastAsia="Palatino Linotype" w:hAnsi="Palatino Linotype" w:cs="Palatino Linotype"/>
          <w:i/>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EBFA496" w14:textId="77777777" w:rsidR="00816F31" w:rsidRPr="00B37786" w:rsidRDefault="00816F31" w:rsidP="00816F31">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01AA6807" w14:textId="58F56826" w:rsidR="003723B9" w:rsidRPr="00B37786" w:rsidRDefault="00816F31" w:rsidP="003723B9">
      <w:pPr>
        <w:pStyle w:val="Prrafodelista"/>
        <w:numPr>
          <w:ilvl w:val="0"/>
          <w:numId w:val="1"/>
        </w:numPr>
        <w:spacing w:before="240" w:after="240" w:line="360" w:lineRule="auto"/>
        <w:ind w:left="0" w:right="48" w:firstLine="0"/>
        <w:jc w:val="both"/>
        <w:rPr>
          <w:rFonts w:ascii="Palatino Linotype" w:eastAsia="MS Mincho" w:hAnsi="Palatino Linotype" w:cs="Arial"/>
          <w:b/>
          <w:iCs/>
          <w:sz w:val="24"/>
          <w:lang w:val="es-ES_tradnl" w:eastAsia="es-ES"/>
        </w:rPr>
      </w:pPr>
      <w:r w:rsidRPr="00B37786">
        <w:rPr>
          <w:rFonts w:ascii="Palatino Linotype" w:eastAsia="Calibri" w:hAnsi="Palatino Linotype" w:cs="Arial"/>
          <w:color w:val="000000" w:themeColor="text1"/>
          <w:sz w:val="24"/>
          <w:lang w:val="es-ES"/>
        </w:rPr>
        <w:t xml:space="preserve">De </w:t>
      </w:r>
      <w:r w:rsidRPr="00B37786">
        <w:rPr>
          <w:rFonts w:ascii="Palatino Linotype" w:eastAsia="Palatino Linotype" w:hAnsi="Palatino Linotype" w:cs="Palatino Linotype"/>
          <w:sz w:val="24"/>
        </w:rPr>
        <w:t xml:space="preserve">lo anteriormente referido, y a efecto de garantizar el efectivo ejercicio del derecho de acceso a la información pública que asiste al </w:t>
      </w:r>
      <w:r w:rsidRPr="00B37786">
        <w:rPr>
          <w:rFonts w:ascii="Palatino Linotype" w:eastAsia="Palatino Linotype" w:hAnsi="Palatino Linotype" w:cs="Palatino Linotype"/>
          <w:b/>
          <w:sz w:val="24"/>
        </w:rPr>
        <w:t>RECURRENTE</w:t>
      </w:r>
      <w:r w:rsidRPr="00B37786">
        <w:rPr>
          <w:rFonts w:ascii="Palatino Linotype" w:eastAsia="Palatino Linotype" w:hAnsi="Palatino Linotype" w:cs="Palatino Linotype"/>
          <w:sz w:val="24"/>
        </w:rPr>
        <w:t>, resulta conveniente precisar que el presente análisis versará únicamente sobre</w:t>
      </w:r>
      <w:r w:rsidR="00454DA5" w:rsidRPr="00B37786">
        <w:rPr>
          <w:rFonts w:ascii="Palatino Linotype" w:eastAsia="Palatino Linotype" w:hAnsi="Palatino Linotype" w:cs="Palatino Linotype"/>
          <w:sz w:val="24"/>
        </w:rPr>
        <w:t>:</w:t>
      </w:r>
      <w:r w:rsidR="003723B9" w:rsidRPr="00B37786">
        <w:rPr>
          <w:rFonts w:ascii="Palatino Linotype" w:hAnsi="Palatino Linotype"/>
          <w:b/>
          <w:color w:val="000000"/>
          <w:sz w:val="24"/>
        </w:rPr>
        <w:t xml:space="preserve"> El contrato laboral y los recibos de nómina de la primera y segunda quincena de enero, febrero, marzo, abril y mayo de dos mil veintidós; del Servidor Público referido en la solicitud de información.</w:t>
      </w:r>
    </w:p>
    <w:p w14:paraId="01659237" w14:textId="77777777" w:rsidR="003723B9" w:rsidRPr="00B37786" w:rsidRDefault="003723B9" w:rsidP="003723B9">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33C2EF45" w14:textId="3E79CA72" w:rsidR="00183C58" w:rsidRPr="00B37786" w:rsidRDefault="00454DA5" w:rsidP="00183C58">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eastAsia="MS Mincho" w:hAnsi="Palatino Linotype" w:cs="Arial"/>
          <w:bCs/>
          <w:sz w:val="24"/>
          <w:lang w:val="es-ES_tradnl" w:eastAsia="es-ES"/>
        </w:rPr>
        <w:t>Ahora bien, es necesario señalar que</w:t>
      </w:r>
      <w:r w:rsidR="00183C58" w:rsidRPr="00B37786">
        <w:rPr>
          <w:rFonts w:ascii="Palatino Linotype" w:eastAsia="MS Mincho" w:hAnsi="Palatino Linotype" w:cs="Arial"/>
          <w:bCs/>
          <w:sz w:val="24"/>
          <w:lang w:val="es-ES_tradnl" w:eastAsia="es-ES"/>
        </w:rPr>
        <w:t>,</w:t>
      </w:r>
      <w:r w:rsidRPr="00B37786">
        <w:rPr>
          <w:rFonts w:ascii="Palatino Linotype" w:eastAsia="MS Mincho" w:hAnsi="Palatino Linotype" w:cs="Arial"/>
          <w:bCs/>
          <w:sz w:val="24"/>
          <w:lang w:val="es-ES_tradnl" w:eastAsia="es-ES"/>
        </w:rPr>
        <w:t xml:space="preserve"> </w:t>
      </w:r>
      <w:r w:rsidR="00183C58" w:rsidRPr="00B37786">
        <w:rPr>
          <w:rFonts w:ascii="Palatino Linotype" w:hAnsi="Palatino Linotype"/>
          <w:color w:val="222222"/>
          <w:sz w:val="24"/>
        </w:rPr>
        <w:t xml:space="preserve">se obvia el análisis de la competencia por parte del </w:t>
      </w:r>
      <w:r w:rsidR="00183C58" w:rsidRPr="00B37786">
        <w:rPr>
          <w:rFonts w:ascii="Palatino Linotype" w:hAnsi="Palatino Linotype"/>
          <w:b/>
          <w:bCs/>
          <w:color w:val="222222"/>
          <w:sz w:val="24"/>
        </w:rPr>
        <w:t>SUJETO OBLIGADO</w:t>
      </w:r>
      <w:r w:rsidR="00183C58" w:rsidRPr="00B37786">
        <w:rPr>
          <w:rFonts w:ascii="Palatino Linotype" w:hAnsi="Palatino Linotype"/>
          <w:color w:val="222222"/>
          <w:sz w:val="24"/>
        </w:rPr>
        <w:t>, para generar, administrar o poseer la información solicitada, dado que éste ha asumido la misma.</w:t>
      </w:r>
    </w:p>
    <w:p w14:paraId="41E97C37" w14:textId="77777777" w:rsidR="00183C58" w:rsidRPr="00B37786" w:rsidRDefault="00183C58" w:rsidP="00183C58">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3B9726BD" w14:textId="5861FB10" w:rsidR="00183C58" w:rsidRPr="00B37786" w:rsidRDefault="00183C58" w:rsidP="00183C58">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hAnsi="Palatino Linotype" w:cs="Arial"/>
          <w:color w:val="000000" w:themeColor="text1"/>
          <w:sz w:val="24"/>
        </w:rPr>
        <w:t xml:space="preserve">En </w:t>
      </w:r>
      <w:r w:rsidRPr="00B37786">
        <w:rPr>
          <w:rFonts w:ascii="Palatino Linotype" w:hAnsi="Palatino Linotype" w:cs="Arial"/>
          <w:sz w:val="24"/>
        </w:rPr>
        <w:t xml:space="preserve">este sentido, </w:t>
      </w:r>
      <w:r w:rsidRPr="00B37786">
        <w:rPr>
          <w:rFonts w:ascii="Palatino Linotype" w:hAnsi="Palatino Linotype"/>
          <w:color w:val="222222"/>
          <w:sz w:val="24"/>
        </w:rPr>
        <w:t xml:space="preserve">el hecho de que </w:t>
      </w:r>
      <w:r w:rsidRPr="00B37786">
        <w:rPr>
          <w:rFonts w:ascii="Palatino Linotype" w:hAnsi="Palatino Linotype"/>
          <w:b/>
          <w:bCs/>
          <w:color w:val="222222"/>
          <w:sz w:val="24"/>
        </w:rPr>
        <w:t>EL SUJETO OBLIGADO</w:t>
      </w:r>
      <w:r w:rsidRPr="00B37786">
        <w:rPr>
          <w:rFonts w:ascii="Palatino Linotype" w:hAnsi="Palatino Linotype"/>
          <w:color w:val="222222"/>
          <w:sz w:val="24"/>
        </w:rPr>
        <w:t xml:space="preserve">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14:paraId="4C9D7D1C" w14:textId="77777777" w:rsidR="00183C58" w:rsidRPr="00B37786" w:rsidRDefault="00183C58" w:rsidP="00183C58">
      <w:pPr>
        <w:shd w:val="clear" w:color="auto" w:fill="FFFFFF"/>
        <w:ind w:left="567" w:right="822"/>
        <w:jc w:val="both"/>
        <w:rPr>
          <w:rFonts w:ascii="Palatino Linotype" w:hAnsi="Palatino Linotype"/>
          <w:i/>
          <w:iCs/>
          <w:color w:val="222222"/>
          <w:sz w:val="22"/>
        </w:rPr>
      </w:pPr>
      <w:r w:rsidRPr="00B37786">
        <w:rPr>
          <w:rFonts w:ascii="Palatino Linotype" w:hAnsi="Palatino Linotype"/>
          <w:i/>
          <w:iCs/>
          <w:color w:val="222222"/>
          <w:sz w:val="22"/>
        </w:rPr>
        <w:lastRenderedPageBreak/>
        <w:t>“</w:t>
      </w:r>
      <w:r w:rsidRPr="00B37786">
        <w:rPr>
          <w:rFonts w:ascii="Palatino Linotype" w:hAnsi="Palatino Linotype"/>
          <w:b/>
          <w:bCs/>
          <w:i/>
          <w:iCs/>
          <w:color w:val="222222"/>
          <w:sz w:val="22"/>
        </w:rPr>
        <w:t>Artículo 12.</w:t>
      </w:r>
      <w:r w:rsidRPr="00B37786">
        <w:rPr>
          <w:rFonts w:ascii="Palatino Linotype" w:hAnsi="Palatino Linotype"/>
          <w:i/>
          <w:iCs/>
          <w:color w:val="222222"/>
          <w:sz w:val="22"/>
        </w:rPr>
        <w:t> Quienes generen, recopilen, administren, manejen, procesen, archiven o conserven información pública serán responsables de la misma en los términos de las disposiciones jurídicas aplicables.</w:t>
      </w:r>
    </w:p>
    <w:p w14:paraId="484FF514" w14:textId="77777777" w:rsidR="00183C58" w:rsidRPr="00B37786" w:rsidRDefault="00183C58" w:rsidP="00183C58">
      <w:pPr>
        <w:shd w:val="clear" w:color="auto" w:fill="FFFFFF"/>
        <w:ind w:left="567" w:right="822"/>
        <w:jc w:val="both"/>
        <w:rPr>
          <w:rFonts w:ascii="Palatino Linotype" w:hAnsi="Palatino Linotype"/>
          <w:color w:val="222222"/>
          <w:sz w:val="22"/>
        </w:rPr>
      </w:pPr>
    </w:p>
    <w:p w14:paraId="60AC7268" w14:textId="6F3AC56C" w:rsidR="00454DA5" w:rsidRPr="00B37786" w:rsidRDefault="00183C58" w:rsidP="00183C58">
      <w:pPr>
        <w:shd w:val="clear" w:color="auto" w:fill="FFFFFF"/>
        <w:ind w:left="567" w:right="822"/>
        <w:jc w:val="both"/>
        <w:rPr>
          <w:rFonts w:ascii="Palatino Linotype" w:hAnsi="Palatino Linotype"/>
          <w:i/>
          <w:iCs/>
          <w:color w:val="222222"/>
          <w:sz w:val="22"/>
        </w:rPr>
      </w:pPr>
      <w:r w:rsidRPr="00B37786">
        <w:rPr>
          <w:rFonts w:ascii="Palatino Linotype" w:hAnsi="Palatino Linotype"/>
          <w:i/>
          <w:iCs/>
          <w:color w:val="222222"/>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CB4B413" w14:textId="77777777" w:rsidR="00183C58" w:rsidRPr="00B37786" w:rsidRDefault="00183C58" w:rsidP="00183C58">
      <w:pPr>
        <w:shd w:val="clear" w:color="auto" w:fill="FFFFFF"/>
        <w:ind w:right="902"/>
        <w:jc w:val="both"/>
        <w:rPr>
          <w:rFonts w:ascii="Palatino Linotype" w:hAnsi="Palatino Linotype"/>
          <w:i/>
          <w:iCs/>
          <w:color w:val="222222"/>
        </w:rPr>
      </w:pPr>
    </w:p>
    <w:p w14:paraId="6A66BDB4" w14:textId="3C5F7E89" w:rsidR="0017042E" w:rsidRPr="00B37786" w:rsidRDefault="0017042E" w:rsidP="0017042E">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B37786">
        <w:rPr>
          <w:rFonts w:ascii="Palatino Linotype" w:hAnsi="Palatino Linotype"/>
          <w:color w:val="000000" w:themeColor="text1"/>
          <w:sz w:val="24"/>
        </w:rPr>
        <w:t>Ahora bien</w:t>
      </w:r>
      <w:r w:rsidR="00183C58" w:rsidRPr="00B37786">
        <w:rPr>
          <w:rFonts w:ascii="Palatino Linotype" w:hAnsi="Palatino Linotype"/>
          <w:color w:val="000000" w:themeColor="text1"/>
          <w:sz w:val="24"/>
        </w:rPr>
        <w:t xml:space="preserve">, </w:t>
      </w:r>
      <w:r w:rsidR="003723B9" w:rsidRPr="00B37786">
        <w:rPr>
          <w:rFonts w:ascii="Palatino Linotype" w:hAnsi="Palatino Linotype"/>
          <w:color w:val="000000" w:themeColor="text1"/>
          <w:sz w:val="24"/>
        </w:rPr>
        <w:t xml:space="preserve">resulta </w:t>
      </w:r>
      <w:r w:rsidRPr="00B37786">
        <w:rPr>
          <w:rFonts w:ascii="Palatino Linotype" w:hAnsi="Palatino Linotype"/>
          <w:color w:val="000000" w:themeColor="text1"/>
          <w:sz w:val="24"/>
        </w:rPr>
        <w:t>necesario</w:t>
      </w:r>
      <w:r w:rsidR="00183C58" w:rsidRPr="00B37786">
        <w:rPr>
          <w:rFonts w:ascii="Palatino Linotype" w:hAnsi="Palatino Linotype"/>
          <w:color w:val="000000" w:themeColor="text1"/>
          <w:sz w:val="24"/>
        </w:rPr>
        <w:t xml:space="preserve"> mencionar </w:t>
      </w:r>
      <w:r w:rsidRPr="00B37786">
        <w:rPr>
          <w:rFonts w:ascii="Palatino Linotype" w:hAnsi="Palatino Linotype"/>
          <w:color w:val="000000" w:themeColor="text1"/>
          <w:sz w:val="24"/>
        </w:rPr>
        <w:t>que</w:t>
      </w:r>
      <w:r w:rsidRPr="00B37786">
        <w:rPr>
          <w:rFonts w:ascii="Palatino Linotype" w:eastAsia="MS Mincho" w:hAnsi="Palatino Linotype" w:cs="Arial"/>
          <w:bCs/>
          <w:sz w:val="24"/>
          <w:lang w:val="es-ES_tradnl" w:eastAsia="es-ES"/>
        </w:rPr>
        <w:t>, mediante informe justificado,</w:t>
      </w:r>
      <w:r w:rsidRPr="00B37786">
        <w:rPr>
          <w:rFonts w:ascii="Palatino Linotype" w:eastAsia="MS Mincho" w:hAnsi="Palatino Linotype" w:cs="Arial"/>
          <w:b/>
          <w:bCs/>
          <w:sz w:val="24"/>
          <w:lang w:val="es-ES_tradnl" w:eastAsia="es-ES"/>
        </w:rPr>
        <w:t xml:space="preserve"> </w:t>
      </w:r>
      <w:r w:rsidRPr="00B37786">
        <w:rPr>
          <w:rFonts w:ascii="Palatino Linotype" w:eastAsia="MS Mincho" w:hAnsi="Palatino Linotype" w:cs="Arial"/>
          <w:bCs/>
          <w:sz w:val="24"/>
          <w:lang w:val="es-ES_tradnl" w:eastAsia="es-ES"/>
        </w:rPr>
        <w:t xml:space="preserve">el </w:t>
      </w:r>
      <w:r w:rsidRPr="00B37786">
        <w:rPr>
          <w:rFonts w:ascii="Palatino Linotype" w:eastAsia="MS Mincho" w:hAnsi="Palatino Linotype" w:cs="Arial"/>
          <w:b/>
          <w:bCs/>
          <w:sz w:val="24"/>
          <w:lang w:val="es-ES_tradnl" w:eastAsia="es-ES"/>
        </w:rPr>
        <w:t>SUJETO OBLIGADO</w:t>
      </w:r>
      <w:r w:rsidRPr="00B37786">
        <w:rPr>
          <w:rFonts w:ascii="Palatino Linotype" w:eastAsia="MS Mincho" w:hAnsi="Palatino Linotype" w:cs="Arial"/>
          <w:bCs/>
          <w:sz w:val="24"/>
          <w:lang w:val="es-ES_tradnl" w:eastAsia="es-ES"/>
        </w:rPr>
        <w:t xml:space="preserve"> por medio de </w:t>
      </w:r>
      <w:r w:rsidRPr="00B37786">
        <w:rPr>
          <w:rFonts w:ascii="Palatino Linotype" w:eastAsiaTheme="minorEastAsia" w:hAnsi="Palatino Linotype"/>
          <w:sz w:val="24"/>
        </w:rPr>
        <w:t>Servidora Pública Habilitada de la Secretaría de Administración y Finanzas,</w:t>
      </w:r>
      <w:r w:rsidRPr="00B37786">
        <w:rPr>
          <w:rFonts w:ascii="Palatino Linotype" w:eastAsia="MS Mincho" w:hAnsi="Palatino Linotype" w:cs="Arial"/>
          <w:bCs/>
          <w:sz w:val="24"/>
          <w:lang w:val="es-ES_tradnl" w:eastAsia="es-ES"/>
        </w:rPr>
        <w:t xml:space="preserve"> reiteró su respuesta inicial, y refirió que, </w:t>
      </w:r>
      <w:r w:rsidRPr="00B37786">
        <w:rPr>
          <w:rFonts w:ascii="Palatino Linotype" w:eastAsiaTheme="minorEastAsia" w:hAnsi="Palatino Linotype"/>
          <w:b/>
          <w:sz w:val="24"/>
        </w:rPr>
        <w:t>con el fin de complementar la información contenida en la versión pública de los recibos de nómina oficiales del Poder Legislativo, hizo del conocimiento del Solicitante las claves utilizadas para identificar los diferentes conceptos de percepciones y deducciones</w:t>
      </w:r>
      <w:r w:rsidRPr="00B37786">
        <w:rPr>
          <w:rFonts w:ascii="Palatino Linotype" w:eastAsiaTheme="minorEastAsia" w:hAnsi="Palatino Linotype"/>
          <w:sz w:val="24"/>
        </w:rPr>
        <w:t>; como se aprecia a continuación:</w:t>
      </w:r>
    </w:p>
    <w:p w14:paraId="4C36B912" w14:textId="77777777" w:rsidR="0017042E" w:rsidRPr="00B37786" w:rsidRDefault="0017042E" w:rsidP="0017042E">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6595F043" w14:textId="262E2CF8" w:rsidR="003723B9" w:rsidRPr="00B37786" w:rsidRDefault="0017042E" w:rsidP="0017042E">
      <w:pPr>
        <w:pStyle w:val="Prrafodelista"/>
        <w:spacing w:before="240" w:after="240" w:line="360" w:lineRule="auto"/>
        <w:ind w:left="0" w:right="48"/>
        <w:jc w:val="center"/>
        <w:rPr>
          <w:rFonts w:ascii="Palatino Linotype" w:eastAsia="MS Mincho" w:hAnsi="Palatino Linotype" w:cs="Arial"/>
          <w:b/>
          <w:bCs/>
          <w:sz w:val="24"/>
          <w:lang w:val="es-ES_tradnl" w:eastAsia="es-ES"/>
        </w:rPr>
      </w:pPr>
      <w:r w:rsidRPr="00B37786">
        <w:rPr>
          <w:rFonts w:ascii="Palatino Linotype" w:eastAsia="MS Mincho" w:hAnsi="Palatino Linotype" w:cs="Arial"/>
          <w:b/>
          <w:bCs/>
          <w:noProof/>
          <w:sz w:val="24"/>
        </w:rPr>
        <w:lastRenderedPageBreak/>
        <mc:AlternateContent>
          <mc:Choice Requires="wps">
            <w:drawing>
              <wp:anchor distT="0" distB="0" distL="114300" distR="114300" simplePos="0" relativeHeight="251659264" behindDoc="0" locked="0" layoutInCell="1" allowOverlap="1" wp14:anchorId="547FDBF7" wp14:editId="560F30E4">
                <wp:simplePos x="0" y="0"/>
                <wp:positionH relativeFrom="column">
                  <wp:posOffset>314582</wp:posOffset>
                </wp:positionH>
                <wp:positionV relativeFrom="paragraph">
                  <wp:posOffset>1577313</wp:posOffset>
                </wp:positionV>
                <wp:extent cx="5087566" cy="1284051"/>
                <wp:effectExtent l="19050" t="19050" r="18415" b="11430"/>
                <wp:wrapNone/>
                <wp:docPr id="3" name="Rectángulo 3"/>
                <wp:cNvGraphicFramePr/>
                <a:graphic xmlns:a="http://schemas.openxmlformats.org/drawingml/2006/main">
                  <a:graphicData uri="http://schemas.microsoft.com/office/word/2010/wordprocessingShape">
                    <wps:wsp>
                      <wps:cNvSpPr/>
                      <wps:spPr>
                        <a:xfrm>
                          <a:off x="0" y="0"/>
                          <a:ext cx="5087566" cy="1284051"/>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D87D8" id="Rectángulo 3" o:spid="_x0000_s1026" style="position:absolute;margin-left:24.75pt;margin-top:124.2pt;width:400.6pt;height:101.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" filled="f" strokecolor="#c00000" strokeweight="2.25pt"/>
            </w:pict>
          </mc:Fallback>
        </mc:AlternateContent>
      </w:r>
      <w:r w:rsidRPr="00B37786">
        <w:rPr>
          <w:rFonts w:ascii="Palatino Linotype" w:eastAsia="MS Mincho" w:hAnsi="Palatino Linotype" w:cs="Arial"/>
          <w:b/>
          <w:bCs/>
          <w:noProof/>
          <w:sz w:val="24"/>
        </w:rPr>
        <w:drawing>
          <wp:inline distT="0" distB="0" distL="0" distR="0" wp14:anchorId="5166865D" wp14:editId="4E243A50">
            <wp:extent cx="4863749" cy="4224592"/>
            <wp:effectExtent l="19050" t="19050" r="13335" b="241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9316" r="5992"/>
                    <a:stretch/>
                  </pic:blipFill>
                  <pic:spPr bwMode="auto">
                    <a:xfrm>
                      <a:off x="0" y="0"/>
                      <a:ext cx="4863822" cy="422465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3DE5614" w14:textId="77777777" w:rsidR="00997A35" w:rsidRPr="00B37786" w:rsidRDefault="00997A35" w:rsidP="00997A35">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78DC7CB4" w14:textId="3A40B70A" w:rsidR="006E2E9E" w:rsidRPr="00B37786" w:rsidRDefault="0017042E" w:rsidP="006E2E9E">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eastAsia="MS Mincho" w:hAnsi="Palatino Linotype" w:cs="Arial"/>
          <w:bCs/>
          <w:sz w:val="24"/>
          <w:lang w:val="es-ES_tradnl" w:eastAsia="es-ES"/>
        </w:rPr>
        <w:t xml:space="preserve">Conforme a lo anterior, es necesario reiterar que, </w:t>
      </w:r>
      <w:r w:rsidR="006E2E9E" w:rsidRPr="00B37786">
        <w:rPr>
          <w:rFonts w:ascii="Palatino Linotype" w:eastAsia="MS Mincho" w:hAnsi="Palatino Linotype" w:cs="Arial"/>
          <w:bCs/>
          <w:sz w:val="24"/>
          <w:lang w:val="es-ES_tradnl" w:eastAsia="es-ES"/>
        </w:rPr>
        <w:t>la</w:t>
      </w:r>
      <w:r w:rsidRPr="00B37786">
        <w:rPr>
          <w:rFonts w:ascii="Palatino Linotype" w:eastAsia="MS Mincho" w:hAnsi="Palatino Linotype" w:cs="Arial"/>
          <w:bCs/>
          <w:sz w:val="24"/>
          <w:lang w:val="es-ES_tradnl" w:eastAsia="es-ES"/>
        </w:rPr>
        <w:t xml:space="preserve"> inconformidad del </w:t>
      </w:r>
      <w:r w:rsidRPr="00B37786">
        <w:rPr>
          <w:rFonts w:ascii="Palatino Linotype" w:eastAsia="MS Mincho" w:hAnsi="Palatino Linotype" w:cs="Arial"/>
          <w:b/>
          <w:bCs/>
          <w:sz w:val="24"/>
          <w:lang w:val="es-ES_tradnl" w:eastAsia="es-ES"/>
        </w:rPr>
        <w:t xml:space="preserve">RECURRENTE </w:t>
      </w:r>
      <w:r w:rsidRPr="00B37786">
        <w:rPr>
          <w:rFonts w:ascii="Palatino Linotype" w:eastAsia="MS Mincho" w:hAnsi="Palatino Linotype" w:cs="Arial"/>
          <w:bCs/>
          <w:sz w:val="24"/>
          <w:lang w:val="es-ES_tradnl" w:eastAsia="es-ES"/>
        </w:rPr>
        <w:t>respecto a los “recibos de nómina”, refiere que los</w:t>
      </w:r>
      <w:r w:rsidR="006E2E9E" w:rsidRPr="00B37786">
        <w:rPr>
          <w:rFonts w:ascii="Palatino Linotype" w:eastAsia="MS Mincho" w:hAnsi="Palatino Linotype" w:cs="Arial"/>
          <w:bCs/>
          <w:sz w:val="24"/>
          <w:lang w:val="es-ES_tradnl" w:eastAsia="es-ES"/>
        </w:rPr>
        <w:t xml:space="preserve"> recibos</w:t>
      </w:r>
      <w:r w:rsidRPr="00B37786">
        <w:rPr>
          <w:rFonts w:ascii="Palatino Linotype" w:eastAsia="MS Mincho" w:hAnsi="Palatino Linotype" w:cs="Arial"/>
          <w:bCs/>
          <w:sz w:val="24"/>
          <w:lang w:val="es-ES_tradnl" w:eastAsia="es-ES"/>
        </w:rPr>
        <w:t xml:space="preserve"> proporcionados en respuesta por el </w:t>
      </w:r>
      <w:r w:rsidRPr="00B37786">
        <w:rPr>
          <w:rFonts w:ascii="Palatino Linotype" w:eastAsia="MS Mincho" w:hAnsi="Palatino Linotype" w:cs="Arial"/>
          <w:b/>
          <w:bCs/>
          <w:sz w:val="24"/>
          <w:lang w:val="es-ES_tradnl" w:eastAsia="es-ES"/>
        </w:rPr>
        <w:t>SUJETO OBLIGADO</w:t>
      </w:r>
      <w:r w:rsidRPr="00B37786">
        <w:rPr>
          <w:rFonts w:ascii="Palatino Linotype" w:eastAsia="MS Mincho" w:hAnsi="Palatino Linotype" w:cs="Arial"/>
          <w:bCs/>
          <w:sz w:val="24"/>
          <w:lang w:val="es-ES_tradnl" w:eastAsia="es-ES"/>
        </w:rPr>
        <w:t xml:space="preserve"> no son claro</w:t>
      </w:r>
      <w:r w:rsidR="006E2E9E" w:rsidRPr="00B37786">
        <w:rPr>
          <w:rFonts w:ascii="Palatino Linotype" w:eastAsia="MS Mincho" w:hAnsi="Palatino Linotype" w:cs="Arial"/>
          <w:bCs/>
          <w:sz w:val="24"/>
          <w:lang w:val="es-ES_tradnl" w:eastAsia="es-ES"/>
        </w:rPr>
        <w:t>s,</w:t>
      </w:r>
      <w:r w:rsidRPr="00B37786">
        <w:rPr>
          <w:rFonts w:ascii="Palatino Linotype" w:eastAsia="MS Mincho" w:hAnsi="Palatino Linotype" w:cs="Arial"/>
          <w:bCs/>
          <w:sz w:val="24"/>
          <w:lang w:val="es-ES_tradnl" w:eastAsia="es-ES"/>
        </w:rPr>
        <w:t xml:space="preserve"> ya que en estos no se aprecia datos como: </w:t>
      </w:r>
      <w:r w:rsidRPr="00B37786">
        <w:rPr>
          <w:rFonts w:ascii="Palatino Linotype" w:hAnsi="Palatino Linotype"/>
          <w:sz w:val="24"/>
        </w:rPr>
        <w:t xml:space="preserve">el nombre del empleado, </w:t>
      </w:r>
      <w:r w:rsidR="006E2E9E" w:rsidRPr="00B37786">
        <w:rPr>
          <w:rFonts w:ascii="Palatino Linotype" w:hAnsi="Palatino Linotype"/>
          <w:sz w:val="24"/>
        </w:rPr>
        <w:t xml:space="preserve">la </w:t>
      </w:r>
      <w:r w:rsidRPr="00B37786">
        <w:rPr>
          <w:rFonts w:ascii="Palatino Linotype" w:hAnsi="Palatino Linotype"/>
          <w:sz w:val="24"/>
        </w:rPr>
        <w:t xml:space="preserve">categoría y </w:t>
      </w:r>
      <w:r w:rsidR="006E2E9E" w:rsidRPr="00B37786">
        <w:rPr>
          <w:rFonts w:ascii="Palatino Linotype" w:hAnsi="Palatino Linotype"/>
          <w:sz w:val="24"/>
        </w:rPr>
        <w:t xml:space="preserve">las </w:t>
      </w:r>
      <w:r w:rsidRPr="00B37786">
        <w:rPr>
          <w:rFonts w:ascii="Palatino Linotype" w:hAnsi="Palatino Linotype"/>
          <w:sz w:val="24"/>
        </w:rPr>
        <w:t>prestaciones como ingresos y deducciones quincenales.</w:t>
      </w:r>
    </w:p>
    <w:p w14:paraId="29DBF640" w14:textId="77777777" w:rsidR="006E2E9E" w:rsidRPr="00B37786" w:rsidRDefault="006E2E9E" w:rsidP="006E2E9E">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4B703329" w14:textId="2842EE46" w:rsidR="006E2E9E" w:rsidRPr="00B37786" w:rsidRDefault="006E2E9E" w:rsidP="006E2E9E">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eastAsia="MS Mincho" w:hAnsi="Palatino Linotype" w:cs="Arial"/>
          <w:bCs/>
          <w:sz w:val="24"/>
          <w:lang w:val="es-ES_tradnl" w:eastAsia="es-ES"/>
        </w:rPr>
        <w:t xml:space="preserve">No obstante a lo anterior, una vez realizada la precisión de </w:t>
      </w:r>
      <w:r w:rsidRPr="00B37786">
        <w:rPr>
          <w:rFonts w:ascii="Palatino Linotype" w:eastAsia="MS Mincho" w:hAnsi="Palatino Linotype" w:cs="Arial"/>
          <w:b/>
          <w:bCs/>
          <w:sz w:val="24"/>
          <w:lang w:val="es-ES_tradnl" w:eastAsia="es-ES"/>
        </w:rPr>
        <w:t xml:space="preserve">SUJETO OBLIGADO </w:t>
      </w:r>
      <w:r w:rsidRPr="00B37786">
        <w:rPr>
          <w:rFonts w:ascii="Palatino Linotype" w:eastAsia="MS Mincho" w:hAnsi="Palatino Linotype" w:cs="Arial"/>
          <w:bCs/>
          <w:sz w:val="24"/>
          <w:lang w:val="es-ES_tradnl" w:eastAsia="es-ES"/>
        </w:rPr>
        <w:t xml:space="preserve">respecto a las </w:t>
      </w:r>
      <w:r w:rsidRPr="00B37786">
        <w:rPr>
          <w:rFonts w:ascii="Palatino Linotype" w:eastAsiaTheme="minorEastAsia" w:hAnsi="Palatino Linotype"/>
          <w:sz w:val="24"/>
        </w:rPr>
        <w:t xml:space="preserve">claves utilizadas para identificar los diferentes conceptos de percepciones y deducciones en los </w:t>
      </w:r>
      <w:r w:rsidRPr="00B37786">
        <w:rPr>
          <w:rFonts w:ascii="Palatino Linotype" w:eastAsiaTheme="minorEastAsia" w:hAnsi="Palatino Linotype"/>
          <w:b/>
          <w:sz w:val="24"/>
        </w:rPr>
        <w:t>“recibos de nómina oficiales”,</w:t>
      </w:r>
      <w:r w:rsidRPr="00B37786">
        <w:rPr>
          <w:rFonts w:ascii="Palatino Linotype" w:eastAsiaTheme="minorEastAsia" w:hAnsi="Palatino Linotype"/>
          <w:sz w:val="24"/>
        </w:rPr>
        <w:t xml:space="preserve"> este punto se tiene por atendido. Como se expone a continuación, en uno de los recibos de nómina </w:t>
      </w:r>
      <w:r w:rsidR="00733D52" w:rsidRPr="00B37786">
        <w:rPr>
          <w:rFonts w:ascii="Palatino Linotype" w:eastAsiaTheme="minorEastAsia" w:hAnsi="Palatino Linotype"/>
          <w:sz w:val="24"/>
        </w:rPr>
        <w:lastRenderedPageBreak/>
        <w:t>(</w:t>
      </w:r>
      <w:r w:rsidR="00733D52" w:rsidRPr="00B37786">
        <w:rPr>
          <w:rFonts w:ascii="Palatino Linotype" w:hAnsi="Palatino Linotype"/>
          <w:sz w:val="24"/>
        </w:rPr>
        <w:t>correspondientes a la primera y segunda quincena de enero, febrero, marzo, abril y la primera quin</w:t>
      </w:r>
      <w:r w:rsidR="000D58B3" w:rsidRPr="00B37786">
        <w:rPr>
          <w:rFonts w:ascii="Palatino Linotype" w:hAnsi="Palatino Linotype"/>
          <w:sz w:val="24"/>
        </w:rPr>
        <w:t>cena de mayo de dos mil veintidós</w:t>
      </w:r>
      <w:r w:rsidR="00733D52" w:rsidRPr="00B37786">
        <w:rPr>
          <w:rFonts w:ascii="Palatino Linotype" w:eastAsiaTheme="minorEastAsia" w:hAnsi="Palatino Linotype"/>
          <w:sz w:val="24"/>
        </w:rPr>
        <w:t>)</w:t>
      </w:r>
      <w:r w:rsidR="000D58B3" w:rsidRPr="00B37786">
        <w:rPr>
          <w:rFonts w:ascii="Palatino Linotype" w:eastAsiaTheme="minorEastAsia" w:hAnsi="Palatino Linotype"/>
          <w:sz w:val="24"/>
        </w:rPr>
        <w:t xml:space="preserve">, </w:t>
      </w:r>
      <w:r w:rsidRPr="00B37786">
        <w:rPr>
          <w:rFonts w:ascii="Palatino Linotype" w:eastAsiaTheme="minorEastAsia" w:hAnsi="Palatino Linotype"/>
          <w:sz w:val="24"/>
        </w:rPr>
        <w:t xml:space="preserve">proporcionados </w:t>
      </w:r>
      <w:r w:rsidR="000D58B3" w:rsidRPr="00B37786">
        <w:rPr>
          <w:rFonts w:ascii="Palatino Linotype" w:eastAsiaTheme="minorEastAsia" w:hAnsi="Palatino Linotype"/>
          <w:sz w:val="24"/>
        </w:rPr>
        <w:t>mediante respuesta.</w:t>
      </w:r>
    </w:p>
    <w:p w14:paraId="0EEA63D8" w14:textId="51EA77F0" w:rsidR="0017042E" w:rsidRPr="00B37786" w:rsidRDefault="0017042E" w:rsidP="0017042E">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2312C3DB" w14:textId="1D504F5D" w:rsidR="006E2E9E" w:rsidRPr="00B37786" w:rsidRDefault="00733D52" w:rsidP="006E2E9E">
      <w:pPr>
        <w:pStyle w:val="Prrafodelista"/>
        <w:spacing w:before="240" w:after="240" w:line="360" w:lineRule="auto"/>
        <w:ind w:left="0" w:right="48"/>
        <w:jc w:val="center"/>
        <w:rPr>
          <w:rFonts w:ascii="Palatino Linotype" w:eastAsia="MS Mincho" w:hAnsi="Palatino Linotype" w:cs="Arial"/>
          <w:b/>
          <w:bCs/>
          <w:sz w:val="24"/>
          <w:lang w:val="es-ES_tradnl" w:eastAsia="es-ES"/>
        </w:rPr>
      </w:pPr>
      <w:r w:rsidRPr="00B37786">
        <w:rPr>
          <w:rFonts w:ascii="Palatino Linotype" w:eastAsia="MS Mincho" w:hAnsi="Palatino Linotype" w:cs="Arial"/>
          <w:b/>
          <w:bCs/>
          <w:noProof/>
          <w:sz w:val="24"/>
        </w:rPr>
        <mc:AlternateContent>
          <mc:Choice Requires="wps">
            <w:drawing>
              <wp:anchor distT="45720" distB="45720" distL="114300" distR="114300" simplePos="0" relativeHeight="251664384" behindDoc="0" locked="0" layoutInCell="1" allowOverlap="1" wp14:anchorId="15023D39" wp14:editId="4A2FC72D">
                <wp:simplePos x="0" y="0"/>
                <wp:positionH relativeFrom="margin">
                  <wp:align>right</wp:align>
                </wp:positionH>
                <wp:positionV relativeFrom="paragraph">
                  <wp:posOffset>2007397</wp:posOffset>
                </wp:positionV>
                <wp:extent cx="2459990" cy="1205608"/>
                <wp:effectExtent l="19050" t="19050" r="16510" b="139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205608"/>
                        </a:xfrm>
                        <a:prstGeom prst="rect">
                          <a:avLst/>
                        </a:prstGeom>
                        <a:solidFill>
                          <a:srgbClr val="FFFFFF"/>
                        </a:solidFill>
                        <a:ln w="28575">
                          <a:solidFill>
                            <a:srgbClr val="C00000"/>
                          </a:solidFill>
                          <a:miter lim="800000"/>
                          <a:headEnd/>
                          <a:tailEnd/>
                        </a:ln>
                      </wps:spPr>
                      <wps:txbx>
                        <w:txbxContent>
                          <w:p w14:paraId="1047696E" w14:textId="67B7C514" w:rsidR="000D58B3" w:rsidRDefault="000D58B3" w:rsidP="006E2E9E">
                            <w:pPr>
                              <w:jc w:val="both"/>
                              <w:rPr>
                                <w:rFonts w:ascii="Palatino Linotype" w:hAnsi="Palatino Linotype"/>
                                <w:b/>
                                <w:sz w:val="18"/>
                                <w:szCs w:val="18"/>
                              </w:rPr>
                            </w:pPr>
                            <w:r>
                              <w:rPr>
                                <w:rFonts w:ascii="Palatino Linotype" w:hAnsi="Palatino Linotype"/>
                                <w:b/>
                                <w:sz w:val="18"/>
                                <w:szCs w:val="18"/>
                              </w:rPr>
                              <w:t>DEDUCCIONES:</w:t>
                            </w:r>
                          </w:p>
                          <w:p w14:paraId="7E0443EA" w14:textId="1ECD77D5" w:rsidR="000D58B3" w:rsidRPr="00733D52" w:rsidRDefault="000D58B3" w:rsidP="006E2E9E">
                            <w:pPr>
                              <w:jc w:val="both"/>
                              <w:rPr>
                                <w:rFonts w:ascii="Palatino Linotype" w:hAnsi="Palatino Linotype"/>
                                <w:sz w:val="18"/>
                                <w:szCs w:val="18"/>
                              </w:rPr>
                            </w:pPr>
                            <w:r w:rsidRPr="00733D52">
                              <w:rPr>
                                <w:rFonts w:ascii="Palatino Linotype" w:hAnsi="Palatino Linotype"/>
                                <w:b/>
                                <w:sz w:val="18"/>
                                <w:szCs w:val="18"/>
                              </w:rPr>
                              <w:t>Clave 501:</w:t>
                            </w:r>
                            <w:r w:rsidRPr="00733D52">
                              <w:rPr>
                                <w:rFonts w:ascii="Palatino Linotype" w:hAnsi="Palatino Linotype"/>
                                <w:sz w:val="18"/>
                                <w:szCs w:val="18"/>
                              </w:rPr>
                              <w:t xml:space="preserve"> Impuesto Sobre la Renta (ISR).</w:t>
                            </w:r>
                          </w:p>
                          <w:p w14:paraId="0EF287C9" w14:textId="45CA3AC3" w:rsidR="000D58B3" w:rsidRPr="00733D52" w:rsidRDefault="000D58B3" w:rsidP="006E2E9E">
                            <w:pPr>
                              <w:jc w:val="both"/>
                              <w:rPr>
                                <w:rFonts w:ascii="Palatino Linotype" w:hAnsi="Palatino Linotype"/>
                                <w:sz w:val="18"/>
                                <w:szCs w:val="18"/>
                              </w:rPr>
                            </w:pPr>
                            <w:r w:rsidRPr="00733D52">
                              <w:rPr>
                                <w:rFonts w:ascii="Palatino Linotype" w:hAnsi="Palatino Linotype"/>
                                <w:b/>
                                <w:sz w:val="18"/>
                                <w:szCs w:val="18"/>
                              </w:rPr>
                              <w:t>Clave 512:</w:t>
                            </w:r>
                            <w:r w:rsidRPr="00733D52">
                              <w:rPr>
                                <w:rFonts w:ascii="Palatino Linotype" w:hAnsi="Palatino Linotype"/>
                                <w:sz w:val="18"/>
                                <w:szCs w:val="18"/>
                              </w:rPr>
                              <w:t xml:space="preserve"> Servicio de Salud.</w:t>
                            </w:r>
                          </w:p>
                          <w:p w14:paraId="5FF01113" w14:textId="3ECD8C0C" w:rsidR="000D58B3" w:rsidRPr="00733D52" w:rsidRDefault="000D58B3" w:rsidP="006E2E9E">
                            <w:pPr>
                              <w:jc w:val="both"/>
                              <w:rPr>
                                <w:rFonts w:ascii="Palatino Linotype" w:hAnsi="Palatino Linotype"/>
                                <w:sz w:val="18"/>
                                <w:szCs w:val="18"/>
                              </w:rPr>
                            </w:pPr>
                            <w:r w:rsidRPr="00733D52">
                              <w:rPr>
                                <w:rFonts w:ascii="Palatino Linotype" w:hAnsi="Palatino Linotype"/>
                                <w:b/>
                                <w:sz w:val="18"/>
                                <w:szCs w:val="18"/>
                              </w:rPr>
                              <w:t>Clave 511:</w:t>
                            </w:r>
                            <w:r w:rsidRPr="00733D52">
                              <w:rPr>
                                <w:rFonts w:ascii="Palatino Linotype" w:hAnsi="Palatino Linotype"/>
                                <w:sz w:val="18"/>
                                <w:szCs w:val="18"/>
                              </w:rPr>
                              <w:t xml:space="preserve"> Fondo del Sistema Solidario de Reparto</w:t>
                            </w:r>
                          </w:p>
                          <w:p w14:paraId="4CB760A5" w14:textId="3277D061" w:rsidR="000D58B3" w:rsidRPr="00733D52" w:rsidRDefault="000D58B3" w:rsidP="006E2E9E">
                            <w:pPr>
                              <w:jc w:val="both"/>
                              <w:rPr>
                                <w:rFonts w:ascii="Palatino Linotype" w:hAnsi="Palatino Linotype"/>
                                <w:sz w:val="18"/>
                                <w:szCs w:val="18"/>
                              </w:rPr>
                            </w:pPr>
                            <w:r w:rsidRPr="00733D52">
                              <w:rPr>
                                <w:rFonts w:ascii="Palatino Linotype" w:hAnsi="Palatino Linotype"/>
                                <w:b/>
                                <w:sz w:val="18"/>
                                <w:szCs w:val="18"/>
                              </w:rPr>
                              <w:t>Clave 549:</w:t>
                            </w:r>
                            <w:r>
                              <w:rPr>
                                <w:rFonts w:ascii="Palatino Linotype" w:hAnsi="Palatino Linotype"/>
                                <w:sz w:val="18"/>
                                <w:szCs w:val="18"/>
                              </w:rPr>
                              <w:t xml:space="preserve"> Cuota Obligatoria SCI (Sistema de Capitalización Individual).</w:t>
                            </w:r>
                          </w:p>
                          <w:p w14:paraId="51991165" w14:textId="77777777" w:rsidR="000D58B3" w:rsidRPr="006E2E9E" w:rsidRDefault="000D58B3" w:rsidP="006E2E9E">
                            <w:pPr>
                              <w:jc w:val="both"/>
                              <w:rPr>
                                <w:rFonts w:ascii="Palatino Linotype" w:hAnsi="Palatino Linotype"/>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23D39" id="_x0000_t202" coordsize="21600,21600" o:spt="202" path="m,l,21600r21600,l21600,xe">
                <v:stroke joinstyle="miter"/>
                <v:path gradientshapeok="t" o:connecttype="rect"/>
              </v:shapetype>
              <v:shape id="Cuadro de texto 2" o:spid="_x0000_s1026" type="#_x0000_t202" style="position:absolute;left:0;text-align:left;margin-left:142.5pt;margin-top:158.05pt;width:193.7pt;height:94.9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" strokecolor="#c00000" strokeweight="2.25pt">
                <v:textbox>
                  <w:txbxContent>
                    <w:p w14:paraId="1047696E" w14:textId="67B7C514" w:rsidR="000D58B3" w:rsidRDefault="000D58B3" w:rsidP="006E2E9E">
                      <w:pPr>
                        <w:jc w:val="both"/>
                        <w:rPr>
                          <w:rFonts w:ascii="Palatino Linotype" w:hAnsi="Palatino Linotype"/>
                          <w:b/>
                          <w:sz w:val="18"/>
                          <w:szCs w:val="18"/>
                        </w:rPr>
                      </w:pPr>
                      <w:r>
                        <w:rPr>
                          <w:rFonts w:ascii="Palatino Linotype" w:hAnsi="Palatino Linotype"/>
                          <w:b/>
                          <w:sz w:val="18"/>
                          <w:szCs w:val="18"/>
                        </w:rPr>
                        <w:t>DEDUCCIONES:</w:t>
                      </w:r>
                    </w:p>
                    <w:p w14:paraId="7E0443EA" w14:textId="1ECD77D5" w:rsidR="000D58B3" w:rsidRPr="00733D52" w:rsidRDefault="000D58B3" w:rsidP="006E2E9E">
                      <w:pPr>
                        <w:jc w:val="both"/>
                        <w:rPr>
                          <w:rFonts w:ascii="Palatino Linotype" w:hAnsi="Palatino Linotype"/>
                          <w:sz w:val="18"/>
                          <w:szCs w:val="18"/>
                        </w:rPr>
                      </w:pPr>
                      <w:r w:rsidRPr="00733D52">
                        <w:rPr>
                          <w:rFonts w:ascii="Palatino Linotype" w:hAnsi="Palatino Linotype"/>
                          <w:b/>
                          <w:sz w:val="18"/>
                          <w:szCs w:val="18"/>
                        </w:rPr>
                        <w:t>Clave 501:</w:t>
                      </w:r>
                      <w:r w:rsidRPr="00733D52">
                        <w:rPr>
                          <w:rFonts w:ascii="Palatino Linotype" w:hAnsi="Palatino Linotype"/>
                          <w:sz w:val="18"/>
                          <w:szCs w:val="18"/>
                        </w:rPr>
                        <w:t xml:space="preserve"> Impuesto Sobre la Renta (ISR).</w:t>
                      </w:r>
                    </w:p>
                    <w:p w14:paraId="0EF287C9" w14:textId="45CA3AC3" w:rsidR="000D58B3" w:rsidRPr="00733D52" w:rsidRDefault="000D58B3" w:rsidP="006E2E9E">
                      <w:pPr>
                        <w:jc w:val="both"/>
                        <w:rPr>
                          <w:rFonts w:ascii="Palatino Linotype" w:hAnsi="Palatino Linotype"/>
                          <w:sz w:val="18"/>
                          <w:szCs w:val="18"/>
                        </w:rPr>
                      </w:pPr>
                      <w:r w:rsidRPr="00733D52">
                        <w:rPr>
                          <w:rFonts w:ascii="Palatino Linotype" w:hAnsi="Palatino Linotype"/>
                          <w:b/>
                          <w:sz w:val="18"/>
                          <w:szCs w:val="18"/>
                        </w:rPr>
                        <w:t>Clave 512:</w:t>
                      </w:r>
                      <w:r w:rsidRPr="00733D52">
                        <w:rPr>
                          <w:rFonts w:ascii="Palatino Linotype" w:hAnsi="Palatino Linotype"/>
                          <w:sz w:val="18"/>
                          <w:szCs w:val="18"/>
                        </w:rPr>
                        <w:t xml:space="preserve"> Servicio de Salud.</w:t>
                      </w:r>
                    </w:p>
                    <w:p w14:paraId="5FF01113" w14:textId="3ECD8C0C" w:rsidR="000D58B3" w:rsidRPr="00733D52" w:rsidRDefault="000D58B3" w:rsidP="006E2E9E">
                      <w:pPr>
                        <w:jc w:val="both"/>
                        <w:rPr>
                          <w:rFonts w:ascii="Palatino Linotype" w:hAnsi="Palatino Linotype"/>
                          <w:sz w:val="18"/>
                          <w:szCs w:val="18"/>
                        </w:rPr>
                      </w:pPr>
                      <w:r w:rsidRPr="00733D52">
                        <w:rPr>
                          <w:rFonts w:ascii="Palatino Linotype" w:hAnsi="Palatino Linotype"/>
                          <w:b/>
                          <w:sz w:val="18"/>
                          <w:szCs w:val="18"/>
                        </w:rPr>
                        <w:t>Clave 511:</w:t>
                      </w:r>
                      <w:r w:rsidRPr="00733D52">
                        <w:rPr>
                          <w:rFonts w:ascii="Palatino Linotype" w:hAnsi="Palatino Linotype"/>
                          <w:sz w:val="18"/>
                          <w:szCs w:val="18"/>
                        </w:rPr>
                        <w:t xml:space="preserve"> Fondo del Sistema Solidario de Reparto</w:t>
                      </w:r>
                    </w:p>
                    <w:p w14:paraId="4CB760A5" w14:textId="3277D061" w:rsidR="000D58B3" w:rsidRPr="00733D52" w:rsidRDefault="000D58B3" w:rsidP="006E2E9E">
                      <w:pPr>
                        <w:jc w:val="both"/>
                        <w:rPr>
                          <w:rFonts w:ascii="Palatino Linotype" w:hAnsi="Palatino Linotype"/>
                          <w:sz w:val="18"/>
                          <w:szCs w:val="18"/>
                        </w:rPr>
                      </w:pPr>
                      <w:r w:rsidRPr="00733D52">
                        <w:rPr>
                          <w:rFonts w:ascii="Palatino Linotype" w:hAnsi="Palatino Linotype"/>
                          <w:b/>
                          <w:sz w:val="18"/>
                          <w:szCs w:val="18"/>
                        </w:rPr>
                        <w:t>Clave 549:</w:t>
                      </w:r>
                      <w:r>
                        <w:rPr>
                          <w:rFonts w:ascii="Palatino Linotype" w:hAnsi="Palatino Linotype"/>
                          <w:sz w:val="18"/>
                          <w:szCs w:val="18"/>
                        </w:rPr>
                        <w:t xml:space="preserve"> Cuota Obligatoria SCI (Sistema de Capitalización Individual).</w:t>
                      </w:r>
                    </w:p>
                    <w:p w14:paraId="51991165" w14:textId="77777777" w:rsidR="000D58B3" w:rsidRPr="006E2E9E" w:rsidRDefault="000D58B3" w:rsidP="006E2E9E">
                      <w:pPr>
                        <w:jc w:val="both"/>
                        <w:rPr>
                          <w:rFonts w:ascii="Palatino Linotype" w:hAnsi="Palatino Linotype"/>
                          <w:sz w:val="22"/>
                        </w:rPr>
                      </w:pPr>
                    </w:p>
                  </w:txbxContent>
                </v:textbox>
                <w10:wrap anchorx="margin"/>
              </v:shape>
            </w:pict>
          </mc:Fallback>
        </mc:AlternateContent>
      </w:r>
      <w:r w:rsidRPr="00B37786">
        <w:rPr>
          <w:rFonts w:ascii="Palatino Linotype" w:eastAsia="MS Mincho" w:hAnsi="Palatino Linotype" w:cs="Arial"/>
          <w:b/>
          <w:bCs/>
          <w:noProof/>
          <w:sz w:val="24"/>
        </w:rPr>
        <mc:AlternateContent>
          <mc:Choice Requires="wps">
            <w:drawing>
              <wp:anchor distT="0" distB="0" distL="114300" distR="114300" simplePos="0" relativeHeight="251665408" behindDoc="0" locked="0" layoutInCell="1" allowOverlap="1" wp14:anchorId="76AA1A6A" wp14:editId="2D01537D">
                <wp:simplePos x="0" y="0"/>
                <wp:positionH relativeFrom="column">
                  <wp:posOffset>4059732</wp:posOffset>
                </wp:positionH>
                <wp:positionV relativeFrom="paragraph">
                  <wp:posOffset>1851930</wp:posOffset>
                </wp:positionV>
                <wp:extent cx="97276" cy="155643"/>
                <wp:effectExtent l="0" t="0" r="74295" b="53975"/>
                <wp:wrapNone/>
                <wp:docPr id="9" name="Conector recto de flecha 9"/>
                <wp:cNvGraphicFramePr/>
                <a:graphic xmlns:a="http://schemas.openxmlformats.org/drawingml/2006/main">
                  <a:graphicData uri="http://schemas.microsoft.com/office/word/2010/wordprocessingShape">
                    <wps:wsp>
                      <wps:cNvCnPr/>
                      <wps:spPr>
                        <a:xfrm>
                          <a:off x="0" y="0"/>
                          <a:ext cx="97276" cy="155643"/>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DC27A3" id="_x0000_t32" coordsize="21600,21600" o:spt="32" o:oned="t" path="m,l21600,21600e" filled="f">
                <v:path arrowok="t" fillok="f" o:connecttype="none"/>
                <o:lock v:ext="edit" shapetype="t"/>
              </v:shapetype>
              <v:shape id="Conector recto de flecha 9" o:spid="_x0000_s1026" type="#_x0000_t32" style="position:absolute;margin-left:319.65pt;margin-top:145.8pt;width:7.65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" strokecolor="#c00000" strokeweight="1.5pt">
                <v:stroke endarrow="block" joinstyle="miter"/>
              </v:shape>
            </w:pict>
          </mc:Fallback>
        </mc:AlternateContent>
      </w:r>
      <w:r w:rsidRPr="00B37786">
        <w:rPr>
          <w:rFonts w:ascii="Palatino Linotype" w:eastAsia="MS Mincho" w:hAnsi="Palatino Linotype" w:cs="Arial"/>
          <w:b/>
          <w:bCs/>
          <w:noProof/>
          <w:sz w:val="24"/>
        </w:rPr>
        <mc:AlternateContent>
          <mc:Choice Requires="wps">
            <w:drawing>
              <wp:anchor distT="45720" distB="45720" distL="114300" distR="114300" simplePos="0" relativeHeight="251667456" behindDoc="0" locked="0" layoutInCell="1" allowOverlap="1" wp14:anchorId="775824B1" wp14:editId="2F92C6E9">
                <wp:simplePos x="0" y="0"/>
                <wp:positionH relativeFrom="margin">
                  <wp:align>left</wp:align>
                </wp:positionH>
                <wp:positionV relativeFrom="paragraph">
                  <wp:posOffset>2045146</wp:posOffset>
                </wp:positionV>
                <wp:extent cx="1808480" cy="865762"/>
                <wp:effectExtent l="19050" t="19050" r="20320" b="1079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865762"/>
                        </a:xfrm>
                        <a:prstGeom prst="rect">
                          <a:avLst/>
                        </a:prstGeom>
                        <a:solidFill>
                          <a:srgbClr val="FFFFFF"/>
                        </a:solidFill>
                        <a:ln w="28575">
                          <a:solidFill>
                            <a:srgbClr val="C00000"/>
                          </a:solidFill>
                          <a:miter lim="800000"/>
                          <a:headEnd/>
                          <a:tailEnd/>
                        </a:ln>
                      </wps:spPr>
                      <wps:txbx>
                        <w:txbxContent>
                          <w:p w14:paraId="1C6B15AA" w14:textId="7C458823" w:rsidR="000D58B3" w:rsidRDefault="000D58B3" w:rsidP="00733D52">
                            <w:pPr>
                              <w:jc w:val="both"/>
                              <w:rPr>
                                <w:rFonts w:ascii="Palatino Linotype" w:hAnsi="Palatino Linotype"/>
                                <w:b/>
                                <w:sz w:val="18"/>
                              </w:rPr>
                            </w:pPr>
                            <w:r>
                              <w:rPr>
                                <w:rFonts w:ascii="Palatino Linotype" w:hAnsi="Palatino Linotype"/>
                                <w:b/>
                                <w:sz w:val="18"/>
                              </w:rPr>
                              <w:t>PERCEPCIONES:</w:t>
                            </w:r>
                          </w:p>
                          <w:p w14:paraId="0339ACAC" w14:textId="7F0C782B" w:rsidR="000D58B3" w:rsidRPr="006E2E9E" w:rsidRDefault="000D58B3" w:rsidP="00733D52">
                            <w:pPr>
                              <w:jc w:val="both"/>
                              <w:rPr>
                                <w:rFonts w:ascii="Palatino Linotype" w:hAnsi="Palatino Linotype"/>
                                <w:sz w:val="18"/>
                              </w:rPr>
                            </w:pPr>
                            <w:r w:rsidRPr="006E2E9E">
                              <w:rPr>
                                <w:rFonts w:ascii="Palatino Linotype" w:hAnsi="Palatino Linotype"/>
                                <w:b/>
                                <w:sz w:val="18"/>
                              </w:rPr>
                              <w:t xml:space="preserve">Clave </w:t>
                            </w:r>
                            <w:r>
                              <w:rPr>
                                <w:rFonts w:ascii="Palatino Linotype" w:hAnsi="Palatino Linotype"/>
                                <w:b/>
                                <w:sz w:val="18"/>
                              </w:rPr>
                              <w:t>001</w:t>
                            </w:r>
                            <w:r w:rsidRPr="006E2E9E">
                              <w:rPr>
                                <w:rFonts w:ascii="Palatino Linotype" w:hAnsi="Palatino Linotype"/>
                                <w:b/>
                                <w:sz w:val="18"/>
                              </w:rPr>
                              <w:t>:</w:t>
                            </w:r>
                            <w:r w:rsidRPr="006E2E9E">
                              <w:rPr>
                                <w:rFonts w:ascii="Palatino Linotype" w:hAnsi="Palatino Linotype"/>
                                <w:sz w:val="18"/>
                              </w:rPr>
                              <w:t xml:space="preserve"> </w:t>
                            </w:r>
                            <w:r>
                              <w:rPr>
                                <w:rFonts w:ascii="Palatino Linotype" w:hAnsi="Palatino Linotype"/>
                                <w:sz w:val="18"/>
                              </w:rPr>
                              <w:t>Sueldo Base.</w:t>
                            </w:r>
                          </w:p>
                          <w:p w14:paraId="56A1F163" w14:textId="1611876B" w:rsidR="000D58B3" w:rsidRDefault="000D58B3" w:rsidP="00733D52">
                            <w:pPr>
                              <w:jc w:val="both"/>
                              <w:rPr>
                                <w:rFonts w:ascii="Palatino Linotype" w:hAnsi="Palatino Linotype"/>
                                <w:sz w:val="18"/>
                              </w:rPr>
                            </w:pPr>
                            <w:r w:rsidRPr="006E2E9E">
                              <w:rPr>
                                <w:rFonts w:ascii="Palatino Linotype" w:hAnsi="Palatino Linotype"/>
                                <w:b/>
                                <w:sz w:val="18"/>
                              </w:rPr>
                              <w:t xml:space="preserve">Clave </w:t>
                            </w:r>
                            <w:r>
                              <w:rPr>
                                <w:rFonts w:ascii="Palatino Linotype" w:hAnsi="Palatino Linotype"/>
                                <w:b/>
                                <w:sz w:val="18"/>
                              </w:rPr>
                              <w:t>017</w:t>
                            </w:r>
                            <w:r w:rsidRPr="006E2E9E">
                              <w:rPr>
                                <w:rFonts w:ascii="Palatino Linotype" w:hAnsi="Palatino Linotype"/>
                                <w:b/>
                                <w:sz w:val="18"/>
                              </w:rPr>
                              <w:t>:</w:t>
                            </w:r>
                            <w:r w:rsidRPr="006E2E9E">
                              <w:rPr>
                                <w:rFonts w:ascii="Palatino Linotype" w:hAnsi="Palatino Linotype"/>
                                <w:sz w:val="18"/>
                              </w:rPr>
                              <w:t xml:space="preserve"> </w:t>
                            </w:r>
                            <w:r>
                              <w:rPr>
                                <w:rFonts w:ascii="Palatino Linotype" w:hAnsi="Palatino Linotype"/>
                                <w:sz w:val="18"/>
                              </w:rPr>
                              <w:t>Gratificación Extraordinaria.</w:t>
                            </w:r>
                          </w:p>
                          <w:p w14:paraId="61374BB0" w14:textId="3996D54E" w:rsidR="000D58B3" w:rsidRPr="006E2E9E" w:rsidRDefault="000D58B3" w:rsidP="00733D52">
                            <w:pPr>
                              <w:jc w:val="both"/>
                              <w:rPr>
                                <w:rFonts w:ascii="Palatino Linotype" w:hAnsi="Palatino Linotype"/>
                                <w:sz w:val="22"/>
                              </w:rPr>
                            </w:pPr>
                            <w:r w:rsidRPr="00733D52">
                              <w:rPr>
                                <w:rFonts w:ascii="Palatino Linotype" w:hAnsi="Palatino Linotype"/>
                                <w:b/>
                                <w:sz w:val="18"/>
                              </w:rPr>
                              <w:t>Clave 011</w:t>
                            </w:r>
                            <w:r>
                              <w:rPr>
                                <w:rFonts w:ascii="Palatino Linotype" w:hAnsi="Palatino Linotype"/>
                                <w:sz w:val="18"/>
                              </w:rPr>
                              <w:t>: Compensación.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824B1" id="_x0000_s1027" type="#_x0000_t202" style="position:absolute;left:0;text-align:left;margin-left:0;margin-top:161.05pt;width:142.4pt;height:68.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" strokecolor="#c00000" strokeweight="2.25pt">
                <v:textbox>
                  <w:txbxContent>
                    <w:p w14:paraId="1C6B15AA" w14:textId="7C458823" w:rsidR="000D58B3" w:rsidRDefault="000D58B3" w:rsidP="00733D52">
                      <w:pPr>
                        <w:jc w:val="both"/>
                        <w:rPr>
                          <w:rFonts w:ascii="Palatino Linotype" w:hAnsi="Palatino Linotype"/>
                          <w:b/>
                          <w:sz w:val="18"/>
                        </w:rPr>
                      </w:pPr>
                      <w:r>
                        <w:rPr>
                          <w:rFonts w:ascii="Palatino Linotype" w:hAnsi="Palatino Linotype"/>
                          <w:b/>
                          <w:sz w:val="18"/>
                        </w:rPr>
                        <w:t>PERCEPCIONES:</w:t>
                      </w:r>
                    </w:p>
                    <w:p w14:paraId="0339ACAC" w14:textId="7F0C782B" w:rsidR="000D58B3" w:rsidRPr="006E2E9E" w:rsidRDefault="000D58B3" w:rsidP="00733D52">
                      <w:pPr>
                        <w:jc w:val="both"/>
                        <w:rPr>
                          <w:rFonts w:ascii="Palatino Linotype" w:hAnsi="Palatino Linotype"/>
                          <w:sz w:val="18"/>
                        </w:rPr>
                      </w:pPr>
                      <w:r w:rsidRPr="006E2E9E">
                        <w:rPr>
                          <w:rFonts w:ascii="Palatino Linotype" w:hAnsi="Palatino Linotype"/>
                          <w:b/>
                          <w:sz w:val="18"/>
                        </w:rPr>
                        <w:t xml:space="preserve">Clave </w:t>
                      </w:r>
                      <w:r>
                        <w:rPr>
                          <w:rFonts w:ascii="Palatino Linotype" w:hAnsi="Palatino Linotype"/>
                          <w:b/>
                          <w:sz w:val="18"/>
                        </w:rPr>
                        <w:t>001</w:t>
                      </w:r>
                      <w:r w:rsidRPr="006E2E9E">
                        <w:rPr>
                          <w:rFonts w:ascii="Palatino Linotype" w:hAnsi="Palatino Linotype"/>
                          <w:b/>
                          <w:sz w:val="18"/>
                        </w:rPr>
                        <w:t>:</w:t>
                      </w:r>
                      <w:r w:rsidRPr="006E2E9E">
                        <w:rPr>
                          <w:rFonts w:ascii="Palatino Linotype" w:hAnsi="Palatino Linotype"/>
                          <w:sz w:val="18"/>
                        </w:rPr>
                        <w:t xml:space="preserve"> </w:t>
                      </w:r>
                      <w:r>
                        <w:rPr>
                          <w:rFonts w:ascii="Palatino Linotype" w:hAnsi="Palatino Linotype"/>
                          <w:sz w:val="18"/>
                        </w:rPr>
                        <w:t>Sueldo Base.</w:t>
                      </w:r>
                    </w:p>
                    <w:p w14:paraId="56A1F163" w14:textId="1611876B" w:rsidR="000D58B3" w:rsidRDefault="000D58B3" w:rsidP="00733D52">
                      <w:pPr>
                        <w:jc w:val="both"/>
                        <w:rPr>
                          <w:rFonts w:ascii="Palatino Linotype" w:hAnsi="Palatino Linotype"/>
                          <w:sz w:val="18"/>
                        </w:rPr>
                      </w:pPr>
                      <w:r w:rsidRPr="006E2E9E">
                        <w:rPr>
                          <w:rFonts w:ascii="Palatino Linotype" w:hAnsi="Palatino Linotype"/>
                          <w:b/>
                          <w:sz w:val="18"/>
                        </w:rPr>
                        <w:t xml:space="preserve">Clave </w:t>
                      </w:r>
                      <w:r>
                        <w:rPr>
                          <w:rFonts w:ascii="Palatino Linotype" w:hAnsi="Palatino Linotype"/>
                          <w:b/>
                          <w:sz w:val="18"/>
                        </w:rPr>
                        <w:t>017</w:t>
                      </w:r>
                      <w:r w:rsidRPr="006E2E9E">
                        <w:rPr>
                          <w:rFonts w:ascii="Palatino Linotype" w:hAnsi="Palatino Linotype"/>
                          <w:b/>
                          <w:sz w:val="18"/>
                        </w:rPr>
                        <w:t>:</w:t>
                      </w:r>
                      <w:r w:rsidRPr="006E2E9E">
                        <w:rPr>
                          <w:rFonts w:ascii="Palatino Linotype" w:hAnsi="Palatino Linotype"/>
                          <w:sz w:val="18"/>
                        </w:rPr>
                        <w:t xml:space="preserve"> </w:t>
                      </w:r>
                      <w:r>
                        <w:rPr>
                          <w:rFonts w:ascii="Palatino Linotype" w:hAnsi="Palatino Linotype"/>
                          <w:sz w:val="18"/>
                        </w:rPr>
                        <w:t>Gratificación Extraordinaria.</w:t>
                      </w:r>
                    </w:p>
                    <w:p w14:paraId="61374BB0" w14:textId="3996D54E" w:rsidR="000D58B3" w:rsidRPr="006E2E9E" w:rsidRDefault="000D58B3" w:rsidP="00733D52">
                      <w:pPr>
                        <w:jc w:val="both"/>
                        <w:rPr>
                          <w:rFonts w:ascii="Palatino Linotype" w:hAnsi="Palatino Linotype"/>
                          <w:sz w:val="22"/>
                        </w:rPr>
                      </w:pPr>
                      <w:r w:rsidRPr="00733D52">
                        <w:rPr>
                          <w:rFonts w:ascii="Palatino Linotype" w:hAnsi="Palatino Linotype"/>
                          <w:b/>
                          <w:sz w:val="18"/>
                        </w:rPr>
                        <w:t>Clave 011</w:t>
                      </w:r>
                      <w:r>
                        <w:rPr>
                          <w:rFonts w:ascii="Palatino Linotype" w:hAnsi="Palatino Linotype"/>
                          <w:sz w:val="18"/>
                        </w:rPr>
                        <w:t>: Compensación.</w:t>
                      </w:r>
                    </w:p>
                  </w:txbxContent>
                </v:textbox>
                <w10:wrap anchorx="margin"/>
              </v:shape>
            </w:pict>
          </mc:Fallback>
        </mc:AlternateContent>
      </w:r>
      <w:r w:rsidRPr="00B37786">
        <w:rPr>
          <w:rFonts w:ascii="Palatino Linotype" w:eastAsia="MS Mincho" w:hAnsi="Palatino Linotype" w:cs="Arial"/>
          <w:b/>
          <w:bCs/>
          <w:noProof/>
          <w:sz w:val="24"/>
        </w:rPr>
        <mc:AlternateContent>
          <mc:Choice Requires="wps">
            <w:drawing>
              <wp:anchor distT="0" distB="0" distL="114300" distR="114300" simplePos="0" relativeHeight="251661312" behindDoc="0" locked="0" layoutInCell="1" allowOverlap="1" wp14:anchorId="3CE27EC0" wp14:editId="523637DD">
                <wp:simplePos x="0" y="0"/>
                <wp:positionH relativeFrom="column">
                  <wp:posOffset>2921594</wp:posOffset>
                </wp:positionH>
                <wp:positionV relativeFrom="paragraph">
                  <wp:posOffset>1044534</wp:posOffset>
                </wp:positionV>
                <wp:extent cx="2052320" cy="797128"/>
                <wp:effectExtent l="19050" t="19050" r="24130" b="22225"/>
                <wp:wrapNone/>
                <wp:docPr id="6" name="Rectángulo 6"/>
                <wp:cNvGraphicFramePr/>
                <a:graphic xmlns:a="http://schemas.openxmlformats.org/drawingml/2006/main">
                  <a:graphicData uri="http://schemas.microsoft.com/office/word/2010/wordprocessingShape">
                    <wps:wsp>
                      <wps:cNvSpPr/>
                      <wps:spPr>
                        <a:xfrm>
                          <a:off x="0" y="0"/>
                          <a:ext cx="2052320" cy="797128"/>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A273B" id="Rectángulo 6" o:spid="_x0000_s1026" style="position:absolute;margin-left:230.05pt;margin-top:82.25pt;width:161.6pt;height: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" filled="f" strokecolor="#c00000" strokeweight="2.25pt"/>
            </w:pict>
          </mc:Fallback>
        </mc:AlternateContent>
      </w:r>
      <w:r w:rsidRPr="00B37786">
        <w:rPr>
          <w:rFonts w:ascii="Palatino Linotype" w:eastAsia="MS Mincho" w:hAnsi="Palatino Linotype" w:cs="Arial"/>
          <w:b/>
          <w:bCs/>
          <w:noProof/>
          <w:sz w:val="24"/>
        </w:rPr>
        <mc:AlternateContent>
          <mc:Choice Requires="wps">
            <w:drawing>
              <wp:anchor distT="0" distB="0" distL="114300" distR="114300" simplePos="0" relativeHeight="251662336" behindDoc="0" locked="0" layoutInCell="1" allowOverlap="1" wp14:anchorId="5D396570" wp14:editId="203D2069">
                <wp:simplePos x="0" y="0"/>
                <wp:positionH relativeFrom="column">
                  <wp:posOffset>849603</wp:posOffset>
                </wp:positionH>
                <wp:positionV relativeFrom="paragraph">
                  <wp:posOffset>1054263</wp:posOffset>
                </wp:positionV>
                <wp:extent cx="1955165" cy="797330"/>
                <wp:effectExtent l="19050" t="19050" r="26035" b="22225"/>
                <wp:wrapNone/>
                <wp:docPr id="7" name="Rectángulo 7"/>
                <wp:cNvGraphicFramePr/>
                <a:graphic xmlns:a="http://schemas.openxmlformats.org/drawingml/2006/main">
                  <a:graphicData uri="http://schemas.microsoft.com/office/word/2010/wordprocessingShape">
                    <wps:wsp>
                      <wps:cNvSpPr/>
                      <wps:spPr>
                        <a:xfrm>
                          <a:off x="0" y="0"/>
                          <a:ext cx="1955165" cy="79733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764465" id="Rectángulo 7" o:spid="_x0000_s1026" style="position:absolute;margin-left:66.9pt;margin-top:83pt;width:153.95pt;height:62.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" filled="f" strokecolor="#c00000" strokeweight="2.25pt"/>
            </w:pict>
          </mc:Fallback>
        </mc:AlternateContent>
      </w:r>
      <w:r w:rsidRPr="00B37786">
        <w:rPr>
          <w:rFonts w:ascii="Palatino Linotype" w:eastAsia="MS Mincho" w:hAnsi="Palatino Linotype" w:cs="Arial"/>
          <w:b/>
          <w:bCs/>
          <w:noProof/>
          <w:sz w:val="24"/>
        </w:rPr>
        <mc:AlternateContent>
          <mc:Choice Requires="wps">
            <w:drawing>
              <wp:anchor distT="0" distB="0" distL="114300" distR="114300" simplePos="0" relativeHeight="251669504" behindDoc="0" locked="0" layoutInCell="1" allowOverlap="1" wp14:anchorId="09C0B9D5" wp14:editId="7EA88981">
                <wp:simplePos x="0" y="0"/>
                <wp:positionH relativeFrom="column">
                  <wp:posOffset>975644</wp:posOffset>
                </wp:positionH>
                <wp:positionV relativeFrom="paragraph">
                  <wp:posOffset>1871345</wp:posOffset>
                </wp:positionV>
                <wp:extent cx="116718" cy="175097"/>
                <wp:effectExtent l="38100" t="0" r="36195" b="53975"/>
                <wp:wrapNone/>
                <wp:docPr id="13" name="Conector recto de flecha 13"/>
                <wp:cNvGraphicFramePr/>
                <a:graphic xmlns:a="http://schemas.openxmlformats.org/drawingml/2006/main">
                  <a:graphicData uri="http://schemas.microsoft.com/office/word/2010/wordprocessingShape">
                    <wps:wsp>
                      <wps:cNvCnPr/>
                      <wps:spPr>
                        <a:xfrm flipH="1">
                          <a:off x="0" y="0"/>
                          <a:ext cx="116718" cy="175097"/>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06C97" id="Conector recto de flecha 13" o:spid="_x0000_s1026" type="#_x0000_t32" style="position:absolute;margin-left:76.8pt;margin-top:147.35pt;width:9.2pt;height:13.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" strokecolor="#c00000" strokeweight="1.5pt">
                <v:stroke endarrow="block" joinstyle="miter"/>
              </v:shape>
            </w:pict>
          </mc:Fallback>
        </mc:AlternateContent>
      </w:r>
      <w:r w:rsidR="006E2E9E" w:rsidRPr="00B37786">
        <w:rPr>
          <w:rFonts w:ascii="Palatino Linotype" w:eastAsia="MS Mincho" w:hAnsi="Palatino Linotype" w:cs="Arial"/>
          <w:b/>
          <w:bCs/>
          <w:noProof/>
          <w:sz w:val="24"/>
        </w:rPr>
        <mc:AlternateContent>
          <mc:Choice Requires="wps">
            <w:drawing>
              <wp:anchor distT="0" distB="0" distL="114300" distR="114300" simplePos="0" relativeHeight="251660288" behindDoc="0" locked="0" layoutInCell="1" allowOverlap="1" wp14:anchorId="3558E1A1" wp14:editId="79B91BA7">
                <wp:simplePos x="0" y="0"/>
                <wp:positionH relativeFrom="column">
                  <wp:posOffset>2863229</wp:posOffset>
                </wp:positionH>
                <wp:positionV relativeFrom="paragraph">
                  <wp:posOffset>383054</wp:posOffset>
                </wp:positionV>
                <wp:extent cx="1225685" cy="321012"/>
                <wp:effectExtent l="19050" t="19050" r="12700" b="22225"/>
                <wp:wrapNone/>
                <wp:docPr id="5" name="Rectángulo 5"/>
                <wp:cNvGraphicFramePr/>
                <a:graphic xmlns:a="http://schemas.openxmlformats.org/drawingml/2006/main">
                  <a:graphicData uri="http://schemas.microsoft.com/office/word/2010/wordprocessingShape">
                    <wps:wsp>
                      <wps:cNvSpPr/>
                      <wps:spPr>
                        <a:xfrm>
                          <a:off x="0" y="0"/>
                          <a:ext cx="1225685" cy="321012"/>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9930D4" id="Rectángulo 5" o:spid="_x0000_s1026" style="position:absolute;margin-left:225.45pt;margin-top:30.15pt;width:96.5pt;height:25.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" filled="f" strokecolor="#c00000" strokeweight="2.25pt"/>
            </w:pict>
          </mc:Fallback>
        </mc:AlternateContent>
      </w:r>
      <w:r w:rsidR="006E2E9E" w:rsidRPr="00B37786">
        <w:rPr>
          <w:rFonts w:ascii="Palatino Linotype" w:eastAsia="MS Mincho" w:hAnsi="Palatino Linotype" w:cs="Arial"/>
          <w:b/>
          <w:bCs/>
          <w:noProof/>
          <w:sz w:val="24"/>
        </w:rPr>
        <w:drawing>
          <wp:inline distT="0" distB="0" distL="0" distR="0" wp14:anchorId="193E81CE" wp14:editId="492242A5">
            <wp:extent cx="4725059" cy="3734321"/>
            <wp:effectExtent l="19050" t="19050" r="18415"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25059" cy="3734321"/>
                    </a:xfrm>
                    <a:prstGeom prst="rect">
                      <a:avLst/>
                    </a:prstGeom>
                    <a:ln>
                      <a:solidFill>
                        <a:schemeClr val="tx1"/>
                      </a:solidFill>
                    </a:ln>
                  </pic:spPr>
                </pic:pic>
              </a:graphicData>
            </a:graphic>
          </wp:inline>
        </w:drawing>
      </w:r>
    </w:p>
    <w:p w14:paraId="207133E2" w14:textId="76EA0F60" w:rsidR="006E2E9E" w:rsidRPr="00B37786" w:rsidRDefault="006E2E9E" w:rsidP="006E2E9E">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28DCC9F9" w14:textId="3D076A79" w:rsidR="00CC5CF0" w:rsidRPr="00B37786" w:rsidRDefault="000D58B3" w:rsidP="00CC5CF0">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B37786">
        <w:rPr>
          <w:rFonts w:ascii="Palatino Linotype" w:hAnsi="Palatino Linotype"/>
          <w:sz w:val="24"/>
        </w:rPr>
        <w:t>Correlativo a lo anterior</w:t>
      </w:r>
      <w:r w:rsidR="00D1413C" w:rsidRPr="00B37786">
        <w:rPr>
          <w:rFonts w:ascii="Palatino Linotype" w:hAnsi="Palatino Linotype"/>
          <w:sz w:val="24"/>
        </w:rPr>
        <w:t xml:space="preserve">, </w:t>
      </w:r>
      <w:r w:rsidR="00D1413C" w:rsidRPr="00B37786">
        <w:rPr>
          <w:rFonts w:ascii="Palatino Linotype" w:eastAsia="MS Mincho" w:hAnsi="Palatino Linotype" w:cs="Arial"/>
          <w:bCs/>
          <w:sz w:val="24"/>
          <w:lang w:val="es-ES_tradnl" w:eastAsia="es-ES"/>
        </w:rPr>
        <w:t>se advierte que los trabajadores al servicio del Estado, recibirán una remuneración adecuada e irrenunciable por el desempeño de su empleo, cargo o comisión que será determinada en el presupu</w:t>
      </w:r>
      <w:r w:rsidR="00CC5CF0" w:rsidRPr="00B37786">
        <w:rPr>
          <w:rFonts w:ascii="Palatino Linotype" w:eastAsia="MS Mincho" w:hAnsi="Palatino Linotype" w:cs="Arial"/>
          <w:bCs/>
          <w:sz w:val="24"/>
          <w:lang w:val="es-ES_tradnl" w:eastAsia="es-ES"/>
        </w:rPr>
        <w:t>esto de egresos que corresponda.</w:t>
      </w:r>
    </w:p>
    <w:p w14:paraId="608C76D3" w14:textId="77777777" w:rsidR="00CC5CF0" w:rsidRPr="00B37786" w:rsidRDefault="00CC5CF0" w:rsidP="00CC5CF0">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17BAC2D5" w14:textId="2E321DEB" w:rsidR="00997A35" w:rsidRPr="00B37786" w:rsidRDefault="00485CA0" w:rsidP="00CC5CF0">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B37786">
        <w:rPr>
          <w:rFonts w:ascii="Palatino Linotype" w:eastAsia="MS Mincho" w:hAnsi="Palatino Linotype" w:cs="Arial"/>
          <w:bCs/>
          <w:sz w:val="24"/>
          <w:lang w:val="es-ES_tradnl" w:eastAsia="es-ES"/>
        </w:rPr>
        <w:t>Acorde a lo anterior</w:t>
      </w:r>
      <w:r w:rsidR="006572CD" w:rsidRPr="00B37786">
        <w:rPr>
          <w:rFonts w:ascii="Palatino Linotype" w:eastAsia="MS Mincho" w:hAnsi="Palatino Linotype" w:cs="Arial"/>
          <w:bCs/>
          <w:sz w:val="24"/>
          <w:lang w:val="es-ES_tradnl" w:eastAsia="es-ES"/>
        </w:rPr>
        <w:t xml:space="preserve">, el Código Financiero del Estado de México y Municipios establece que la remuneración consiste en los pagos hechos por concepto de </w:t>
      </w:r>
      <w:r w:rsidR="006572CD" w:rsidRPr="00B37786">
        <w:rPr>
          <w:rFonts w:ascii="Palatino Linotype" w:eastAsia="MS Mincho" w:hAnsi="Palatino Linotype" w:cs="Arial"/>
          <w:b/>
          <w:bCs/>
          <w:sz w:val="24"/>
          <w:lang w:val="es-ES_tradnl" w:eastAsia="es-ES"/>
        </w:rPr>
        <w:t>sueldo,</w:t>
      </w:r>
      <w:r w:rsidR="006572CD" w:rsidRPr="00B37786">
        <w:rPr>
          <w:rFonts w:ascii="Palatino Linotype" w:eastAsia="MS Mincho" w:hAnsi="Palatino Linotype" w:cs="Arial"/>
          <w:bCs/>
          <w:sz w:val="24"/>
          <w:lang w:val="es-ES_tradnl" w:eastAsia="es-ES"/>
        </w:rPr>
        <w:t xml:space="preserve"> </w:t>
      </w:r>
      <w:r w:rsidR="006572CD" w:rsidRPr="00B37786">
        <w:rPr>
          <w:rFonts w:ascii="Palatino Linotype" w:eastAsia="MS Mincho" w:hAnsi="Palatino Linotype" w:cs="Arial"/>
          <w:b/>
          <w:bCs/>
          <w:sz w:val="24"/>
          <w:lang w:val="es-ES_tradnl" w:eastAsia="es-ES"/>
        </w:rPr>
        <w:lastRenderedPageBreak/>
        <w:t>compensaciones, gratificaciones, habitación, primas, comisiones, prestaciones, en especie y cualquier otra percepción o prestación que se entregue al servidor por su trabajo.</w:t>
      </w:r>
    </w:p>
    <w:p w14:paraId="53B2835B" w14:textId="77777777" w:rsidR="00CC5CF0" w:rsidRPr="00B37786" w:rsidRDefault="00CC5CF0" w:rsidP="00CC5CF0">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5AB6DD93" w14:textId="2DBE8B38" w:rsidR="006572CD" w:rsidRPr="00B37786" w:rsidRDefault="006572CD" w:rsidP="00997A35">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B37786">
        <w:rPr>
          <w:rFonts w:ascii="Palatino Linotype" w:eastAsia="MS Mincho" w:hAnsi="Palatino Linotype" w:cs="Arial"/>
          <w:bCs/>
          <w:sz w:val="24"/>
          <w:lang w:val="es-ES_tradnl" w:eastAsia="es-ES"/>
        </w:rPr>
        <w:t>Así, todos los servidores públicos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p>
    <w:p w14:paraId="14173E02" w14:textId="77777777" w:rsidR="006572CD" w:rsidRPr="00B37786" w:rsidRDefault="006572CD" w:rsidP="00CC5CF0">
      <w:pPr>
        <w:pStyle w:val="Prrafodelista"/>
        <w:spacing w:line="360" w:lineRule="auto"/>
        <w:ind w:left="0" w:right="48"/>
        <w:rPr>
          <w:rFonts w:ascii="Palatino Linotype" w:eastAsia="MS Mincho" w:hAnsi="Palatino Linotype" w:cs="Arial"/>
          <w:bCs/>
          <w:sz w:val="24"/>
          <w:lang w:val="es-ES_tradnl" w:eastAsia="es-ES"/>
        </w:rPr>
      </w:pPr>
    </w:p>
    <w:p w14:paraId="76DC53DC" w14:textId="75624191" w:rsidR="000D58B3" w:rsidRPr="00B37786" w:rsidRDefault="000D58B3" w:rsidP="006572CD">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eastAsia="MS Mincho" w:hAnsi="Palatino Linotype" w:cs="Arial"/>
          <w:bCs/>
          <w:sz w:val="24"/>
          <w:lang w:val="es-ES_tradnl" w:eastAsia="es-ES"/>
        </w:rPr>
        <w:t xml:space="preserve">Es así como, se tiene por atendido este punto de la solicitud de información, toda vez que, el </w:t>
      </w:r>
      <w:r w:rsidRPr="00B37786">
        <w:rPr>
          <w:rFonts w:ascii="Palatino Linotype" w:eastAsia="MS Mincho" w:hAnsi="Palatino Linotype" w:cs="Arial"/>
          <w:b/>
          <w:bCs/>
          <w:sz w:val="24"/>
          <w:lang w:val="es-ES_tradnl" w:eastAsia="es-ES"/>
        </w:rPr>
        <w:t>SUJETO OBLIGADO</w:t>
      </w:r>
      <w:r w:rsidRPr="00B37786">
        <w:rPr>
          <w:rFonts w:ascii="Palatino Linotype" w:eastAsia="MS Mincho" w:hAnsi="Palatino Linotype" w:cs="Arial"/>
          <w:bCs/>
          <w:sz w:val="24"/>
          <w:lang w:val="es-ES_tradnl" w:eastAsia="es-ES"/>
        </w:rPr>
        <w:t xml:space="preserve"> por medio del servidor Público Habilitado competente, hizo entrega de los </w:t>
      </w:r>
      <w:r w:rsidRPr="00B37786">
        <w:rPr>
          <w:rFonts w:ascii="Palatino Linotype" w:eastAsia="MS Mincho" w:hAnsi="Palatino Linotype" w:cs="Arial"/>
          <w:b/>
          <w:bCs/>
          <w:sz w:val="24"/>
          <w:lang w:val="es-ES_tradnl" w:eastAsia="es-ES"/>
        </w:rPr>
        <w:t xml:space="preserve">“recibos de nómina oficiales” </w:t>
      </w:r>
      <w:r w:rsidRPr="00B37786">
        <w:rPr>
          <w:rFonts w:ascii="Palatino Linotype" w:eastAsia="MS Mincho" w:hAnsi="Palatino Linotype" w:cs="Arial"/>
          <w:bCs/>
          <w:sz w:val="24"/>
          <w:lang w:val="es-ES_tradnl" w:eastAsia="es-ES"/>
        </w:rPr>
        <w:t xml:space="preserve">de la </w:t>
      </w:r>
      <w:r w:rsidRPr="00B37786">
        <w:rPr>
          <w:rFonts w:ascii="Palatino Linotype" w:hAnsi="Palatino Linotype"/>
          <w:sz w:val="24"/>
        </w:rPr>
        <w:t xml:space="preserve">primera y segunda quincena de enero, febrero, marzo, abril y la primera quincena de mayo de dos mil veintidós; y, mediante informe justificado, informó </w:t>
      </w:r>
      <w:r w:rsidRPr="00B37786">
        <w:rPr>
          <w:rFonts w:ascii="Palatino Linotype" w:eastAsiaTheme="minorEastAsia" w:hAnsi="Palatino Linotype"/>
          <w:b/>
          <w:sz w:val="24"/>
        </w:rPr>
        <w:t>las claves utilizadas para identificar los diferentes conceptos de percepciones y deducciones, con el propósito de que estos documentos sean claros y entendibles para el RECURRENTE.</w:t>
      </w:r>
    </w:p>
    <w:p w14:paraId="525E82F1" w14:textId="77777777" w:rsidR="000D58B3" w:rsidRPr="00B37786" w:rsidRDefault="000D58B3" w:rsidP="000D58B3">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557A5D6C" w14:textId="6492A6C6" w:rsidR="000D58B3" w:rsidRPr="00B37786" w:rsidRDefault="000D58B3" w:rsidP="000D58B3">
      <w:pPr>
        <w:pStyle w:val="Prrafodelista"/>
        <w:numPr>
          <w:ilvl w:val="0"/>
          <w:numId w:val="50"/>
        </w:numPr>
        <w:spacing w:before="240" w:after="240" w:line="360" w:lineRule="auto"/>
        <w:ind w:right="48"/>
        <w:jc w:val="both"/>
        <w:rPr>
          <w:rFonts w:ascii="Palatino Linotype" w:eastAsia="MS Mincho" w:hAnsi="Palatino Linotype" w:cs="Arial"/>
          <w:b/>
          <w:bCs/>
          <w:sz w:val="24"/>
          <w:lang w:val="es-ES_tradnl" w:eastAsia="es-ES"/>
        </w:rPr>
      </w:pPr>
      <w:r w:rsidRPr="00B37786">
        <w:rPr>
          <w:rFonts w:ascii="Palatino Linotype" w:eastAsia="MS Mincho" w:hAnsi="Palatino Linotype" w:cs="Arial"/>
          <w:b/>
          <w:bCs/>
          <w:sz w:val="24"/>
          <w:lang w:val="es-ES_tradnl" w:eastAsia="es-ES"/>
        </w:rPr>
        <w:t>Del Contrato Laboral.</w:t>
      </w:r>
    </w:p>
    <w:p w14:paraId="2712D5C9" w14:textId="2A9D44A2" w:rsidR="00CD79FB" w:rsidRPr="00B37786" w:rsidRDefault="00D01E8E" w:rsidP="002E34BD">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eastAsia="MS Mincho" w:hAnsi="Palatino Linotype" w:cs="Arial"/>
          <w:bCs/>
          <w:sz w:val="24"/>
          <w:lang w:val="es-ES_tradnl" w:eastAsia="es-ES"/>
        </w:rPr>
        <w:t xml:space="preserve">Ahora bien, por lo que corresponde </w:t>
      </w:r>
      <w:r w:rsidR="00CD79FB" w:rsidRPr="00B37786">
        <w:rPr>
          <w:rFonts w:ascii="Palatino Linotype" w:eastAsia="MS Mincho" w:hAnsi="Palatino Linotype" w:cs="Arial"/>
          <w:bCs/>
          <w:sz w:val="24"/>
          <w:lang w:val="es-ES_tradnl" w:eastAsia="es-ES"/>
        </w:rPr>
        <w:t>al</w:t>
      </w:r>
      <w:r w:rsidRPr="00B37786">
        <w:rPr>
          <w:rFonts w:ascii="Palatino Linotype" w:eastAsia="MS Mincho" w:hAnsi="Palatino Linotype" w:cs="Arial"/>
          <w:bCs/>
          <w:sz w:val="24"/>
          <w:lang w:val="es-ES_tradnl" w:eastAsia="es-ES"/>
        </w:rPr>
        <w:t xml:space="preserve"> </w:t>
      </w:r>
      <w:r w:rsidR="00CD79FB" w:rsidRPr="00B37786">
        <w:rPr>
          <w:rFonts w:ascii="Palatino Linotype" w:eastAsia="MS Mincho" w:hAnsi="Palatino Linotype" w:cs="Arial"/>
          <w:bCs/>
          <w:sz w:val="24"/>
          <w:lang w:val="es-ES_tradnl" w:eastAsia="es-ES"/>
        </w:rPr>
        <w:t xml:space="preserve">requerimiento del </w:t>
      </w:r>
      <w:r w:rsidR="00CD79FB" w:rsidRPr="00B37786">
        <w:rPr>
          <w:rFonts w:ascii="Palatino Linotype" w:eastAsia="MS Mincho" w:hAnsi="Palatino Linotype" w:cs="Arial"/>
          <w:b/>
          <w:bCs/>
          <w:sz w:val="24"/>
          <w:lang w:val="es-ES_tradnl" w:eastAsia="es-ES"/>
        </w:rPr>
        <w:t xml:space="preserve">“Contrato Laboral” </w:t>
      </w:r>
      <w:r w:rsidR="00CD79FB" w:rsidRPr="00B37786">
        <w:rPr>
          <w:rFonts w:ascii="Palatino Linotype" w:eastAsia="MS Mincho" w:hAnsi="Palatino Linotype" w:cs="Arial"/>
          <w:bCs/>
          <w:sz w:val="24"/>
          <w:lang w:val="es-ES_tradnl" w:eastAsia="es-ES"/>
        </w:rPr>
        <w:t>del Servidor Público referido en la solicitud de información, es necesario traer en contexto lo establecido en los artículos 5, 6, 7, 8 11, 12, 13  y 14 de la Ley del Trabajo de los Servidores Públicos del Estado y Municipios, los cuales se transcriben a continuación:</w:t>
      </w:r>
    </w:p>
    <w:p w14:paraId="5F5660C4" w14:textId="5CF0173B" w:rsidR="00CD79FB" w:rsidRPr="00B37786" w:rsidRDefault="00CD79FB" w:rsidP="00CD79FB">
      <w:pPr>
        <w:pStyle w:val="Prrafodelista"/>
        <w:spacing w:before="240" w:after="240"/>
        <w:ind w:left="567" w:right="539"/>
        <w:jc w:val="both"/>
        <w:rPr>
          <w:rFonts w:ascii="Palatino Linotype" w:hAnsi="Palatino Linotype"/>
          <w:i/>
        </w:rPr>
      </w:pPr>
      <w:r w:rsidRPr="00B37786">
        <w:rPr>
          <w:rFonts w:ascii="Palatino Linotype" w:hAnsi="Palatino Linotype"/>
          <w:i/>
        </w:rPr>
        <w:lastRenderedPageBreak/>
        <w:t>“</w:t>
      </w:r>
      <w:r w:rsidRPr="00B37786">
        <w:rPr>
          <w:rFonts w:ascii="Palatino Linotype" w:hAnsi="Palatino Linotype"/>
          <w:b/>
          <w:i/>
        </w:rPr>
        <w:t>ARTÍCULO 5.-</w:t>
      </w:r>
      <w:r w:rsidRPr="00B37786">
        <w:rPr>
          <w:rFonts w:ascii="Palatino Linotype" w:hAnsi="Palatino Linotype"/>
          <w:i/>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7F21DA6E" w14:textId="77777777" w:rsidR="00CD79FB" w:rsidRPr="00B37786" w:rsidRDefault="00CD79FB" w:rsidP="00CD79FB">
      <w:pPr>
        <w:pStyle w:val="Prrafodelista"/>
        <w:spacing w:before="240" w:after="240"/>
        <w:ind w:left="567" w:right="539"/>
        <w:jc w:val="both"/>
        <w:rPr>
          <w:rFonts w:ascii="Palatino Linotype" w:hAnsi="Palatino Linotype"/>
          <w:i/>
        </w:rPr>
      </w:pPr>
    </w:p>
    <w:p w14:paraId="50C5A818" w14:textId="77777777" w:rsidR="00CD79FB" w:rsidRPr="00B37786" w:rsidRDefault="00CD79FB" w:rsidP="00CD79FB">
      <w:pPr>
        <w:pStyle w:val="Prrafodelista"/>
        <w:spacing w:before="240" w:after="240"/>
        <w:ind w:left="567" w:right="539"/>
        <w:jc w:val="both"/>
        <w:rPr>
          <w:rFonts w:ascii="Palatino Linotype" w:hAnsi="Palatino Linotype"/>
          <w:i/>
        </w:rPr>
      </w:pPr>
      <w:r w:rsidRPr="00B37786">
        <w:rPr>
          <w:rFonts w:ascii="Palatino Linotype" w:hAnsi="Palatino Linotype"/>
          <w:b/>
          <w:i/>
        </w:rPr>
        <w:t>ARTÍCULO 6.</w:t>
      </w:r>
      <w:r w:rsidRPr="00B37786">
        <w:rPr>
          <w:rFonts w:ascii="Palatino Linotype" w:hAnsi="Palatino Linotype"/>
          <w:i/>
        </w:rPr>
        <w:t xml:space="preserve"> Los servidores públicos se clasifican en generales y de confianza, los cuales, de acuerdo con la duración de sus relaciones de trabajo pueden ser: por tiempo u obra determinados o por tiempo indeterminado. </w:t>
      </w:r>
    </w:p>
    <w:p w14:paraId="11B38C74" w14:textId="77777777" w:rsidR="00CD79FB" w:rsidRPr="00B37786" w:rsidRDefault="00CD79FB" w:rsidP="00CD79FB">
      <w:pPr>
        <w:pStyle w:val="Prrafodelista"/>
        <w:spacing w:before="240" w:after="240"/>
        <w:ind w:left="567" w:right="539"/>
        <w:jc w:val="both"/>
        <w:rPr>
          <w:rFonts w:ascii="Palatino Linotype" w:hAnsi="Palatino Linotype"/>
          <w:i/>
        </w:rPr>
      </w:pPr>
    </w:p>
    <w:p w14:paraId="301FE5C7" w14:textId="77777777" w:rsidR="00CD79FB" w:rsidRPr="00B37786" w:rsidRDefault="00CD79FB" w:rsidP="00CD79FB">
      <w:pPr>
        <w:pStyle w:val="Prrafodelista"/>
        <w:spacing w:before="240" w:after="240"/>
        <w:ind w:left="567" w:right="539"/>
        <w:jc w:val="both"/>
        <w:rPr>
          <w:rFonts w:ascii="Palatino Linotype" w:hAnsi="Palatino Linotype"/>
          <w:i/>
        </w:rPr>
      </w:pPr>
      <w:r w:rsidRPr="00B37786">
        <w:rPr>
          <w:rFonts w:ascii="Palatino Linotype" w:hAnsi="Palatino Linotype"/>
          <w:b/>
          <w:i/>
        </w:rPr>
        <w:t>ARTÍCULO 7.</w:t>
      </w:r>
      <w:r w:rsidRPr="00B37786">
        <w:rPr>
          <w:rFonts w:ascii="Palatino Linotype" w:hAnsi="Palatino Linotype"/>
          <w:i/>
        </w:rPr>
        <w:t xml:space="preserve"> Son servidores públicos generales los que prestan sus servicios en funciones operativas de carácter manual, material, administrativo, técnico, profesional o de apoyo, realizando tareas asignadas por sus superiores o determinadas en los manuales internos de procedimientos o guías de trabajo, no comprendidos dentro del siguiente artículo. </w:t>
      </w:r>
    </w:p>
    <w:p w14:paraId="7FB78D33" w14:textId="77777777" w:rsidR="00CD79FB" w:rsidRPr="00B37786" w:rsidRDefault="00CD79FB" w:rsidP="00CD79FB">
      <w:pPr>
        <w:pStyle w:val="Prrafodelista"/>
        <w:spacing w:before="240" w:after="240"/>
        <w:ind w:left="567" w:right="539"/>
        <w:jc w:val="both"/>
        <w:rPr>
          <w:rFonts w:ascii="Palatino Linotype" w:hAnsi="Palatino Linotype"/>
          <w:i/>
        </w:rPr>
      </w:pPr>
    </w:p>
    <w:p w14:paraId="3FB0E3A6" w14:textId="77777777" w:rsidR="00CD79FB" w:rsidRPr="00B37786" w:rsidRDefault="00CD79FB" w:rsidP="00CD79FB">
      <w:pPr>
        <w:pStyle w:val="Prrafodelista"/>
        <w:spacing w:before="240" w:after="240"/>
        <w:ind w:left="567" w:right="539"/>
        <w:jc w:val="both"/>
        <w:rPr>
          <w:rFonts w:ascii="Palatino Linotype" w:hAnsi="Palatino Linotype"/>
          <w:b/>
          <w:i/>
        </w:rPr>
      </w:pPr>
      <w:r w:rsidRPr="00B37786">
        <w:rPr>
          <w:rFonts w:ascii="Palatino Linotype" w:hAnsi="Palatino Linotype"/>
          <w:b/>
          <w:i/>
        </w:rPr>
        <w:t xml:space="preserve">ARTÍCULO 8. Se entiende por servidores públicos de confianza: </w:t>
      </w:r>
    </w:p>
    <w:p w14:paraId="08AB20CE" w14:textId="77777777" w:rsidR="00CD79FB" w:rsidRPr="00B37786" w:rsidRDefault="00CD79FB" w:rsidP="00CD79FB">
      <w:pPr>
        <w:pStyle w:val="Prrafodelista"/>
        <w:spacing w:before="240" w:after="240"/>
        <w:ind w:left="567" w:right="539"/>
        <w:jc w:val="both"/>
        <w:rPr>
          <w:rFonts w:ascii="Palatino Linotype" w:hAnsi="Palatino Linotype"/>
          <w:i/>
        </w:rPr>
      </w:pPr>
    </w:p>
    <w:p w14:paraId="28163C0E" w14:textId="77777777" w:rsidR="00CD79FB" w:rsidRPr="00B37786" w:rsidRDefault="00CD79FB" w:rsidP="00CD79FB">
      <w:pPr>
        <w:pStyle w:val="Prrafodelista"/>
        <w:spacing w:before="240" w:after="240"/>
        <w:ind w:left="567" w:right="539"/>
        <w:jc w:val="both"/>
        <w:rPr>
          <w:rFonts w:ascii="Palatino Linotype" w:hAnsi="Palatino Linotype"/>
          <w:i/>
        </w:rPr>
      </w:pPr>
      <w:r w:rsidRPr="00B37786">
        <w:rPr>
          <w:rFonts w:ascii="Palatino Linotype" w:hAnsi="Palatino Linotype"/>
          <w:i/>
        </w:rPr>
        <w:t xml:space="preserve">I. Aquéllos cuyo nombramiento o ejercicio del cargo requiera de la intervención directa del titular de la institución pública, del órgano de gobierno o de los Organismos Autónomos Constitucionales; siendo atribución de éstos su nombramiento o remoción en cualquier momento; </w:t>
      </w:r>
    </w:p>
    <w:p w14:paraId="2C836DCE" w14:textId="77777777" w:rsidR="00CD79FB" w:rsidRPr="00B37786" w:rsidRDefault="00CD79FB" w:rsidP="00CD79FB">
      <w:pPr>
        <w:pStyle w:val="Prrafodelista"/>
        <w:spacing w:before="240" w:after="240"/>
        <w:ind w:left="567" w:right="539"/>
        <w:jc w:val="both"/>
        <w:rPr>
          <w:rFonts w:ascii="Palatino Linotype" w:hAnsi="Palatino Linotype"/>
          <w:i/>
        </w:rPr>
      </w:pPr>
    </w:p>
    <w:p w14:paraId="04CE5970" w14:textId="49183A4C" w:rsidR="00CD79FB" w:rsidRPr="00B37786" w:rsidRDefault="00CD79FB" w:rsidP="00CD79FB">
      <w:pPr>
        <w:pStyle w:val="Prrafodelista"/>
        <w:spacing w:before="240" w:after="240"/>
        <w:ind w:left="567" w:right="539"/>
        <w:jc w:val="both"/>
        <w:rPr>
          <w:rFonts w:ascii="Palatino Linotype" w:hAnsi="Palatino Linotype"/>
          <w:i/>
        </w:rPr>
      </w:pPr>
      <w:r w:rsidRPr="00B37786">
        <w:rPr>
          <w:rFonts w:ascii="Palatino Linotype" w:hAnsi="Palatino Linotype"/>
          <w:i/>
        </w:rPr>
        <w:t>II. Aquéllos que tengan esa calidad en razón de la naturaleza de las funciones que desempeñen y no de la designación que se dé al puesto.</w:t>
      </w:r>
    </w:p>
    <w:p w14:paraId="418153DF" w14:textId="77777777" w:rsidR="00CD79FB" w:rsidRPr="00B37786" w:rsidRDefault="00CD79FB" w:rsidP="00CD79FB">
      <w:pPr>
        <w:pStyle w:val="Prrafodelista"/>
        <w:spacing w:before="240" w:after="240"/>
        <w:ind w:left="567" w:right="539"/>
        <w:jc w:val="both"/>
        <w:rPr>
          <w:rFonts w:ascii="Palatino Linotype" w:eastAsia="MS Mincho" w:hAnsi="Palatino Linotype" w:cs="Arial"/>
          <w:bCs/>
          <w:i/>
          <w:lang w:val="es-ES_tradnl" w:eastAsia="es-ES"/>
        </w:rPr>
      </w:pPr>
    </w:p>
    <w:p w14:paraId="5652C945" w14:textId="77777777" w:rsidR="00CD79FB" w:rsidRPr="00B37786" w:rsidRDefault="00CD79FB" w:rsidP="00CD79FB">
      <w:pPr>
        <w:pStyle w:val="Prrafodelista"/>
        <w:spacing w:before="240" w:after="240"/>
        <w:ind w:left="567" w:right="539"/>
        <w:jc w:val="both"/>
        <w:rPr>
          <w:rFonts w:ascii="Palatino Linotype" w:hAnsi="Palatino Linotype"/>
          <w:i/>
        </w:rPr>
      </w:pPr>
      <w:r w:rsidRPr="00B37786">
        <w:rPr>
          <w:rFonts w:ascii="Palatino Linotype" w:hAnsi="Palatino Linotype"/>
          <w:i/>
        </w:rPr>
        <w:t xml:space="preserve">Son funciones de confianza: las de dirección, inspección, vigilancia, auditoría, fiscalización, asesoría, procuración y administración de justicia y de protección civil, así como las que se relacionen con la representación directa de 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 así como aquellas que se desempeñen por mandato de la norma que rigen las condiciones de trabajo de la institución pública. </w:t>
      </w:r>
    </w:p>
    <w:p w14:paraId="4442A75C" w14:textId="77777777" w:rsidR="00CD79FB" w:rsidRPr="00B37786" w:rsidRDefault="00CD79FB" w:rsidP="00CD79FB">
      <w:pPr>
        <w:pStyle w:val="Prrafodelista"/>
        <w:spacing w:before="240" w:after="240"/>
        <w:ind w:left="567" w:right="539"/>
        <w:jc w:val="both"/>
        <w:rPr>
          <w:rFonts w:ascii="Palatino Linotype" w:hAnsi="Palatino Linotype"/>
          <w:i/>
        </w:rPr>
      </w:pPr>
    </w:p>
    <w:p w14:paraId="4C1B5FCB" w14:textId="77777777" w:rsidR="00CD79FB" w:rsidRPr="00B37786" w:rsidRDefault="00CD79FB" w:rsidP="00CD79FB">
      <w:pPr>
        <w:pStyle w:val="Prrafodelista"/>
        <w:spacing w:before="240" w:after="240"/>
        <w:ind w:left="567" w:right="539"/>
        <w:jc w:val="both"/>
        <w:rPr>
          <w:rFonts w:ascii="Palatino Linotype" w:hAnsi="Palatino Linotype"/>
          <w:i/>
        </w:rPr>
      </w:pPr>
      <w:r w:rsidRPr="00B37786">
        <w:rPr>
          <w:rFonts w:ascii="Palatino Linotype" w:hAnsi="Palatino Linotype"/>
          <w:i/>
        </w:rPr>
        <w:t xml:space="preserve">Sin que lo anterior implique o signifique transgredir derechos laborales, sociales o colectivos adquiridos por los trabajadores. No se consideran funciones de confianza las de dirección, supervisión e inspección que realizan los integrantes del Sistema Educativo Estatal en los planteles educativos del propio sistema. </w:t>
      </w:r>
    </w:p>
    <w:p w14:paraId="3F6640E5" w14:textId="77777777" w:rsidR="00CD79FB" w:rsidRPr="00B37786" w:rsidRDefault="00CD79FB" w:rsidP="00CD79FB">
      <w:pPr>
        <w:pStyle w:val="Prrafodelista"/>
        <w:spacing w:before="240" w:after="240"/>
        <w:ind w:left="567" w:right="539"/>
        <w:jc w:val="both"/>
        <w:rPr>
          <w:rFonts w:ascii="Palatino Linotype" w:hAnsi="Palatino Linotype"/>
          <w:i/>
        </w:rPr>
      </w:pPr>
    </w:p>
    <w:p w14:paraId="50D46A5B" w14:textId="77777777" w:rsidR="00CD79FB" w:rsidRPr="00B37786" w:rsidRDefault="00CD79FB" w:rsidP="00CD79FB">
      <w:pPr>
        <w:pStyle w:val="Prrafodelista"/>
        <w:spacing w:before="240" w:after="240"/>
        <w:ind w:left="567" w:right="539"/>
        <w:jc w:val="both"/>
        <w:rPr>
          <w:rFonts w:ascii="Palatino Linotype" w:hAnsi="Palatino Linotype"/>
          <w:i/>
        </w:rPr>
      </w:pPr>
      <w:r w:rsidRPr="00B37786">
        <w:rPr>
          <w:rFonts w:ascii="Palatino Linotype" w:hAnsi="Palatino Linotype"/>
          <w:b/>
          <w:i/>
        </w:rPr>
        <w:lastRenderedPageBreak/>
        <w:t>ARTÍCULO 11.</w:t>
      </w:r>
      <w:r w:rsidRPr="00B37786">
        <w:rPr>
          <w:rFonts w:ascii="Palatino Linotype" w:hAnsi="Palatino Linotype"/>
          <w:i/>
        </w:rPr>
        <w:t xml:space="preserve"> Los servidores públicos generales podrán ocupar puestos de confianza. Para este efecto, en caso de ser sindicalizados podrán renunciar a esa condición, o bien obtener licencia del sindicato correspondiente antes de ocupar dicho puesto. </w:t>
      </w:r>
    </w:p>
    <w:p w14:paraId="421FC524" w14:textId="77777777" w:rsidR="00CD79FB" w:rsidRPr="00B37786" w:rsidRDefault="00CD79FB" w:rsidP="00CD79FB">
      <w:pPr>
        <w:pStyle w:val="Prrafodelista"/>
        <w:spacing w:before="240" w:after="240"/>
        <w:ind w:left="567" w:right="539"/>
        <w:jc w:val="both"/>
        <w:rPr>
          <w:rFonts w:ascii="Palatino Linotype" w:hAnsi="Palatino Linotype"/>
          <w:i/>
        </w:rPr>
      </w:pPr>
    </w:p>
    <w:p w14:paraId="18CF135C" w14:textId="000104BF" w:rsidR="00CD79FB" w:rsidRPr="00B37786" w:rsidRDefault="00CD79FB" w:rsidP="00CD79FB">
      <w:pPr>
        <w:pStyle w:val="Prrafodelista"/>
        <w:spacing w:before="240" w:after="240"/>
        <w:ind w:left="567" w:right="539"/>
        <w:jc w:val="both"/>
        <w:rPr>
          <w:rFonts w:ascii="Palatino Linotype" w:hAnsi="Palatino Linotype"/>
          <w:i/>
        </w:rPr>
      </w:pPr>
      <w:r w:rsidRPr="00B37786">
        <w:rPr>
          <w:rFonts w:ascii="Palatino Linotype" w:hAnsi="Palatino Linotype"/>
          <w:i/>
        </w:rPr>
        <w:t>Para este efecto, en caso de ser sindicalizados deberán renunciar a esa condición, o bien obtener licencia del sindicato correspondiente con antelación para ocupar dicho puesto</w:t>
      </w:r>
    </w:p>
    <w:p w14:paraId="57DAC0EF" w14:textId="77777777" w:rsidR="00CD79FB" w:rsidRPr="00B37786" w:rsidRDefault="00CD79FB" w:rsidP="00CD79FB">
      <w:pPr>
        <w:pStyle w:val="Prrafodelista"/>
        <w:spacing w:before="240" w:after="240"/>
        <w:ind w:left="567" w:right="539"/>
        <w:jc w:val="both"/>
        <w:rPr>
          <w:rFonts w:ascii="Palatino Linotype" w:hAnsi="Palatino Linotype"/>
          <w:i/>
        </w:rPr>
      </w:pPr>
    </w:p>
    <w:p w14:paraId="05216DF2" w14:textId="77777777" w:rsidR="00CD79FB" w:rsidRPr="00B37786" w:rsidRDefault="00CD79FB" w:rsidP="00CD79FB">
      <w:pPr>
        <w:pStyle w:val="Prrafodelista"/>
        <w:spacing w:before="240" w:after="240"/>
        <w:ind w:left="567" w:right="539"/>
        <w:jc w:val="both"/>
        <w:rPr>
          <w:rFonts w:ascii="Palatino Linotype" w:hAnsi="Palatino Linotype"/>
          <w:i/>
        </w:rPr>
      </w:pPr>
      <w:r w:rsidRPr="00B37786">
        <w:rPr>
          <w:rFonts w:ascii="Palatino Linotype" w:hAnsi="Palatino Linotype"/>
          <w:b/>
          <w:i/>
        </w:rPr>
        <w:t xml:space="preserve">ARTÍCULO 12. Son servidores públicos por tiempo indeterminado quienes sean nombrados </w:t>
      </w:r>
      <w:r w:rsidRPr="00B37786">
        <w:rPr>
          <w:rFonts w:ascii="Palatino Linotype" w:hAnsi="Palatino Linotype"/>
          <w:i/>
        </w:rPr>
        <w:t xml:space="preserve">con tal carácter en plazas presupuestales </w:t>
      </w:r>
    </w:p>
    <w:p w14:paraId="45CBE83D" w14:textId="77777777" w:rsidR="00CD79FB" w:rsidRPr="00B37786" w:rsidRDefault="00CD79FB" w:rsidP="00CD79FB">
      <w:pPr>
        <w:pStyle w:val="Prrafodelista"/>
        <w:spacing w:before="240" w:after="240"/>
        <w:ind w:left="567" w:right="539"/>
        <w:jc w:val="both"/>
        <w:rPr>
          <w:rFonts w:ascii="Palatino Linotype" w:hAnsi="Palatino Linotype"/>
          <w:i/>
        </w:rPr>
      </w:pPr>
    </w:p>
    <w:p w14:paraId="6AED023F" w14:textId="6E837FD4" w:rsidR="00CD79FB" w:rsidRPr="00B37786" w:rsidRDefault="00CD79FB" w:rsidP="00CD79FB">
      <w:pPr>
        <w:pStyle w:val="Prrafodelista"/>
        <w:spacing w:before="240" w:after="240"/>
        <w:ind w:left="567" w:right="539"/>
        <w:jc w:val="both"/>
        <w:rPr>
          <w:rFonts w:ascii="Palatino Linotype" w:hAnsi="Palatino Linotype"/>
          <w:i/>
        </w:rPr>
      </w:pPr>
      <w:r w:rsidRPr="00B37786">
        <w:rPr>
          <w:rFonts w:ascii="Palatino Linotype" w:hAnsi="Palatino Linotype"/>
          <w:b/>
          <w:i/>
        </w:rPr>
        <w:t>ARTÍCULO 13.</w:t>
      </w:r>
      <w:r w:rsidRPr="00B37786">
        <w:rPr>
          <w:rFonts w:ascii="Palatino Linotype" w:hAnsi="Palatino Linotype"/>
          <w:i/>
        </w:rPr>
        <w:t xml:space="preserve"> Son servidores públicos sujetos a una relación laboral por tiempo u obra determinados, aquéllos que presten sus servicios bajo esas condiciones, en razón de que la naturaleza del servicio así lo exija. </w:t>
      </w:r>
    </w:p>
    <w:p w14:paraId="32A50DA7" w14:textId="77777777" w:rsidR="00CD79FB" w:rsidRPr="00B37786" w:rsidRDefault="00CD79FB" w:rsidP="00CD79FB">
      <w:pPr>
        <w:pStyle w:val="Prrafodelista"/>
        <w:spacing w:before="240" w:after="240"/>
        <w:ind w:left="567" w:right="539"/>
        <w:jc w:val="both"/>
        <w:rPr>
          <w:rFonts w:ascii="Palatino Linotype" w:hAnsi="Palatino Linotype"/>
          <w:i/>
        </w:rPr>
      </w:pPr>
    </w:p>
    <w:p w14:paraId="01099B89" w14:textId="77777777" w:rsidR="00CD79FB" w:rsidRPr="00B37786" w:rsidRDefault="00CD79FB" w:rsidP="00CD79FB">
      <w:pPr>
        <w:pStyle w:val="Prrafodelista"/>
        <w:spacing w:before="240" w:after="240"/>
        <w:ind w:left="567" w:right="539"/>
        <w:jc w:val="both"/>
        <w:rPr>
          <w:rFonts w:ascii="Palatino Linotype" w:hAnsi="Palatino Linotype"/>
          <w:i/>
        </w:rPr>
      </w:pPr>
      <w:r w:rsidRPr="00B37786">
        <w:rPr>
          <w:rFonts w:ascii="Palatino Linotype" w:hAnsi="Palatino Linotype"/>
          <w:b/>
          <w:i/>
        </w:rPr>
        <w:t>ARTÍCULO 14.</w:t>
      </w:r>
      <w:r w:rsidRPr="00B37786">
        <w:rPr>
          <w:rFonts w:ascii="Palatino Linotype" w:hAnsi="Palatino Linotype"/>
          <w:i/>
        </w:rPr>
        <w:t xml:space="preserve"> Sólo se podrá contratar la prestación de servicios por tiempo determinado en los siguientes casos: </w:t>
      </w:r>
    </w:p>
    <w:p w14:paraId="3A99361D" w14:textId="77777777" w:rsidR="00CD79FB" w:rsidRPr="00B37786" w:rsidRDefault="00CD79FB" w:rsidP="00CD79FB">
      <w:pPr>
        <w:pStyle w:val="Prrafodelista"/>
        <w:spacing w:before="240" w:after="240"/>
        <w:ind w:left="567" w:right="539"/>
        <w:jc w:val="both"/>
        <w:rPr>
          <w:rFonts w:ascii="Palatino Linotype" w:hAnsi="Palatino Linotype"/>
          <w:i/>
        </w:rPr>
      </w:pPr>
    </w:p>
    <w:p w14:paraId="701E38FE" w14:textId="77777777" w:rsidR="00CD79FB" w:rsidRPr="00B37786" w:rsidRDefault="00CD79FB" w:rsidP="00CD79FB">
      <w:pPr>
        <w:pStyle w:val="Prrafodelista"/>
        <w:spacing w:before="240" w:after="240"/>
        <w:ind w:left="567" w:right="539"/>
        <w:jc w:val="both"/>
        <w:rPr>
          <w:rFonts w:ascii="Palatino Linotype" w:hAnsi="Palatino Linotype"/>
          <w:i/>
        </w:rPr>
      </w:pPr>
      <w:r w:rsidRPr="00B37786">
        <w:rPr>
          <w:rFonts w:ascii="Palatino Linotype" w:hAnsi="Palatino Linotype"/>
          <w:i/>
        </w:rPr>
        <w:t xml:space="preserve">I. Cuando tenga por objeto sustituir interinamente a un servidor público; </w:t>
      </w:r>
    </w:p>
    <w:p w14:paraId="59E0D773" w14:textId="77777777" w:rsidR="00CD79FB" w:rsidRPr="00B37786" w:rsidRDefault="00CD79FB" w:rsidP="00CD79FB">
      <w:pPr>
        <w:pStyle w:val="Prrafodelista"/>
        <w:spacing w:before="240" w:after="240"/>
        <w:ind w:left="567" w:right="539"/>
        <w:jc w:val="both"/>
        <w:rPr>
          <w:rFonts w:ascii="Palatino Linotype" w:hAnsi="Palatino Linotype"/>
          <w:i/>
        </w:rPr>
      </w:pPr>
      <w:r w:rsidRPr="00B37786">
        <w:rPr>
          <w:rFonts w:ascii="Palatino Linotype" w:hAnsi="Palatino Linotype"/>
          <w:i/>
        </w:rPr>
        <w:t xml:space="preserve">II. Cuando sea necesario realizar labores que se presentan en forma esporádica; </w:t>
      </w:r>
    </w:p>
    <w:p w14:paraId="01B80FA6" w14:textId="77777777" w:rsidR="00CD79FB" w:rsidRPr="00B37786" w:rsidRDefault="00CD79FB" w:rsidP="00CD79FB">
      <w:pPr>
        <w:pStyle w:val="Prrafodelista"/>
        <w:spacing w:before="240" w:after="240"/>
        <w:ind w:left="567" w:right="539"/>
        <w:jc w:val="both"/>
        <w:rPr>
          <w:rFonts w:ascii="Palatino Linotype" w:hAnsi="Palatino Linotype"/>
          <w:i/>
        </w:rPr>
      </w:pPr>
      <w:r w:rsidRPr="00B37786">
        <w:rPr>
          <w:rFonts w:ascii="Palatino Linotype" w:hAnsi="Palatino Linotype"/>
          <w:i/>
        </w:rPr>
        <w:t xml:space="preserve">III. Cuando aumenten las cargas de trabajo o haya rezago y se establezca un programa especial para desahogarlo, o para apoyar programas de inversión. </w:t>
      </w:r>
    </w:p>
    <w:p w14:paraId="7E2863C4" w14:textId="4B90EF60" w:rsidR="00CD79FB" w:rsidRPr="00B37786" w:rsidRDefault="00CD79FB" w:rsidP="00CD79FB">
      <w:pPr>
        <w:pStyle w:val="Prrafodelista"/>
        <w:spacing w:before="240" w:after="240"/>
        <w:ind w:left="567" w:right="539"/>
        <w:jc w:val="both"/>
        <w:rPr>
          <w:rFonts w:ascii="Palatino Linotype" w:eastAsia="MS Mincho" w:hAnsi="Palatino Linotype" w:cs="Arial"/>
          <w:bCs/>
          <w:i/>
          <w:lang w:val="es-ES_tradnl" w:eastAsia="es-ES"/>
        </w:rPr>
      </w:pPr>
      <w:r w:rsidRPr="00B37786">
        <w:rPr>
          <w:rFonts w:ascii="Palatino Linotype" w:hAnsi="Palatino Linotype"/>
          <w:i/>
        </w:rPr>
        <w:t>El término máximo para el cual se podrá establecer una relación laboral por tiempo determinado será de un año ininterrumpidamente, excepto cuando se trate de sustituir interinamente a otro servidor público o tratándose de programas con cargo a recursos de inversión y en los casos de terminación o conclusión de la administración en la que fue contratado el servidor público a que se refiere el artículo 8 de esta ley.”</w:t>
      </w:r>
    </w:p>
    <w:p w14:paraId="525EDAEA" w14:textId="6E5EBC7C" w:rsidR="000D58B3" w:rsidRPr="00B37786" w:rsidRDefault="000D58B3" w:rsidP="00CD79F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4133D6BA" w14:textId="0A8BD95D" w:rsidR="004372FD" w:rsidRPr="00B37786" w:rsidRDefault="00CD79FB" w:rsidP="004372FD">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B37786">
        <w:rPr>
          <w:rFonts w:ascii="Palatino Linotype" w:eastAsia="MS Mincho" w:hAnsi="Palatino Linotype" w:cs="Arial"/>
          <w:bCs/>
          <w:sz w:val="24"/>
          <w:lang w:val="es-ES_tradnl" w:eastAsia="es-ES"/>
        </w:rPr>
        <w:t xml:space="preserve">De lo anterior, </w:t>
      </w:r>
      <w:r w:rsidR="004372FD" w:rsidRPr="00B37786">
        <w:rPr>
          <w:rFonts w:ascii="Palatino Linotype" w:hAnsi="Palatino Linotype"/>
          <w:sz w:val="24"/>
        </w:rPr>
        <w:t>se tiene la clasificación de los servidores públicos del Estado de México, los cuales son generales o de confianza, contratados por tiempo indeterminado o por tiempo determinado, según corresponda a las necesidades de la plaza a ocupar, en todo caso, están sujetos a lo dispuesto en el artículo 5 de la citada Ley, el cual dispone que deberán contar con un contrato, nombramiento o formato único de movimiento de personal, de conformidad con el artículo 48, 49 y 50, los cuales disponen lo siguiente:</w:t>
      </w:r>
    </w:p>
    <w:p w14:paraId="469433BB" w14:textId="77777777" w:rsidR="004372FD" w:rsidRPr="00B37786" w:rsidRDefault="004372FD" w:rsidP="004372FD">
      <w:pPr>
        <w:pStyle w:val="Prrafodelista"/>
        <w:spacing w:before="240" w:after="240"/>
        <w:ind w:left="0" w:right="48"/>
        <w:jc w:val="both"/>
        <w:rPr>
          <w:rFonts w:ascii="Palatino Linotype" w:eastAsia="MS Mincho" w:hAnsi="Palatino Linotype" w:cs="Arial"/>
          <w:b/>
          <w:bCs/>
          <w:sz w:val="24"/>
          <w:lang w:val="es-ES_tradnl" w:eastAsia="es-ES"/>
        </w:rPr>
      </w:pPr>
    </w:p>
    <w:p w14:paraId="12846CFF" w14:textId="72840CF6" w:rsidR="004372FD" w:rsidRPr="00B37786" w:rsidRDefault="004372FD" w:rsidP="004372FD">
      <w:pPr>
        <w:spacing w:before="240" w:after="240"/>
        <w:ind w:left="567" w:right="539"/>
        <w:jc w:val="both"/>
        <w:rPr>
          <w:rFonts w:ascii="Palatino Linotype" w:hAnsi="Palatino Linotype"/>
          <w:i/>
          <w:sz w:val="22"/>
        </w:rPr>
      </w:pPr>
      <w:r w:rsidRPr="00B37786">
        <w:rPr>
          <w:rFonts w:ascii="Palatino Linotype" w:hAnsi="Palatino Linotype"/>
          <w:b/>
          <w:i/>
          <w:sz w:val="22"/>
        </w:rPr>
        <w:lastRenderedPageBreak/>
        <w:t>“ARTÍCULO 48.</w:t>
      </w:r>
      <w:r w:rsidRPr="00B37786">
        <w:rPr>
          <w:rFonts w:ascii="Palatino Linotype" w:hAnsi="Palatino Linotype"/>
          <w:i/>
          <w:sz w:val="22"/>
        </w:rPr>
        <w:t xml:space="preserve"> Para iniciar la prestación de los servicios se requiere: </w:t>
      </w:r>
    </w:p>
    <w:p w14:paraId="6B7FC989" w14:textId="77777777" w:rsidR="004372FD" w:rsidRPr="00B37786" w:rsidRDefault="004372FD" w:rsidP="004372FD">
      <w:pPr>
        <w:spacing w:before="240" w:after="240"/>
        <w:ind w:left="567" w:right="539"/>
        <w:jc w:val="both"/>
        <w:rPr>
          <w:rFonts w:ascii="Palatino Linotype" w:hAnsi="Palatino Linotype"/>
          <w:b/>
          <w:i/>
          <w:sz w:val="22"/>
        </w:rPr>
      </w:pPr>
      <w:r w:rsidRPr="00B37786">
        <w:rPr>
          <w:rFonts w:ascii="Palatino Linotype" w:hAnsi="Palatino Linotype"/>
          <w:i/>
          <w:sz w:val="22"/>
        </w:rPr>
        <w:t xml:space="preserve">I. Tener conferido el nombramiento, </w:t>
      </w:r>
      <w:r w:rsidRPr="00B37786">
        <w:rPr>
          <w:rFonts w:ascii="Palatino Linotype" w:hAnsi="Palatino Linotype"/>
          <w:b/>
          <w:i/>
          <w:sz w:val="22"/>
        </w:rPr>
        <w:t xml:space="preserve">contrato respectivo o formato único de Movimientos de Personal; </w:t>
      </w:r>
    </w:p>
    <w:p w14:paraId="1D18C554" w14:textId="77777777" w:rsidR="004372FD" w:rsidRPr="00B37786" w:rsidRDefault="004372FD" w:rsidP="004372FD">
      <w:pPr>
        <w:spacing w:before="240" w:after="240"/>
        <w:ind w:left="567" w:right="539"/>
        <w:jc w:val="both"/>
        <w:rPr>
          <w:rFonts w:ascii="Palatino Linotype" w:hAnsi="Palatino Linotype"/>
          <w:i/>
          <w:sz w:val="22"/>
        </w:rPr>
      </w:pPr>
      <w:r w:rsidRPr="00B37786">
        <w:rPr>
          <w:rFonts w:ascii="Palatino Linotype" w:hAnsi="Palatino Linotype"/>
          <w:i/>
          <w:sz w:val="22"/>
        </w:rPr>
        <w:t xml:space="preserve">II. Rendir la protesta de ley en caso de nombramiento; y </w:t>
      </w:r>
    </w:p>
    <w:p w14:paraId="2FF89C62" w14:textId="0A1BE5BA" w:rsidR="004372FD" w:rsidRPr="00B37786" w:rsidRDefault="004372FD" w:rsidP="004372FD">
      <w:pPr>
        <w:spacing w:before="240" w:after="240"/>
        <w:ind w:left="567" w:right="539"/>
        <w:jc w:val="both"/>
        <w:rPr>
          <w:rFonts w:ascii="Palatino Linotype" w:hAnsi="Palatino Linotype"/>
          <w:i/>
          <w:sz w:val="22"/>
        </w:rPr>
      </w:pPr>
      <w:r w:rsidRPr="00B37786">
        <w:rPr>
          <w:rFonts w:ascii="Palatino Linotype" w:hAnsi="Palatino Linotype"/>
          <w:i/>
          <w:sz w:val="22"/>
        </w:rPr>
        <w:t xml:space="preserve">III. Tomar posesión del cargo. </w:t>
      </w:r>
    </w:p>
    <w:p w14:paraId="3C807C28" w14:textId="77777777" w:rsidR="004372FD" w:rsidRPr="00B37786" w:rsidRDefault="004372FD" w:rsidP="004372FD">
      <w:pPr>
        <w:spacing w:before="240" w:after="240"/>
        <w:ind w:left="567" w:right="539"/>
        <w:jc w:val="both"/>
        <w:rPr>
          <w:rFonts w:ascii="Palatino Linotype" w:hAnsi="Palatino Linotype"/>
          <w:b/>
          <w:i/>
          <w:sz w:val="22"/>
        </w:rPr>
      </w:pPr>
      <w:r w:rsidRPr="00B37786">
        <w:rPr>
          <w:rFonts w:ascii="Palatino Linotype" w:hAnsi="Palatino Linotype"/>
          <w:b/>
          <w:i/>
          <w:sz w:val="22"/>
        </w:rPr>
        <w:t>ARTÍCULO 49.-</w:t>
      </w:r>
      <w:r w:rsidRPr="00B37786">
        <w:rPr>
          <w:rFonts w:ascii="Palatino Linotype" w:hAnsi="Palatino Linotype"/>
          <w:i/>
          <w:sz w:val="22"/>
        </w:rPr>
        <w:t xml:space="preserve"> Los nombramientos, </w:t>
      </w:r>
      <w:r w:rsidRPr="00B37786">
        <w:rPr>
          <w:rFonts w:ascii="Palatino Linotype" w:hAnsi="Palatino Linotype"/>
          <w:b/>
          <w:i/>
          <w:sz w:val="22"/>
        </w:rPr>
        <w:t>contratos o formato único de Movimientos de Personal de los servidores públicos deberán contener:</w:t>
      </w:r>
    </w:p>
    <w:p w14:paraId="5538249C" w14:textId="2827DFE0" w:rsidR="004372FD" w:rsidRPr="00B37786" w:rsidRDefault="004372FD" w:rsidP="004372FD">
      <w:pPr>
        <w:spacing w:before="240" w:after="240"/>
        <w:ind w:left="567" w:right="539"/>
        <w:jc w:val="both"/>
        <w:rPr>
          <w:rFonts w:ascii="Palatino Linotype" w:hAnsi="Palatino Linotype"/>
          <w:i/>
          <w:sz w:val="22"/>
        </w:rPr>
      </w:pPr>
      <w:r w:rsidRPr="00B37786">
        <w:rPr>
          <w:rFonts w:ascii="Palatino Linotype" w:hAnsi="Palatino Linotype"/>
          <w:i/>
          <w:sz w:val="22"/>
        </w:rPr>
        <w:t xml:space="preserve"> I. Nombre completo del servidor público; </w:t>
      </w:r>
    </w:p>
    <w:p w14:paraId="7EE2DDAB" w14:textId="77777777" w:rsidR="004372FD" w:rsidRPr="00B37786" w:rsidRDefault="004372FD" w:rsidP="004372FD">
      <w:pPr>
        <w:spacing w:before="240" w:after="240"/>
        <w:ind w:left="567" w:right="539"/>
        <w:jc w:val="both"/>
        <w:rPr>
          <w:rFonts w:ascii="Palatino Linotype" w:hAnsi="Palatino Linotype"/>
          <w:i/>
          <w:sz w:val="22"/>
        </w:rPr>
      </w:pPr>
      <w:r w:rsidRPr="00B37786">
        <w:rPr>
          <w:rFonts w:ascii="Palatino Linotype" w:hAnsi="Palatino Linotype"/>
          <w:i/>
          <w:sz w:val="22"/>
        </w:rPr>
        <w:t xml:space="preserve">II. Cargo para el que es designado, fecha de inicio de sus servicios y lugar de adscripción; </w:t>
      </w:r>
    </w:p>
    <w:p w14:paraId="22741166" w14:textId="77777777" w:rsidR="004372FD" w:rsidRPr="00B37786" w:rsidRDefault="004372FD" w:rsidP="004372FD">
      <w:pPr>
        <w:spacing w:before="240" w:after="240"/>
        <w:ind w:left="567" w:right="539"/>
        <w:jc w:val="both"/>
        <w:rPr>
          <w:rFonts w:ascii="Palatino Linotype" w:eastAsia="MS Mincho" w:hAnsi="Palatino Linotype" w:cs="Arial"/>
          <w:b/>
          <w:bCs/>
          <w:i/>
          <w:sz w:val="22"/>
          <w:lang w:val="es-ES_tradnl" w:eastAsia="es-ES"/>
        </w:rPr>
      </w:pPr>
      <w:r w:rsidRPr="00B37786">
        <w:rPr>
          <w:rFonts w:ascii="Palatino Linotype" w:hAnsi="Palatino Linotype"/>
          <w:i/>
          <w:sz w:val="22"/>
        </w:rPr>
        <w:t>III. Carácter del nombramiento, ya sea de servidores públicos generales o de confianza, así como la temporalidad del mismo;</w:t>
      </w:r>
    </w:p>
    <w:p w14:paraId="56A0F67B" w14:textId="77777777" w:rsidR="004372FD" w:rsidRPr="00B37786" w:rsidRDefault="004372FD" w:rsidP="004372FD">
      <w:pPr>
        <w:spacing w:before="240" w:after="240"/>
        <w:ind w:left="567" w:right="539"/>
        <w:jc w:val="both"/>
        <w:rPr>
          <w:rFonts w:ascii="Palatino Linotype" w:eastAsia="MS Mincho" w:hAnsi="Palatino Linotype" w:cs="Arial"/>
          <w:b/>
          <w:bCs/>
          <w:i/>
          <w:sz w:val="22"/>
          <w:lang w:val="es-ES_tradnl" w:eastAsia="es-ES"/>
        </w:rPr>
      </w:pPr>
      <w:r w:rsidRPr="00B37786">
        <w:rPr>
          <w:rFonts w:ascii="Palatino Linotype" w:hAnsi="Palatino Linotype"/>
          <w:i/>
          <w:sz w:val="22"/>
        </w:rPr>
        <w:t xml:space="preserve">IV. Remuneración correspondiente al puesto; </w:t>
      </w:r>
    </w:p>
    <w:p w14:paraId="55869FEB" w14:textId="77777777" w:rsidR="004372FD" w:rsidRPr="00B37786" w:rsidRDefault="004372FD" w:rsidP="004372FD">
      <w:pPr>
        <w:spacing w:before="240" w:after="240"/>
        <w:ind w:left="567" w:right="539"/>
        <w:jc w:val="both"/>
        <w:rPr>
          <w:rFonts w:ascii="Palatino Linotype" w:eastAsia="MS Mincho" w:hAnsi="Palatino Linotype" w:cs="Arial"/>
          <w:b/>
          <w:bCs/>
          <w:i/>
          <w:sz w:val="22"/>
          <w:lang w:val="es-ES_tradnl" w:eastAsia="es-ES"/>
        </w:rPr>
      </w:pPr>
      <w:r w:rsidRPr="00B37786">
        <w:rPr>
          <w:rFonts w:ascii="Palatino Linotype" w:hAnsi="Palatino Linotype"/>
          <w:i/>
          <w:sz w:val="22"/>
        </w:rPr>
        <w:t xml:space="preserve">V. Jornada de trabajo; </w:t>
      </w:r>
    </w:p>
    <w:p w14:paraId="7048176F" w14:textId="28B1CE38" w:rsidR="004372FD" w:rsidRPr="00B37786" w:rsidRDefault="004372FD" w:rsidP="004372FD">
      <w:pPr>
        <w:spacing w:before="240" w:after="240"/>
        <w:ind w:left="567" w:right="539"/>
        <w:jc w:val="both"/>
        <w:rPr>
          <w:rFonts w:ascii="Palatino Linotype" w:eastAsia="MS Mincho" w:hAnsi="Palatino Linotype" w:cs="Arial"/>
          <w:b/>
          <w:bCs/>
          <w:i/>
          <w:sz w:val="22"/>
          <w:lang w:val="es-ES_tradnl" w:eastAsia="es-ES"/>
        </w:rPr>
      </w:pPr>
      <w:r w:rsidRPr="00B37786">
        <w:rPr>
          <w:rFonts w:ascii="Palatino Linotype" w:hAnsi="Palatino Linotype"/>
          <w:i/>
          <w:sz w:val="22"/>
        </w:rPr>
        <w:t xml:space="preserve">VI. Derogada; </w:t>
      </w:r>
    </w:p>
    <w:p w14:paraId="7438CCFF" w14:textId="73317508" w:rsidR="004372FD" w:rsidRPr="00B37786" w:rsidRDefault="004372FD" w:rsidP="004372FD">
      <w:pPr>
        <w:pStyle w:val="Prrafodelista"/>
        <w:spacing w:before="240" w:after="240"/>
        <w:ind w:left="567" w:right="539"/>
        <w:jc w:val="both"/>
        <w:rPr>
          <w:rFonts w:ascii="Palatino Linotype" w:hAnsi="Palatino Linotype"/>
          <w:i/>
        </w:rPr>
      </w:pPr>
      <w:r w:rsidRPr="00B37786">
        <w:rPr>
          <w:rFonts w:ascii="Palatino Linotype" w:hAnsi="Palatino Linotype"/>
          <w:i/>
        </w:rPr>
        <w:t xml:space="preserve">VII. Firma del servidor público autorizado para emitir el nombramiento, contrato o formato único de Movimientos de Personal, así como el fundamento legal de esa atribución. </w:t>
      </w:r>
    </w:p>
    <w:p w14:paraId="1CC469F2" w14:textId="4FAF3447" w:rsidR="004372FD" w:rsidRPr="00B37786" w:rsidRDefault="004372FD" w:rsidP="004372FD">
      <w:pPr>
        <w:pStyle w:val="Prrafodelista"/>
        <w:spacing w:before="240" w:after="240"/>
        <w:ind w:left="567" w:right="539"/>
        <w:jc w:val="both"/>
        <w:rPr>
          <w:rFonts w:ascii="Palatino Linotype" w:eastAsia="MS Mincho" w:hAnsi="Palatino Linotype" w:cs="Arial"/>
          <w:b/>
          <w:bCs/>
          <w:i/>
          <w:lang w:val="es-ES_tradnl" w:eastAsia="es-ES"/>
        </w:rPr>
      </w:pPr>
      <w:r w:rsidRPr="00B37786">
        <w:rPr>
          <w:rFonts w:ascii="Palatino Linotype" w:hAnsi="Palatino Linotype"/>
          <w:b/>
          <w:i/>
        </w:rPr>
        <w:t>ARTÍCULO 50.-</w:t>
      </w:r>
      <w:r w:rsidRPr="00B37786">
        <w:rPr>
          <w:rFonts w:ascii="Palatino Linotype" w:hAnsi="Palatino Linotype"/>
          <w:i/>
        </w:rPr>
        <w:t xml:space="preserve"> </w:t>
      </w:r>
      <w:r w:rsidRPr="00B37786">
        <w:rPr>
          <w:rFonts w:ascii="Palatino Linotype" w:hAnsi="Palatino Linotype"/>
          <w:b/>
          <w:i/>
        </w:rPr>
        <w:t>El nombramiento, contrato o formato único de Movimientos de Personal</w:t>
      </w:r>
      <w:r w:rsidRPr="00B37786">
        <w:rPr>
          <w:rFonts w:ascii="Palatino Linotype" w:hAnsi="Palatino Linotype"/>
          <w:i/>
        </w:rPr>
        <w:t xml:space="preserve"> aceptado obliga al servidor público a cumplir con los deberes inherentes al puesto especificado en el mismo y a las consecuencias que sean conforme a la ley, al uso y a la buena fe.”</w:t>
      </w:r>
    </w:p>
    <w:p w14:paraId="36212D06" w14:textId="77777777" w:rsidR="004372FD" w:rsidRPr="00B37786" w:rsidRDefault="004372FD" w:rsidP="004372FD">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4940B948" w14:textId="3F9ADAC8" w:rsidR="00CD79FB" w:rsidRPr="00B37786" w:rsidRDefault="004372FD" w:rsidP="002E34BD">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eastAsia="MS Mincho" w:hAnsi="Palatino Linotype" w:cs="Arial"/>
          <w:bCs/>
          <w:sz w:val="24"/>
          <w:lang w:val="es-ES_tradnl" w:eastAsia="es-ES"/>
        </w:rPr>
        <w:t xml:space="preserve">En este sentido, se advierte que </w:t>
      </w:r>
      <w:r w:rsidRPr="00B37786">
        <w:rPr>
          <w:rFonts w:ascii="Palatino Linotype" w:hAnsi="Palatino Linotype"/>
          <w:b/>
          <w:sz w:val="24"/>
        </w:rPr>
        <w:t>el nombramiento, contrato o formato único de movimiento de personal son los documentos que tienen como finalidad establecer la relación laboral entre el servidor público y la institución pública</w:t>
      </w:r>
      <w:r w:rsidRPr="00B37786">
        <w:rPr>
          <w:rFonts w:ascii="Palatino Linotype" w:hAnsi="Palatino Linotype"/>
          <w:sz w:val="24"/>
        </w:rPr>
        <w:t>.</w:t>
      </w:r>
    </w:p>
    <w:p w14:paraId="32C807DE" w14:textId="77777777" w:rsidR="004372FD" w:rsidRPr="00B37786" w:rsidRDefault="004372FD" w:rsidP="004372FD">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1E0F2427" w14:textId="77777777" w:rsidR="004372FD" w:rsidRPr="00B37786" w:rsidRDefault="004372FD" w:rsidP="004372FD">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eastAsia="MS Mincho" w:hAnsi="Palatino Linotype" w:cs="Arial"/>
          <w:bCs/>
          <w:sz w:val="24"/>
          <w:lang w:val="es-ES_tradnl" w:eastAsia="es-ES"/>
        </w:rPr>
        <w:lastRenderedPageBreak/>
        <w:t xml:space="preserve">Así, de acuerdo </w:t>
      </w:r>
      <w:r w:rsidRPr="00B37786">
        <w:rPr>
          <w:rFonts w:ascii="Palatino Linotype" w:hAnsi="Palatino Linotype"/>
          <w:sz w:val="24"/>
        </w:rPr>
        <w:t>a la Ley del Trabajo de los Servidores Públicos, para laborar en una institución pública, es necesario contar ya sea</w:t>
      </w:r>
      <w:r w:rsidRPr="00B37786">
        <w:rPr>
          <w:rFonts w:ascii="Palatino Linotype" w:hAnsi="Palatino Linotype"/>
          <w:b/>
          <w:sz w:val="24"/>
        </w:rPr>
        <w:t xml:space="preserve"> con contrato, formato único movimientos de personal o nombramiento</w:t>
      </w:r>
      <w:r w:rsidRPr="00B37786">
        <w:rPr>
          <w:rFonts w:ascii="Palatino Linotype" w:hAnsi="Palatino Linotype"/>
          <w:sz w:val="24"/>
        </w:rPr>
        <w:t>.</w:t>
      </w:r>
    </w:p>
    <w:p w14:paraId="558DE804" w14:textId="77777777" w:rsidR="004372FD" w:rsidRPr="00B37786" w:rsidRDefault="004372FD" w:rsidP="004372FD">
      <w:pPr>
        <w:pStyle w:val="Prrafodelista"/>
        <w:rPr>
          <w:rFonts w:ascii="Palatino Linotype" w:hAnsi="Palatino Linotype"/>
          <w:sz w:val="24"/>
        </w:rPr>
      </w:pPr>
    </w:p>
    <w:p w14:paraId="69DF89AD" w14:textId="00E79890" w:rsidR="00CF2B83" w:rsidRPr="00B37786" w:rsidRDefault="00CC5CF0" w:rsidP="00CF2B83">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hAnsi="Palatino Linotype"/>
          <w:sz w:val="24"/>
        </w:rPr>
        <w:t>En este sentido</w:t>
      </w:r>
      <w:r w:rsidR="004372FD" w:rsidRPr="00B37786">
        <w:rPr>
          <w:rFonts w:ascii="Palatino Linotype" w:hAnsi="Palatino Linotype"/>
          <w:sz w:val="24"/>
        </w:rPr>
        <w:t xml:space="preserve">, toda vez que, el </w:t>
      </w:r>
      <w:r w:rsidR="004372FD" w:rsidRPr="00B37786">
        <w:rPr>
          <w:rFonts w:ascii="Palatino Linotype" w:hAnsi="Palatino Linotype"/>
          <w:b/>
          <w:sz w:val="24"/>
        </w:rPr>
        <w:t xml:space="preserve">SUJETO OBLIGADO </w:t>
      </w:r>
      <w:r w:rsidR="004372FD" w:rsidRPr="00B37786">
        <w:rPr>
          <w:rFonts w:ascii="Palatino Linotype" w:hAnsi="Palatino Linotype"/>
          <w:sz w:val="24"/>
        </w:rPr>
        <w:t>se limitó a entregar el “Aviso de Movimientos” emitido por el Instituto de Seguridad Social del Estado de México y Municipios del Servidor Público referido en solicitud de información,</w:t>
      </w:r>
      <w:r w:rsidR="004372FD" w:rsidRPr="00B37786">
        <w:rPr>
          <w:rFonts w:ascii="Palatino Linotype" w:hAnsi="Palatino Linotype"/>
          <w:b/>
          <w:sz w:val="24"/>
        </w:rPr>
        <w:t xml:space="preserve"> no </w:t>
      </w:r>
      <w:r w:rsidRPr="00B37786">
        <w:rPr>
          <w:rFonts w:ascii="Palatino Linotype" w:hAnsi="Palatino Linotype"/>
          <w:b/>
          <w:sz w:val="24"/>
        </w:rPr>
        <w:t xml:space="preserve">se </w:t>
      </w:r>
      <w:r w:rsidR="004372FD" w:rsidRPr="00B37786">
        <w:rPr>
          <w:rFonts w:ascii="Palatino Linotype" w:hAnsi="Palatino Linotype"/>
          <w:b/>
          <w:sz w:val="24"/>
        </w:rPr>
        <w:t xml:space="preserve">puede tener por atendido </w:t>
      </w:r>
      <w:r w:rsidR="009235C8" w:rsidRPr="00B37786">
        <w:rPr>
          <w:rFonts w:ascii="Palatino Linotype" w:hAnsi="Palatino Linotype"/>
          <w:b/>
          <w:sz w:val="24"/>
        </w:rPr>
        <w:t>este punto.</w:t>
      </w:r>
    </w:p>
    <w:p w14:paraId="72CD790D" w14:textId="77777777" w:rsidR="009235C8" w:rsidRPr="00B37786" w:rsidRDefault="009235C8" w:rsidP="009235C8">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66CCBE35" w14:textId="45217CFC" w:rsidR="009235C8" w:rsidRPr="00B37786" w:rsidRDefault="00CF2B83" w:rsidP="009235C8">
      <w:pPr>
        <w:pStyle w:val="Prrafodelista"/>
        <w:numPr>
          <w:ilvl w:val="0"/>
          <w:numId w:val="1"/>
        </w:numPr>
        <w:spacing w:before="240" w:after="240" w:line="360" w:lineRule="auto"/>
        <w:ind w:left="0" w:right="48" w:firstLine="0"/>
        <w:jc w:val="both"/>
        <w:rPr>
          <w:rFonts w:ascii="Palatino Linotype" w:eastAsia="MS Mincho" w:hAnsi="Palatino Linotype" w:cs="Arial"/>
          <w:b/>
          <w:bCs/>
          <w:sz w:val="24"/>
          <w:u w:val="single"/>
          <w:lang w:val="es-ES_tradnl" w:eastAsia="es-ES"/>
        </w:rPr>
      </w:pPr>
      <w:r w:rsidRPr="00B37786">
        <w:rPr>
          <w:rFonts w:ascii="Palatino Linotype" w:hAnsi="Palatino Linotype"/>
          <w:color w:val="000000" w:themeColor="text1"/>
          <w:sz w:val="24"/>
        </w:rPr>
        <w:t>Motivo por el cual,</w:t>
      </w:r>
      <w:r w:rsidR="002E34BD" w:rsidRPr="00B37786">
        <w:rPr>
          <w:rFonts w:ascii="Palatino Linotype" w:hAnsi="Palatino Linotype"/>
          <w:color w:val="000000" w:themeColor="text1"/>
          <w:sz w:val="24"/>
        </w:rPr>
        <w:t xml:space="preserve"> analizadas las constancias que forman el expediente electrónico, </w:t>
      </w:r>
      <w:r w:rsidR="002E34BD" w:rsidRPr="00B37786">
        <w:rPr>
          <w:rFonts w:ascii="Palatino Linotype" w:eastAsia="MS Mincho" w:hAnsi="Palatino Linotype" w:cstheme="majorBidi"/>
          <w:sz w:val="24"/>
          <w:lang w:val="es-ES"/>
        </w:rPr>
        <w:t xml:space="preserve">resultan fundadas las razones o motivos de inconformidad hechos valer por el </w:t>
      </w:r>
      <w:r w:rsidR="002E34BD" w:rsidRPr="00B37786">
        <w:rPr>
          <w:rFonts w:ascii="Palatino Linotype" w:eastAsia="MS Mincho" w:hAnsi="Palatino Linotype" w:cstheme="majorBidi"/>
          <w:b/>
          <w:sz w:val="24"/>
          <w:lang w:val="es-ES"/>
        </w:rPr>
        <w:t>RECURRENTE</w:t>
      </w:r>
      <w:r w:rsidRPr="00B37786">
        <w:rPr>
          <w:rFonts w:ascii="Palatino Linotype" w:eastAsia="MS Mincho" w:hAnsi="Palatino Linotype" w:cstheme="majorBidi"/>
          <w:sz w:val="24"/>
          <w:lang w:val="es-ES"/>
        </w:rPr>
        <w:t xml:space="preserve"> dentro del recurso </w:t>
      </w:r>
      <w:r w:rsidR="002E34BD" w:rsidRPr="00B37786">
        <w:rPr>
          <w:rFonts w:ascii="Palatino Linotype" w:eastAsia="MS Mincho" w:hAnsi="Palatino Linotype" w:cstheme="majorBidi"/>
          <w:sz w:val="24"/>
          <w:lang w:val="es-ES"/>
        </w:rPr>
        <w:t xml:space="preserve">de revisión </w:t>
      </w:r>
      <w:r w:rsidR="009235C8" w:rsidRPr="00B37786">
        <w:rPr>
          <w:rFonts w:ascii="Palatino Linotype" w:eastAsia="MS Mincho" w:hAnsi="Palatino Linotype" w:cstheme="majorBidi"/>
          <w:b/>
          <w:bCs/>
          <w:sz w:val="24"/>
          <w:lang w:val="es-ES"/>
        </w:rPr>
        <w:t>11413</w:t>
      </w:r>
      <w:r w:rsidRPr="00B37786">
        <w:rPr>
          <w:rFonts w:ascii="Palatino Linotype" w:eastAsia="MS Mincho" w:hAnsi="Palatino Linotype" w:cstheme="majorBidi"/>
          <w:b/>
          <w:bCs/>
          <w:sz w:val="24"/>
          <w:lang w:val="es-ES"/>
        </w:rPr>
        <w:t>/INFOEM/IP/RR/2022</w:t>
      </w:r>
      <w:r w:rsidR="002E34BD" w:rsidRPr="00B37786">
        <w:rPr>
          <w:rFonts w:ascii="Palatino Linotype" w:eastAsia="MS Mincho" w:hAnsi="Palatino Linotype" w:cstheme="majorBidi"/>
          <w:b/>
          <w:bCs/>
          <w:sz w:val="24"/>
          <w:lang w:val="es-ES"/>
        </w:rPr>
        <w:t>,</w:t>
      </w:r>
      <w:r w:rsidR="002E34BD" w:rsidRPr="00B37786">
        <w:rPr>
          <w:rFonts w:ascii="Palatino Linotype" w:eastAsia="MS Mincho" w:hAnsi="Palatino Linotype" w:cstheme="majorBidi"/>
          <w:bCs/>
          <w:sz w:val="24"/>
          <w:lang w:val="es-ES"/>
        </w:rPr>
        <w:t xml:space="preserve"> al determinarse que la información remitida en respuesta es incompleta</w:t>
      </w:r>
      <w:r w:rsidR="002E34BD" w:rsidRPr="00B37786">
        <w:rPr>
          <w:rFonts w:ascii="Palatino Linotype" w:eastAsia="MS Mincho" w:hAnsi="Palatino Linotype" w:cstheme="majorBidi"/>
          <w:sz w:val="24"/>
          <w:lang w:val="es-ES"/>
        </w:rPr>
        <w:t xml:space="preserve">; por ello, y con fundamento en la fracción III del numeral 186 de la Ley de Transparencia y Acceso a la Información Pública del Estado de México y Municipios, se </w:t>
      </w:r>
      <w:r w:rsidR="002E34BD" w:rsidRPr="00B37786">
        <w:rPr>
          <w:rFonts w:ascii="Palatino Linotype" w:eastAsia="MS Mincho" w:hAnsi="Palatino Linotype" w:cstheme="majorBidi"/>
          <w:b/>
          <w:sz w:val="24"/>
          <w:lang w:val="es-ES"/>
        </w:rPr>
        <w:t>MODIFICA</w:t>
      </w:r>
      <w:r w:rsidR="002E34BD" w:rsidRPr="00B37786">
        <w:rPr>
          <w:rFonts w:ascii="Palatino Linotype" w:eastAsia="MS Mincho" w:hAnsi="Palatino Linotype" w:cstheme="majorBidi"/>
          <w:sz w:val="24"/>
          <w:lang w:val="es-ES"/>
        </w:rPr>
        <w:t xml:space="preserve"> la respuesta del </w:t>
      </w:r>
      <w:r w:rsidRPr="00B37786">
        <w:rPr>
          <w:rFonts w:ascii="Palatino Linotype" w:eastAsia="MS Mincho" w:hAnsi="Palatino Linotype" w:cstheme="majorBidi"/>
          <w:b/>
          <w:sz w:val="24"/>
          <w:lang w:val="es-ES"/>
        </w:rPr>
        <w:t>SUJETO OBLIGADO</w:t>
      </w:r>
      <w:r w:rsidRPr="00B37786">
        <w:rPr>
          <w:rFonts w:ascii="Palatino Linotype" w:eastAsia="MS Mincho" w:hAnsi="Palatino Linotype" w:cstheme="majorBidi"/>
          <w:sz w:val="24"/>
          <w:lang w:val="es-ES"/>
        </w:rPr>
        <w:t xml:space="preserve"> y </w:t>
      </w:r>
      <w:r w:rsidR="002E34BD" w:rsidRPr="00B37786">
        <w:rPr>
          <w:rFonts w:ascii="Palatino Linotype" w:eastAsia="MS Mincho" w:hAnsi="Palatino Linotype" w:cstheme="majorBidi"/>
          <w:sz w:val="24"/>
          <w:lang w:val="es-ES"/>
        </w:rPr>
        <w:t xml:space="preserve">se ordena la entrega, </w:t>
      </w:r>
      <w:r w:rsidR="009235C8" w:rsidRPr="00B37786">
        <w:rPr>
          <w:rFonts w:ascii="Palatino Linotype" w:eastAsia="MS Mincho" w:hAnsi="Palatino Linotype" w:cstheme="majorBidi"/>
          <w:sz w:val="24"/>
          <w:lang w:val="es-ES"/>
        </w:rPr>
        <w:t>de ser procedente en</w:t>
      </w:r>
      <w:r w:rsidRPr="00B37786">
        <w:rPr>
          <w:rFonts w:ascii="Palatino Linotype" w:eastAsia="MS Mincho" w:hAnsi="Palatino Linotype" w:cstheme="majorBidi"/>
          <w:sz w:val="24"/>
          <w:lang w:val="es-ES"/>
        </w:rPr>
        <w:t xml:space="preserve"> versión pública, </w:t>
      </w:r>
      <w:bookmarkEnd w:id="29"/>
      <w:bookmarkEnd w:id="30"/>
      <w:r w:rsidR="009235C8" w:rsidRPr="00B37786">
        <w:rPr>
          <w:rFonts w:ascii="Palatino Linotype" w:eastAsia="MS Mincho" w:hAnsi="Palatino Linotype" w:cstheme="majorBidi"/>
          <w:b/>
          <w:sz w:val="24"/>
          <w:lang w:val="es-ES"/>
        </w:rPr>
        <w:t>del Servidor Público referido en la solicitud de información</w:t>
      </w:r>
      <w:r w:rsidR="009235C8" w:rsidRPr="00B37786">
        <w:rPr>
          <w:rFonts w:ascii="Palatino Linotype" w:eastAsia="MS Mincho" w:hAnsi="Palatino Linotype" w:cstheme="majorBidi"/>
          <w:sz w:val="24"/>
          <w:lang w:val="es-ES"/>
        </w:rPr>
        <w:t xml:space="preserve"> </w:t>
      </w:r>
      <w:r w:rsidR="009235C8" w:rsidRPr="00B37786">
        <w:rPr>
          <w:rFonts w:ascii="Palatino Linotype" w:hAnsi="Palatino Linotype" w:cs="Arial"/>
          <w:b/>
          <w:bCs/>
          <w:color w:val="333333"/>
          <w:sz w:val="24"/>
        </w:rPr>
        <w:t xml:space="preserve">00310/PLEGISLA/IP/2022, </w:t>
      </w:r>
      <w:r w:rsidR="009235C8" w:rsidRPr="00B37786">
        <w:rPr>
          <w:rFonts w:ascii="Palatino Linotype" w:eastAsia="MS Mincho" w:hAnsi="Palatino Linotype" w:cstheme="majorBidi"/>
          <w:b/>
          <w:sz w:val="24"/>
          <w:lang w:val="es-ES"/>
        </w:rPr>
        <w:t>el contrato o documento que acredite la relación laboral con el Poder Legislativo.</w:t>
      </w:r>
    </w:p>
    <w:p w14:paraId="5A5CE7D2" w14:textId="77777777" w:rsidR="00EA7E1B" w:rsidRPr="00B37786" w:rsidRDefault="00EA7E1B" w:rsidP="00EA7E1B">
      <w:pPr>
        <w:pStyle w:val="Prrafodelista"/>
        <w:spacing w:before="240" w:after="240" w:line="360" w:lineRule="auto"/>
        <w:ind w:left="0" w:right="48"/>
        <w:jc w:val="both"/>
        <w:rPr>
          <w:rFonts w:ascii="Palatino Linotype" w:hAnsi="Palatino Linotype"/>
          <w:color w:val="000000" w:themeColor="text1"/>
          <w:sz w:val="24"/>
        </w:rPr>
      </w:pPr>
    </w:p>
    <w:p w14:paraId="79924E23" w14:textId="77777777" w:rsidR="00EA7E1B" w:rsidRPr="00B37786" w:rsidRDefault="00EA7E1B" w:rsidP="00EA7E1B">
      <w:pPr>
        <w:pStyle w:val="Prrafodelista"/>
        <w:spacing w:before="240" w:after="240" w:line="360" w:lineRule="auto"/>
        <w:ind w:left="0" w:right="48"/>
        <w:jc w:val="both"/>
        <w:rPr>
          <w:rFonts w:ascii="Palatino Linotype" w:eastAsia="Calibri" w:hAnsi="Palatino Linotype"/>
          <w:b/>
          <w:sz w:val="24"/>
          <w:lang w:eastAsia="en-US"/>
        </w:rPr>
      </w:pPr>
      <w:r w:rsidRPr="00B37786">
        <w:rPr>
          <w:rFonts w:ascii="Palatino Linotype" w:eastAsia="MS Mincho" w:hAnsi="Palatino Linotype" w:cs="Arial"/>
          <w:b/>
          <w:bCs/>
          <w:sz w:val="24"/>
          <w:lang w:val="es-ES_tradnl" w:eastAsia="es-ES"/>
        </w:rPr>
        <w:t xml:space="preserve">QUINTO. </w:t>
      </w:r>
      <w:r w:rsidRPr="00B37786">
        <w:rPr>
          <w:rFonts w:ascii="Palatino Linotype" w:eastAsia="Calibri" w:hAnsi="Palatino Linotype"/>
          <w:b/>
          <w:sz w:val="24"/>
          <w:lang w:eastAsia="en-US"/>
        </w:rPr>
        <w:t>VERSIÓN PÚBLICA.</w:t>
      </w:r>
    </w:p>
    <w:p w14:paraId="1912995D" w14:textId="041A12A2" w:rsidR="00EA7E1B" w:rsidRPr="00B37786" w:rsidRDefault="00EA7E1B" w:rsidP="00EA7E1B">
      <w:pPr>
        <w:keepNext/>
        <w:keepLines/>
        <w:numPr>
          <w:ilvl w:val="0"/>
          <w:numId w:val="39"/>
        </w:numPr>
        <w:tabs>
          <w:tab w:val="num" w:pos="360"/>
        </w:tabs>
        <w:spacing w:line="360" w:lineRule="auto"/>
        <w:ind w:left="284" w:firstLine="0"/>
        <w:outlineLvl w:val="0"/>
        <w:rPr>
          <w:rFonts w:ascii="Palatino Linotype" w:eastAsia="MS Gothic" w:hAnsi="Palatino Linotype"/>
          <w:b/>
          <w:color w:val="000000"/>
          <w:lang w:eastAsia="en-US"/>
        </w:rPr>
      </w:pPr>
      <w:bookmarkStart w:id="31" w:name="_Toc48135362"/>
      <w:bookmarkStart w:id="32" w:name="_Toc82017070"/>
      <w:bookmarkStart w:id="33" w:name="_Toc82537188"/>
      <w:bookmarkStart w:id="34" w:name="_Toc83830735"/>
      <w:bookmarkStart w:id="35" w:name="_Toc85112355"/>
      <w:r w:rsidRPr="00B37786">
        <w:rPr>
          <w:rFonts w:ascii="Palatino Linotype" w:eastAsia="MS Gothic" w:hAnsi="Palatino Linotype"/>
          <w:b/>
          <w:color w:val="000000"/>
          <w:lang w:eastAsia="es-ES_tradnl"/>
        </w:rPr>
        <w:t>Nociones generales.</w:t>
      </w:r>
      <w:bookmarkEnd w:id="31"/>
      <w:bookmarkEnd w:id="32"/>
      <w:bookmarkEnd w:id="33"/>
      <w:bookmarkEnd w:id="34"/>
      <w:bookmarkEnd w:id="35"/>
      <w:r w:rsidRPr="00B37786">
        <w:rPr>
          <w:rFonts w:ascii="Palatino Linotype" w:eastAsia="MS Gothic" w:hAnsi="Palatino Linotype"/>
          <w:b/>
          <w:color w:val="000000"/>
          <w:lang w:eastAsia="es-ES_tradnl"/>
        </w:rPr>
        <w:t xml:space="preserve"> </w:t>
      </w:r>
    </w:p>
    <w:p w14:paraId="7650CC97" w14:textId="77777777" w:rsidR="00EA7E1B" w:rsidRPr="00B37786" w:rsidRDefault="009E638C"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hAnsi="Palatino Linotype"/>
          <w:color w:val="000000" w:themeColor="text1"/>
          <w:sz w:val="24"/>
        </w:rPr>
        <w:t xml:space="preserve">Debe </w:t>
      </w:r>
      <w:r w:rsidRPr="00B37786">
        <w:rPr>
          <w:rFonts w:ascii="Palatino Linotype" w:eastAsia="MS Mincho" w:hAnsi="Palatino Linotype" w:cs="Arial"/>
          <w:color w:val="000000"/>
          <w:sz w:val="24"/>
        </w:rPr>
        <w:t>destacarse que, debido a la naturaleza de la información solicitada</w:t>
      </w:r>
      <w:r w:rsidRPr="00B37786">
        <w:rPr>
          <w:rFonts w:ascii="Palatino Linotype" w:eastAsia="MS Mincho" w:hAnsi="Palatino Linotype" w:cs="Arial"/>
          <w:b/>
          <w:color w:val="000000"/>
          <w:sz w:val="24"/>
        </w:rPr>
        <w:t xml:space="preserve">, </w:t>
      </w:r>
      <w:r w:rsidRPr="00B37786">
        <w:rPr>
          <w:rFonts w:ascii="Palatino Linotype" w:eastAsia="MS Mincho" w:hAnsi="Palatino Linotype" w:cs="Arial"/>
          <w:color w:val="000000"/>
          <w:sz w:val="24"/>
        </w:rPr>
        <w:t xml:space="preserve">eventualmente pudiera obrar datos personales susceptibles de protegerse, el </w:t>
      </w:r>
      <w:r w:rsidRPr="00B37786">
        <w:rPr>
          <w:rFonts w:ascii="Palatino Linotype" w:eastAsia="MS Mincho" w:hAnsi="Palatino Linotype" w:cs="Arial"/>
          <w:b/>
          <w:bCs/>
          <w:color w:val="000000"/>
          <w:sz w:val="24"/>
        </w:rPr>
        <w:t xml:space="preserve">Sujeto </w:t>
      </w:r>
      <w:r w:rsidRPr="00B37786">
        <w:rPr>
          <w:rFonts w:ascii="Palatino Linotype" w:eastAsia="MS Mincho" w:hAnsi="Palatino Linotype" w:cs="Arial"/>
          <w:b/>
          <w:bCs/>
          <w:color w:val="000000"/>
          <w:sz w:val="24"/>
        </w:rPr>
        <w:lastRenderedPageBreak/>
        <w:t xml:space="preserve">Obligado </w:t>
      </w:r>
      <w:r w:rsidRPr="00B37786">
        <w:rPr>
          <w:rFonts w:ascii="Palatino Linotype" w:eastAsia="MS Mincho" w:hAnsi="Palatino Linotype" w:cs="Arial"/>
          <w:color w:val="000000"/>
          <w:sz w:val="24"/>
        </w:rPr>
        <w:t xml:space="preserve">deberá de hacer la adecuada versión pública, protegiendo los datos que no son susceptibles de ser proporcionados. </w:t>
      </w:r>
    </w:p>
    <w:p w14:paraId="7E5AB7FE" w14:textId="77777777" w:rsidR="00EA7E1B" w:rsidRPr="00B37786"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10B25B29" w14:textId="14C5ABC1" w:rsidR="009E638C" w:rsidRPr="00B37786" w:rsidRDefault="009E638C"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B37786">
        <w:rPr>
          <w:rFonts w:ascii="Palatino Linotype" w:eastAsia="MS Mincho" w:hAnsi="Palatino Linotype" w:cs="Arial"/>
          <w:color w:val="000000"/>
          <w:sz w:val="24"/>
        </w:rPr>
        <w:t xml:space="preserve">No pasa desapercibido para este Órgano Garante que los </w:t>
      </w:r>
      <w:r w:rsidRPr="00B37786">
        <w:rPr>
          <w:rFonts w:ascii="Palatino Linotype" w:eastAsia="MS Mincho" w:hAnsi="Palatino Linotype" w:cs="Arial"/>
          <w:bCs/>
          <w:color w:val="000000"/>
          <w:sz w:val="24"/>
        </w:rPr>
        <w:t>Sujetos Obligados</w:t>
      </w:r>
      <w:r w:rsidRPr="00B37786">
        <w:rPr>
          <w:rFonts w:ascii="Palatino Linotype" w:eastAsia="MS Mincho" w:hAnsi="Palatino Linotype" w:cs="Arial"/>
          <w:b/>
          <w:bCs/>
          <w:color w:val="000000"/>
          <w:sz w:val="24"/>
        </w:rPr>
        <w:t xml:space="preserve"> </w:t>
      </w:r>
      <w:r w:rsidRPr="00B37786">
        <w:rPr>
          <w:rFonts w:ascii="Palatino Linotype" w:eastAsia="MS Mincho" w:hAnsi="Palatino Linotype" w:cs="Arial"/>
          <w:color w:val="000000"/>
          <w:sz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Tablanormal13"/>
        <w:tblW w:w="0" w:type="auto"/>
        <w:tblLook w:val="04A0" w:firstRow="1" w:lastRow="0" w:firstColumn="1" w:lastColumn="0" w:noHBand="0" w:noVBand="1"/>
      </w:tblPr>
      <w:tblGrid>
        <w:gridCol w:w="1838"/>
        <w:gridCol w:w="6990"/>
      </w:tblGrid>
      <w:tr w:rsidR="009E638C" w:rsidRPr="00B37786" w14:paraId="0CC19F74" w14:textId="77777777" w:rsidTr="002F0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B8F556E" w14:textId="77777777" w:rsidR="009E638C" w:rsidRPr="00B37786" w:rsidRDefault="009E638C" w:rsidP="002F0945">
            <w:pPr>
              <w:rPr>
                <w:rFonts w:ascii="Palatino Linotype" w:eastAsia="Cambria" w:hAnsi="Palatino Linotype"/>
                <w:bCs w:val="0"/>
                <w:sz w:val="20"/>
              </w:rPr>
            </w:pPr>
            <w:r w:rsidRPr="00B37786">
              <w:rPr>
                <w:rFonts w:ascii="Palatino Linotype" w:eastAsia="Cambria" w:hAnsi="Palatino Linotype"/>
                <w:bCs w:val="0"/>
                <w:sz w:val="20"/>
              </w:rPr>
              <w:t>a) Requisitos previos.</w:t>
            </w:r>
          </w:p>
        </w:tc>
        <w:tc>
          <w:tcPr>
            <w:tcW w:w="6990" w:type="dxa"/>
            <w:hideMark/>
          </w:tcPr>
          <w:p w14:paraId="74CD584A" w14:textId="77777777" w:rsidR="009E638C" w:rsidRPr="00B37786" w:rsidRDefault="009E638C" w:rsidP="002F094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B37786">
              <w:rPr>
                <w:rFonts w:ascii="Palatino Linotype" w:eastAsia="Cambria" w:hAnsi="Palatino Linotype" w:cs="Arial"/>
                <w:b w:val="0"/>
                <w:bCs w:val="0"/>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4C10E7D" w14:textId="77777777" w:rsidR="009E638C" w:rsidRPr="00B37786" w:rsidRDefault="009E638C" w:rsidP="002F094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B37786">
              <w:rPr>
                <w:rFonts w:ascii="Palatino Linotype" w:eastAsia="Cambria" w:hAnsi="Palatino Linotype" w:cs="Arial"/>
                <w:b w:val="0"/>
                <w:bCs w:val="0"/>
                <w:color w:val="000000"/>
                <w:sz w:val="20"/>
              </w:rPr>
              <w:t>Al hacerlo tienen que precisar de qué información se trata, señalando el supuesto de clasificación (confidencialidad o reserva).</w:t>
            </w:r>
          </w:p>
          <w:p w14:paraId="7D5591C5" w14:textId="77777777" w:rsidR="009E638C" w:rsidRPr="00B37786" w:rsidRDefault="009E638C" w:rsidP="002F094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B37786">
              <w:rPr>
                <w:rFonts w:ascii="Palatino Linotype" w:eastAsia="Cambria" w:hAnsi="Palatino Linotype" w:cs="Arial"/>
                <w:b w:val="0"/>
                <w:bCs w:val="0"/>
                <w:color w:val="000000"/>
                <w:sz w:val="20"/>
              </w:rPr>
              <w:t>Además, se debe señalar el procedimiento, de los tres que establecen los artículos 132 y 106 de la Ley Estatal y General, respectivamente.</w:t>
            </w:r>
          </w:p>
          <w:p w14:paraId="56C633E4" w14:textId="77777777" w:rsidR="009E638C" w:rsidRPr="00B37786" w:rsidRDefault="009E638C" w:rsidP="002F0945">
            <w:pPr>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B37786">
              <w:rPr>
                <w:rFonts w:ascii="Palatino Linotype" w:eastAsia="Cambria" w:hAnsi="Palatino Linotype" w:cs="Arial"/>
                <w:b w:val="0"/>
                <w:bCs w:val="0"/>
                <w:color w:val="000000"/>
                <w:sz w:val="20"/>
              </w:rPr>
              <w:t xml:space="preserve">El último de estos requisitos previos consiste en que no se pueden emitir acuerdos de carácter general ni particular, esto es, </w:t>
            </w:r>
            <w:r w:rsidRPr="00B37786">
              <w:rPr>
                <w:rFonts w:ascii="Palatino Linotype" w:eastAsia="Cambria" w:hAnsi="Palatino Linotype" w:cs="Arial"/>
                <w:b w:val="0"/>
                <w:bCs w:val="0"/>
                <w:color w:val="000000"/>
                <w:sz w:val="20"/>
                <w:u w:val="single"/>
              </w:rPr>
              <w:t>no se puede hacer un acuerdo para clasificar de manera general todos los documentos de un expediente o área, sin</w:t>
            </w:r>
            <w:r w:rsidRPr="00B37786">
              <w:rPr>
                <w:rFonts w:ascii="Palatino Linotype" w:eastAsia="Cambria" w:hAnsi="Palatino Linotype" w:cs="Arial"/>
                <w:b w:val="0"/>
                <w:bCs w:val="0"/>
                <w:color w:val="000000"/>
                <w:sz w:val="20"/>
              </w:rPr>
              <w:t xml:space="preserve"> individualizar su análisis y tampoco se puede hacer un acuerdo por cada dato que se vaya a clasificar dentro de un documento con diez datos, por ejemplo, susceptibles de ser clasificados.</w:t>
            </w:r>
          </w:p>
        </w:tc>
      </w:tr>
      <w:tr w:rsidR="009E638C" w:rsidRPr="00B37786" w14:paraId="40115682" w14:textId="77777777" w:rsidTr="002F0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7B0ECEA6" w14:textId="77777777" w:rsidR="009E638C" w:rsidRPr="00B37786" w:rsidRDefault="009E638C" w:rsidP="002F0945">
            <w:pPr>
              <w:rPr>
                <w:rFonts w:ascii="Palatino Linotype" w:eastAsia="Cambria" w:hAnsi="Palatino Linotype"/>
                <w:bCs w:val="0"/>
                <w:sz w:val="20"/>
              </w:rPr>
            </w:pPr>
            <w:r w:rsidRPr="00B37786">
              <w:rPr>
                <w:rFonts w:ascii="Palatino Linotype" w:eastAsia="Cambria" w:hAnsi="Palatino Linotype"/>
                <w:bCs w:val="0"/>
                <w:sz w:val="20"/>
              </w:rPr>
              <w:t>b) Supuestos de clasificación.</w:t>
            </w:r>
          </w:p>
        </w:tc>
        <w:tc>
          <w:tcPr>
            <w:tcW w:w="6990" w:type="dxa"/>
            <w:hideMark/>
          </w:tcPr>
          <w:p w14:paraId="021AA846" w14:textId="77777777" w:rsidR="009E638C" w:rsidRPr="00B37786"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B37786">
              <w:rPr>
                <w:rFonts w:ascii="Palatino Linotype" w:eastAsia="Cambria" w:hAnsi="Palatino Linotype" w:cs="Arial"/>
                <w:color w:val="000000"/>
                <w:sz w:val="20"/>
              </w:rPr>
              <w:t>Las disposiciones constitucionales y legales en la materia establecen los dos supuestos generales para clasificar la información: por reserva y por confidencialidad.</w:t>
            </w:r>
          </w:p>
          <w:p w14:paraId="53B6438B" w14:textId="77777777" w:rsidR="009E638C" w:rsidRPr="00B37786"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B37786">
              <w:rPr>
                <w:rFonts w:ascii="Palatino Linotype" w:eastAsia="Cambria"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24A1B98" w14:textId="77777777" w:rsidR="009E638C" w:rsidRPr="00B37786" w:rsidRDefault="009E638C" w:rsidP="002F0945">
            <w:pPr>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sz w:val="20"/>
              </w:rPr>
            </w:pPr>
            <w:r w:rsidRPr="00B37786">
              <w:rPr>
                <w:rFonts w:ascii="Palatino Linotype" w:eastAsia="Cambria" w:hAnsi="Palatino Linotype" w:cs="Arial"/>
                <w:color w:val="000000"/>
                <w:sz w:val="20"/>
              </w:rPr>
              <w:t xml:space="preserve">El </w:t>
            </w:r>
            <w:r w:rsidRPr="00B37786">
              <w:rPr>
                <w:rFonts w:ascii="Palatino Linotype" w:eastAsia="Cambria" w:hAnsi="Palatino Linotype" w:cs="Arial"/>
                <w:b/>
                <w:color w:val="000000"/>
                <w:sz w:val="20"/>
              </w:rPr>
              <w:t>Sujeto Obligado</w:t>
            </w:r>
            <w:r w:rsidRPr="00B37786">
              <w:rPr>
                <w:rFonts w:ascii="Palatino Linotype" w:eastAsia="Cambria"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w:t>
            </w:r>
            <w:r w:rsidRPr="00B37786">
              <w:rPr>
                <w:rFonts w:ascii="Palatino Linotype" w:eastAsia="Cambria" w:hAnsi="Palatino Linotype" w:cs="Arial"/>
                <w:color w:val="000000"/>
                <w:sz w:val="20"/>
              </w:rPr>
              <w:lastRenderedPageBreak/>
              <w:t>realizar el servidor público habilitado y el titular del área que administra la información.</w:t>
            </w:r>
          </w:p>
        </w:tc>
      </w:tr>
      <w:tr w:rsidR="009E638C" w:rsidRPr="00B37786" w14:paraId="04C697CD" w14:textId="77777777" w:rsidTr="002F0945">
        <w:tc>
          <w:tcPr>
            <w:cnfStyle w:val="001000000000" w:firstRow="0" w:lastRow="0" w:firstColumn="1" w:lastColumn="0" w:oddVBand="0" w:evenVBand="0" w:oddHBand="0" w:evenHBand="0" w:firstRowFirstColumn="0" w:firstRowLastColumn="0" w:lastRowFirstColumn="0" w:lastRowLastColumn="0"/>
            <w:tcW w:w="1838" w:type="dxa"/>
            <w:hideMark/>
          </w:tcPr>
          <w:p w14:paraId="74308D38" w14:textId="77777777" w:rsidR="009E638C" w:rsidRPr="00B37786" w:rsidRDefault="009E638C" w:rsidP="002F0945">
            <w:pPr>
              <w:rPr>
                <w:rFonts w:ascii="Palatino Linotype" w:eastAsia="Cambria" w:hAnsi="Palatino Linotype"/>
                <w:bCs w:val="0"/>
                <w:sz w:val="20"/>
              </w:rPr>
            </w:pPr>
            <w:r w:rsidRPr="00B37786">
              <w:rPr>
                <w:rFonts w:ascii="Palatino Linotype" w:eastAsia="Cambria" w:hAnsi="Palatino Linotype"/>
                <w:bCs w:val="0"/>
                <w:sz w:val="20"/>
              </w:rPr>
              <w:lastRenderedPageBreak/>
              <w:t>c) Formalidades para emitir el acuerdo de clasificación.</w:t>
            </w:r>
          </w:p>
        </w:tc>
        <w:tc>
          <w:tcPr>
            <w:tcW w:w="6990" w:type="dxa"/>
            <w:hideMark/>
          </w:tcPr>
          <w:p w14:paraId="05A68EF0" w14:textId="77777777" w:rsidR="009E638C" w:rsidRPr="00B37786"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B37786">
              <w:rPr>
                <w:rFonts w:ascii="Palatino Linotype" w:eastAsia="Cambria"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61C64EBF" w14:textId="77777777" w:rsidR="009E638C" w:rsidRPr="00B37786"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B37786">
              <w:rPr>
                <w:rFonts w:ascii="Palatino Linotype" w:eastAsia="Cambria" w:hAnsi="Palatino Linotype" w:cs="Arial"/>
                <w:color w:val="000000"/>
                <w:sz w:val="20"/>
              </w:rPr>
              <w:t xml:space="preserve">Es necesario que </w:t>
            </w:r>
            <w:r w:rsidRPr="00B37786">
              <w:rPr>
                <w:rFonts w:ascii="Palatino Linotype" w:eastAsia="Cambria" w:hAnsi="Palatino Linotype" w:cs="Arial"/>
                <w:b/>
                <w:color w:val="000000"/>
                <w:sz w:val="20"/>
                <w:u w:val="single"/>
              </w:rPr>
              <w:t>el acto reúna con los requisitos elementales</w:t>
            </w:r>
            <w:r w:rsidRPr="00B37786">
              <w:rPr>
                <w:rFonts w:ascii="Palatino Linotype" w:eastAsia="Cambria" w:hAnsi="Palatino Linotype" w:cs="Arial"/>
                <w:color w:val="000000"/>
                <w:sz w:val="20"/>
              </w:rPr>
              <w:t>, entre ellos, que la autoridad que va a emitir el acto de autoridad sea la legalmente facultada para ello.</w:t>
            </w:r>
          </w:p>
          <w:p w14:paraId="0FC7F31F" w14:textId="77777777" w:rsidR="009E638C" w:rsidRPr="00B37786" w:rsidRDefault="009E638C" w:rsidP="002F0945">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B37786">
              <w:rPr>
                <w:rFonts w:ascii="Palatino Linotype" w:eastAsia="Cambria"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E638C" w:rsidRPr="00B37786" w14:paraId="683C3A74" w14:textId="77777777" w:rsidTr="002F0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1BA350A" w14:textId="77777777" w:rsidR="009E638C" w:rsidRPr="00B37786" w:rsidRDefault="009E638C" w:rsidP="002F0945">
            <w:pPr>
              <w:rPr>
                <w:rFonts w:ascii="Palatino Linotype" w:eastAsia="Cambria" w:hAnsi="Palatino Linotype"/>
                <w:b w:val="0"/>
                <w:sz w:val="20"/>
              </w:rPr>
            </w:pPr>
          </w:p>
          <w:p w14:paraId="6F91A8DB" w14:textId="77777777" w:rsidR="009E638C" w:rsidRPr="00B37786" w:rsidRDefault="009E638C" w:rsidP="002F0945">
            <w:pPr>
              <w:jc w:val="both"/>
              <w:rPr>
                <w:rFonts w:ascii="Palatino Linotype" w:eastAsia="Cambria" w:hAnsi="Palatino Linotype"/>
                <w:bCs w:val="0"/>
                <w:sz w:val="20"/>
              </w:rPr>
            </w:pPr>
            <w:r w:rsidRPr="00B37786">
              <w:rPr>
                <w:rFonts w:ascii="Palatino Linotype" w:eastAsia="Cambria" w:hAnsi="Palatino Linotype" w:cs="Arial"/>
                <w:bCs w:val="0"/>
                <w:color w:val="000000"/>
                <w:sz w:val="20"/>
              </w:rPr>
              <w:t xml:space="preserve">d) Requisitos de fondo del acuerdo de clasificación. </w:t>
            </w:r>
          </w:p>
        </w:tc>
        <w:tc>
          <w:tcPr>
            <w:tcW w:w="6990" w:type="dxa"/>
            <w:hideMark/>
          </w:tcPr>
          <w:p w14:paraId="4207CCCC" w14:textId="77777777" w:rsidR="009E638C" w:rsidRPr="00B37786"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B37786">
              <w:rPr>
                <w:rFonts w:ascii="Palatino Linotype" w:eastAsia="Cambria"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37786">
              <w:rPr>
                <w:rFonts w:ascii="Palatino Linotype" w:eastAsia="Cambria" w:hAnsi="Palatino Linotype" w:cs="Arial"/>
                <w:b/>
                <w:color w:val="000000"/>
                <w:sz w:val="20"/>
              </w:rPr>
              <w:t>Sujetos Obligados</w:t>
            </w:r>
            <w:r w:rsidRPr="00B37786">
              <w:rPr>
                <w:rFonts w:ascii="Palatino Linotype" w:eastAsia="Cambria" w:hAnsi="Palatino Linotype" w:cs="Arial"/>
                <w:color w:val="000000"/>
                <w:sz w:val="20"/>
              </w:rPr>
              <w:t xml:space="preserve">, por lo que deberán fundar y motivar debidamente la clasificación. </w:t>
            </w:r>
          </w:p>
          <w:p w14:paraId="40489609" w14:textId="77777777" w:rsidR="009E638C" w:rsidRPr="00B37786"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B37786">
              <w:rPr>
                <w:rFonts w:ascii="Palatino Linotype" w:eastAsia="Cambria" w:hAnsi="Palatino Linotype" w:cs="Arial"/>
                <w:color w:val="000000"/>
                <w:sz w:val="20"/>
              </w:rPr>
              <w:t xml:space="preserve">De lo anterior, se desprende que para una correcta </w:t>
            </w:r>
            <w:r w:rsidRPr="00B37786">
              <w:rPr>
                <w:rFonts w:ascii="Palatino Linotype" w:eastAsia="Cambria" w:hAnsi="Palatino Linotype" w:cs="Arial"/>
                <w:b/>
                <w:color w:val="000000"/>
                <w:sz w:val="20"/>
              </w:rPr>
              <w:t>clasificación total o parcial</w:t>
            </w:r>
            <w:r w:rsidRPr="00B37786">
              <w:rPr>
                <w:rFonts w:ascii="Palatino Linotype" w:eastAsia="Cambria"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BB0AEA3" w14:textId="77777777" w:rsidR="009E638C" w:rsidRPr="00B37786"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B37786">
              <w:rPr>
                <w:rFonts w:ascii="Palatino Linotype" w:eastAsia="Cambria"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428751E" w14:textId="77777777" w:rsidR="009E638C" w:rsidRPr="00B37786"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B37786">
              <w:rPr>
                <w:rFonts w:ascii="Palatino Linotype" w:eastAsia="Cambria"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1F21A178" w14:textId="77777777" w:rsidR="009E638C" w:rsidRPr="00B37786"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B37786">
              <w:rPr>
                <w:rFonts w:ascii="Palatino Linotype" w:eastAsia="Cambria" w:hAnsi="Palatino Linotype" w:cs="Arial"/>
                <w:color w:val="000000"/>
                <w:sz w:val="20"/>
              </w:rPr>
              <w:t xml:space="preserve">Ahora bien, </w:t>
            </w:r>
            <w:r w:rsidRPr="00B37786">
              <w:rPr>
                <w:rFonts w:ascii="Palatino Linotype" w:eastAsia="Cambria" w:hAnsi="Palatino Linotype" w:cs="Arial"/>
                <w:b/>
                <w:color w:val="000000"/>
                <w:sz w:val="20"/>
                <w:u w:val="single"/>
              </w:rPr>
              <w:t>para cada caso además de fundar y motivar</w:t>
            </w:r>
            <w:r w:rsidRPr="00B37786">
              <w:rPr>
                <w:rFonts w:ascii="Palatino Linotype" w:eastAsia="Cambria" w:hAnsi="Palatino Linotype" w:cs="Arial"/>
                <w:color w:val="000000"/>
                <w:sz w:val="20"/>
              </w:rPr>
              <w:t xml:space="preserve">, se debe identificar con claridad que datos contenidos en las documentales que son susceptibles de suprimirse, por ejemplo; </w:t>
            </w:r>
            <w:r w:rsidRPr="00B37786">
              <w:rPr>
                <w:rFonts w:ascii="Palatino Linotype" w:eastAsia="Cambria"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E638C" w:rsidRPr="00B37786" w14:paraId="605C27B4" w14:textId="77777777" w:rsidTr="002F0945">
        <w:tc>
          <w:tcPr>
            <w:cnfStyle w:val="001000000000" w:firstRow="0" w:lastRow="0" w:firstColumn="1" w:lastColumn="0" w:oddVBand="0" w:evenVBand="0" w:oddHBand="0" w:evenHBand="0" w:firstRowFirstColumn="0" w:firstRowLastColumn="0" w:lastRowFirstColumn="0" w:lastRowLastColumn="0"/>
            <w:tcW w:w="1838" w:type="dxa"/>
          </w:tcPr>
          <w:p w14:paraId="699B6761" w14:textId="77777777" w:rsidR="009E638C" w:rsidRPr="00B37786" w:rsidRDefault="009E638C" w:rsidP="002F0945">
            <w:pPr>
              <w:ind w:right="49"/>
              <w:jc w:val="both"/>
              <w:rPr>
                <w:rFonts w:ascii="Palatino Linotype" w:eastAsia="Cambria" w:hAnsi="Palatino Linotype" w:cs="Arial"/>
                <w:bCs w:val="0"/>
                <w:sz w:val="20"/>
              </w:rPr>
            </w:pPr>
            <w:r w:rsidRPr="00B37786">
              <w:rPr>
                <w:rFonts w:ascii="Palatino Linotype" w:eastAsia="MS Gothic" w:hAnsi="Palatino Linotype"/>
                <w:b w:val="0"/>
                <w:sz w:val="20"/>
              </w:rPr>
              <w:lastRenderedPageBreak/>
              <w:t>e</w:t>
            </w:r>
            <w:r w:rsidRPr="00B37786">
              <w:rPr>
                <w:rFonts w:ascii="Palatino Linotype" w:eastAsia="MS Gothic" w:hAnsi="Palatino Linotype"/>
                <w:bCs w:val="0"/>
                <w:sz w:val="20"/>
              </w:rPr>
              <w:t xml:space="preserve">) Condiciones especiales de la clasificación de la información como confidencial. </w:t>
            </w:r>
          </w:p>
        </w:tc>
        <w:tc>
          <w:tcPr>
            <w:tcW w:w="6990" w:type="dxa"/>
            <w:hideMark/>
          </w:tcPr>
          <w:p w14:paraId="09D9DC05" w14:textId="77777777" w:rsidR="009E638C" w:rsidRPr="00B37786"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B37786">
              <w:rPr>
                <w:rFonts w:ascii="Palatino Linotype" w:eastAsia="Cambria"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05DA4EE3" w14:textId="77777777" w:rsidR="009E638C" w:rsidRPr="00B37786"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B37786">
              <w:rPr>
                <w:rFonts w:ascii="Palatino Linotype" w:eastAsia="Cambria"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3110E3E" w14:textId="77777777" w:rsidR="009E638C" w:rsidRPr="00B37786" w:rsidRDefault="009E638C" w:rsidP="002F0945">
            <w:pPr>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B37786">
              <w:rPr>
                <w:rFonts w:ascii="Palatino Linotype" w:eastAsia="Cambria"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A6C13A9" w14:textId="77777777" w:rsidR="009E638C" w:rsidRPr="00B37786" w:rsidRDefault="009E638C" w:rsidP="009E638C">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1E5AC4CB" w14:textId="070004EE" w:rsidR="00FF5D4E" w:rsidRPr="00B37786" w:rsidRDefault="009E638C" w:rsidP="009E638C">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B37786">
        <w:rPr>
          <w:rFonts w:ascii="Palatino Linotype" w:hAnsi="Palatino Linotype" w:cs="Arial"/>
          <w:sz w:val="24"/>
        </w:rPr>
        <w:t xml:space="preserve">Si </w:t>
      </w:r>
      <w:r w:rsidRPr="00B37786">
        <w:rPr>
          <w:rFonts w:ascii="Palatino Linotype" w:eastAsia="MS Mincho" w:hAnsi="Palatino Linotype" w:cs="Arial"/>
          <w:sz w:val="24"/>
          <w:lang w:eastAsia="en-US"/>
        </w:rPr>
        <w:t>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B3C65E2" w14:textId="77777777" w:rsidR="00EB70AD" w:rsidRPr="00B37786" w:rsidRDefault="00EB70AD" w:rsidP="00EB70AD">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3E5C0963" w14:textId="33E69B98" w:rsidR="006F0638" w:rsidRPr="00B37786" w:rsidRDefault="00E93FC1" w:rsidP="006F0638">
      <w:pPr>
        <w:pStyle w:val="Prrafodelista"/>
        <w:numPr>
          <w:ilvl w:val="0"/>
          <w:numId w:val="1"/>
        </w:numPr>
        <w:spacing w:line="360" w:lineRule="auto"/>
        <w:ind w:left="0" w:firstLine="0"/>
        <w:jc w:val="both"/>
        <w:rPr>
          <w:rFonts w:ascii="Palatino Linotype" w:hAnsi="Palatino Linotype" w:cs="Arial"/>
          <w:sz w:val="24"/>
        </w:rPr>
      </w:pPr>
      <w:r w:rsidRPr="00B37786">
        <w:rPr>
          <w:rFonts w:ascii="Palatino Linotype" w:hAnsi="Palatino Linotype"/>
          <w:sz w:val="24"/>
          <w:lang w:val="es-ES"/>
        </w:rPr>
        <w:t xml:space="preserve">Por lo anteriormente expuesto y fundado, este </w:t>
      </w:r>
      <w:r w:rsidRPr="00B37786">
        <w:rPr>
          <w:rFonts w:ascii="Palatino Linotype" w:hAnsi="Palatino Linotype"/>
          <w:b/>
          <w:bCs/>
          <w:sz w:val="24"/>
          <w:lang w:val="es-ES"/>
        </w:rPr>
        <w:t>ÓRGANO GARANTE</w:t>
      </w:r>
      <w:r w:rsidRPr="00B37786">
        <w:rPr>
          <w:rFonts w:ascii="Palatino Linotype" w:hAnsi="Palatino Linotype"/>
          <w:sz w:val="24"/>
          <w:lang w:val="es-ES"/>
        </w:rPr>
        <w:t xml:space="preserve"> emite los siguientes:</w:t>
      </w:r>
    </w:p>
    <w:p w14:paraId="38A6F867" w14:textId="77777777" w:rsidR="00E93FC1" w:rsidRPr="00B37786" w:rsidRDefault="00E93FC1" w:rsidP="00E420D7">
      <w:pPr>
        <w:keepNext/>
        <w:keepLines/>
        <w:spacing w:before="240" w:after="240" w:line="360" w:lineRule="auto"/>
        <w:jc w:val="center"/>
        <w:outlineLvl w:val="0"/>
        <w:rPr>
          <w:rFonts w:ascii="Palatino Linotype" w:eastAsiaTheme="majorEastAsia" w:hAnsi="Palatino Linotype" w:cstheme="majorBidi"/>
          <w:b/>
          <w:color w:val="000000" w:themeColor="text1"/>
          <w:lang w:eastAsia="en-US"/>
        </w:rPr>
      </w:pPr>
      <w:bookmarkStart w:id="36" w:name="_Toc528153792"/>
      <w:bookmarkStart w:id="37" w:name="_Toc94119621"/>
      <w:r w:rsidRPr="00B37786">
        <w:rPr>
          <w:rFonts w:ascii="Palatino Linotype" w:eastAsiaTheme="majorEastAsia" w:hAnsi="Palatino Linotype" w:cstheme="majorBidi"/>
          <w:b/>
          <w:color w:val="000000" w:themeColor="text1"/>
          <w:lang w:eastAsia="en-US"/>
        </w:rPr>
        <w:t>R E S O L U T I V O S</w:t>
      </w:r>
      <w:bookmarkEnd w:id="36"/>
      <w:bookmarkEnd w:id="37"/>
    </w:p>
    <w:p w14:paraId="1FF638C4" w14:textId="1A58D4F0" w:rsidR="00D67CCD" w:rsidRPr="00B37786" w:rsidRDefault="00E93FC1" w:rsidP="00730D0C">
      <w:pPr>
        <w:spacing w:before="240" w:after="240" w:line="360" w:lineRule="auto"/>
        <w:ind w:right="48"/>
        <w:jc w:val="both"/>
        <w:rPr>
          <w:rFonts w:ascii="Palatino Linotype" w:hAnsi="Palatino Linotype" w:cs="Arial"/>
          <w:bCs/>
          <w:lang w:eastAsia="es-ES"/>
        </w:rPr>
      </w:pPr>
      <w:r w:rsidRPr="00B37786">
        <w:rPr>
          <w:rFonts w:ascii="Palatino Linotype" w:hAnsi="Palatino Linotype" w:cs="Arial"/>
          <w:b/>
          <w:lang w:eastAsia="es-ES"/>
        </w:rPr>
        <w:t xml:space="preserve">PRIMERO. </w:t>
      </w:r>
      <w:r w:rsidRPr="00B37786">
        <w:rPr>
          <w:rFonts w:ascii="Palatino Linotype" w:hAnsi="Palatino Linotype" w:cs="Arial"/>
          <w:lang w:eastAsia="es-ES"/>
        </w:rPr>
        <w:t xml:space="preserve">Resultan </w:t>
      </w:r>
      <w:r w:rsidR="00CC5CF0" w:rsidRPr="00B37786">
        <w:rPr>
          <w:rFonts w:ascii="Palatino Linotype" w:hAnsi="Palatino Linotype" w:cs="Arial"/>
          <w:lang w:eastAsia="es-ES"/>
        </w:rPr>
        <w:t xml:space="preserve">parcialmente </w:t>
      </w:r>
      <w:r w:rsidRPr="00B37786">
        <w:rPr>
          <w:rFonts w:ascii="Palatino Linotype" w:hAnsi="Palatino Linotype" w:cs="Arial"/>
          <w:lang w:eastAsia="es-ES"/>
        </w:rPr>
        <w:t>fundadas las</w:t>
      </w:r>
      <w:r w:rsidRPr="00B37786">
        <w:rPr>
          <w:rFonts w:ascii="Palatino Linotype" w:hAnsi="Palatino Linotype" w:cs="Arial"/>
          <w:b/>
          <w:lang w:eastAsia="es-ES"/>
        </w:rPr>
        <w:t xml:space="preserve"> </w:t>
      </w:r>
      <w:r w:rsidRPr="00B37786">
        <w:rPr>
          <w:rFonts w:ascii="Palatino Linotype" w:hAnsi="Palatino Linotype" w:cs="Arial"/>
          <w:lang w:val="es-ES" w:eastAsia="es-ES"/>
        </w:rPr>
        <w:t xml:space="preserve">razones o motivos de inconformidad hechos valer </w:t>
      </w:r>
      <w:r w:rsidR="00CD7112" w:rsidRPr="00B37786">
        <w:rPr>
          <w:rFonts w:ascii="Palatino Linotype" w:eastAsia="Calibri" w:hAnsi="Palatino Linotype" w:cs="Arial"/>
          <w:lang w:val="es-ES" w:eastAsia="es-ES"/>
        </w:rPr>
        <w:t xml:space="preserve">en </w:t>
      </w:r>
      <w:r w:rsidR="00D67CCD" w:rsidRPr="00B37786">
        <w:rPr>
          <w:rFonts w:ascii="Palatino Linotype" w:eastAsia="Calibri" w:hAnsi="Palatino Linotype" w:cs="Arial"/>
          <w:lang w:val="es-ES" w:eastAsia="es-ES"/>
        </w:rPr>
        <w:t>el</w:t>
      </w:r>
      <w:r w:rsidRPr="00B37786">
        <w:rPr>
          <w:rFonts w:ascii="Palatino Linotype" w:eastAsia="Calibri" w:hAnsi="Palatino Linotype" w:cs="Arial"/>
          <w:lang w:val="es-ES" w:eastAsia="es-ES"/>
        </w:rPr>
        <w:t xml:space="preserve"> recurso de revisión </w:t>
      </w:r>
      <w:r w:rsidR="00CC5CF0" w:rsidRPr="00B37786">
        <w:rPr>
          <w:rFonts w:ascii="Palatino Linotype" w:eastAsia="MS Mincho" w:hAnsi="Palatino Linotype" w:cstheme="majorBidi"/>
          <w:b/>
          <w:bCs/>
          <w:lang w:val="es-ES"/>
        </w:rPr>
        <w:t>11413</w:t>
      </w:r>
      <w:r w:rsidR="00534479" w:rsidRPr="00B37786">
        <w:rPr>
          <w:rFonts w:ascii="Palatino Linotype" w:eastAsia="MS Mincho" w:hAnsi="Palatino Linotype" w:cstheme="majorBidi"/>
          <w:b/>
          <w:bCs/>
          <w:lang w:val="es-ES"/>
        </w:rPr>
        <w:t>/INFOEM/IP/RR/202</w:t>
      </w:r>
      <w:r w:rsidR="00EA7E1B" w:rsidRPr="00B37786">
        <w:rPr>
          <w:rFonts w:ascii="Palatino Linotype" w:eastAsia="MS Mincho" w:hAnsi="Palatino Linotype" w:cstheme="majorBidi"/>
          <w:b/>
          <w:bCs/>
          <w:lang w:val="es-ES"/>
        </w:rPr>
        <w:t>2</w:t>
      </w:r>
      <w:r w:rsidRPr="00B37786">
        <w:rPr>
          <w:rFonts w:ascii="Palatino Linotype" w:hAnsi="Palatino Linotype" w:cs="Arial"/>
          <w:b/>
          <w:bCs/>
          <w:lang w:eastAsia="es-ES"/>
        </w:rPr>
        <w:t xml:space="preserve">, </w:t>
      </w:r>
      <w:r w:rsidRPr="00B37786">
        <w:rPr>
          <w:rFonts w:ascii="Palatino Linotype" w:hAnsi="Palatino Linotype" w:cs="Arial"/>
          <w:bCs/>
          <w:lang w:eastAsia="es-ES"/>
        </w:rPr>
        <w:t>en términos d</w:t>
      </w:r>
      <w:r w:rsidR="00297CBE" w:rsidRPr="00B37786">
        <w:rPr>
          <w:rFonts w:ascii="Palatino Linotype" w:hAnsi="Palatino Linotype" w:cs="Arial"/>
          <w:bCs/>
          <w:lang w:eastAsia="es-ES"/>
        </w:rPr>
        <w:t>e los</w:t>
      </w:r>
      <w:r w:rsidRPr="00B37786">
        <w:rPr>
          <w:rFonts w:ascii="Palatino Linotype" w:hAnsi="Palatino Linotype" w:cs="Arial"/>
          <w:bCs/>
          <w:lang w:eastAsia="es-ES"/>
        </w:rPr>
        <w:t xml:space="preserve"> </w:t>
      </w:r>
      <w:r w:rsidR="00297CBE" w:rsidRPr="00B37786">
        <w:rPr>
          <w:rFonts w:ascii="Palatino Linotype" w:hAnsi="Palatino Linotype" w:cs="Arial"/>
          <w:b/>
          <w:bCs/>
          <w:lang w:eastAsia="es-ES"/>
        </w:rPr>
        <w:t>c</w:t>
      </w:r>
      <w:r w:rsidRPr="00B37786">
        <w:rPr>
          <w:rFonts w:ascii="Palatino Linotype" w:hAnsi="Palatino Linotype" w:cs="Arial"/>
          <w:b/>
          <w:bCs/>
          <w:lang w:eastAsia="es-ES"/>
        </w:rPr>
        <w:t>onsiderando</w:t>
      </w:r>
      <w:r w:rsidR="00297CBE" w:rsidRPr="00B37786">
        <w:rPr>
          <w:rFonts w:ascii="Palatino Linotype" w:hAnsi="Palatino Linotype" w:cs="Arial"/>
          <w:b/>
          <w:bCs/>
          <w:lang w:eastAsia="es-ES"/>
        </w:rPr>
        <w:t>s</w:t>
      </w:r>
      <w:r w:rsidRPr="00B37786">
        <w:rPr>
          <w:rFonts w:ascii="Palatino Linotype" w:hAnsi="Palatino Linotype" w:cs="Arial"/>
          <w:bCs/>
          <w:lang w:eastAsia="es-ES"/>
        </w:rPr>
        <w:t xml:space="preserve"> </w:t>
      </w:r>
      <w:r w:rsidRPr="00B37786">
        <w:rPr>
          <w:rFonts w:ascii="Palatino Linotype" w:hAnsi="Palatino Linotype" w:cs="Arial"/>
          <w:b/>
          <w:bCs/>
          <w:lang w:eastAsia="es-ES"/>
        </w:rPr>
        <w:t xml:space="preserve">CUARTO </w:t>
      </w:r>
      <w:r w:rsidR="007D773C" w:rsidRPr="00B37786">
        <w:rPr>
          <w:rFonts w:ascii="Palatino Linotype" w:hAnsi="Palatino Linotype" w:cs="Arial"/>
          <w:b/>
          <w:bCs/>
          <w:lang w:eastAsia="es-ES"/>
        </w:rPr>
        <w:t xml:space="preserve">y QUINTO </w:t>
      </w:r>
      <w:r w:rsidR="00E420D7" w:rsidRPr="00B37786">
        <w:rPr>
          <w:rFonts w:ascii="Palatino Linotype" w:hAnsi="Palatino Linotype" w:cs="Arial"/>
          <w:bCs/>
          <w:lang w:eastAsia="es-ES"/>
        </w:rPr>
        <w:t>de la presente resolución.</w:t>
      </w:r>
    </w:p>
    <w:p w14:paraId="6E708A41" w14:textId="6E74D4CC" w:rsidR="00CC5CF0" w:rsidRPr="00B37786" w:rsidRDefault="00E93FC1" w:rsidP="00CC5CF0">
      <w:pPr>
        <w:spacing w:before="240" w:after="240" w:line="360" w:lineRule="auto"/>
        <w:ind w:right="48"/>
        <w:jc w:val="both"/>
        <w:rPr>
          <w:rFonts w:ascii="Palatino Linotype" w:hAnsi="Palatino Linotype" w:cs="Arial"/>
          <w:b/>
          <w:bCs/>
          <w:color w:val="333333"/>
        </w:rPr>
      </w:pPr>
      <w:bookmarkStart w:id="38" w:name="_Toc477891768"/>
      <w:bookmarkStart w:id="39" w:name="_Toc477891858"/>
      <w:bookmarkStart w:id="40" w:name="_Toc481576259"/>
      <w:bookmarkStart w:id="41" w:name="_Toc492590391"/>
      <w:bookmarkStart w:id="42" w:name="_Toc462653937"/>
      <w:bookmarkStart w:id="43" w:name="_Toc453696502"/>
      <w:bookmarkStart w:id="44" w:name="_Toc454301155"/>
      <w:r w:rsidRPr="00B37786">
        <w:rPr>
          <w:rFonts w:ascii="Palatino Linotype" w:hAnsi="Palatino Linotype"/>
          <w:b/>
          <w:lang w:eastAsia="es-ES"/>
        </w:rPr>
        <w:t>SEGUNDO.</w:t>
      </w:r>
      <w:r w:rsidRPr="00B37786">
        <w:rPr>
          <w:rFonts w:ascii="Palatino Linotype" w:eastAsia="DengXian Light" w:hAnsi="Palatino Linotype"/>
          <w:color w:val="2F5496"/>
          <w:lang w:eastAsia="es-ES"/>
        </w:rPr>
        <w:t xml:space="preserve"> </w:t>
      </w:r>
      <w:bookmarkEnd w:id="38"/>
      <w:bookmarkEnd w:id="39"/>
      <w:bookmarkEnd w:id="40"/>
      <w:bookmarkEnd w:id="41"/>
      <w:bookmarkEnd w:id="42"/>
      <w:bookmarkEnd w:id="43"/>
      <w:bookmarkEnd w:id="44"/>
      <w:r w:rsidRPr="00B37786">
        <w:rPr>
          <w:rFonts w:ascii="Palatino Linotype" w:eastAsia="Calibri" w:hAnsi="Palatino Linotype" w:cs="Arial"/>
          <w:lang w:val="es-ES" w:eastAsia="es-ES"/>
        </w:rPr>
        <w:t>Se</w:t>
      </w:r>
      <w:r w:rsidRPr="00B37786">
        <w:rPr>
          <w:rFonts w:ascii="Palatino Linotype" w:eastAsia="Calibri" w:hAnsi="Palatino Linotype" w:cs="Arial"/>
          <w:b/>
          <w:lang w:val="es-ES" w:eastAsia="es-ES"/>
        </w:rPr>
        <w:t xml:space="preserve"> </w:t>
      </w:r>
      <w:r w:rsidR="00EA7E1B" w:rsidRPr="00B37786">
        <w:rPr>
          <w:rFonts w:ascii="Palatino Linotype" w:eastAsia="Calibri" w:hAnsi="Palatino Linotype" w:cs="Arial"/>
          <w:b/>
          <w:lang w:val="es-ES" w:eastAsia="es-ES"/>
        </w:rPr>
        <w:t>MODIFICA</w:t>
      </w:r>
      <w:r w:rsidRPr="00B37786">
        <w:rPr>
          <w:rFonts w:ascii="Palatino Linotype" w:eastAsia="Calibri" w:hAnsi="Palatino Linotype" w:cs="Arial"/>
          <w:b/>
          <w:lang w:val="es-ES" w:eastAsia="es-ES"/>
        </w:rPr>
        <w:t xml:space="preserve"> </w:t>
      </w:r>
      <w:r w:rsidR="00CD7112" w:rsidRPr="00B37786">
        <w:rPr>
          <w:rFonts w:ascii="Palatino Linotype" w:eastAsia="Calibri" w:hAnsi="Palatino Linotype" w:cs="Arial"/>
          <w:lang w:val="es-ES" w:eastAsia="es-ES"/>
        </w:rPr>
        <w:t>la respuesta emitida</w:t>
      </w:r>
      <w:r w:rsidR="00FF5D4E" w:rsidRPr="00B37786">
        <w:rPr>
          <w:rFonts w:ascii="Palatino Linotype" w:eastAsia="Calibri" w:hAnsi="Palatino Linotype" w:cs="Arial"/>
          <w:lang w:val="es-ES" w:eastAsia="es-ES"/>
        </w:rPr>
        <w:t xml:space="preserve"> por </w:t>
      </w:r>
      <w:r w:rsidR="00EA7E1B" w:rsidRPr="00B37786">
        <w:rPr>
          <w:rFonts w:ascii="Palatino Linotype" w:eastAsia="Calibri" w:hAnsi="Palatino Linotype" w:cs="Arial"/>
          <w:lang w:val="es-ES" w:eastAsia="es-ES"/>
        </w:rPr>
        <w:t>el</w:t>
      </w:r>
      <w:r w:rsidRPr="00B37786">
        <w:rPr>
          <w:rFonts w:ascii="Palatino Linotype" w:eastAsia="Calibri" w:hAnsi="Palatino Linotype" w:cs="Arial"/>
          <w:lang w:val="es-ES" w:eastAsia="es-ES"/>
        </w:rPr>
        <w:t xml:space="preserve"> </w:t>
      </w:r>
      <w:r w:rsidR="00CC5CF0" w:rsidRPr="00B37786">
        <w:rPr>
          <w:rFonts w:ascii="Palatino Linotype" w:eastAsia="Calibri" w:hAnsi="Palatino Linotype" w:cs="Tahoma"/>
          <w:b/>
          <w:bCs/>
          <w:lang w:eastAsia="en-US"/>
        </w:rPr>
        <w:t>Poder Legislativo</w:t>
      </w:r>
      <w:r w:rsidR="00F00C14" w:rsidRPr="00B37786">
        <w:rPr>
          <w:rFonts w:ascii="Palatino Linotype" w:eastAsia="Calibri" w:hAnsi="Palatino Linotype" w:cs="Tahoma"/>
          <w:b/>
          <w:bCs/>
          <w:lang w:eastAsia="en-US"/>
        </w:rPr>
        <w:t xml:space="preserve"> </w:t>
      </w:r>
      <w:r w:rsidRPr="00B37786">
        <w:rPr>
          <w:rFonts w:ascii="Palatino Linotype" w:eastAsia="Calibri" w:hAnsi="Palatino Linotype" w:cs="Arial"/>
          <w:lang w:val="es-ES" w:eastAsia="es-ES"/>
        </w:rPr>
        <w:t>y se</w:t>
      </w:r>
      <w:r w:rsidRPr="00B37786">
        <w:rPr>
          <w:rFonts w:ascii="Palatino Linotype" w:eastAsia="Calibri" w:hAnsi="Palatino Linotype" w:cs="Arial"/>
          <w:b/>
          <w:lang w:val="es-ES" w:eastAsia="es-ES"/>
        </w:rPr>
        <w:t xml:space="preserve"> ORDENA </w:t>
      </w:r>
      <w:r w:rsidRPr="00B37786">
        <w:rPr>
          <w:rFonts w:ascii="Palatino Linotype" w:hAnsi="Palatino Linotype" w:cs="Arial"/>
          <w:lang w:val="es-ES" w:eastAsia="es-ES"/>
        </w:rPr>
        <w:t xml:space="preserve">entregar vía Sistema de Accesos a la Información Mexiquense </w:t>
      </w:r>
      <w:r w:rsidRPr="00B37786">
        <w:rPr>
          <w:rFonts w:ascii="Palatino Linotype" w:hAnsi="Palatino Linotype" w:cs="Arial"/>
          <w:b/>
          <w:bCs/>
          <w:lang w:val="es-ES" w:eastAsia="es-ES"/>
        </w:rPr>
        <w:t>(SAIMEX)</w:t>
      </w:r>
      <w:r w:rsidR="001D3551" w:rsidRPr="00B37786">
        <w:rPr>
          <w:rFonts w:ascii="Palatino Linotype" w:hAnsi="Palatino Linotype" w:cs="Arial"/>
          <w:lang w:val="es-ES" w:eastAsia="es-ES"/>
        </w:rPr>
        <w:t>,</w:t>
      </w:r>
      <w:r w:rsidR="00EA7E1B" w:rsidRPr="00B37786">
        <w:rPr>
          <w:rFonts w:ascii="Palatino Linotype" w:hAnsi="Palatino Linotype" w:cs="Arial"/>
          <w:lang w:val="es-ES" w:eastAsia="es-ES"/>
        </w:rPr>
        <w:t xml:space="preserve"> </w:t>
      </w:r>
      <w:r w:rsidR="00CC5CF0" w:rsidRPr="00B37786">
        <w:rPr>
          <w:rFonts w:ascii="Palatino Linotype" w:hAnsi="Palatino Linotype" w:cs="Arial"/>
          <w:lang w:val="es-ES" w:eastAsia="es-ES"/>
        </w:rPr>
        <w:t xml:space="preserve">de ser procedente en versión pública, </w:t>
      </w:r>
      <w:r w:rsidR="00CC5CF0" w:rsidRPr="00B37786">
        <w:rPr>
          <w:rFonts w:ascii="Palatino Linotype" w:eastAsia="MS Mincho" w:hAnsi="Palatino Linotype" w:cstheme="majorBidi"/>
          <w:b/>
          <w:lang w:val="es-ES"/>
        </w:rPr>
        <w:t>del Servidor Público referido en la solicitud de información</w:t>
      </w:r>
      <w:r w:rsidR="00CC5CF0" w:rsidRPr="00B37786">
        <w:rPr>
          <w:rFonts w:ascii="Palatino Linotype" w:eastAsia="MS Mincho" w:hAnsi="Palatino Linotype" w:cstheme="majorBidi"/>
          <w:lang w:val="es-ES"/>
        </w:rPr>
        <w:t xml:space="preserve"> </w:t>
      </w:r>
      <w:r w:rsidR="00CC5CF0" w:rsidRPr="00B37786">
        <w:rPr>
          <w:rFonts w:ascii="Palatino Linotype" w:hAnsi="Palatino Linotype" w:cs="Arial"/>
          <w:b/>
          <w:bCs/>
          <w:color w:val="333333"/>
        </w:rPr>
        <w:t>00310/PLEGISLA/IP/2022</w:t>
      </w:r>
      <w:r w:rsidR="00CC5CF0" w:rsidRPr="00B37786">
        <w:rPr>
          <w:rFonts w:ascii="Palatino Linotype" w:hAnsi="Palatino Linotype" w:cs="Arial"/>
          <w:bCs/>
          <w:color w:val="333333"/>
        </w:rPr>
        <w:t>, lo siguiente:</w:t>
      </w:r>
    </w:p>
    <w:p w14:paraId="0BFCE110" w14:textId="437EF9C5" w:rsidR="00EA7E1B" w:rsidRPr="00B37786" w:rsidRDefault="00CC5CF0" w:rsidP="00CC5CF0">
      <w:pPr>
        <w:pStyle w:val="Prrafodelista"/>
        <w:numPr>
          <w:ilvl w:val="0"/>
          <w:numId w:val="40"/>
        </w:numPr>
        <w:tabs>
          <w:tab w:val="left" w:pos="567"/>
        </w:tabs>
        <w:spacing w:before="240" w:after="240" w:line="360" w:lineRule="auto"/>
        <w:ind w:left="567" w:right="539" w:hanging="141"/>
        <w:jc w:val="both"/>
        <w:rPr>
          <w:rFonts w:ascii="Palatino Linotype" w:hAnsi="Palatino Linotype"/>
          <w:b/>
          <w:bCs/>
          <w:color w:val="000000"/>
          <w:sz w:val="24"/>
        </w:rPr>
      </w:pPr>
      <w:r w:rsidRPr="00B37786">
        <w:rPr>
          <w:rFonts w:ascii="Palatino Linotype" w:eastAsia="MS Mincho" w:hAnsi="Palatino Linotype" w:cstheme="majorBidi"/>
          <w:b/>
          <w:sz w:val="24"/>
          <w:lang w:val="es-ES"/>
        </w:rPr>
        <w:lastRenderedPageBreak/>
        <w:t>El contrato o documento que acredite la relación laboral con el Poder Legislativo del Estado de México.</w:t>
      </w:r>
    </w:p>
    <w:p w14:paraId="262CF602" w14:textId="77777777" w:rsidR="00EA7E1B" w:rsidRPr="00B37786" w:rsidRDefault="00EA7E1B" w:rsidP="00CC5CF0">
      <w:pPr>
        <w:spacing w:before="240" w:after="240"/>
        <w:ind w:right="48"/>
        <w:jc w:val="both"/>
        <w:rPr>
          <w:rFonts w:ascii="Palatino Linotype" w:hAnsi="Palatino Linotype"/>
          <w:b/>
          <w:bCs/>
          <w:color w:val="000000"/>
        </w:rPr>
      </w:pPr>
    </w:p>
    <w:p w14:paraId="7A9A8366" w14:textId="1812AE3A" w:rsidR="00E93FC1" w:rsidRPr="00B37786" w:rsidRDefault="00E93FC1" w:rsidP="00730D0C">
      <w:pPr>
        <w:tabs>
          <w:tab w:val="left" w:pos="8080"/>
        </w:tabs>
        <w:spacing w:before="240" w:after="240" w:line="360" w:lineRule="auto"/>
        <w:ind w:right="48"/>
        <w:contextualSpacing/>
        <w:jc w:val="both"/>
        <w:rPr>
          <w:rFonts w:ascii="Palatino Linotype" w:hAnsi="Palatino Linotype"/>
          <w:b/>
        </w:rPr>
      </w:pPr>
      <w:r w:rsidRPr="00B37786">
        <w:rPr>
          <w:rFonts w:ascii="Palatino Linotype" w:hAnsi="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534479" w:rsidRPr="00B37786">
        <w:rPr>
          <w:rFonts w:ascii="Palatino Linotype" w:hAnsi="Palatino Linotype"/>
        </w:rPr>
        <w:t>l</w:t>
      </w:r>
      <w:r w:rsidRPr="00B37786">
        <w:rPr>
          <w:rFonts w:ascii="Palatino Linotype" w:hAnsi="Palatino Linotype"/>
          <w:b/>
        </w:rPr>
        <w:t xml:space="preserve"> RECURRENTE.</w:t>
      </w:r>
    </w:p>
    <w:p w14:paraId="03026612" w14:textId="77777777" w:rsidR="000637E2" w:rsidRPr="00B37786" w:rsidRDefault="000637E2" w:rsidP="00730D0C">
      <w:pPr>
        <w:tabs>
          <w:tab w:val="left" w:pos="8080"/>
        </w:tabs>
        <w:spacing w:before="240" w:after="240" w:line="360" w:lineRule="auto"/>
        <w:ind w:right="48"/>
        <w:contextualSpacing/>
        <w:jc w:val="both"/>
        <w:rPr>
          <w:rFonts w:ascii="Palatino Linotype" w:hAnsi="Palatino Linotype"/>
          <w:b/>
        </w:rPr>
      </w:pPr>
    </w:p>
    <w:p w14:paraId="3ADEEE47" w14:textId="7294570C" w:rsidR="00E93FC1" w:rsidRPr="00B37786" w:rsidRDefault="00E93FC1" w:rsidP="00E420D7">
      <w:pPr>
        <w:tabs>
          <w:tab w:val="left" w:pos="8080"/>
        </w:tabs>
        <w:spacing w:before="240" w:after="240" w:line="360" w:lineRule="auto"/>
        <w:ind w:right="48"/>
        <w:contextualSpacing/>
        <w:jc w:val="both"/>
        <w:rPr>
          <w:rFonts w:ascii="Palatino Linotype" w:hAnsi="Palatino Linotype"/>
          <w:color w:val="222222"/>
          <w:shd w:val="clear" w:color="auto" w:fill="FFFFFF"/>
        </w:rPr>
      </w:pPr>
      <w:r w:rsidRPr="00B37786">
        <w:rPr>
          <w:rFonts w:ascii="Palatino Linotype" w:eastAsia="Palatino Linotype" w:hAnsi="Palatino Linotype" w:cs="Palatino Linotype"/>
          <w:b/>
        </w:rPr>
        <w:t xml:space="preserve">TERCERO. </w:t>
      </w:r>
      <w:r w:rsidR="00D11F51" w:rsidRPr="00B37786">
        <w:rPr>
          <w:rFonts w:ascii="Palatino Linotype" w:hAnsi="Palatino Linotype" w:cs="Arial"/>
          <w:b/>
          <w:color w:val="000000" w:themeColor="text1"/>
        </w:rPr>
        <w:t>Notifíquese</w:t>
      </w:r>
      <w:r w:rsidR="00D11F51" w:rsidRPr="00B37786">
        <w:rPr>
          <w:rFonts w:ascii="Palatino Linotype" w:hAnsi="Palatino Linotype" w:cs="Arial"/>
          <w:b/>
          <w:bCs/>
          <w:color w:val="000000" w:themeColor="text1"/>
        </w:rPr>
        <w:t xml:space="preserve"> </w:t>
      </w:r>
      <w:r w:rsidR="00D11F51" w:rsidRPr="00B37786">
        <w:rPr>
          <w:rFonts w:ascii="Palatino Linotype" w:hAnsi="Palatino Linotype" w:cs="AppleSystemUIFont"/>
        </w:rPr>
        <w:t xml:space="preserve">a presente resolución al Titular de la Unidad de Transparencia del </w:t>
      </w:r>
      <w:r w:rsidR="00D11F51" w:rsidRPr="00B37786">
        <w:rPr>
          <w:rFonts w:ascii="Palatino Linotype" w:hAnsi="Palatino Linotype" w:cs="AppleSystemUIFont"/>
          <w:b/>
          <w:bCs/>
        </w:rPr>
        <w:t>SUJETO OBLIGADO</w:t>
      </w:r>
      <w:r w:rsidR="00D11F51" w:rsidRPr="00B37786">
        <w:rPr>
          <w:rFonts w:ascii="Palatino Linotype" w:hAnsi="Palatino Linotype" w:cs="AppleSystemUIFont"/>
        </w:rPr>
        <w:t xml:space="preserve">, para que conforme al artículo 186 último párrafo, 189 segundo párrafo y 194 de la Ley de Transparencia y Acceso a la Información Pública del Estado de México y Municipios; </w:t>
      </w:r>
      <w:r w:rsidR="00D11F51" w:rsidRPr="00B37786">
        <w:rPr>
          <w:rFonts w:ascii="Palatino Linotype" w:hAnsi="Palatino Linotype" w:cs="AppleSystemUIFont"/>
          <w:b/>
        </w:rPr>
        <w:t>dé cumplimiento a lo ordenado dentro del plazo de diez días hábiles</w:t>
      </w:r>
      <w:r w:rsidR="00D11F51" w:rsidRPr="00B37786">
        <w:rPr>
          <w:rFonts w:ascii="Palatino Linotype" w:hAnsi="Palatino Linotype" w:cs="AppleSystemUIFont"/>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96944B" w14:textId="77777777" w:rsidR="00AA1064" w:rsidRPr="00B37786" w:rsidRDefault="00AA1064" w:rsidP="00E420D7">
      <w:pPr>
        <w:tabs>
          <w:tab w:val="left" w:pos="8080"/>
        </w:tabs>
        <w:spacing w:before="240" w:after="240" w:line="360" w:lineRule="auto"/>
        <w:ind w:right="48"/>
        <w:contextualSpacing/>
        <w:jc w:val="both"/>
        <w:rPr>
          <w:rFonts w:ascii="Palatino Linotype" w:hAnsi="Palatino Linotype"/>
          <w:color w:val="222222"/>
          <w:shd w:val="clear" w:color="auto" w:fill="FFFFFF"/>
        </w:rPr>
      </w:pPr>
    </w:p>
    <w:p w14:paraId="79BF767B" w14:textId="6CA007AA" w:rsidR="00AA1064" w:rsidRPr="00B37786" w:rsidRDefault="00E93FC1" w:rsidP="00730D0C">
      <w:pPr>
        <w:shd w:val="clear" w:color="auto" w:fill="FFFFFF"/>
        <w:spacing w:before="240" w:after="240" w:line="360" w:lineRule="auto"/>
        <w:ind w:right="48"/>
        <w:jc w:val="both"/>
        <w:rPr>
          <w:rFonts w:ascii="Palatino Linotype" w:hAnsi="Palatino Linotype"/>
          <w:b/>
        </w:rPr>
      </w:pPr>
      <w:r w:rsidRPr="00B37786">
        <w:rPr>
          <w:rFonts w:ascii="Palatino Linotype" w:hAnsi="Palatino Linotype" w:cs="Arial"/>
          <w:b/>
        </w:rPr>
        <w:t xml:space="preserve">CUARTO. </w:t>
      </w:r>
      <w:r w:rsidRPr="00B37786">
        <w:rPr>
          <w:rFonts w:ascii="Palatino Linotype" w:hAnsi="Palatino Linotype"/>
          <w:b/>
          <w:bCs/>
          <w:lang w:val="es-ES"/>
        </w:rPr>
        <w:t>Notifíquese a</w:t>
      </w:r>
      <w:r w:rsidR="00534479" w:rsidRPr="00B37786">
        <w:rPr>
          <w:rFonts w:ascii="Palatino Linotype" w:hAnsi="Palatino Linotype"/>
          <w:b/>
          <w:bCs/>
          <w:lang w:val="es-ES"/>
        </w:rPr>
        <w:t xml:space="preserve">l </w:t>
      </w:r>
      <w:r w:rsidRPr="00B37786">
        <w:rPr>
          <w:rFonts w:ascii="Palatino Linotype" w:hAnsi="Palatino Linotype"/>
          <w:b/>
          <w:bCs/>
          <w:lang w:val="es-ES"/>
        </w:rPr>
        <w:t>RECURRENTE</w:t>
      </w:r>
      <w:r w:rsidRPr="00B37786">
        <w:rPr>
          <w:rFonts w:ascii="Palatino Linotype" w:hAnsi="Palatino Linotype"/>
        </w:rPr>
        <w:t xml:space="preserve"> la presente resolución</w:t>
      </w:r>
      <w:r w:rsidR="006E1937" w:rsidRPr="00B37786">
        <w:rPr>
          <w:rFonts w:ascii="Palatino Linotype" w:hAnsi="Palatino Linotype"/>
        </w:rPr>
        <w:t xml:space="preserve"> vía </w:t>
      </w:r>
      <w:r w:rsidR="006E1937" w:rsidRPr="00B37786">
        <w:rPr>
          <w:rFonts w:ascii="Palatino Linotype" w:hAnsi="Palatino Linotype"/>
          <w:b/>
        </w:rPr>
        <w:t>SAIMEX</w:t>
      </w:r>
      <w:r w:rsidR="00A54073" w:rsidRPr="00B37786">
        <w:rPr>
          <w:rFonts w:ascii="Palatino Linotype" w:hAnsi="Palatino Linotype"/>
          <w:b/>
        </w:rPr>
        <w:t>.</w:t>
      </w:r>
    </w:p>
    <w:p w14:paraId="5252F347" w14:textId="77777777" w:rsidR="000637E2" w:rsidRPr="00B37786" w:rsidRDefault="000637E2" w:rsidP="00730D0C">
      <w:pPr>
        <w:shd w:val="clear" w:color="auto" w:fill="FFFFFF"/>
        <w:spacing w:before="240" w:after="240" w:line="360" w:lineRule="auto"/>
        <w:ind w:right="48"/>
        <w:jc w:val="both"/>
        <w:rPr>
          <w:rFonts w:ascii="Palatino Linotype" w:hAnsi="Palatino Linotype"/>
          <w:b/>
        </w:rPr>
      </w:pPr>
    </w:p>
    <w:p w14:paraId="4F340872" w14:textId="505AFE71" w:rsidR="00E93FC1" w:rsidRPr="00B37786" w:rsidRDefault="00E93FC1" w:rsidP="00730D0C">
      <w:pPr>
        <w:spacing w:before="240" w:after="240" w:line="360" w:lineRule="auto"/>
        <w:ind w:right="48"/>
        <w:jc w:val="both"/>
        <w:rPr>
          <w:rFonts w:ascii="Palatino Linotype" w:eastAsia="MS Mincho" w:hAnsi="Palatino Linotype"/>
          <w:lang w:val="es-ES"/>
        </w:rPr>
      </w:pPr>
      <w:r w:rsidRPr="00B37786">
        <w:rPr>
          <w:rFonts w:ascii="Palatino Linotype" w:eastAsia="MS Mincho" w:hAnsi="Palatino Linotype"/>
          <w:b/>
        </w:rPr>
        <w:lastRenderedPageBreak/>
        <w:t>QUINTO.</w:t>
      </w:r>
      <w:r w:rsidRPr="00B37786">
        <w:rPr>
          <w:rFonts w:ascii="Palatino Linotype" w:eastAsia="MS Mincho" w:hAnsi="Palatino Linotype"/>
        </w:rPr>
        <w:t xml:space="preserve"> </w:t>
      </w:r>
      <w:r w:rsidRPr="00B37786">
        <w:rPr>
          <w:rFonts w:ascii="Palatino Linotype" w:eastAsia="MS Mincho" w:hAnsi="Palatino Linotype"/>
          <w:lang w:val="es-ES"/>
        </w:rPr>
        <w:t>Se hace del conocimiento de</w:t>
      </w:r>
      <w:r w:rsidR="00534479" w:rsidRPr="00B37786">
        <w:rPr>
          <w:rFonts w:ascii="Palatino Linotype" w:eastAsia="MS Mincho" w:hAnsi="Palatino Linotype"/>
          <w:lang w:val="es-ES"/>
        </w:rPr>
        <w:t>l</w:t>
      </w:r>
      <w:r w:rsidRPr="00B37786">
        <w:rPr>
          <w:rFonts w:ascii="Palatino Linotype" w:eastAsia="MS Mincho" w:hAnsi="Palatino Linotype"/>
          <w:lang w:val="es-ES"/>
        </w:rPr>
        <w:t xml:space="preserve"> </w:t>
      </w:r>
      <w:r w:rsidRPr="00B37786">
        <w:rPr>
          <w:rFonts w:ascii="Palatino Linotype" w:hAnsi="Palatino Linotype"/>
          <w:b/>
        </w:rPr>
        <w:t>RECURRENTE</w:t>
      </w:r>
      <w:r w:rsidRPr="00B37786">
        <w:rPr>
          <w:rFonts w:ascii="Palatino Linotype" w:hAnsi="Palatino Linotype"/>
        </w:rPr>
        <w:t xml:space="preserve"> </w:t>
      </w:r>
      <w:r w:rsidRPr="00B37786">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w:t>
      </w:r>
      <w:r w:rsidR="00AA1064" w:rsidRPr="00B37786">
        <w:rPr>
          <w:rFonts w:ascii="Palatino Linotype" w:eastAsia="MS Mincho" w:hAnsi="Palatino Linotype"/>
          <w:lang w:val="es-ES"/>
        </w:rPr>
        <w:t xml:space="preserve"> </w:t>
      </w:r>
      <w:r w:rsidRPr="00B37786">
        <w:rPr>
          <w:rFonts w:ascii="Palatino Linotype" w:eastAsia="MS Mincho" w:hAnsi="Palatino Linotype"/>
          <w:bCs/>
          <w:lang w:val="es-ES"/>
        </w:rPr>
        <w:t>vía juicio de amparo</w:t>
      </w:r>
      <w:r w:rsidR="00AA1064" w:rsidRPr="00B37786">
        <w:rPr>
          <w:rFonts w:ascii="Palatino Linotype" w:eastAsia="MS Mincho" w:hAnsi="Palatino Linotype"/>
          <w:lang w:val="es-ES"/>
        </w:rPr>
        <w:t xml:space="preserve"> </w:t>
      </w:r>
      <w:r w:rsidRPr="00B37786">
        <w:rPr>
          <w:rFonts w:ascii="Palatino Linotype" w:eastAsia="MS Mincho" w:hAnsi="Palatino Linotype"/>
          <w:lang w:val="es-ES"/>
        </w:rPr>
        <w:t>en los té</w:t>
      </w:r>
      <w:r w:rsidR="00E420D7" w:rsidRPr="00B37786">
        <w:rPr>
          <w:rFonts w:ascii="Palatino Linotype" w:eastAsia="MS Mincho" w:hAnsi="Palatino Linotype"/>
          <w:lang w:val="es-ES"/>
        </w:rPr>
        <w:t>rminos de las leyes aplicables.</w:t>
      </w:r>
    </w:p>
    <w:p w14:paraId="1A34E69E" w14:textId="77777777" w:rsidR="00E93FC1" w:rsidRPr="00B37786" w:rsidRDefault="00E93FC1" w:rsidP="00730D0C">
      <w:pPr>
        <w:spacing w:before="240" w:after="240" w:line="360" w:lineRule="auto"/>
        <w:ind w:right="48"/>
        <w:jc w:val="both"/>
        <w:rPr>
          <w:rFonts w:ascii="Palatino Linotype" w:eastAsia="Calibri" w:hAnsi="Palatino Linotype" w:cs="Arial"/>
          <w:bCs/>
        </w:rPr>
      </w:pPr>
      <w:r w:rsidRPr="00B37786">
        <w:rPr>
          <w:rFonts w:ascii="Palatino Linotype" w:hAnsi="Palatino Linotype"/>
          <w:b/>
          <w:color w:val="000000"/>
          <w:shd w:val="clear" w:color="auto" w:fill="FFFFFF"/>
        </w:rPr>
        <w:t xml:space="preserve">SEXTO. </w:t>
      </w:r>
      <w:r w:rsidRPr="00B37786">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w:t>
      </w:r>
      <w:r w:rsidR="00E420D7" w:rsidRPr="00B37786">
        <w:rPr>
          <w:rFonts w:ascii="Palatino Linotype" w:eastAsia="Calibri" w:hAnsi="Palatino Linotype" w:cs="Arial"/>
          <w:bCs/>
        </w:rPr>
        <w:t>ento de la presente resolución.</w:t>
      </w:r>
    </w:p>
    <w:p w14:paraId="574168EF" w14:textId="77777777" w:rsidR="00297CBE" w:rsidRPr="00297CBE" w:rsidRDefault="00297CBE" w:rsidP="00297CBE">
      <w:pPr>
        <w:spacing w:before="240" w:after="240" w:line="360" w:lineRule="auto"/>
        <w:ind w:firstLine="1"/>
        <w:jc w:val="both"/>
        <w:rPr>
          <w:rStyle w:val="Referenciasutil"/>
          <w:rFonts w:ascii="Palatino Linotype" w:eastAsiaTheme="majorEastAsia" w:hAnsi="Palatino Linotype"/>
          <w:color w:val="auto"/>
        </w:rPr>
      </w:pPr>
      <w:bookmarkStart w:id="45" w:name="_Hlk129792997"/>
      <w:r w:rsidRPr="00B37786">
        <w:rPr>
          <w:rStyle w:val="Referenciasutil"/>
          <w:rFonts w:ascii="Palatino Linotype" w:eastAsiaTheme="majorEastAsia"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w:t>
      </w:r>
      <w:r w:rsidRPr="00297CBE">
        <w:rPr>
          <w:rStyle w:val="Referenciasutil"/>
          <w:rFonts w:ascii="Palatino Linotype" w:eastAsiaTheme="majorEastAsia" w:hAnsi="Palatino Linotype"/>
          <w:color w:val="auto"/>
        </w:rPr>
        <w:t xml:space="preserve"> </w:t>
      </w:r>
      <w:bookmarkEnd w:id="45"/>
    </w:p>
    <w:p w14:paraId="191E577F" w14:textId="77777777" w:rsidR="00E93FC1" w:rsidRPr="00297CBE" w:rsidRDefault="00E93FC1" w:rsidP="00730D0C">
      <w:pPr>
        <w:spacing w:before="240" w:after="240" w:line="360" w:lineRule="auto"/>
        <w:jc w:val="both"/>
        <w:rPr>
          <w:rFonts w:ascii="Palatino Linotype" w:hAnsi="Palatino Linotype" w:cs="Arial"/>
        </w:rPr>
      </w:pPr>
    </w:p>
    <w:p w14:paraId="3C0F7196" w14:textId="77777777" w:rsidR="00E93FC1" w:rsidRPr="00297CBE" w:rsidRDefault="00E93FC1" w:rsidP="00730D0C">
      <w:pPr>
        <w:spacing w:before="240" w:after="240" w:line="360" w:lineRule="auto"/>
        <w:jc w:val="both"/>
        <w:rPr>
          <w:rFonts w:ascii="Palatino Linotype" w:hAnsi="Palatino Linotype" w:cs="Arial"/>
        </w:rPr>
      </w:pPr>
    </w:p>
    <w:p w14:paraId="37856827" w14:textId="77777777" w:rsidR="00E93FC1" w:rsidRPr="00297CBE" w:rsidRDefault="00E93FC1" w:rsidP="00730D0C">
      <w:pPr>
        <w:spacing w:before="240" w:after="240" w:line="360" w:lineRule="auto"/>
        <w:rPr>
          <w:rFonts w:ascii="Palatino Linotype" w:hAnsi="Palatino Linotype"/>
        </w:rPr>
      </w:pPr>
    </w:p>
    <w:p w14:paraId="13F95FC9" w14:textId="77777777" w:rsidR="00E93FC1" w:rsidRPr="00297CBE" w:rsidRDefault="00E93FC1" w:rsidP="00730D0C">
      <w:pPr>
        <w:spacing w:before="240" w:after="240" w:line="360" w:lineRule="auto"/>
        <w:rPr>
          <w:rFonts w:ascii="Palatino Linotype" w:hAnsi="Palatino Linotype"/>
        </w:rPr>
      </w:pPr>
    </w:p>
    <w:p w14:paraId="60DC5DA9" w14:textId="2A25FE02" w:rsidR="00E93FC1" w:rsidRPr="00297CBE" w:rsidRDefault="00E93FC1" w:rsidP="00730D0C">
      <w:pPr>
        <w:spacing w:before="240" w:after="240" w:line="360" w:lineRule="auto"/>
        <w:rPr>
          <w:rFonts w:ascii="Palatino Linotype" w:hAnsi="Palatino Linotype"/>
        </w:rPr>
      </w:pPr>
    </w:p>
    <w:p w14:paraId="0E8E69CC" w14:textId="087D6D23" w:rsidR="008B49A6" w:rsidRPr="00297CBE" w:rsidRDefault="008B49A6" w:rsidP="00730D0C">
      <w:pPr>
        <w:spacing w:before="240" w:after="240" w:line="360" w:lineRule="auto"/>
        <w:rPr>
          <w:rFonts w:ascii="Palatino Linotype" w:hAnsi="Palatino Linotype"/>
        </w:rPr>
      </w:pPr>
    </w:p>
    <w:p w14:paraId="4ED089C4" w14:textId="31420AEE" w:rsidR="008B49A6" w:rsidRPr="00297CBE" w:rsidRDefault="008B49A6" w:rsidP="00730D0C">
      <w:pPr>
        <w:spacing w:before="240" w:after="240" w:line="360" w:lineRule="auto"/>
        <w:rPr>
          <w:rFonts w:ascii="Palatino Linotype" w:hAnsi="Palatino Linotype"/>
        </w:rPr>
      </w:pPr>
    </w:p>
    <w:p w14:paraId="4DAA276C" w14:textId="13B747B5" w:rsidR="008B49A6" w:rsidRPr="00297CBE" w:rsidRDefault="008B49A6" w:rsidP="00730D0C">
      <w:pPr>
        <w:spacing w:before="240" w:after="240" w:line="360" w:lineRule="auto"/>
        <w:rPr>
          <w:rFonts w:ascii="Palatino Linotype" w:hAnsi="Palatino Linotype"/>
        </w:rPr>
      </w:pPr>
    </w:p>
    <w:p w14:paraId="7946ACB0" w14:textId="275BD626" w:rsidR="008B49A6" w:rsidRPr="00297CBE" w:rsidRDefault="008B49A6" w:rsidP="00730D0C">
      <w:pPr>
        <w:spacing w:before="240" w:after="240" w:line="360" w:lineRule="auto"/>
        <w:rPr>
          <w:rFonts w:ascii="Palatino Linotype" w:hAnsi="Palatino Linotype"/>
        </w:rPr>
      </w:pPr>
    </w:p>
    <w:p w14:paraId="09332D2D" w14:textId="77777777" w:rsidR="008B49A6" w:rsidRPr="00297CBE" w:rsidRDefault="008B49A6" w:rsidP="00730D0C">
      <w:pPr>
        <w:spacing w:before="240" w:after="240" w:line="360" w:lineRule="auto"/>
        <w:rPr>
          <w:rFonts w:ascii="Palatino Linotype" w:hAnsi="Palatino Linotype"/>
        </w:rPr>
      </w:pPr>
    </w:p>
    <w:p w14:paraId="01020CB7" w14:textId="77777777" w:rsidR="00E93FC1" w:rsidRPr="00297CBE" w:rsidRDefault="00E93FC1" w:rsidP="00730D0C">
      <w:pPr>
        <w:spacing w:before="240" w:after="240" w:line="360" w:lineRule="auto"/>
        <w:rPr>
          <w:rFonts w:ascii="Palatino Linotype" w:hAnsi="Palatino Linotype"/>
        </w:rPr>
      </w:pPr>
    </w:p>
    <w:p w14:paraId="46AE86AC" w14:textId="77777777" w:rsidR="00E93FC1" w:rsidRPr="00297CBE" w:rsidRDefault="00E93FC1" w:rsidP="00730D0C">
      <w:pPr>
        <w:spacing w:before="240" w:after="240" w:line="360" w:lineRule="auto"/>
        <w:rPr>
          <w:rFonts w:ascii="Palatino Linotype" w:hAnsi="Palatino Linotype"/>
        </w:rPr>
      </w:pPr>
    </w:p>
    <w:sectPr w:rsidR="00E93FC1" w:rsidRPr="00297CBE" w:rsidSect="00E93FC1">
      <w:headerReference w:type="even" r:id="rId17"/>
      <w:headerReference w:type="default" r:id="rId18"/>
      <w:footerReference w:type="default" r:id="rId19"/>
      <w:headerReference w:type="first" r:id="rId20"/>
      <w:footerReference w:type="first" r:id="rId21"/>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B345" w14:textId="77777777" w:rsidR="003B37E0" w:rsidRDefault="003B37E0" w:rsidP="00E93FC1">
      <w:r>
        <w:separator/>
      </w:r>
    </w:p>
  </w:endnote>
  <w:endnote w:type="continuationSeparator" w:id="0">
    <w:p w14:paraId="1949A4AB" w14:textId="77777777" w:rsidR="003B37E0" w:rsidRDefault="003B37E0" w:rsidP="00E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950C" w14:textId="77777777" w:rsidR="000D58B3" w:rsidRDefault="000D58B3">
    <w:pPr>
      <w:pStyle w:val="Piedepgina"/>
      <w:jc w:val="right"/>
    </w:pPr>
    <w:r>
      <w:rPr>
        <w:lang w:val="es-ES"/>
      </w:rPr>
      <w:t xml:space="preserve">Página </w:t>
    </w:r>
    <w:r>
      <w:rPr>
        <w:b/>
        <w:bCs/>
      </w:rPr>
      <w:fldChar w:fldCharType="begin"/>
    </w:r>
    <w:r>
      <w:rPr>
        <w:b/>
        <w:bCs/>
      </w:rPr>
      <w:instrText>PAGE</w:instrText>
    </w:r>
    <w:r>
      <w:rPr>
        <w:b/>
        <w:bCs/>
      </w:rPr>
      <w:fldChar w:fldCharType="separate"/>
    </w:r>
    <w:r w:rsidR="00297CBE">
      <w:rPr>
        <w:b/>
        <w:bCs/>
        <w:noProof/>
      </w:rPr>
      <w:t>22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97CBE">
      <w:rPr>
        <w:b/>
        <w:bCs/>
        <w:noProof/>
      </w:rPr>
      <w:t>33</w:t>
    </w:r>
    <w:r>
      <w:rPr>
        <w:b/>
        <w:bCs/>
      </w:rPr>
      <w:fldChar w:fldCharType="end"/>
    </w:r>
  </w:p>
  <w:p w14:paraId="101ED849" w14:textId="77777777" w:rsidR="000D58B3" w:rsidRDefault="000D58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1247" w14:textId="77777777" w:rsidR="000D58B3" w:rsidRDefault="000D58B3">
    <w:pPr>
      <w:pStyle w:val="Piedepgina"/>
      <w:jc w:val="right"/>
    </w:pPr>
    <w:r>
      <w:rPr>
        <w:lang w:val="es-ES"/>
      </w:rPr>
      <w:t xml:space="preserve">Página </w:t>
    </w:r>
    <w:r>
      <w:rPr>
        <w:b/>
        <w:bCs/>
      </w:rPr>
      <w:fldChar w:fldCharType="begin"/>
    </w:r>
    <w:r>
      <w:rPr>
        <w:b/>
        <w:bCs/>
      </w:rPr>
      <w:instrText>PAGE</w:instrText>
    </w:r>
    <w:r>
      <w:rPr>
        <w:b/>
        <w:bCs/>
      </w:rPr>
      <w:fldChar w:fldCharType="separate"/>
    </w:r>
    <w:r w:rsidR="00297CBE">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97CBE">
      <w:rPr>
        <w:b/>
        <w:bCs/>
        <w:noProof/>
      </w:rPr>
      <w:t>33</w:t>
    </w:r>
    <w:r>
      <w:rPr>
        <w:b/>
        <w:bCs/>
      </w:rPr>
      <w:fldChar w:fldCharType="end"/>
    </w:r>
  </w:p>
  <w:p w14:paraId="52503304" w14:textId="77777777" w:rsidR="000D58B3" w:rsidRDefault="000D58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2176" w14:textId="77777777" w:rsidR="003B37E0" w:rsidRDefault="003B37E0" w:rsidP="00E93FC1">
      <w:r>
        <w:separator/>
      </w:r>
    </w:p>
  </w:footnote>
  <w:footnote w:type="continuationSeparator" w:id="0">
    <w:p w14:paraId="7B0C7644" w14:textId="77777777" w:rsidR="003B37E0" w:rsidRDefault="003B37E0" w:rsidP="00E93FC1">
      <w:r>
        <w:continuationSeparator/>
      </w:r>
    </w:p>
  </w:footnote>
  <w:footnote w:id="1">
    <w:p w14:paraId="373EC222" w14:textId="77777777" w:rsidR="000D58B3" w:rsidRPr="00C7183E" w:rsidRDefault="000D58B3" w:rsidP="00A76CD6">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7DAA7075" w14:textId="77777777" w:rsidR="000D58B3" w:rsidRDefault="000D58B3"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3">
    <w:p w14:paraId="0EA93E1B" w14:textId="77777777" w:rsidR="000D58B3" w:rsidRDefault="000D58B3"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 w:id="4">
    <w:p w14:paraId="02D8ECA6" w14:textId="77777777" w:rsidR="000D58B3" w:rsidRDefault="000D58B3" w:rsidP="00E93FC1">
      <w:pPr>
        <w:pStyle w:val="Textonotapie"/>
      </w:pPr>
      <w:r>
        <w:rPr>
          <w:rStyle w:val="Refdenotaalpie"/>
        </w:rPr>
        <w:footnoteRef/>
      </w:r>
      <w:r>
        <w:t xml:space="preserve"> Convención Americana sobre Derechos Humanos. Artículo 13.</w:t>
      </w:r>
    </w:p>
  </w:footnote>
  <w:footnote w:id="5">
    <w:p w14:paraId="56FB40B8" w14:textId="77777777" w:rsidR="000D58B3" w:rsidRDefault="000D58B3" w:rsidP="00E93FC1">
      <w:pPr>
        <w:pStyle w:val="Textonotapie"/>
      </w:pPr>
      <w:r>
        <w:rPr>
          <w:rStyle w:val="Refdenotaalpie"/>
        </w:rPr>
        <w:footnoteRef/>
      </w:r>
      <w:r>
        <w:t xml:space="preserve"> Constitución Política de los Estados Unidos Mexicanos. Artículo sexto, sección A, fracción I.</w:t>
      </w:r>
    </w:p>
  </w:footnote>
  <w:footnote w:id="6">
    <w:p w14:paraId="7FEEB752" w14:textId="77777777" w:rsidR="000D58B3" w:rsidRDefault="000D58B3" w:rsidP="00E93FC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7">
    <w:p w14:paraId="03FBCBE4" w14:textId="77777777" w:rsidR="000D58B3" w:rsidRDefault="000D58B3" w:rsidP="00E93FC1">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FDDE" w14:textId="77777777" w:rsidR="000D58B3" w:rsidRDefault="00B37786">
    <w:pPr>
      <w:pStyle w:val="Encabezado"/>
    </w:pPr>
    <w:r>
      <w:rPr>
        <w:noProof/>
      </w:rPr>
      <w:pict w14:anchorId="4EBF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51"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0D58B3" w:rsidRPr="005C106F" w14:paraId="3D9D5830" w14:textId="77777777" w:rsidTr="00E93FC1">
      <w:trPr>
        <w:trHeight w:val="1435"/>
      </w:trPr>
      <w:tc>
        <w:tcPr>
          <w:tcW w:w="2268" w:type="dxa"/>
          <w:shd w:val="clear" w:color="auto" w:fill="auto"/>
        </w:tcPr>
        <w:p w14:paraId="7C838A1D" w14:textId="77777777" w:rsidR="000D58B3" w:rsidRPr="005C106F" w:rsidRDefault="000D58B3" w:rsidP="00E93FC1">
          <w:pPr>
            <w:tabs>
              <w:tab w:val="right" w:pos="4273"/>
            </w:tabs>
            <w:rPr>
              <w:rFonts w:ascii="Garamond" w:eastAsia="Calibri" w:hAnsi="Garamond"/>
              <w:sz w:val="16"/>
              <w:szCs w:val="16"/>
              <w:lang w:eastAsia="en-US"/>
            </w:rPr>
          </w:pPr>
        </w:p>
      </w:tc>
      <w:tc>
        <w:tcPr>
          <w:tcW w:w="6946" w:type="dxa"/>
          <w:shd w:val="clear" w:color="auto" w:fill="auto"/>
        </w:tcPr>
        <w:tbl>
          <w:tblPr>
            <w:tblW w:w="6073" w:type="dxa"/>
            <w:tblInd w:w="1332" w:type="dxa"/>
            <w:tblLayout w:type="fixed"/>
            <w:tblLook w:val="0420" w:firstRow="1" w:lastRow="0" w:firstColumn="0" w:lastColumn="0" w:noHBand="0" w:noVBand="1"/>
          </w:tblPr>
          <w:tblGrid>
            <w:gridCol w:w="2551"/>
            <w:gridCol w:w="3522"/>
          </w:tblGrid>
          <w:tr w:rsidR="000D58B3" w14:paraId="21345384" w14:textId="77777777" w:rsidTr="00297CBE">
            <w:trPr>
              <w:trHeight w:val="150"/>
            </w:trPr>
            <w:tc>
              <w:tcPr>
                <w:tcW w:w="2551" w:type="dxa"/>
                <w:shd w:val="clear" w:color="auto" w:fill="auto"/>
              </w:tcPr>
              <w:p w14:paraId="5628DF04" w14:textId="77777777" w:rsidR="000D58B3" w:rsidRPr="00020E73" w:rsidRDefault="000D58B3"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3522" w:type="dxa"/>
                <w:shd w:val="clear" w:color="auto" w:fill="auto"/>
              </w:tcPr>
              <w:p w14:paraId="79007278" w14:textId="6F8A3307" w:rsidR="000D58B3" w:rsidRPr="00020E73" w:rsidRDefault="000D58B3" w:rsidP="00297CBE">
                <w:pPr>
                  <w:tabs>
                    <w:tab w:val="right" w:pos="8838"/>
                  </w:tabs>
                  <w:ind w:left="-108" w:right="-102"/>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11413/INFOEM/IP/RR/2022</w:t>
                </w:r>
              </w:p>
            </w:tc>
          </w:tr>
          <w:tr w:rsidR="000D58B3" w14:paraId="2C689127" w14:textId="77777777" w:rsidTr="00297CBE">
            <w:trPr>
              <w:trHeight w:val="295"/>
            </w:trPr>
            <w:tc>
              <w:tcPr>
                <w:tcW w:w="2551" w:type="dxa"/>
                <w:shd w:val="clear" w:color="auto" w:fill="auto"/>
              </w:tcPr>
              <w:p w14:paraId="6F74B469" w14:textId="77777777" w:rsidR="000D58B3" w:rsidRPr="00020E73" w:rsidRDefault="000D58B3"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3522" w:type="dxa"/>
                <w:shd w:val="clear" w:color="auto" w:fill="auto"/>
              </w:tcPr>
              <w:p w14:paraId="6B3A0898" w14:textId="44284984" w:rsidR="000D58B3" w:rsidRPr="00020E73" w:rsidRDefault="000D58B3" w:rsidP="00297CBE">
                <w:pPr>
                  <w:tabs>
                    <w:tab w:val="left" w:pos="2834"/>
                    <w:tab w:val="right" w:pos="8838"/>
                  </w:tabs>
                  <w:ind w:left="-108" w:right="-102"/>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Poder Legislativo</w:t>
                </w:r>
              </w:p>
            </w:tc>
          </w:tr>
          <w:tr w:rsidR="000D58B3" w14:paraId="51586913" w14:textId="77777777" w:rsidTr="00297CBE">
            <w:trPr>
              <w:trHeight w:val="295"/>
            </w:trPr>
            <w:tc>
              <w:tcPr>
                <w:tcW w:w="2551" w:type="dxa"/>
                <w:shd w:val="clear" w:color="auto" w:fill="auto"/>
              </w:tcPr>
              <w:p w14:paraId="4295483B" w14:textId="77777777" w:rsidR="000D58B3" w:rsidRPr="00020E73" w:rsidRDefault="000D58B3" w:rsidP="00E93FC1">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3522" w:type="dxa"/>
                <w:shd w:val="clear" w:color="auto" w:fill="auto"/>
              </w:tcPr>
              <w:p w14:paraId="7400C8B6" w14:textId="77777777" w:rsidR="000D58B3" w:rsidRPr="00020E73" w:rsidRDefault="000D58B3" w:rsidP="00297CBE">
                <w:pPr>
                  <w:tabs>
                    <w:tab w:val="right" w:pos="8838"/>
                  </w:tabs>
                  <w:ind w:left="-108" w:right="171"/>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D20E0AE" w14:textId="77777777" w:rsidR="000D58B3" w:rsidRPr="00020E73" w:rsidRDefault="000D58B3" w:rsidP="00297CBE">
                <w:pPr>
                  <w:tabs>
                    <w:tab w:val="right" w:pos="8838"/>
                  </w:tabs>
                  <w:ind w:left="-108" w:right="171"/>
                  <w:rPr>
                    <w:rFonts w:ascii="Palatino Linotype" w:eastAsia="Calibri" w:hAnsi="Palatino Linotype" w:cs="Tahoma"/>
                    <w:b/>
                    <w:sz w:val="22"/>
                    <w:szCs w:val="22"/>
                    <w:lang w:val="es-ES" w:eastAsia="en-US"/>
                  </w:rPr>
                </w:pPr>
              </w:p>
            </w:tc>
          </w:tr>
        </w:tbl>
        <w:p w14:paraId="47C3CD07" w14:textId="77777777" w:rsidR="000D58B3" w:rsidRPr="005C106F" w:rsidRDefault="000D58B3" w:rsidP="00E93FC1">
          <w:pPr>
            <w:tabs>
              <w:tab w:val="right" w:pos="8838"/>
            </w:tabs>
            <w:ind w:left="-28"/>
            <w:jc w:val="both"/>
            <w:rPr>
              <w:rFonts w:ascii="Arial" w:eastAsia="Calibri" w:hAnsi="Arial" w:cs="Arial"/>
              <w:b/>
              <w:sz w:val="22"/>
              <w:szCs w:val="22"/>
              <w:lang w:eastAsia="en-US"/>
            </w:rPr>
          </w:pPr>
        </w:p>
      </w:tc>
    </w:tr>
  </w:tbl>
  <w:p w14:paraId="584D10B0" w14:textId="77777777" w:rsidR="000D58B3" w:rsidRPr="00443C6B" w:rsidRDefault="00B37786" w:rsidP="00E93FC1">
    <w:pPr>
      <w:pStyle w:val="Encabezado"/>
      <w:rPr>
        <w:sz w:val="14"/>
      </w:rPr>
    </w:pPr>
    <w:r>
      <w:rPr>
        <w:noProof/>
        <w:sz w:val="14"/>
      </w:rPr>
      <w:pict w14:anchorId="6689D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0D58B3" w:rsidRPr="00330DA7" w14:paraId="02FF7FE9" w14:textId="77777777" w:rsidTr="00E93FC1">
      <w:trPr>
        <w:trHeight w:val="1435"/>
      </w:trPr>
      <w:tc>
        <w:tcPr>
          <w:tcW w:w="2268" w:type="dxa"/>
          <w:shd w:val="clear" w:color="auto" w:fill="auto"/>
        </w:tcPr>
        <w:p w14:paraId="0BD5C9DD" w14:textId="77777777" w:rsidR="000D58B3" w:rsidRPr="00330DA7" w:rsidRDefault="000D58B3" w:rsidP="00E93FC1">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1196" w:type="dxa"/>
            <w:tblLayout w:type="fixed"/>
            <w:tblLook w:val="0420" w:firstRow="1" w:lastRow="0" w:firstColumn="0" w:lastColumn="0" w:noHBand="0" w:noVBand="1"/>
          </w:tblPr>
          <w:tblGrid>
            <w:gridCol w:w="2444"/>
            <w:gridCol w:w="4218"/>
          </w:tblGrid>
          <w:tr w:rsidR="000D58B3" w:rsidRPr="00330DA7" w14:paraId="3D824142" w14:textId="77777777" w:rsidTr="00297CBE">
            <w:trPr>
              <w:trHeight w:val="144"/>
            </w:trPr>
            <w:tc>
              <w:tcPr>
                <w:tcW w:w="2444" w:type="dxa"/>
                <w:shd w:val="clear" w:color="auto" w:fill="auto"/>
              </w:tcPr>
              <w:p w14:paraId="23ADCFB8" w14:textId="77777777" w:rsidR="000D58B3" w:rsidRPr="00020E73" w:rsidRDefault="000D58B3" w:rsidP="00E93FC1">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5E0694AB" w14:textId="5A7E887E" w:rsidR="000D58B3" w:rsidRPr="00020E73" w:rsidRDefault="000D58B3" w:rsidP="00297CBE">
                <w:pPr>
                  <w:tabs>
                    <w:tab w:val="right" w:pos="8838"/>
                  </w:tabs>
                  <w:ind w:left="-74" w:right="-105"/>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11413/INFOEM/IP/RR/</w:t>
                </w:r>
                <w:r w:rsidRPr="00CC0C20">
                  <w:rPr>
                    <w:rFonts w:ascii="Palatino Linotype" w:eastAsia="Calibri" w:hAnsi="Palatino Linotype" w:cs="Tahoma"/>
                    <w:sz w:val="22"/>
                    <w:szCs w:val="22"/>
                    <w:lang w:eastAsia="en-US"/>
                  </w:rPr>
                  <w:t>202</w:t>
                </w:r>
                <w:r>
                  <w:rPr>
                    <w:rFonts w:ascii="Palatino Linotype" w:eastAsia="Calibri" w:hAnsi="Palatino Linotype" w:cs="Tahoma"/>
                    <w:sz w:val="22"/>
                    <w:szCs w:val="22"/>
                    <w:lang w:eastAsia="en-US"/>
                  </w:rPr>
                  <w:t>2</w:t>
                </w:r>
              </w:p>
            </w:tc>
          </w:tr>
          <w:tr w:rsidR="000D58B3" w:rsidRPr="00330DA7" w14:paraId="75006A53" w14:textId="77777777" w:rsidTr="00297CBE">
            <w:trPr>
              <w:trHeight w:val="144"/>
            </w:trPr>
            <w:tc>
              <w:tcPr>
                <w:tcW w:w="2444" w:type="dxa"/>
                <w:shd w:val="clear" w:color="auto" w:fill="auto"/>
              </w:tcPr>
              <w:p w14:paraId="490E5259" w14:textId="77777777" w:rsidR="000D58B3" w:rsidRPr="00020E73" w:rsidRDefault="000D58B3"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457A0436" w14:textId="79FD1505" w:rsidR="000D58B3" w:rsidRPr="00020E73" w:rsidRDefault="000D58B3" w:rsidP="00297CBE">
                <w:pPr>
                  <w:tabs>
                    <w:tab w:val="left" w:pos="3122"/>
                    <w:tab w:val="right" w:pos="8838"/>
                  </w:tabs>
                  <w:ind w:left="-74" w:right="-105"/>
                  <w:rPr>
                    <w:rFonts w:ascii="Palatino Linotype" w:eastAsia="Calibri" w:hAnsi="Palatino Linotype" w:cs="Tahoma"/>
                    <w:sz w:val="22"/>
                    <w:szCs w:val="22"/>
                    <w:lang w:val="es-ES" w:eastAsia="en-US"/>
                  </w:rPr>
                </w:pPr>
              </w:p>
            </w:tc>
          </w:tr>
          <w:tr w:rsidR="000D58B3" w:rsidRPr="00330DA7" w14:paraId="6044DBEF" w14:textId="77777777" w:rsidTr="00297CBE">
            <w:trPr>
              <w:trHeight w:val="283"/>
            </w:trPr>
            <w:tc>
              <w:tcPr>
                <w:tcW w:w="2444" w:type="dxa"/>
                <w:shd w:val="clear" w:color="auto" w:fill="auto"/>
              </w:tcPr>
              <w:p w14:paraId="2BFBE2C5" w14:textId="77777777" w:rsidR="000D58B3" w:rsidRPr="00020E73" w:rsidRDefault="000D58B3"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793779B4" w14:textId="21715285" w:rsidR="000D58B3" w:rsidRPr="009E7B0A" w:rsidRDefault="000D58B3" w:rsidP="00297CBE">
                <w:pPr>
                  <w:tabs>
                    <w:tab w:val="left" w:pos="2834"/>
                    <w:tab w:val="right" w:pos="8838"/>
                  </w:tabs>
                  <w:ind w:left="-74" w:right="-105"/>
                  <w:rPr>
                    <w:rFonts w:ascii="Palatino Linotype" w:eastAsia="Calibri" w:hAnsi="Palatino Linotype" w:cs="Tahoma"/>
                    <w:sz w:val="22"/>
                    <w:szCs w:val="22"/>
                    <w:lang w:val="es-ES" w:eastAsia="en-US"/>
                  </w:rPr>
                </w:pPr>
                <w:r>
                  <w:rPr>
                    <w:rFonts w:ascii="Palatino Linotype" w:eastAsia="Calibri" w:hAnsi="Palatino Linotype" w:cs="Tahoma"/>
                    <w:sz w:val="22"/>
                    <w:szCs w:val="22"/>
                    <w:lang w:eastAsia="en-US"/>
                  </w:rPr>
                  <w:t>Poder Legislativo</w:t>
                </w:r>
              </w:p>
            </w:tc>
          </w:tr>
          <w:tr w:rsidR="000D58B3" w:rsidRPr="00330DA7" w14:paraId="67C16651" w14:textId="77777777" w:rsidTr="00297CBE">
            <w:trPr>
              <w:trHeight w:val="283"/>
            </w:trPr>
            <w:tc>
              <w:tcPr>
                <w:tcW w:w="2444" w:type="dxa"/>
                <w:shd w:val="clear" w:color="auto" w:fill="auto"/>
              </w:tcPr>
              <w:p w14:paraId="4CB64F3E" w14:textId="77777777" w:rsidR="000D58B3" w:rsidRPr="00020E73" w:rsidRDefault="000D58B3" w:rsidP="00E93FC1">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090ADB30" w14:textId="77777777" w:rsidR="000D58B3" w:rsidRPr="00020E73" w:rsidRDefault="000D58B3" w:rsidP="00297CBE">
                <w:pPr>
                  <w:tabs>
                    <w:tab w:val="right" w:pos="8838"/>
                  </w:tabs>
                  <w:ind w:left="-74" w:right="-105"/>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08775DE" w14:textId="77777777" w:rsidR="000D58B3" w:rsidRPr="00020E73" w:rsidRDefault="000D58B3" w:rsidP="00297CBE">
                <w:pPr>
                  <w:tabs>
                    <w:tab w:val="right" w:pos="8838"/>
                  </w:tabs>
                  <w:ind w:left="-74" w:right="-105"/>
                  <w:rPr>
                    <w:rFonts w:ascii="Palatino Linotype" w:eastAsia="Calibri" w:hAnsi="Palatino Linotype" w:cs="Tahoma"/>
                    <w:b/>
                    <w:sz w:val="22"/>
                    <w:szCs w:val="22"/>
                    <w:lang w:val="es-ES" w:eastAsia="en-US"/>
                  </w:rPr>
                </w:pPr>
              </w:p>
            </w:tc>
          </w:tr>
        </w:tbl>
        <w:p w14:paraId="017F12C3" w14:textId="77777777" w:rsidR="000D58B3" w:rsidRPr="00330DA7" w:rsidRDefault="000D58B3" w:rsidP="00E93FC1">
          <w:pPr>
            <w:tabs>
              <w:tab w:val="right" w:pos="8838"/>
            </w:tabs>
            <w:ind w:left="-28"/>
            <w:jc w:val="both"/>
            <w:rPr>
              <w:rFonts w:ascii="Arial" w:eastAsia="Calibri" w:hAnsi="Arial" w:cs="Arial"/>
              <w:b/>
              <w:sz w:val="22"/>
              <w:szCs w:val="22"/>
              <w:lang w:eastAsia="en-US"/>
            </w:rPr>
          </w:pPr>
        </w:p>
      </w:tc>
    </w:tr>
  </w:tbl>
  <w:p w14:paraId="1EDAC28C" w14:textId="77777777" w:rsidR="000D58B3" w:rsidRPr="00827FA0" w:rsidRDefault="00B37786" w:rsidP="00E93FC1">
    <w:pPr>
      <w:pStyle w:val="Encabezado"/>
      <w:rPr>
        <w:sz w:val="2"/>
        <w:szCs w:val="22"/>
      </w:rPr>
    </w:pPr>
    <w:r>
      <w:rPr>
        <w:noProof/>
        <w:sz w:val="2"/>
        <w:szCs w:val="22"/>
      </w:rPr>
      <w:pict w14:anchorId="76D6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49"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08C"/>
    <w:multiLevelType w:val="hybridMultilevel"/>
    <w:tmpl w:val="E7868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0008D2"/>
    <w:multiLevelType w:val="hybridMultilevel"/>
    <w:tmpl w:val="3D1005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1270"/>
    <w:multiLevelType w:val="hybridMultilevel"/>
    <w:tmpl w:val="12DA7DBA"/>
    <w:lvl w:ilvl="0" w:tplc="DAC43DB0">
      <w:start w:val="1"/>
      <w:numFmt w:val="decimal"/>
      <w:lvlText w:val="%1."/>
      <w:lvlJc w:val="left"/>
      <w:pPr>
        <w:ind w:left="360" w:hanging="360"/>
      </w:pPr>
      <w:rPr>
        <w:rFonts w:eastAsia="Calibri" w:hint="default"/>
        <w:b/>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FD153B"/>
    <w:multiLevelType w:val="hybridMultilevel"/>
    <w:tmpl w:val="5EEAB9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AD61AE"/>
    <w:multiLevelType w:val="hybridMultilevel"/>
    <w:tmpl w:val="E2427F1A"/>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211B91"/>
    <w:multiLevelType w:val="hybridMultilevel"/>
    <w:tmpl w:val="8968C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4D3C3E"/>
    <w:multiLevelType w:val="hybridMultilevel"/>
    <w:tmpl w:val="BA64FF78"/>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22293017"/>
    <w:multiLevelType w:val="hybridMultilevel"/>
    <w:tmpl w:val="2B082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3D2CD0"/>
    <w:multiLevelType w:val="hybridMultilevel"/>
    <w:tmpl w:val="A064C23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9E19F6"/>
    <w:multiLevelType w:val="hybridMultilevel"/>
    <w:tmpl w:val="8EF84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A2242B"/>
    <w:multiLevelType w:val="hybridMultilevel"/>
    <w:tmpl w:val="81F639E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F5E5232">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2C6313"/>
    <w:multiLevelType w:val="hybridMultilevel"/>
    <w:tmpl w:val="DE54D094"/>
    <w:lvl w:ilvl="0" w:tplc="F16ECBB8">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31572189"/>
    <w:multiLevelType w:val="hybridMultilevel"/>
    <w:tmpl w:val="867818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12754A"/>
    <w:multiLevelType w:val="hybridMultilevel"/>
    <w:tmpl w:val="61349DB6"/>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317490"/>
    <w:multiLevelType w:val="hybridMultilevel"/>
    <w:tmpl w:val="10866472"/>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BF543D"/>
    <w:multiLevelType w:val="hybridMultilevel"/>
    <w:tmpl w:val="E626D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3CD45CC1"/>
    <w:multiLevelType w:val="hybridMultilevel"/>
    <w:tmpl w:val="5284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E51C7A"/>
    <w:multiLevelType w:val="hybridMultilevel"/>
    <w:tmpl w:val="5E4E4D6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10B7310"/>
    <w:multiLevelType w:val="hybridMultilevel"/>
    <w:tmpl w:val="1146F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920E83"/>
    <w:multiLevelType w:val="hybridMultilevel"/>
    <w:tmpl w:val="E878D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1503E5"/>
    <w:multiLevelType w:val="hybridMultilevel"/>
    <w:tmpl w:val="C068E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682A50"/>
    <w:multiLevelType w:val="hybridMultilevel"/>
    <w:tmpl w:val="C282A0D4"/>
    <w:lvl w:ilvl="0" w:tplc="9D76638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503A783C"/>
    <w:multiLevelType w:val="hybridMultilevel"/>
    <w:tmpl w:val="AB58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52BE03DE"/>
    <w:multiLevelType w:val="hybridMultilevel"/>
    <w:tmpl w:val="06FA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563F61"/>
    <w:multiLevelType w:val="hybridMultilevel"/>
    <w:tmpl w:val="BA64FF78"/>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1" w15:restartNumberingAfterBreak="0">
    <w:nsid w:val="5648582E"/>
    <w:multiLevelType w:val="hybridMultilevel"/>
    <w:tmpl w:val="4C002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D500C6"/>
    <w:multiLevelType w:val="hybridMultilevel"/>
    <w:tmpl w:val="ACEEC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EB4745"/>
    <w:multiLevelType w:val="hybridMultilevel"/>
    <w:tmpl w:val="5F8E23EE"/>
    <w:lvl w:ilvl="0" w:tplc="670E0A46">
      <w:start w:val="1"/>
      <w:numFmt w:val="lowerLetter"/>
      <w:lvlText w:val="%1)"/>
      <w:lvlJc w:val="left"/>
      <w:pPr>
        <w:ind w:left="1211" w:hanging="360"/>
      </w:pPr>
      <w:rPr>
        <w:rFonts w:hint="default"/>
        <w:b/>
        <w:sz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4" w15:restartNumberingAfterBreak="0">
    <w:nsid w:val="56F5455E"/>
    <w:multiLevelType w:val="multilevel"/>
    <w:tmpl w:val="D43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9475B7"/>
    <w:multiLevelType w:val="hybridMultilevel"/>
    <w:tmpl w:val="74F0A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8975D2C"/>
    <w:multiLevelType w:val="multilevel"/>
    <w:tmpl w:val="4C90906C"/>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7" w15:restartNumberingAfterBreak="0">
    <w:nsid w:val="5FA176CE"/>
    <w:multiLevelType w:val="hybridMultilevel"/>
    <w:tmpl w:val="37CCE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638F25D0"/>
    <w:multiLevelType w:val="hybridMultilevel"/>
    <w:tmpl w:val="8C6C76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0"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1" w15:restartNumberingAfterBreak="0">
    <w:nsid w:val="644165A2"/>
    <w:multiLevelType w:val="hybridMultilevel"/>
    <w:tmpl w:val="90E06C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E61229"/>
    <w:multiLevelType w:val="hybridMultilevel"/>
    <w:tmpl w:val="A2320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D732901"/>
    <w:multiLevelType w:val="hybridMultilevel"/>
    <w:tmpl w:val="895AC08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707D8A"/>
    <w:multiLevelType w:val="hybridMultilevel"/>
    <w:tmpl w:val="BC663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5651C7"/>
    <w:multiLevelType w:val="hybridMultilevel"/>
    <w:tmpl w:val="904C27D2"/>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835851"/>
    <w:multiLevelType w:val="hybridMultilevel"/>
    <w:tmpl w:val="5D562742"/>
    <w:lvl w:ilvl="0" w:tplc="C568BD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2E6283"/>
    <w:multiLevelType w:val="hybridMultilevel"/>
    <w:tmpl w:val="0CAC99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B526E3"/>
    <w:multiLevelType w:val="hybridMultilevel"/>
    <w:tmpl w:val="2D7C497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45928470">
    <w:abstractNumId w:val="38"/>
  </w:num>
  <w:num w:numId="2" w16cid:durableId="1335496206">
    <w:abstractNumId w:val="40"/>
  </w:num>
  <w:num w:numId="3" w16cid:durableId="1438401366">
    <w:abstractNumId w:val="28"/>
  </w:num>
  <w:num w:numId="4" w16cid:durableId="312368799">
    <w:abstractNumId w:val="5"/>
  </w:num>
  <w:num w:numId="5" w16cid:durableId="1534802400">
    <w:abstractNumId w:val="18"/>
  </w:num>
  <w:num w:numId="6" w16cid:durableId="1719471542">
    <w:abstractNumId w:val="27"/>
  </w:num>
  <w:num w:numId="7" w16cid:durableId="462038540">
    <w:abstractNumId w:val="23"/>
  </w:num>
  <w:num w:numId="8" w16cid:durableId="1802112192">
    <w:abstractNumId w:val="12"/>
  </w:num>
  <w:num w:numId="9" w16cid:durableId="1811508496">
    <w:abstractNumId w:val="11"/>
  </w:num>
  <w:num w:numId="10" w16cid:durableId="453065603">
    <w:abstractNumId w:val="43"/>
  </w:num>
  <w:num w:numId="11" w16cid:durableId="294454740">
    <w:abstractNumId w:val="49"/>
  </w:num>
  <w:num w:numId="12" w16cid:durableId="485391995">
    <w:abstractNumId w:val="20"/>
  </w:num>
  <w:num w:numId="13" w16cid:durableId="299310972">
    <w:abstractNumId w:val="41"/>
  </w:num>
  <w:num w:numId="14" w16cid:durableId="1191988866">
    <w:abstractNumId w:val="17"/>
  </w:num>
  <w:num w:numId="15" w16cid:durableId="1678843786">
    <w:abstractNumId w:val="45"/>
  </w:num>
  <w:num w:numId="16" w16cid:durableId="366638654">
    <w:abstractNumId w:val="34"/>
  </w:num>
  <w:num w:numId="17" w16cid:durableId="1635135674">
    <w:abstractNumId w:val="16"/>
  </w:num>
  <w:num w:numId="18" w16cid:durableId="1217428493">
    <w:abstractNumId w:val="21"/>
  </w:num>
  <w:num w:numId="19" w16cid:durableId="1620337744">
    <w:abstractNumId w:val="29"/>
  </w:num>
  <w:num w:numId="20" w16cid:durableId="1235313911">
    <w:abstractNumId w:val="33"/>
  </w:num>
  <w:num w:numId="21" w16cid:durableId="1218858523">
    <w:abstractNumId w:val="44"/>
  </w:num>
  <w:num w:numId="22" w16cid:durableId="2018772534">
    <w:abstractNumId w:val="7"/>
  </w:num>
  <w:num w:numId="23" w16cid:durableId="1769081850">
    <w:abstractNumId w:val="47"/>
  </w:num>
  <w:num w:numId="24" w16cid:durableId="1754468533">
    <w:abstractNumId w:val="35"/>
  </w:num>
  <w:num w:numId="25" w16cid:durableId="493029607">
    <w:abstractNumId w:val="32"/>
  </w:num>
  <w:num w:numId="26" w16cid:durableId="2089108328">
    <w:abstractNumId w:val="42"/>
  </w:num>
  <w:num w:numId="27" w16cid:durableId="1789624031">
    <w:abstractNumId w:val="25"/>
  </w:num>
  <w:num w:numId="28" w16cid:durableId="176962939">
    <w:abstractNumId w:val="13"/>
  </w:num>
  <w:num w:numId="29" w16cid:durableId="1948389697">
    <w:abstractNumId w:val="1"/>
  </w:num>
  <w:num w:numId="30" w16cid:durableId="621114539">
    <w:abstractNumId w:val="0"/>
  </w:num>
  <w:num w:numId="31" w16cid:durableId="453519441">
    <w:abstractNumId w:val="3"/>
  </w:num>
  <w:num w:numId="32" w16cid:durableId="777524037">
    <w:abstractNumId w:val="19"/>
  </w:num>
  <w:num w:numId="33" w16cid:durableId="314336596">
    <w:abstractNumId w:val="8"/>
  </w:num>
  <w:num w:numId="34" w16cid:durableId="1403213955">
    <w:abstractNumId w:val="4"/>
  </w:num>
  <w:num w:numId="35" w16cid:durableId="1539128840">
    <w:abstractNumId w:val="24"/>
  </w:num>
  <w:num w:numId="36" w16cid:durableId="1421364497">
    <w:abstractNumId w:val="46"/>
  </w:num>
  <w:num w:numId="37" w16cid:durableId="260141863">
    <w:abstractNumId w:val="6"/>
  </w:num>
  <w:num w:numId="38" w16cid:durableId="74866250">
    <w:abstractNumId w:val="36"/>
  </w:num>
  <w:num w:numId="39" w16cid:durableId="662782127">
    <w:abstractNumId w:val="2"/>
  </w:num>
  <w:num w:numId="40" w16cid:durableId="371734527">
    <w:abstractNumId w:val="48"/>
  </w:num>
  <w:num w:numId="41" w16cid:durableId="349572265">
    <w:abstractNumId w:val="14"/>
  </w:num>
  <w:num w:numId="42" w16cid:durableId="273950170">
    <w:abstractNumId w:val="15"/>
  </w:num>
  <w:num w:numId="43" w16cid:durableId="1588418696">
    <w:abstractNumId w:val="9"/>
  </w:num>
  <w:num w:numId="44" w16cid:durableId="1901164602">
    <w:abstractNumId w:val="26"/>
  </w:num>
  <w:num w:numId="45" w16cid:durableId="117455813">
    <w:abstractNumId w:val="39"/>
  </w:num>
  <w:num w:numId="46" w16cid:durableId="375857367">
    <w:abstractNumId w:val="31"/>
  </w:num>
  <w:num w:numId="47" w16cid:durableId="1924487509">
    <w:abstractNumId w:val="22"/>
  </w:num>
  <w:num w:numId="48" w16cid:durableId="466359548">
    <w:abstractNumId w:val="10"/>
  </w:num>
  <w:num w:numId="49" w16cid:durableId="73674402">
    <w:abstractNumId w:val="30"/>
  </w:num>
  <w:num w:numId="50" w16cid:durableId="11983552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C1"/>
    <w:rsid w:val="00004DA0"/>
    <w:rsid w:val="00007A3C"/>
    <w:rsid w:val="00015309"/>
    <w:rsid w:val="0002650D"/>
    <w:rsid w:val="0003726A"/>
    <w:rsid w:val="0004169F"/>
    <w:rsid w:val="000454BD"/>
    <w:rsid w:val="00046133"/>
    <w:rsid w:val="00050A7E"/>
    <w:rsid w:val="00052206"/>
    <w:rsid w:val="0005455E"/>
    <w:rsid w:val="0005628E"/>
    <w:rsid w:val="00057193"/>
    <w:rsid w:val="000637E2"/>
    <w:rsid w:val="00071489"/>
    <w:rsid w:val="00073F20"/>
    <w:rsid w:val="00080A89"/>
    <w:rsid w:val="0008252C"/>
    <w:rsid w:val="00093EB1"/>
    <w:rsid w:val="000A4088"/>
    <w:rsid w:val="000A68FE"/>
    <w:rsid w:val="000A77D0"/>
    <w:rsid w:val="000C4EE6"/>
    <w:rsid w:val="000D58B3"/>
    <w:rsid w:val="000D79D7"/>
    <w:rsid w:val="000E3DDC"/>
    <w:rsid w:val="000F14F6"/>
    <w:rsid w:val="000F71F3"/>
    <w:rsid w:val="00101702"/>
    <w:rsid w:val="00102DEE"/>
    <w:rsid w:val="00105E8D"/>
    <w:rsid w:val="001176FC"/>
    <w:rsid w:val="00132989"/>
    <w:rsid w:val="00133794"/>
    <w:rsid w:val="00135ABF"/>
    <w:rsid w:val="0013797D"/>
    <w:rsid w:val="00145FA3"/>
    <w:rsid w:val="001532BF"/>
    <w:rsid w:val="00157557"/>
    <w:rsid w:val="0016749F"/>
    <w:rsid w:val="0017042E"/>
    <w:rsid w:val="00171A1F"/>
    <w:rsid w:val="00174C1C"/>
    <w:rsid w:val="001766CD"/>
    <w:rsid w:val="00183438"/>
    <w:rsid w:val="00183C58"/>
    <w:rsid w:val="001846CB"/>
    <w:rsid w:val="001854D8"/>
    <w:rsid w:val="00186F9D"/>
    <w:rsid w:val="0019424D"/>
    <w:rsid w:val="00196156"/>
    <w:rsid w:val="00197CB9"/>
    <w:rsid w:val="001A43B3"/>
    <w:rsid w:val="001A6191"/>
    <w:rsid w:val="001A6FE8"/>
    <w:rsid w:val="001A7BE8"/>
    <w:rsid w:val="001B75BE"/>
    <w:rsid w:val="001C45E4"/>
    <w:rsid w:val="001D1BE5"/>
    <w:rsid w:val="001D3551"/>
    <w:rsid w:val="001D497D"/>
    <w:rsid w:val="001D62CA"/>
    <w:rsid w:val="001D67DC"/>
    <w:rsid w:val="001F499E"/>
    <w:rsid w:val="001F4FD9"/>
    <w:rsid w:val="002032DD"/>
    <w:rsid w:val="00205CFE"/>
    <w:rsid w:val="002105D0"/>
    <w:rsid w:val="00212244"/>
    <w:rsid w:val="00214EBE"/>
    <w:rsid w:val="00225AFF"/>
    <w:rsid w:val="00236611"/>
    <w:rsid w:val="00242FE5"/>
    <w:rsid w:val="002442EA"/>
    <w:rsid w:val="0025591C"/>
    <w:rsid w:val="002569C0"/>
    <w:rsid w:val="0026064D"/>
    <w:rsid w:val="00264EC3"/>
    <w:rsid w:val="00266686"/>
    <w:rsid w:val="00277C9B"/>
    <w:rsid w:val="00280FA3"/>
    <w:rsid w:val="00285561"/>
    <w:rsid w:val="00295064"/>
    <w:rsid w:val="00297CBE"/>
    <w:rsid w:val="002A40CA"/>
    <w:rsid w:val="002A433E"/>
    <w:rsid w:val="002B0FFD"/>
    <w:rsid w:val="002C0521"/>
    <w:rsid w:val="002C45E7"/>
    <w:rsid w:val="002D0C60"/>
    <w:rsid w:val="002D5507"/>
    <w:rsid w:val="002D793B"/>
    <w:rsid w:val="002E2F2E"/>
    <w:rsid w:val="002E34BD"/>
    <w:rsid w:val="002F0945"/>
    <w:rsid w:val="002F44D2"/>
    <w:rsid w:val="002F7D51"/>
    <w:rsid w:val="0030122B"/>
    <w:rsid w:val="00311503"/>
    <w:rsid w:val="00315443"/>
    <w:rsid w:val="00330DF2"/>
    <w:rsid w:val="00333D2A"/>
    <w:rsid w:val="00351095"/>
    <w:rsid w:val="00360EB7"/>
    <w:rsid w:val="00361B7A"/>
    <w:rsid w:val="003630BC"/>
    <w:rsid w:val="003723B9"/>
    <w:rsid w:val="00382517"/>
    <w:rsid w:val="00385CDE"/>
    <w:rsid w:val="003A14CB"/>
    <w:rsid w:val="003A2355"/>
    <w:rsid w:val="003A25EC"/>
    <w:rsid w:val="003A4D2E"/>
    <w:rsid w:val="003B2EE3"/>
    <w:rsid w:val="003B37E0"/>
    <w:rsid w:val="003B3A2B"/>
    <w:rsid w:val="003C2CE3"/>
    <w:rsid w:val="003C3850"/>
    <w:rsid w:val="003C4F22"/>
    <w:rsid w:val="003D0510"/>
    <w:rsid w:val="003D0D6A"/>
    <w:rsid w:val="003D3274"/>
    <w:rsid w:val="003D473B"/>
    <w:rsid w:val="003D5085"/>
    <w:rsid w:val="003D572E"/>
    <w:rsid w:val="003F2E3B"/>
    <w:rsid w:val="003F312C"/>
    <w:rsid w:val="003F681A"/>
    <w:rsid w:val="003F7BD4"/>
    <w:rsid w:val="00402467"/>
    <w:rsid w:val="004069CB"/>
    <w:rsid w:val="00412181"/>
    <w:rsid w:val="004127ED"/>
    <w:rsid w:val="00417DC5"/>
    <w:rsid w:val="00424043"/>
    <w:rsid w:val="00426749"/>
    <w:rsid w:val="004372FD"/>
    <w:rsid w:val="004454D5"/>
    <w:rsid w:val="0045302C"/>
    <w:rsid w:val="00454DA5"/>
    <w:rsid w:val="00462DDD"/>
    <w:rsid w:val="00465E0E"/>
    <w:rsid w:val="004733AF"/>
    <w:rsid w:val="0047361F"/>
    <w:rsid w:val="00485CA0"/>
    <w:rsid w:val="00495062"/>
    <w:rsid w:val="00496DC3"/>
    <w:rsid w:val="00496F13"/>
    <w:rsid w:val="004A2ECD"/>
    <w:rsid w:val="004A4A48"/>
    <w:rsid w:val="004A599B"/>
    <w:rsid w:val="004C7C60"/>
    <w:rsid w:val="004D6B27"/>
    <w:rsid w:val="004F050E"/>
    <w:rsid w:val="004F2B9D"/>
    <w:rsid w:val="004F334F"/>
    <w:rsid w:val="004F340A"/>
    <w:rsid w:val="004F64B9"/>
    <w:rsid w:val="00534479"/>
    <w:rsid w:val="0055631C"/>
    <w:rsid w:val="00556ABA"/>
    <w:rsid w:val="00564644"/>
    <w:rsid w:val="00564720"/>
    <w:rsid w:val="00580A0F"/>
    <w:rsid w:val="00581AD5"/>
    <w:rsid w:val="005849C5"/>
    <w:rsid w:val="005A5F7A"/>
    <w:rsid w:val="005B21EF"/>
    <w:rsid w:val="005B4960"/>
    <w:rsid w:val="005C049D"/>
    <w:rsid w:val="005E26C5"/>
    <w:rsid w:val="005E4612"/>
    <w:rsid w:val="005E614C"/>
    <w:rsid w:val="005F1134"/>
    <w:rsid w:val="005F2A25"/>
    <w:rsid w:val="005F48AF"/>
    <w:rsid w:val="005F49CF"/>
    <w:rsid w:val="00605C31"/>
    <w:rsid w:val="0060605C"/>
    <w:rsid w:val="006118C5"/>
    <w:rsid w:val="00623CCB"/>
    <w:rsid w:val="006248A0"/>
    <w:rsid w:val="006255C9"/>
    <w:rsid w:val="00626F20"/>
    <w:rsid w:val="00635262"/>
    <w:rsid w:val="00641C4F"/>
    <w:rsid w:val="006437FA"/>
    <w:rsid w:val="00646860"/>
    <w:rsid w:val="0065064E"/>
    <w:rsid w:val="00652405"/>
    <w:rsid w:val="00653BEE"/>
    <w:rsid w:val="00655E90"/>
    <w:rsid w:val="006572CD"/>
    <w:rsid w:val="00657493"/>
    <w:rsid w:val="0065765B"/>
    <w:rsid w:val="00663F31"/>
    <w:rsid w:val="0066736C"/>
    <w:rsid w:val="0067200B"/>
    <w:rsid w:val="00672D87"/>
    <w:rsid w:val="00681B03"/>
    <w:rsid w:val="00686B08"/>
    <w:rsid w:val="00696E65"/>
    <w:rsid w:val="006A192D"/>
    <w:rsid w:val="006A2D0F"/>
    <w:rsid w:val="006B5F94"/>
    <w:rsid w:val="006B79D4"/>
    <w:rsid w:val="006D45C9"/>
    <w:rsid w:val="006D610E"/>
    <w:rsid w:val="006E1937"/>
    <w:rsid w:val="006E2E9E"/>
    <w:rsid w:val="006F0638"/>
    <w:rsid w:val="00707A05"/>
    <w:rsid w:val="00726ABE"/>
    <w:rsid w:val="00730D0C"/>
    <w:rsid w:val="00731106"/>
    <w:rsid w:val="00733D52"/>
    <w:rsid w:val="00734B74"/>
    <w:rsid w:val="007353A8"/>
    <w:rsid w:val="0074360B"/>
    <w:rsid w:val="0075374F"/>
    <w:rsid w:val="007543A4"/>
    <w:rsid w:val="0076643E"/>
    <w:rsid w:val="00767D1D"/>
    <w:rsid w:val="007711B6"/>
    <w:rsid w:val="007762EF"/>
    <w:rsid w:val="0077784E"/>
    <w:rsid w:val="00783159"/>
    <w:rsid w:val="0078361B"/>
    <w:rsid w:val="00786AD1"/>
    <w:rsid w:val="007872B8"/>
    <w:rsid w:val="00787C2A"/>
    <w:rsid w:val="00791991"/>
    <w:rsid w:val="007A3D32"/>
    <w:rsid w:val="007B0BCA"/>
    <w:rsid w:val="007B3EBB"/>
    <w:rsid w:val="007C37A0"/>
    <w:rsid w:val="007D537F"/>
    <w:rsid w:val="007D567D"/>
    <w:rsid w:val="007D773C"/>
    <w:rsid w:val="007E0C10"/>
    <w:rsid w:val="007E2E6C"/>
    <w:rsid w:val="007E45DE"/>
    <w:rsid w:val="007E7F10"/>
    <w:rsid w:val="007F1AB7"/>
    <w:rsid w:val="007F7189"/>
    <w:rsid w:val="00805834"/>
    <w:rsid w:val="00805F5B"/>
    <w:rsid w:val="0080644C"/>
    <w:rsid w:val="00816F31"/>
    <w:rsid w:val="00817386"/>
    <w:rsid w:val="00826820"/>
    <w:rsid w:val="008306DA"/>
    <w:rsid w:val="00832761"/>
    <w:rsid w:val="00832F8D"/>
    <w:rsid w:val="00834BCD"/>
    <w:rsid w:val="00843CA1"/>
    <w:rsid w:val="00843D77"/>
    <w:rsid w:val="00847ABF"/>
    <w:rsid w:val="00861C66"/>
    <w:rsid w:val="008644FC"/>
    <w:rsid w:val="00866297"/>
    <w:rsid w:val="0087756D"/>
    <w:rsid w:val="00883154"/>
    <w:rsid w:val="008866EB"/>
    <w:rsid w:val="008922B1"/>
    <w:rsid w:val="00897584"/>
    <w:rsid w:val="008A1C98"/>
    <w:rsid w:val="008A5501"/>
    <w:rsid w:val="008A6846"/>
    <w:rsid w:val="008B49A6"/>
    <w:rsid w:val="008B5615"/>
    <w:rsid w:val="008C574D"/>
    <w:rsid w:val="008D6504"/>
    <w:rsid w:val="008E0A5F"/>
    <w:rsid w:val="008E5D90"/>
    <w:rsid w:val="008E79B9"/>
    <w:rsid w:val="008F4FA9"/>
    <w:rsid w:val="0090514D"/>
    <w:rsid w:val="00907EAA"/>
    <w:rsid w:val="00915C07"/>
    <w:rsid w:val="009161C7"/>
    <w:rsid w:val="0092049E"/>
    <w:rsid w:val="00920EE0"/>
    <w:rsid w:val="009235C8"/>
    <w:rsid w:val="00924470"/>
    <w:rsid w:val="009252E3"/>
    <w:rsid w:val="00926425"/>
    <w:rsid w:val="00930871"/>
    <w:rsid w:val="00931640"/>
    <w:rsid w:val="00931A24"/>
    <w:rsid w:val="009361B0"/>
    <w:rsid w:val="0094321C"/>
    <w:rsid w:val="00944D6A"/>
    <w:rsid w:val="00946B3B"/>
    <w:rsid w:val="0095434F"/>
    <w:rsid w:val="009543D9"/>
    <w:rsid w:val="00954B71"/>
    <w:rsid w:val="009678C8"/>
    <w:rsid w:val="00970EE3"/>
    <w:rsid w:val="009747C6"/>
    <w:rsid w:val="00976CF4"/>
    <w:rsid w:val="009770FF"/>
    <w:rsid w:val="00980273"/>
    <w:rsid w:val="00981445"/>
    <w:rsid w:val="00983EB5"/>
    <w:rsid w:val="00994D26"/>
    <w:rsid w:val="00996153"/>
    <w:rsid w:val="00997A35"/>
    <w:rsid w:val="009A66E4"/>
    <w:rsid w:val="009C09D4"/>
    <w:rsid w:val="009C0E8F"/>
    <w:rsid w:val="009C4F8B"/>
    <w:rsid w:val="009C53EB"/>
    <w:rsid w:val="009E638C"/>
    <w:rsid w:val="009F0099"/>
    <w:rsid w:val="009F62D0"/>
    <w:rsid w:val="00A05C1C"/>
    <w:rsid w:val="00A15891"/>
    <w:rsid w:val="00A16BDD"/>
    <w:rsid w:val="00A17D87"/>
    <w:rsid w:val="00A234A5"/>
    <w:rsid w:val="00A2351C"/>
    <w:rsid w:val="00A3271E"/>
    <w:rsid w:val="00A331FD"/>
    <w:rsid w:val="00A379F0"/>
    <w:rsid w:val="00A41D4C"/>
    <w:rsid w:val="00A4435D"/>
    <w:rsid w:val="00A460B8"/>
    <w:rsid w:val="00A46D68"/>
    <w:rsid w:val="00A4775A"/>
    <w:rsid w:val="00A54073"/>
    <w:rsid w:val="00A567BA"/>
    <w:rsid w:val="00A659F4"/>
    <w:rsid w:val="00A72994"/>
    <w:rsid w:val="00A7471C"/>
    <w:rsid w:val="00A76CD6"/>
    <w:rsid w:val="00A87430"/>
    <w:rsid w:val="00A95951"/>
    <w:rsid w:val="00AA1064"/>
    <w:rsid w:val="00AC0561"/>
    <w:rsid w:val="00AC3086"/>
    <w:rsid w:val="00AC3EA9"/>
    <w:rsid w:val="00AC5629"/>
    <w:rsid w:val="00AC574B"/>
    <w:rsid w:val="00AE026F"/>
    <w:rsid w:val="00AE563E"/>
    <w:rsid w:val="00AE7FC3"/>
    <w:rsid w:val="00AF0429"/>
    <w:rsid w:val="00B003D7"/>
    <w:rsid w:val="00B1032C"/>
    <w:rsid w:val="00B265B1"/>
    <w:rsid w:val="00B375DC"/>
    <w:rsid w:val="00B37786"/>
    <w:rsid w:val="00B44969"/>
    <w:rsid w:val="00B73C19"/>
    <w:rsid w:val="00B7521D"/>
    <w:rsid w:val="00B81DCB"/>
    <w:rsid w:val="00B864DD"/>
    <w:rsid w:val="00B910C0"/>
    <w:rsid w:val="00BB2437"/>
    <w:rsid w:val="00BB32AA"/>
    <w:rsid w:val="00BC4D8E"/>
    <w:rsid w:val="00BC6690"/>
    <w:rsid w:val="00BC7EB9"/>
    <w:rsid w:val="00BD1719"/>
    <w:rsid w:val="00BD738A"/>
    <w:rsid w:val="00BE0AEC"/>
    <w:rsid w:val="00BE2309"/>
    <w:rsid w:val="00BF37C5"/>
    <w:rsid w:val="00BF49D7"/>
    <w:rsid w:val="00BF4D16"/>
    <w:rsid w:val="00C1412B"/>
    <w:rsid w:val="00C2564D"/>
    <w:rsid w:val="00C34318"/>
    <w:rsid w:val="00C41761"/>
    <w:rsid w:val="00C45E88"/>
    <w:rsid w:val="00C51590"/>
    <w:rsid w:val="00C5684D"/>
    <w:rsid w:val="00C635EF"/>
    <w:rsid w:val="00C82D41"/>
    <w:rsid w:val="00C82FE5"/>
    <w:rsid w:val="00C8485D"/>
    <w:rsid w:val="00CA2E6C"/>
    <w:rsid w:val="00CA3BB7"/>
    <w:rsid w:val="00CA55BA"/>
    <w:rsid w:val="00CB2806"/>
    <w:rsid w:val="00CB62F7"/>
    <w:rsid w:val="00CB7E79"/>
    <w:rsid w:val="00CC064D"/>
    <w:rsid w:val="00CC0C20"/>
    <w:rsid w:val="00CC241A"/>
    <w:rsid w:val="00CC44AB"/>
    <w:rsid w:val="00CC5CF0"/>
    <w:rsid w:val="00CC65AB"/>
    <w:rsid w:val="00CD0D2C"/>
    <w:rsid w:val="00CD1847"/>
    <w:rsid w:val="00CD4574"/>
    <w:rsid w:val="00CD7112"/>
    <w:rsid w:val="00CD79FB"/>
    <w:rsid w:val="00CF2B83"/>
    <w:rsid w:val="00CF2C45"/>
    <w:rsid w:val="00D01E8E"/>
    <w:rsid w:val="00D11F51"/>
    <w:rsid w:val="00D12AD2"/>
    <w:rsid w:val="00D1413C"/>
    <w:rsid w:val="00D15142"/>
    <w:rsid w:val="00D16F2C"/>
    <w:rsid w:val="00D21854"/>
    <w:rsid w:val="00D26AC6"/>
    <w:rsid w:val="00D3376B"/>
    <w:rsid w:val="00D37593"/>
    <w:rsid w:val="00D57046"/>
    <w:rsid w:val="00D5736F"/>
    <w:rsid w:val="00D61FBA"/>
    <w:rsid w:val="00D626FC"/>
    <w:rsid w:val="00D6639F"/>
    <w:rsid w:val="00D666D8"/>
    <w:rsid w:val="00D66A39"/>
    <w:rsid w:val="00D67CCD"/>
    <w:rsid w:val="00D71F79"/>
    <w:rsid w:val="00D73E5B"/>
    <w:rsid w:val="00D7503A"/>
    <w:rsid w:val="00D75718"/>
    <w:rsid w:val="00D91C3A"/>
    <w:rsid w:val="00D91E06"/>
    <w:rsid w:val="00D92924"/>
    <w:rsid w:val="00DA1A7B"/>
    <w:rsid w:val="00DA48F8"/>
    <w:rsid w:val="00DA6D69"/>
    <w:rsid w:val="00DB7B2C"/>
    <w:rsid w:val="00DC63C8"/>
    <w:rsid w:val="00DC73DA"/>
    <w:rsid w:val="00DD2BC2"/>
    <w:rsid w:val="00DD7CEF"/>
    <w:rsid w:val="00DE5199"/>
    <w:rsid w:val="00DF48DE"/>
    <w:rsid w:val="00DF5791"/>
    <w:rsid w:val="00E142F5"/>
    <w:rsid w:val="00E22B88"/>
    <w:rsid w:val="00E3522C"/>
    <w:rsid w:val="00E400B2"/>
    <w:rsid w:val="00E420D7"/>
    <w:rsid w:val="00E42703"/>
    <w:rsid w:val="00E4479F"/>
    <w:rsid w:val="00E44E07"/>
    <w:rsid w:val="00E45420"/>
    <w:rsid w:val="00E454D1"/>
    <w:rsid w:val="00E50E5B"/>
    <w:rsid w:val="00E618B1"/>
    <w:rsid w:val="00E82F4B"/>
    <w:rsid w:val="00E83211"/>
    <w:rsid w:val="00E919FF"/>
    <w:rsid w:val="00E93FC1"/>
    <w:rsid w:val="00E95B3E"/>
    <w:rsid w:val="00EA0C88"/>
    <w:rsid w:val="00EA692A"/>
    <w:rsid w:val="00EA7E1B"/>
    <w:rsid w:val="00EB2E50"/>
    <w:rsid w:val="00EB70AD"/>
    <w:rsid w:val="00EC61FB"/>
    <w:rsid w:val="00EC6CAA"/>
    <w:rsid w:val="00ED44F5"/>
    <w:rsid w:val="00ED5AAE"/>
    <w:rsid w:val="00ED613E"/>
    <w:rsid w:val="00EE4D83"/>
    <w:rsid w:val="00EE743E"/>
    <w:rsid w:val="00EF4A66"/>
    <w:rsid w:val="00F00C14"/>
    <w:rsid w:val="00F15454"/>
    <w:rsid w:val="00F26DE8"/>
    <w:rsid w:val="00F3013B"/>
    <w:rsid w:val="00F33AC0"/>
    <w:rsid w:val="00F34AC5"/>
    <w:rsid w:val="00F365CD"/>
    <w:rsid w:val="00F476D7"/>
    <w:rsid w:val="00F61CD3"/>
    <w:rsid w:val="00F63E66"/>
    <w:rsid w:val="00F64FEC"/>
    <w:rsid w:val="00F666F0"/>
    <w:rsid w:val="00F67C84"/>
    <w:rsid w:val="00F80211"/>
    <w:rsid w:val="00F8287E"/>
    <w:rsid w:val="00F83172"/>
    <w:rsid w:val="00F90D37"/>
    <w:rsid w:val="00F91816"/>
    <w:rsid w:val="00F9373C"/>
    <w:rsid w:val="00FA2E49"/>
    <w:rsid w:val="00FA6752"/>
    <w:rsid w:val="00FB7BDC"/>
    <w:rsid w:val="00FC2D4E"/>
    <w:rsid w:val="00FE7FF4"/>
    <w:rsid w:val="00FF0D68"/>
    <w:rsid w:val="00FF5A72"/>
    <w:rsid w:val="00FF5D4E"/>
    <w:rsid w:val="00FF6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01C9F6"/>
  <w15:chartTrackingRefBased/>
  <w15:docId w15:val="{8A05230E-21E6-4EF6-9D79-967080BD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9E"/>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3F2E3B"/>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pPr>
      <w:spacing w:after="0" w:line="240" w:lineRule="auto"/>
    </w:pPr>
    <w:rPr>
      <w:lang w:val="es-MX"/>
    </w:rPr>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spacing w:after="0" w:line="240" w:lineRule="auto"/>
    </w:pPr>
    <w:rPr>
      <w:rFonts w:ascii="Palatino Linotype" w:hAnsi="Palatino Linotype" w:cs="Palatino Linotype"/>
      <w:color w:val="000000"/>
      <w:sz w:val="24"/>
      <w:szCs w:val="24"/>
      <w:lang w:val="es-MX"/>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pPr>
      <w:spacing w:after="0" w:line="240" w:lineRule="auto"/>
    </w:pPr>
    <w:rPr>
      <w:lang w:val="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297CBE"/>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993">
      <w:bodyDiv w:val="1"/>
      <w:marLeft w:val="0"/>
      <w:marRight w:val="0"/>
      <w:marTop w:val="0"/>
      <w:marBottom w:val="0"/>
      <w:divBdr>
        <w:top w:val="none" w:sz="0" w:space="0" w:color="auto"/>
        <w:left w:val="none" w:sz="0" w:space="0" w:color="auto"/>
        <w:bottom w:val="none" w:sz="0" w:space="0" w:color="auto"/>
        <w:right w:val="none" w:sz="0" w:space="0" w:color="auto"/>
      </w:divBdr>
    </w:div>
    <w:div w:id="114106951">
      <w:bodyDiv w:val="1"/>
      <w:marLeft w:val="0"/>
      <w:marRight w:val="0"/>
      <w:marTop w:val="0"/>
      <w:marBottom w:val="0"/>
      <w:divBdr>
        <w:top w:val="none" w:sz="0" w:space="0" w:color="auto"/>
        <w:left w:val="none" w:sz="0" w:space="0" w:color="auto"/>
        <w:bottom w:val="none" w:sz="0" w:space="0" w:color="auto"/>
        <w:right w:val="none" w:sz="0" w:space="0" w:color="auto"/>
      </w:divBdr>
    </w:div>
    <w:div w:id="206724602">
      <w:bodyDiv w:val="1"/>
      <w:marLeft w:val="0"/>
      <w:marRight w:val="0"/>
      <w:marTop w:val="0"/>
      <w:marBottom w:val="0"/>
      <w:divBdr>
        <w:top w:val="none" w:sz="0" w:space="0" w:color="auto"/>
        <w:left w:val="none" w:sz="0" w:space="0" w:color="auto"/>
        <w:bottom w:val="none" w:sz="0" w:space="0" w:color="auto"/>
        <w:right w:val="none" w:sz="0" w:space="0" w:color="auto"/>
      </w:divBdr>
    </w:div>
    <w:div w:id="285551741">
      <w:bodyDiv w:val="1"/>
      <w:marLeft w:val="0"/>
      <w:marRight w:val="0"/>
      <w:marTop w:val="0"/>
      <w:marBottom w:val="0"/>
      <w:divBdr>
        <w:top w:val="none" w:sz="0" w:space="0" w:color="auto"/>
        <w:left w:val="none" w:sz="0" w:space="0" w:color="auto"/>
        <w:bottom w:val="none" w:sz="0" w:space="0" w:color="auto"/>
        <w:right w:val="none" w:sz="0" w:space="0" w:color="auto"/>
      </w:divBdr>
    </w:div>
    <w:div w:id="340356841">
      <w:bodyDiv w:val="1"/>
      <w:marLeft w:val="0"/>
      <w:marRight w:val="0"/>
      <w:marTop w:val="0"/>
      <w:marBottom w:val="0"/>
      <w:divBdr>
        <w:top w:val="none" w:sz="0" w:space="0" w:color="auto"/>
        <w:left w:val="none" w:sz="0" w:space="0" w:color="auto"/>
        <w:bottom w:val="none" w:sz="0" w:space="0" w:color="auto"/>
        <w:right w:val="none" w:sz="0" w:space="0" w:color="auto"/>
      </w:divBdr>
    </w:div>
    <w:div w:id="470682069">
      <w:bodyDiv w:val="1"/>
      <w:marLeft w:val="0"/>
      <w:marRight w:val="0"/>
      <w:marTop w:val="0"/>
      <w:marBottom w:val="0"/>
      <w:divBdr>
        <w:top w:val="none" w:sz="0" w:space="0" w:color="auto"/>
        <w:left w:val="none" w:sz="0" w:space="0" w:color="auto"/>
        <w:bottom w:val="none" w:sz="0" w:space="0" w:color="auto"/>
        <w:right w:val="none" w:sz="0" w:space="0" w:color="auto"/>
      </w:divBdr>
    </w:div>
    <w:div w:id="498235006">
      <w:bodyDiv w:val="1"/>
      <w:marLeft w:val="0"/>
      <w:marRight w:val="0"/>
      <w:marTop w:val="0"/>
      <w:marBottom w:val="0"/>
      <w:divBdr>
        <w:top w:val="none" w:sz="0" w:space="0" w:color="auto"/>
        <w:left w:val="none" w:sz="0" w:space="0" w:color="auto"/>
        <w:bottom w:val="none" w:sz="0" w:space="0" w:color="auto"/>
        <w:right w:val="none" w:sz="0" w:space="0" w:color="auto"/>
      </w:divBdr>
    </w:div>
    <w:div w:id="587470385">
      <w:bodyDiv w:val="1"/>
      <w:marLeft w:val="0"/>
      <w:marRight w:val="0"/>
      <w:marTop w:val="0"/>
      <w:marBottom w:val="0"/>
      <w:divBdr>
        <w:top w:val="none" w:sz="0" w:space="0" w:color="auto"/>
        <w:left w:val="none" w:sz="0" w:space="0" w:color="auto"/>
        <w:bottom w:val="none" w:sz="0" w:space="0" w:color="auto"/>
        <w:right w:val="none" w:sz="0" w:space="0" w:color="auto"/>
      </w:divBdr>
    </w:div>
    <w:div w:id="592861995">
      <w:bodyDiv w:val="1"/>
      <w:marLeft w:val="0"/>
      <w:marRight w:val="0"/>
      <w:marTop w:val="0"/>
      <w:marBottom w:val="0"/>
      <w:divBdr>
        <w:top w:val="none" w:sz="0" w:space="0" w:color="auto"/>
        <w:left w:val="none" w:sz="0" w:space="0" w:color="auto"/>
        <w:bottom w:val="none" w:sz="0" w:space="0" w:color="auto"/>
        <w:right w:val="none" w:sz="0" w:space="0" w:color="auto"/>
      </w:divBdr>
    </w:div>
    <w:div w:id="600795931">
      <w:bodyDiv w:val="1"/>
      <w:marLeft w:val="0"/>
      <w:marRight w:val="0"/>
      <w:marTop w:val="0"/>
      <w:marBottom w:val="0"/>
      <w:divBdr>
        <w:top w:val="none" w:sz="0" w:space="0" w:color="auto"/>
        <w:left w:val="none" w:sz="0" w:space="0" w:color="auto"/>
        <w:bottom w:val="none" w:sz="0" w:space="0" w:color="auto"/>
        <w:right w:val="none" w:sz="0" w:space="0" w:color="auto"/>
      </w:divBdr>
    </w:div>
    <w:div w:id="655450884">
      <w:bodyDiv w:val="1"/>
      <w:marLeft w:val="0"/>
      <w:marRight w:val="0"/>
      <w:marTop w:val="0"/>
      <w:marBottom w:val="0"/>
      <w:divBdr>
        <w:top w:val="none" w:sz="0" w:space="0" w:color="auto"/>
        <w:left w:val="none" w:sz="0" w:space="0" w:color="auto"/>
        <w:bottom w:val="none" w:sz="0" w:space="0" w:color="auto"/>
        <w:right w:val="none" w:sz="0" w:space="0" w:color="auto"/>
      </w:divBdr>
    </w:div>
    <w:div w:id="667711203">
      <w:bodyDiv w:val="1"/>
      <w:marLeft w:val="0"/>
      <w:marRight w:val="0"/>
      <w:marTop w:val="0"/>
      <w:marBottom w:val="0"/>
      <w:divBdr>
        <w:top w:val="none" w:sz="0" w:space="0" w:color="auto"/>
        <w:left w:val="none" w:sz="0" w:space="0" w:color="auto"/>
        <w:bottom w:val="none" w:sz="0" w:space="0" w:color="auto"/>
        <w:right w:val="none" w:sz="0" w:space="0" w:color="auto"/>
      </w:divBdr>
    </w:div>
    <w:div w:id="683628118">
      <w:bodyDiv w:val="1"/>
      <w:marLeft w:val="0"/>
      <w:marRight w:val="0"/>
      <w:marTop w:val="0"/>
      <w:marBottom w:val="0"/>
      <w:divBdr>
        <w:top w:val="none" w:sz="0" w:space="0" w:color="auto"/>
        <w:left w:val="none" w:sz="0" w:space="0" w:color="auto"/>
        <w:bottom w:val="none" w:sz="0" w:space="0" w:color="auto"/>
        <w:right w:val="none" w:sz="0" w:space="0" w:color="auto"/>
      </w:divBdr>
    </w:div>
    <w:div w:id="697775748">
      <w:bodyDiv w:val="1"/>
      <w:marLeft w:val="0"/>
      <w:marRight w:val="0"/>
      <w:marTop w:val="0"/>
      <w:marBottom w:val="0"/>
      <w:divBdr>
        <w:top w:val="none" w:sz="0" w:space="0" w:color="auto"/>
        <w:left w:val="none" w:sz="0" w:space="0" w:color="auto"/>
        <w:bottom w:val="none" w:sz="0" w:space="0" w:color="auto"/>
        <w:right w:val="none" w:sz="0" w:space="0" w:color="auto"/>
      </w:divBdr>
    </w:div>
    <w:div w:id="707099368">
      <w:bodyDiv w:val="1"/>
      <w:marLeft w:val="0"/>
      <w:marRight w:val="0"/>
      <w:marTop w:val="0"/>
      <w:marBottom w:val="0"/>
      <w:divBdr>
        <w:top w:val="none" w:sz="0" w:space="0" w:color="auto"/>
        <w:left w:val="none" w:sz="0" w:space="0" w:color="auto"/>
        <w:bottom w:val="none" w:sz="0" w:space="0" w:color="auto"/>
        <w:right w:val="none" w:sz="0" w:space="0" w:color="auto"/>
      </w:divBdr>
    </w:div>
    <w:div w:id="848643741">
      <w:bodyDiv w:val="1"/>
      <w:marLeft w:val="0"/>
      <w:marRight w:val="0"/>
      <w:marTop w:val="0"/>
      <w:marBottom w:val="0"/>
      <w:divBdr>
        <w:top w:val="none" w:sz="0" w:space="0" w:color="auto"/>
        <w:left w:val="none" w:sz="0" w:space="0" w:color="auto"/>
        <w:bottom w:val="none" w:sz="0" w:space="0" w:color="auto"/>
        <w:right w:val="none" w:sz="0" w:space="0" w:color="auto"/>
      </w:divBdr>
    </w:div>
    <w:div w:id="866257655">
      <w:bodyDiv w:val="1"/>
      <w:marLeft w:val="0"/>
      <w:marRight w:val="0"/>
      <w:marTop w:val="0"/>
      <w:marBottom w:val="0"/>
      <w:divBdr>
        <w:top w:val="none" w:sz="0" w:space="0" w:color="auto"/>
        <w:left w:val="none" w:sz="0" w:space="0" w:color="auto"/>
        <w:bottom w:val="none" w:sz="0" w:space="0" w:color="auto"/>
        <w:right w:val="none" w:sz="0" w:space="0" w:color="auto"/>
      </w:divBdr>
    </w:div>
    <w:div w:id="875628743">
      <w:bodyDiv w:val="1"/>
      <w:marLeft w:val="0"/>
      <w:marRight w:val="0"/>
      <w:marTop w:val="0"/>
      <w:marBottom w:val="0"/>
      <w:divBdr>
        <w:top w:val="none" w:sz="0" w:space="0" w:color="auto"/>
        <w:left w:val="none" w:sz="0" w:space="0" w:color="auto"/>
        <w:bottom w:val="none" w:sz="0" w:space="0" w:color="auto"/>
        <w:right w:val="none" w:sz="0" w:space="0" w:color="auto"/>
      </w:divBdr>
    </w:div>
    <w:div w:id="904144243">
      <w:bodyDiv w:val="1"/>
      <w:marLeft w:val="0"/>
      <w:marRight w:val="0"/>
      <w:marTop w:val="0"/>
      <w:marBottom w:val="0"/>
      <w:divBdr>
        <w:top w:val="none" w:sz="0" w:space="0" w:color="auto"/>
        <w:left w:val="none" w:sz="0" w:space="0" w:color="auto"/>
        <w:bottom w:val="none" w:sz="0" w:space="0" w:color="auto"/>
        <w:right w:val="none" w:sz="0" w:space="0" w:color="auto"/>
      </w:divBdr>
    </w:div>
    <w:div w:id="915364105">
      <w:bodyDiv w:val="1"/>
      <w:marLeft w:val="0"/>
      <w:marRight w:val="0"/>
      <w:marTop w:val="0"/>
      <w:marBottom w:val="0"/>
      <w:divBdr>
        <w:top w:val="none" w:sz="0" w:space="0" w:color="auto"/>
        <w:left w:val="none" w:sz="0" w:space="0" w:color="auto"/>
        <w:bottom w:val="none" w:sz="0" w:space="0" w:color="auto"/>
        <w:right w:val="none" w:sz="0" w:space="0" w:color="auto"/>
      </w:divBdr>
    </w:div>
    <w:div w:id="942153068">
      <w:bodyDiv w:val="1"/>
      <w:marLeft w:val="0"/>
      <w:marRight w:val="0"/>
      <w:marTop w:val="0"/>
      <w:marBottom w:val="0"/>
      <w:divBdr>
        <w:top w:val="none" w:sz="0" w:space="0" w:color="auto"/>
        <w:left w:val="none" w:sz="0" w:space="0" w:color="auto"/>
        <w:bottom w:val="none" w:sz="0" w:space="0" w:color="auto"/>
        <w:right w:val="none" w:sz="0" w:space="0" w:color="auto"/>
      </w:divBdr>
    </w:div>
    <w:div w:id="952906583">
      <w:bodyDiv w:val="1"/>
      <w:marLeft w:val="0"/>
      <w:marRight w:val="0"/>
      <w:marTop w:val="0"/>
      <w:marBottom w:val="0"/>
      <w:divBdr>
        <w:top w:val="none" w:sz="0" w:space="0" w:color="auto"/>
        <w:left w:val="none" w:sz="0" w:space="0" w:color="auto"/>
        <w:bottom w:val="none" w:sz="0" w:space="0" w:color="auto"/>
        <w:right w:val="none" w:sz="0" w:space="0" w:color="auto"/>
      </w:divBdr>
    </w:div>
    <w:div w:id="1107696795">
      <w:bodyDiv w:val="1"/>
      <w:marLeft w:val="0"/>
      <w:marRight w:val="0"/>
      <w:marTop w:val="0"/>
      <w:marBottom w:val="0"/>
      <w:divBdr>
        <w:top w:val="none" w:sz="0" w:space="0" w:color="auto"/>
        <w:left w:val="none" w:sz="0" w:space="0" w:color="auto"/>
        <w:bottom w:val="none" w:sz="0" w:space="0" w:color="auto"/>
        <w:right w:val="none" w:sz="0" w:space="0" w:color="auto"/>
      </w:divBdr>
    </w:div>
    <w:div w:id="1185708242">
      <w:bodyDiv w:val="1"/>
      <w:marLeft w:val="0"/>
      <w:marRight w:val="0"/>
      <w:marTop w:val="0"/>
      <w:marBottom w:val="0"/>
      <w:divBdr>
        <w:top w:val="none" w:sz="0" w:space="0" w:color="auto"/>
        <w:left w:val="none" w:sz="0" w:space="0" w:color="auto"/>
        <w:bottom w:val="none" w:sz="0" w:space="0" w:color="auto"/>
        <w:right w:val="none" w:sz="0" w:space="0" w:color="auto"/>
      </w:divBdr>
    </w:div>
    <w:div w:id="1188980709">
      <w:bodyDiv w:val="1"/>
      <w:marLeft w:val="0"/>
      <w:marRight w:val="0"/>
      <w:marTop w:val="0"/>
      <w:marBottom w:val="0"/>
      <w:divBdr>
        <w:top w:val="none" w:sz="0" w:space="0" w:color="auto"/>
        <w:left w:val="none" w:sz="0" w:space="0" w:color="auto"/>
        <w:bottom w:val="none" w:sz="0" w:space="0" w:color="auto"/>
        <w:right w:val="none" w:sz="0" w:space="0" w:color="auto"/>
      </w:divBdr>
    </w:div>
    <w:div w:id="1201360774">
      <w:bodyDiv w:val="1"/>
      <w:marLeft w:val="0"/>
      <w:marRight w:val="0"/>
      <w:marTop w:val="0"/>
      <w:marBottom w:val="0"/>
      <w:divBdr>
        <w:top w:val="none" w:sz="0" w:space="0" w:color="auto"/>
        <w:left w:val="none" w:sz="0" w:space="0" w:color="auto"/>
        <w:bottom w:val="none" w:sz="0" w:space="0" w:color="auto"/>
        <w:right w:val="none" w:sz="0" w:space="0" w:color="auto"/>
      </w:divBdr>
    </w:div>
    <w:div w:id="1320622177">
      <w:bodyDiv w:val="1"/>
      <w:marLeft w:val="0"/>
      <w:marRight w:val="0"/>
      <w:marTop w:val="0"/>
      <w:marBottom w:val="0"/>
      <w:divBdr>
        <w:top w:val="none" w:sz="0" w:space="0" w:color="auto"/>
        <w:left w:val="none" w:sz="0" w:space="0" w:color="auto"/>
        <w:bottom w:val="none" w:sz="0" w:space="0" w:color="auto"/>
        <w:right w:val="none" w:sz="0" w:space="0" w:color="auto"/>
      </w:divBdr>
    </w:div>
    <w:div w:id="1339236365">
      <w:bodyDiv w:val="1"/>
      <w:marLeft w:val="0"/>
      <w:marRight w:val="0"/>
      <w:marTop w:val="0"/>
      <w:marBottom w:val="0"/>
      <w:divBdr>
        <w:top w:val="none" w:sz="0" w:space="0" w:color="auto"/>
        <w:left w:val="none" w:sz="0" w:space="0" w:color="auto"/>
        <w:bottom w:val="none" w:sz="0" w:space="0" w:color="auto"/>
        <w:right w:val="none" w:sz="0" w:space="0" w:color="auto"/>
      </w:divBdr>
    </w:div>
    <w:div w:id="1413891412">
      <w:bodyDiv w:val="1"/>
      <w:marLeft w:val="0"/>
      <w:marRight w:val="0"/>
      <w:marTop w:val="0"/>
      <w:marBottom w:val="0"/>
      <w:divBdr>
        <w:top w:val="none" w:sz="0" w:space="0" w:color="auto"/>
        <w:left w:val="none" w:sz="0" w:space="0" w:color="auto"/>
        <w:bottom w:val="none" w:sz="0" w:space="0" w:color="auto"/>
        <w:right w:val="none" w:sz="0" w:space="0" w:color="auto"/>
      </w:divBdr>
    </w:div>
    <w:div w:id="1437555216">
      <w:bodyDiv w:val="1"/>
      <w:marLeft w:val="0"/>
      <w:marRight w:val="0"/>
      <w:marTop w:val="0"/>
      <w:marBottom w:val="0"/>
      <w:divBdr>
        <w:top w:val="none" w:sz="0" w:space="0" w:color="auto"/>
        <w:left w:val="none" w:sz="0" w:space="0" w:color="auto"/>
        <w:bottom w:val="none" w:sz="0" w:space="0" w:color="auto"/>
        <w:right w:val="none" w:sz="0" w:space="0" w:color="auto"/>
      </w:divBdr>
    </w:div>
    <w:div w:id="1492721258">
      <w:bodyDiv w:val="1"/>
      <w:marLeft w:val="0"/>
      <w:marRight w:val="0"/>
      <w:marTop w:val="0"/>
      <w:marBottom w:val="0"/>
      <w:divBdr>
        <w:top w:val="none" w:sz="0" w:space="0" w:color="auto"/>
        <w:left w:val="none" w:sz="0" w:space="0" w:color="auto"/>
        <w:bottom w:val="none" w:sz="0" w:space="0" w:color="auto"/>
        <w:right w:val="none" w:sz="0" w:space="0" w:color="auto"/>
      </w:divBdr>
    </w:div>
    <w:div w:id="1639725240">
      <w:bodyDiv w:val="1"/>
      <w:marLeft w:val="0"/>
      <w:marRight w:val="0"/>
      <w:marTop w:val="0"/>
      <w:marBottom w:val="0"/>
      <w:divBdr>
        <w:top w:val="none" w:sz="0" w:space="0" w:color="auto"/>
        <w:left w:val="none" w:sz="0" w:space="0" w:color="auto"/>
        <w:bottom w:val="none" w:sz="0" w:space="0" w:color="auto"/>
        <w:right w:val="none" w:sz="0" w:space="0" w:color="auto"/>
      </w:divBdr>
    </w:div>
    <w:div w:id="1672440217">
      <w:bodyDiv w:val="1"/>
      <w:marLeft w:val="0"/>
      <w:marRight w:val="0"/>
      <w:marTop w:val="0"/>
      <w:marBottom w:val="0"/>
      <w:divBdr>
        <w:top w:val="none" w:sz="0" w:space="0" w:color="auto"/>
        <w:left w:val="none" w:sz="0" w:space="0" w:color="auto"/>
        <w:bottom w:val="none" w:sz="0" w:space="0" w:color="auto"/>
        <w:right w:val="none" w:sz="0" w:space="0" w:color="auto"/>
      </w:divBdr>
    </w:div>
    <w:div w:id="1699625453">
      <w:bodyDiv w:val="1"/>
      <w:marLeft w:val="0"/>
      <w:marRight w:val="0"/>
      <w:marTop w:val="0"/>
      <w:marBottom w:val="0"/>
      <w:divBdr>
        <w:top w:val="none" w:sz="0" w:space="0" w:color="auto"/>
        <w:left w:val="none" w:sz="0" w:space="0" w:color="auto"/>
        <w:bottom w:val="none" w:sz="0" w:space="0" w:color="auto"/>
        <w:right w:val="none" w:sz="0" w:space="0" w:color="auto"/>
      </w:divBdr>
    </w:div>
    <w:div w:id="1733696986">
      <w:bodyDiv w:val="1"/>
      <w:marLeft w:val="0"/>
      <w:marRight w:val="0"/>
      <w:marTop w:val="0"/>
      <w:marBottom w:val="0"/>
      <w:divBdr>
        <w:top w:val="none" w:sz="0" w:space="0" w:color="auto"/>
        <w:left w:val="none" w:sz="0" w:space="0" w:color="auto"/>
        <w:bottom w:val="none" w:sz="0" w:space="0" w:color="auto"/>
        <w:right w:val="none" w:sz="0" w:space="0" w:color="auto"/>
      </w:divBdr>
    </w:div>
    <w:div w:id="1740785272">
      <w:bodyDiv w:val="1"/>
      <w:marLeft w:val="0"/>
      <w:marRight w:val="0"/>
      <w:marTop w:val="0"/>
      <w:marBottom w:val="0"/>
      <w:divBdr>
        <w:top w:val="none" w:sz="0" w:space="0" w:color="auto"/>
        <w:left w:val="none" w:sz="0" w:space="0" w:color="auto"/>
        <w:bottom w:val="none" w:sz="0" w:space="0" w:color="auto"/>
        <w:right w:val="none" w:sz="0" w:space="0" w:color="auto"/>
      </w:divBdr>
    </w:div>
    <w:div w:id="1742944784">
      <w:bodyDiv w:val="1"/>
      <w:marLeft w:val="0"/>
      <w:marRight w:val="0"/>
      <w:marTop w:val="0"/>
      <w:marBottom w:val="0"/>
      <w:divBdr>
        <w:top w:val="none" w:sz="0" w:space="0" w:color="auto"/>
        <w:left w:val="none" w:sz="0" w:space="0" w:color="auto"/>
        <w:bottom w:val="none" w:sz="0" w:space="0" w:color="auto"/>
        <w:right w:val="none" w:sz="0" w:space="0" w:color="auto"/>
      </w:divBdr>
    </w:div>
    <w:div w:id="1752968367">
      <w:bodyDiv w:val="1"/>
      <w:marLeft w:val="0"/>
      <w:marRight w:val="0"/>
      <w:marTop w:val="0"/>
      <w:marBottom w:val="0"/>
      <w:divBdr>
        <w:top w:val="none" w:sz="0" w:space="0" w:color="auto"/>
        <w:left w:val="none" w:sz="0" w:space="0" w:color="auto"/>
        <w:bottom w:val="none" w:sz="0" w:space="0" w:color="auto"/>
        <w:right w:val="none" w:sz="0" w:space="0" w:color="auto"/>
      </w:divBdr>
    </w:div>
    <w:div w:id="1766073776">
      <w:bodyDiv w:val="1"/>
      <w:marLeft w:val="0"/>
      <w:marRight w:val="0"/>
      <w:marTop w:val="0"/>
      <w:marBottom w:val="0"/>
      <w:divBdr>
        <w:top w:val="none" w:sz="0" w:space="0" w:color="auto"/>
        <w:left w:val="none" w:sz="0" w:space="0" w:color="auto"/>
        <w:bottom w:val="none" w:sz="0" w:space="0" w:color="auto"/>
        <w:right w:val="none" w:sz="0" w:space="0" w:color="auto"/>
      </w:divBdr>
    </w:div>
    <w:div w:id="1770393630">
      <w:bodyDiv w:val="1"/>
      <w:marLeft w:val="0"/>
      <w:marRight w:val="0"/>
      <w:marTop w:val="0"/>
      <w:marBottom w:val="0"/>
      <w:divBdr>
        <w:top w:val="none" w:sz="0" w:space="0" w:color="auto"/>
        <w:left w:val="none" w:sz="0" w:space="0" w:color="auto"/>
        <w:bottom w:val="none" w:sz="0" w:space="0" w:color="auto"/>
        <w:right w:val="none" w:sz="0" w:space="0" w:color="auto"/>
      </w:divBdr>
    </w:div>
    <w:div w:id="1794712225">
      <w:bodyDiv w:val="1"/>
      <w:marLeft w:val="0"/>
      <w:marRight w:val="0"/>
      <w:marTop w:val="0"/>
      <w:marBottom w:val="0"/>
      <w:divBdr>
        <w:top w:val="none" w:sz="0" w:space="0" w:color="auto"/>
        <w:left w:val="none" w:sz="0" w:space="0" w:color="auto"/>
        <w:bottom w:val="none" w:sz="0" w:space="0" w:color="auto"/>
        <w:right w:val="none" w:sz="0" w:space="0" w:color="auto"/>
      </w:divBdr>
    </w:div>
    <w:div w:id="1821730409">
      <w:bodyDiv w:val="1"/>
      <w:marLeft w:val="0"/>
      <w:marRight w:val="0"/>
      <w:marTop w:val="0"/>
      <w:marBottom w:val="0"/>
      <w:divBdr>
        <w:top w:val="none" w:sz="0" w:space="0" w:color="auto"/>
        <w:left w:val="none" w:sz="0" w:space="0" w:color="auto"/>
        <w:bottom w:val="none" w:sz="0" w:space="0" w:color="auto"/>
        <w:right w:val="none" w:sz="0" w:space="0" w:color="auto"/>
      </w:divBdr>
    </w:div>
    <w:div w:id="1850020048">
      <w:bodyDiv w:val="1"/>
      <w:marLeft w:val="0"/>
      <w:marRight w:val="0"/>
      <w:marTop w:val="0"/>
      <w:marBottom w:val="0"/>
      <w:divBdr>
        <w:top w:val="none" w:sz="0" w:space="0" w:color="auto"/>
        <w:left w:val="none" w:sz="0" w:space="0" w:color="auto"/>
        <w:bottom w:val="none" w:sz="0" w:space="0" w:color="auto"/>
        <w:right w:val="none" w:sz="0" w:space="0" w:color="auto"/>
      </w:divBdr>
    </w:div>
    <w:div w:id="1880581896">
      <w:bodyDiv w:val="1"/>
      <w:marLeft w:val="0"/>
      <w:marRight w:val="0"/>
      <w:marTop w:val="0"/>
      <w:marBottom w:val="0"/>
      <w:divBdr>
        <w:top w:val="none" w:sz="0" w:space="0" w:color="auto"/>
        <w:left w:val="none" w:sz="0" w:space="0" w:color="auto"/>
        <w:bottom w:val="none" w:sz="0" w:space="0" w:color="auto"/>
        <w:right w:val="none" w:sz="0" w:space="0" w:color="auto"/>
      </w:divBdr>
    </w:div>
    <w:div w:id="1924290485">
      <w:bodyDiv w:val="1"/>
      <w:marLeft w:val="0"/>
      <w:marRight w:val="0"/>
      <w:marTop w:val="0"/>
      <w:marBottom w:val="0"/>
      <w:divBdr>
        <w:top w:val="none" w:sz="0" w:space="0" w:color="auto"/>
        <w:left w:val="none" w:sz="0" w:space="0" w:color="auto"/>
        <w:bottom w:val="none" w:sz="0" w:space="0" w:color="auto"/>
        <w:right w:val="none" w:sz="0" w:space="0" w:color="auto"/>
      </w:divBdr>
    </w:div>
    <w:div w:id="2015768101">
      <w:bodyDiv w:val="1"/>
      <w:marLeft w:val="0"/>
      <w:marRight w:val="0"/>
      <w:marTop w:val="0"/>
      <w:marBottom w:val="0"/>
      <w:divBdr>
        <w:top w:val="none" w:sz="0" w:space="0" w:color="auto"/>
        <w:left w:val="none" w:sz="0" w:space="0" w:color="auto"/>
        <w:bottom w:val="none" w:sz="0" w:space="0" w:color="auto"/>
        <w:right w:val="none" w:sz="0" w:space="0" w:color="auto"/>
      </w:divBdr>
    </w:div>
    <w:div w:id="2078278570">
      <w:bodyDiv w:val="1"/>
      <w:marLeft w:val="0"/>
      <w:marRight w:val="0"/>
      <w:marTop w:val="0"/>
      <w:marBottom w:val="0"/>
      <w:divBdr>
        <w:top w:val="none" w:sz="0" w:space="0" w:color="auto"/>
        <w:left w:val="none" w:sz="0" w:space="0" w:color="auto"/>
        <w:bottom w:val="none" w:sz="0" w:space="0" w:color="auto"/>
        <w:right w:val="none" w:sz="0" w:space="0" w:color="auto"/>
      </w:divBdr>
    </w:div>
    <w:div w:id="21231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478795.page" TargetMode="External"/><Relationship Id="rId13" Type="http://schemas.openxmlformats.org/officeDocument/2006/relationships/hyperlink" Target="https://saimex.org.mx/saimex/solicitud/downloadAttach/1497727.pag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aimex.org.mx/saimex/solicitud/downloadAttach/1479007.p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478798.page"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saimex.org.mx/saimex/solicitud/downloadAttach/1478797.p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imex.org.mx/saimex/solicitud/downloadAttach/1478796.page" TargetMode="External"/><Relationship Id="rId14" Type="http://schemas.openxmlformats.org/officeDocument/2006/relationships/hyperlink" Target="https://saimex.org.mx/saimex/solicitud/downloadAttach/1497728.pag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FE23A-32A7-4B2D-ACE7-6446BB12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8624</Words>
  <Characters>47435</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Thaylis Suarez</cp:lastModifiedBy>
  <cp:revision>6</cp:revision>
  <dcterms:created xsi:type="dcterms:W3CDTF">2024-02-22T19:35:00Z</dcterms:created>
  <dcterms:modified xsi:type="dcterms:W3CDTF">2024-03-13T01:09:00Z</dcterms:modified>
</cp:coreProperties>
</file>