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49E" w14:textId="2E161AF4" w:rsidR="00B403CD" w:rsidRDefault="00F656E0">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Pr>
          <w:rFonts w:ascii="Palatino Linotype" w:eastAsia="Palatino Linotype" w:hAnsi="Palatino Linotype" w:cs="Palatino Linotype"/>
          <w:b/>
          <w:sz w:val="22"/>
          <w:szCs w:val="22"/>
        </w:rPr>
        <w:t xml:space="preserve">a </w:t>
      </w:r>
      <w:r w:rsidR="00196CF9">
        <w:rPr>
          <w:rFonts w:ascii="Palatino Linotype" w:eastAsia="Palatino Linotype" w:hAnsi="Palatino Linotype" w:cs="Palatino Linotype"/>
          <w:b/>
          <w:sz w:val="22"/>
          <w:szCs w:val="22"/>
        </w:rPr>
        <w:t xml:space="preserve">cuatro de diciembre </w:t>
      </w:r>
      <w:r>
        <w:rPr>
          <w:rFonts w:ascii="Palatino Linotype" w:eastAsia="Palatino Linotype" w:hAnsi="Palatino Linotype" w:cs="Palatino Linotype"/>
          <w:b/>
          <w:sz w:val="22"/>
          <w:szCs w:val="22"/>
        </w:rPr>
        <w:t>de dos mil veinticuatro</w:t>
      </w:r>
      <w:r>
        <w:rPr>
          <w:rFonts w:ascii="Palatino Linotype" w:eastAsia="Palatino Linotype" w:hAnsi="Palatino Linotype" w:cs="Palatino Linotype"/>
          <w:sz w:val="22"/>
          <w:szCs w:val="22"/>
        </w:rPr>
        <w:t xml:space="preserve">. </w:t>
      </w:r>
    </w:p>
    <w:p w14:paraId="6E776072" w14:textId="77777777" w:rsidR="00B403CD" w:rsidRDefault="00F656E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formado con motivo del recurso de revisión </w:t>
      </w:r>
      <w:r>
        <w:rPr>
          <w:rFonts w:ascii="Palatino Linotype" w:eastAsia="Palatino Linotype" w:hAnsi="Palatino Linotype" w:cs="Palatino Linotype"/>
          <w:b/>
          <w:sz w:val="22"/>
          <w:szCs w:val="22"/>
        </w:rPr>
        <w:t>0</w:t>
      </w:r>
      <w:r w:rsidR="00EF3324">
        <w:rPr>
          <w:rFonts w:ascii="Palatino Linotype" w:eastAsia="Palatino Linotype" w:hAnsi="Palatino Linotype" w:cs="Palatino Linotype"/>
          <w:b/>
          <w:sz w:val="22"/>
          <w:szCs w:val="22"/>
        </w:rPr>
        <w:t>6</w:t>
      </w:r>
      <w:r w:rsidR="00335F26">
        <w:rPr>
          <w:rFonts w:ascii="Palatino Linotype" w:eastAsia="Palatino Linotype" w:hAnsi="Palatino Linotype" w:cs="Palatino Linotype"/>
          <w:b/>
          <w:sz w:val="22"/>
          <w:szCs w:val="22"/>
        </w:rPr>
        <w:t>779</w:t>
      </w:r>
      <w:r>
        <w:rPr>
          <w:rFonts w:ascii="Palatino Linotype" w:eastAsia="Palatino Linotype" w:hAnsi="Palatino Linotype" w:cs="Palatino Linotype"/>
          <w:b/>
          <w:sz w:val="22"/>
          <w:szCs w:val="22"/>
        </w:rPr>
        <w:t>/INFOEM/IP/RR/2024</w:t>
      </w:r>
      <w:r>
        <w:rPr>
          <w:rFonts w:ascii="Palatino Linotype" w:eastAsia="Palatino Linotype" w:hAnsi="Palatino Linotype" w:cs="Palatino Linotype"/>
          <w:sz w:val="22"/>
          <w:szCs w:val="22"/>
        </w:rPr>
        <w:t>, interpuesto por</w:t>
      </w:r>
      <w:r w:rsidR="00926D0A">
        <w:rPr>
          <w:rFonts w:ascii="Palatino Linotype" w:eastAsia="Palatino Linotype" w:hAnsi="Palatino Linotype" w:cs="Palatino Linotype"/>
          <w:sz w:val="22"/>
          <w:szCs w:val="22"/>
        </w:rPr>
        <w:t xml:space="preserve"> </w:t>
      </w:r>
      <w:r w:rsidR="00926D0A">
        <w:rPr>
          <w:rFonts w:ascii="Palatino Linotype" w:eastAsia="Palatino Linotype" w:hAnsi="Palatino Linotype" w:cs="Palatino Linotype"/>
          <w:b/>
          <w:sz w:val="22"/>
          <w:szCs w:val="22"/>
        </w:rPr>
        <w:t>una persona usuaria del Sistema de Acceso a la Información Mexiquense que no proporcionó nombre,</w:t>
      </w:r>
      <w:r w:rsidR="00926D0A">
        <w:rPr>
          <w:rFonts w:ascii="Palatino Linotype" w:eastAsia="Palatino Linotype" w:hAnsi="Palatino Linotype" w:cs="Palatino Linotype"/>
          <w:sz w:val="22"/>
          <w:szCs w:val="22"/>
        </w:rPr>
        <w:t xml:space="preserve"> en lo sucesivo</w:t>
      </w:r>
      <w:r w:rsidR="00926D0A">
        <w:rPr>
          <w:rFonts w:ascii="Palatino Linotype" w:eastAsia="Palatino Linotype" w:hAnsi="Palatino Linotype" w:cs="Palatino Linotype"/>
          <w:b/>
          <w:sz w:val="22"/>
          <w:szCs w:val="22"/>
        </w:rPr>
        <w:t xml:space="preserve"> la parte</w:t>
      </w:r>
      <w:r w:rsidR="00926D0A">
        <w:rPr>
          <w:rFonts w:ascii="Palatino Linotype" w:eastAsia="Palatino Linotype" w:hAnsi="Palatino Linotype" w:cs="Palatino Linotype"/>
          <w:sz w:val="22"/>
          <w:szCs w:val="22"/>
        </w:rPr>
        <w:t xml:space="preserve"> </w:t>
      </w:r>
      <w:r w:rsidR="00926D0A">
        <w:rPr>
          <w:rFonts w:ascii="Palatino Linotype" w:eastAsia="Palatino Linotype" w:hAnsi="Palatino Linotype" w:cs="Palatino Linotype"/>
          <w:b/>
          <w:sz w:val="22"/>
          <w:szCs w:val="22"/>
        </w:rPr>
        <w:t>Recurrente</w:t>
      </w:r>
      <w:r>
        <w:rPr>
          <w:rFonts w:ascii="Palatino Linotype" w:eastAsia="Palatino Linotype" w:hAnsi="Palatino Linotype" w:cs="Palatino Linotype"/>
          <w:b/>
          <w:sz w:val="22"/>
          <w:szCs w:val="22"/>
        </w:rPr>
        <w:t>,</w:t>
      </w:r>
      <w:r>
        <w:rPr>
          <w:rFonts w:ascii="Palatino Linotype" w:eastAsia="Palatino Linotype" w:hAnsi="Palatino Linotype" w:cs="Palatino Linotype"/>
          <w:sz w:val="22"/>
          <w:szCs w:val="22"/>
        </w:rPr>
        <w:t xml:space="preserve"> en lo sucesivo</w:t>
      </w:r>
      <w:r>
        <w:rPr>
          <w:rFonts w:ascii="Palatino Linotype" w:eastAsia="Palatino Linotype" w:hAnsi="Palatino Linotype" w:cs="Palatino Linotype"/>
          <w:b/>
          <w:sz w:val="22"/>
          <w:szCs w:val="22"/>
        </w:rPr>
        <w:t xml:space="preserve"> 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contra de la respuesta a su solicitud por parte de la</w:t>
      </w:r>
      <w:r>
        <w:rPr>
          <w:rFonts w:ascii="Palatino Linotype" w:eastAsia="Palatino Linotype" w:hAnsi="Palatino Linotype" w:cs="Palatino Linotype"/>
          <w:b/>
          <w:color w:val="000000"/>
          <w:sz w:val="14"/>
          <w:szCs w:val="14"/>
        </w:rPr>
        <w:t xml:space="preserve"> </w:t>
      </w:r>
      <w:r>
        <w:rPr>
          <w:rFonts w:ascii="Palatino Linotype" w:eastAsia="Palatino Linotype" w:hAnsi="Palatino Linotype" w:cs="Palatino Linotype"/>
          <w:b/>
          <w:sz w:val="22"/>
          <w:szCs w:val="22"/>
        </w:rPr>
        <w:t xml:space="preserve">Ayuntamiento de </w:t>
      </w:r>
      <w:r w:rsidR="00926D0A">
        <w:rPr>
          <w:rFonts w:ascii="Palatino Linotype" w:eastAsia="Palatino Linotype" w:hAnsi="Palatino Linotype" w:cs="Palatino Linotype"/>
          <w:b/>
          <w:sz w:val="22"/>
          <w:szCs w:val="22"/>
        </w:rPr>
        <w:t>Temamatla</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74BBE774" w14:textId="77777777" w:rsidR="00B403CD" w:rsidRDefault="00F656E0">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67AB38A9" w14:textId="77777777" w:rsidR="00B403CD" w:rsidRDefault="00F656E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Solicitud de acceso a la información.</w:t>
      </w:r>
      <w:r>
        <w:rPr>
          <w:rFonts w:ascii="Palatino Linotype" w:eastAsia="Palatino Linotype" w:hAnsi="Palatino Linotype" w:cs="Palatino Linotype"/>
          <w:sz w:val="22"/>
          <w:szCs w:val="22"/>
        </w:rPr>
        <w:t xml:space="preserve"> El </w:t>
      </w:r>
      <w:r w:rsidR="00335F26">
        <w:rPr>
          <w:rFonts w:ascii="Palatino Linotype" w:eastAsia="Palatino Linotype" w:hAnsi="Palatino Linotype" w:cs="Palatino Linotype"/>
          <w:b/>
          <w:sz w:val="22"/>
          <w:szCs w:val="22"/>
        </w:rPr>
        <w:t>cuatro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presentó, a través del Sistema de Acceso a la Información Mexiquense, en lo subsecuente 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la solicitud de acceso a la información pública, a la que se le asignó el número</w:t>
      </w:r>
      <w:r w:rsidR="00335F26" w:rsidRPr="00335F26">
        <w:t xml:space="preserve"> </w:t>
      </w:r>
      <w:r w:rsidR="00335F26" w:rsidRPr="00335F26">
        <w:rPr>
          <w:rFonts w:ascii="Palatino Linotype" w:eastAsia="Palatino Linotype" w:hAnsi="Palatino Linotype" w:cs="Palatino Linotype"/>
          <w:b/>
          <w:sz w:val="22"/>
          <w:szCs w:val="22"/>
        </w:rPr>
        <w:t>00585/TEMAMATL/IP/2024</w:t>
      </w:r>
      <w:r w:rsidRPr="00926D0A">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mediante la cual requirió la información siguiente: </w:t>
      </w:r>
    </w:p>
    <w:p w14:paraId="2EA99E69" w14:textId="77777777" w:rsidR="00B403CD" w:rsidRDefault="00F656E0" w:rsidP="00926D0A">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Pr>
          <w:rFonts w:ascii="Palatino Linotype" w:eastAsia="Palatino Linotype" w:hAnsi="Palatino Linotype" w:cs="Palatino Linotype"/>
          <w:i/>
          <w:sz w:val="22"/>
          <w:szCs w:val="22"/>
        </w:rPr>
        <w:t>“</w:t>
      </w:r>
      <w:proofErr w:type="spellStart"/>
      <w:r w:rsidR="00335F26" w:rsidRPr="00335F26">
        <w:rPr>
          <w:rFonts w:ascii="Palatino Linotype" w:eastAsia="Palatino Linotype" w:hAnsi="Palatino Linotype" w:cs="Palatino Linotype"/>
          <w:i/>
          <w:sz w:val="22"/>
          <w:szCs w:val="22"/>
        </w:rPr>
        <w:t>Solicito.informacion</w:t>
      </w:r>
      <w:proofErr w:type="spellEnd"/>
      <w:r w:rsidR="00335F26" w:rsidRPr="00335F26">
        <w:rPr>
          <w:rFonts w:ascii="Palatino Linotype" w:eastAsia="Palatino Linotype" w:hAnsi="Palatino Linotype" w:cs="Palatino Linotype"/>
          <w:i/>
          <w:sz w:val="22"/>
          <w:szCs w:val="22"/>
        </w:rPr>
        <w:t xml:space="preserve"> acerca de las palomeras que se ocupan en diversos eventos municipales, son de propiedad municipal?? En caso afirmativo a resguardo de que área se encuentran y en caso negativo cual.es </w:t>
      </w:r>
      <w:proofErr w:type="spellStart"/>
      <w:proofErr w:type="gramStart"/>
      <w:r w:rsidR="00335F26" w:rsidRPr="00335F26">
        <w:rPr>
          <w:rFonts w:ascii="Palatino Linotype" w:eastAsia="Palatino Linotype" w:hAnsi="Palatino Linotype" w:cs="Palatino Linotype"/>
          <w:i/>
          <w:sz w:val="22"/>
          <w:szCs w:val="22"/>
        </w:rPr>
        <w:t>el.costo</w:t>
      </w:r>
      <w:proofErr w:type="spellEnd"/>
      <w:proofErr w:type="gramEnd"/>
      <w:r w:rsidR="00335F26" w:rsidRPr="00335F26">
        <w:rPr>
          <w:rFonts w:ascii="Palatino Linotype" w:eastAsia="Palatino Linotype" w:hAnsi="Palatino Linotype" w:cs="Palatino Linotype"/>
          <w:i/>
          <w:sz w:val="22"/>
          <w:szCs w:val="22"/>
        </w:rPr>
        <w:t xml:space="preserve"> de </w:t>
      </w:r>
      <w:proofErr w:type="spellStart"/>
      <w:r w:rsidR="00335F26" w:rsidRPr="00335F26">
        <w:rPr>
          <w:rFonts w:ascii="Palatino Linotype" w:eastAsia="Palatino Linotype" w:hAnsi="Palatino Linotype" w:cs="Palatino Linotype"/>
          <w:i/>
          <w:sz w:val="22"/>
          <w:szCs w:val="22"/>
        </w:rPr>
        <w:t>la.renta</w:t>
      </w:r>
      <w:proofErr w:type="spellEnd"/>
      <w:r w:rsidR="00335F26" w:rsidRPr="00335F26">
        <w:rPr>
          <w:rFonts w:ascii="Palatino Linotype" w:eastAsia="Palatino Linotype" w:hAnsi="Palatino Linotype" w:cs="Palatino Linotype"/>
          <w:i/>
          <w:sz w:val="22"/>
          <w:szCs w:val="22"/>
        </w:rPr>
        <w:t xml:space="preserve"> por evento de las mismas, adjuntar factura de </w:t>
      </w:r>
      <w:proofErr w:type="spellStart"/>
      <w:r w:rsidR="00335F26" w:rsidRPr="00335F26">
        <w:rPr>
          <w:rFonts w:ascii="Palatino Linotype" w:eastAsia="Palatino Linotype" w:hAnsi="Palatino Linotype" w:cs="Palatino Linotype"/>
          <w:i/>
          <w:sz w:val="22"/>
          <w:szCs w:val="22"/>
        </w:rPr>
        <w:t>la.adquicision</w:t>
      </w:r>
      <w:proofErr w:type="spellEnd"/>
      <w:r w:rsidR="00335F26" w:rsidRPr="00335F26">
        <w:rPr>
          <w:rFonts w:ascii="Palatino Linotype" w:eastAsia="Palatino Linotype" w:hAnsi="Palatino Linotype" w:cs="Palatino Linotype"/>
          <w:i/>
          <w:sz w:val="22"/>
          <w:szCs w:val="22"/>
        </w:rPr>
        <w:t xml:space="preserve"> o renta de estas durante la administración 2022 2024</w:t>
      </w:r>
      <w:r>
        <w:rPr>
          <w:rFonts w:ascii="Palatino Linotype" w:eastAsia="Palatino Linotype" w:hAnsi="Palatino Linotype" w:cs="Palatino Linotype"/>
          <w:i/>
          <w:sz w:val="22"/>
          <w:szCs w:val="22"/>
        </w:rPr>
        <w:t xml:space="preserve">” (Sic) </w:t>
      </w:r>
    </w:p>
    <w:p w14:paraId="3C2EF504" w14:textId="77777777" w:rsidR="00B403CD" w:rsidRDefault="00F656E0">
      <w:pPr>
        <w:spacing w:before="240" w:after="240" w:line="360" w:lineRule="auto"/>
        <w:ind w:right="902"/>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Modalidad de Entrega:</w:t>
      </w:r>
      <w:r>
        <w:rPr>
          <w:rFonts w:ascii="Palatino Linotype" w:eastAsia="Palatino Linotype" w:hAnsi="Palatino Linotype" w:cs="Palatino Linotype"/>
          <w:sz w:val="22"/>
          <w:szCs w:val="22"/>
        </w:rPr>
        <w:t xml:space="preserve"> a través </w:t>
      </w:r>
      <w:r>
        <w:rPr>
          <w:rFonts w:ascii="Palatino Linotype" w:eastAsia="Palatino Linotype" w:hAnsi="Palatino Linotype" w:cs="Palatino Linotype"/>
          <w:b/>
          <w:sz w:val="22"/>
          <w:szCs w:val="22"/>
        </w:rPr>
        <w:t>de SAIMEX.</w:t>
      </w:r>
    </w:p>
    <w:p w14:paraId="707A703E" w14:textId="77777777" w:rsidR="00B403CD" w:rsidRDefault="00F656E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color w:val="000000"/>
          <w:sz w:val="22"/>
          <w:szCs w:val="22"/>
        </w:rPr>
      </w:pPr>
      <w:bookmarkStart w:id="3" w:name="_heading=h.3dy6vkm" w:colFirst="0" w:colLast="0"/>
      <w:bookmarkEnd w:id="3"/>
      <w:r>
        <w:rPr>
          <w:rFonts w:ascii="Palatino Linotype" w:eastAsia="Palatino Linotype" w:hAnsi="Palatino Linotype" w:cs="Palatino Linotype"/>
          <w:b/>
          <w:color w:val="000000"/>
          <w:sz w:val="22"/>
          <w:szCs w:val="22"/>
        </w:rPr>
        <w:lastRenderedPageBreak/>
        <w:t xml:space="preserve">2. Respuesta. </w:t>
      </w:r>
      <w:r>
        <w:rPr>
          <w:rFonts w:ascii="Palatino Linotype" w:eastAsia="Palatino Linotype" w:hAnsi="Palatino Linotype" w:cs="Palatino Linotype"/>
          <w:sz w:val="22"/>
          <w:szCs w:val="22"/>
        </w:rPr>
        <w:t xml:space="preserve">El </w:t>
      </w:r>
      <w:r w:rsidR="00F52166">
        <w:rPr>
          <w:rFonts w:ascii="Palatino Linotype" w:eastAsia="Palatino Linotype" w:hAnsi="Palatino Linotype" w:cs="Palatino Linotype"/>
          <w:b/>
          <w:sz w:val="22"/>
          <w:szCs w:val="22"/>
        </w:rPr>
        <w:t>veintidós</w:t>
      </w:r>
      <w:r w:rsidR="003B422D">
        <w:rPr>
          <w:rFonts w:ascii="Palatino Linotype" w:eastAsia="Palatino Linotype" w:hAnsi="Palatino Linotype" w:cs="Palatino Linotype"/>
          <w:b/>
          <w:sz w:val="22"/>
          <w:szCs w:val="22"/>
        </w:rPr>
        <w:t xml:space="preserve">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color w:val="000000"/>
          <w:sz w:val="22"/>
          <w:szCs w:val="22"/>
        </w:rPr>
        <w:t xml:space="preserve">,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envió su respuesta a la solicitud de acceso a la información a través de SAIMEX, sustancialmente en los términos siguientes:   </w:t>
      </w:r>
    </w:p>
    <w:p w14:paraId="2430F9E7" w14:textId="77777777" w:rsidR="00B403CD" w:rsidRDefault="00F656E0">
      <w:pPr>
        <w:spacing w:before="240" w:after="24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00926D0A">
        <w:rPr>
          <w:rFonts w:ascii="Palatino Linotype" w:eastAsia="Palatino Linotype" w:hAnsi="Palatino Linotype" w:cs="Palatino Linotype"/>
          <w:i/>
          <w:sz w:val="22"/>
          <w:szCs w:val="22"/>
        </w:rPr>
        <w:t>[…]</w:t>
      </w:r>
      <w:r w:rsidR="00335F26" w:rsidRPr="00335F26">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w:t>
      </w:r>
      <w:r w:rsidR="00335F26" w:rsidRPr="00335F26">
        <w:rPr>
          <w:rFonts w:ascii="Palatino Linotype" w:eastAsia="Palatino Linotype" w:hAnsi="Palatino Linotype" w:cs="Palatino Linotype"/>
          <w:i/>
          <w:sz w:val="22"/>
          <w:szCs w:val="22"/>
        </w:rPr>
        <w:lastRenderedPageBreak/>
        <w:t>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Pr>
          <w:rFonts w:ascii="Palatino Linotype" w:eastAsia="Palatino Linotype" w:hAnsi="Palatino Linotype" w:cs="Palatino Linotype"/>
          <w:i/>
          <w:sz w:val="22"/>
          <w:szCs w:val="22"/>
        </w:rPr>
        <w:t>” (Sic)</w:t>
      </w:r>
    </w:p>
    <w:p w14:paraId="05EFE4AB" w14:textId="77777777" w:rsidR="00B403CD" w:rsidRDefault="00F656E0">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Adjunto a la respuesta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aportó dos archivos electrónicos que contienen la información siguiente:</w:t>
      </w:r>
    </w:p>
    <w:p w14:paraId="5F242E1D" w14:textId="77777777" w:rsidR="00335F26" w:rsidRDefault="00335F26" w:rsidP="00335F26">
      <w:pPr>
        <w:numPr>
          <w:ilvl w:val="0"/>
          <w:numId w:val="14"/>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18"/>
        </w:rPr>
      </w:pPr>
      <w:r w:rsidRPr="00335F26">
        <w:rPr>
          <w:rFonts w:ascii="Palatino Linotype" w:eastAsia="Palatino Linotype" w:hAnsi="Palatino Linotype" w:cs="Palatino Linotype"/>
          <w:color w:val="000000"/>
          <w:sz w:val="22"/>
          <w:szCs w:val="18"/>
        </w:rPr>
        <w:t xml:space="preserve">Oficio del </w:t>
      </w:r>
      <w:r w:rsidR="007C5AA7">
        <w:rPr>
          <w:rFonts w:ascii="Palatino Linotype" w:eastAsia="Palatino Linotype" w:hAnsi="Palatino Linotype" w:cs="Palatino Linotype"/>
          <w:color w:val="000000"/>
          <w:sz w:val="22"/>
          <w:szCs w:val="18"/>
        </w:rPr>
        <w:t>dieciséis de</w:t>
      </w:r>
      <w:r w:rsidRPr="00335F26">
        <w:rPr>
          <w:rFonts w:ascii="Palatino Linotype" w:eastAsia="Palatino Linotype" w:hAnsi="Palatino Linotype" w:cs="Palatino Linotype"/>
          <w:color w:val="000000"/>
          <w:sz w:val="22"/>
          <w:szCs w:val="18"/>
        </w:rPr>
        <w:t xml:space="preserve"> octubre de dos mil veinticuatro, a través del cual el Director de Administración propone al Titular de la Unidad de Transparencia el cambio de modalidad a consulta directa, derivado de los procesos entrega-recepción, mesas de transición, falta de personal, así como la capacidad técnica y tecnológica, señalando como fecha para llevar a cabo la consulta directa el 2</w:t>
      </w:r>
      <w:r w:rsidR="007C5AA7">
        <w:rPr>
          <w:rFonts w:ascii="Palatino Linotype" w:eastAsia="Palatino Linotype" w:hAnsi="Palatino Linotype" w:cs="Palatino Linotype"/>
          <w:color w:val="000000"/>
          <w:sz w:val="22"/>
          <w:szCs w:val="18"/>
        </w:rPr>
        <w:t>6</w:t>
      </w:r>
      <w:r w:rsidRPr="00335F26">
        <w:rPr>
          <w:rFonts w:ascii="Palatino Linotype" w:eastAsia="Palatino Linotype" w:hAnsi="Palatino Linotype" w:cs="Palatino Linotype"/>
          <w:color w:val="000000"/>
          <w:sz w:val="22"/>
          <w:szCs w:val="18"/>
        </w:rPr>
        <w:t xml:space="preserve"> de octubre de 2024, en un horario de 9:00 a 10:00 horas, en las instalaciones de la presidencia municipal, ubicada en Calle Plaza Hidalgo No. 1, Temamatla, Estado de México, Planta </w:t>
      </w:r>
      <w:r w:rsidR="007C5AA7">
        <w:rPr>
          <w:rFonts w:ascii="Palatino Linotype" w:eastAsia="Palatino Linotype" w:hAnsi="Palatino Linotype" w:cs="Palatino Linotype"/>
          <w:color w:val="000000"/>
          <w:sz w:val="22"/>
          <w:szCs w:val="18"/>
        </w:rPr>
        <w:t>baja</w:t>
      </w:r>
      <w:r w:rsidRPr="00335F26">
        <w:rPr>
          <w:rFonts w:ascii="Palatino Linotype" w:eastAsia="Palatino Linotype" w:hAnsi="Palatino Linotype" w:cs="Palatino Linotype"/>
          <w:color w:val="000000"/>
          <w:sz w:val="22"/>
          <w:szCs w:val="18"/>
        </w:rPr>
        <w:t xml:space="preserve"> en las oficinas de la Dirección de Administración.</w:t>
      </w:r>
    </w:p>
    <w:p w14:paraId="0A09FF02" w14:textId="77777777" w:rsidR="00335F26" w:rsidRPr="00335F26" w:rsidRDefault="00335F26" w:rsidP="00335F26">
      <w:pPr>
        <w:pBdr>
          <w:top w:val="nil"/>
          <w:left w:val="nil"/>
          <w:bottom w:val="nil"/>
          <w:right w:val="nil"/>
          <w:between w:val="nil"/>
        </w:pBdr>
        <w:spacing w:line="276" w:lineRule="auto"/>
        <w:ind w:left="360"/>
        <w:jc w:val="both"/>
        <w:rPr>
          <w:rFonts w:ascii="Palatino Linotype" w:eastAsia="Palatino Linotype" w:hAnsi="Palatino Linotype" w:cs="Palatino Linotype"/>
          <w:color w:val="000000"/>
          <w:sz w:val="22"/>
          <w:szCs w:val="18"/>
        </w:rPr>
      </w:pPr>
    </w:p>
    <w:p w14:paraId="3C88957E" w14:textId="77777777" w:rsidR="00335F26" w:rsidRPr="00335F26" w:rsidRDefault="00335F26" w:rsidP="00335F26">
      <w:pPr>
        <w:numPr>
          <w:ilvl w:val="0"/>
          <w:numId w:val="14"/>
        </w:numPr>
        <w:pBdr>
          <w:top w:val="nil"/>
          <w:left w:val="nil"/>
          <w:bottom w:val="nil"/>
          <w:right w:val="nil"/>
          <w:between w:val="nil"/>
        </w:pBdr>
        <w:spacing w:line="276" w:lineRule="auto"/>
        <w:jc w:val="both"/>
        <w:rPr>
          <w:rFonts w:ascii="Palatino Linotype" w:eastAsia="Palatino Linotype" w:hAnsi="Palatino Linotype" w:cs="Palatino Linotype"/>
          <w:color w:val="000000"/>
          <w:sz w:val="22"/>
          <w:szCs w:val="18"/>
        </w:rPr>
      </w:pPr>
      <w:r w:rsidRPr="00335F26">
        <w:rPr>
          <w:rFonts w:ascii="Palatino Linotype" w:eastAsia="Palatino Linotype" w:hAnsi="Palatino Linotype" w:cs="Palatino Linotype"/>
          <w:color w:val="000000"/>
          <w:sz w:val="22"/>
          <w:szCs w:val="18"/>
        </w:rPr>
        <w:t>Acta de la Octogésima Cuarta Sesión Ordinaria del Comité de Transparencia celebrada el 21 de octubre de 2024, a través del cual se aprueba el cambio de modalidad a consulta directa, entre otras, de la solicitud de información de nuestra atención, de conformidad con los artículos 158 y 164, derivado de la carga de trabajo de las áreas, la falta de capacidad técnica, humana, material y las más de 1164 solicitudes que llegaron a las áreas.</w:t>
      </w:r>
    </w:p>
    <w:p w14:paraId="5EDBCB3A" w14:textId="77777777" w:rsidR="00B403CD" w:rsidRDefault="00B403CD">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311062B6" w14:textId="77777777" w:rsidR="00B403CD"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3. Interposición del recurso de revisión. </w:t>
      </w:r>
      <w:r>
        <w:rPr>
          <w:rFonts w:ascii="Palatino Linotype" w:eastAsia="Palatino Linotype" w:hAnsi="Palatino Linotype" w:cs="Palatino Linotype"/>
          <w:sz w:val="22"/>
          <w:szCs w:val="22"/>
        </w:rPr>
        <w:t xml:space="preserve">Inconforme con los términos de la respuesta 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el</w:t>
      </w:r>
      <w:r>
        <w:rPr>
          <w:rFonts w:ascii="Palatino Linotype" w:eastAsia="Palatino Linotype" w:hAnsi="Palatino Linotype" w:cs="Palatino Linotype"/>
          <w:b/>
          <w:sz w:val="22"/>
          <w:szCs w:val="22"/>
        </w:rPr>
        <w:t xml:space="preserve"> </w:t>
      </w:r>
      <w:r w:rsidR="00A15E1C">
        <w:rPr>
          <w:rFonts w:ascii="Palatino Linotype" w:eastAsia="Palatino Linotype" w:hAnsi="Palatino Linotype" w:cs="Palatino Linotype"/>
          <w:b/>
          <w:sz w:val="22"/>
          <w:szCs w:val="22"/>
        </w:rPr>
        <w:t>veintinueve</w:t>
      </w:r>
      <w:r w:rsidR="003B422D">
        <w:rPr>
          <w:rFonts w:ascii="Palatino Linotype" w:eastAsia="Palatino Linotype" w:hAnsi="Palatino Linotype" w:cs="Palatino Linotype"/>
          <w:b/>
          <w:sz w:val="22"/>
          <w:szCs w:val="22"/>
        </w:rPr>
        <w:t xml:space="preserve"> de octubre</w:t>
      </w:r>
      <w:r>
        <w:rPr>
          <w:rFonts w:ascii="Palatino Linotype" w:eastAsia="Palatino Linotype" w:hAnsi="Palatino Linotype" w:cs="Palatino Linotype"/>
          <w:b/>
          <w:sz w:val="22"/>
          <w:szCs w:val="22"/>
        </w:rPr>
        <w:t xml:space="preserve"> de dos mil veinticuatro,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lastRenderedPageBreak/>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el recurso de revisión a través de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en donde se manifestó de la siguiente manera:</w:t>
      </w:r>
    </w:p>
    <w:p w14:paraId="5CA7B682" w14:textId="77777777" w:rsidR="00B403CD" w:rsidRDefault="00F656E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 Acto impugnado: </w:t>
      </w:r>
      <w:r>
        <w:rPr>
          <w:rFonts w:ascii="Palatino Linotype" w:eastAsia="Palatino Linotype" w:hAnsi="Palatino Linotype" w:cs="Palatino Linotype"/>
          <w:i/>
          <w:sz w:val="22"/>
          <w:szCs w:val="22"/>
        </w:rPr>
        <w:t>“</w:t>
      </w:r>
      <w:r w:rsidR="003B422D" w:rsidRPr="003B422D">
        <w:rPr>
          <w:rFonts w:ascii="Palatino Linotype" w:eastAsia="Palatino Linotype" w:hAnsi="Palatino Linotype" w:cs="Palatino Linotype"/>
          <w:i/>
          <w:sz w:val="22"/>
          <w:szCs w:val="22"/>
        </w:rPr>
        <w:t>RESPUESTA OTORGADA</w:t>
      </w:r>
      <w:r>
        <w:rPr>
          <w:rFonts w:ascii="Palatino Linotype" w:eastAsia="Palatino Linotype" w:hAnsi="Palatino Linotype" w:cs="Palatino Linotype"/>
          <w:i/>
          <w:sz w:val="22"/>
          <w:szCs w:val="22"/>
        </w:rPr>
        <w:t>” (Sic)</w:t>
      </w:r>
    </w:p>
    <w:p w14:paraId="291183A0" w14:textId="77777777" w:rsidR="00B403CD" w:rsidRDefault="00F656E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Pr>
          <w:rFonts w:ascii="Palatino Linotype" w:eastAsia="Palatino Linotype" w:hAnsi="Palatino Linotype" w:cs="Palatino Linotype"/>
          <w:b/>
          <w:sz w:val="22"/>
          <w:szCs w:val="22"/>
        </w:rPr>
        <w:t>b) Razones o motivos de inconformidad</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w:t>
      </w:r>
      <w:r w:rsidR="00A15E1C" w:rsidRPr="00A15E1C">
        <w:rPr>
          <w:rFonts w:ascii="Palatino Linotype" w:eastAsia="Palatino Linotype" w:hAnsi="Palatino Linotype" w:cs="Palatino Linotype"/>
          <w:i/>
          <w:sz w:val="22"/>
          <w:szCs w:val="22"/>
        </w:rPr>
        <w:t>EL SUJETO OBLIGADO MANIFIESTA QUE LA ENTREGA DE INFORMACION SERA MEDIANTE CONSULTA DIRECTA EN UNA FECHA Y UN HORARIO IGUAL AL ESTABLECIDO EN LAS SOLICITUDES 516,517,518,520,521,555,571,574,575,580,581,582,583,584,585,586,587,588,589,592,594,595,596,599,600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Pr>
          <w:rFonts w:ascii="Palatino Linotype" w:eastAsia="Palatino Linotype" w:hAnsi="Palatino Linotype" w:cs="Palatino Linotype"/>
          <w:i/>
          <w:sz w:val="22"/>
          <w:szCs w:val="22"/>
        </w:rPr>
        <w:t>” (Sic)</w:t>
      </w:r>
    </w:p>
    <w:p w14:paraId="1FF36845" w14:textId="77777777" w:rsidR="00B403CD" w:rsidRDefault="00B403CD">
      <w:pPr>
        <w:spacing w:line="276" w:lineRule="auto"/>
        <w:ind w:left="567" w:right="900"/>
        <w:jc w:val="both"/>
        <w:rPr>
          <w:rFonts w:ascii="Palatino Linotype" w:eastAsia="Palatino Linotype" w:hAnsi="Palatino Linotype" w:cs="Palatino Linotype"/>
          <w:i/>
          <w:sz w:val="22"/>
          <w:szCs w:val="22"/>
        </w:rPr>
      </w:pPr>
    </w:p>
    <w:p w14:paraId="57F3DC0F" w14:textId="77777777" w:rsidR="00B403CD" w:rsidRDefault="00F656E0">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sz w:val="22"/>
          <w:szCs w:val="22"/>
        </w:rPr>
        <w:t xml:space="preserve">Guadalupe Ramírez Peña, </w:t>
      </w:r>
      <w:r>
        <w:rPr>
          <w:rFonts w:ascii="Palatino Linotype" w:eastAsia="Palatino Linotype" w:hAnsi="Palatino Linotype" w:cs="Palatino Linotype"/>
          <w:sz w:val="22"/>
          <w:szCs w:val="22"/>
        </w:rPr>
        <w:t xml:space="preserve">a efecto de que analizara sobre su admisión o su </w:t>
      </w:r>
      <w:proofErr w:type="spellStart"/>
      <w:r>
        <w:rPr>
          <w:rFonts w:ascii="Palatino Linotype" w:eastAsia="Palatino Linotype" w:hAnsi="Palatino Linotype" w:cs="Palatino Linotype"/>
          <w:sz w:val="22"/>
          <w:szCs w:val="22"/>
        </w:rPr>
        <w:t>desechamiento</w:t>
      </w:r>
      <w:proofErr w:type="spellEnd"/>
      <w:r>
        <w:rPr>
          <w:rFonts w:ascii="Palatino Linotype" w:eastAsia="Palatino Linotype" w:hAnsi="Palatino Linotype" w:cs="Palatino Linotype"/>
          <w:sz w:val="22"/>
          <w:szCs w:val="22"/>
        </w:rPr>
        <w:t>.</w:t>
      </w:r>
    </w:p>
    <w:p w14:paraId="414DFFBE" w14:textId="77777777" w:rsidR="00B403CD" w:rsidRDefault="00B403CD">
      <w:pPr>
        <w:spacing w:line="360" w:lineRule="auto"/>
        <w:ind w:right="51"/>
        <w:jc w:val="both"/>
        <w:rPr>
          <w:rFonts w:ascii="Palatino Linotype" w:eastAsia="Palatino Linotype" w:hAnsi="Palatino Linotype" w:cs="Palatino Linotype"/>
          <w:sz w:val="22"/>
          <w:szCs w:val="22"/>
        </w:rPr>
      </w:pPr>
    </w:p>
    <w:p w14:paraId="6859031F"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5. Admisión del Recurso de revisión.</w:t>
      </w:r>
      <w:r>
        <w:rPr>
          <w:rFonts w:ascii="Palatino Linotype" w:eastAsia="Palatino Linotype" w:hAnsi="Palatino Linotype" w:cs="Palatino Linotype"/>
          <w:sz w:val="22"/>
          <w:szCs w:val="22"/>
        </w:rPr>
        <w:t xml:space="preserve"> El </w:t>
      </w:r>
      <w:r w:rsidR="00A15E1C">
        <w:rPr>
          <w:rFonts w:ascii="Palatino Linotype" w:eastAsia="Palatino Linotype" w:hAnsi="Palatino Linotype" w:cs="Palatino Linotype"/>
          <w:b/>
          <w:sz w:val="22"/>
          <w:szCs w:val="22"/>
        </w:rPr>
        <w:t>cuatro de noviembre</w:t>
      </w:r>
      <w:r>
        <w:rPr>
          <w:rFonts w:ascii="Palatino Linotype" w:eastAsia="Palatino Linotype" w:hAnsi="Palatino Linotype" w:cs="Palatino Linotype"/>
          <w:b/>
          <w:sz w:val="22"/>
          <w:szCs w:val="22"/>
        </w:rPr>
        <w:t xml:space="preserve"> de dos mil veinticuatro, </w:t>
      </w:r>
      <w:r>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presentara su informe justificado.</w:t>
      </w:r>
    </w:p>
    <w:p w14:paraId="39D9BA11" w14:textId="77777777" w:rsidR="00B403CD" w:rsidRDefault="00B403CD">
      <w:pPr>
        <w:spacing w:line="360" w:lineRule="auto"/>
        <w:jc w:val="both"/>
        <w:rPr>
          <w:rFonts w:ascii="Palatino Linotype" w:eastAsia="Palatino Linotype" w:hAnsi="Palatino Linotype" w:cs="Palatino Linotype"/>
          <w:sz w:val="22"/>
          <w:szCs w:val="22"/>
        </w:rPr>
      </w:pPr>
    </w:p>
    <w:p w14:paraId="70C3F70A" w14:textId="77777777" w:rsidR="00B403CD"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bookmarkStart w:id="5" w:name="_heading=h.2s8eyo1" w:colFirst="0" w:colLast="0"/>
      <w:bookmarkEnd w:id="5"/>
      <w:r>
        <w:rPr>
          <w:rFonts w:ascii="Palatino Linotype" w:eastAsia="Palatino Linotype" w:hAnsi="Palatino Linotype" w:cs="Palatino Linotype"/>
          <w:b/>
          <w:sz w:val="22"/>
          <w:szCs w:val="22"/>
        </w:rPr>
        <w:t>6. Manifestaciones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00000"/>
          <w:sz w:val="22"/>
          <w:szCs w:val="22"/>
        </w:rPr>
        <w:t xml:space="preserve">De las constancias que integran el expediente en que se actúa se advierte </w:t>
      </w:r>
      <w:proofErr w:type="gramStart"/>
      <w:r>
        <w:rPr>
          <w:rFonts w:ascii="Palatino Linotype" w:eastAsia="Palatino Linotype" w:hAnsi="Palatino Linotype" w:cs="Palatino Linotype"/>
          <w:color w:val="000000"/>
          <w:sz w:val="22"/>
          <w:szCs w:val="22"/>
        </w:rPr>
        <w:t>que</w:t>
      </w:r>
      <w:proofErr w:type="gramEnd"/>
      <w:r>
        <w:rPr>
          <w:rFonts w:ascii="Palatino Linotype" w:eastAsia="Palatino Linotype" w:hAnsi="Palatino Linotype" w:cs="Palatino Linotype"/>
          <w:color w:val="000000"/>
          <w:sz w:val="22"/>
          <w:szCs w:val="22"/>
        </w:rPr>
        <w:t xml:space="preserve"> durante el periodo de manifestaciones, el </w:t>
      </w:r>
      <w:r>
        <w:rPr>
          <w:rFonts w:ascii="Palatino Linotype" w:eastAsia="Palatino Linotype" w:hAnsi="Palatino Linotype" w:cs="Palatino Linotype"/>
          <w:b/>
          <w:color w:val="000000"/>
          <w:sz w:val="22"/>
          <w:szCs w:val="22"/>
        </w:rPr>
        <w:t xml:space="preserve">Sujeto Obligado </w:t>
      </w:r>
      <w:r>
        <w:rPr>
          <w:rFonts w:ascii="Palatino Linotype" w:eastAsia="Palatino Linotype" w:hAnsi="Palatino Linotype" w:cs="Palatino Linotype"/>
          <w:color w:val="000000"/>
          <w:sz w:val="22"/>
          <w:szCs w:val="22"/>
        </w:rPr>
        <w:t xml:space="preserve">fue omiso en rendir su informe justificado y la parte </w:t>
      </w:r>
      <w:r>
        <w:rPr>
          <w:rFonts w:ascii="Palatino Linotype" w:eastAsia="Palatino Linotype" w:hAnsi="Palatino Linotype" w:cs="Palatino Linotype"/>
          <w:b/>
          <w:color w:val="000000"/>
          <w:sz w:val="22"/>
          <w:szCs w:val="22"/>
        </w:rPr>
        <w:t xml:space="preserve">Recurrente </w:t>
      </w:r>
      <w:r>
        <w:rPr>
          <w:rFonts w:ascii="Palatino Linotype" w:eastAsia="Palatino Linotype" w:hAnsi="Palatino Linotype" w:cs="Palatino Linotype"/>
          <w:color w:val="000000"/>
          <w:sz w:val="22"/>
          <w:szCs w:val="22"/>
        </w:rPr>
        <w:t>fue omisa en hacer valer manifestaciones o rendir alegatos que conforme a derecho resultaran procedentes, como se muestra de la siguiente digitalización:</w:t>
      </w:r>
    </w:p>
    <w:p w14:paraId="28E924CF" w14:textId="77777777" w:rsidR="00B403CD"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1335DB84" w14:textId="77777777" w:rsidR="00B403CD" w:rsidRDefault="00A15E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r w:rsidRPr="00A15E1C">
        <w:rPr>
          <w:rFonts w:ascii="Palatino Linotype" w:eastAsia="Palatino Linotype" w:hAnsi="Palatino Linotype" w:cs="Palatino Linotype"/>
          <w:noProof/>
          <w:color w:val="000000"/>
          <w:sz w:val="22"/>
          <w:szCs w:val="22"/>
        </w:rPr>
        <w:drawing>
          <wp:inline distT="0" distB="0" distL="0" distR="0" wp14:anchorId="5F4A7E69" wp14:editId="47E06CFE">
            <wp:extent cx="5612130" cy="1252855"/>
            <wp:effectExtent l="19050" t="19050" r="26670" b="234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52855"/>
                    </a:xfrm>
                    <a:prstGeom prst="rect">
                      <a:avLst/>
                    </a:prstGeom>
                    <a:ln w="3175">
                      <a:solidFill>
                        <a:schemeClr val="tx1"/>
                      </a:solidFill>
                    </a:ln>
                  </pic:spPr>
                </pic:pic>
              </a:graphicData>
            </a:graphic>
          </wp:inline>
        </w:drawing>
      </w:r>
    </w:p>
    <w:p w14:paraId="143300EA" w14:textId="77777777" w:rsidR="00B403CD" w:rsidRDefault="00B403C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sz w:val="22"/>
          <w:szCs w:val="22"/>
        </w:rPr>
      </w:pPr>
    </w:p>
    <w:p w14:paraId="03B6E010" w14:textId="77777777" w:rsidR="001714D2" w:rsidRDefault="001714D2" w:rsidP="001714D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Requerimiento de información adicional.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 xml:space="preserve">veinticinco de noviembre de dos mil veinticuatro, </w:t>
      </w:r>
      <w:r>
        <w:rPr>
          <w:rFonts w:ascii="Palatino Linotype" w:eastAsia="Palatino Linotype" w:hAnsi="Palatino Linotype" w:cs="Palatino Linotype"/>
          <w:sz w:val="22"/>
          <w:szCs w:val="22"/>
        </w:rPr>
        <w:t xml:space="preserve">este Organismo Garante hizo un requerimiento de información adicional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mediante SAIMEX y correo electrónico, el cual consistió en lo siguiente:</w:t>
      </w:r>
    </w:p>
    <w:p w14:paraId="19BE6B21" w14:textId="77777777" w:rsidR="001714D2" w:rsidRDefault="001714D2" w:rsidP="001714D2">
      <w:pPr>
        <w:spacing w:line="360" w:lineRule="auto"/>
        <w:jc w:val="both"/>
        <w:rPr>
          <w:rFonts w:ascii="Palatino Linotype" w:eastAsia="Palatino Linotype" w:hAnsi="Palatino Linotype" w:cs="Palatino Linotype"/>
          <w:b/>
          <w:sz w:val="22"/>
          <w:szCs w:val="22"/>
        </w:rPr>
      </w:pPr>
    </w:p>
    <w:p w14:paraId="392095FF"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bCs/>
          <w:i/>
          <w:sz w:val="22"/>
          <w:szCs w:val="22"/>
        </w:rPr>
      </w:pPr>
      <w:r>
        <w:rPr>
          <w:rFonts w:ascii="Palatino Linotype" w:eastAsia="Palatino Linotype" w:hAnsi="Palatino Linotype" w:cs="Palatino Linotype"/>
          <w:b/>
          <w:i/>
          <w:sz w:val="22"/>
          <w:szCs w:val="22"/>
        </w:rPr>
        <w:t>“</w:t>
      </w:r>
      <w:r w:rsidRPr="001714D2">
        <w:rPr>
          <w:rFonts w:ascii="Palatino Linotype" w:eastAsia="Palatino Linotype" w:hAnsi="Palatino Linotype" w:cs="Palatino Linotype"/>
          <w:i/>
          <w:sz w:val="22"/>
          <w:szCs w:val="22"/>
        </w:rPr>
        <w:t>De las constancias que integran los expedientes del recurso de revisión</w:t>
      </w:r>
      <w:r w:rsidRPr="001714D2">
        <w:rPr>
          <w:rFonts w:ascii="Palatino Linotype" w:eastAsia="Palatino Linotype" w:hAnsi="Palatino Linotype" w:cs="Palatino Linotype"/>
          <w:b/>
          <w:i/>
          <w:sz w:val="22"/>
          <w:szCs w:val="22"/>
        </w:rPr>
        <w:t xml:space="preserve"> 06779/INFOEM/IP/RR/2024, </w:t>
      </w:r>
      <w:r w:rsidRPr="001714D2">
        <w:rPr>
          <w:rFonts w:ascii="Palatino Linotype" w:eastAsia="Palatino Linotype" w:hAnsi="Palatino Linotype" w:cs="Palatino Linotype"/>
          <w:i/>
          <w:sz w:val="22"/>
          <w:szCs w:val="22"/>
        </w:rPr>
        <w:t xml:space="preserve">se desprende que en respuesta a la solicitud de información </w:t>
      </w:r>
      <w:r w:rsidRPr="001714D2">
        <w:rPr>
          <w:rFonts w:ascii="Palatino Linotype" w:eastAsia="Palatino Linotype" w:hAnsi="Palatino Linotype" w:cs="Palatino Linotype"/>
          <w:b/>
          <w:i/>
          <w:sz w:val="22"/>
          <w:szCs w:val="22"/>
        </w:rPr>
        <w:t>00585/TEMAMATL/IP/2024</w:t>
      </w:r>
      <w:r w:rsidRPr="001714D2">
        <w:rPr>
          <w:rFonts w:ascii="Palatino Linotype" w:eastAsia="Palatino Linotype" w:hAnsi="Palatino Linotype" w:cs="Palatino Linotype"/>
          <w:i/>
          <w:sz w:val="22"/>
          <w:szCs w:val="22"/>
        </w:rPr>
        <w:t>, que dio origen a dicho medio de impugnación</w:t>
      </w:r>
      <w:r w:rsidRPr="001714D2">
        <w:rPr>
          <w:rFonts w:ascii="Palatino Linotype" w:eastAsia="Palatino Linotype" w:hAnsi="Palatino Linotype" w:cs="Palatino Linotype"/>
          <w:b/>
          <w:bCs/>
          <w:i/>
          <w:sz w:val="22"/>
          <w:szCs w:val="22"/>
        </w:rPr>
        <w:t xml:space="preserve">, </w:t>
      </w:r>
      <w:r w:rsidRPr="001714D2">
        <w:rPr>
          <w:rFonts w:ascii="Palatino Linotype" w:eastAsia="Palatino Linotype" w:hAnsi="Palatino Linotype" w:cs="Palatino Linotype"/>
          <w:bCs/>
          <w:i/>
          <w:sz w:val="22"/>
          <w:szCs w:val="22"/>
        </w:rPr>
        <w:t xml:space="preserve">el Director de Administración hizo el cambio de modalidad a consulta </w:t>
      </w:r>
      <w:r w:rsidRPr="001714D2">
        <w:rPr>
          <w:rFonts w:ascii="Palatino Linotype" w:eastAsia="Palatino Linotype" w:hAnsi="Palatino Linotype" w:cs="Palatino Linotype"/>
          <w:bCs/>
          <w:i/>
          <w:sz w:val="22"/>
          <w:szCs w:val="22"/>
        </w:rPr>
        <w:lastRenderedPageBreak/>
        <w:t>directa, derivado de los procesos entrega-recepción, mesas de transición, falta de personal, así como la capacidad técnica, tecnológica, señalando como fecha para llevar a cabo la consulta directa el 26 de octubre de 2024, en un horario de 9:00 a 10:00 horas, en las instalaciones de la presidencia municipal, ubicada en Calle Plaza Hidalgo No. 1, Temamatla, Estado de México, Planta baja en las oficinas de la Dirección de Administración.</w:t>
      </w:r>
    </w:p>
    <w:p w14:paraId="32273CA4"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bCs/>
          <w:i/>
          <w:sz w:val="22"/>
          <w:szCs w:val="22"/>
        </w:rPr>
      </w:pPr>
    </w:p>
    <w:p w14:paraId="264E33B9"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 xml:space="preserve">Con base en lo anterior, se tiene que el servidor público habilitado competente </w:t>
      </w:r>
      <w:r w:rsidRPr="001714D2">
        <w:rPr>
          <w:rFonts w:ascii="Palatino Linotype" w:eastAsia="Palatino Linotype" w:hAnsi="Palatino Linotype" w:cs="Palatino Linotype"/>
          <w:b/>
          <w:bCs/>
          <w:i/>
          <w:sz w:val="22"/>
          <w:szCs w:val="22"/>
        </w:rPr>
        <w:t>propuso el cambio de la modalidad</w:t>
      </w:r>
      <w:r w:rsidRPr="001714D2">
        <w:rPr>
          <w:rFonts w:ascii="Palatino Linotype" w:eastAsia="Palatino Linotype" w:hAnsi="Palatino Linotype" w:cs="Palatino Linotype"/>
          <w:i/>
          <w:sz w:val="22"/>
          <w:szCs w:val="22"/>
        </w:rPr>
        <w:t xml:space="preserve"> </w:t>
      </w:r>
      <w:r w:rsidRPr="001714D2">
        <w:rPr>
          <w:rFonts w:ascii="Palatino Linotype" w:eastAsia="Palatino Linotype" w:hAnsi="Palatino Linotype" w:cs="Palatino Linotype"/>
          <w:b/>
          <w:bCs/>
          <w:i/>
          <w:sz w:val="22"/>
          <w:szCs w:val="22"/>
        </w:rPr>
        <w:t xml:space="preserve">de entrega de la información; </w:t>
      </w:r>
      <w:r w:rsidRPr="001714D2">
        <w:rPr>
          <w:rFonts w:ascii="Palatino Linotype" w:eastAsia="Palatino Linotype" w:hAnsi="Palatino Linotype" w:cs="Palatino Linotype"/>
          <w:bCs/>
          <w:i/>
          <w:sz w:val="22"/>
          <w:szCs w:val="22"/>
        </w:rPr>
        <w:t xml:space="preserve">sin embargo, </w:t>
      </w:r>
      <w:r w:rsidRPr="001714D2">
        <w:rPr>
          <w:rFonts w:ascii="Palatino Linotype" w:eastAsia="Palatino Linotype" w:hAnsi="Palatino Linotype" w:cs="Palatino Linotype"/>
          <w:i/>
          <w:sz w:val="22"/>
          <w:szCs w:val="22"/>
        </w:rPr>
        <w:t xml:space="preserve">se tiene que se dejó de justificar, de manera clara, las razones o motivos que lo llevaron hacer dicho cambio de modalidad </w:t>
      </w:r>
      <w:r w:rsidRPr="001714D2">
        <w:rPr>
          <w:rFonts w:ascii="Palatino Linotype" w:eastAsia="Palatino Linotype" w:hAnsi="Palatino Linotype" w:cs="Palatino Linotype"/>
          <w:b/>
          <w:i/>
          <w:sz w:val="22"/>
          <w:szCs w:val="22"/>
        </w:rPr>
        <w:t>en el caso que nos ocupa</w:t>
      </w:r>
      <w:r w:rsidRPr="001714D2">
        <w:rPr>
          <w:rFonts w:ascii="Palatino Linotype" w:eastAsia="Palatino Linotype" w:hAnsi="Palatino Linotype" w:cs="Palatino Linotype"/>
          <w:i/>
          <w:sz w:val="22"/>
          <w:szCs w:val="22"/>
        </w:rPr>
        <w:t xml:space="preserve">, toda vez que las áreas competentes </w:t>
      </w:r>
      <w:r w:rsidRPr="001714D2">
        <w:rPr>
          <w:rFonts w:ascii="Palatino Linotype" w:eastAsia="Palatino Linotype" w:hAnsi="Palatino Linotype" w:cs="Palatino Linotype"/>
          <w:b/>
          <w:bCs/>
          <w:i/>
          <w:sz w:val="22"/>
          <w:szCs w:val="22"/>
        </w:rPr>
        <w:t>no especificaron, respecto a las solicitudes</w:t>
      </w:r>
      <w:r w:rsidRPr="001714D2">
        <w:rPr>
          <w:rFonts w:ascii="Palatino Linotype" w:eastAsia="Palatino Linotype" w:hAnsi="Palatino Linotype" w:cs="Palatino Linotype"/>
          <w:b/>
          <w:i/>
          <w:sz w:val="22"/>
          <w:szCs w:val="22"/>
        </w:rPr>
        <w:t xml:space="preserve"> que dieron origen a los recursos de revisión</w:t>
      </w:r>
      <w:r w:rsidRPr="001714D2">
        <w:rPr>
          <w:rFonts w:ascii="Palatino Linotype" w:eastAsia="Palatino Linotype" w:hAnsi="Palatino Linotype" w:cs="Palatino Linotype"/>
          <w:i/>
          <w:sz w:val="22"/>
          <w:szCs w:val="22"/>
        </w:rPr>
        <w:t xml:space="preserve"> que nos ocupan, de manera enunciativa, más no limitativa, lo siguiente:</w:t>
      </w:r>
    </w:p>
    <w:p w14:paraId="21231960" w14:textId="77777777" w:rsidR="001714D2" w:rsidRPr="001714D2" w:rsidRDefault="001714D2" w:rsidP="001714D2">
      <w:pPr>
        <w:widowControl w:val="0"/>
        <w:numPr>
          <w:ilvl w:val="0"/>
          <w:numId w:val="16"/>
        </w:numPr>
        <w:spacing w:line="276" w:lineRule="auto"/>
        <w:ind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El formato, en que se encuentra la información, es decir, de manera digital o física;</w:t>
      </w:r>
    </w:p>
    <w:p w14:paraId="5A913132" w14:textId="77777777" w:rsidR="001714D2" w:rsidRPr="001714D2" w:rsidRDefault="001714D2" w:rsidP="001714D2">
      <w:pPr>
        <w:widowControl w:val="0"/>
        <w:numPr>
          <w:ilvl w:val="0"/>
          <w:numId w:val="16"/>
        </w:numPr>
        <w:spacing w:line="276" w:lineRule="auto"/>
        <w:ind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El número de hojas a las que asciende la información.</w:t>
      </w:r>
    </w:p>
    <w:p w14:paraId="0F192348" w14:textId="77777777" w:rsidR="001714D2" w:rsidRPr="001714D2" w:rsidRDefault="001714D2" w:rsidP="001714D2">
      <w:pPr>
        <w:widowControl w:val="0"/>
        <w:numPr>
          <w:ilvl w:val="0"/>
          <w:numId w:val="16"/>
        </w:numPr>
        <w:spacing w:line="276" w:lineRule="auto"/>
        <w:ind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No se indicó el peso aproximado de la información solicitada, del cual se pudiera conocer de manera clara cuántos documentos integraban la información requerida o bien, cuando menos un aproximado;</w:t>
      </w:r>
    </w:p>
    <w:p w14:paraId="526B4C02" w14:textId="77777777" w:rsidR="001714D2" w:rsidRPr="001714D2" w:rsidRDefault="001714D2" w:rsidP="001714D2">
      <w:pPr>
        <w:widowControl w:val="0"/>
        <w:numPr>
          <w:ilvl w:val="0"/>
          <w:numId w:val="16"/>
        </w:numPr>
        <w:spacing w:line="276" w:lineRule="auto"/>
        <w:ind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 xml:space="preserve">Tampoco se acreditó que lo peticionado implicaba un análisis, procesamiento o estudio de documentos cuya reproducción sobrepasará las capacidades técnicas, administrativas y humanas del </w:t>
      </w:r>
      <w:r w:rsidRPr="001714D2">
        <w:rPr>
          <w:rFonts w:ascii="Palatino Linotype" w:eastAsia="Palatino Linotype" w:hAnsi="Palatino Linotype" w:cs="Palatino Linotype"/>
          <w:b/>
          <w:i/>
          <w:sz w:val="22"/>
          <w:szCs w:val="22"/>
        </w:rPr>
        <w:t>Sujeto Obligado,</w:t>
      </w:r>
      <w:r w:rsidRPr="001714D2">
        <w:rPr>
          <w:rFonts w:ascii="Palatino Linotype" w:eastAsia="Palatino Linotype" w:hAnsi="Palatino Linotype" w:cs="Palatino Linotype"/>
          <w:i/>
          <w:sz w:val="22"/>
          <w:szCs w:val="22"/>
        </w:rPr>
        <w:t xml:space="preserve"> pues </w:t>
      </w:r>
      <w:r w:rsidRPr="001714D2">
        <w:rPr>
          <w:rFonts w:ascii="Palatino Linotype" w:eastAsia="Palatino Linotype" w:hAnsi="Palatino Linotype" w:cs="Palatino Linotype"/>
          <w:b/>
          <w:bCs/>
          <w:i/>
          <w:sz w:val="22"/>
          <w:szCs w:val="22"/>
        </w:rPr>
        <w:t xml:space="preserve">no se precisó, </w:t>
      </w:r>
      <w:r w:rsidRPr="001714D2">
        <w:rPr>
          <w:rFonts w:ascii="Palatino Linotype" w:eastAsia="Palatino Linotype" w:hAnsi="Palatino Linotype" w:cs="Palatino Linotype"/>
          <w:i/>
          <w:sz w:val="22"/>
          <w:szCs w:val="22"/>
        </w:rPr>
        <w:t>por ejemplo</w:t>
      </w:r>
      <w:r w:rsidRPr="001714D2">
        <w:rPr>
          <w:rFonts w:ascii="Palatino Linotype" w:eastAsia="Palatino Linotype" w:hAnsi="Palatino Linotype" w:cs="Palatino Linotype"/>
          <w:b/>
          <w:bCs/>
          <w:i/>
          <w:sz w:val="22"/>
          <w:szCs w:val="22"/>
        </w:rPr>
        <w:t xml:space="preserve">, el número de personas que se encuentran en el área competente, ni el formato, ni la resolución o la escala a la que se había realizado el escaneo de la información. </w:t>
      </w:r>
    </w:p>
    <w:p w14:paraId="794FD42C" w14:textId="77777777" w:rsid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 xml:space="preserve">En tal sentido, se carece de los elementos que permitan justificar que, efectivamente, existe la necesidad de realizar el cambio de modalidad, lo anterior en términos de los señalado por el artículo 155 fracción V, 158 y 164 de la Ley de Transparencia y Acceso a la Información Pública del Estado de México y Municipios. </w:t>
      </w:r>
    </w:p>
    <w:p w14:paraId="068B87F6"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p>
    <w:p w14:paraId="31EB921A" w14:textId="77777777" w:rsidR="001714D2" w:rsidRDefault="001714D2" w:rsidP="001714D2">
      <w:pPr>
        <w:widowControl w:val="0"/>
        <w:spacing w:line="276" w:lineRule="auto"/>
        <w:ind w:left="567" w:right="616"/>
        <w:jc w:val="both"/>
        <w:rPr>
          <w:rFonts w:ascii="Palatino Linotype" w:eastAsia="Palatino Linotype" w:hAnsi="Palatino Linotype" w:cs="Palatino Linotype"/>
          <w:b/>
          <w:i/>
          <w:sz w:val="22"/>
          <w:szCs w:val="22"/>
        </w:rPr>
      </w:pPr>
      <w:r w:rsidRPr="001714D2">
        <w:rPr>
          <w:rFonts w:ascii="Palatino Linotype" w:eastAsia="Palatino Linotype" w:hAnsi="Palatino Linotype" w:cs="Palatino Linotype"/>
          <w:i/>
          <w:sz w:val="22"/>
          <w:szCs w:val="22"/>
        </w:rPr>
        <w:t xml:space="preserve">Por tanto, con fundamento en el artículo 14, fracciones I, II, V y XVI del Reglamento Interior del Instituto de Transparencia, Acceso a la Información Pública y Protección de Datos Personales del Estado de México y Municipios publicado en la Gaceta del Gobierno el 14 de marzo de 2023; con el objeto de contar con los elementos necesarios para la elaboración del proyecto de resolución correspondiente, </w:t>
      </w:r>
      <w:r w:rsidRPr="001714D2">
        <w:rPr>
          <w:rFonts w:ascii="Palatino Linotype" w:eastAsia="Palatino Linotype" w:hAnsi="Palatino Linotype" w:cs="Palatino Linotype"/>
          <w:b/>
          <w:i/>
          <w:sz w:val="22"/>
          <w:szCs w:val="22"/>
        </w:rPr>
        <w:t xml:space="preserve">se requiere informe lo </w:t>
      </w:r>
      <w:r w:rsidRPr="001714D2">
        <w:rPr>
          <w:rFonts w:ascii="Palatino Linotype" w:eastAsia="Palatino Linotype" w:hAnsi="Palatino Linotype" w:cs="Palatino Linotype"/>
          <w:b/>
          <w:i/>
          <w:sz w:val="22"/>
          <w:szCs w:val="22"/>
        </w:rPr>
        <w:lastRenderedPageBreak/>
        <w:t>siguiente respecto de la solicitud de información:</w:t>
      </w:r>
    </w:p>
    <w:p w14:paraId="3550CFF4"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b/>
          <w:i/>
          <w:sz w:val="22"/>
          <w:szCs w:val="22"/>
        </w:rPr>
      </w:pPr>
    </w:p>
    <w:p w14:paraId="78469BAE"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1.- Manifieste, de manera clara y precisa, las razones y fundamentos suficientes que impiden a las unidades administrativas indicadas, la entrega de la información a través del SAIMEX.</w:t>
      </w:r>
    </w:p>
    <w:p w14:paraId="47CF4C76"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 xml:space="preserve">2.- Se refiera </w:t>
      </w:r>
      <w:r w:rsidRPr="001714D2">
        <w:rPr>
          <w:rFonts w:ascii="Palatino Linotype" w:eastAsia="Palatino Linotype" w:hAnsi="Palatino Linotype" w:cs="Palatino Linotype"/>
          <w:b/>
          <w:bCs/>
          <w:i/>
          <w:sz w:val="22"/>
          <w:szCs w:val="22"/>
          <w:u w:val="single"/>
        </w:rPr>
        <w:t>con exactitud</w:t>
      </w:r>
      <w:r w:rsidRPr="001714D2">
        <w:rPr>
          <w:rFonts w:ascii="Palatino Linotype" w:eastAsia="Palatino Linotype" w:hAnsi="Palatino Linotype" w:cs="Palatino Linotype"/>
          <w:i/>
          <w:sz w:val="22"/>
          <w:szCs w:val="22"/>
        </w:rPr>
        <w:t xml:space="preserve">, al cúmulo de información de que se trata, señalando el número de hojas y el peso aproximado de esta, y </w:t>
      </w:r>
      <w:r w:rsidRPr="001714D2">
        <w:rPr>
          <w:rFonts w:ascii="Palatino Linotype" w:eastAsia="Palatino Linotype" w:hAnsi="Palatino Linotype" w:cs="Palatino Linotype"/>
          <w:b/>
          <w:bCs/>
          <w:i/>
          <w:sz w:val="22"/>
          <w:szCs w:val="22"/>
          <w:u w:val="single"/>
        </w:rPr>
        <w:t>sí excede las capacidades del SAIMEX</w:t>
      </w:r>
      <w:r w:rsidRPr="001714D2">
        <w:rPr>
          <w:rFonts w:ascii="Palatino Linotype" w:eastAsia="Palatino Linotype" w:hAnsi="Palatino Linotype" w:cs="Palatino Linotype"/>
          <w:i/>
          <w:sz w:val="22"/>
          <w:szCs w:val="22"/>
        </w:rPr>
        <w:t xml:space="preserve">; esto </w:t>
      </w:r>
      <w:r w:rsidRPr="001714D2">
        <w:rPr>
          <w:rFonts w:ascii="Palatino Linotype" w:eastAsia="Palatino Linotype" w:hAnsi="Palatino Linotype" w:cs="Palatino Linotype"/>
          <w:b/>
          <w:bCs/>
          <w:i/>
          <w:sz w:val="22"/>
          <w:szCs w:val="22"/>
          <w:u w:val="single"/>
        </w:rPr>
        <w:t>mediante el reporte de incidencias realizado ante el área de soporte técnico de la Dirección General de Informática del INFOEM</w:t>
      </w:r>
      <w:r w:rsidRPr="001714D2">
        <w:rPr>
          <w:rFonts w:ascii="Palatino Linotype" w:eastAsia="Palatino Linotype" w:hAnsi="Palatino Linotype" w:cs="Palatino Linotype"/>
          <w:b/>
          <w:bCs/>
          <w:i/>
          <w:sz w:val="22"/>
          <w:szCs w:val="22"/>
        </w:rPr>
        <w:t>.</w:t>
      </w:r>
    </w:p>
    <w:p w14:paraId="76B51438" w14:textId="77777777" w:rsid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r w:rsidRPr="001714D2">
        <w:rPr>
          <w:rFonts w:ascii="Palatino Linotype" w:eastAsia="Palatino Linotype" w:hAnsi="Palatino Linotype" w:cs="Palatino Linotype"/>
          <w:i/>
          <w:sz w:val="22"/>
          <w:szCs w:val="22"/>
        </w:rPr>
        <w:t xml:space="preserve">3.- En caso de que la información solicitada, sobrepase las capacidades técnicas administrativas y humanas del </w:t>
      </w:r>
      <w:r w:rsidRPr="001714D2">
        <w:rPr>
          <w:rFonts w:ascii="Palatino Linotype" w:eastAsia="Palatino Linotype" w:hAnsi="Palatino Linotype" w:cs="Palatino Linotype"/>
          <w:b/>
          <w:i/>
          <w:sz w:val="22"/>
          <w:szCs w:val="22"/>
        </w:rPr>
        <w:t>Sujeto Obligado,</w:t>
      </w:r>
      <w:r w:rsidRPr="001714D2">
        <w:rPr>
          <w:rFonts w:ascii="Palatino Linotype" w:eastAsia="Palatino Linotype" w:hAnsi="Palatino Linotype" w:cs="Palatino Linotype"/>
          <w:i/>
          <w:sz w:val="22"/>
          <w:szCs w:val="22"/>
        </w:rPr>
        <w:t xml:space="preserve"> </w:t>
      </w:r>
      <w:r w:rsidRPr="001714D2">
        <w:rPr>
          <w:rFonts w:ascii="Palatino Linotype" w:eastAsia="Palatino Linotype" w:hAnsi="Palatino Linotype" w:cs="Palatino Linotype"/>
          <w:b/>
          <w:bCs/>
          <w:i/>
          <w:sz w:val="22"/>
          <w:szCs w:val="22"/>
          <w:u w:val="single"/>
        </w:rPr>
        <w:t>remita los respectivos medios de convicción</w:t>
      </w:r>
      <w:r w:rsidRPr="001714D2">
        <w:rPr>
          <w:rFonts w:ascii="Palatino Linotype" w:eastAsia="Palatino Linotype" w:hAnsi="Palatino Linotype" w:cs="Palatino Linotype"/>
          <w:i/>
          <w:sz w:val="22"/>
          <w:szCs w:val="22"/>
        </w:rPr>
        <w:t>.</w:t>
      </w:r>
    </w:p>
    <w:p w14:paraId="1BD5A1E1" w14:textId="77777777" w:rsidR="001714D2" w:rsidRPr="001714D2" w:rsidRDefault="001714D2" w:rsidP="001714D2">
      <w:pPr>
        <w:widowControl w:val="0"/>
        <w:spacing w:line="276" w:lineRule="auto"/>
        <w:ind w:left="567" w:right="616"/>
        <w:jc w:val="both"/>
        <w:rPr>
          <w:rFonts w:ascii="Palatino Linotype" w:eastAsia="Palatino Linotype" w:hAnsi="Palatino Linotype" w:cs="Palatino Linotype"/>
          <w:i/>
          <w:sz w:val="22"/>
          <w:szCs w:val="22"/>
        </w:rPr>
      </w:pPr>
    </w:p>
    <w:p w14:paraId="6DB00030" w14:textId="77777777" w:rsidR="001714D2" w:rsidRDefault="001714D2" w:rsidP="001714D2">
      <w:pPr>
        <w:widowControl w:val="0"/>
        <w:spacing w:line="276" w:lineRule="auto"/>
        <w:ind w:left="567" w:right="616"/>
        <w:jc w:val="both"/>
        <w:rPr>
          <w:rFonts w:ascii="Palatino Linotype" w:eastAsia="Palatino Linotype" w:hAnsi="Palatino Linotype" w:cs="Palatino Linotype"/>
          <w:b/>
          <w:i/>
          <w:sz w:val="22"/>
          <w:szCs w:val="22"/>
        </w:rPr>
      </w:pPr>
      <w:r w:rsidRPr="001714D2">
        <w:rPr>
          <w:rFonts w:ascii="Palatino Linotype" w:eastAsia="Palatino Linotype" w:hAnsi="Palatino Linotype" w:cs="Palatino Linotype"/>
          <w:i/>
          <w:sz w:val="22"/>
          <w:szCs w:val="22"/>
        </w:rPr>
        <w:t xml:space="preserve">La información de mérito deberá ser entregada a este Instituto en un lapso no mayor a tres días, contados a partir del día siguiente al de la notificación del presente, a través del SAIMEX, y/o a través de los correos </w:t>
      </w:r>
      <w:proofErr w:type="gramStart"/>
      <w:r w:rsidRPr="001714D2">
        <w:rPr>
          <w:rFonts w:ascii="Palatino Linotype" w:eastAsia="Palatino Linotype" w:hAnsi="Palatino Linotype" w:cs="Palatino Linotype"/>
          <w:i/>
          <w:sz w:val="22"/>
          <w:szCs w:val="22"/>
        </w:rPr>
        <w:t>electrónicos</w:t>
      </w:r>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w:t>
      </w:r>
    </w:p>
    <w:p w14:paraId="14042E45" w14:textId="77777777" w:rsidR="001714D2" w:rsidRDefault="001714D2" w:rsidP="001714D2">
      <w:pPr>
        <w:spacing w:line="360" w:lineRule="auto"/>
        <w:ind w:right="49"/>
        <w:jc w:val="both"/>
        <w:rPr>
          <w:rFonts w:ascii="Palatino Linotype" w:eastAsia="Palatino Linotype" w:hAnsi="Palatino Linotype" w:cs="Palatino Linotype"/>
          <w:b/>
          <w:sz w:val="22"/>
          <w:szCs w:val="22"/>
        </w:rPr>
      </w:pPr>
    </w:p>
    <w:p w14:paraId="7F6FD837" w14:textId="77777777" w:rsidR="001714D2" w:rsidRDefault="001714D2" w:rsidP="001714D2">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8. Desahogo del requerimiento de información adicional.</w:t>
      </w:r>
      <w:r>
        <w:rPr>
          <w:rFonts w:ascii="Palatino Linotype" w:eastAsia="Palatino Linotype" w:hAnsi="Palatino Linotype" w:cs="Palatino Linotype"/>
          <w:sz w:val="22"/>
          <w:szCs w:val="22"/>
        </w:rPr>
        <w:t xml:space="preserve"> De las constancias que obran en el expediente </w:t>
      </w:r>
      <w:proofErr w:type="spellStart"/>
      <w:r>
        <w:rPr>
          <w:rFonts w:ascii="Palatino Linotype" w:eastAsia="Palatino Linotype" w:hAnsi="Palatino Linotype" w:cs="Palatino Linotype"/>
          <w:sz w:val="22"/>
          <w:szCs w:val="22"/>
        </w:rPr>
        <w:t>aperturado</w:t>
      </w:r>
      <w:proofErr w:type="spellEnd"/>
      <w:r>
        <w:rPr>
          <w:rFonts w:ascii="Palatino Linotype" w:eastAsia="Palatino Linotype" w:hAnsi="Palatino Linotype" w:cs="Palatino Linotype"/>
          <w:sz w:val="22"/>
          <w:szCs w:val="22"/>
        </w:rPr>
        <w:t xml:space="preserve"> en el Sistema de Acceso a la Información Mexiquense (SAIMEX), así como, de la revisión a los correos institucionales a donde se indicó que se debía entregar la información requerida, se desprende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desahogo el mismo.</w:t>
      </w:r>
    </w:p>
    <w:p w14:paraId="00C6BD4E" w14:textId="77777777" w:rsidR="001714D2" w:rsidRDefault="001714D2" w:rsidP="001714D2">
      <w:pPr>
        <w:spacing w:line="360" w:lineRule="auto"/>
        <w:ind w:right="49"/>
        <w:jc w:val="both"/>
        <w:rPr>
          <w:rFonts w:ascii="Palatino Linotype" w:eastAsia="Palatino Linotype" w:hAnsi="Palatino Linotype" w:cs="Palatino Linotype"/>
          <w:sz w:val="22"/>
          <w:szCs w:val="22"/>
        </w:rPr>
      </w:pPr>
    </w:p>
    <w:p w14:paraId="63590E9C" w14:textId="77777777" w:rsidR="001714D2" w:rsidRDefault="001714D2" w:rsidP="001714D2">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9. Solicitud de reporte de incidencia: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veintisiete de noviembre de dos mil veinticuatro</w:t>
      </w:r>
      <w:r>
        <w:rPr>
          <w:rFonts w:ascii="Palatino Linotype" w:eastAsia="Palatino Linotype" w:hAnsi="Palatino Linotype" w:cs="Palatino Linotype"/>
          <w:sz w:val="22"/>
          <w:szCs w:val="22"/>
        </w:rPr>
        <w:t>, se realizó la consulta, a través de correo electrónico, a la Dirección General de Informática sobre las incidencias presentadas por el Sujeto Obligado, atendiendo que hizo valer el cambio de modalidad de la información.</w:t>
      </w:r>
    </w:p>
    <w:p w14:paraId="6A925621" w14:textId="77777777" w:rsidR="001714D2" w:rsidRDefault="001714D2" w:rsidP="001714D2">
      <w:pPr>
        <w:spacing w:line="360" w:lineRule="auto"/>
        <w:ind w:right="49"/>
        <w:jc w:val="both"/>
        <w:rPr>
          <w:rFonts w:ascii="Palatino Linotype" w:eastAsia="Palatino Linotype" w:hAnsi="Palatino Linotype" w:cs="Palatino Linotype"/>
          <w:b/>
          <w:sz w:val="22"/>
          <w:szCs w:val="22"/>
        </w:rPr>
      </w:pPr>
    </w:p>
    <w:p w14:paraId="0AFF2508" w14:textId="77777777" w:rsidR="001714D2" w:rsidRDefault="001714D2" w:rsidP="001714D2">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10. Reporte de incidencia. </w:t>
      </w:r>
      <w:r>
        <w:rPr>
          <w:rFonts w:ascii="Palatino Linotype" w:eastAsia="Palatino Linotype" w:hAnsi="Palatino Linotype" w:cs="Palatino Linotype"/>
          <w:sz w:val="22"/>
          <w:szCs w:val="22"/>
        </w:rPr>
        <w:t xml:space="preserve">En fecha </w:t>
      </w:r>
      <w:r w:rsidR="00B837BE">
        <w:rPr>
          <w:rFonts w:ascii="Palatino Linotype" w:eastAsia="Palatino Linotype" w:hAnsi="Palatino Linotype" w:cs="Palatino Linotype"/>
          <w:b/>
          <w:sz w:val="22"/>
          <w:szCs w:val="22"/>
        </w:rPr>
        <w:t>veintisiete</w:t>
      </w:r>
      <w:r>
        <w:rPr>
          <w:rFonts w:ascii="Palatino Linotype" w:eastAsia="Palatino Linotype" w:hAnsi="Palatino Linotype" w:cs="Palatino Linotype"/>
          <w:b/>
          <w:sz w:val="22"/>
          <w:szCs w:val="22"/>
        </w:rPr>
        <w:t xml:space="preserve"> de noviembre de dos mil veinticuatro, </w:t>
      </w:r>
      <w:r>
        <w:rPr>
          <w:rFonts w:ascii="Palatino Linotype" w:eastAsia="Palatino Linotype" w:hAnsi="Palatino Linotype" w:cs="Palatino Linotype"/>
          <w:sz w:val="22"/>
          <w:szCs w:val="22"/>
        </w:rPr>
        <w:t>en respuesta al correo electrónico referido en el punto anterior,</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 Dirección General de </w:t>
      </w:r>
      <w:r>
        <w:rPr>
          <w:rFonts w:ascii="Palatino Linotype" w:eastAsia="Palatino Linotype" w:hAnsi="Palatino Linotype" w:cs="Palatino Linotype"/>
          <w:sz w:val="22"/>
          <w:szCs w:val="22"/>
        </w:rPr>
        <w:lastRenderedPageBreak/>
        <w:t xml:space="preserve">Informática, informó que </w:t>
      </w:r>
      <w:r>
        <w:rPr>
          <w:rFonts w:ascii="Palatino Linotype" w:eastAsia="Palatino Linotype" w:hAnsi="Palatino Linotype" w:cs="Palatino Linotype"/>
          <w:b/>
          <w:sz w:val="22"/>
          <w:szCs w:val="22"/>
        </w:rPr>
        <w:t xml:space="preserve">NO se tenía registro de incidencia por parte del Sujeto Obligado </w:t>
      </w:r>
      <w:r>
        <w:rPr>
          <w:rFonts w:ascii="Palatino Linotype" w:eastAsia="Palatino Linotype" w:hAnsi="Palatino Linotype" w:cs="Palatino Linotype"/>
          <w:sz w:val="22"/>
          <w:szCs w:val="22"/>
        </w:rPr>
        <w:t>en comento, tal como se aprecia en la siguiente imagen:</w:t>
      </w:r>
    </w:p>
    <w:p w14:paraId="793C4CBD" w14:textId="77777777" w:rsidR="006C39C2" w:rsidRDefault="00B837BE" w:rsidP="00B837BE">
      <w:pPr>
        <w:spacing w:line="360" w:lineRule="auto"/>
        <w:ind w:right="49"/>
        <w:jc w:val="center"/>
        <w:rPr>
          <w:rFonts w:ascii="Palatino Linotype" w:eastAsia="Palatino Linotype" w:hAnsi="Palatino Linotype" w:cs="Palatino Linotype"/>
          <w:sz w:val="22"/>
          <w:szCs w:val="22"/>
        </w:rPr>
      </w:pPr>
      <w:r w:rsidRPr="00B837BE">
        <w:rPr>
          <w:rFonts w:ascii="Palatino Linotype" w:eastAsia="Palatino Linotype" w:hAnsi="Palatino Linotype" w:cs="Palatino Linotype"/>
          <w:noProof/>
          <w:sz w:val="22"/>
          <w:szCs w:val="22"/>
        </w:rPr>
        <w:drawing>
          <wp:inline distT="0" distB="0" distL="0" distR="0" wp14:anchorId="07C226DE" wp14:editId="3E59B6EA">
            <wp:extent cx="4972050" cy="2000250"/>
            <wp:effectExtent l="19050" t="19050" r="1905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2749" cy="2000531"/>
                    </a:xfrm>
                    <a:prstGeom prst="rect">
                      <a:avLst/>
                    </a:prstGeom>
                    <a:ln w="3175">
                      <a:solidFill>
                        <a:schemeClr val="tx1"/>
                      </a:solidFill>
                    </a:ln>
                  </pic:spPr>
                </pic:pic>
              </a:graphicData>
            </a:graphic>
          </wp:inline>
        </w:drawing>
      </w:r>
    </w:p>
    <w:p w14:paraId="1958EEA4" w14:textId="77777777" w:rsidR="00B837BE" w:rsidRDefault="00B837BE" w:rsidP="00B837BE">
      <w:pPr>
        <w:spacing w:line="360" w:lineRule="auto"/>
        <w:ind w:right="49"/>
        <w:jc w:val="center"/>
        <w:rPr>
          <w:rFonts w:ascii="Palatino Linotype" w:eastAsia="Palatino Linotype" w:hAnsi="Palatino Linotype" w:cs="Palatino Linotype"/>
          <w:sz w:val="22"/>
          <w:szCs w:val="22"/>
        </w:rPr>
      </w:pPr>
    </w:p>
    <w:p w14:paraId="03C7C659" w14:textId="77777777" w:rsidR="00B403CD" w:rsidRDefault="001714D2">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11</w:t>
      </w:r>
      <w:r w:rsidR="00F656E0">
        <w:rPr>
          <w:rFonts w:ascii="Palatino Linotype" w:eastAsia="Palatino Linotype" w:hAnsi="Palatino Linotype" w:cs="Palatino Linotype"/>
          <w:b/>
          <w:color w:val="000000"/>
          <w:sz w:val="22"/>
          <w:szCs w:val="22"/>
        </w:rPr>
        <w:t xml:space="preserve">. </w:t>
      </w:r>
      <w:r w:rsidR="00F656E0">
        <w:rPr>
          <w:rFonts w:ascii="Palatino Linotype" w:eastAsia="Palatino Linotype" w:hAnsi="Palatino Linotype" w:cs="Palatino Linotype"/>
          <w:b/>
          <w:sz w:val="22"/>
          <w:szCs w:val="22"/>
        </w:rPr>
        <w:t xml:space="preserve">Cierre de instrucción. </w:t>
      </w:r>
      <w:r w:rsidR="00F656E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sz w:val="22"/>
          <w:szCs w:val="22"/>
        </w:rPr>
        <w:t>veintinueve</w:t>
      </w:r>
      <w:r w:rsidR="003B422D">
        <w:rPr>
          <w:rFonts w:ascii="Palatino Linotype" w:eastAsia="Palatino Linotype" w:hAnsi="Palatino Linotype" w:cs="Palatino Linotype"/>
          <w:b/>
          <w:sz w:val="22"/>
          <w:szCs w:val="22"/>
        </w:rPr>
        <w:t xml:space="preserve"> de noviembre</w:t>
      </w:r>
      <w:r w:rsidR="00F656E0">
        <w:rPr>
          <w:rFonts w:ascii="Palatino Linotype" w:eastAsia="Palatino Linotype" w:hAnsi="Palatino Linotype" w:cs="Palatino Linotype"/>
          <w:b/>
          <w:sz w:val="22"/>
          <w:szCs w:val="22"/>
        </w:rPr>
        <w:t xml:space="preserve"> de dos mil veinticuatro,</w:t>
      </w:r>
      <w:r w:rsidR="00F656E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21103B9" w14:textId="77777777" w:rsidR="00B403CD" w:rsidRDefault="00B403C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01C89D50" w14:textId="77777777" w:rsidR="00B403CD" w:rsidRDefault="00F656E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847B605" w14:textId="77777777" w:rsidR="00B403CD" w:rsidRDefault="00F656E0">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 S</w:t>
      </w:r>
    </w:p>
    <w:p w14:paraId="421E9AE3"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Pr>
          <w:rFonts w:ascii="Palatino Linotype" w:eastAsia="Palatino Linotype" w:hAnsi="Palatino Linotype" w:cs="Palatino Linotype"/>
          <w:sz w:val="22"/>
          <w:szCs w:val="22"/>
        </w:rPr>
        <w:lastRenderedPageBreak/>
        <w:t>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B28C25C" w14:textId="77777777" w:rsidR="00B403CD" w:rsidRDefault="00B403CD">
      <w:pPr>
        <w:spacing w:line="360" w:lineRule="auto"/>
        <w:jc w:val="both"/>
        <w:rPr>
          <w:rFonts w:ascii="Palatino Linotype" w:eastAsia="Palatino Linotype" w:hAnsi="Palatino Linotype" w:cs="Palatino Linotype"/>
          <w:sz w:val="22"/>
          <w:szCs w:val="22"/>
        </w:rPr>
      </w:pPr>
    </w:p>
    <w:p w14:paraId="55B50E0D" w14:textId="77777777" w:rsidR="00B403CD" w:rsidRDefault="00F656E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DE8DF44" w14:textId="77777777" w:rsidR="00B403CD" w:rsidRDefault="00B403CD">
      <w:pPr>
        <w:spacing w:line="360" w:lineRule="auto"/>
        <w:jc w:val="both"/>
        <w:rPr>
          <w:rFonts w:ascii="Palatino Linotype" w:eastAsia="Palatino Linotype" w:hAnsi="Palatino Linotype" w:cs="Palatino Linotype"/>
          <w:sz w:val="22"/>
          <w:szCs w:val="22"/>
        </w:rPr>
      </w:pPr>
    </w:p>
    <w:p w14:paraId="09CA05AE" w14:textId="77777777" w:rsidR="00B403CD" w:rsidRDefault="00F656E0"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remitió la respuesta a la solicitud de información el </w:t>
      </w:r>
      <w:r w:rsidR="00F52166">
        <w:rPr>
          <w:rFonts w:ascii="Palatino Linotype" w:eastAsia="Palatino Linotype" w:hAnsi="Palatino Linotype" w:cs="Palatino Linotype"/>
          <w:b/>
          <w:sz w:val="22"/>
          <w:szCs w:val="22"/>
        </w:rPr>
        <w:t>veintidós</w:t>
      </w:r>
      <w:r w:rsidR="003B422D">
        <w:rPr>
          <w:rFonts w:ascii="Palatino Linotype" w:eastAsia="Palatino Linotype" w:hAnsi="Palatino Linotype" w:cs="Palatino Linotype"/>
          <w:b/>
          <w:sz w:val="22"/>
          <w:szCs w:val="22"/>
        </w:rPr>
        <w:t xml:space="preserve"> de octubre de dos mil veinticuatro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mientras que el recurso de revisión interpuesto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se tuvo por presentado el </w:t>
      </w:r>
      <w:r w:rsidR="003B422D">
        <w:rPr>
          <w:rFonts w:ascii="Palatino Linotype" w:eastAsia="Palatino Linotype" w:hAnsi="Palatino Linotype" w:cs="Palatino Linotype"/>
          <w:b/>
          <w:sz w:val="22"/>
          <w:szCs w:val="22"/>
        </w:rPr>
        <w:t>veinti</w:t>
      </w:r>
      <w:r w:rsidR="00F52166">
        <w:rPr>
          <w:rFonts w:ascii="Palatino Linotype" w:eastAsia="Palatino Linotype" w:hAnsi="Palatino Linotype" w:cs="Palatino Linotype"/>
          <w:b/>
          <w:sz w:val="22"/>
          <w:szCs w:val="22"/>
        </w:rPr>
        <w:t xml:space="preserve">nueve </w:t>
      </w:r>
      <w:r w:rsidR="003B422D">
        <w:rPr>
          <w:rFonts w:ascii="Palatino Linotype" w:eastAsia="Palatino Linotype" w:hAnsi="Palatino Linotype" w:cs="Palatino Linotype"/>
          <w:b/>
          <w:sz w:val="22"/>
          <w:szCs w:val="22"/>
        </w:rPr>
        <w:t>de octubre de dos mil veinticuatro</w:t>
      </w:r>
      <w:r>
        <w:rPr>
          <w:rFonts w:ascii="Palatino Linotype" w:eastAsia="Palatino Linotype" w:hAnsi="Palatino Linotype" w:cs="Palatino Linotype"/>
          <w:sz w:val="22"/>
          <w:szCs w:val="22"/>
        </w:rPr>
        <w:t xml:space="preserve"> esto es, al </w:t>
      </w:r>
      <w:r w:rsidR="00F52166">
        <w:rPr>
          <w:rFonts w:ascii="Palatino Linotype" w:eastAsia="Palatino Linotype" w:hAnsi="Palatino Linotype" w:cs="Palatino Linotype"/>
          <w:b/>
          <w:sz w:val="22"/>
          <w:szCs w:val="22"/>
          <w:u w:val="single"/>
        </w:rPr>
        <w:t>quinto</w:t>
      </w:r>
      <w:r>
        <w:rPr>
          <w:rFonts w:ascii="Palatino Linotype" w:eastAsia="Palatino Linotype" w:hAnsi="Palatino Linotype" w:cs="Palatino Linotype"/>
          <w:sz w:val="22"/>
          <w:szCs w:val="22"/>
        </w:rPr>
        <w:t xml:space="preserve"> día hábil siguiente a aquel </w:t>
      </w:r>
      <w:r>
        <w:rPr>
          <w:rFonts w:ascii="Palatino Linotype" w:eastAsia="Palatino Linotype" w:hAnsi="Palatino Linotype" w:cs="Palatino Linotype"/>
          <w:b/>
          <w:sz w:val="22"/>
          <w:szCs w:val="22"/>
        </w:rPr>
        <w:t>en que se tuvo conocimiento de la respuesta impugnada</w:t>
      </w:r>
      <w:r>
        <w:rPr>
          <w:rFonts w:ascii="Palatino Linotype" w:eastAsia="Palatino Linotype" w:hAnsi="Palatino Linotype" w:cs="Palatino Linotype"/>
          <w:sz w:val="22"/>
          <w:szCs w:val="22"/>
        </w:rPr>
        <w:t xml:space="preserve">. </w:t>
      </w:r>
    </w:p>
    <w:p w14:paraId="26488CC0" w14:textId="77777777" w:rsidR="00F52166" w:rsidRDefault="00F52166" w:rsidP="00F52166">
      <w:pPr>
        <w:spacing w:line="360" w:lineRule="auto"/>
        <w:jc w:val="both"/>
        <w:rPr>
          <w:rFonts w:ascii="Palatino Linotype" w:eastAsia="Palatino Linotype" w:hAnsi="Palatino Linotype" w:cs="Palatino Linotype"/>
          <w:sz w:val="22"/>
          <w:szCs w:val="22"/>
        </w:rPr>
      </w:pPr>
    </w:p>
    <w:p w14:paraId="484C5F7E" w14:textId="77777777" w:rsidR="00B403CD" w:rsidRDefault="00F656E0"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4F83207" w14:textId="77777777" w:rsidR="00F52166" w:rsidRDefault="00F52166" w:rsidP="00F52166">
      <w:pPr>
        <w:spacing w:line="360" w:lineRule="auto"/>
        <w:jc w:val="both"/>
        <w:rPr>
          <w:rFonts w:ascii="Palatino Linotype" w:eastAsia="Palatino Linotype" w:hAnsi="Palatino Linotype" w:cs="Palatino Linotype"/>
          <w:sz w:val="22"/>
          <w:szCs w:val="22"/>
        </w:rPr>
      </w:pPr>
    </w:p>
    <w:p w14:paraId="30A3F46F" w14:textId="77777777" w:rsidR="00B403CD" w:rsidRDefault="00F656E0" w:rsidP="00F52166">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1CE52184" w14:textId="77777777" w:rsidR="003B422D" w:rsidRDefault="003B422D" w:rsidP="00F52166">
      <w:pPr>
        <w:tabs>
          <w:tab w:val="left" w:pos="7938"/>
        </w:tabs>
        <w:spacing w:line="360" w:lineRule="auto"/>
        <w:jc w:val="both"/>
        <w:rPr>
          <w:rFonts w:ascii="Palatino Linotype" w:eastAsia="Palatino Linotype" w:hAnsi="Palatino Linotype" w:cs="Palatino Linotype"/>
          <w:sz w:val="22"/>
          <w:szCs w:val="22"/>
        </w:rPr>
      </w:pPr>
    </w:p>
    <w:p w14:paraId="1D437A9B" w14:textId="77777777" w:rsidR="003B422D" w:rsidRDefault="003B422D" w:rsidP="00F52166">
      <w:pPr>
        <w:spacing w:line="360" w:lineRule="auto"/>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sz w:val="22"/>
          <w:szCs w:val="22"/>
        </w:rPr>
        <w:t>Por otro lado, es de suma importancia mencionar que, si bien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no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proporcionó nombre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222222"/>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0C341E2" w14:textId="77777777" w:rsidR="003B422D" w:rsidRDefault="003B422D" w:rsidP="003B422D">
      <w:pPr>
        <w:spacing w:line="360" w:lineRule="auto"/>
        <w:jc w:val="both"/>
        <w:rPr>
          <w:rFonts w:ascii="Palatino Linotype" w:eastAsia="Palatino Linotype" w:hAnsi="Palatino Linotype" w:cs="Palatino Linotype"/>
          <w:color w:val="222222"/>
          <w:sz w:val="22"/>
          <w:szCs w:val="22"/>
        </w:rPr>
      </w:pPr>
    </w:p>
    <w:p w14:paraId="1DC35013" w14:textId="77777777" w:rsidR="003B422D" w:rsidRDefault="003B422D" w:rsidP="003B422D">
      <w:pPr>
        <w:spacing w:line="276" w:lineRule="auto"/>
        <w:ind w:left="851" w:right="902"/>
        <w:jc w:val="both"/>
        <w:rPr>
          <w:rFonts w:ascii="Palatino Linotype" w:eastAsia="Palatino Linotype" w:hAnsi="Palatino Linotype" w:cs="Palatino Linotype"/>
          <w:color w:val="222222"/>
          <w:sz w:val="22"/>
          <w:szCs w:val="22"/>
        </w:rPr>
      </w:pPr>
      <w:r>
        <w:rPr>
          <w:rFonts w:ascii="Palatino Linotype" w:eastAsia="Palatino Linotype" w:hAnsi="Palatino Linotype" w:cs="Palatino Linotype"/>
          <w:i/>
          <w:color w:val="222222"/>
          <w:sz w:val="22"/>
          <w:szCs w:val="22"/>
        </w:rPr>
        <w:t>"</w:t>
      </w:r>
      <w:r>
        <w:rPr>
          <w:rFonts w:ascii="Palatino Linotype" w:eastAsia="Palatino Linotype" w:hAnsi="Palatino Linotype" w:cs="Palatino Linotype"/>
          <w:b/>
          <w:i/>
          <w:color w:val="222222"/>
          <w:sz w:val="22"/>
          <w:szCs w:val="22"/>
        </w:rPr>
        <w:t>Las solicitudes anónimas,</w:t>
      </w:r>
      <w:r>
        <w:rPr>
          <w:rFonts w:ascii="Palatino Linotype" w:eastAsia="Palatino Linotype" w:hAnsi="Palatino Linotype" w:cs="Palatino Linotype"/>
          <w:i/>
          <w:color w:val="222222"/>
          <w:sz w:val="22"/>
          <w:szCs w:val="22"/>
        </w:rPr>
        <w:t xml:space="preserve"> con nombre incompleto o seudónimo </w:t>
      </w:r>
      <w:r>
        <w:rPr>
          <w:rFonts w:ascii="Palatino Linotype" w:eastAsia="Palatino Linotype" w:hAnsi="Palatino Linotype" w:cs="Palatino Linotype"/>
          <w:b/>
          <w:i/>
          <w:color w:val="222222"/>
          <w:sz w:val="22"/>
          <w:szCs w:val="22"/>
        </w:rPr>
        <w:t>serán procedentes para su trámite por parte del sujeto obligado ante quien se presente</w:t>
      </w:r>
      <w:r>
        <w:rPr>
          <w:rFonts w:ascii="Palatino Linotype" w:eastAsia="Palatino Linotype" w:hAnsi="Palatino Linotype" w:cs="Palatino Linotype"/>
          <w:i/>
          <w:color w:val="222222"/>
          <w:sz w:val="22"/>
          <w:szCs w:val="22"/>
        </w:rPr>
        <w:t>. No podrá requerirse información adicional con motivo del nombre proporcionado por el solicitante."</w:t>
      </w:r>
    </w:p>
    <w:p w14:paraId="68E39BA0" w14:textId="77777777" w:rsidR="00B403CD" w:rsidRDefault="00B403CD">
      <w:pPr>
        <w:tabs>
          <w:tab w:val="left" w:pos="7938"/>
        </w:tabs>
        <w:spacing w:line="360" w:lineRule="auto"/>
        <w:jc w:val="both"/>
        <w:rPr>
          <w:rFonts w:ascii="Palatino Linotype" w:eastAsia="Palatino Linotype" w:hAnsi="Palatino Linotype" w:cs="Palatino Linotype"/>
          <w:sz w:val="22"/>
          <w:szCs w:val="22"/>
        </w:rPr>
      </w:pPr>
    </w:p>
    <w:p w14:paraId="7ED64833" w14:textId="77777777" w:rsidR="00B403CD" w:rsidRDefault="00F656E0">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Finalmente, se advierte que resulta procedente la interposición del recurso, según lo manifestado por </w:t>
      </w:r>
      <w:r>
        <w:rPr>
          <w:rFonts w:ascii="Palatino Linotype" w:eastAsia="Palatino Linotype" w:hAnsi="Palatino Linotype" w:cs="Palatino Linotype"/>
          <w:b/>
          <w:sz w:val="22"/>
          <w:szCs w:val="22"/>
        </w:rPr>
        <w:t>la parte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sus motivos de inconformidad, de acuerdo </w:t>
      </w:r>
      <w:r w:rsidR="0048708A">
        <w:rPr>
          <w:rFonts w:ascii="Palatino Linotype" w:eastAsia="Palatino Linotype" w:hAnsi="Palatino Linotype" w:cs="Palatino Linotype"/>
          <w:color w:val="000000"/>
          <w:sz w:val="22"/>
          <w:szCs w:val="22"/>
        </w:rPr>
        <w:t xml:space="preserve">al artículo 179, </w:t>
      </w:r>
      <w:r w:rsidR="00F52166">
        <w:rPr>
          <w:rFonts w:ascii="Palatino Linotype" w:eastAsia="Palatino Linotype" w:hAnsi="Palatino Linotype" w:cs="Palatino Linotype"/>
          <w:color w:val="000000"/>
          <w:sz w:val="22"/>
          <w:szCs w:val="22"/>
        </w:rPr>
        <w:t>fracción VIII</w:t>
      </w:r>
      <w:r>
        <w:rPr>
          <w:rFonts w:ascii="Palatino Linotype" w:eastAsia="Palatino Linotype" w:hAnsi="Palatino Linotype" w:cs="Palatino Linotype"/>
          <w:color w:val="000000"/>
          <w:sz w:val="22"/>
          <w:szCs w:val="22"/>
        </w:rPr>
        <w:t xml:space="preserve"> del ordenamiento legal citado, que a la letra dice: </w:t>
      </w:r>
    </w:p>
    <w:p w14:paraId="7D9CCF20" w14:textId="77777777" w:rsidR="00B403CD" w:rsidRDefault="00B403CD">
      <w:pPr>
        <w:spacing w:line="360" w:lineRule="auto"/>
        <w:jc w:val="both"/>
        <w:rPr>
          <w:rFonts w:ascii="Palatino Linotype" w:eastAsia="Palatino Linotype" w:hAnsi="Palatino Linotype" w:cs="Palatino Linotype"/>
          <w:color w:val="000000"/>
          <w:sz w:val="22"/>
          <w:szCs w:val="22"/>
        </w:rPr>
      </w:pPr>
    </w:p>
    <w:p w14:paraId="03C2EF8C" w14:textId="77777777" w:rsidR="00B403CD" w:rsidRDefault="00F656E0">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179.</w:t>
      </w:r>
      <w:r>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686C7725" w14:textId="77777777" w:rsidR="00B403CD" w:rsidRDefault="00F656E0">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423A381" w14:textId="77777777" w:rsidR="00B403CD" w:rsidRDefault="00F52166">
      <w:pPr>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VIII. La notificación, entrega o puesta a disposición de información en una modalidad o formato distinto al solicitado;”</w:t>
      </w:r>
    </w:p>
    <w:p w14:paraId="06445645" w14:textId="77777777" w:rsidR="00B403CD" w:rsidRDefault="00B403CD">
      <w:pPr>
        <w:ind w:left="567"/>
        <w:rPr>
          <w:rFonts w:ascii="Palatino Linotype" w:eastAsia="Palatino Linotype" w:hAnsi="Palatino Linotype" w:cs="Palatino Linotype"/>
          <w:b/>
          <w:i/>
          <w:sz w:val="22"/>
          <w:szCs w:val="22"/>
        </w:rPr>
      </w:pPr>
    </w:p>
    <w:p w14:paraId="06AE56B5" w14:textId="77777777" w:rsidR="00B403CD" w:rsidRDefault="00F656E0">
      <w:pPr>
        <w:ind w:left="567" w:right="900"/>
        <w:jc w:val="right"/>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(Énfasis añadido)</w:t>
      </w:r>
    </w:p>
    <w:p w14:paraId="694115B9" w14:textId="77777777" w:rsidR="00B403CD" w:rsidRDefault="00B403CD">
      <w:pPr>
        <w:spacing w:line="360" w:lineRule="auto"/>
        <w:jc w:val="both"/>
        <w:rPr>
          <w:rFonts w:ascii="Palatino Linotype" w:eastAsia="Palatino Linotype" w:hAnsi="Palatino Linotype" w:cs="Palatino Linotype"/>
          <w:b/>
          <w:sz w:val="22"/>
          <w:szCs w:val="22"/>
        </w:rPr>
      </w:pPr>
    </w:p>
    <w:p w14:paraId="00EB4E5A" w14:textId="77777777" w:rsidR="00B403CD" w:rsidRDefault="00F656E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Materia de la revisión. </w:t>
      </w:r>
      <w:r>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Pr>
          <w:rFonts w:ascii="Palatino Linotype" w:eastAsia="Palatino Linotype" w:hAnsi="Palatino Linotype" w:cs="Palatino Linotype"/>
          <w:sz w:val="22"/>
          <w:szCs w:val="22"/>
        </w:rPr>
        <w:lastRenderedPageBreak/>
        <w:t xml:space="preserve">Transparencia y Acceso a la Información se pronunciará será: </w:t>
      </w:r>
      <w:r>
        <w:rPr>
          <w:rFonts w:ascii="Palatino Linotype" w:eastAsia="Palatino Linotype" w:hAnsi="Palatino Linotype" w:cs="Palatino Linotype"/>
          <w:b/>
          <w:sz w:val="22"/>
          <w:szCs w:val="22"/>
        </w:rPr>
        <w:t>verificar si la respuesta otorgada por el Sujeto Obligado es adecuada y suficiente</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b/>
          <w:sz w:val="22"/>
          <w:szCs w:val="22"/>
        </w:rPr>
        <w:t>para satisfacer el derecho de acceso a la información pública de la parte Recurrente,</w:t>
      </w:r>
      <w:r>
        <w:rPr>
          <w:rFonts w:ascii="Palatino Linotype" w:eastAsia="Palatino Linotype" w:hAnsi="Palatino Linotype" w:cs="Palatino Linotype"/>
          <w:sz w:val="22"/>
          <w:szCs w:val="22"/>
        </w:rPr>
        <w:t xml:space="preserve"> o en su defecto, en caso de ser procedente, ordenar la entrega de la información oportuna.</w:t>
      </w:r>
    </w:p>
    <w:p w14:paraId="5E2974A3" w14:textId="77777777" w:rsidR="00B403CD" w:rsidRDefault="00B403CD">
      <w:pPr>
        <w:spacing w:line="360" w:lineRule="auto"/>
        <w:jc w:val="both"/>
        <w:rPr>
          <w:rFonts w:ascii="Palatino Linotype" w:eastAsia="Palatino Linotype" w:hAnsi="Palatino Linotype" w:cs="Palatino Linotype"/>
          <w:sz w:val="22"/>
          <w:szCs w:val="22"/>
        </w:rPr>
      </w:pPr>
    </w:p>
    <w:p w14:paraId="776C75EB" w14:textId="77777777" w:rsidR="00B403CD" w:rsidRDefault="00F656E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Cuarto. Estudio del asunto. </w:t>
      </w:r>
      <w:r>
        <w:rPr>
          <w:rFonts w:ascii="Palatino Linotype" w:eastAsia="Palatino Linotype" w:hAnsi="Palatino Linotype" w:cs="Palatino Linotype"/>
          <w:color w:val="000000"/>
          <w:sz w:val="22"/>
          <w:szCs w:val="22"/>
        </w:rPr>
        <w:t xml:space="preserve">Antes de entrar al análisis de los pronunciamientos del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6F4A279" w14:textId="77777777" w:rsidR="00B403CD" w:rsidRDefault="00B403C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209B73A"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color w:val="000000"/>
          <w:sz w:val="22"/>
          <w:szCs w:val="22"/>
        </w:rPr>
        <w:t>, así como de las garantías para su protección, cuyo ejercicio no podrá restringirse ni suspenderse, salvo en los casos y bajo las condiciones que esta Constitución establece.</w:t>
      </w:r>
    </w:p>
    <w:p w14:paraId="09C6F98D"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316042A8"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54E9F5DB" w14:textId="77777777" w:rsidR="00B403CD" w:rsidRDefault="00F656E0">
      <w:pPr>
        <w:pBdr>
          <w:top w:val="nil"/>
          <w:left w:val="nil"/>
          <w:bottom w:val="nil"/>
          <w:right w:val="nil"/>
          <w:between w:val="nil"/>
        </w:pBdr>
        <w:spacing w:line="276" w:lineRule="auto"/>
        <w:ind w:left="851" w:right="85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2E89AFB2" w14:textId="77777777" w:rsidR="00B403CD"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“Artículo 6o.</w:t>
      </w:r>
    </w:p>
    <w:p w14:paraId="73261109" w14:textId="77777777" w:rsidR="00B403CD" w:rsidRDefault="00F656E0">
      <w:pPr>
        <w:pBdr>
          <w:top w:val="nil"/>
          <w:left w:val="nil"/>
          <w:bottom w:val="nil"/>
          <w:right w:val="nil"/>
          <w:between w:val="nil"/>
        </w:pBdr>
        <w:spacing w:line="276" w:lineRule="auto"/>
        <w:ind w:left="851" w:right="90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16686A27"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A. Para el ejercicio del derecho de acceso a la información, la Federación y </w:t>
      </w:r>
      <w:r>
        <w:rPr>
          <w:rFonts w:ascii="Palatino Linotype" w:eastAsia="Palatino Linotype" w:hAnsi="Palatino Linotype" w:cs="Palatino Linotype"/>
          <w:b/>
          <w:i/>
          <w:color w:val="000000"/>
          <w:sz w:val="22"/>
          <w:szCs w:val="22"/>
          <w:u w:val="single"/>
        </w:rPr>
        <w:t>las entidades federativas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3EBD1297"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 </w:t>
      </w:r>
      <w:r>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Pr>
          <w:rFonts w:ascii="Palatino Linotype" w:eastAsia="Palatino Linotype" w:hAnsi="Palatino Linotype" w:cs="Palatino Linotype"/>
          <w:i/>
          <w:color w:val="000000"/>
          <w:sz w:val="22"/>
          <w:szCs w:val="22"/>
        </w:rPr>
        <w:t xml:space="preserve"> Ejecutivo, Legislativo </w:t>
      </w:r>
      <w:r>
        <w:rPr>
          <w:rFonts w:ascii="Palatino Linotype" w:eastAsia="Palatino Linotype" w:hAnsi="Palatino Linotype" w:cs="Palatino Linotype"/>
          <w:b/>
          <w:i/>
          <w:color w:val="000000"/>
          <w:sz w:val="22"/>
          <w:szCs w:val="22"/>
          <w:u w:val="single"/>
        </w:rPr>
        <w:t>y Judicial</w:t>
      </w:r>
      <w:r>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67EFC13"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00996136"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color w:val="000000"/>
          <w:sz w:val="22"/>
          <w:szCs w:val="22"/>
        </w:rPr>
        <w:t xml:space="preserve"> a sus datos personales o a la rectificación de éstos.</w:t>
      </w:r>
    </w:p>
    <w:p w14:paraId="17331548"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IV. </w:t>
      </w:r>
      <w:r>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1DC43BA2"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 xml:space="preserve">V. </w:t>
      </w:r>
      <w:r>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C3077FB"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 </w:t>
      </w:r>
      <w:r>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3A7783E8" w14:textId="77777777" w:rsidR="00B403CD" w:rsidRDefault="00F656E0">
      <w:pPr>
        <w:pBdr>
          <w:top w:val="nil"/>
          <w:left w:val="nil"/>
          <w:bottom w:val="nil"/>
          <w:right w:val="nil"/>
          <w:between w:val="nil"/>
        </w:pBdr>
        <w:spacing w:line="276" w:lineRule="auto"/>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rPr>
        <w:t xml:space="preserve">VII. </w:t>
      </w:r>
      <w:r>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160C2174" w14:textId="77777777" w:rsidR="00B403CD" w:rsidRDefault="00B403CD">
      <w:pPr>
        <w:pBdr>
          <w:top w:val="nil"/>
          <w:left w:val="nil"/>
          <w:bottom w:val="nil"/>
          <w:right w:val="nil"/>
          <w:between w:val="nil"/>
        </w:pBdr>
        <w:spacing w:line="276" w:lineRule="auto"/>
        <w:ind w:left="851" w:right="851"/>
        <w:jc w:val="both"/>
        <w:rPr>
          <w:rFonts w:ascii="Palatino Linotype" w:eastAsia="Palatino Linotype" w:hAnsi="Palatino Linotype" w:cs="Palatino Linotype"/>
          <w:color w:val="000000"/>
          <w:sz w:val="22"/>
          <w:szCs w:val="22"/>
        </w:rPr>
      </w:pPr>
    </w:p>
    <w:p w14:paraId="6A6C29EB" w14:textId="77777777" w:rsidR="00B403CD" w:rsidRDefault="00F656E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29100D9" w14:textId="77777777" w:rsidR="00B403CD" w:rsidRDefault="00B403C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FDA74ED"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C477C0"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7E32B772"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AB4812E"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79CCA9C8"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w:t>
      </w:r>
    </w:p>
    <w:p w14:paraId="3B9A6966" w14:textId="77777777" w:rsidR="00B403CD" w:rsidRDefault="00B403CD">
      <w:pPr>
        <w:spacing w:line="360" w:lineRule="auto"/>
        <w:jc w:val="both"/>
        <w:rPr>
          <w:rFonts w:ascii="Palatino Linotype" w:eastAsia="Palatino Linotype" w:hAnsi="Palatino Linotype" w:cs="Palatino Linotype"/>
          <w:sz w:val="22"/>
          <w:szCs w:val="22"/>
        </w:rPr>
      </w:pPr>
    </w:p>
    <w:p w14:paraId="2DCA3EC1"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2D63DA4" w14:textId="77777777" w:rsidR="00B403CD" w:rsidRDefault="00B403CD">
      <w:pPr>
        <w:spacing w:line="360" w:lineRule="auto"/>
        <w:jc w:val="both"/>
        <w:rPr>
          <w:rFonts w:ascii="Palatino Linotype" w:eastAsia="Palatino Linotype" w:hAnsi="Palatino Linotype" w:cs="Palatino Linotype"/>
          <w:sz w:val="22"/>
          <w:szCs w:val="22"/>
        </w:rPr>
      </w:pPr>
    </w:p>
    <w:p w14:paraId="30079A04"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EAC5256" w14:textId="77777777" w:rsidR="00B403CD" w:rsidRDefault="00B403CD">
      <w:pPr>
        <w:spacing w:line="276" w:lineRule="auto"/>
        <w:ind w:left="567" w:right="616"/>
        <w:jc w:val="both"/>
        <w:rPr>
          <w:rFonts w:ascii="Palatino Linotype" w:eastAsia="Palatino Linotype" w:hAnsi="Palatino Linotype" w:cs="Palatino Linotype"/>
          <w:i/>
          <w:sz w:val="22"/>
          <w:szCs w:val="22"/>
        </w:rPr>
      </w:pPr>
    </w:p>
    <w:p w14:paraId="23DF80A4"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056CD6C" w14:textId="77777777" w:rsidR="00B403CD" w:rsidRDefault="00B403CD">
      <w:pPr>
        <w:spacing w:line="360" w:lineRule="auto"/>
        <w:ind w:left="567" w:right="616"/>
        <w:jc w:val="both"/>
        <w:rPr>
          <w:rFonts w:ascii="Palatino Linotype" w:eastAsia="Palatino Linotype" w:hAnsi="Palatino Linotype" w:cs="Palatino Linotype"/>
          <w:i/>
          <w:sz w:val="22"/>
          <w:szCs w:val="22"/>
        </w:rPr>
      </w:pPr>
    </w:p>
    <w:p w14:paraId="2D138AC4" w14:textId="77777777" w:rsidR="00B403CD" w:rsidRDefault="00F656E0">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1BF5592" w14:textId="77777777" w:rsidR="00B403CD" w:rsidRDefault="00B403CD">
      <w:pPr>
        <w:spacing w:line="360" w:lineRule="auto"/>
        <w:ind w:right="-93"/>
        <w:jc w:val="both"/>
        <w:rPr>
          <w:rFonts w:ascii="Palatino Linotype" w:eastAsia="Palatino Linotype" w:hAnsi="Palatino Linotype" w:cs="Palatino Linotype"/>
          <w:sz w:val="22"/>
          <w:szCs w:val="22"/>
        </w:rPr>
      </w:pPr>
    </w:p>
    <w:p w14:paraId="0442B01D" w14:textId="77777777" w:rsidR="00B403CD" w:rsidRDefault="00F656E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2"/>
          <w:szCs w:val="22"/>
        </w:rPr>
        <w:t xml:space="preserve"> </w:t>
      </w:r>
    </w:p>
    <w:p w14:paraId="0D6AF57F" w14:textId="77777777" w:rsidR="00B403CD" w:rsidRDefault="00B403CD">
      <w:pPr>
        <w:spacing w:line="360" w:lineRule="auto"/>
        <w:jc w:val="both"/>
        <w:rPr>
          <w:rFonts w:ascii="Palatino Linotype" w:eastAsia="Palatino Linotype" w:hAnsi="Palatino Linotype" w:cs="Palatino Linotype"/>
          <w:b/>
          <w:sz w:val="22"/>
          <w:szCs w:val="22"/>
        </w:rPr>
      </w:pPr>
    </w:p>
    <w:p w14:paraId="5B58BC03"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631A5BD" w14:textId="77777777" w:rsidR="00B403CD" w:rsidRDefault="00B403CD">
      <w:pPr>
        <w:spacing w:line="360" w:lineRule="auto"/>
        <w:ind w:right="-93"/>
        <w:jc w:val="both"/>
        <w:rPr>
          <w:rFonts w:ascii="Palatino Linotype" w:eastAsia="Palatino Linotype" w:hAnsi="Palatino Linotype" w:cs="Palatino Linotype"/>
          <w:sz w:val="22"/>
          <w:szCs w:val="22"/>
        </w:rPr>
      </w:pPr>
    </w:p>
    <w:p w14:paraId="69B03E04"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48111F" w14:textId="77777777" w:rsidR="00B403CD" w:rsidRDefault="00B403CD">
      <w:pPr>
        <w:spacing w:line="360" w:lineRule="auto"/>
        <w:jc w:val="both"/>
        <w:rPr>
          <w:rFonts w:ascii="Palatino Linotype" w:eastAsia="Palatino Linotype" w:hAnsi="Palatino Linotype" w:cs="Palatino Linotype"/>
          <w:sz w:val="22"/>
          <w:szCs w:val="22"/>
        </w:rPr>
      </w:pPr>
    </w:p>
    <w:p w14:paraId="4CC59ACB" w14:textId="77777777" w:rsidR="00B403CD" w:rsidRDefault="00F656E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3D030FE" w14:textId="77777777" w:rsidR="00B403CD" w:rsidRDefault="00B403CD">
      <w:pPr>
        <w:spacing w:line="360" w:lineRule="auto"/>
        <w:ind w:right="49"/>
        <w:jc w:val="both"/>
        <w:rPr>
          <w:rFonts w:ascii="Palatino Linotype" w:eastAsia="Palatino Linotype" w:hAnsi="Palatino Linotype" w:cs="Palatino Linotype"/>
          <w:sz w:val="22"/>
          <w:szCs w:val="22"/>
        </w:rPr>
      </w:pPr>
    </w:p>
    <w:p w14:paraId="74F4528B"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C0F8944" w14:textId="77777777" w:rsidR="00B403CD" w:rsidRDefault="00B403CD">
      <w:pPr>
        <w:spacing w:line="360" w:lineRule="auto"/>
        <w:ind w:left="851" w:right="899"/>
        <w:jc w:val="both"/>
        <w:rPr>
          <w:rFonts w:ascii="Palatino Linotype" w:eastAsia="Palatino Linotype" w:hAnsi="Palatino Linotype" w:cs="Palatino Linotype"/>
          <w:i/>
          <w:sz w:val="22"/>
          <w:szCs w:val="22"/>
        </w:rPr>
      </w:pPr>
    </w:p>
    <w:p w14:paraId="5B11EFC3"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5A27E18E"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704FCFF"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56A9882" w14:textId="77777777" w:rsidR="00B403CD" w:rsidRDefault="00B403CD">
      <w:pPr>
        <w:spacing w:line="360" w:lineRule="auto"/>
        <w:ind w:left="851" w:right="899"/>
        <w:jc w:val="both"/>
        <w:rPr>
          <w:rFonts w:ascii="Palatino Linotype" w:eastAsia="Palatino Linotype" w:hAnsi="Palatino Linotype" w:cs="Palatino Linotype"/>
          <w:sz w:val="22"/>
          <w:szCs w:val="22"/>
        </w:rPr>
      </w:pPr>
    </w:p>
    <w:p w14:paraId="05696CDA"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8818E75" w14:textId="77777777" w:rsidR="00B403CD" w:rsidRDefault="00B403CD">
      <w:pPr>
        <w:spacing w:line="360" w:lineRule="auto"/>
        <w:jc w:val="both"/>
        <w:rPr>
          <w:rFonts w:ascii="Palatino Linotype" w:eastAsia="Palatino Linotype" w:hAnsi="Palatino Linotype" w:cs="Palatino Linotype"/>
          <w:sz w:val="22"/>
          <w:szCs w:val="22"/>
        </w:rPr>
      </w:pPr>
    </w:p>
    <w:p w14:paraId="5D42FF3C"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E468DBD"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En </w:t>
      </w:r>
      <w:proofErr w:type="gramStart"/>
      <w:r>
        <w:rPr>
          <w:rFonts w:ascii="Palatino Linotype" w:eastAsia="Palatino Linotype" w:hAnsi="Palatino Linotype" w:cs="Palatino Linotype"/>
          <w:i/>
          <w:sz w:val="22"/>
          <w:szCs w:val="22"/>
        </w:rPr>
        <w:t>consecuencia</w:t>
      </w:r>
      <w:proofErr w:type="gramEnd"/>
      <w:r>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3B88FE9" w14:textId="77777777" w:rsidR="00B403CD" w:rsidRDefault="00F656E0">
      <w:pP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en ejercicio de las atribuciones conferidas, sea generada por los Sujetos Obligados;</w:t>
      </w:r>
    </w:p>
    <w:p w14:paraId="7A75A80C"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sea administrada por los Sujetos Obligados, y</w:t>
      </w:r>
    </w:p>
    <w:p w14:paraId="0EBCBC5D" w14:textId="77777777" w:rsidR="00B403CD" w:rsidRDefault="00F656E0">
      <w:pPr>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3) Que se trate de información registrada en cualquier soporte documental, </w:t>
      </w:r>
      <w:proofErr w:type="gramStart"/>
      <w:r>
        <w:rPr>
          <w:rFonts w:ascii="Palatino Linotype" w:eastAsia="Palatino Linotype" w:hAnsi="Palatino Linotype" w:cs="Palatino Linotype"/>
          <w:b/>
          <w:i/>
          <w:sz w:val="22"/>
          <w:szCs w:val="22"/>
        </w:rPr>
        <w:t>que</w:t>
      </w:r>
      <w:proofErr w:type="gramEnd"/>
      <w:r>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7992F3C1" w14:textId="77777777" w:rsidR="00B403CD" w:rsidRDefault="00B403CD">
      <w:pPr>
        <w:spacing w:line="276" w:lineRule="auto"/>
        <w:ind w:left="567" w:right="616"/>
        <w:jc w:val="both"/>
        <w:rPr>
          <w:rFonts w:ascii="Palatino Linotype" w:eastAsia="Palatino Linotype" w:hAnsi="Palatino Linotype" w:cs="Palatino Linotype"/>
          <w:b/>
          <w:i/>
          <w:sz w:val="22"/>
          <w:szCs w:val="22"/>
        </w:rPr>
      </w:pPr>
    </w:p>
    <w:p w14:paraId="159E2741"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ahí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F54B111" w14:textId="77777777" w:rsidR="00B403CD"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F19CBD2" w14:textId="1E3E444F" w:rsidR="00B403CD" w:rsidRDefault="00F656E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Pr>
          <w:rFonts w:ascii="Palatino Linotype" w:eastAsia="Palatino Linotype" w:hAnsi="Palatino Linotype" w:cs="Palatino Linotype"/>
          <w:sz w:val="22"/>
          <w:szCs w:val="22"/>
        </w:rPr>
        <w:t xml:space="preserve">Para ello, conviene iniciar el presente estudio señalando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w:t>
      </w:r>
      <w:r w:rsidR="009663E2">
        <w:rPr>
          <w:rFonts w:ascii="Palatino Linotype" w:eastAsia="Palatino Linotype" w:hAnsi="Palatino Linotype" w:cs="Palatino Linotype"/>
          <w:sz w:val="22"/>
          <w:szCs w:val="22"/>
        </w:rPr>
        <w:t xml:space="preserve">del análisis a la solicitud de información, se advierte que la pretensión de la persona solicitante es obtener del </w:t>
      </w:r>
      <w:r w:rsidR="009663E2">
        <w:rPr>
          <w:rFonts w:ascii="Palatino Linotype" w:eastAsia="Palatino Linotype" w:hAnsi="Palatino Linotype" w:cs="Palatino Linotype"/>
          <w:b/>
          <w:sz w:val="22"/>
          <w:szCs w:val="22"/>
        </w:rPr>
        <w:t xml:space="preserve">Sujeto </w:t>
      </w:r>
      <w:r w:rsidR="009663E2">
        <w:rPr>
          <w:rFonts w:ascii="Palatino Linotype" w:eastAsia="Palatino Linotype" w:hAnsi="Palatino Linotype" w:cs="Palatino Linotype"/>
          <w:b/>
          <w:sz w:val="22"/>
          <w:szCs w:val="22"/>
        </w:rPr>
        <w:lastRenderedPageBreak/>
        <w:t>Obligado</w:t>
      </w:r>
      <w:r>
        <w:rPr>
          <w:rFonts w:ascii="Palatino Linotype" w:eastAsia="Palatino Linotype" w:hAnsi="Palatino Linotype" w:cs="Palatino Linotype"/>
          <w:sz w:val="22"/>
          <w:szCs w:val="22"/>
        </w:rPr>
        <w:t xml:space="preserve"> </w:t>
      </w:r>
      <w:r w:rsidR="00505DE4" w:rsidRPr="00F52166">
        <w:rPr>
          <w:rFonts w:ascii="Palatino Linotype" w:eastAsia="Palatino Linotype" w:hAnsi="Palatino Linotype" w:cs="Palatino Linotype"/>
          <w:b/>
          <w:sz w:val="22"/>
          <w:szCs w:val="22"/>
          <w:u w:val="single"/>
        </w:rPr>
        <w:t xml:space="preserve">sobre </w:t>
      </w:r>
      <w:r w:rsidR="00F52166">
        <w:rPr>
          <w:rFonts w:ascii="Palatino Linotype" w:eastAsia="Palatino Linotype" w:hAnsi="Palatino Linotype" w:cs="Palatino Linotype"/>
          <w:b/>
          <w:sz w:val="22"/>
          <w:szCs w:val="22"/>
          <w:u w:val="single"/>
        </w:rPr>
        <w:t>las</w:t>
      </w:r>
      <w:r w:rsidR="00F52166" w:rsidRPr="00F52166">
        <w:rPr>
          <w:rFonts w:ascii="Palatino Linotype" w:eastAsia="Palatino Linotype" w:hAnsi="Palatino Linotype" w:cs="Palatino Linotype"/>
          <w:b/>
          <w:sz w:val="22"/>
          <w:szCs w:val="22"/>
          <w:u w:val="single"/>
        </w:rPr>
        <w:t xml:space="preserve"> palomeras que se </w:t>
      </w:r>
      <w:r w:rsidR="00F52166">
        <w:rPr>
          <w:rFonts w:ascii="Palatino Linotype" w:eastAsia="Palatino Linotype" w:hAnsi="Palatino Linotype" w:cs="Palatino Linotype"/>
          <w:b/>
          <w:sz w:val="22"/>
          <w:szCs w:val="22"/>
          <w:u w:val="single"/>
        </w:rPr>
        <w:t>han ocupado</w:t>
      </w:r>
      <w:r w:rsidR="00196CF9">
        <w:rPr>
          <w:rFonts w:ascii="Palatino Linotype" w:eastAsia="Palatino Linotype" w:hAnsi="Palatino Linotype" w:cs="Palatino Linotype"/>
          <w:b/>
          <w:sz w:val="22"/>
          <w:szCs w:val="22"/>
          <w:u w:val="single"/>
        </w:rPr>
        <w:t xml:space="preserve"> en eventos en</w:t>
      </w:r>
      <w:r w:rsidR="00F52166" w:rsidRPr="00F52166">
        <w:rPr>
          <w:rFonts w:ascii="Palatino Linotype" w:eastAsia="Palatino Linotype" w:hAnsi="Palatino Linotype" w:cs="Palatino Linotype"/>
          <w:b/>
          <w:sz w:val="22"/>
          <w:szCs w:val="22"/>
          <w:u w:val="single"/>
        </w:rPr>
        <w:t xml:space="preserve"> la Administración Pública Municipal </w:t>
      </w:r>
      <w:r w:rsidR="00F52166">
        <w:rPr>
          <w:rFonts w:ascii="Palatino Linotype" w:eastAsia="Palatino Linotype" w:hAnsi="Palatino Linotype" w:cs="Palatino Linotype"/>
          <w:b/>
          <w:sz w:val="22"/>
          <w:szCs w:val="22"/>
          <w:u w:val="single"/>
        </w:rPr>
        <w:t xml:space="preserve">actual </w:t>
      </w:r>
      <w:r w:rsidR="00F52166" w:rsidRPr="00F52166">
        <w:rPr>
          <w:rFonts w:ascii="Palatino Linotype" w:eastAsia="Palatino Linotype" w:hAnsi="Palatino Linotype" w:cs="Palatino Linotype"/>
          <w:b/>
          <w:sz w:val="22"/>
          <w:szCs w:val="22"/>
          <w:u w:val="single"/>
        </w:rPr>
        <w:t>2022-2024</w:t>
      </w:r>
      <w:r w:rsidR="00505DE4">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lo siguiente:</w:t>
      </w:r>
    </w:p>
    <w:p w14:paraId="3BACE778" w14:textId="77777777" w:rsidR="00B403CD" w:rsidRDefault="00B403C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338B890" w14:textId="77777777" w:rsidR="00F52166" w:rsidRPr="009024D2" w:rsidRDefault="00F52166" w:rsidP="0093055E">
      <w:pPr>
        <w:pStyle w:val="Prrafodelista"/>
        <w:numPr>
          <w:ilvl w:val="0"/>
          <w:numId w:val="1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024D2">
        <w:rPr>
          <w:rFonts w:ascii="Palatino Linotype" w:eastAsia="Palatino Linotype" w:hAnsi="Palatino Linotype" w:cs="Palatino Linotype"/>
          <w:b/>
          <w:sz w:val="22"/>
          <w:szCs w:val="22"/>
        </w:rPr>
        <w:t>Se indique si las palomeras son propiedad municipal.</w:t>
      </w:r>
    </w:p>
    <w:p w14:paraId="620D6193" w14:textId="77777777" w:rsidR="00F52166" w:rsidRPr="009024D2" w:rsidRDefault="00F52166" w:rsidP="0093055E">
      <w:pPr>
        <w:pStyle w:val="Prrafodelista"/>
        <w:numPr>
          <w:ilvl w:val="0"/>
          <w:numId w:val="1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024D2">
        <w:rPr>
          <w:rFonts w:ascii="Palatino Linotype" w:eastAsia="Palatino Linotype" w:hAnsi="Palatino Linotype" w:cs="Palatino Linotype"/>
          <w:b/>
          <w:sz w:val="22"/>
          <w:szCs w:val="22"/>
        </w:rPr>
        <w:t>De ser afirmativa la respuesta al punto anterior, se indique el área que las tiene bajo su resguardo.</w:t>
      </w:r>
    </w:p>
    <w:p w14:paraId="36652895" w14:textId="77777777" w:rsidR="00F52166" w:rsidRPr="009024D2" w:rsidRDefault="00F52166" w:rsidP="0093055E">
      <w:pPr>
        <w:pStyle w:val="Prrafodelista"/>
        <w:numPr>
          <w:ilvl w:val="0"/>
          <w:numId w:val="1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024D2">
        <w:rPr>
          <w:rFonts w:ascii="Palatino Linotype" w:eastAsia="Palatino Linotype" w:hAnsi="Palatino Linotype" w:cs="Palatino Linotype"/>
          <w:b/>
          <w:sz w:val="22"/>
          <w:szCs w:val="22"/>
        </w:rPr>
        <w:t>De ser negativa la respuesta al primer punto, se indique el costo que tiene la renta por evento de las palomeras.</w:t>
      </w:r>
    </w:p>
    <w:p w14:paraId="61D2B059" w14:textId="77777777" w:rsidR="00F52166" w:rsidRPr="009024D2" w:rsidRDefault="00F52166" w:rsidP="0093055E">
      <w:pPr>
        <w:pStyle w:val="Prrafodelista"/>
        <w:numPr>
          <w:ilvl w:val="0"/>
          <w:numId w:val="1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024D2">
        <w:rPr>
          <w:rFonts w:ascii="Palatino Linotype" w:eastAsia="Palatino Linotype" w:hAnsi="Palatino Linotype" w:cs="Palatino Linotype"/>
          <w:b/>
          <w:sz w:val="22"/>
          <w:szCs w:val="22"/>
        </w:rPr>
        <w:t>Se proporcionen las facturas de la adquisición o renta de las palomeras.</w:t>
      </w:r>
    </w:p>
    <w:p w14:paraId="6AC42676" w14:textId="77777777" w:rsidR="009663E2" w:rsidRDefault="009663E2">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2047ECC" w14:textId="77777777" w:rsidR="00A84CBF" w:rsidRPr="00910645" w:rsidRDefault="00F656E0" w:rsidP="00A84CBF">
      <w:pPr>
        <w:pStyle w:val="Listaconvietas2"/>
        <w:numPr>
          <w:ilvl w:val="0"/>
          <w:numId w:val="0"/>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sz w:val="22"/>
          <w:szCs w:val="22"/>
        </w:rPr>
        <w:t xml:space="preserve">En respuesta, el </w:t>
      </w:r>
      <w:r>
        <w:rPr>
          <w:rFonts w:ascii="Palatino Linotype" w:eastAsia="Palatino Linotype" w:hAnsi="Palatino Linotype" w:cs="Palatino Linotype"/>
          <w:b/>
          <w:sz w:val="22"/>
          <w:szCs w:val="22"/>
        </w:rPr>
        <w:t xml:space="preserve">Sujeto Obligado </w:t>
      </w:r>
      <w:r w:rsidR="00F52166">
        <w:rPr>
          <w:rFonts w:ascii="Palatino Linotype" w:eastAsia="Palatino Linotype" w:hAnsi="Palatino Linotype" w:cs="Palatino Linotype"/>
          <w:sz w:val="22"/>
          <w:szCs w:val="22"/>
        </w:rPr>
        <w:t>por conducto del T</w:t>
      </w:r>
      <w:r w:rsidR="00F52166" w:rsidRPr="00F52166">
        <w:rPr>
          <w:rFonts w:ascii="Palatino Linotype" w:eastAsia="Palatino Linotype" w:hAnsi="Palatino Linotype" w:cs="Palatino Linotype"/>
          <w:sz w:val="22"/>
          <w:szCs w:val="22"/>
        </w:rPr>
        <w:t xml:space="preserve">itular de la Dirección de Administración </w:t>
      </w:r>
      <w:r w:rsidR="00F52166">
        <w:rPr>
          <w:rFonts w:ascii="Palatino Linotype" w:eastAsia="Palatino Linotype" w:hAnsi="Palatino Linotype" w:cs="Palatino Linotype"/>
          <w:sz w:val="22"/>
          <w:szCs w:val="22"/>
        </w:rPr>
        <w:t>propuso</w:t>
      </w:r>
      <w:r w:rsidR="00F52166" w:rsidRPr="00F52166">
        <w:rPr>
          <w:rFonts w:ascii="Palatino Linotype" w:eastAsia="Palatino Linotype" w:hAnsi="Palatino Linotype" w:cs="Palatino Linotype"/>
          <w:sz w:val="22"/>
          <w:szCs w:val="22"/>
        </w:rPr>
        <w:t xml:space="preserve"> el cambio de modalidad de entrega de la información a consulta directa, derivado de los procesos entrega-recepción, mesas de transición, falta de personal, así como la capacidad técnica</w:t>
      </w:r>
      <w:r w:rsidR="00F52166">
        <w:rPr>
          <w:rFonts w:ascii="Palatino Linotype" w:eastAsia="Palatino Linotype" w:hAnsi="Palatino Linotype" w:cs="Palatino Linotype"/>
          <w:sz w:val="22"/>
          <w:szCs w:val="22"/>
        </w:rPr>
        <w:t xml:space="preserve"> y</w:t>
      </w:r>
      <w:r w:rsidR="00F52166" w:rsidRPr="00F52166">
        <w:rPr>
          <w:rFonts w:ascii="Palatino Linotype" w:eastAsia="Palatino Linotype" w:hAnsi="Palatino Linotype" w:cs="Palatino Linotype"/>
          <w:sz w:val="22"/>
          <w:szCs w:val="22"/>
        </w:rPr>
        <w:t xml:space="preserve"> tecnológica, señalando como fecha para llevar a cabo la consulta directa el 2</w:t>
      </w:r>
      <w:r w:rsidR="00F52166">
        <w:rPr>
          <w:rFonts w:ascii="Palatino Linotype" w:eastAsia="Palatino Linotype" w:hAnsi="Palatino Linotype" w:cs="Palatino Linotype"/>
          <w:sz w:val="22"/>
          <w:szCs w:val="22"/>
        </w:rPr>
        <w:t>6</w:t>
      </w:r>
      <w:r w:rsidR="00F52166" w:rsidRPr="00F52166">
        <w:rPr>
          <w:rFonts w:ascii="Palatino Linotype" w:eastAsia="Palatino Linotype" w:hAnsi="Palatino Linotype" w:cs="Palatino Linotype"/>
          <w:sz w:val="22"/>
          <w:szCs w:val="22"/>
        </w:rPr>
        <w:t xml:space="preserve"> de octubre de 2024, en un horario de 9:00 a 10:00 horas, en las instalaciones de la presidencia municipal, ubicada en Calle Plaza Hidalgo No. 1, Temamatla, Estado de México, en las oficinas de la Dirección de Administración.</w:t>
      </w:r>
    </w:p>
    <w:p w14:paraId="01810A3E" w14:textId="77777777" w:rsidR="00B403CD" w:rsidRDefault="00B403CD">
      <w:pPr>
        <w:spacing w:line="360" w:lineRule="auto"/>
        <w:ind w:right="49"/>
        <w:jc w:val="both"/>
        <w:rPr>
          <w:rFonts w:ascii="Palatino Linotype" w:eastAsia="Palatino Linotype" w:hAnsi="Palatino Linotype" w:cs="Palatino Linotype"/>
          <w:sz w:val="22"/>
          <w:szCs w:val="22"/>
        </w:rPr>
      </w:pPr>
    </w:p>
    <w:p w14:paraId="4E728D7E" w14:textId="77777777" w:rsidR="00AD1D00" w:rsidRPr="00E60DE6" w:rsidRDefault="00F656E0">
      <w:pPr>
        <w:spacing w:line="360" w:lineRule="auto"/>
        <w:ind w:right="49"/>
        <w:jc w:val="both"/>
        <w:rPr>
          <w:rFonts w:ascii="Palatino Linotype" w:eastAsia="Palatino Linotype" w:hAnsi="Palatino Linotype" w:cs="Palatino Linotype"/>
          <w:sz w:val="22"/>
          <w:szCs w:val="22"/>
        </w:rPr>
      </w:pPr>
      <w:r w:rsidRPr="00E60DE6">
        <w:rPr>
          <w:rFonts w:ascii="Palatino Linotype" w:eastAsia="Palatino Linotype" w:hAnsi="Palatino Linotype" w:cs="Palatino Linotype"/>
          <w:sz w:val="22"/>
          <w:szCs w:val="22"/>
        </w:rPr>
        <w:t xml:space="preserve">Inconforme con la respuesta la parte </w:t>
      </w:r>
      <w:r w:rsidRPr="00E60DE6">
        <w:rPr>
          <w:rFonts w:ascii="Palatino Linotype" w:eastAsia="Palatino Linotype" w:hAnsi="Palatino Linotype" w:cs="Palatino Linotype"/>
          <w:b/>
          <w:sz w:val="22"/>
          <w:szCs w:val="22"/>
        </w:rPr>
        <w:t xml:space="preserve">Recurrente, </w:t>
      </w:r>
      <w:r w:rsidRPr="00E60DE6">
        <w:rPr>
          <w:rFonts w:ascii="Palatino Linotype" w:eastAsia="Palatino Linotype" w:hAnsi="Palatino Linotype" w:cs="Palatino Linotype"/>
          <w:sz w:val="22"/>
          <w:szCs w:val="22"/>
        </w:rPr>
        <w:t>promovió el presente recurso de revisión en el que a manera de motivos de inconform</w:t>
      </w:r>
      <w:r w:rsidR="00F52166">
        <w:rPr>
          <w:rFonts w:ascii="Palatino Linotype" w:eastAsia="Palatino Linotype" w:hAnsi="Palatino Linotype" w:cs="Palatino Linotype"/>
          <w:sz w:val="22"/>
          <w:szCs w:val="22"/>
        </w:rPr>
        <w:t>idad se adolece medularmente del cambio de modalidad de la entrega de la información, requiriendo que la misma se entregue por la plataforma que la pidió.</w:t>
      </w:r>
    </w:p>
    <w:p w14:paraId="1BAB089D" w14:textId="77777777" w:rsidR="00AD1D00" w:rsidRPr="00E60DE6" w:rsidRDefault="00AD1D00">
      <w:pPr>
        <w:spacing w:line="360" w:lineRule="auto"/>
        <w:ind w:right="49"/>
        <w:jc w:val="both"/>
        <w:rPr>
          <w:rFonts w:ascii="Palatino Linotype" w:eastAsia="Palatino Linotype" w:hAnsi="Palatino Linotype" w:cs="Palatino Linotype"/>
          <w:sz w:val="22"/>
          <w:szCs w:val="22"/>
        </w:rPr>
      </w:pPr>
    </w:p>
    <w:p w14:paraId="0B7640B6" w14:textId="77777777" w:rsidR="00B403CD" w:rsidRPr="00E60DE6" w:rsidRDefault="00F656E0">
      <w:pPr>
        <w:spacing w:line="360" w:lineRule="auto"/>
        <w:jc w:val="both"/>
        <w:rPr>
          <w:rFonts w:ascii="Palatino Linotype" w:eastAsia="Palatino Linotype" w:hAnsi="Palatino Linotype" w:cs="Palatino Linotype"/>
          <w:color w:val="000000"/>
          <w:sz w:val="22"/>
          <w:szCs w:val="22"/>
        </w:rPr>
      </w:pPr>
      <w:r w:rsidRPr="00E60DE6">
        <w:rPr>
          <w:rFonts w:ascii="Palatino Linotype" w:eastAsia="Palatino Linotype" w:hAnsi="Palatino Linotype" w:cs="Palatino Linotype"/>
          <w:color w:val="000000"/>
          <w:sz w:val="22"/>
          <w:szCs w:val="22"/>
        </w:rPr>
        <w:lastRenderedPageBreak/>
        <w:t>Admitido el presente recurso de revisión, en términos del artículo 185 fracción II</w:t>
      </w:r>
      <w:r w:rsidRPr="00E60DE6">
        <w:rPr>
          <w:rFonts w:ascii="Palatino Linotype" w:eastAsia="Palatino Linotype" w:hAnsi="Palatino Linotype" w:cs="Palatino Linotype"/>
          <w:color w:val="000000"/>
          <w:sz w:val="22"/>
          <w:szCs w:val="22"/>
          <w:vertAlign w:val="superscript"/>
        </w:rPr>
        <w:footnoteReference w:id="3"/>
      </w:r>
      <w:r w:rsidRPr="00E60DE6">
        <w:rPr>
          <w:rFonts w:ascii="Palatino Linotype" w:eastAsia="Palatino Linotype" w:hAnsi="Palatino Linotype" w:cs="Palatino Linotype"/>
          <w:color w:val="000000"/>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29D3924" w14:textId="77777777" w:rsidR="00B403CD" w:rsidRPr="00E60DE6" w:rsidRDefault="00B403CD">
      <w:pPr>
        <w:spacing w:line="360" w:lineRule="auto"/>
        <w:jc w:val="both"/>
        <w:rPr>
          <w:rFonts w:ascii="Palatino Linotype" w:eastAsia="Palatino Linotype" w:hAnsi="Palatino Linotype" w:cs="Palatino Linotype"/>
          <w:color w:val="000000"/>
          <w:sz w:val="22"/>
          <w:szCs w:val="22"/>
        </w:rPr>
      </w:pPr>
    </w:p>
    <w:p w14:paraId="74A60EAA" w14:textId="77777777" w:rsidR="00B403CD" w:rsidRDefault="00F656E0">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E60DE6">
        <w:rPr>
          <w:rFonts w:ascii="Palatino Linotype" w:eastAsia="Palatino Linotype" w:hAnsi="Palatino Linotype" w:cs="Palatino Linotype"/>
          <w:color w:val="000000"/>
          <w:sz w:val="22"/>
          <w:szCs w:val="22"/>
        </w:rPr>
        <w:t xml:space="preserve">Cabe resaltar </w:t>
      </w:r>
      <w:proofErr w:type="gramStart"/>
      <w:r w:rsidRPr="00E60DE6">
        <w:rPr>
          <w:rFonts w:ascii="Palatino Linotype" w:eastAsia="Palatino Linotype" w:hAnsi="Palatino Linotype" w:cs="Palatino Linotype"/>
          <w:color w:val="000000"/>
          <w:sz w:val="22"/>
          <w:szCs w:val="22"/>
        </w:rPr>
        <w:t>que</w:t>
      </w:r>
      <w:proofErr w:type="gramEnd"/>
      <w:r w:rsidRPr="00E60DE6">
        <w:rPr>
          <w:rFonts w:ascii="Palatino Linotype" w:eastAsia="Palatino Linotype" w:hAnsi="Palatino Linotype" w:cs="Palatino Linotype"/>
          <w:color w:val="000000"/>
          <w:sz w:val="22"/>
          <w:szCs w:val="22"/>
        </w:rPr>
        <w:t xml:space="preserve"> durante la etapa de manifestaciones</w:t>
      </w:r>
      <w:r w:rsidRPr="00E60DE6">
        <w:rPr>
          <w:rFonts w:ascii="Palatino Linotype" w:eastAsia="Palatino Linotype" w:hAnsi="Palatino Linotype" w:cs="Palatino Linotype"/>
          <w:b/>
          <w:color w:val="000000"/>
          <w:sz w:val="22"/>
          <w:szCs w:val="22"/>
        </w:rPr>
        <w:t xml:space="preserve">, </w:t>
      </w:r>
      <w:r w:rsidRPr="00E60DE6">
        <w:rPr>
          <w:rFonts w:ascii="Palatino Linotype" w:eastAsia="Palatino Linotype" w:hAnsi="Palatino Linotype" w:cs="Palatino Linotype"/>
          <w:color w:val="000000"/>
          <w:sz w:val="22"/>
          <w:szCs w:val="22"/>
        </w:rPr>
        <w:t xml:space="preserve">el </w:t>
      </w:r>
      <w:r w:rsidRPr="00E60DE6">
        <w:rPr>
          <w:rFonts w:ascii="Palatino Linotype" w:eastAsia="Palatino Linotype" w:hAnsi="Palatino Linotype" w:cs="Palatino Linotype"/>
          <w:b/>
          <w:color w:val="000000"/>
          <w:sz w:val="22"/>
          <w:szCs w:val="22"/>
        </w:rPr>
        <w:t xml:space="preserve">Sujeto Obligado </w:t>
      </w:r>
      <w:r w:rsidRPr="00E60DE6">
        <w:rPr>
          <w:rFonts w:ascii="Palatino Linotype" w:eastAsia="Palatino Linotype" w:hAnsi="Palatino Linotype" w:cs="Palatino Linotype"/>
          <w:color w:val="000000"/>
          <w:sz w:val="22"/>
          <w:szCs w:val="22"/>
        </w:rPr>
        <w:t xml:space="preserve">fue omiso en rendir su informe justificado y la parte </w:t>
      </w:r>
      <w:r w:rsidRPr="00E60DE6">
        <w:rPr>
          <w:rFonts w:ascii="Palatino Linotype" w:eastAsia="Palatino Linotype" w:hAnsi="Palatino Linotype" w:cs="Palatino Linotype"/>
          <w:b/>
          <w:color w:val="000000"/>
          <w:sz w:val="22"/>
          <w:szCs w:val="22"/>
        </w:rPr>
        <w:t xml:space="preserve">Recurrente </w:t>
      </w:r>
      <w:r w:rsidRPr="00E60DE6">
        <w:rPr>
          <w:rFonts w:ascii="Palatino Linotype" w:eastAsia="Palatino Linotype" w:hAnsi="Palatino Linotype" w:cs="Palatino Linotype"/>
          <w:color w:val="000000"/>
          <w:sz w:val="22"/>
          <w:szCs w:val="22"/>
        </w:rPr>
        <w:t>fue omisa en hacer valer manifestaciones o rendir alegatos que conforme a derecho resultaran procedentes.</w:t>
      </w:r>
    </w:p>
    <w:p w14:paraId="218D81E0" w14:textId="77777777" w:rsidR="00B403CD" w:rsidRDefault="00B403CD">
      <w:pPr>
        <w:spacing w:line="360" w:lineRule="auto"/>
        <w:jc w:val="both"/>
        <w:rPr>
          <w:rFonts w:ascii="Palatino Linotype" w:eastAsia="Palatino Linotype" w:hAnsi="Palatino Linotype" w:cs="Palatino Linotype"/>
          <w:sz w:val="22"/>
          <w:szCs w:val="22"/>
        </w:rPr>
      </w:pPr>
    </w:p>
    <w:p w14:paraId="72498959" w14:textId="061CF2CE" w:rsidR="00196CF9" w:rsidRDefault="00196CF9" w:rsidP="00196CF9">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previo al estudio de fondo, es necesario precisar que </w:t>
      </w:r>
      <w:r>
        <w:rPr>
          <w:rFonts w:ascii="Palatino Linotype" w:eastAsia="Palatino Linotype" w:hAnsi="Palatino Linotype" w:cs="Palatino Linotype"/>
          <w:b/>
          <w:sz w:val="22"/>
          <w:szCs w:val="22"/>
        </w:rPr>
        <w:t>con relación al requerimiento de información relativa al periodo 2022-2024, por lo que corresponde al ejercicio 2024</w:t>
      </w:r>
      <w:r>
        <w:rPr>
          <w:rFonts w:ascii="Palatino Linotype" w:eastAsia="Palatino Linotype" w:hAnsi="Palatino Linotype" w:cs="Palatino Linotype"/>
          <w:sz w:val="22"/>
          <w:szCs w:val="22"/>
        </w:rPr>
        <w:t>; la información sobre hechos que aún no se han generado debido a la temporalidad, son hechos futuros; por lo que no es procedente que los sujetos obligados proporcionen dicha información; siendo aplicable la tesis con número de registro digital 209001</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xml:space="preserve"> emitida por el Poder Judicial de la Federación, que dispone lo siguiente:</w:t>
      </w:r>
    </w:p>
    <w:p w14:paraId="0A272009" w14:textId="77777777" w:rsidR="00196CF9" w:rsidRDefault="00196CF9" w:rsidP="00196CF9">
      <w:pPr>
        <w:spacing w:line="360" w:lineRule="auto"/>
        <w:jc w:val="both"/>
        <w:rPr>
          <w:rFonts w:ascii="Palatino Linotype" w:eastAsia="Palatino Linotype" w:hAnsi="Palatino Linotype" w:cs="Palatino Linotype"/>
          <w:sz w:val="22"/>
          <w:szCs w:val="22"/>
        </w:rPr>
      </w:pPr>
    </w:p>
    <w:p w14:paraId="1A04A0C2" w14:textId="77777777" w:rsidR="00196CF9" w:rsidRDefault="00196CF9" w:rsidP="00196CF9">
      <w:pPr>
        <w:pBdr>
          <w:top w:val="nil"/>
          <w:left w:val="nil"/>
          <w:bottom w:val="nil"/>
          <w:right w:val="nil"/>
          <w:between w:val="nil"/>
        </w:pBdr>
        <w:ind w:left="567" w:right="42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ACTOS FUTUROS DE REALIZACION INCIERTA. NO PROCEDE EL JUICIO DE AMPARO CONTRA LOS.</w:t>
      </w:r>
    </w:p>
    <w:p w14:paraId="3E9801C0" w14:textId="77777777" w:rsidR="00196CF9" w:rsidRDefault="00196CF9" w:rsidP="00196CF9">
      <w:pPr>
        <w:pBdr>
          <w:top w:val="nil"/>
          <w:left w:val="nil"/>
          <w:bottom w:val="nil"/>
          <w:right w:val="nil"/>
          <w:between w:val="nil"/>
        </w:pBdr>
        <w:ind w:left="567" w:right="42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Contra actos futuros de realización incierta no procede el juicio de garantías.</w:t>
      </w:r>
    </w:p>
    <w:p w14:paraId="68880355" w14:textId="77777777" w:rsidR="00196CF9" w:rsidRDefault="00196CF9" w:rsidP="00196CF9">
      <w:pPr>
        <w:ind w:left="567" w:right="426"/>
        <w:jc w:val="both"/>
        <w:rPr>
          <w:rFonts w:ascii="Palatino Linotype" w:eastAsia="Palatino Linotype" w:hAnsi="Palatino Linotype" w:cs="Palatino Linotype"/>
          <w:i/>
          <w:sz w:val="22"/>
          <w:szCs w:val="22"/>
        </w:rPr>
      </w:pPr>
    </w:p>
    <w:p w14:paraId="44F4B2E3" w14:textId="77777777" w:rsidR="00196CF9" w:rsidRDefault="00196CF9" w:rsidP="00196CF9">
      <w:pPr>
        <w:ind w:left="567" w:right="42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7A7F9497" w14:textId="77777777" w:rsidR="00196CF9" w:rsidRDefault="00196CF9" w:rsidP="00196CF9">
      <w:pPr>
        <w:spacing w:line="360" w:lineRule="auto"/>
        <w:jc w:val="both"/>
        <w:rPr>
          <w:rFonts w:ascii="Palatino Linotype" w:eastAsia="Palatino Linotype" w:hAnsi="Palatino Linotype" w:cs="Palatino Linotype"/>
          <w:sz w:val="22"/>
          <w:szCs w:val="22"/>
        </w:rPr>
      </w:pPr>
    </w:p>
    <w:p w14:paraId="0B7454CD" w14:textId="1679B229" w:rsidR="00196CF9" w:rsidRDefault="00196CF9" w:rsidP="00196CF9">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En ese sentido, no es procedente la exigencia de la hoy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de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atienda su solicitud respecto del ejercicio 2024, hasta el 31 de diciembre del 2024, pues esa autoridad únicamente estaría, en su caso, constreñida a proporcionar la información pública que genere en uso de sus atribuciones de derecho público a la fecha de la solicitud de información, esto es al </w:t>
      </w:r>
      <w:r>
        <w:rPr>
          <w:rFonts w:ascii="Palatino Linotype" w:eastAsia="Palatino Linotype" w:hAnsi="Palatino Linotype" w:cs="Palatino Linotype"/>
          <w:b/>
          <w:sz w:val="22"/>
          <w:szCs w:val="22"/>
        </w:rPr>
        <w:t>04 de octubre de 2024.</w:t>
      </w:r>
    </w:p>
    <w:p w14:paraId="271F2E8C" w14:textId="77777777" w:rsidR="00196CF9" w:rsidRDefault="00196CF9" w:rsidP="007222AD">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4CBC3A6D" w14:textId="6A7AB2F9" w:rsidR="007222AD" w:rsidRDefault="00196CF9" w:rsidP="007222AD">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Precisado lo anterior</w:t>
      </w:r>
      <w:r w:rsidR="007222AD">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ahora </w:t>
      </w:r>
      <w:r w:rsidR="007222AD">
        <w:rPr>
          <w:rFonts w:ascii="Palatino Linotype" w:eastAsia="Palatino Linotype" w:hAnsi="Palatino Linotype" w:cs="Palatino Linotype"/>
          <w:sz w:val="22"/>
          <w:szCs w:val="22"/>
        </w:rPr>
        <w:t xml:space="preserve">atendiendo a la naturaleza de la información, conviene realizar el análisis de los artículos 1°, fracción III y 4° de la Ley de Contratación Pública del Estado de México y Municipios, que especifica que, </w:t>
      </w:r>
      <w:r w:rsidR="00C177B5">
        <w:rPr>
          <w:rFonts w:ascii="Palatino Linotype" w:eastAsia="Palatino Linotype" w:hAnsi="Palatino Linotype" w:cs="Palatino Linotype"/>
          <w:b/>
          <w:sz w:val="22"/>
          <w:szCs w:val="22"/>
        </w:rPr>
        <w:t>entre otros, los ayuntamientos</w:t>
      </w:r>
      <w:r w:rsidR="007222AD">
        <w:rPr>
          <w:rFonts w:ascii="Palatino Linotype" w:eastAsia="Palatino Linotype" w:hAnsi="Palatino Linotype" w:cs="Palatino Linotype"/>
          <w:b/>
          <w:sz w:val="22"/>
          <w:szCs w:val="22"/>
        </w:rPr>
        <w:t>,</w:t>
      </w:r>
      <w:r w:rsidR="007222AD">
        <w:rPr>
          <w:rFonts w:ascii="Palatino Linotype" w:eastAsia="Palatino Linotype" w:hAnsi="Palatino Linotype" w:cs="Palatino Linotype"/>
          <w:sz w:val="22"/>
          <w:szCs w:val="22"/>
        </w:rPr>
        <w:t xml:space="preserve"> serán los encargados de realizar los actos relativos a la planeación, programación, presupuestación, ejecución y </w:t>
      </w:r>
      <w:r w:rsidR="007222AD">
        <w:rPr>
          <w:rFonts w:ascii="Palatino Linotype" w:eastAsia="Palatino Linotype" w:hAnsi="Palatino Linotype" w:cs="Palatino Linotype"/>
          <w:b/>
          <w:sz w:val="22"/>
          <w:szCs w:val="22"/>
        </w:rPr>
        <w:t>control de la adquisición</w:t>
      </w:r>
      <w:r w:rsidR="007222AD">
        <w:rPr>
          <w:rFonts w:ascii="Palatino Linotype" w:eastAsia="Palatino Linotype" w:hAnsi="Palatino Linotype" w:cs="Palatino Linotype"/>
          <w:sz w:val="22"/>
          <w:szCs w:val="22"/>
        </w:rPr>
        <w:t xml:space="preserve"> (bienes muebles e inmuebles), arrendamiento (bienes muebles e inmuebles), y </w:t>
      </w:r>
      <w:r w:rsidR="007222AD">
        <w:rPr>
          <w:rFonts w:ascii="Palatino Linotype" w:eastAsia="Palatino Linotype" w:hAnsi="Palatino Linotype" w:cs="Palatino Linotype"/>
          <w:b/>
          <w:sz w:val="22"/>
          <w:szCs w:val="22"/>
        </w:rPr>
        <w:t>la contratación de servicios de cualquier naturaleza</w:t>
      </w:r>
      <w:r w:rsidR="007222AD">
        <w:rPr>
          <w:rFonts w:ascii="Palatino Linotype" w:eastAsia="Palatino Linotype" w:hAnsi="Palatino Linotype" w:cs="Palatino Linotype"/>
          <w:sz w:val="22"/>
          <w:szCs w:val="22"/>
        </w:rPr>
        <w:t xml:space="preserve">, los cuales se adjudicarán a través de </w:t>
      </w:r>
      <w:r w:rsidR="007222AD">
        <w:rPr>
          <w:rFonts w:ascii="Palatino Linotype" w:eastAsia="Palatino Linotype" w:hAnsi="Palatino Linotype" w:cs="Palatino Linotype"/>
          <w:b/>
          <w:sz w:val="22"/>
          <w:szCs w:val="22"/>
          <w:u w:val="single"/>
        </w:rPr>
        <w:t>licitaciones públicas, invitación restringida o adjudicación directa, mediante convocatoria pública</w:t>
      </w:r>
      <w:r w:rsidR="007222AD">
        <w:rPr>
          <w:rFonts w:ascii="Palatino Linotype" w:eastAsia="Palatino Linotype" w:hAnsi="Palatino Linotype" w:cs="Palatino Linotype"/>
          <w:sz w:val="22"/>
          <w:szCs w:val="22"/>
        </w:rPr>
        <w:t>, que señalan al respecto lo siguiente:</w:t>
      </w:r>
    </w:p>
    <w:p w14:paraId="6C1A4F72" w14:textId="77777777" w:rsidR="007222AD" w:rsidRDefault="007222AD" w:rsidP="007222AD">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14:paraId="4866BF2D"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28C0F771"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DE17894" w14:textId="77777777" w:rsidR="007222AD" w:rsidRDefault="007222AD" w:rsidP="007222AD">
      <w:pPr>
        <w:ind w:left="851" w:right="899"/>
        <w:jc w:val="both"/>
        <w:rPr>
          <w:rFonts w:ascii="Palatino Linotype" w:eastAsia="Palatino Linotype" w:hAnsi="Palatino Linotype" w:cs="Palatino Linotype"/>
          <w:b/>
          <w:i/>
          <w:sz w:val="22"/>
          <w:szCs w:val="22"/>
        </w:rPr>
      </w:pPr>
      <w:r w:rsidRPr="007222AD">
        <w:rPr>
          <w:rFonts w:ascii="Palatino Linotype" w:eastAsia="Palatino Linotype" w:hAnsi="Palatino Linotype" w:cs="Palatino Linotype"/>
          <w:b/>
          <w:i/>
          <w:sz w:val="22"/>
          <w:szCs w:val="22"/>
        </w:rPr>
        <w:t>III. Los ayuntamientos de los municipios del Estado</w:t>
      </w:r>
    </w:p>
    <w:p w14:paraId="1DDB8708" w14:textId="77777777" w:rsidR="007222AD" w:rsidRDefault="007222AD" w:rsidP="007222AD">
      <w:pPr>
        <w:ind w:left="851" w:right="899"/>
        <w:jc w:val="both"/>
        <w:rPr>
          <w:rFonts w:ascii="Palatino Linotype" w:eastAsia="Palatino Linotype" w:hAnsi="Palatino Linotype" w:cs="Palatino Linotype"/>
          <w:i/>
          <w:sz w:val="22"/>
          <w:szCs w:val="22"/>
        </w:rPr>
      </w:pPr>
      <w:r w:rsidRPr="007222AD">
        <w:rPr>
          <w:rFonts w:ascii="Palatino Linotype" w:eastAsia="Palatino Linotype" w:hAnsi="Palatino Linotype" w:cs="Palatino Linotype"/>
          <w:i/>
          <w:sz w:val="22"/>
          <w:szCs w:val="22"/>
        </w:rPr>
        <w:t>[…]”</w:t>
      </w:r>
    </w:p>
    <w:p w14:paraId="09D7F967" w14:textId="77777777" w:rsidR="007222AD" w:rsidRPr="007222AD" w:rsidRDefault="007222AD" w:rsidP="007222AD">
      <w:pPr>
        <w:ind w:left="851" w:right="899"/>
        <w:jc w:val="both"/>
        <w:rPr>
          <w:rFonts w:ascii="Palatino Linotype" w:eastAsia="Palatino Linotype" w:hAnsi="Palatino Linotype" w:cs="Palatino Linotype"/>
          <w:i/>
          <w:sz w:val="22"/>
          <w:szCs w:val="22"/>
        </w:rPr>
      </w:pPr>
    </w:p>
    <w:p w14:paraId="3D87A070" w14:textId="77777777" w:rsidR="007222AD" w:rsidRPr="00C177B5" w:rsidRDefault="007222AD" w:rsidP="007222A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los efectos de esta Ley, </w:t>
      </w:r>
      <w:r w:rsidRPr="00C177B5">
        <w:rPr>
          <w:rFonts w:ascii="Palatino Linotype" w:eastAsia="Palatino Linotype" w:hAnsi="Palatino Linotype" w:cs="Palatino Linotype"/>
          <w:b/>
          <w:i/>
          <w:sz w:val="22"/>
          <w:szCs w:val="22"/>
        </w:rPr>
        <w:t>en las adquisiciones,</w:t>
      </w:r>
      <w:r>
        <w:rPr>
          <w:rFonts w:ascii="Palatino Linotype" w:eastAsia="Palatino Linotype" w:hAnsi="Palatino Linotype" w:cs="Palatino Linotype"/>
          <w:i/>
          <w:sz w:val="22"/>
          <w:szCs w:val="22"/>
        </w:rPr>
        <w:t xml:space="preserve"> enajenaciones, arrendamientos y servicios, </w:t>
      </w:r>
      <w:r w:rsidRPr="00C177B5">
        <w:rPr>
          <w:rFonts w:ascii="Palatino Linotype" w:eastAsia="Palatino Linotype" w:hAnsi="Palatino Linotype" w:cs="Palatino Linotype"/>
          <w:b/>
          <w:i/>
          <w:sz w:val="22"/>
          <w:szCs w:val="22"/>
        </w:rPr>
        <w:t>quedan comprendidos:</w:t>
      </w:r>
    </w:p>
    <w:p w14:paraId="1722AF1F" w14:textId="77777777" w:rsidR="007222AD" w:rsidRPr="00C177B5" w:rsidRDefault="007222AD" w:rsidP="007222AD">
      <w:pPr>
        <w:ind w:left="851" w:right="899"/>
        <w:jc w:val="both"/>
        <w:rPr>
          <w:rFonts w:ascii="Palatino Linotype" w:eastAsia="Palatino Linotype" w:hAnsi="Palatino Linotype" w:cs="Palatino Linotype"/>
          <w:b/>
          <w:i/>
          <w:sz w:val="22"/>
          <w:szCs w:val="22"/>
          <w:u w:val="single"/>
        </w:rPr>
      </w:pPr>
      <w:r w:rsidRPr="00C177B5">
        <w:rPr>
          <w:rFonts w:ascii="Palatino Linotype" w:eastAsia="Palatino Linotype" w:hAnsi="Palatino Linotype" w:cs="Palatino Linotype"/>
          <w:b/>
          <w:i/>
          <w:sz w:val="22"/>
          <w:szCs w:val="22"/>
          <w:u w:val="single"/>
        </w:rPr>
        <w:t xml:space="preserve">I. La adquisición de bienes muebles. </w:t>
      </w:r>
    </w:p>
    <w:p w14:paraId="28A50836"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adquisición de bienes inmuebles, a través de compraventa. </w:t>
      </w:r>
    </w:p>
    <w:p w14:paraId="5E38D230"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enajenación de bienes muebles e inmuebles. </w:t>
      </w:r>
    </w:p>
    <w:p w14:paraId="44E45BB8" w14:textId="77777777" w:rsidR="007222AD" w:rsidRDefault="007222AD" w:rsidP="007222AD">
      <w:pPr>
        <w:ind w:left="851" w:right="899"/>
        <w:jc w:val="both"/>
        <w:rPr>
          <w:rFonts w:ascii="Palatino Linotype" w:eastAsia="Palatino Linotype" w:hAnsi="Palatino Linotype" w:cs="Palatino Linotype"/>
          <w:i/>
          <w:sz w:val="22"/>
          <w:szCs w:val="22"/>
        </w:rPr>
      </w:pPr>
      <w:r w:rsidRPr="00C177B5">
        <w:rPr>
          <w:rFonts w:ascii="Palatino Linotype" w:eastAsia="Palatino Linotype" w:hAnsi="Palatino Linotype" w:cs="Palatino Linotype"/>
          <w:b/>
          <w:i/>
          <w:sz w:val="22"/>
          <w:szCs w:val="22"/>
          <w:u w:val="single"/>
        </w:rPr>
        <w:t>IV. El arrendamiento de bienes muebles</w:t>
      </w:r>
      <w:r>
        <w:rPr>
          <w:rFonts w:ascii="Palatino Linotype" w:eastAsia="Palatino Linotype" w:hAnsi="Palatino Linotype" w:cs="Palatino Linotype"/>
          <w:i/>
          <w:sz w:val="22"/>
          <w:szCs w:val="22"/>
        </w:rPr>
        <w:t xml:space="preserve"> e inmuebles. </w:t>
      </w:r>
    </w:p>
    <w:p w14:paraId="079F8B59"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 La contratación de los servicios, relacionados con bienes muebles que se encuentran incorporados o adheridos a bienes inmuebles, cuya instalación o mantenimiento no implique modificación al bien inmueble. </w:t>
      </w:r>
    </w:p>
    <w:p w14:paraId="0EB17F38"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 La contratación de los servicios de reconstrucción y mantenimiento de bienes muebles. </w:t>
      </w:r>
    </w:p>
    <w:p w14:paraId="4A6A4F6D"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 contratación de los servicios de maquila, seguros y transportación, así como de los de limpieza y vigilancia de bienes inmuebles. </w:t>
      </w:r>
    </w:p>
    <w:p w14:paraId="6B75D865"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22FB85B1" w14:textId="77777777" w:rsidR="007222AD" w:rsidRPr="00C177B5" w:rsidRDefault="007222AD" w:rsidP="007222AD">
      <w:pPr>
        <w:ind w:left="851" w:right="899"/>
        <w:jc w:val="both"/>
        <w:rPr>
          <w:rFonts w:ascii="Palatino Linotype" w:eastAsia="Palatino Linotype" w:hAnsi="Palatino Linotype" w:cs="Palatino Linotype"/>
          <w:i/>
          <w:sz w:val="22"/>
          <w:szCs w:val="22"/>
        </w:rPr>
      </w:pPr>
      <w:r w:rsidRPr="00C177B5">
        <w:rPr>
          <w:rFonts w:ascii="Palatino Linotype" w:eastAsia="Palatino Linotype" w:hAnsi="Palatino Linotype" w:cs="Palatino Linotype"/>
          <w:i/>
          <w:sz w:val="22"/>
          <w:szCs w:val="22"/>
        </w:rPr>
        <w:t>En general, otros actos que impliquen la contratación de servicios de cualquier naturaleza. “</w:t>
      </w:r>
    </w:p>
    <w:p w14:paraId="26449977" w14:textId="77777777" w:rsidR="007222AD" w:rsidRDefault="007222AD" w:rsidP="007222AD">
      <w:pPr>
        <w:ind w:left="851" w:right="899"/>
        <w:jc w:val="both"/>
        <w:rPr>
          <w:rFonts w:ascii="Palatino Linotype" w:eastAsia="Palatino Linotype" w:hAnsi="Palatino Linotype" w:cs="Palatino Linotype"/>
          <w:b/>
          <w:i/>
          <w:sz w:val="22"/>
          <w:szCs w:val="22"/>
          <w:u w:val="single"/>
        </w:rPr>
      </w:pPr>
    </w:p>
    <w:p w14:paraId="30C02C9E" w14:textId="77777777" w:rsidR="007222AD" w:rsidRDefault="007222AD" w:rsidP="007222AD">
      <w:pPr>
        <w:ind w:left="851" w:right="899"/>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77C80B0" w14:textId="77777777" w:rsidR="007222AD" w:rsidRDefault="007222AD" w:rsidP="007222AD">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conforme a los artículos 26 y 27 de dicho ordenamiento jurídico, se establece que las </w:t>
      </w:r>
      <w:r>
        <w:rPr>
          <w:rFonts w:ascii="Palatino Linotype" w:eastAsia="Palatino Linotype" w:hAnsi="Palatino Linotype" w:cs="Palatino Linotype"/>
          <w:b/>
          <w:sz w:val="22"/>
          <w:szCs w:val="22"/>
        </w:rPr>
        <w:t>adquisiciones</w:t>
      </w:r>
      <w:r w:rsidRPr="00C177B5">
        <w:rPr>
          <w:rFonts w:ascii="Palatino Linotype" w:eastAsia="Palatino Linotype" w:hAnsi="Palatino Linotype" w:cs="Palatino Linotype"/>
          <w:b/>
          <w:sz w:val="22"/>
          <w:szCs w:val="22"/>
        </w:rPr>
        <w:t>, arrendamientos</w:t>
      </w:r>
      <w:r>
        <w:rPr>
          <w:rFonts w:ascii="Palatino Linotype" w:eastAsia="Palatino Linotype" w:hAnsi="Palatino Linotype" w:cs="Palatino Linotype"/>
          <w:sz w:val="22"/>
          <w:szCs w:val="22"/>
        </w:rPr>
        <w:t xml:space="preserve"> y servicios, </w:t>
      </w:r>
      <w:r>
        <w:rPr>
          <w:rFonts w:ascii="Palatino Linotype" w:eastAsia="Palatino Linotype" w:hAnsi="Palatino Linotype" w:cs="Palatino Linotype"/>
          <w:b/>
          <w:sz w:val="22"/>
          <w:szCs w:val="22"/>
          <w:u w:val="single"/>
        </w:rPr>
        <w:t>se adjudicarán a través de procedimientos de licitación pública, invitación restringida y adjudicación directa</w:t>
      </w:r>
      <w:r>
        <w:rPr>
          <w:rFonts w:ascii="Palatino Linotype" w:eastAsia="Palatino Linotype" w:hAnsi="Palatino Linotype" w:cs="Palatino Linotype"/>
          <w:sz w:val="22"/>
          <w:szCs w:val="22"/>
        </w:rPr>
        <w:t>, que señalan:</w:t>
      </w:r>
    </w:p>
    <w:p w14:paraId="5E61D13A" w14:textId="77777777" w:rsidR="007222AD" w:rsidRDefault="007222AD" w:rsidP="007222A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“Artículo 26.- Las </w:t>
      </w:r>
      <w:r>
        <w:rPr>
          <w:rFonts w:ascii="Palatino Linotype" w:eastAsia="Palatino Linotype" w:hAnsi="Palatino Linotype" w:cs="Palatino Linotype"/>
          <w:b/>
          <w:i/>
          <w:sz w:val="22"/>
          <w:szCs w:val="22"/>
        </w:rPr>
        <w:t>adquisiciones</w:t>
      </w:r>
      <w:r>
        <w:rPr>
          <w:rFonts w:ascii="Palatino Linotype" w:eastAsia="Palatino Linotype" w:hAnsi="Palatino Linotype" w:cs="Palatino Linotype"/>
          <w:i/>
          <w:sz w:val="22"/>
          <w:szCs w:val="22"/>
        </w:rPr>
        <w:t xml:space="preserve">, arrendamientos y servicios se adjudicarán a través de </w:t>
      </w:r>
      <w:r>
        <w:rPr>
          <w:rFonts w:ascii="Palatino Linotype" w:eastAsia="Palatino Linotype" w:hAnsi="Palatino Linotype" w:cs="Palatino Linotype"/>
          <w:b/>
          <w:i/>
          <w:sz w:val="22"/>
          <w:szCs w:val="22"/>
        </w:rPr>
        <w:t>licitaciones públicas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mediante convocatoria pública. </w:t>
      </w:r>
    </w:p>
    <w:p w14:paraId="69A4907C" w14:textId="77777777" w:rsidR="007222AD" w:rsidRDefault="007222AD" w:rsidP="007222AD">
      <w:pPr>
        <w:ind w:left="851" w:right="899"/>
        <w:jc w:val="both"/>
        <w:rPr>
          <w:rFonts w:ascii="Palatino Linotype" w:eastAsia="Palatino Linotype" w:hAnsi="Palatino Linotype" w:cs="Palatino Linotype"/>
          <w:i/>
          <w:sz w:val="22"/>
          <w:szCs w:val="22"/>
        </w:rPr>
      </w:pPr>
    </w:p>
    <w:p w14:paraId="6947CCE5" w14:textId="77777777" w:rsidR="007222AD" w:rsidRDefault="007222AD" w:rsidP="007222AD">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27.- La Oficialía Mayor, las entidades, los tribunales administrativos y los </w:t>
      </w:r>
      <w:r>
        <w:rPr>
          <w:rFonts w:ascii="Palatino Linotype" w:eastAsia="Palatino Linotype" w:hAnsi="Palatino Linotype" w:cs="Palatino Linotype"/>
          <w:b/>
          <w:i/>
          <w:sz w:val="22"/>
          <w:szCs w:val="22"/>
        </w:rPr>
        <w:t>ayuntamientos podrán adjudicar adquisiciones, arrendamientos y servicios</w:t>
      </w:r>
      <w:r>
        <w:rPr>
          <w:rFonts w:ascii="Palatino Linotype" w:eastAsia="Palatino Linotype" w:hAnsi="Palatino Linotype" w:cs="Palatino Linotype"/>
          <w:i/>
          <w:sz w:val="22"/>
          <w:szCs w:val="22"/>
        </w:rPr>
        <w:t xml:space="preserve">, mediante las excepciones al procedimiento de licitación que a continuación se señalan: </w:t>
      </w:r>
    </w:p>
    <w:p w14:paraId="028C63F5" w14:textId="77777777" w:rsidR="007222AD" w:rsidRDefault="007222AD" w:rsidP="007222A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Invitación restringida. </w:t>
      </w:r>
    </w:p>
    <w:p w14:paraId="5EE35DA8" w14:textId="77777777" w:rsidR="007222AD" w:rsidRDefault="007222AD" w:rsidP="007222AD">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Adjudicación directa”</w:t>
      </w:r>
    </w:p>
    <w:p w14:paraId="538CE3F4" w14:textId="77777777" w:rsidR="007222AD" w:rsidRDefault="007222AD" w:rsidP="007222AD">
      <w:pPr>
        <w:ind w:left="851" w:right="899"/>
        <w:jc w:val="both"/>
        <w:rPr>
          <w:rFonts w:ascii="Palatino Linotype" w:eastAsia="Palatino Linotype" w:hAnsi="Palatino Linotype" w:cs="Palatino Linotype"/>
          <w:i/>
          <w:sz w:val="22"/>
          <w:szCs w:val="22"/>
        </w:rPr>
      </w:pPr>
    </w:p>
    <w:p w14:paraId="5F11E407" w14:textId="77777777" w:rsidR="007222AD" w:rsidRDefault="007222AD" w:rsidP="007222AD">
      <w:pPr>
        <w:ind w:left="851" w:right="899"/>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Énfasis añadido</w:t>
      </w:r>
      <w:r>
        <w:rPr>
          <w:rFonts w:ascii="Palatino Linotype" w:eastAsia="Palatino Linotype" w:hAnsi="Palatino Linotype" w:cs="Palatino Linotype"/>
          <w:i/>
          <w:sz w:val="22"/>
          <w:szCs w:val="22"/>
        </w:rPr>
        <w:t>)</w:t>
      </w:r>
    </w:p>
    <w:p w14:paraId="4C65B8F5" w14:textId="77777777" w:rsidR="007222AD" w:rsidRDefault="007222AD" w:rsidP="007222AD">
      <w:pPr>
        <w:ind w:left="851" w:right="899"/>
        <w:jc w:val="both"/>
        <w:rPr>
          <w:rFonts w:ascii="Palatino Linotype" w:eastAsia="Palatino Linotype" w:hAnsi="Palatino Linotype" w:cs="Palatino Linotype"/>
          <w:i/>
          <w:sz w:val="22"/>
          <w:szCs w:val="22"/>
        </w:rPr>
      </w:pPr>
    </w:p>
    <w:p w14:paraId="757575BA"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363261E6" w14:textId="77777777" w:rsidR="007222AD" w:rsidRDefault="007222AD" w:rsidP="007222AD">
      <w:pPr>
        <w:spacing w:line="360" w:lineRule="auto"/>
        <w:jc w:val="both"/>
        <w:rPr>
          <w:rFonts w:ascii="Palatino Linotype" w:eastAsia="Palatino Linotype" w:hAnsi="Palatino Linotype" w:cs="Palatino Linotype"/>
          <w:sz w:val="22"/>
          <w:szCs w:val="22"/>
        </w:rPr>
      </w:pPr>
    </w:p>
    <w:p w14:paraId="45E27BD0"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1CB4AA70" w14:textId="77777777" w:rsidR="007222AD" w:rsidRDefault="007222AD" w:rsidP="007222AD">
      <w:pPr>
        <w:spacing w:line="360" w:lineRule="auto"/>
        <w:jc w:val="both"/>
        <w:rPr>
          <w:rFonts w:ascii="Palatino Linotype" w:eastAsia="Palatino Linotype" w:hAnsi="Palatino Linotype" w:cs="Palatino Linotype"/>
          <w:sz w:val="22"/>
          <w:szCs w:val="22"/>
        </w:rPr>
      </w:pPr>
    </w:p>
    <w:p w14:paraId="59FB564A"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1A2A394A" w14:textId="77777777" w:rsidR="007222AD" w:rsidRDefault="007222AD" w:rsidP="007222AD">
      <w:pPr>
        <w:jc w:val="both"/>
        <w:rPr>
          <w:rFonts w:ascii="Palatino Linotype" w:eastAsia="Palatino Linotype" w:hAnsi="Palatino Linotype" w:cs="Palatino Linotype"/>
          <w:sz w:val="22"/>
          <w:szCs w:val="22"/>
        </w:rPr>
      </w:pPr>
    </w:p>
    <w:p w14:paraId="60E48EA4"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35</w:t>
      </w:r>
      <w:r>
        <w:rPr>
          <w:rFonts w:ascii="Palatino Linotype" w:eastAsia="Palatino Linotype" w:hAnsi="Palatino Linotype" w:cs="Palatino Linotype"/>
          <w:i/>
          <w:sz w:val="22"/>
          <w:szCs w:val="22"/>
        </w:rPr>
        <w:t>.- En los procedimientos de licitación pública se observará lo siguiente:</w:t>
      </w:r>
    </w:p>
    <w:p w14:paraId="3B4123B6" w14:textId="77777777" w:rsidR="007222AD" w:rsidRDefault="007222AD" w:rsidP="007222AD">
      <w:pPr>
        <w:ind w:left="567" w:right="567"/>
        <w:jc w:val="both"/>
        <w:rPr>
          <w:rFonts w:ascii="Palatino Linotype" w:eastAsia="Palatino Linotype" w:hAnsi="Palatino Linotype" w:cs="Palatino Linotype"/>
          <w:i/>
          <w:sz w:val="22"/>
          <w:szCs w:val="22"/>
        </w:rPr>
      </w:pPr>
    </w:p>
    <w:p w14:paraId="4D03D9CE"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27C781C3"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2BC9EC15"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7C72BE16"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58F357BD"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0A79D058"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7E3A7BE8"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Se emitirá el fallo dentro de los 15 días hábiles siguientes a la publicación de la convocatoria.</w:t>
      </w:r>
    </w:p>
    <w:p w14:paraId="24B07F79"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Pr>
          <w:rFonts w:ascii="Palatino Linotype" w:eastAsia="Palatino Linotype" w:hAnsi="Palatino Linotype" w:cs="Palatino Linotype"/>
          <w:b/>
          <w:i/>
          <w:sz w:val="22"/>
          <w:szCs w:val="22"/>
        </w:rPr>
        <w:t>”</w:t>
      </w:r>
    </w:p>
    <w:p w14:paraId="2217191B" w14:textId="77777777" w:rsidR="007222AD" w:rsidRDefault="007222AD" w:rsidP="007222AD">
      <w:pPr>
        <w:ind w:left="567" w:right="567"/>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B2AD39C" w14:textId="77777777" w:rsidR="007222AD" w:rsidRDefault="007222AD" w:rsidP="007222AD">
      <w:pPr>
        <w:ind w:left="851" w:right="902"/>
        <w:jc w:val="both"/>
        <w:rPr>
          <w:rFonts w:ascii="Palatino Linotype" w:eastAsia="Palatino Linotype" w:hAnsi="Palatino Linotype" w:cs="Palatino Linotype"/>
          <w:sz w:val="22"/>
          <w:szCs w:val="22"/>
        </w:rPr>
      </w:pPr>
    </w:p>
    <w:p w14:paraId="6504E75A"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Del precepto legal, se desprende </w:t>
      </w:r>
      <w:proofErr w:type="gramStart"/>
      <w:r>
        <w:rPr>
          <w:rFonts w:ascii="Palatino Linotype" w:eastAsia="Palatino Linotype" w:hAnsi="Palatino Linotype" w:cs="Palatino Linotype"/>
          <w:sz w:val="22"/>
          <w:szCs w:val="22"/>
        </w:rPr>
        <w:t>que</w:t>
      </w:r>
      <w:proofErr w:type="gramEnd"/>
      <w:r>
        <w:rPr>
          <w:rFonts w:ascii="Palatino Linotype" w:eastAsia="Palatino Linotype" w:hAnsi="Palatino Linotype" w:cs="Palatino Linotype"/>
          <w:sz w:val="22"/>
          <w:szCs w:val="22"/>
        </w:rPr>
        <w:t xml:space="preserv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082C6641" w14:textId="77777777" w:rsidR="007222AD" w:rsidRDefault="007222AD" w:rsidP="007222AD">
      <w:pPr>
        <w:spacing w:line="360" w:lineRule="auto"/>
        <w:jc w:val="both"/>
        <w:rPr>
          <w:rFonts w:ascii="Palatino Linotype" w:eastAsia="Palatino Linotype" w:hAnsi="Palatino Linotype" w:cs="Palatino Linotype"/>
          <w:sz w:val="22"/>
          <w:szCs w:val="22"/>
        </w:rPr>
      </w:pPr>
    </w:p>
    <w:p w14:paraId="2A5B7713"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respecto al dictamen y el fallo de la adjudicación, es de señalar que los artículos 37 y 38 de la Ley en mención indican lo siguiente:</w:t>
      </w:r>
    </w:p>
    <w:p w14:paraId="11F3D4DE" w14:textId="77777777" w:rsidR="007222AD" w:rsidRDefault="007222AD" w:rsidP="007222AD">
      <w:pPr>
        <w:jc w:val="both"/>
        <w:rPr>
          <w:rFonts w:ascii="Palatino Linotype" w:eastAsia="Palatino Linotype" w:hAnsi="Palatino Linotype" w:cs="Palatino Linotype"/>
          <w:sz w:val="22"/>
          <w:szCs w:val="22"/>
        </w:rPr>
      </w:pPr>
    </w:p>
    <w:p w14:paraId="523A0EA1"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37.-</w:t>
      </w:r>
      <w:r>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1850295B" w14:textId="77777777" w:rsidR="007222AD" w:rsidRDefault="007222AD" w:rsidP="007222AD">
      <w:pPr>
        <w:ind w:left="567" w:right="567"/>
        <w:jc w:val="both"/>
        <w:rPr>
          <w:rFonts w:ascii="Palatino Linotype" w:eastAsia="Palatino Linotype" w:hAnsi="Palatino Linotype" w:cs="Palatino Linotype"/>
          <w:b/>
          <w:i/>
          <w:sz w:val="22"/>
          <w:szCs w:val="22"/>
        </w:rPr>
      </w:pPr>
    </w:p>
    <w:p w14:paraId="564F4CFE"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38.-</w:t>
      </w:r>
      <w:r>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3B498A4F"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w:t>
      </w:r>
      <w:proofErr w:type="gramStart"/>
      <w:r>
        <w:rPr>
          <w:rFonts w:ascii="Palatino Linotype" w:eastAsia="Palatino Linotype" w:hAnsi="Palatino Linotype" w:cs="Palatino Linotype"/>
          <w:i/>
          <w:sz w:val="22"/>
          <w:szCs w:val="22"/>
        </w:rPr>
        <w:t>que</w:t>
      </w:r>
      <w:proofErr w:type="gramEnd"/>
      <w:r>
        <w:rPr>
          <w:rFonts w:ascii="Palatino Linotype" w:eastAsia="Palatino Linotype" w:hAnsi="Palatino Linotype" w:cs="Palatino Linotype"/>
          <w:i/>
          <w:sz w:val="22"/>
          <w:szCs w:val="22"/>
        </w:rPr>
        <w:t xml:space="preserve"> a partir de ese momento, las obligaciones derivadas de éste serán exigibles sin perjuicio de la formalización del contrato respectivo, en los términos señalados en el fallo.</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p>
    <w:p w14:paraId="0F4BD0F8" w14:textId="77777777" w:rsidR="007222AD" w:rsidRDefault="007222AD" w:rsidP="007222AD">
      <w:pPr>
        <w:ind w:left="851" w:right="902"/>
        <w:jc w:val="both"/>
        <w:rPr>
          <w:rFonts w:ascii="Palatino Linotype" w:eastAsia="Palatino Linotype" w:hAnsi="Palatino Linotype" w:cs="Palatino Linotype"/>
          <w:i/>
          <w:sz w:val="22"/>
          <w:szCs w:val="22"/>
        </w:rPr>
      </w:pPr>
    </w:p>
    <w:p w14:paraId="6A9C6C85"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0DFC0D86" w14:textId="77777777" w:rsidR="007222AD" w:rsidRDefault="007222AD" w:rsidP="007222AD">
      <w:pPr>
        <w:spacing w:line="360" w:lineRule="auto"/>
        <w:jc w:val="both"/>
        <w:rPr>
          <w:rFonts w:ascii="Palatino Linotype" w:eastAsia="Palatino Linotype" w:hAnsi="Palatino Linotype" w:cs="Palatino Linotype"/>
          <w:sz w:val="22"/>
          <w:szCs w:val="22"/>
        </w:rPr>
      </w:pPr>
    </w:p>
    <w:p w14:paraId="199F940A"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 el artículo 46 de la misma Ley, que literalmente establece lo siguiente:</w:t>
      </w:r>
    </w:p>
    <w:p w14:paraId="19FF0C9E" w14:textId="77777777" w:rsidR="007222AD" w:rsidRDefault="007222AD" w:rsidP="007222AD">
      <w:pPr>
        <w:spacing w:line="360" w:lineRule="auto"/>
        <w:jc w:val="both"/>
        <w:rPr>
          <w:rFonts w:ascii="Palatino Linotype" w:eastAsia="Palatino Linotype" w:hAnsi="Palatino Linotype" w:cs="Palatino Linotype"/>
          <w:sz w:val="22"/>
          <w:szCs w:val="22"/>
        </w:rPr>
      </w:pPr>
    </w:p>
    <w:p w14:paraId="6893B9BA"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46.-</w:t>
      </w:r>
      <w:r>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0648F47B" w14:textId="77777777" w:rsidR="007222AD" w:rsidRDefault="007222AD" w:rsidP="007222AD">
      <w:pPr>
        <w:spacing w:line="360" w:lineRule="auto"/>
        <w:ind w:right="49"/>
        <w:jc w:val="both"/>
        <w:rPr>
          <w:rFonts w:ascii="Palatino Linotype" w:eastAsia="Palatino Linotype" w:hAnsi="Palatino Linotype" w:cs="Palatino Linotype"/>
          <w:sz w:val="22"/>
          <w:szCs w:val="22"/>
        </w:rPr>
      </w:pPr>
    </w:p>
    <w:p w14:paraId="37D7D958" w14:textId="77777777" w:rsidR="007222AD" w:rsidRDefault="007222AD" w:rsidP="007222A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ello, el Reglamento de la Ley en comento, en su artículo 90, indica cuales son los supuestos que deberán observarse para llevar a cabo dicho procedimiento:</w:t>
      </w:r>
    </w:p>
    <w:p w14:paraId="6EB9C375" w14:textId="77777777" w:rsidR="007222AD" w:rsidRDefault="007222AD" w:rsidP="007222AD">
      <w:pPr>
        <w:ind w:left="567" w:right="567"/>
        <w:jc w:val="both"/>
        <w:rPr>
          <w:rFonts w:ascii="Palatino Linotype" w:eastAsia="Palatino Linotype" w:hAnsi="Palatino Linotype" w:cs="Palatino Linotype"/>
          <w:b/>
          <w:i/>
          <w:sz w:val="22"/>
          <w:szCs w:val="22"/>
        </w:rPr>
      </w:pPr>
    </w:p>
    <w:p w14:paraId="678C4C13"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90.-</w:t>
      </w:r>
      <w:r>
        <w:rPr>
          <w:rFonts w:ascii="Palatino Linotype" w:eastAsia="Palatino Linotype" w:hAnsi="Palatino Linotype" w:cs="Palatino Linotype"/>
          <w:i/>
          <w:sz w:val="22"/>
          <w:szCs w:val="22"/>
        </w:rPr>
        <w:t xml:space="preserve"> En el procedimiento de invitación restringida se deberá observar lo siguiente:</w:t>
      </w:r>
    </w:p>
    <w:p w14:paraId="0C4F5663" w14:textId="77777777" w:rsidR="007222AD" w:rsidRDefault="007222AD" w:rsidP="007222AD">
      <w:pPr>
        <w:ind w:left="567" w:right="567"/>
        <w:jc w:val="both"/>
        <w:rPr>
          <w:rFonts w:ascii="Palatino Linotype" w:eastAsia="Palatino Linotype" w:hAnsi="Palatino Linotype" w:cs="Palatino Linotype"/>
          <w:i/>
          <w:sz w:val="22"/>
          <w:szCs w:val="22"/>
        </w:rPr>
      </w:pPr>
    </w:p>
    <w:p w14:paraId="5AB1D381"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730BD6E6"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284029FF" w14:textId="77777777" w:rsidR="007222AD" w:rsidRDefault="007222AD" w:rsidP="007222AD">
      <w:pPr>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Las bases de la invitación restringida indicarán los aspectos de la adquisición o contratación; y</w:t>
      </w:r>
    </w:p>
    <w:p w14:paraId="4097D99A" w14:textId="77777777" w:rsidR="007222AD" w:rsidRDefault="007222AD" w:rsidP="007222AD">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III. Serán aplicables, en lo conducente, las disposiciones de la licitación pública.</w:t>
      </w:r>
      <w:r>
        <w:rPr>
          <w:rFonts w:ascii="Palatino Linotype" w:eastAsia="Palatino Linotype" w:hAnsi="Palatino Linotype" w:cs="Palatino Linotype"/>
          <w:b/>
          <w:i/>
          <w:sz w:val="22"/>
          <w:szCs w:val="22"/>
        </w:rPr>
        <w:t>”</w:t>
      </w:r>
    </w:p>
    <w:p w14:paraId="1C83CB1B" w14:textId="77777777" w:rsidR="007222AD" w:rsidRDefault="007222AD" w:rsidP="007222AD">
      <w:pPr>
        <w:ind w:left="709" w:right="760"/>
        <w:jc w:val="both"/>
        <w:rPr>
          <w:rFonts w:ascii="Palatino Linotype" w:eastAsia="Palatino Linotype" w:hAnsi="Palatino Linotype" w:cs="Palatino Linotype"/>
          <w:i/>
          <w:sz w:val="22"/>
          <w:szCs w:val="22"/>
        </w:rPr>
      </w:pPr>
    </w:p>
    <w:p w14:paraId="07137C57" w14:textId="77777777" w:rsidR="007222AD" w:rsidRDefault="007222AD" w:rsidP="007222AD">
      <w:pPr>
        <w:spacing w:line="360" w:lineRule="auto"/>
        <w:jc w:val="both"/>
        <w:rPr>
          <w:rFonts w:ascii="Palatino Linotype" w:eastAsia="Palatino Linotype" w:hAnsi="Palatino Linotype" w:cs="Palatino Linotype"/>
          <w:sz w:val="22"/>
          <w:szCs w:val="22"/>
        </w:rPr>
      </w:pPr>
    </w:p>
    <w:p w14:paraId="1195CB8F"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referente a este punto cuando los procedimientos de adquisición </w:t>
      </w:r>
      <w:r w:rsidR="00C177B5">
        <w:rPr>
          <w:rFonts w:ascii="Palatino Linotype" w:eastAsia="Palatino Linotype" w:hAnsi="Palatino Linotype" w:cs="Palatino Linotype"/>
          <w:sz w:val="22"/>
          <w:szCs w:val="22"/>
        </w:rPr>
        <w:t>o arrendamiento de bienes muebles</w:t>
      </w:r>
      <w:r>
        <w:rPr>
          <w:rFonts w:ascii="Palatino Linotype" w:eastAsia="Palatino Linotype" w:hAnsi="Palatino Linotype" w:cs="Palatino Linotype"/>
          <w:sz w:val="22"/>
          <w:szCs w:val="22"/>
        </w:rPr>
        <w:t xml:space="preserve"> materia de la Ley en cita, se hubieran llevado a cabo mediante invitación restringida, por cada procedimiento se debe contar con las bases, dictámenes, fallos y en su caso, fianzas, de haber sido esta la garantía exhibida.</w:t>
      </w:r>
    </w:p>
    <w:p w14:paraId="3AAED809" w14:textId="77777777" w:rsidR="007222AD" w:rsidRDefault="007222AD" w:rsidP="007222AD">
      <w:pPr>
        <w:spacing w:line="360" w:lineRule="auto"/>
        <w:jc w:val="both"/>
        <w:rPr>
          <w:rFonts w:ascii="Palatino Linotype" w:eastAsia="Palatino Linotype" w:hAnsi="Palatino Linotype" w:cs="Palatino Linotype"/>
          <w:sz w:val="22"/>
          <w:szCs w:val="22"/>
        </w:rPr>
      </w:pPr>
    </w:p>
    <w:p w14:paraId="60A295C1" w14:textId="77777777" w:rsidR="007222AD" w:rsidRDefault="007222AD" w:rsidP="007222AD">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lastRenderedPageBreak/>
        <w:t>Por último, y en cuanto hace a la adjudicación directa, el artículo 48 de la Ley de la Contratación Pública del Estado de México y Municipios y 91 del Reglamento de dicha Ley, indican en qué supuestos puede llevarse a cabo este procedimiento.</w:t>
      </w:r>
    </w:p>
    <w:p w14:paraId="5857E7B3" w14:textId="77777777" w:rsidR="007222AD" w:rsidRDefault="007222AD" w:rsidP="007222AD">
      <w:pPr>
        <w:spacing w:line="360" w:lineRule="auto"/>
        <w:jc w:val="both"/>
        <w:rPr>
          <w:rFonts w:ascii="Palatino Linotype" w:eastAsia="Palatino Linotype" w:hAnsi="Palatino Linotype" w:cs="Palatino Linotype"/>
          <w:b/>
          <w:sz w:val="22"/>
          <w:szCs w:val="22"/>
          <w:u w:val="single"/>
        </w:rPr>
      </w:pPr>
    </w:p>
    <w:p w14:paraId="3F60AF05"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7B27295B" w14:textId="77777777" w:rsidR="007222AD" w:rsidRDefault="007222AD" w:rsidP="00C177B5">
      <w:pPr>
        <w:ind w:right="851"/>
        <w:jc w:val="both"/>
        <w:rPr>
          <w:rFonts w:ascii="Palatino Linotype" w:eastAsia="Palatino Linotype" w:hAnsi="Palatino Linotype" w:cs="Palatino Linotype"/>
          <w:i/>
          <w:sz w:val="22"/>
          <w:szCs w:val="22"/>
        </w:rPr>
      </w:pPr>
    </w:p>
    <w:p w14:paraId="286A8065" w14:textId="77777777" w:rsidR="007222AD"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debe decirse que la información sobre los </w:t>
      </w:r>
      <w:r>
        <w:rPr>
          <w:rFonts w:ascii="Palatino Linotype" w:eastAsia="Palatino Linotype" w:hAnsi="Palatino Linotype" w:cs="Palatino Linotype"/>
          <w:b/>
          <w:sz w:val="22"/>
          <w:szCs w:val="22"/>
        </w:rPr>
        <w:t xml:space="preserve">procesos y resultados sobre procedimientos adquisitivos por las modalidades de adjudicación directa, invitación restringida y licitación de cualquier naturaleza, </w:t>
      </w:r>
      <w:r>
        <w:rPr>
          <w:rFonts w:ascii="Palatino Linotype" w:eastAsia="Palatino Linotype" w:hAnsi="Palatino Linotype" w:cs="Palatino Linotype"/>
          <w:sz w:val="22"/>
          <w:szCs w:val="22"/>
        </w:rPr>
        <w:t>se encuentra considerada como una obligación de transparencia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que en su fracción XXIX, dispone lo siguiente:</w:t>
      </w:r>
    </w:p>
    <w:p w14:paraId="18CC71BE" w14:textId="77777777" w:rsidR="007222AD" w:rsidRDefault="007222AD" w:rsidP="007222AD">
      <w:pPr>
        <w:jc w:val="both"/>
        <w:rPr>
          <w:rFonts w:ascii="Palatino Linotype" w:eastAsia="Palatino Linotype" w:hAnsi="Palatino Linotype" w:cs="Palatino Linotype"/>
          <w:sz w:val="22"/>
          <w:szCs w:val="22"/>
        </w:rPr>
      </w:pPr>
    </w:p>
    <w:p w14:paraId="763451B3"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“Artículo 92. </w:t>
      </w:r>
      <w:r>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2F2B66"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14:paraId="3CA0CD22"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XXIX. </w:t>
      </w:r>
      <w:r>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Pr>
          <w:rFonts w:ascii="Palatino Linotype" w:eastAsia="Palatino Linotype" w:hAnsi="Palatino Linotype" w:cs="Palatino Linotype"/>
          <w:b/>
          <w:i/>
          <w:sz w:val="22"/>
          <w:szCs w:val="22"/>
          <w:u w:val="single"/>
        </w:rPr>
        <w:t xml:space="preserve">incluyendo la versión pública del expediente respectivo y de los contratos celebrados, </w:t>
      </w:r>
      <w:r>
        <w:rPr>
          <w:rFonts w:ascii="Palatino Linotype" w:eastAsia="Palatino Linotype" w:hAnsi="Palatino Linotype" w:cs="Palatino Linotype"/>
          <w:i/>
          <w:sz w:val="22"/>
          <w:szCs w:val="22"/>
        </w:rPr>
        <w:t>que deberán contener, por los menos, lo siguiente:</w:t>
      </w:r>
    </w:p>
    <w:p w14:paraId="7FEA6C76" w14:textId="77777777" w:rsidR="007222AD" w:rsidRDefault="007222AD" w:rsidP="007222AD">
      <w:pPr>
        <w:ind w:left="567" w:right="567"/>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i/>
          <w:sz w:val="22"/>
          <w:szCs w:val="22"/>
          <w:u w:val="single"/>
        </w:rPr>
        <w:t>a) De licitaciones públicas o procedimientos de invitación restringida:</w:t>
      </w:r>
    </w:p>
    <w:p w14:paraId="5F4FE646" w14:textId="77777777" w:rsidR="007222AD" w:rsidRDefault="007222AD" w:rsidP="007222AD">
      <w:pPr>
        <w:ind w:left="567"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lastRenderedPageBreak/>
        <w:t>1) </w:t>
      </w:r>
      <w:r>
        <w:rPr>
          <w:rFonts w:ascii="Palatino Linotype" w:eastAsia="Palatino Linotype" w:hAnsi="Palatino Linotype" w:cs="Palatino Linotype"/>
          <w:i/>
          <w:sz w:val="22"/>
          <w:szCs w:val="22"/>
        </w:rPr>
        <w:t>La convocatoria o invitación emitida, así como los fundamentos legales aplicados para llevarla a cabo;</w:t>
      </w:r>
    </w:p>
    <w:p w14:paraId="1741EB91"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2) </w:t>
      </w:r>
      <w:r>
        <w:rPr>
          <w:rFonts w:ascii="Palatino Linotype" w:eastAsia="Palatino Linotype" w:hAnsi="Palatino Linotype" w:cs="Palatino Linotype"/>
          <w:i/>
          <w:sz w:val="22"/>
          <w:szCs w:val="22"/>
        </w:rPr>
        <w:t>Los nombres de los participantes o invitados;</w:t>
      </w:r>
    </w:p>
    <w:p w14:paraId="56F6CEE0"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3)</w:t>
      </w:r>
      <w:r>
        <w:rPr>
          <w:rFonts w:ascii="Palatino Linotype" w:eastAsia="Palatino Linotype" w:hAnsi="Palatino Linotype" w:cs="Palatino Linotype"/>
          <w:i/>
          <w:sz w:val="22"/>
          <w:szCs w:val="22"/>
        </w:rPr>
        <w:t> El nombre del ganador y las razones que lo justifican;</w:t>
      </w:r>
    </w:p>
    <w:p w14:paraId="556B3FDD"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4) </w:t>
      </w:r>
      <w:r>
        <w:rPr>
          <w:rFonts w:ascii="Palatino Linotype" w:eastAsia="Palatino Linotype" w:hAnsi="Palatino Linotype" w:cs="Palatino Linotype"/>
          <w:i/>
          <w:sz w:val="22"/>
          <w:szCs w:val="22"/>
        </w:rPr>
        <w:t>El área solicitante y la responsable de su ejecución;</w:t>
      </w:r>
    </w:p>
    <w:p w14:paraId="0E7DEEFC"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5) </w:t>
      </w:r>
      <w:r>
        <w:rPr>
          <w:rFonts w:ascii="Palatino Linotype" w:eastAsia="Palatino Linotype" w:hAnsi="Palatino Linotype" w:cs="Palatino Linotype"/>
          <w:i/>
          <w:sz w:val="22"/>
          <w:szCs w:val="22"/>
        </w:rPr>
        <w:t>Las convocatorias e invitaciones emitidas;</w:t>
      </w:r>
    </w:p>
    <w:p w14:paraId="1045EA07"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6)</w:t>
      </w:r>
      <w:r>
        <w:rPr>
          <w:rFonts w:ascii="Palatino Linotype" w:eastAsia="Palatino Linotype" w:hAnsi="Palatino Linotype" w:cs="Palatino Linotype"/>
          <w:i/>
          <w:sz w:val="22"/>
          <w:szCs w:val="22"/>
        </w:rPr>
        <w:t> Los dictámenes y fallo de adjudicación;</w:t>
      </w:r>
    </w:p>
    <w:p w14:paraId="652FD606"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7)</w:t>
      </w:r>
      <w:r>
        <w:rPr>
          <w:rFonts w:ascii="Palatino Linotype" w:eastAsia="Palatino Linotype" w:hAnsi="Palatino Linotype" w:cs="Palatino Linotype"/>
          <w:i/>
          <w:sz w:val="22"/>
          <w:szCs w:val="22"/>
        </w:rPr>
        <w:t> El contrato y, en su caso, sus anexos;</w:t>
      </w:r>
    </w:p>
    <w:p w14:paraId="773288F5"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8) </w:t>
      </w:r>
      <w:r>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68BD049B"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9) </w:t>
      </w:r>
      <w:r w:rsidRPr="00C177B5">
        <w:rPr>
          <w:rFonts w:ascii="Palatino Linotype" w:eastAsia="Palatino Linotype" w:hAnsi="Palatino Linotype" w:cs="Palatino Linotype"/>
          <w:i/>
          <w:sz w:val="22"/>
          <w:szCs w:val="22"/>
        </w:rPr>
        <w:t>La partida presupuestal, de conformidad con el clasificador por objeto del gasto, en el caso de ser aplicable;</w:t>
      </w:r>
    </w:p>
    <w:p w14:paraId="366693D6"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10) Origen de los recursos especificando si son federales, estatales o municipales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así como el tipo de fondo de participación o aportación respectiva;</w:t>
      </w:r>
    </w:p>
    <w:p w14:paraId="1842574E"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11) </w:t>
      </w:r>
      <w:r>
        <w:rPr>
          <w:rFonts w:ascii="Palatino Linotype" w:eastAsia="Palatino Linotype" w:hAnsi="Palatino Linotype" w:cs="Palatino Linotype"/>
          <w:i/>
          <w:sz w:val="22"/>
          <w:szCs w:val="22"/>
        </w:rPr>
        <w:t>Los convenios modificatorios que, en su caso, sean firmados, precisando el objeto y la fecha de celebración;</w:t>
      </w:r>
    </w:p>
    <w:p w14:paraId="441C07A7" w14:textId="77777777" w:rsidR="007222AD" w:rsidRDefault="007222AD" w:rsidP="007222AD">
      <w:pPr>
        <w:ind w:left="567" w:right="567"/>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i/>
          <w:sz w:val="22"/>
          <w:szCs w:val="22"/>
          <w:u w:val="single"/>
        </w:rPr>
        <w:t>12) </w:t>
      </w:r>
      <w:r w:rsidRPr="00C177B5">
        <w:rPr>
          <w:rFonts w:ascii="Palatino Linotype" w:eastAsia="Palatino Linotype" w:hAnsi="Palatino Linotype" w:cs="Palatino Linotype"/>
          <w:i/>
          <w:sz w:val="22"/>
          <w:szCs w:val="22"/>
          <w:u w:val="single"/>
        </w:rPr>
        <w:t>Los informes de avance físico y financiero sobre las obras o servicios contratados;</w:t>
      </w:r>
    </w:p>
    <w:p w14:paraId="025E73FA"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13) </w:t>
      </w:r>
      <w:r>
        <w:rPr>
          <w:rFonts w:ascii="Palatino Linotype" w:eastAsia="Palatino Linotype" w:hAnsi="Palatino Linotype" w:cs="Palatino Linotype"/>
          <w:i/>
          <w:sz w:val="22"/>
          <w:szCs w:val="22"/>
        </w:rPr>
        <w:t>El convenio de terminación; y</w:t>
      </w:r>
    </w:p>
    <w:p w14:paraId="7C93FD48"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14) </w:t>
      </w:r>
      <w:r>
        <w:rPr>
          <w:rFonts w:ascii="Palatino Linotype" w:eastAsia="Palatino Linotype" w:hAnsi="Palatino Linotype" w:cs="Palatino Linotype"/>
          <w:i/>
          <w:sz w:val="22"/>
          <w:szCs w:val="22"/>
        </w:rPr>
        <w:t>El finiquito.</w:t>
      </w:r>
    </w:p>
    <w:p w14:paraId="5468AD97" w14:textId="77777777" w:rsidR="007222AD" w:rsidRDefault="007222AD" w:rsidP="007222AD">
      <w:pPr>
        <w:ind w:left="567"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i/>
          <w:sz w:val="22"/>
          <w:szCs w:val="22"/>
        </w:rPr>
        <w:t>b) De las adjudicaciones directas:</w:t>
      </w:r>
    </w:p>
    <w:p w14:paraId="4ED86321"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1) La propuesta enviada por el participante;</w:t>
      </w:r>
    </w:p>
    <w:p w14:paraId="5E5FCAB1"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2) </w:t>
      </w:r>
      <w:r>
        <w:rPr>
          <w:rFonts w:ascii="Palatino Linotype" w:eastAsia="Palatino Linotype" w:hAnsi="Palatino Linotype" w:cs="Palatino Linotype"/>
          <w:i/>
          <w:sz w:val="22"/>
          <w:szCs w:val="22"/>
        </w:rPr>
        <w:t>Los motivos y fundamentos legales aplicados para llevarla a cabo;</w:t>
      </w:r>
    </w:p>
    <w:p w14:paraId="1BEFE31C"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3) </w:t>
      </w:r>
      <w:r>
        <w:rPr>
          <w:rFonts w:ascii="Palatino Linotype" w:eastAsia="Palatino Linotype" w:hAnsi="Palatino Linotype" w:cs="Palatino Linotype"/>
          <w:i/>
          <w:sz w:val="22"/>
          <w:szCs w:val="22"/>
        </w:rPr>
        <w:t>La autorización del ejercicio de la opción;</w:t>
      </w:r>
    </w:p>
    <w:p w14:paraId="5CE877D8"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4)</w:t>
      </w:r>
      <w:r>
        <w:rPr>
          <w:rFonts w:ascii="Palatino Linotype" w:eastAsia="Palatino Linotype" w:hAnsi="Palatino Linotype" w:cs="Palatino Linotype"/>
          <w:i/>
          <w:sz w:val="22"/>
          <w:szCs w:val="22"/>
        </w:rPr>
        <w:t> En su caso, las cotizaciones consideradas, especificando los nombres de los proveedores y sus montos;</w:t>
      </w:r>
    </w:p>
    <w:p w14:paraId="5D4A8F08"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5) </w:t>
      </w:r>
      <w:r>
        <w:rPr>
          <w:rFonts w:ascii="Palatino Linotype" w:eastAsia="Palatino Linotype" w:hAnsi="Palatino Linotype" w:cs="Palatino Linotype"/>
          <w:i/>
          <w:sz w:val="22"/>
          <w:szCs w:val="22"/>
        </w:rPr>
        <w:t>El nombre de la persona física o jurídica colectiva adjudicada;</w:t>
      </w:r>
    </w:p>
    <w:p w14:paraId="105DFF86"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6) </w:t>
      </w:r>
      <w:r>
        <w:rPr>
          <w:rFonts w:ascii="Palatino Linotype" w:eastAsia="Palatino Linotype" w:hAnsi="Palatino Linotype" w:cs="Palatino Linotype"/>
          <w:i/>
          <w:sz w:val="22"/>
          <w:szCs w:val="22"/>
        </w:rPr>
        <w:t>La unidad administrativa solicitante y la responsable de su ejecución;</w:t>
      </w:r>
    </w:p>
    <w:p w14:paraId="01207473"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7)</w:t>
      </w:r>
      <w:r>
        <w:rPr>
          <w:rFonts w:ascii="Palatino Linotype" w:eastAsia="Palatino Linotype" w:hAnsi="Palatino Linotype" w:cs="Palatino Linotype"/>
          <w:i/>
          <w:sz w:val="22"/>
          <w:szCs w:val="22"/>
        </w:rPr>
        <w:t> El número, fecha, el monto del contrato y el plazo de entrega o de ejecución de los servicios u obra;</w:t>
      </w:r>
    </w:p>
    <w:p w14:paraId="55201F2A"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8) </w:t>
      </w:r>
      <w:r>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4C5881B9" w14:textId="77777777" w:rsidR="007222AD" w:rsidRPr="00C177B5"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u w:val="single"/>
        </w:rPr>
        <w:t>9) </w:t>
      </w:r>
      <w:r w:rsidRPr="00C177B5">
        <w:rPr>
          <w:rFonts w:ascii="Palatino Linotype" w:eastAsia="Palatino Linotype" w:hAnsi="Palatino Linotype" w:cs="Palatino Linotype"/>
          <w:i/>
          <w:sz w:val="22"/>
          <w:szCs w:val="22"/>
        </w:rPr>
        <w:t>Los informes de avance sobre las obras o servicios contratados;</w:t>
      </w:r>
    </w:p>
    <w:p w14:paraId="7A7577FC" w14:textId="77777777" w:rsidR="007222AD" w:rsidRDefault="007222AD" w:rsidP="007222A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10) </w:t>
      </w:r>
      <w:r>
        <w:rPr>
          <w:rFonts w:ascii="Palatino Linotype" w:eastAsia="Palatino Linotype" w:hAnsi="Palatino Linotype" w:cs="Palatino Linotype"/>
          <w:i/>
          <w:sz w:val="22"/>
          <w:szCs w:val="22"/>
        </w:rPr>
        <w:t>El convenio de terminación; y</w:t>
      </w:r>
    </w:p>
    <w:p w14:paraId="07890054" w14:textId="77777777" w:rsidR="007222AD" w:rsidRDefault="007222AD" w:rsidP="007222AD">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11) </w:t>
      </w:r>
      <w:r>
        <w:rPr>
          <w:rFonts w:ascii="Palatino Linotype" w:eastAsia="Palatino Linotype" w:hAnsi="Palatino Linotype" w:cs="Palatino Linotype"/>
          <w:i/>
          <w:sz w:val="22"/>
          <w:szCs w:val="22"/>
        </w:rPr>
        <w:t>El finiquito.</w:t>
      </w:r>
      <w:r>
        <w:rPr>
          <w:rFonts w:ascii="Palatino Linotype" w:eastAsia="Palatino Linotype" w:hAnsi="Palatino Linotype" w:cs="Palatino Linotype"/>
          <w:b/>
          <w:i/>
          <w:sz w:val="22"/>
          <w:szCs w:val="22"/>
        </w:rPr>
        <w:t>”</w:t>
      </w:r>
    </w:p>
    <w:p w14:paraId="2DDE3AB5" w14:textId="77777777" w:rsidR="007222AD" w:rsidRDefault="007222AD" w:rsidP="007222AD">
      <w:pPr>
        <w:ind w:left="567" w:right="567"/>
        <w:jc w:val="both"/>
        <w:rPr>
          <w:rFonts w:ascii="Palatino Linotype" w:eastAsia="Palatino Linotype" w:hAnsi="Palatino Linotype" w:cs="Palatino Linotype"/>
          <w:b/>
          <w:i/>
          <w:sz w:val="22"/>
          <w:szCs w:val="22"/>
        </w:rPr>
      </w:pPr>
    </w:p>
    <w:p w14:paraId="417F0154" w14:textId="77777777" w:rsidR="007222AD" w:rsidRDefault="007222AD" w:rsidP="007222AD">
      <w:pPr>
        <w:ind w:left="567" w:right="567"/>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062C99C" w14:textId="77777777" w:rsidR="007222AD" w:rsidRDefault="007222AD" w:rsidP="007222AD">
      <w:pPr>
        <w:ind w:left="851" w:right="850"/>
        <w:jc w:val="both"/>
        <w:rPr>
          <w:rFonts w:ascii="Palatino Linotype" w:eastAsia="Palatino Linotype" w:hAnsi="Palatino Linotype" w:cs="Palatino Linotype"/>
          <w:sz w:val="22"/>
          <w:szCs w:val="22"/>
        </w:rPr>
      </w:pPr>
    </w:p>
    <w:p w14:paraId="28DD3433" w14:textId="77777777" w:rsidR="007222AD" w:rsidRDefault="007222AD" w:rsidP="007222AD">
      <w:pPr>
        <w:ind w:left="851" w:right="850"/>
        <w:jc w:val="both"/>
        <w:rPr>
          <w:rFonts w:ascii="Palatino Linotype" w:eastAsia="Palatino Linotype" w:hAnsi="Palatino Linotype" w:cs="Palatino Linotype"/>
          <w:sz w:val="22"/>
          <w:szCs w:val="22"/>
        </w:rPr>
      </w:pPr>
    </w:p>
    <w:p w14:paraId="492849CA" w14:textId="77777777" w:rsidR="001E0FB1" w:rsidRDefault="007222AD"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lo anterior, se logra vislumbrar que la pretensión del particular es acceder a documentos que den cuenta </w:t>
      </w:r>
      <w:r w:rsidR="00C177B5">
        <w:rPr>
          <w:rFonts w:ascii="Palatino Linotype" w:eastAsia="Palatino Linotype" w:hAnsi="Palatino Linotype" w:cs="Palatino Linotype"/>
          <w:sz w:val="22"/>
          <w:szCs w:val="22"/>
        </w:rPr>
        <w:t xml:space="preserve">sobre la adquisición o arrendamiento de bienes muebles -palomeras- que a su dicho son utilizadas en eventos realizados en la actual Administración Pública Municipal 2022-2024, y documentos que avalen el costo de las mismas, ya sea por </w:t>
      </w:r>
      <w:r w:rsidR="00CD4A3D">
        <w:rPr>
          <w:rFonts w:ascii="Palatino Linotype" w:eastAsia="Palatino Linotype" w:hAnsi="Palatino Linotype" w:cs="Palatino Linotype"/>
          <w:sz w:val="22"/>
          <w:szCs w:val="22"/>
        </w:rPr>
        <w:t xml:space="preserve">la adquisición o por la renta; </w:t>
      </w:r>
    </w:p>
    <w:p w14:paraId="29A3AC3E" w14:textId="77777777" w:rsidR="001E0FB1" w:rsidRDefault="001E0FB1" w:rsidP="007222AD">
      <w:pPr>
        <w:spacing w:line="360" w:lineRule="auto"/>
        <w:jc w:val="both"/>
        <w:rPr>
          <w:rFonts w:ascii="Palatino Linotype" w:eastAsia="Palatino Linotype" w:hAnsi="Palatino Linotype" w:cs="Palatino Linotype"/>
          <w:sz w:val="22"/>
          <w:szCs w:val="22"/>
        </w:rPr>
      </w:pPr>
    </w:p>
    <w:p w14:paraId="0713828B" w14:textId="77777777" w:rsidR="007222AD" w:rsidRDefault="001E0FB1" w:rsidP="007222A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Información la anterior que </w:t>
      </w:r>
      <w:r w:rsidR="00CD4A3D">
        <w:rPr>
          <w:rFonts w:ascii="Palatino Linotype" w:eastAsia="Palatino Linotype" w:hAnsi="Palatino Linotype" w:cs="Palatino Linotype"/>
          <w:sz w:val="22"/>
          <w:szCs w:val="22"/>
        </w:rPr>
        <w:t>puede obrar en</w:t>
      </w:r>
      <w:r w:rsidR="007222AD">
        <w:rPr>
          <w:rFonts w:ascii="Palatino Linotype" w:eastAsia="Palatino Linotype" w:hAnsi="Palatino Linotype" w:cs="Palatino Linotype"/>
          <w:sz w:val="22"/>
          <w:szCs w:val="22"/>
        </w:rPr>
        <w:t xml:space="preserve"> los</w:t>
      </w:r>
      <w:r w:rsidR="00CD4A3D">
        <w:rPr>
          <w:rFonts w:ascii="Palatino Linotype" w:eastAsia="Palatino Linotype" w:hAnsi="Palatino Linotype" w:cs="Palatino Linotype"/>
          <w:sz w:val="22"/>
          <w:szCs w:val="22"/>
        </w:rPr>
        <w:t xml:space="preserve"> propios</w:t>
      </w:r>
      <w:r w:rsidR="007222AD">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contratos que son los documentos que dan cuenta de la calidad en la que se adquirió un bien mueble municipal (propiedad o posesión -arrendamiento-), así como, en los </w:t>
      </w:r>
      <w:r w:rsidR="007222AD">
        <w:rPr>
          <w:rFonts w:ascii="Palatino Linotype" w:eastAsia="Palatino Linotype" w:hAnsi="Palatino Linotype" w:cs="Palatino Linotype"/>
          <w:sz w:val="22"/>
          <w:szCs w:val="22"/>
        </w:rPr>
        <w:t>comprobantes de los gastos</w:t>
      </w:r>
      <w:r>
        <w:rPr>
          <w:rFonts w:ascii="Palatino Linotype" w:eastAsia="Palatino Linotype" w:hAnsi="Palatino Linotype" w:cs="Palatino Linotype"/>
          <w:sz w:val="22"/>
          <w:szCs w:val="22"/>
        </w:rPr>
        <w:t xml:space="preserve"> como son las propias facturas que avalan la erogación por la adquisición o arrendamiento; documentos que</w:t>
      </w:r>
      <w:r w:rsidR="00CD4A3D">
        <w:rPr>
          <w:rFonts w:ascii="Palatino Linotype" w:eastAsia="Palatino Linotype" w:hAnsi="Palatino Linotype" w:cs="Palatino Linotype"/>
          <w:sz w:val="22"/>
          <w:szCs w:val="22"/>
        </w:rPr>
        <w:t xml:space="preserve"> se encuentran relacionados</w:t>
      </w:r>
      <w:r w:rsidR="007222AD">
        <w:rPr>
          <w:rFonts w:ascii="Palatino Linotype" w:eastAsia="Palatino Linotype" w:hAnsi="Palatino Linotype" w:cs="Palatino Linotype"/>
          <w:sz w:val="22"/>
          <w:szCs w:val="22"/>
        </w:rPr>
        <w:t xml:space="preserve"> con obligaciones de transparencia común relativas a los documentos que forman parte de los </w:t>
      </w:r>
      <w:r w:rsidR="00CD4A3D">
        <w:rPr>
          <w:rFonts w:ascii="Palatino Linotype" w:eastAsia="Palatino Linotype" w:hAnsi="Palatino Linotype" w:cs="Palatino Linotype"/>
          <w:sz w:val="22"/>
          <w:szCs w:val="22"/>
        </w:rPr>
        <w:t xml:space="preserve">expedientes </w:t>
      </w:r>
      <w:proofErr w:type="spellStart"/>
      <w:r w:rsidR="00CD4A3D">
        <w:rPr>
          <w:rFonts w:ascii="Palatino Linotype" w:eastAsia="Palatino Linotype" w:hAnsi="Palatino Linotype" w:cs="Palatino Linotype"/>
          <w:sz w:val="22"/>
          <w:szCs w:val="22"/>
        </w:rPr>
        <w:t>aperturados</w:t>
      </w:r>
      <w:proofErr w:type="spellEnd"/>
      <w:r w:rsidR="00CD4A3D">
        <w:rPr>
          <w:rFonts w:ascii="Palatino Linotype" w:eastAsia="Palatino Linotype" w:hAnsi="Palatino Linotype" w:cs="Palatino Linotype"/>
          <w:sz w:val="22"/>
          <w:szCs w:val="22"/>
        </w:rPr>
        <w:t xml:space="preserve"> con motivo de </w:t>
      </w:r>
      <w:r w:rsidR="007222AD">
        <w:rPr>
          <w:rFonts w:ascii="Palatino Linotype" w:eastAsia="Palatino Linotype" w:hAnsi="Palatino Linotype" w:cs="Palatino Linotype"/>
          <w:sz w:val="22"/>
          <w:szCs w:val="22"/>
        </w:rPr>
        <w:t>procesos de adquisición.</w:t>
      </w:r>
    </w:p>
    <w:p w14:paraId="1283D4EF" w14:textId="77777777" w:rsidR="00045307" w:rsidRDefault="00045307" w:rsidP="007222AD">
      <w:pPr>
        <w:spacing w:line="360" w:lineRule="auto"/>
        <w:jc w:val="both"/>
        <w:rPr>
          <w:rFonts w:ascii="Palatino Linotype" w:eastAsia="Palatino Linotype" w:hAnsi="Palatino Linotype" w:cs="Palatino Linotype"/>
          <w:sz w:val="22"/>
          <w:szCs w:val="22"/>
        </w:rPr>
      </w:pPr>
    </w:p>
    <w:p w14:paraId="668C7E68" w14:textId="77777777" w:rsidR="00045307" w:rsidRDefault="00045307" w:rsidP="00045307">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w:t>
      </w:r>
      <w:r>
        <w:rPr>
          <w:rFonts w:ascii="Palatino Linotype" w:eastAsia="Palatino Linotype" w:hAnsi="Palatino Linotype" w:cs="Palatino Linotype"/>
          <w:b/>
          <w:sz w:val="22"/>
          <w:szCs w:val="22"/>
          <w:u w:val="single"/>
        </w:rPr>
        <w:t xml:space="preserve">en cuanto a </w:t>
      </w:r>
      <w:r w:rsidR="00FC36F8">
        <w:rPr>
          <w:rFonts w:ascii="Palatino Linotype" w:eastAsia="Palatino Linotype" w:hAnsi="Palatino Linotype" w:cs="Palatino Linotype"/>
          <w:b/>
          <w:sz w:val="22"/>
          <w:szCs w:val="22"/>
          <w:u w:val="single"/>
        </w:rPr>
        <w:t>las</w:t>
      </w:r>
      <w:r>
        <w:rPr>
          <w:rFonts w:ascii="Palatino Linotype" w:eastAsia="Palatino Linotype" w:hAnsi="Palatino Linotype" w:cs="Palatino Linotype"/>
          <w:b/>
          <w:sz w:val="22"/>
          <w:szCs w:val="22"/>
          <w:u w:val="single"/>
        </w:rPr>
        <w:t xml:space="preserve"> facturas de la adquisición o arrendamiento de las palomeras indicadas en la solicitud de información,</w:t>
      </w:r>
      <w:r>
        <w:rPr>
          <w:rFonts w:ascii="Palatino Linotype" w:eastAsia="Palatino Linotype" w:hAnsi="Palatino Linotype" w:cs="Palatino Linotype"/>
          <w:sz w:val="22"/>
          <w:szCs w:val="22"/>
        </w:rPr>
        <w:t xml:space="preserve"> es de </w:t>
      </w:r>
      <w:r w:rsidR="00FC36F8">
        <w:rPr>
          <w:rFonts w:ascii="Palatino Linotype" w:eastAsia="Palatino Linotype" w:hAnsi="Palatino Linotype" w:cs="Palatino Linotype"/>
          <w:sz w:val="22"/>
          <w:szCs w:val="22"/>
        </w:rPr>
        <w:t>precisar</w:t>
      </w:r>
      <w:r>
        <w:rPr>
          <w:rFonts w:ascii="Palatino Linotype" w:eastAsia="Palatino Linotype" w:hAnsi="Palatino Linotype" w:cs="Palatino Linotype"/>
          <w:sz w:val="22"/>
          <w:szCs w:val="22"/>
        </w:rPr>
        <w:t xml:space="preserve"> lo siguiente:</w:t>
      </w:r>
    </w:p>
    <w:p w14:paraId="36DA54B7" w14:textId="77777777" w:rsidR="00045307" w:rsidRDefault="00045307" w:rsidP="00045307">
      <w:pPr>
        <w:spacing w:line="360" w:lineRule="auto"/>
        <w:ind w:right="-7"/>
        <w:jc w:val="both"/>
        <w:rPr>
          <w:rFonts w:ascii="Palatino Linotype" w:eastAsia="Palatino Linotype" w:hAnsi="Palatino Linotype" w:cs="Palatino Linotype"/>
          <w:sz w:val="22"/>
          <w:szCs w:val="22"/>
        </w:rPr>
      </w:pPr>
    </w:p>
    <w:p w14:paraId="70F0D0C3"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artículos 342, 343, 344 y 345 del Código Financiero del Estado de México y Municipios disponen el sistema y las políticas que deben seguirse para llevar el registro contable y presupuestal de las operaciones financieras, en los siguientes términos:</w:t>
      </w:r>
    </w:p>
    <w:p w14:paraId="6185B256" w14:textId="77777777" w:rsidR="00045307" w:rsidRDefault="00045307" w:rsidP="00045307">
      <w:pPr>
        <w:widowControl w:val="0"/>
        <w:spacing w:line="360" w:lineRule="auto"/>
        <w:jc w:val="both"/>
        <w:rPr>
          <w:rFonts w:ascii="Palatino Linotype" w:eastAsia="Palatino Linotype" w:hAnsi="Palatino Linotype" w:cs="Palatino Linotype"/>
          <w:sz w:val="22"/>
          <w:szCs w:val="22"/>
        </w:rPr>
      </w:pPr>
    </w:p>
    <w:p w14:paraId="611783DA" w14:textId="77777777" w:rsidR="00045307" w:rsidRDefault="00045307" w:rsidP="00045307">
      <w:pPr>
        <w:spacing w:after="120" w:line="276"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342.-</w:t>
      </w:r>
      <w:r>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E2A30A3" w14:textId="77777777" w:rsidR="00045307" w:rsidRDefault="00045307" w:rsidP="00045307">
      <w:pPr>
        <w:spacing w:before="120" w:after="120" w:line="276" w:lineRule="auto"/>
        <w:ind w:left="851" w:right="85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1398D361" w14:textId="77777777" w:rsidR="00045307" w:rsidRDefault="00045307" w:rsidP="00045307">
      <w:pPr>
        <w:spacing w:before="120" w:after="120" w:line="276"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343.-</w:t>
      </w:r>
      <w:r>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8F1F4DF" w14:textId="77777777" w:rsidR="00045307" w:rsidRDefault="00045307" w:rsidP="00045307">
      <w:pPr>
        <w:spacing w:before="120" w:after="120" w:line="276"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254BF78A" w14:textId="77777777" w:rsidR="00045307" w:rsidRDefault="00045307" w:rsidP="00045307">
      <w:pPr>
        <w:spacing w:before="120" w:after="120" w:line="276"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Pr>
          <w:rFonts w:ascii="Palatino Linotype" w:eastAsia="Palatino Linotype" w:hAnsi="Palatino Linotype" w:cs="Palatino Linotype"/>
          <w:i/>
          <w:sz w:val="22"/>
          <w:szCs w:val="22"/>
        </w:rPr>
        <w:t xml:space="preserve">en el caso de los Municipios se hará por la Tesorería. </w:t>
      </w:r>
    </w:p>
    <w:p w14:paraId="6E642B84" w14:textId="77777777" w:rsidR="00045307" w:rsidRDefault="00045307" w:rsidP="00045307">
      <w:pPr>
        <w:spacing w:before="120" w:after="120" w:line="276" w:lineRule="auto"/>
        <w:ind w:left="851"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Derogado. </w:t>
      </w:r>
    </w:p>
    <w:p w14:paraId="13E6649C" w14:textId="77777777" w:rsidR="00045307" w:rsidRDefault="00045307" w:rsidP="00045307">
      <w:pPr>
        <w:spacing w:before="120" w:after="120" w:line="276" w:lineRule="auto"/>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08AE7FAE" w14:textId="77777777" w:rsidR="00045307" w:rsidRDefault="00045307" w:rsidP="00045307">
      <w:pPr>
        <w:spacing w:before="120" w:after="120"/>
        <w:ind w:left="851" w:right="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964E2DF" w14:textId="77777777" w:rsidR="00045307" w:rsidRDefault="00045307" w:rsidP="00045307">
      <w:pPr>
        <w:spacing w:before="120" w:after="12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345.-</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Pr>
          <w:rFonts w:ascii="Palatino Linotype" w:eastAsia="Palatino Linotype" w:hAnsi="Palatino Linotype" w:cs="Palatino Linotype"/>
          <w:i/>
          <w:sz w:val="22"/>
          <w:szCs w:val="22"/>
        </w:rPr>
        <w:t xml:space="preserve">, la remitirán en un plazo que no excederá de seis meses al Archivo Contable Gubernamental. </w:t>
      </w:r>
      <w:r>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Pr>
          <w:rFonts w:ascii="Palatino Linotype" w:eastAsia="Palatino Linotype" w:hAnsi="Palatino Linotype" w:cs="Palatino Linotype"/>
          <w:i/>
          <w:sz w:val="22"/>
          <w:szCs w:val="22"/>
        </w:rPr>
        <w:t xml:space="preserve">. </w:t>
      </w:r>
    </w:p>
    <w:p w14:paraId="1E604261" w14:textId="77777777" w:rsidR="00045307" w:rsidRDefault="00045307" w:rsidP="00045307">
      <w:pPr>
        <w:spacing w:before="120" w:after="120"/>
        <w:ind w:left="851" w:right="85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plazo señalado en el párrafo anterior, empezará a contar a partir de la publicación en el Periódico Oficial, del decreto correspondiente. “(Sic) </w:t>
      </w:r>
    </w:p>
    <w:p w14:paraId="6DDF5402" w14:textId="77777777" w:rsidR="00045307" w:rsidRDefault="00045307" w:rsidP="00045307">
      <w:pPr>
        <w:spacing w:before="120" w:after="120"/>
        <w:ind w:left="851" w:right="850"/>
        <w:jc w:val="both"/>
        <w:rPr>
          <w:rFonts w:ascii="Palatino Linotype" w:eastAsia="Palatino Linotype" w:hAnsi="Palatino Linotype" w:cs="Palatino Linotype"/>
          <w:i/>
          <w:sz w:val="22"/>
          <w:szCs w:val="22"/>
        </w:rPr>
      </w:pPr>
    </w:p>
    <w:p w14:paraId="2BA6C996" w14:textId="77777777" w:rsidR="00045307" w:rsidRDefault="00045307" w:rsidP="00045307">
      <w:pPr>
        <w:spacing w:before="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389058E2" w14:textId="77777777" w:rsidR="00045307" w:rsidRDefault="00045307" w:rsidP="00045307">
      <w:pPr>
        <w:spacing w:line="360" w:lineRule="auto"/>
        <w:jc w:val="both"/>
        <w:rPr>
          <w:rFonts w:ascii="Palatino Linotype" w:eastAsia="Palatino Linotype" w:hAnsi="Palatino Linotype" w:cs="Palatino Linotype"/>
          <w:sz w:val="22"/>
          <w:szCs w:val="22"/>
        </w:rPr>
      </w:pPr>
    </w:p>
    <w:p w14:paraId="14AEA454" w14:textId="77777777" w:rsidR="00045307" w:rsidRDefault="00045307" w:rsidP="00045307">
      <w:pPr>
        <w:spacing w:line="360" w:lineRule="auto"/>
        <w:ind w:right="-23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debe decirse que las facturas, se encuentra definida en el Glosario de Términos Hacendarios que emite el Instituto Hacendario del Estado de México, como:</w:t>
      </w:r>
    </w:p>
    <w:p w14:paraId="0AE2F646" w14:textId="77777777" w:rsidR="00045307" w:rsidRDefault="00045307" w:rsidP="00045307">
      <w:pPr>
        <w:spacing w:line="360" w:lineRule="auto"/>
        <w:ind w:right="-232"/>
        <w:jc w:val="both"/>
        <w:rPr>
          <w:rFonts w:ascii="Palatino Linotype" w:eastAsia="Palatino Linotype" w:hAnsi="Palatino Linotype" w:cs="Palatino Linotype"/>
          <w:sz w:val="22"/>
          <w:szCs w:val="22"/>
        </w:rPr>
      </w:pPr>
    </w:p>
    <w:p w14:paraId="400E810B" w14:textId="77777777" w:rsidR="00045307" w:rsidRDefault="00045307" w:rsidP="00045307">
      <w:pPr>
        <w:spacing w:after="120"/>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FACTURA</w:t>
      </w:r>
    </w:p>
    <w:p w14:paraId="077963E2" w14:textId="77777777" w:rsidR="00045307" w:rsidRDefault="00045307" w:rsidP="00045307">
      <w:pPr>
        <w:spacing w:before="120" w:after="12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 el documento fiscal que emite la persona física o moral para comprobar la venta o adquisición de un bien y/o servicio.” (Sic)</w:t>
      </w:r>
    </w:p>
    <w:p w14:paraId="56F98342" w14:textId="77777777" w:rsidR="00045307" w:rsidRDefault="00045307" w:rsidP="00045307">
      <w:pPr>
        <w:spacing w:before="120" w:after="120"/>
        <w:ind w:left="851" w:right="902"/>
        <w:jc w:val="both"/>
        <w:rPr>
          <w:rFonts w:ascii="Palatino Linotype" w:eastAsia="Palatino Linotype" w:hAnsi="Palatino Linotype" w:cs="Palatino Linotype"/>
          <w:i/>
          <w:sz w:val="22"/>
          <w:szCs w:val="22"/>
        </w:rPr>
      </w:pPr>
    </w:p>
    <w:p w14:paraId="3D2D509F" w14:textId="77777777" w:rsidR="00045307" w:rsidRDefault="00045307" w:rsidP="00045307">
      <w:pPr>
        <w:spacing w:before="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Descentralizados, se administrarán con eficiencia, eficacia y honradez, para cumplir con los objetivos y programas a los que estén destinados. </w:t>
      </w:r>
    </w:p>
    <w:p w14:paraId="0E7AAED8" w14:textId="77777777" w:rsidR="00045307" w:rsidRDefault="00045307" w:rsidP="00045307">
      <w:pPr>
        <w:spacing w:line="360" w:lineRule="auto"/>
        <w:jc w:val="both"/>
        <w:rPr>
          <w:rFonts w:ascii="Palatino Linotype" w:eastAsia="Palatino Linotype" w:hAnsi="Palatino Linotype" w:cs="Palatino Linotype"/>
          <w:sz w:val="22"/>
          <w:szCs w:val="22"/>
        </w:rPr>
      </w:pPr>
    </w:p>
    <w:p w14:paraId="13924819"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si bien es cierto que el Código Financiero del Estado de México y Municipios establece la obligación de los Municipios y sus organismos descentralizados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w:t>
      </w:r>
      <w:r>
        <w:rPr>
          <w:rFonts w:ascii="Palatino Linotype" w:eastAsia="Palatino Linotype" w:hAnsi="Palatino Linotype" w:cs="Palatino Linotype"/>
          <w:sz w:val="22"/>
          <w:szCs w:val="22"/>
        </w:rPr>
        <w:lastRenderedPageBreak/>
        <w:t xml:space="preserve">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6DE4A053" w14:textId="77777777" w:rsidR="00045307" w:rsidRDefault="00045307" w:rsidP="00045307">
      <w:pPr>
        <w:spacing w:line="360" w:lineRule="auto"/>
        <w:jc w:val="both"/>
        <w:rPr>
          <w:rFonts w:ascii="Palatino Linotype" w:eastAsia="Palatino Linotype" w:hAnsi="Palatino Linotype" w:cs="Palatino Linotype"/>
          <w:sz w:val="22"/>
          <w:szCs w:val="22"/>
        </w:rPr>
      </w:pPr>
    </w:p>
    <w:p w14:paraId="76E787A9" w14:textId="77777777" w:rsidR="00045307" w:rsidRDefault="00045307" w:rsidP="00045307">
      <w:pPr>
        <w:spacing w:after="120" w:line="276" w:lineRule="auto"/>
        <w:ind w:firstLine="70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“REGISTRO CONTABLE </w:t>
      </w:r>
    </w:p>
    <w:p w14:paraId="2B4C53CF" w14:textId="77777777" w:rsidR="00045307" w:rsidRDefault="00045307" w:rsidP="00045307">
      <w:pPr>
        <w:spacing w:before="120" w:after="120" w:line="276" w:lineRule="auto"/>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Asiento que se realiza en los libros de contabilidad de las actividades relacionadas con el ingreso y egresos de un ente económico.” (Sic)</w:t>
      </w:r>
    </w:p>
    <w:p w14:paraId="2A37F7F4" w14:textId="77777777" w:rsidR="00045307" w:rsidRDefault="00045307" w:rsidP="00045307">
      <w:pPr>
        <w:spacing w:before="120" w:after="120" w:line="276" w:lineRule="auto"/>
        <w:ind w:right="899" w:firstLine="70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“REGISTRO PRESUPUESTARIO</w:t>
      </w:r>
    </w:p>
    <w:p w14:paraId="4030179E" w14:textId="77777777" w:rsidR="00045307" w:rsidRDefault="00045307" w:rsidP="00045307">
      <w:pPr>
        <w:spacing w:before="120" w:after="120" w:line="276" w:lineRule="auto"/>
        <w:ind w:left="708"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 (Sic)</w:t>
      </w:r>
    </w:p>
    <w:p w14:paraId="1006E949" w14:textId="77777777" w:rsidR="00045307" w:rsidRDefault="00045307" w:rsidP="00045307">
      <w:pPr>
        <w:spacing w:before="120" w:line="360" w:lineRule="auto"/>
        <w:jc w:val="both"/>
        <w:rPr>
          <w:rFonts w:ascii="Palatino Linotype" w:eastAsia="Palatino Linotype" w:hAnsi="Palatino Linotype" w:cs="Palatino Linotype"/>
          <w:sz w:val="22"/>
          <w:szCs w:val="22"/>
        </w:rPr>
      </w:pPr>
    </w:p>
    <w:p w14:paraId="743043AC"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otra parte, se establece que el sistema de contabilidad sobre base acumulativa total se sustentará en los principios de contabilidad gubernamental.</w:t>
      </w:r>
    </w:p>
    <w:p w14:paraId="7AA1197D" w14:textId="77777777" w:rsidR="00045307" w:rsidRDefault="00045307" w:rsidP="00045307">
      <w:pPr>
        <w:spacing w:line="360" w:lineRule="auto"/>
        <w:jc w:val="both"/>
        <w:rPr>
          <w:rFonts w:ascii="Palatino Linotype" w:eastAsia="Palatino Linotype" w:hAnsi="Palatino Linotype" w:cs="Palatino Linotype"/>
          <w:sz w:val="22"/>
          <w:szCs w:val="22"/>
        </w:rPr>
      </w:pPr>
    </w:p>
    <w:p w14:paraId="115BC1EE"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82B8222" w14:textId="77777777" w:rsidR="00045307" w:rsidRDefault="00045307" w:rsidP="00045307">
      <w:pPr>
        <w:spacing w:line="360" w:lineRule="auto"/>
        <w:jc w:val="both"/>
        <w:rPr>
          <w:rFonts w:ascii="Palatino Linotype" w:eastAsia="Palatino Linotype" w:hAnsi="Palatino Linotype" w:cs="Palatino Linotype"/>
          <w:sz w:val="22"/>
          <w:szCs w:val="22"/>
        </w:rPr>
      </w:pPr>
    </w:p>
    <w:p w14:paraId="082C0E73"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Correlativo a lo anterior, es preciso referir una definición de </w:t>
      </w:r>
      <w:r>
        <w:rPr>
          <w:rFonts w:ascii="Palatino Linotype" w:eastAsia="Palatino Linotype" w:hAnsi="Palatino Linotype" w:cs="Palatino Linotype"/>
          <w:i/>
          <w:sz w:val="22"/>
          <w:szCs w:val="22"/>
        </w:rPr>
        <w:t>póliza contable</w:t>
      </w:r>
      <w:r>
        <w:rPr>
          <w:rFonts w:ascii="Palatino Linotype" w:eastAsia="Palatino Linotype" w:hAnsi="Palatino Linotype" w:cs="Palatino Linotype"/>
          <w:sz w:val="22"/>
          <w:szCs w:val="22"/>
        </w:rPr>
        <w:t xml:space="preserve">, la cual, primeramente, no está definida en el Código Financiero del Estado de México y Municipios; no obstante, los ya mencionados Glosarios la definen como: </w:t>
      </w:r>
    </w:p>
    <w:p w14:paraId="1D32F8D1" w14:textId="77777777" w:rsidR="00045307" w:rsidRDefault="00045307" w:rsidP="00045307">
      <w:pPr>
        <w:spacing w:line="360" w:lineRule="auto"/>
        <w:ind w:right="-7"/>
        <w:jc w:val="both"/>
        <w:rPr>
          <w:rFonts w:ascii="Palatino Linotype" w:eastAsia="Palatino Linotype" w:hAnsi="Palatino Linotype" w:cs="Palatino Linotype"/>
          <w:sz w:val="22"/>
          <w:szCs w:val="22"/>
        </w:rPr>
      </w:pPr>
    </w:p>
    <w:p w14:paraId="478035C1" w14:textId="77777777" w:rsidR="00045307" w:rsidRDefault="00045307" w:rsidP="00045307">
      <w:pPr>
        <w:spacing w:before="120" w:after="120"/>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PÓLIZA CONTABLE</w:t>
      </w:r>
    </w:p>
    <w:p w14:paraId="1C9B0010" w14:textId="77777777" w:rsidR="00045307" w:rsidRDefault="00045307" w:rsidP="00045307">
      <w:pPr>
        <w:spacing w:before="120" w:after="120"/>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Documento en el cual se asientan en forma individual todas y cada una de las operaciones desarrolladas por una institución, así como la información necesaria para la identificación de dichas operaciones.” (sic)</w:t>
      </w:r>
    </w:p>
    <w:p w14:paraId="015E1C37" w14:textId="77777777" w:rsidR="00045307" w:rsidRDefault="00045307" w:rsidP="00045307">
      <w:pPr>
        <w:spacing w:before="120" w:after="120"/>
        <w:ind w:left="851" w:right="899"/>
        <w:jc w:val="both"/>
        <w:rPr>
          <w:rFonts w:ascii="Palatino Linotype" w:eastAsia="Palatino Linotype" w:hAnsi="Palatino Linotype" w:cs="Palatino Linotype"/>
          <w:i/>
          <w:sz w:val="22"/>
          <w:szCs w:val="22"/>
        </w:rPr>
      </w:pPr>
    </w:p>
    <w:p w14:paraId="126D1884" w14:textId="77777777" w:rsidR="00045307" w:rsidRDefault="00045307" w:rsidP="00045307">
      <w:pPr>
        <w:spacing w:before="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se advierte que la </w:t>
      </w:r>
      <w:r>
        <w:rPr>
          <w:rFonts w:ascii="Palatino Linotype" w:eastAsia="Palatino Linotype" w:hAnsi="Palatino Linotype" w:cs="Palatino Linotype"/>
          <w:i/>
          <w:sz w:val="22"/>
          <w:szCs w:val="22"/>
        </w:rPr>
        <w:t>póliza contable</w:t>
      </w:r>
      <w:r>
        <w:rPr>
          <w:rFonts w:ascii="Palatino Linotype" w:eastAsia="Palatino Linotype" w:hAnsi="Palatino Linotype" w:cs="Palatino Linotype"/>
          <w:sz w:val="22"/>
          <w:szCs w:val="22"/>
        </w:rPr>
        <w:t xml:space="preserve"> constituye un registro contable y presupuestal con el que cuentan, entre otros, los organismos descentralizados para el registro de sus operaciones relacionadas con sus ingresos y egresos y se anexan los documentos o comprobantes que justifiquen las anotaciones y cantidades en ellas registradas, lo que permite la identificación plena de dichas operaciones.</w:t>
      </w:r>
    </w:p>
    <w:p w14:paraId="7E522BB5" w14:textId="77777777" w:rsidR="00045307" w:rsidRDefault="00045307" w:rsidP="00045307">
      <w:pPr>
        <w:spacing w:line="360" w:lineRule="auto"/>
        <w:jc w:val="both"/>
        <w:rPr>
          <w:rFonts w:ascii="Palatino Linotype" w:eastAsia="Palatino Linotype" w:hAnsi="Palatino Linotype" w:cs="Palatino Linotype"/>
          <w:sz w:val="22"/>
          <w:szCs w:val="22"/>
        </w:rPr>
      </w:pPr>
    </w:p>
    <w:p w14:paraId="3163CD75" w14:textId="77777777" w:rsidR="00045307" w:rsidRDefault="00045307" w:rsidP="00045307">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existen diversos tipos de pólizas contables de acuerdo a las operaciones realizadas, dentro de las cuales, encontramos las llamadas </w:t>
      </w:r>
      <w:r>
        <w:rPr>
          <w:rFonts w:ascii="Palatino Linotype" w:eastAsia="Palatino Linotype" w:hAnsi="Palatino Linotype" w:cs="Palatino Linotype"/>
          <w:i/>
          <w:sz w:val="22"/>
          <w:szCs w:val="22"/>
        </w:rPr>
        <w:t>pólizas de egresos</w:t>
      </w:r>
      <w:r>
        <w:rPr>
          <w:rFonts w:ascii="Palatino Linotype" w:eastAsia="Palatino Linotype" w:hAnsi="Palatino Linotype" w:cs="Palatino Linotype"/>
          <w:sz w:val="22"/>
          <w:szCs w:val="22"/>
        </w:rPr>
        <w:t xml:space="preserve">, son aquellas en las cuales se anotan diariamente las operaciones que representan gastos, es decir, salidas de dinero para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las que, además, deben encontrarse acompañadas de las documentales que sirven de soporte de dicho movimiento, como lo son los comprobantes fiscales digitales por internet. </w:t>
      </w:r>
    </w:p>
    <w:p w14:paraId="5CCDC5C3" w14:textId="77777777" w:rsidR="00045307" w:rsidRDefault="00045307" w:rsidP="00045307">
      <w:pPr>
        <w:spacing w:line="360" w:lineRule="auto"/>
        <w:jc w:val="both"/>
        <w:rPr>
          <w:rFonts w:ascii="Palatino Linotype" w:eastAsia="Palatino Linotype" w:hAnsi="Palatino Linotype" w:cs="Palatino Linotype"/>
          <w:sz w:val="22"/>
          <w:szCs w:val="22"/>
        </w:rPr>
      </w:pPr>
    </w:p>
    <w:p w14:paraId="5D28B5E3" w14:textId="48A3455A" w:rsidR="00045307" w:rsidRDefault="00045307" w:rsidP="00045307">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este modo, </w:t>
      </w:r>
      <w:r w:rsidRPr="00FC36F8">
        <w:rPr>
          <w:rFonts w:ascii="Palatino Linotype" w:eastAsia="Palatino Linotype" w:hAnsi="Palatino Linotype" w:cs="Palatino Linotype"/>
          <w:sz w:val="22"/>
          <w:szCs w:val="22"/>
        </w:rPr>
        <w:t>el</w:t>
      </w:r>
      <w:r>
        <w:rPr>
          <w:rFonts w:ascii="Palatino Linotype" w:eastAsia="Palatino Linotype" w:hAnsi="Palatino Linotype" w:cs="Palatino Linotype"/>
          <w:b/>
          <w:sz w:val="22"/>
          <w:szCs w:val="22"/>
        </w:rPr>
        <w:t xml:space="preserve"> Sujeto Obligado</w:t>
      </w:r>
      <w:r>
        <w:rPr>
          <w:rFonts w:ascii="Palatino Linotype" w:eastAsia="Palatino Linotype" w:hAnsi="Palatino Linotype" w:cs="Palatino Linotype"/>
          <w:sz w:val="22"/>
          <w:szCs w:val="22"/>
        </w:rPr>
        <w:t xml:space="preserve"> debe tener registro de la expedición de las pólizas de egresos; que le son requeridos a través del ejercicio del derecho fundamental de acceso a la información pública, ya que con tales documentales acredita y soportan los gastos realizados.</w:t>
      </w:r>
    </w:p>
    <w:p w14:paraId="7DD69C74" w14:textId="77777777" w:rsidR="00045307" w:rsidRDefault="00045307" w:rsidP="00045307">
      <w:pPr>
        <w:spacing w:line="360" w:lineRule="auto"/>
        <w:ind w:right="50"/>
        <w:jc w:val="both"/>
        <w:rPr>
          <w:rFonts w:ascii="Palatino Linotype" w:eastAsia="Palatino Linotype" w:hAnsi="Palatino Linotype" w:cs="Palatino Linotype"/>
          <w:sz w:val="22"/>
          <w:szCs w:val="22"/>
        </w:rPr>
      </w:pPr>
    </w:p>
    <w:p w14:paraId="2D3D09EC" w14:textId="77777777" w:rsidR="00045307" w:rsidRDefault="00045307" w:rsidP="00045307">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los Lineamientos para la Integración y Entrega de los Informes trimestrales Municipales, establece dentro del Módulo 1. Información Contable y Financiera que las pólizas de egresos, la periodicidad de elaboración es de manera mensual, como se muestra:</w:t>
      </w:r>
    </w:p>
    <w:p w14:paraId="19B27F46" w14:textId="77777777" w:rsidR="00045307" w:rsidRDefault="00045307" w:rsidP="00045307">
      <w:pPr>
        <w:spacing w:line="360" w:lineRule="auto"/>
        <w:ind w:right="50"/>
        <w:jc w:val="both"/>
        <w:rPr>
          <w:rFonts w:ascii="Palatino Linotype" w:eastAsia="Palatino Linotype" w:hAnsi="Palatino Linotype" w:cs="Palatino Linotype"/>
          <w:sz w:val="22"/>
          <w:szCs w:val="22"/>
        </w:rPr>
      </w:pPr>
    </w:p>
    <w:p w14:paraId="6FC9606A" w14:textId="77777777" w:rsidR="00045307" w:rsidRDefault="00045307" w:rsidP="00045307">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12CB058E" wp14:editId="11A0C433">
            <wp:extent cx="5753100" cy="1476375"/>
            <wp:effectExtent l="0" t="0" r="0" b="0"/>
            <wp:docPr id="16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5753100" cy="1476375"/>
                    </a:xfrm>
                    <a:prstGeom prst="rect">
                      <a:avLst/>
                    </a:prstGeom>
                    <a:ln/>
                  </pic:spPr>
                </pic:pic>
              </a:graphicData>
            </a:graphic>
          </wp:inline>
        </w:drawing>
      </w:r>
    </w:p>
    <w:p w14:paraId="1B84C75C" w14:textId="77777777" w:rsidR="00045307" w:rsidRDefault="00045307" w:rsidP="00045307">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conforme el instructivo de llenado la Póliza de egresos con los documentos comprobatorios se integra de la siguiente forma:</w:t>
      </w:r>
    </w:p>
    <w:p w14:paraId="4FE0C9D8" w14:textId="77777777" w:rsidR="00045307" w:rsidRDefault="00045307" w:rsidP="00045307">
      <w:pPr>
        <w:spacing w:line="360" w:lineRule="auto"/>
        <w:ind w:right="-7"/>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5F938110" wp14:editId="38CB26EB">
            <wp:extent cx="5372100" cy="1913890"/>
            <wp:effectExtent l="19050" t="19050" r="19050" b="10160"/>
            <wp:docPr id="1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416752" cy="1929798"/>
                    </a:xfrm>
                    <a:prstGeom prst="rect">
                      <a:avLst/>
                    </a:prstGeom>
                    <a:ln w="3175">
                      <a:solidFill>
                        <a:srgbClr val="000000"/>
                      </a:solidFill>
                      <a:prstDash val="solid"/>
                    </a:ln>
                  </pic:spPr>
                </pic:pic>
              </a:graphicData>
            </a:graphic>
          </wp:inline>
        </w:drawing>
      </w:r>
    </w:p>
    <w:p w14:paraId="7DAC50DC" w14:textId="77777777" w:rsidR="00045307" w:rsidRDefault="00045307" w:rsidP="00045307">
      <w:pPr>
        <w:spacing w:line="360" w:lineRule="auto"/>
        <w:ind w:right="-7"/>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64A0D29F" wp14:editId="08BD0205">
            <wp:extent cx="5372100" cy="2743200"/>
            <wp:effectExtent l="19050" t="19050" r="19050" b="19050"/>
            <wp:docPr id="1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372851" cy="2743583"/>
                    </a:xfrm>
                    <a:prstGeom prst="rect">
                      <a:avLst/>
                    </a:prstGeom>
                    <a:ln w="3175">
                      <a:solidFill>
                        <a:srgbClr val="000000"/>
                      </a:solidFill>
                      <a:prstDash val="solid"/>
                    </a:ln>
                  </pic:spPr>
                </pic:pic>
              </a:graphicData>
            </a:graphic>
          </wp:inline>
        </w:drawing>
      </w:r>
    </w:p>
    <w:p w14:paraId="56A70F9E" w14:textId="77777777" w:rsidR="00045307" w:rsidRDefault="00045307" w:rsidP="0004530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0EF870" w14:textId="77777777" w:rsidR="00045307" w:rsidRDefault="00045307" w:rsidP="00045307">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esta manera, se desprende que el ente público tiene atribuciones para conocer del tipo de información a la que pretende acceder el particular.</w:t>
      </w:r>
    </w:p>
    <w:p w14:paraId="735DCAEF" w14:textId="77777777" w:rsidR="0011580E" w:rsidRDefault="0011580E" w:rsidP="00045307">
      <w:pPr>
        <w:spacing w:line="360" w:lineRule="auto"/>
        <w:ind w:right="-7"/>
        <w:jc w:val="both"/>
        <w:rPr>
          <w:rFonts w:ascii="Palatino Linotype" w:eastAsia="Palatino Linotype" w:hAnsi="Palatino Linotype" w:cs="Palatino Linotype"/>
          <w:sz w:val="22"/>
          <w:szCs w:val="22"/>
        </w:rPr>
      </w:pPr>
    </w:p>
    <w:p w14:paraId="703F2264" w14:textId="77777777" w:rsidR="008A1EF3" w:rsidRPr="00E01214" w:rsidRDefault="00FC36F8"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e</w:t>
      </w:r>
      <w:r w:rsidR="008A1EF3">
        <w:rPr>
          <w:rFonts w:ascii="Palatino Linotype" w:eastAsia="Palatino Linotype" w:hAnsi="Palatino Linotype" w:cs="Palatino Linotype"/>
          <w:sz w:val="22"/>
          <w:szCs w:val="22"/>
        </w:rPr>
        <w:t xml:space="preserve">n cuanto al ámbito competencial del </w:t>
      </w:r>
      <w:r w:rsidR="008A1EF3">
        <w:rPr>
          <w:rFonts w:ascii="Palatino Linotype" w:eastAsia="Palatino Linotype" w:hAnsi="Palatino Linotype" w:cs="Palatino Linotype"/>
          <w:b/>
          <w:sz w:val="22"/>
          <w:szCs w:val="22"/>
        </w:rPr>
        <w:t xml:space="preserve">Sujeto Obligado </w:t>
      </w:r>
      <w:r w:rsidR="00E01214">
        <w:rPr>
          <w:rFonts w:ascii="Palatino Linotype" w:eastAsia="Palatino Linotype" w:hAnsi="Palatino Linotype" w:cs="Palatino Linotype"/>
          <w:sz w:val="22"/>
          <w:szCs w:val="22"/>
        </w:rPr>
        <w:t xml:space="preserve">en materia de adquisición de bienes ya sea en propiedad o en arrendamiento, es de indicar que </w:t>
      </w:r>
      <w:r w:rsidR="00276B77">
        <w:rPr>
          <w:rFonts w:ascii="Palatino Linotype" w:eastAsia="Palatino Linotype" w:hAnsi="Palatino Linotype" w:cs="Palatino Linotype"/>
          <w:sz w:val="22"/>
          <w:szCs w:val="22"/>
        </w:rPr>
        <w:t xml:space="preserve">conforme el Bando Municipal de Policía y Gobierno vigente, la </w:t>
      </w:r>
      <w:r w:rsidR="00276B77" w:rsidRPr="00276B77">
        <w:rPr>
          <w:rFonts w:ascii="Palatino Linotype" w:eastAsia="Palatino Linotype" w:hAnsi="Palatino Linotype" w:cs="Palatino Linotype"/>
          <w:b/>
          <w:sz w:val="22"/>
          <w:szCs w:val="22"/>
          <w:u w:val="single"/>
        </w:rPr>
        <w:t>Dirección de Administración</w:t>
      </w:r>
      <w:r w:rsidR="00276B77">
        <w:rPr>
          <w:rFonts w:ascii="Palatino Linotype" w:eastAsia="Palatino Linotype" w:hAnsi="Palatino Linotype" w:cs="Palatino Linotype"/>
          <w:sz w:val="22"/>
          <w:szCs w:val="22"/>
        </w:rPr>
        <w:t xml:space="preserve"> es la encargada de adquirir l</w:t>
      </w:r>
      <w:r>
        <w:rPr>
          <w:rFonts w:ascii="Palatino Linotype" w:eastAsia="Palatino Linotype" w:hAnsi="Palatino Linotype" w:cs="Palatino Linotype"/>
          <w:sz w:val="22"/>
          <w:szCs w:val="22"/>
        </w:rPr>
        <w:t>o</w:t>
      </w:r>
      <w:r w:rsidR="00276B77">
        <w:rPr>
          <w:rFonts w:ascii="Palatino Linotype" w:eastAsia="Palatino Linotype" w:hAnsi="Palatino Linotype" w:cs="Palatino Linotype"/>
          <w:sz w:val="22"/>
          <w:szCs w:val="22"/>
        </w:rPr>
        <w:t>s bienes y servicios que requiera el funcionamiento de la administración pública municipal, a saber:</w:t>
      </w:r>
    </w:p>
    <w:p w14:paraId="41174200" w14:textId="77777777" w:rsidR="00276B77" w:rsidRDefault="00276B77" w:rsidP="00276B7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344BD497" w14:textId="77777777" w:rsidR="008A1EF3" w:rsidRPr="00276B77" w:rsidRDefault="00276B77" w:rsidP="00276B7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276B77">
        <w:rPr>
          <w:rFonts w:ascii="Palatino Linotype" w:eastAsia="Palatino Linotype" w:hAnsi="Palatino Linotype" w:cs="Palatino Linotype"/>
          <w:i/>
          <w:sz w:val="22"/>
          <w:szCs w:val="22"/>
        </w:rPr>
        <w:t>Artículo 192.- La Dirección de Administración es el órgano encargado de prestar el apoyo administrativo que requiera la administración pública municipal. Atenderá y proporcionará a las unidades administrativas del gobierno municipal, los recursos humanos y material suficiente para su buen desarrollo, así como conservar, procurar y garantizar el buen y óptimo funcionamiento de las instalaciones y servicios del palacio municipal implementando controles de requisición, suministro, distribución, y asignación, la Dirección de Administración tendrá las siguientes atribuciones específicas:</w:t>
      </w:r>
    </w:p>
    <w:p w14:paraId="5C276F7C" w14:textId="77777777" w:rsidR="00276B77" w:rsidRPr="00276B77" w:rsidRDefault="00276B77" w:rsidP="00276B7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276B77">
        <w:rPr>
          <w:rFonts w:ascii="Palatino Linotype" w:eastAsia="Palatino Linotype" w:hAnsi="Palatino Linotype" w:cs="Palatino Linotype"/>
          <w:i/>
          <w:sz w:val="22"/>
          <w:szCs w:val="22"/>
        </w:rPr>
        <w:t>[…]</w:t>
      </w:r>
    </w:p>
    <w:p w14:paraId="6FECBE96" w14:textId="77777777" w:rsidR="008A1EF3" w:rsidRDefault="00276B77" w:rsidP="00276B77">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276B77">
        <w:rPr>
          <w:rFonts w:ascii="Palatino Linotype" w:eastAsia="Palatino Linotype" w:hAnsi="Palatino Linotype" w:cs="Palatino Linotype"/>
          <w:b/>
          <w:i/>
          <w:sz w:val="22"/>
          <w:szCs w:val="22"/>
        </w:rPr>
        <w:t>XII. Adquirirá los bienes y servicios que requiera el funcionamiento de la administración pública municipal</w:t>
      </w:r>
      <w:r w:rsidRPr="00276B77">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t xml:space="preserve"> […]”</w:t>
      </w:r>
    </w:p>
    <w:p w14:paraId="685878D3" w14:textId="77777777" w:rsidR="00FC36F8" w:rsidRPr="00FC36F8" w:rsidRDefault="00FC36F8" w:rsidP="00FC36F8">
      <w:pPr>
        <w:pBdr>
          <w:top w:val="nil"/>
          <w:left w:val="nil"/>
          <w:bottom w:val="nil"/>
          <w:right w:val="nil"/>
          <w:between w:val="nil"/>
        </w:pBdr>
        <w:spacing w:line="276" w:lineRule="auto"/>
        <w:ind w:left="567" w:right="616"/>
        <w:jc w:val="right"/>
        <w:rPr>
          <w:rFonts w:ascii="Palatino Linotype" w:eastAsia="Palatino Linotype" w:hAnsi="Palatino Linotype" w:cs="Palatino Linotype"/>
          <w:i/>
          <w:sz w:val="22"/>
          <w:szCs w:val="22"/>
        </w:rPr>
      </w:pPr>
      <w:r w:rsidRPr="00FC36F8">
        <w:rPr>
          <w:rFonts w:ascii="Palatino Linotype" w:eastAsia="Palatino Linotype" w:hAnsi="Palatino Linotype" w:cs="Palatino Linotype"/>
          <w:i/>
          <w:sz w:val="22"/>
          <w:szCs w:val="22"/>
        </w:rPr>
        <w:t>(Énfasis añadido)</w:t>
      </w:r>
    </w:p>
    <w:p w14:paraId="25202C11" w14:textId="77777777" w:rsidR="008A1EF3" w:rsidRDefault="008A1EF3"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E4753DA" w14:textId="77777777" w:rsidR="00FC36F8" w:rsidRDefault="00FC36F8"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dicho ordenamiento legal dispone en los artículos 76 y 77 que la </w:t>
      </w:r>
      <w:r w:rsidRPr="00856D4B">
        <w:rPr>
          <w:rFonts w:ascii="Palatino Linotype" w:eastAsia="Palatino Linotype" w:hAnsi="Palatino Linotype" w:cs="Palatino Linotype"/>
          <w:b/>
          <w:sz w:val="22"/>
          <w:szCs w:val="22"/>
        </w:rPr>
        <w:t>Tesorería Municipal</w:t>
      </w:r>
      <w:r>
        <w:rPr>
          <w:rFonts w:ascii="Palatino Linotype" w:eastAsia="Palatino Linotype" w:hAnsi="Palatino Linotype" w:cs="Palatino Linotype"/>
          <w:sz w:val="22"/>
          <w:szCs w:val="22"/>
        </w:rPr>
        <w:t xml:space="preserve"> es la encargada de la recaudación de los ingresos municipales y es la responsable de realizar las erogaciones que haga el Ayuntamiento, aplicando las disposiciones financieras, de disciplina y de contabilidad del gasto público inherentes a su encargo, acorde a la legislación aplicable, a saber:</w:t>
      </w:r>
    </w:p>
    <w:p w14:paraId="7168BD91" w14:textId="77777777" w:rsidR="00FC36F8" w:rsidRDefault="00FC36F8"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A3D48AE" w14:textId="77777777" w:rsidR="00FC36F8" w:rsidRPr="00FC36F8" w:rsidRDefault="00FC36F8" w:rsidP="00FC36F8">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sidRPr="00FC36F8">
        <w:rPr>
          <w:rFonts w:ascii="Palatino Linotype" w:eastAsia="Palatino Linotype" w:hAnsi="Palatino Linotype" w:cs="Palatino Linotype"/>
          <w:i/>
          <w:sz w:val="22"/>
          <w:szCs w:val="22"/>
        </w:rPr>
        <w:t>Artículo 76.- La Tesorería Municipal se encargará de la recaudación de los ingresos municipales y es responsable de realizar las erogac</w:t>
      </w:r>
      <w:r>
        <w:rPr>
          <w:rFonts w:ascii="Palatino Linotype" w:eastAsia="Palatino Linotype" w:hAnsi="Palatino Linotype" w:cs="Palatino Linotype"/>
          <w:i/>
          <w:sz w:val="22"/>
          <w:szCs w:val="22"/>
        </w:rPr>
        <w:t>iones que haga el Ayuntamiento.”</w:t>
      </w:r>
    </w:p>
    <w:p w14:paraId="7C1A0F5A" w14:textId="77777777" w:rsidR="00FC36F8" w:rsidRPr="00FC36F8" w:rsidRDefault="00FC36F8" w:rsidP="00FC36F8">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ECBEF3A" w14:textId="77777777" w:rsidR="00FC36F8" w:rsidRPr="00FC36F8" w:rsidRDefault="00FC36F8" w:rsidP="00FC36F8">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FC36F8">
        <w:rPr>
          <w:rFonts w:ascii="Palatino Linotype" w:eastAsia="Palatino Linotype" w:hAnsi="Palatino Linotype" w:cs="Palatino Linotype"/>
          <w:i/>
          <w:sz w:val="22"/>
          <w:szCs w:val="22"/>
        </w:rPr>
        <w:t>Artículo 77.- La Tesorería Municipal aplicará las disposiciones financieras, de disciplina y de contabilidad del gasto público inherentes a su encargo, acorde a la legislación aplicable y vigente.</w:t>
      </w:r>
      <w:r>
        <w:rPr>
          <w:rFonts w:ascii="Palatino Linotype" w:eastAsia="Palatino Linotype" w:hAnsi="Palatino Linotype" w:cs="Palatino Linotype"/>
          <w:i/>
          <w:sz w:val="22"/>
          <w:szCs w:val="22"/>
        </w:rPr>
        <w:t>”</w:t>
      </w:r>
    </w:p>
    <w:p w14:paraId="40A53D8A" w14:textId="77777777" w:rsidR="00FC36F8" w:rsidRDefault="00FC36F8"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E36BD30" w14:textId="77777777" w:rsidR="00FC36F8" w:rsidRDefault="00FC36F8"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5049D0D" w14:textId="6A376413" w:rsidR="004341CB" w:rsidRPr="00856D4B" w:rsidRDefault="00276B77"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w:t>
      </w:r>
      <w:r w:rsidRPr="000B0A98">
        <w:rPr>
          <w:rFonts w:ascii="Palatino Linotype" w:eastAsia="Palatino Linotype" w:hAnsi="Palatino Linotype" w:cs="Palatino Linotype"/>
          <w:b/>
          <w:sz w:val="22"/>
          <w:szCs w:val="22"/>
        </w:rPr>
        <w:t xml:space="preserve">atendiendo </w:t>
      </w:r>
      <w:r w:rsidR="004341CB" w:rsidRPr="000B0A98">
        <w:rPr>
          <w:rFonts w:ascii="Palatino Linotype" w:eastAsia="Palatino Linotype" w:hAnsi="Palatino Linotype" w:cs="Palatino Linotype"/>
          <w:b/>
          <w:sz w:val="22"/>
          <w:szCs w:val="22"/>
        </w:rPr>
        <w:t xml:space="preserve">que la pretensión del particular </w:t>
      </w:r>
      <w:r w:rsidRPr="000B0A98">
        <w:rPr>
          <w:rFonts w:ascii="Palatino Linotype" w:eastAsia="Palatino Linotype" w:hAnsi="Palatino Linotype" w:cs="Palatino Linotype"/>
          <w:b/>
          <w:sz w:val="22"/>
          <w:szCs w:val="22"/>
        </w:rPr>
        <w:t xml:space="preserve">también </w:t>
      </w:r>
      <w:r w:rsidR="004341CB" w:rsidRPr="000B0A98">
        <w:rPr>
          <w:rFonts w:ascii="Palatino Linotype" w:eastAsia="Palatino Linotype" w:hAnsi="Palatino Linotype" w:cs="Palatino Linotype"/>
          <w:b/>
          <w:sz w:val="22"/>
          <w:szCs w:val="22"/>
        </w:rPr>
        <w:t xml:space="preserve">es obtener información sobre </w:t>
      </w:r>
      <w:r w:rsidRPr="000B0A98">
        <w:rPr>
          <w:rFonts w:ascii="Palatino Linotype" w:eastAsia="Palatino Linotype" w:hAnsi="Palatino Linotype" w:cs="Palatino Linotype"/>
          <w:b/>
          <w:sz w:val="22"/>
          <w:szCs w:val="22"/>
        </w:rPr>
        <w:t xml:space="preserve">el </w:t>
      </w:r>
      <w:r w:rsidR="000B0A98" w:rsidRPr="000B0A98">
        <w:rPr>
          <w:rFonts w:ascii="Palatino Linotype" w:eastAsia="Palatino Linotype" w:hAnsi="Palatino Linotype" w:cs="Palatino Linotype"/>
          <w:b/>
          <w:sz w:val="22"/>
          <w:szCs w:val="22"/>
        </w:rPr>
        <w:t xml:space="preserve">área que tiene en </w:t>
      </w:r>
      <w:r w:rsidRPr="000B0A98">
        <w:rPr>
          <w:rFonts w:ascii="Palatino Linotype" w:eastAsia="Palatino Linotype" w:hAnsi="Palatino Linotype" w:cs="Palatino Linotype"/>
          <w:b/>
          <w:sz w:val="22"/>
          <w:szCs w:val="22"/>
        </w:rPr>
        <w:t xml:space="preserve">resguardo las </w:t>
      </w:r>
      <w:r w:rsidR="00C90C43" w:rsidRPr="000B0A98">
        <w:rPr>
          <w:rFonts w:ascii="Palatino Linotype" w:eastAsia="Palatino Linotype" w:hAnsi="Palatino Linotype" w:cs="Palatino Linotype"/>
          <w:b/>
          <w:sz w:val="22"/>
          <w:szCs w:val="22"/>
        </w:rPr>
        <w:t xml:space="preserve">palomeras </w:t>
      </w:r>
      <w:r w:rsidRPr="000B0A98">
        <w:rPr>
          <w:rFonts w:ascii="Palatino Linotype" w:eastAsia="Palatino Linotype" w:hAnsi="Palatino Linotype" w:cs="Palatino Linotype"/>
          <w:b/>
          <w:sz w:val="22"/>
          <w:szCs w:val="22"/>
        </w:rPr>
        <w:t>que refiere en su solicitud de información</w:t>
      </w:r>
      <w:r w:rsidR="004341CB">
        <w:rPr>
          <w:rFonts w:ascii="Palatino Linotype" w:eastAsia="Palatino Linotype" w:hAnsi="Palatino Linotype" w:cs="Palatino Linotype"/>
          <w:sz w:val="22"/>
          <w:szCs w:val="22"/>
        </w:rPr>
        <w:t xml:space="preserve">; es de indicar que dicha información </w:t>
      </w:r>
      <w:r w:rsidR="00114A8C">
        <w:rPr>
          <w:rFonts w:ascii="Palatino Linotype" w:eastAsia="Palatino Linotype" w:hAnsi="Palatino Linotype" w:cs="Palatino Linotype"/>
          <w:sz w:val="22"/>
          <w:szCs w:val="22"/>
        </w:rPr>
        <w:t>al relacionarse con posibles</w:t>
      </w:r>
      <w:r>
        <w:rPr>
          <w:rFonts w:ascii="Palatino Linotype" w:eastAsia="Palatino Linotype" w:hAnsi="Palatino Linotype" w:cs="Palatino Linotype"/>
          <w:sz w:val="22"/>
          <w:szCs w:val="22"/>
        </w:rPr>
        <w:t xml:space="preserve"> bienes que integran</w:t>
      </w:r>
      <w:r w:rsidR="00114A8C">
        <w:rPr>
          <w:rFonts w:ascii="Palatino Linotype" w:eastAsia="Palatino Linotype" w:hAnsi="Palatino Linotype" w:cs="Palatino Linotype"/>
          <w:sz w:val="22"/>
          <w:szCs w:val="22"/>
        </w:rPr>
        <w:t xml:space="preserve"> la hacienda pública municipal, es de indicar que la información puede obrar de manera enunciativa más no limitativa en el inventario de bienes</w:t>
      </w:r>
      <w:r w:rsidR="00856D4B">
        <w:rPr>
          <w:rFonts w:ascii="Palatino Linotype" w:eastAsia="Palatino Linotype" w:hAnsi="Palatino Linotype" w:cs="Palatino Linotype"/>
          <w:sz w:val="22"/>
          <w:szCs w:val="22"/>
        </w:rPr>
        <w:t xml:space="preserve"> y/o</w:t>
      </w:r>
      <w:r w:rsidR="00114A8C">
        <w:rPr>
          <w:rFonts w:ascii="Palatino Linotype" w:eastAsia="Palatino Linotype" w:hAnsi="Palatino Linotype" w:cs="Palatino Linotype"/>
          <w:sz w:val="22"/>
          <w:szCs w:val="22"/>
        </w:rPr>
        <w:t xml:space="preserve"> </w:t>
      </w:r>
      <w:r w:rsidR="00856D4B">
        <w:rPr>
          <w:rFonts w:ascii="Palatino Linotype" w:eastAsia="Palatino Linotype" w:hAnsi="Palatino Linotype" w:cs="Palatino Linotype"/>
          <w:sz w:val="22"/>
          <w:szCs w:val="22"/>
        </w:rPr>
        <w:t xml:space="preserve">las tarjetas de resguardo que al efecto disponga el </w:t>
      </w:r>
      <w:r w:rsidR="00856D4B">
        <w:rPr>
          <w:rFonts w:ascii="Palatino Linotype" w:eastAsia="Palatino Linotype" w:hAnsi="Palatino Linotype" w:cs="Palatino Linotype"/>
          <w:b/>
          <w:sz w:val="22"/>
          <w:szCs w:val="22"/>
        </w:rPr>
        <w:t xml:space="preserve">Sujeto Obligado </w:t>
      </w:r>
      <w:r w:rsidR="00856D4B">
        <w:rPr>
          <w:rFonts w:ascii="Palatino Linotype" w:eastAsia="Palatino Linotype" w:hAnsi="Palatino Linotype" w:cs="Palatino Linotype"/>
          <w:sz w:val="22"/>
          <w:szCs w:val="22"/>
        </w:rPr>
        <w:t>para tener el control de los bienes del Municipio.</w:t>
      </w:r>
    </w:p>
    <w:p w14:paraId="0D09C18F" w14:textId="77777777" w:rsidR="004341CB" w:rsidRDefault="004341CB" w:rsidP="00C90C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A534984" w14:textId="77777777" w:rsidR="00C90C43" w:rsidRPr="00915F57" w:rsidRDefault="00114A8C" w:rsidP="00C90C43">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Al respecto, es de indicar que</w:t>
      </w:r>
      <w:r w:rsidR="004341CB">
        <w:rPr>
          <w:rFonts w:ascii="Palatino Linotype" w:eastAsia="Palatino Linotype" w:hAnsi="Palatino Linotype" w:cs="Palatino Linotype"/>
          <w:sz w:val="22"/>
          <w:szCs w:val="22"/>
        </w:rPr>
        <w:t xml:space="preserve">, </w:t>
      </w:r>
      <w:r w:rsidR="00C90C43" w:rsidRPr="00915F57">
        <w:rPr>
          <w:rFonts w:ascii="Palatino Linotype" w:eastAsia="Palatino Linotype" w:hAnsi="Palatino Linotype" w:cs="Palatino Linotype"/>
          <w:sz w:val="22"/>
          <w:szCs w:val="22"/>
        </w:rPr>
        <w:t xml:space="preserve">conforme el </w:t>
      </w:r>
      <w:r w:rsidR="00C90C43" w:rsidRPr="00915F57">
        <w:rPr>
          <w:rFonts w:ascii="Palatino Linotype" w:eastAsia="Palatino Linotype" w:hAnsi="Palatino Linotype" w:cs="Palatino Linotype"/>
          <w:color w:val="000000"/>
          <w:sz w:val="22"/>
          <w:szCs w:val="22"/>
        </w:rPr>
        <w:t>artículo 97, fracción I de la Ley Orgánica Municipal del Estado de México y Municipios, la hacienda pública municipal se integra por bienes muebles e inmuebles, a saber:</w:t>
      </w:r>
    </w:p>
    <w:p w14:paraId="78381A20" w14:textId="77777777" w:rsidR="00C90C43" w:rsidRPr="00915F57" w:rsidRDefault="00C90C43" w:rsidP="00C90C43">
      <w:pPr>
        <w:spacing w:line="360" w:lineRule="auto"/>
        <w:jc w:val="both"/>
        <w:rPr>
          <w:rFonts w:ascii="Palatino Linotype" w:eastAsia="Palatino Linotype" w:hAnsi="Palatino Linotype" w:cs="Palatino Linotype"/>
          <w:color w:val="000000"/>
          <w:sz w:val="22"/>
          <w:szCs w:val="22"/>
        </w:rPr>
      </w:pPr>
    </w:p>
    <w:p w14:paraId="1B4F4147" w14:textId="77777777" w:rsidR="00C90C43" w:rsidRPr="00915F57" w:rsidRDefault="00C90C43" w:rsidP="00C90C43">
      <w:pPr>
        <w:spacing w:line="360" w:lineRule="auto"/>
        <w:ind w:left="567" w:right="560"/>
        <w:jc w:val="both"/>
        <w:rPr>
          <w:rFonts w:ascii="Palatino Linotype" w:eastAsia="Palatino Linotype" w:hAnsi="Palatino Linotype" w:cs="Palatino Linotype"/>
          <w:i/>
          <w:color w:val="000000"/>
          <w:sz w:val="22"/>
          <w:szCs w:val="22"/>
        </w:rPr>
      </w:pPr>
      <w:r w:rsidRPr="00915F57">
        <w:rPr>
          <w:rFonts w:ascii="Palatino Linotype" w:eastAsia="Palatino Linotype" w:hAnsi="Palatino Linotype" w:cs="Palatino Linotype"/>
          <w:i/>
          <w:color w:val="000000"/>
          <w:sz w:val="22"/>
          <w:szCs w:val="22"/>
        </w:rPr>
        <w:t>“Artículo 97.- La hacienda pública municipal se integra por:</w:t>
      </w:r>
    </w:p>
    <w:p w14:paraId="4A87F9D0" w14:textId="77777777" w:rsidR="00C90C43" w:rsidRPr="00915F57" w:rsidRDefault="00C90C43" w:rsidP="00C90C43">
      <w:pPr>
        <w:spacing w:line="360" w:lineRule="auto"/>
        <w:ind w:left="567" w:right="560"/>
        <w:jc w:val="both"/>
        <w:rPr>
          <w:rFonts w:ascii="Palatino Linotype" w:eastAsia="Palatino Linotype" w:hAnsi="Palatino Linotype" w:cs="Palatino Linotype"/>
          <w:b/>
          <w:i/>
          <w:color w:val="000000"/>
          <w:sz w:val="22"/>
          <w:szCs w:val="22"/>
        </w:rPr>
      </w:pPr>
      <w:r w:rsidRPr="00915F57">
        <w:rPr>
          <w:rFonts w:ascii="Palatino Linotype" w:eastAsia="Palatino Linotype" w:hAnsi="Palatino Linotype" w:cs="Palatino Linotype"/>
          <w:b/>
          <w:i/>
          <w:color w:val="000000"/>
          <w:sz w:val="22"/>
          <w:szCs w:val="22"/>
        </w:rPr>
        <w:t>I. Los bienes muebles e inmuebles propiedad del municipio;</w:t>
      </w:r>
    </w:p>
    <w:p w14:paraId="5D87832B" w14:textId="77777777" w:rsidR="00C90C43" w:rsidRPr="00915F57" w:rsidRDefault="00C90C43" w:rsidP="00C90C43">
      <w:pPr>
        <w:spacing w:line="360" w:lineRule="auto"/>
        <w:ind w:left="567" w:right="560"/>
        <w:jc w:val="both"/>
        <w:rPr>
          <w:rFonts w:ascii="Palatino Linotype" w:eastAsia="Palatino Linotype" w:hAnsi="Palatino Linotype" w:cs="Palatino Linotype"/>
          <w:b/>
          <w:i/>
          <w:color w:val="000000"/>
          <w:sz w:val="22"/>
          <w:szCs w:val="22"/>
        </w:rPr>
      </w:pPr>
      <w:r w:rsidRPr="00915F57">
        <w:rPr>
          <w:rFonts w:ascii="Palatino Linotype" w:eastAsia="Palatino Linotype" w:hAnsi="Palatino Linotype" w:cs="Palatino Linotype"/>
          <w:b/>
          <w:i/>
          <w:color w:val="000000"/>
          <w:sz w:val="22"/>
          <w:szCs w:val="22"/>
        </w:rPr>
        <w:t>[…]”</w:t>
      </w:r>
    </w:p>
    <w:p w14:paraId="32BFE3F6" w14:textId="77777777" w:rsidR="00C90C43" w:rsidRPr="00915F57" w:rsidRDefault="00C90C43" w:rsidP="00C90C43">
      <w:pPr>
        <w:spacing w:line="360" w:lineRule="auto"/>
        <w:ind w:left="567" w:right="560"/>
        <w:jc w:val="right"/>
        <w:rPr>
          <w:rFonts w:ascii="Palatino Linotype" w:eastAsia="Palatino Linotype" w:hAnsi="Palatino Linotype" w:cs="Palatino Linotype"/>
          <w:i/>
          <w:color w:val="000000"/>
          <w:sz w:val="22"/>
          <w:szCs w:val="22"/>
        </w:rPr>
      </w:pPr>
      <w:r w:rsidRPr="00915F57">
        <w:rPr>
          <w:rFonts w:ascii="Palatino Linotype" w:eastAsia="Palatino Linotype" w:hAnsi="Palatino Linotype" w:cs="Palatino Linotype"/>
          <w:i/>
          <w:color w:val="000000"/>
          <w:sz w:val="22"/>
          <w:szCs w:val="22"/>
        </w:rPr>
        <w:t>(Énfasis añadido)</w:t>
      </w:r>
    </w:p>
    <w:p w14:paraId="069917F5" w14:textId="77777777" w:rsidR="00C90C43" w:rsidRPr="00915F57" w:rsidRDefault="00C90C43" w:rsidP="007852B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A38BF56" w14:textId="77777777" w:rsidR="00C90C43" w:rsidRDefault="00915F57" w:rsidP="007852B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w:t>
      </w:r>
      <w:r w:rsidR="001C73A8">
        <w:rPr>
          <w:rFonts w:ascii="Palatino Linotype" w:eastAsia="Palatino Linotype" w:hAnsi="Palatino Linotype" w:cs="Palatino Linotype"/>
          <w:sz w:val="22"/>
          <w:szCs w:val="22"/>
        </w:rPr>
        <w:t xml:space="preserve">conforme los artículos 53 fracción VII y 91 fracción XI de la citada Ley Orgánica Municipal del Estado de México, es una atribución del </w:t>
      </w:r>
      <w:r w:rsidR="001C73A8" w:rsidRPr="004341CB">
        <w:rPr>
          <w:rFonts w:ascii="Palatino Linotype" w:eastAsia="Palatino Linotype" w:hAnsi="Palatino Linotype" w:cs="Palatino Linotype"/>
          <w:b/>
          <w:sz w:val="22"/>
          <w:szCs w:val="22"/>
        </w:rPr>
        <w:t>Síndico Municipal</w:t>
      </w:r>
      <w:r w:rsidR="001C73A8">
        <w:rPr>
          <w:rFonts w:ascii="Palatino Linotype" w:eastAsia="Palatino Linotype" w:hAnsi="Palatino Linotype" w:cs="Palatino Linotype"/>
          <w:sz w:val="22"/>
          <w:szCs w:val="22"/>
        </w:rPr>
        <w:t xml:space="preserve"> intervenir en la </w:t>
      </w:r>
      <w:r w:rsidR="001C73A8">
        <w:rPr>
          <w:rFonts w:ascii="Palatino Linotype" w:eastAsia="Palatino Linotype" w:hAnsi="Palatino Linotype" w:cs="Palatino Linotype"/>
          <w:sz w:val="22"/>
          <w:szCs w:val="22"/>
        </w:rPr>
        <w:lastRenderedPageBreak/>
        <w:t xml:space="preserve">formulación del </w:t>
      </w:r>
      <w:r w:rsidR="001C73A8" w:rsidRPr="001C73A8">
        <w:rPr>
          <w:rFonts w:ascii="Palatino Linotype" w:eastAsia="Palatino Linotype" w:hAnsi="Palatino Linotype" w:cs="Palatino Linotype"/>
          <w:sz w:val="22"/>
          <w:szCs w:val="22"/>
        </w:rPr>
        <w:t>inventario general de los bienes muebles e inmuebles propiedad del municipio, haciendo que se inscriban en el libro especial, con expresión de sus valores y de todas las características de identificación, así como el uso y destino de los mismos</w:t>
      </w:r>
      <w:r w:rsidR="001C73A8">
        <w:rPr>
          <w:rFonts w:ascii="Palatino Linotype" w:eastAsia="Palatino Linotype" w:hAnsi="Palatino Linotype" w:cs="Palatino Linotype"/>
          <w:sz w:val="22"/>
          <w:szCs w:val="22"/>
        </w:rPr>
        <w:t xml:space="preserve">; inventario en cuya elaboración </w:t>
      </w:r>
      <w:r w:rsidR="002F065F">
        <w:rPr>
          <w:rFonts w:ascii="Palatino Linotype" w:eastAsia="Palatino Linotype" w:hAnsi="Palatino Linotype" w:cs="Palatino Linotype"/>
          <w:sz w:val="22"/>
          <w:szCs w:val="22"/>
        </w:rPr>
        <w:t xml:space="preserve">participa el </w:t>
      </w:r>
      <w:r w:rsidR="002F065F" w:rsidRPr="004341CB">
        <w:rPr>
          <w:rFonts w:ascii="Palatino Linotype" w:eastAsia="Palatino Linotype" w:hAnsi="Palatino Linotype" w:cs="Palatino Linotype"/>
          <w:b/>
          <w:sz w:val="22"/>
          <w:szCs w:val="22"/>
        </w:rPr>
        <w:t xml:space="preserve">Secretario del </w:t>
      </w:r>
      <w:r w:rsidR="004341CB" w:rsidRPr="004341CB">
        <w:rPr>
          <w:rFonts w:ascii="Palatino Linotype" w:eastAsia="Palatino Linotype" w:hAnsi="Palatino Linotype" w:cs="Palatino Linotype"/>
          <w:b/>
          <w:sz w:val="22"/>
          <w:szCs w:val="22"/>
        </w:rPr>
        <w:t>Ayuntamiento</w:t>
      </w:r>
      <w:r w:rsidR="004341CB">
        <w:rPr>
          <w:rFonts w:ascii="Palatino Linotype" w:eastAsia="Palatino Linotype" w:hAnsi="Palatino Linotype" w:cs="Palatino Linotype"/>
          <w:sz w:val="22"/>
          <w:szCs w:val="22"/>
        </w:rPr>
        <w:t>, como se muestra:</w:t>
      </w:r>
    </w:p>
    <w:p w14:paraId="2E111BF6" w14:textId="77777777" w:rsid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616A7E69" w14:textId="77777777" w:rsidR="0082376D" w:rsidRDefault="0082376D"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sidRPr="0082376D">
        <w:rPr>
          <w:rFonts w:ascii="Palatino Linotype" w:eastAsia="Palatino Linotype" w:hAnsi="Palatino Linotype" w:cs="Palatino Linotype"/>
          <w:i/>
          <w:sz w:val="22"/>
          <w:szCs w:val="22"/>
        </w:rPr>
        <w:t>Artículo 53.- Los síndicos tendrán las siguientes atribuciones:</w:t>
      </w:r>
    </w:p>
    <w:p w14:paraId="4D807E60" w14:textId="77777777" w:rsidR="0082376D" w:rsidRDefault="0082376D"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57D08DB" w14:textId="77777777" w:rsidR="0082376D" w:rsidRPr="002F065F" w:rsidRDefault="0082376D"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b/>
          <w:i/>
          <w:sz w:val="22"/>
          <w:szCs w:val="22"/>
          <w:u w:val="single"/>
        </w:rPr>
      </w:pPr>
      <w:r w:rsidRPr="002F065F">
        <w:rPr>
          <w:rFonts w:ascii="Palatino Linotype" w:eastAsia="Palatino Linotype" w:hAnsi="Palatino Linotype" w:cs="Palatino Linotype"/>
          <w:b/>
          <w:i/>
          <w:sz w:val="22"/>
          <w:szCs w:val="22"/>
          <w:u w:val="single"/>
        </w:rPr>
        <w:t>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38C9AD8C" w14:textId="77777777" w:rsidR="0082376D" w:rsidRDefault="0082376D"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C13B498" w14:textId="77777777" w:rsidR="0082376D" w:rsidRDefault="0082376D"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0B03F1CE" w14:textId="77777777" w:rsidR="009659F0" w:rsidRP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915F57">
        <w:rPr>
          <w:rFonts w:ascii="Palatino Linotype" w:eastAsia="Palatino Linotype" w:hAnsi="Palatino Linotype" w:cs="Palatino Linotype"/>
          <w:i/>
          <w:sz w:val="22"/>
          <w:szCs w:val="22"/>
        </w:rPr>
        <w:t xml:space="preserve">“Artículo 91.- </w:t>
      </w:r>
      <w:r w:rsidRPr="001C73A8">
        <w:rPr>
          <w:rFonts w:ascii="Palatino Linotype" w:eastAsia="Palatino Linotype" w:hAnsi="Palatino Linotype" w:cs="Palatino Linotype"/>
          <w:b/>
          <w:i/>
          <w:sz w:val="22"/>
          <w:szCs w:val="22"/>
        </w:rPr>
        <w:t>La Secretaría del Ayuntamiento</w:t>
      </w:r>
      <w:r w:rsidRPr="00915F57">
        <w:rPr>
          <w:rFonts w:ascii="Palatino Linotype" w:eastAsia="Palatino Linotype" w:hAnsi="Palatino Linotype" w:cs="Palatino Linotype"/>
          <w:i/>
          <w:sz w:val="22"/>
          <w:szCs w:val="22"/>
        </w:rPr>
        <w:t xml:space="preserve"> estará a cargo de un </w:t>
      </w:r>
      <w:proofErr w:type="gramStart"/>
      <w:r w:rsidRPr="00915F57">
        <w:rPr>
          <w:rFonts w:ascii="Palatino Linotype" w:eastAsia="Palatino Linotype" w:hAnsi="Palatino Linotype" w:cs="Palatino Linotype"/>
          <w:i/>
          <w:sz w:val="22"/>
          <w:szCs w:val="22"/>
        </w:rPr>
        <w:t>Secretario</w:t>
      </w:r>
      <w:proofErr w:type="gramEnd"/>
      <w:r w:rsidRPr="00915F57">
        <w:rPr>
          <w:rFonts w:ascii="Palatino Linotype" w:eastAsia="Palatino Linotype" w:hAnsi="Palatino Linotype" w:cs="Palatino Linotype"/>
          <w:i/>
          <w:sz w:val="22"/>
          <w:szCs w:val="22"/>
        </w:rPr>
        <w:t>,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160235C" w14:textId="77777777" w:rsidR="00915F57" w:rsidRP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915F57">
        <w:rPr>
          <w:rFonts w:ascii="Palatino Linotype" w:eastAsia="Palatino Linotype" w:hAnsi="Palatino Linotype" w:cs="Palatino Linotype"/>
          <w:i/>
          <w:sz w:val="22"/>
          <w:szCs w:val="22"/>
        </w:rPr>
        <w:t>[…]</w:t>
      </w:r>
    </w:p>
    <w:p w14:paraId="50394AC0" w14:textId="77777777" w:rsidR="00915F57" w:rsidRP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1C73A8">
        <w:rPr>
          <w:rFonts w:ascii="Palatino Linotype" w:eastAsia="Palatino Linotype" w:hAnsi="Palatino Linotype" w:cs="Palatino Linotype"/>
          <w:b/>
          <w:i/>
          <w:sz w:val="22"/>
          <w:szCs w:val="22"/>
          <w:u w:val="single"/>
        </w:rPr>
        <w:t>XI. Elaborar con la intervención del síndico el inventario general de los bienes muebles e inmuebles municipales,</w:t>
      </w:r>
      <w:r w:rsidRPr="00915F57">
        <w:rPr>
          <w:rFonts w:ascii="Palatino Linotype" w:eastAsia="Palatino Linotype" w:hAnsi="Palatino Linotype" w:cs="Palatino Linotype"/>
          <w:i/>
          <w:sz w:val="22"/>
          <w:szCs w:val="22"/>
        </w:rPr>
        <w:t xml:space="preserve">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40F588C8" w14:textId="77777777" w:rsidR="00915F57" w:rsidRP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268D431D" w14:textId="77777777" w:rsidR="00915F57" w:rsidRP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915F57">
        <w:rPr>
          <w:rFonts w:ascii="Palatino Linotype" w:eastAsia="Palatino Linotype" w:hAnsi="Palatino Linotype" w:cs="Palatino Linotype"/>
          <w:b/>
          <w:i/>
          <w:sz w:val="22"/>
          <w:szCs w:val="22"/>
        </w:rPr>
        <w:t>En el caso de que el ayuntamiento adquiera por cualquier concepto bienes muebles</w:t>
      </w:r>
      <w:r w:rsidRPr="00915F57">
        <w:rPr>
          <w:rFonts w:ascii="Palatino Linotype" w:eastAsia="Palatino Linotype" w:hAnsi="Palatino Linotype" w:cs="Palatino Linotype"/>
          <w:i/>
          <w:sz w:val="22"/>
          <w:szCs w:val="22"/>
        </w:rPr>
        <w:t xml:space="preserve">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14547CF0" w14:textId="77777777" w:rsidR="00915F57" w:rsidRDefault="00915F57"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r w:rsidRPr="00915F57">
        <w:rPr>
          <w:rFonts w:ascii="Palatino Linotype" w:eastAsia="Palatino Linotype" w:hAnsi="Palatino Linotype" w:cs="Palatino Linotype"/>
          <w:i/>
          <w:sz w:val="22"/>
          <w:szCs w:val="22"/>
        </w:rPr>
        <w:t>[…]”</w:t>
      </w:r>
    </w:p>
    <w:p w14:paraId="0849CF05" w14:textId="77777777" w:rsidR="005839CE" w:rsidRDefault="005839CE" w:rsidP="00915F57">
      <w:pPr>
        <w:pBdr>
          <w:top w:val="nil"/>
          <w:left w:val="nil"/>
          <w:bottom w:val="nil"/>
          <w:right w:val="nil"/>
          <w:between w:val="nil"/>
        </w:pBdr>
        <w:spacing w:line="276" w:lineRule="auto"/>
        <w:ind w:left="567" w:right="758"/>
        <w:jc w:val="both"/>
        <w:rPr>
          <w:rFonts w:ascii="Palatino Linotype" w:eastAsia="Palatino Linotype" w:hAnsi="Palatino Linotype" w:cs="Palatino Linotype"/>
          <w:i/>
          <w:sz w:val="22"/>
          <w:szCs w:val="22"/>
        </w:rPr>
      </w:pPr>
    </w:p>
    <w:p w14:paraId="12979F67" w14:textId="77777777" w:rsidR="005839CE" w:rsidRPr="00915F57" w:rsidRDefault="005839CE" w:rsidP="005839CE">
      <w:pPr>
        <w:pBdr>
          <w:top w:val="nil"/>
          <w:left w:val="nil"/>
          <w:bottom w:val="nil"/>
          <w:right w:val="nil"/>
          <w:between w:val="nil"/>
        </w:pBdr>
        <w:spacing w:line="276" w:lineRule="auto"/>
        <w:ind w:left="567" w:right="758"/>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5DCAE8D0" w14:textId="77777777" w:rsidR="00915F57" w:rsidRDefault="00915F57" w:rsidP="007852B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172406A" w14:textId="77777777" w:rsidR="009659F0" w:rsidRPr="00436195" w:rsidRDefault="00845E44"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Pr>
          <w:rFonts w:ascii="Palatino Linotype" w:eastAsia="Palatino Linotype" w:hAnsi="Palatino Linotype" w:cs="Palatino Linotype"/>
          <w:sz w:val="22"/>
          <w:lang w:val="es-ES"/>
        </w:rPr>
        <w:t>E</w:t>
      </w:r>
      <w:r w:rsidR="009659F0" w:rsidRPr="00436195">
        <w:rPr>
          <w:rFonts w:ascii="Palatino Linotype" w:eastAsia="Palatino Linotype" w:hAnsi="Palatino Linotype" w:cs="Palatino Linotype"/>
          <w:sz w:val="22"/>
          <w:lang w:val="es-ES"/>
        </w:rPr>
        <w:t xml:space="preserve">s de agregar que constituye otra obligación de transparencia común de los sujetos obligados, </w:t>
      </w:r>
      <w:r w:rsidR="009659F0" w:rsidRPr="00656FD4">
        <w:rPr>
          <w:rFonts w:ascii="Palatino Linotype" w:eastAsia="Palatino Linotype" w:hAnsi="Palatino Linotype" w:cs="Palatino Linotype"/>
          <w:b/>
          <w:sz w:val="22"/>
          <w:u w:val="single"/>
          <w:lang w:val="es-ES"/>
        </w:rPr>
        <w:t>contar con el inventario de los bienes muebles e inmuebles en posesión y propiedad</w:t>
      </w:r>
      <w:r w:rsidR="009659F0" w:rsidRPr="00436195">
        <w:rPr>
          <w:rFonts w:ascii="Palatino Linotype" w:eastAsia="Palatino Linotype" w:hAnsi="Palatino Linotype" w:cs="Palatino Linotype"/>
          <w:sz w:val="22"/>
          <w:lang w:val="es-ES"/>
        </w:rPr>
        <w:t>, conforme la fracción XXXVIII del artículo 92 de la Ley de Transparencia Local, en relación con la fracción XXXIV del artículo 70 de la Ley General de Transparencia y Acceso a la Información Pública, como se sigue:</w:t>
      </w:r>
    </w:p>
    <w:p w14:paraId="671DD8FB" w14:textId="77777777" w:rsidR="009659F0" w:rsidRPr="00436195" w:rsidRDefault="009659F0"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7F19F10B" w14:textId="77777777" w:rsidR="009659F0" w:rsidRPr="00436195" w:rsidRDefault="009659F0" w:rsidP="009659F0">
      <w:pPr>
        <w:ind w:left="567" w:right="474"/>
        <w:jc w:val="center"/>
        <w:rPr>
          <w:rFonts w:ascii="Palatino Linotype" w:eastAsia="Palatino Linotype" w:hAnsi="Palatino Linotype" w:cs="Palatino Linotype"/>
          <w:b/>
          <w:i/>
          <w:sz w:val="22"/>
          <w:u w:val="single"/>
        </w:rPr>
      </w:pPr>
      <w:r w:rsidRPr="00436195">
        <w:rPr>
          <w:rFonts w:ascii="Palatino Linotype" w:eastAsia="Palatino Linotype" w:hAnsi="Palatino Linotype" w:cs="Palatino Linotype"/>
          <w:b/>
          <w:i/>
          <w:sz w:val="22"/>
          <w:u w:val="single"/>
        </w:rPr>
        <w:t>Ley de Transparencia y Acceso a la Información Pública del Estado de México y Municipios</w:t>
      </w:r>
    </w:p>
    <w:p w14:paraId="2141275D" w14:textId="77777777" w:rsidR="009659F0" w:rsidRPr="00436195" w:rsidRDefault="009659F0" w:rsidP="009659F0">
      <w:pPr>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r w:rsidRPr="00436195">
        <w:rPr>
          <w:rFonts w:ascii="Palatino Linotype" w:eastAsia="Palatino Linotype" w:hAnsi="Palatino Linotype" w:cs="Palatino Linotype"/>
          <w:b/>
          <w:i/>
          <w:sz w:val="22"/>
        </w:rPr>
        <w:t xml:space="preserve">Artículo 92. </w:t>
      </w:r>
      <w:r w:rsidRPr="00436195">
        <w:rPr>
          <w:rFonts w:ascii="Palatino Linotype" w:eastAsia="Palatino Linotype" w:hAnsi="Palatino Linotype" w:cs="Palatino Linotype"/>
          <w:i/>
          <w:sz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B8FD1B5" w14:textId="77777777" w:rsidR="009659F0" w:rsidRPr="00436195" w:rsidRDefault="009659F0" w:rsidP="009659F0">
      <w:pPr>
        <w:tabs>
          <w:tab w:val="left" w:pos="4965"/>
        </w:tabs>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r w:rsidRPr="00436195">
        <w:rPr>
          <w:rFonts w:ascii="Palatino Linotype" w:eastAsia="Palatino Linotype" w:hAnsi="Palatino Linotype" w:cs="Palatino Linotype"/>
          <w:i/>
          <w:sz w:val="22"/>
        </w:rPr>
        <w:tab/>
      </w:r>
    </w:p>
    <w:p w14:paraId="376CEC10" w14:textId="77777777" w:rsidR="009659F0" w:rsidRPr="00436195" w:rsidRDefault="009659F0" w:rsidP="009659F0">
      <w:pPr>
        <w:ind w:left="567" w:right="474"/>
        <w:jc w:val="both"/>
        <w:rPr>
          <w:rFonts w:ascii="Palatino Linotype" w:eastAsia="Palatino Linotype" w:hAnsi="Palatino Linotype" w:cs="Palatino Linotype"/>
          <w:b/>
          <w:i/>
          <w:sz w:val="22"/>
        </w:rPr>
      </w:pPr>
      <w:r w:rsidRPr="00436195">
        <w:rPr>
          <w:rFonts w:ascii="Palatino Linotype" w:eastAsia="Palatino Linotype" w:hAnsi="Palatino Linotype" w:cs="Palatino Linotype"/>
          <w:b/>
          <w:i/>
          <w:sz w:val="22"/>
        </w:rPr>
        <w:t>XXXVIII. El inventario de bienes muebles e inmuebles en posesión y propiedad;</w:t>
      </w:r>
    </w:p>
    <w:p w14:paraId="68A8FD73" w14:textId="77777777" w:rsidR="009659F0" w:rsidRPr="00436195" w:rsidRDefault="009659F0" w:rsidP="009659F0">
      <w:pPr>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p>
    <w:p w14:paraId="3610043D" w14:textId="77777777" w:rsidR="009659F0" w:rsidRPr="00436195" w:rsidRDefault="009659F0" w:rsidP="009659F0">
      <w:pPr>
        <w:ind w:left="567" w:right="474"/>
        <w:jc w:val="center"/>
        <w:rPr>
          <w:rFonts w:ascii="Palatino Linotype" w:eastAsia="Palatino Linotype" w:hAnsi="Palatino Linotype" w:cs="Palatino Linotype"/>
          <w:b/>
          <w:i/>
          <w:sz w:val="22"/>
          <w:u w:val="single"/>
        </w:rPr>
      </w:pPr>
      <w:r w:rsidRPr="00436195">
        <w:rPr>
          <w:rFonts w:ascii="Palatino Linotype" w:eastAsia="Palatino Linotype" w:hAnsi="Palatino Linotype" w:cs="Palatino Linotype"/>
          <w:b/>
          <w:i/>
          <w:sz w:val="22"/>
          <w:u w:val="single"/>
          <w:lang w:val="es-ES"/>
        </w:rPr>
        <w:t>Ley General de Transparencia y Acceso a la Información Pública</w:t>
      </w:r>
    </w:p>
    <w:p w14:paraId="1F7F5B60" w14:textId="77777777" w:rsidR="009659F0" w:rsidRPr="00436195" w:rsidRDefault="009659F0" w:rsidP="009659F0">
      <w:pPr>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r w:rsidRPr="00436195">
        <w:rPr>
          <w:rFonts w:ascii="Palatino Linotype" w:eastAsia="Palatino Linotype" w:hAnsi="Palatino Linotype" w:cs="Palatino Linotype"/>
          <w:b/>
          <w:i/>
          <w:sz w:val="22"/>
        </w:rPr>
        <w:t>Artículo 70.</w:t>
      </w:r>
      <w:r w:rsidRPr="00436195">
        <w:rPr>
          <w:rFonts w:ascii="Palatino Linotype" w:eastAsia="Palatino Linotype" w:hAnsi="Palatino Linotype" w:cs="Palatino Linotype"/>
          <w:i/>
          <w:sz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73E122BA" w14:textId="77777777" w:rsidR="009659F0" w:rsidRPr="00436195" w:rsidRDefault="009659F0" w:rsidP="009659F0">
      <w:pPr>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p>
    <w:p w14:paraId="1EFE23E5" w14:textId="77777777" w:rsidR="009659F0" w:rsidRPr="00436195" w:rsidRDefault="009659F0" w:rsidP="009659F0">
      <w:pPr>
        <w:ind w:left="567" w:right="474"/>
        <w:jc w:val="both"/>
        <w:rPr>
          <w:rFonts w:ascii="Palatino Linotype" w:eastAsia="Palatino Linotype" w:hAnsi="Palatino Linotype" w:cs="Palatino Linotype"/>
          <w:b/>
          <w:i/>
          <w:sz w:val="22"/>
        </w:rPr>
      </w:pPr>
      <w:r w:rsidRPr="00436195">
        <w:rPr>
          <w:rFonts w:ascii="Palatino Linotype" w:eastAsia="Palatino Linotype" w:hAnsi="Palatino Linotype" w:cs="Palatino Linotype"/>
          <w:b/>
          <w:i/>
          <w:sz w:val="22"/>
        </w:rPr>
        <w:t>XXXIV. El inventario de bienes muebles e inmuebles en posesión y propiedad;</w:t>
      </w:r>
    </w:p>
    <w:p w14:paraId="16B3D871" w14:textId="77777777" w:rsidR="009659F0" w:rsidRPr="00436195" w:rsidRDefault="009659F0" w:rsidP="009659F0">
      <w:pPr>
        <w:ind w:left="567" w:right="474"/>
        <w:jc w:val="both"/>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w:t>
      </w:r>
    </w:p>
    <w:p w14:paraId="0C832F23" w14:textId="77777777" w:rsidR="009659F0" w:rsidRPr="00436195" w:rsidRDefault="009659F0" w:rsidP="009659F0">
      <w:pPr>
        <w:ind w:left="567" w:right="474"/>
        <w:jc w:val="right"/>
        <w:rPr>
          <w:rFonts w:ascii="Palatino Linotype" w:eastAsia="Palatino Linotype" w:hAnsi="Palatino Linotype" w:cs="Palatino Linotype"/>
          <w:i/>
          <w:sz w:val="22"/>
        </w:rPr>
      </w:pPr>
      <w:r w:rsidRPr="00436195">
        <w:rPr>
          <w:rFonts w:ascii="Palatino Linotype" w:eastAsia="Palatino Linotype" w:hAnsi="Palatino Linotype" w:cs="Palatino Linotype"/>
          <w:i/>
          <w:sz w:val="22"/>
        </w:rPr>
        <w:t>(Énfasis añadido)</w:t>
      </w:r>
    </w:p>
    <w:p w14:paraId="1FB3FB27" w14:textId="77777777" w:rsidR="009659F0" w:rsidRPr="00436195" w:rsidRDefault="009659F0" w:rsidP="009659F0">
      <w:pPr>
        <w:spacing w:before="240" w:after="240" w:line="360" w:lineRule="auto"/>
        <w:ind w:right="49"/>
        <w:jc w:val="both"/>
        <w:rPr>
          <w:rFonts w:ascii="Palatino Linotype" w:eastAsia="MS Mincho" w:hAnsi="Palatino Linotype" w:cs="Bookman Old Style"/>
          <w:sz w:val="22"/>
          <w:szCs w:val="20"/>
        </w:rPr>
      </w:pPr>
      <w:r w:rsidRPr="00436195">
        <w:rPr>
          <w:rFonts w:ascii="Palatino Linotype" w:eastAsia="MS Mincho" w:hAnsi="Palatino Linotype" w:cs="Bookman Old Style"/>
          <w:sz w:val="22"/>
          <w:szCs w:val="20"/>
        </w:rPr>
        <w:t xml:space="preserve">Asimismo,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w:t>
      </w:r>
      <w:r w:rsidRPr="00436195">
        <w:rPr>
          <w:rFonts w:ascii="Palatino Linotype" w:eastAsia="MS Mincho" w:hAnsi="Palatino Linotype" w:cs="Bookman Old Style"/>
          <w:sz w:val="22"/>
          <w:szCs w:val="20"/>
        </w:rPr>
        <w:lastRenderedPageBreak/>
        <w:t xml:space="preserve">Plataforma Nacional de Transparencia </w:t>
      </w:r>
      <w:r w:rsidRPr="00436195">
        <w:rPr>
          <w:rFonts w:ascii="Palatino Linotype" w:hAnsi="Palatino Linotype" w:cs="Arial"/>
          <w:bCs/>
          <w:sz w:val="22"/>
          <w:szCs w:val="20"/>
        </w:rPr>
        <w:t xml:space="preserve">establecen lo siguiente respecto al inventario de bienes muebles o inmuebles en posesión o propiedad de Sujetos Obligados: </w:t>
      </w:r>
    </w:p>
    <w:p w14:paraId="56B6CBCD" w14:textId="77777777" w:rsidR="009659F0" w:rsidRPr="00436195" w:rsidRDefault="009659F0" w:rsidP="009659F0">
      <w:pPr>
        <w:spacing w:before="240" w:after="240"/>
        <w:ind w:left="851" w:right="616"/>
        <w:jc w:val="both"/>
        <w:rPr>
          <w:rFonts w:ascii="Palatino Linotype" w:hAnsi="Palatino Linotype" w:cs="Arial"/>
          <w:b/>
          <w:bCs/>
          <w:i/>
          <w:sz w:val="22"/>
          <w:szCs w:val="20"/>
        </w:rPr>
      </w:pPr>
      <w:r w:rsidRPr="00436195">
        <w:rPr>
          <w:rFonts w:ascii="Palatino Linotype" w:hAnsi="Palatino Linotype" w:cs="Arial"/>
          <w:b/>
          <w:bCs/>
          <w:i/>
          <w:sz w:val="22"/>
          <w:szCs w:val="20"/>
        </w:rPr>
        <w:t>“XXXIV. El inventario de bienes muebles e inmuebles en posesión y propiedad</w:t>
      </w:r>
    </w:p>
    <w:p w14:paraId="3DB56000" w14:textId="77777777" w:rsidR="009659F0" w:rsidRPr="00436195" w:rsidRDefault="009659F0" w:rsidP="009659F0">
      <w:pPr>
        <w:spacing w:before="240" w:after="240"/>
        <w:ind w:left="851" w:right="616"/>
        <w:jc w:val="both"/>
        <w:rPr>
          <w:rFonts w:ascii="Palatino Linotype" w:hAnsi="Palatino Linotype" w:cs="Arial"/>
          <w:b/>
          <w:bCs/>
          <w:i/>
          <w:sz w:val="22"/>
          <w:szCs w:val="20"/>
        </w:rPr>
      </w:pPr>
      <w:r w:rsidRPr="00436195">
        <w:rPr>
          <w:rFonts w:ascii="Palatino Linotype" w:hAnsi="Palatino Linotype" w:cs="Arial"/>
          <w:b/>
          <w:bCs/>
          <w:i/>
          <w:sz w:val="22"/>
          <w:szCs w:val="20"/>
        </w:rPr>
        <w:t>Todos los sujetos obligados publicarán el inventario de bienes muebles e inmuebles que utilicen, tengan a su cargo y/o les hayan sido asignados para el ejercicio de sus funciones; que destinen a un servicio público conforme a la normatividad aplicable o por cualquier concepto, tanto si son propiedad del sujeto obligado como que se encuentren en posesión de éstos.</w:t>
      </w:r>
    </w:p>
    <w:p w14:paraId="7230A262" w14:textId="77777777" w:rsidR="009659F0" w:rsidRPr="00436195" w:rsidRDefault="009659F0" w:rsidP="009659F0">
      <w:pPr>
        <w:spacing w:before="240" w:after="240"/>
        <w:ind w:left="851" w:right="616"/>
        <w:jc w:val="both"/>
        <w:rPr>
          <w:rFonts w:ascii="Palatino Linotype" w:hAnsi="Palatino Linotype" w:cs="Arial"/>
          <w:bCs/>
          <w:i/>
          <w:sz w:val="22"/>
          <w:szCs w:val="20"/>
        </w:rPr>
      </w:pPr>
      <w:r w:rsidRPr="00656FD4">
        <w:rPr>
          <w:rFonts w:ascii="Palatino Linotype" w:hAnsi="Palatino Linotype" w:cs="Arial"/>
          <w:b/>
          <w:bCs/>
          <w:i/>
          <w:sz w:val="22"/>
          <w:szCs w:val="20"/>
        </w:rPr>
        <w:t xml:space="preserve">Respecto de los bienes muebles se registrará tanto el mobiliario y equipo –incluido el de cómputo– como los vehículos </w:t>
      </w:r>
      <w:r w:rsidRPr="00A93543">
        <w:rPr>
          <w:rFonts w:ascii="Palatino Linotype" w:hAnsi="Palatino Linotype" w:cs="Arial"/>
          <w:b/>
          <w:bCs/>
          <w:i/>
          <w:sz w:val="22"/>
          <w:szCs w:val="20"/>
        </w:rPr>
        <w:t>y demás bienes muebles al servicio de los sujetos obligados,</w:t>
      </w:r>
      <w:r w:rsidRPr="00436195">
        <w:rPr>
          <w:rFonts w:ascii="Palatino Linotype" w:hAnsi="Palatino Linotype" w:cs="Arial"/>
          <w:bCs/>
          <w:i/>
          <w:sz w:val="22"/>
          <w:szCs w:val="20"/>
        </w:rPr>
        <w:t xml:space="preserve"> de conformidad con la Ley General de Contabilidad Gubernamental.</w:t>
      </w:r>
    </w:p>
    <w:p w14:paraId="4ED28741" w14:textId="77777777" w:rsidR="009659F0" w:rsidRPr="00436195" w:rsidRDefault="009659F0" w:rsidP="009659F0">
      <w:pPr>
        <w:spacing w:before="240" w:after="240"/>
        <w:ind w:left="851" w:right="616"/>
        <w:jc w:val="both"/>
        <w:rPr>
          <w:rFonts w:ascii="Palatino Linotype" w:hAnsi="Palatino Linotype" w:cs="Arial"/>
          <w:bCs/>
          <w:i/>
          <w:sz w:val="22"/>
          <w:szCs w:val="20"/>
        </w:rPr>
      </w:pPr>
      <w:r w:rsidRPr="00436195">
        <w:rPr>
          <w:rFonts w:ascii="Palatino Linotype" w:hAnsi="Palatino Linotype" w:cs="Arial"/>
          <w:bCs/>
          <w:i/>
          <w:sz w:val="22"/>
          <w:szCs w:val="20"/>
        </w:rPr>
        <w:t>El inventario se organizará de conformidad con lo establecido en los Lineamientos para la elaboración del Catálogo de Bienes Inmuebles que permita la interrelación automática con el Clasificador por Objeto del Gasto y la Lista de Cuentas y en los Lineamientos mínimos relativos al diseño e integración del registro en los Libros Diario, Mayor e Inventarios y Balances (Registro Electrónico), y el Acuerdo por el que se determina la norma para establecer la estructura del formato de la relación de bienes que componen el patrimonio del ente público</w:t>
      </w:r>
    </w:p>
    <w:p w14:paraId="7D9BB9FA" w14:textId="77777777" w:rsidR="009659F0" w:rsidRPr="00436195" w:rsidRDefault="009659F0" w:rsidP="009659F0">
      <w:pPr>
        <w:spacing w:before="240" w:after="240"/>
        <w:ind w:left="851" w:right="616"/>
        <w:jc w:val="both"/>
        <w:rPr>
          <w:rFonts w:ascii="Palatino Linotype" w:hAnsi="Palatino Linotype" w:cs="Arial"/>
          <w:bCs/>
          <w:i/>
          <w:sz w:val="22"/>
          <w:szCs w:val="20"/>
        </w:rPr>
      </w:pPr>
      <w:r w:rsidRPr="00436195">
        <w:rPr>
          <w:rFonts w:ascii="Palatino Linotype" w:hAnsi="Palatino Linotype" w:cs="Arial"/>
          <w:bCs/>
          <w:i/>
          <w:sz w:val="22"/>
          <w:szCs w:val="20"/>
        </w:rPr>
        <w:t>Asimismo, el inventario contará con algunos de los elementos establecidos en el Acuerdo por el cual se emiten las Normas y Procedimientos para la Integración y Actualización del Sistema de Información Inmobiliaria Federal y Paraestatal, así como en la Ley General de Contabilidad Gubernamental.</w:t>
      </w:r>
    </w:p>
    <w:p w14:paraId="5A3AA534" w14:textId="77777777" w:rsidR="009659F0" w:rsidRPr="00436195" w:rsidRDefault="009659F0" w:rsidP="009659F0">
      <w:pPr>
        <w:spacing w:before="240" w:after="240"/>
        <w:ind w:left="851" w:right="900"/>
        <w:jc w:val="both"/>
        <w:rPr>
          <w:rFonts w:ascii="Palatino Linotype" w:hAnsi="Palatino Linotype" w:cs="Arial"/>
          <w:b/>
          <w:bCs/>
          <w:i/>
          <w:sz w:val="22"/>
          <w:szCs w:val="20"/>
        </w:rPr>
      </w:pPr>
      <w:r w:rsidRPr="00436195">
        <w:rPr>
          <w:rFonts w:ascii="Palatino Linotype" w:hAnsi="Palatino Linotype" w:cs="Arial"/>
          <w:b/>
          <w:bCs/>
          <w:i/>
          <w:sz w:val="22"/>
          <w:szCs w:val="20"/>
        </w:rPr>
        <w:t>Periodo de actualización: semestral</w:t>
      </w:r>
    </w:p>
    <w:p w14:paraId="16E09F9F" w14:textId="77777777" w:rsidR="009659F0" w:rsidRPr="00436195" w:rsidRDefault="009659F0" w:rsidP="009659F0">
      <w:pPr>
        <w:spacing w:before="240" w:after="240"/>
        <w:ind w:left="851" w:right="900"/>
        <w:jc w:val="both"/>
        <w:rPr>
          <w:rFonts w:ascii="Palatino Linotype" w:hAnsi="Palatino Linotype" w:cs="Arial"/>
          <w:b/>
          <w:bCs/>
          <w:i/>
          <w:sz w:val="22"/>
          <w:szCs w:val="20"/>
        </w:rPr>
      </w:pPr>
      <w:r w:rsidRPr="00436195">
        <w:rPr>
          <w:rFonts w:ascii="Palatino Linotype" w:hAnsi="Palatino Linotype" w:cs="Arial"/>
          <w:b/>
          <w:bCs/>
          <w:i/>
          <w:sz w:val="22"/>
          <w:szCs w:val="20"/>
        </w:rPr>
        <w:t>En su caso, 30 días hábiles después de adquirir o dar de baja algún bien</w:t>
      </w:r>
    </w:p>
    <w:p w14:paraId="42586789" w14:textId="77777777" w:rsidR="009659F0" w:rsidRPr="00436195" w:rsidRDefault="009659F0" w:rsidP="009659F0">
      <w:pPr>
        <w:spacing w:before="240" w:after="240"/>
        <w:ind w:left="851" w:right="900"/>
        <w:jc w:val="both"/>
        <w:rPr>
          <w:rFonts w:ascii="Palatino Linotype" w:hAnsi="Palatino Linotype" w:cs="Arial"/>
          <w:b/>
          <w:bCs/>
          <w:i/>
          <w:sz w:val="22"/>
          <w:szCs w:val="20"/>
        </w:rPr>
      </w:pPr>
      <w:r w:rsidRPr="00436195">
        <w:rPr>
          <w:rFonts w:ascii="Palatino Linotype" w:hAnsi="Palatino Linotype" w:cs="Arial"/>
          <w:b/>
          <w:bCs/>
          <w:i/>
          <w:sz w:val="22"/>
          <w:szCs w:val="20"/>
        </w:rPr>
        <w:t>Conservar en el sitio de Internet: información vigente respecto al inventario de bienes muebles e inmuebles.</w:t>
      </w:r>
    </w:p>
    <w:p w14:paraId="5488C544" w14:textId="77777777" w:rsidR="009659F0" w:rsidRPr="00436195" w:rsidRDefault="009659F0" w:rsidP="009659F0">
      <w:pPr>
        <w:spacing w:before="240" w:after="240"/>
        <w:ind w:left="851" w:right="900"/>
        <w:jc w:val="both"/>
        <w:rPr>
          <w:rFonts w:ascii="Palatino Linotype" w:hAnsi="Palatino Linotype" w:cs="Arial"/>
          <w:b/>
          <w:bCs/>
          <w:i/>
          <w:sz w:val="22"/>
          <w:szCs w:val="20"/>
        </w:rPr>
      </w:pPr>
      <w:r w:rsidRPr="00436195">
        <w:rPr>
          <w:rFonts w:ascii="Palatino Linotype" w:hAnsi="Palatino Linotype" w:cs="Arial"/>
          <w:b/>
          <w:bCs/>
          <w:i/>
          <w:sz w:val="22"/>
          <w:szCs w:val="20"/>
        </w:rPr>
        <w:t>En cuanto al inventario de altas y bajas, así como los bienes muebles e inmuebles donados, se conservará la información vigente y la correspondiente al semestre anterior concluido</w:t>
      </w:r>
    </w:p>
    <w:p w14:paraId="1E049B05" w14:textId="77777777" w:rsidR="009659F0" w:rsidRPr="00436195" w:rsidRDefault="009659F0" w:rsidP="009659F0">
      <w:pPr>
        <w:spacing w:before="240" w:after="240"/>
        <w:ind w:left="851" w:right="900"/>
        <w:jc w:val="both"/>
        <w:rPr>
          <w:rFonts w:ascii="Palatino Linotype" w:hAnsi="Palatino Linotype" w:cs="Arial"/>
          <w:b/>
          <w:bCs/>
          <w:i/>
          <w:sz w:val="22"/>
          <w:szCs w:val="20"/>
        </w:rPr>
      </w:pPr>
      <w:r w:rsidRPr="00436195">
        <w:rPr>
          <w:rFonts w:ascii="Palatino Linotype" w:hAnsi="Palatino Linotype" w:cs="Arial"/>
          <w:b/>
          <w:bCs/>
          <w:i/>
          <w:sz w:val="22"/>
          <w:szCs w:val="20"/>
        </w:rPr>
        <w:lastRenderedPageBreak/>
        <w:t>Aplica a: todos los sujetos obligados”</w:t>
      </w:r>
    </w:p>
    <w:p w14:paraId="31BBD613" w14:textId="77777777" w:rsidR="009659F0" w:rsidRPr="00436195" w:rsidRDefault="009659F0" w:rsidP="009659F0">
      <w:pPr>
        <w:spacing w:before="240" w:after="240"/>
        <w:ind w:left="851" w:right="900"/>
        <w:jc w:val="right"/>
        <w:rPr>
          <w:rFonts w:ascii="Palatino Linotype" w:hAnsi="Palatino Linotype" w:cs="Arial"/>
          <w:bCs/>
          <w:i/>
          <w:sz w:val="22"/>
          <w:szCs w:val="20"/>
        </w:rPr>
      </w:pPr>
      <w:r w:rsidRPr="00436195">
        <w:rPr>
          <w:rFonts w:ascii="Palatino Linotype" w:hAnsi="Palatino Linotype" w:cs="Arial"/>
          <w:bCs/>
          <w:i/>
          <w:sz w:val="22"/>
          <w:szCs w:val="20"/>
        </w:rPr>
        <w:t>(Énfasis añadido)</w:t>
      </w:r>
    </w:p>
    <w:p w14:paraId="0E1066C7" w14:textId="77777777" w:rsidR="009659F0" w:rsidRPr="00436195" w:rsidRDefault="009659F0"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0D265499" w14:textId="77777777" w:rsidR="009659F0" w:rsidRPr="00436195" w:rsidRDefault="009659F0" w:rsidP="009659F0">
      <w:pPr>
        <w:pBdr>
          <w:top w:val="nil"/>
          <w:left w:val="nil"/>
          <w:bottom w:val="nil"/>
          <w:right w:val="nil"/>
          <w:between w:val="nil"/>
        </w:pBdr>
        <w:spacing w:line="360" w:lineRule="auto"/>
        <w:ind w:right="96"/>
        <w:jc w:val="both"/>
        <w:rPr>
          <w:rFonts w:ascii="Palatino Linotype" w:eastAsia="Palatino Linotype" w:hAnsi="Palatino Linotype" w:cs="Palatino Linotype"/>
          <w:b/>
          <w:sz w:val="22"/>
          <w:u w:val="single"/>
          <w:lang w:val="es-ES"/>
        </w:rPr>
      </w:pPr>
      <w:r w:rsidRPr="00436195">
        <w:rPr>
          <w:rFonts w:ascii="Palatino Linotype" w:eastAsia="Palatino Linotype" w:hAnsi="Palatino Linotype" w:cs="Palatino Linotype"/>
          <w:sz w:val="22"/>
          <w:lang w:val="es-ES"/>
        </w:rPr>
        <w:t xml:space="preserve">Como se desprende de lo anterior, todos los sujetos obligados deberán publicar el inventario de </w:t>
      </w:r>
      <w:r w:rsidRPr="00A93543">
        <w:rPr>
          <w:rFonts w:ascii="Palatino Linotype" w:eastAsia="Palatino Linotype" w:hAnsi="Palatino Linotype" w:cs="Palatino Linotype"/>
          <w:b/>
          <w:sz w:val="22"/>
          <w:u w:val="single"/>
          <w:lang w:val="es-ES"/>
        </w:rPr>
        <w:t>bienes muebles</w:t>
      </w:r>
      <w:r w:rsidRPr="00436195">
        <w:rPr>
          <w:rFonts w:ascii="Palatino Linotype" w:eastAsia="Palatino Linotype" w:hAnsi="Palatino Linotype" w:cs="Palatino Linotype"/>
          <w:sz w:val="22"/>
          <w:lang w:val="es-ES"/>
        </w:rPr>
        <w:t xml:space="preserve"> e inmuebles que utilicen, tengan a su cargo y/o les hayan sido asignados para el ejercicio de sus funciones; que destinen a un servicio público conforme a la normatividad aplicable o por cualquier concepto, </w:t>
      </w:r>
      <w:r w:rsidRPr="00436195">
        <w:rPr>
          <w:rFonts w:ascii="Palatino Linotype" w:eastAsia="Palatino Linotype" w:hAnsi="Palatino Linotype" w:cs="Palatino Linotype"/>
          <w:b/>
          <w:sz w:val="22"/>
          <w:u w:val="single"/>
          <w:lang w:val="es-ES"/>
        </w:rPr>
        <w:t xml:space="preserve">tanto si son propiedad del sujeto obligado como </w:t>
      </w:r>
      <w:r w:rsidR="00A93543">
        <w:rPr>
          <w:rFonts w:ascii="Palatino Linotype" w:eastAsia="Palatino Linotype" w:hAnsi="Palatino Linotype" w:cs="Palatino Linotype"/>
          <w:b/>
          <w:sz w:val="22"/>
          <w:u w:val="single"/>
          <w:lang w:val="es-ES"/>
        </w:rPr>
        <w:t xml:space="preserve">los </w:t>
      </w:r>
      <w:r w:rsidRPr="00436195">
        <w:rPr>
          <w:rFonts w:ascii="Palatino Linotype" w:eastAsia="Palatino Linotype" w:hAnsi="Palatino Linotype" w:cs="Palatino Linotype"/>
          <w:b/>
          <w:sz w:val="22"/>
          <w:u w:val="single"/>
          <w:lang w:val="es-ES"/>
        </w:rPr>
        <w:t xml:space="preserve">que se </w:t>
      </w:r>
      <w:r>
        <w:rPr>
          <w:rFonts w:ascii="Palatino Linotype" w:eastAsia="Palatino Linotype" w:hAnsi="Palatino Linotype" w:cs="Palatino Linotype"/>
          <w:b/>
          <w:sz w:val="22"/>
          <w:u w:val="single"/>
          <w:lang w:val="es-ES"/>
        </w:rPr>
        <w:t>encuentren en posesión de éstos</w:t>
      </w:r>
      <w:r w:rsidR="00A93543">
        <w:rPr>
          <w:rFonts w:ascii="Palatino Linotype" w:eastAsia="Palatino Linotype" w:hAnsi="Palatino Linotype" w:cs="Palatino Linotype"/>
          <w:b/>
          <w:sz w:val="22"/>
          <w:u w:val="single"/>
          <w:lang w:val="es-ES"/>
        </w:rPr>
        <w:t>.</w:t>
      </w:r>
    </w:p>
    <w:p w14:paraId="12883459" w14:textId="77777777" w:rsidR="009659F0" w:rsidRPr="00436195" w:rsidRDefault="009659F0"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0E4CE7BE" w14:textId="77777777" w:rsidR="002479E9" w:rsidRDefault="002479E9"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Pr>
          <w:rFonts w:ascii="Palatino Linotype" w:eastAsia="Palatino Linotype" w:hAnsi="Palatino Linotype" w:cs="Palatino Linotype"/>
          <w:sz w:val="22"/>
          <w:lang w:val="es-ES"/>
        </w:rPr>
        <w:t xml:space="preserve">Además, es de agregar que conforme los </w:t>
      </w:r>
      <w:r w:rsidRPr="002479E9">
        <w:rPr>
          <w:rFonts w:ascii="Palatino Linotype" w:eastAsia="Palatino Linotype" w:hAnsi="Palatino Linotype" w:cs="Palatino Linotype"/>
          <w:sz w:val="22"/>
          <w:lang w:val="es-ES"/>
        </w:rPr>
        <w:t>Lineamientos Técnicos Generales</w:t>
      </w:r>
      <w:r>
        <w:rPr>
          <w:rFonts w:ascii="Palatino Linotype" w:eastAsia="Palatino Linotype" w:hAnsi="Palatino Linotype" w:cs="Palatino Linotype"/>
          <w:sz w:val="22"/>
          <w:lang w:val="es-ES"/>
        </w:rPr>
        <w:t xml:space="preserve">, el inventario de bienes muebles, entre otros datos, </w:t>
      </w:r>
      <w:r w:rsidRPr="000B0A98">
        <w:rPr>
          <w:rFonts w:ascii="Palatino Linotype" w:eastAsia="Palatino Linotype" w:hAnsi="Palatino Linotype" w:cs="Palatino Linotype"/>
          <w:b/>
          <w:sz w:val="22"/>
          <w:u w:val="single"/>
          <w:lang w:val="es-ES"/>
        </w:rPr>
        <w:t>debe indicar el área responsable que genera, posee y/o administra esta información</w:t>
      </w:r>
      <w:r w:rsidR="00CA3EE9" w:rsidRPr="000B0A98">
        <w:rPr>
          <w:rFonts w:ascii="Palatino Linotype" w:eastAsia="Palatino Linotype" w:hAnsi="Palatino Linotype" w:cs="Palatino Linotype"/>
          <w:b/>
          <w:sz w:val="22"/>
          <w:u w:val="single"/>
          <w:lang w:val="es-ES"/>
        </w:rPr>
        <w:t>,</w:t>
      </w:r>
      <w:r w:rsidR="00CA3EE9">
        <w:rPr>
          <w:rFonts w:ascii="Palatino Linotype" w:eastAsia="Palatino Linotype" w:hAnsi="Palatino Linotype" w:cs="Palatino Linotype"/>
          <w:sz w:val="22"/>
          <w:lang w:val="es-ES"/>
        </w:rPr>
        <w:t xml:space="preserve"> que como se muestra:</w:t>
      </w:r>
    </w:p>
    <w:p w14:paraId="37631A59" w14:textId="77777777" w:rsidR="00CA3EE9" w:rsidRDefault="00CA3EE9"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6FF69641" w14:textId="77777777" w:rsidR="00CA3EE9" w:rsidRDefault="007222AD"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sidRPr="007222AD">
        <w:rPr>
          <w:rFonts w:ascii="Palatino Linotype" w:eastAsia="Palatino Linotype" w:hAnsi="Palatino Linotype" w:cs="Palatino Linotype"/>
          <w:noProof/>
          <w:sz w:val="22"/>
        </w:rPr>
        <w:drawing>
          <wp:inline distT="0" distB="0" distL="0" distR="0" wp14:anchorId="56032EA4" wp14:editId="53212597">
            <wp:extent cx="5612130" cy="1811655"/>
            <wp:effectExtent l="19050" t="19050" r="26670" b="171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811655"/>
                    </a:xfrm>
                    <a:prstGeom prst="rect">
                      <a:avLst/>
                    </a:prstGeom>
                    <a:ln w="3175">
                      <a:solidFill>
                        <a:schemeClr val="tx1"/>
                      </a:solidFill>
                    </a:ln>
                  </pic:spPr>
                </pic:pic>
              </a:graphicData>
            </a:graphic>
          </wp:inline>
        </w:drawing>
      </w:r>
    </w:p>
    <w:p w14:paraId="61EF3838" w14:textId="77777777" w:rsidR="002479E9" w:rsidRDefault="002479E9" w:rsidP="009659F0">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227EE8F7" w14:textId="05F599F4" w:rsidR="00EB267F" w:rsidRDefault="00EB267F"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Pr>
          <w:rFonts w:ascii="Palatino Linotype" w:eastAsia="Palatino Linotype" w:hAnsi="Palatino Linotype" w:cs="Palatino Linotype"/>
          <w:sz w:val="22"/>
          <w:lang w:val="es-ES"/>
        </w:rPr>
        <w:t xml:space="preserve">Ahora, de manera particular, </w:t>
      </w:r>
      <w:r w:rsidRPr="00EB267F">
        <w:rPr>
          <w:rFonts w:ascii="Palatino Linotype" w:eastAsia="Palatino Linotype" w:hAnsi="Palatino Linotype" w:cs="Palatino Linotype"/>
          <w:sz w:val="22"/>
          <w:lang w:val="es-ES"/>
        </w:rPr>
        <w:t>no pasan a la óptica de este Órgano Garante los Lineamientos para el Registro y Control del Inventario y la Conciliación y Desincorporación de Bienes Muebles e Inmuebles para las Entidades Fiscalizables Municipales del Estado de México, que disponen</w:t>
      </w:r>
      <w:r>
        <w:rPr>
          <w:rFonts w:ascii="Palatino Linotype" w:eastAsia="Palatino Linotype" w:hAnsi="Palatino Linotype" w:cs="Palatino Linotype"/>
          <w:sz w:val="22"/>
          <w:lang w:val="es-ES"/>
        </w:rPr>
        <w:t xml:space="preserve"> por cuanto hace a las Tarjetas de Resguardo lo siguiente:</w:t>
      </w:r>
    </w:p>
    <w:p w14:paraId="3A1FDDFD" w14:textId="77777777" w:rsidR="00EB267F" w:rsidRDefault="00EB267F"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54C98521" w14:textId="3971F306" w:rsidR="00EB267F" w:rsidRPr="00EB267F" w:rsidRDefault="00EB267F" w:rsidP="00EB267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Pr>
          <w:rFonts w:ascii="Palatino Linotype" w:eastAsia="Palatino Linotype" w:hAnsi="Palatino Linotype" w:cs="Palatino Linotype"/>
          <w:b/>
          <w:i/>
          <w:sz w:val="22"/>
        </w:rPr>
        <w:lastRenderedPageBreak/>
        <w:t>“</w:t>
      </w:r>
      <w:r w:rsidRPr="00EB267F">
        <w:rPr>
          <w:rFonts w:ascii="Palatino Linotype" w:eastAsia="Palatino Linotype" w:hAnsi="Palatino Linotype" w:cs="Palatino Linotype"/>
          <w:b/>
          <w:i/>
          <w:sz w:val="22"/>
        </w:rPr>
        <w:t>NOVENO:</w:t>
      </w:r>
      <w:r w:rsidRPr="00EB267F">
        <w:rPr>
          <w:rFonts w:ascii="Palatino Linotype" w:eastAsia="Palatino Linotype" w:hAnsi="Palatino Linotype" w:cs="Palatino Linotype"/>
          <w:i/>
          <w:sz w:val="22"/>
        </w:rPr>
        <w:t xml:space="preserve"> Para efectos de los presentes Lineamientos, se entenderá por:</w:t>
      </w:r>
    </w:p>
    <w:p w14:paraId="7393FD29" w14:textId="40C88E41" w:rsidR="00EB267F" w:rsidRPr="00EB267F" w:rsidRDefault="00EB267F" w:rsidP="00EB267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lang w:val="es-ES"/>
        </w:rPr>
      </w:pPr>
      <w:r w:rsidRPr="00EB267F">
        <w:rPr>
          <w:rFonts w:ascii="Palatino Linotype" w:eastAsia="Palatino Linotype" w:hAnsi="Palatino Linotype" w:cs="Palatino Linotype"/>
          <w:i/>
          <w:sz w:val="22"/>
          <w:lang w:val="es-ES"/>
        </w:rPr>
        <w:t>[…]</w:t>
      </w:r>
    </w:p>
    <w:p w14:paraId="164C10EB" w14:textId="7D95308A" w:rsidR="00EB267F" w:rsidRPr="00EB267F" w:rsidRDefault="00EB267F" w:rsidP="00EB267F">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EB267F">
        <w:rPr>
          <w:rFonts w:ascii="Palatino Linotype" w:eastAsia="Palatino Linotype" w:hAnsi="Palatino Linotype" w:cs="Palatino Linotype"/>
          <w:b/>
          <w:i/>
          <w:sz w:val="22"/>
        </w:rPr>
        <w:t>XLV. TARJETAS DE RESGUARDO:</w:t>
      </w:r>
      <w:r w:rsidRPr="00EB267F">
        <w:rPr>
          <w:rFonts w:ascii="Palatino Linotype" w:eastAsia="Palatino Linotype" w:hAnsi="Palatino Linotype" w:cs="Palatino Linotype"/>
          <w:i/>
          <w:sz w:val="22"/>
        </w:rPr>
        <w:t xml:space="preserve"> Documento que concentra las características de identificación de cada uno de los bienes, así como el uso, control, nombre y firma del servidor público usuario responsable de resguardarlo;</w:t>
      </w:r>
      <w:r>
        <w:rPr>
          <w:rFonts w:ascii="Palatino Linotype" w:eastAsia="Palatino Linotype" w:hAnsi="Palatino Linotype" w:cs="Palatino Linotype"/>
          <w:i/>
          <w:sz w:val="22"/>
        </w:rPr>
        <w:t>”</w:t>
      </w:r>
    </w:p>
    <w:p w14:paraId="79BC0785" w14:textId="77777777" w:rsidR="00EB267F" w:rsidRDefault="00EB267F"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3D797792" w14:textId="76D669AC" w:rsidR="00EB267F" w:rsidRDefault="00EB267F"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Pr>
          <w:rFonts w:ascii="Palatino Linotype" w:eastAsia="Palatino Linotype" w:hAnsi="Palatino Linotype" w:cs="Palatino Linotype"/>
          <w:sz w:val="22"/>
          <w:lang w:val="es-ES"/>
        </w:rPr>
        <w:t>De lo anterior, se advierte que las tarjetas de resguardo son un documento que concentra</w:t>
      </w:r>
      <w:r w:rsidR="009D1419">
        <w:rPr>
          <w:rFonts w:ascii="Palatino Linotype" w:eastAsia="Palatino Linotype" w:hAnsi="Palatino Linotype" w:cs="Palatino Linotype"/>
          <w:sz w:val="22"/>
          <w:lang w:val="es-ES"/>
        </w:rPr>
        <w:t xml:space="preserve"> las características de identificación de cada uno de los bienes que integra la hacienda pública municipal, que, entre otros datos, contiene el nombre y firma de</w:t>
      </w:r>
      <w:r w:rsidR="00415BED">
        <w:rPr>
          <w:rFonts w:ascii="Palatino Linotype" w:eastAsia="Palatino Linotype" w:hAnsi="Palatino Linotype" w:cs="Palatino Linotype"/>
          <w:sz w:val="22"/>
          <w:lang w:val="es-ES"/>
        </w:rPr>
        <w:t>l servidor público responsable del resguardo.</w:t>
      </w:r>
    </w:p>
    <w:p w14:paraId="5BA059B2" w14:textId="77777777" w:rsidR="00EB267F" w:rsidRDefault="00EB267F"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314C98E2" w14:textId="77777777" w:rsidR="00C90C43" w:rsidRDefault="009659F0"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sidRPr="00436195">
        <w:rPr>
          <w:rFonts w:ascii="Palatino Linotype" w:eastAsia="Palatino Linotype" w:hAnsi="Palatino Linotype" w:cs="Palatino Linotype"/>
          <w:sz w:val="22"/>
          <w:lang w:val="es-ES"/>
        </w:rPr>
        <w:t xml:space="preserve">En tal sentido, se colige que la información a la que pretende acceder la persona solicitante se encuentra relacionada con obligaciones de transparencia comunes que el </w:t>
      </w:r>
      <w:r w:rsidRPr="00436195">
        <w:rPr>
          <w:rFonts w:ascii="Palatino Linotype" w:eastAsia="Palatino Linotype" w:hAnsi="Palatino Linotype" w:cs="Palatino Linotype"/>
          <w:b/>
          <w:sz w:val="22"/>
          <w:lang w:val="es-ES"/>
        </w:rPr>
        <w:t>Sujeto Obligado</w:t>
      </w:r>
      <w:r w:rsidRPr="00436195">
        <w:rPr>
          <w:rFonts w:ascii="Palatino Linotype" w:eastAsia="Palatino Linotype" w:hAnsi="Palatino Linotype" w:cs="Palatino Linotype"/>
          <w:sz w:val="22"/>
          <w:lang w:val="es-ES"/>
        </w:rPr>
        <w:t xml:space="preserve"> debe cumplir de conformi</w:t>
      </w:r>
      <w:r w:rsidR="00045307">
        <w:rPr>
          <w:rFonts w:ascii="Palatino Linotype" w:eastAsia="Palatino Linotype" w:hAnsi="Palatino Linotype" w:cs="Palatino Linotype"/>
          <w:sz w:val="22"/>
          <w:lang w:val="es-ES"/>
        </w:rPr>
        <w:t xml:space="preserve">dad con la normativa aplicable, y que en el caso las áreas </w:t>
      </w:r>
      <w:r w:rsidR="00845E44">
        <w:rPr>
          <w:rFonts w:ascii="Palatino Linotype" w:eastAsia="Palatino Linotype" w:hAnsi="Palatino Linotype" w:cs="Palatino Linotype"/>
          <w:sz w:val="22"/>
          <w:lang w:val="es-ES"/>
        </w:rPr>
        <w:t>tienen</w:t>
      </w:r>
      <w:r w:rsidR="00045307">
        <w:rPr>
          <w:rFonts w:ascii="Palatino Linotype" w:eastAsia="Palatino Linotype" w:hAnsi="Palatino Linotype" w:cs="Palatino Linotype"/>
          <w:sz w:val="22"/>
          <w:lang w:val="es-ES"/>
        </w:rPr>
        <w:t xml:space="preserve"> competencia para conocer de la información requerida son, de manera enunciativa más no limitativa</w:t>
      </w:r>
      <w:r w:rsidR="00845E44">
        <w:rPr>
          <w:rFonts w:ascii="Palatino Linotype" w:eastAsia="Palatino Linotype" w:hAnsi="Palatino Linotype" w:cs="Palatino Linotype"/>
          <w:sz w:val="22"/>
          <w:lang w:val="es-ES"/>
        </w:rPr>
        <w:t>:</w:t>
      </w:r>
      <w:r w:rsidR="00045307">
        <w:rPr>
          <w:rFonts w:ascii="Palatino Linotype" w:eastAsia="Palatino Linotype" w:hAnsi="Palatino Linotype" w:cs="Palatino Linotype"/>
          <w:sz w:val="22"/>
          <w:lang w:val="es-ES"/>
        </w:rPr>
        <w:t xml:space="preserve"> la Dirección de Administración, </w:t>
      </w:r>
      <w:r w:rsidR="00845E44">
        <w:rPr>
          <w:rFonts w:ascii="Palatino Linotype" w:eastAsia="Palatino Linotype" w:hAnsi="Palatino Linotype" w:cs="Palatino Linotype"/>
          <w:sz w:val="22"/>
          <w:lang w:val="es-ES"/>
        </w:rPr>
        <w:t xml:space="preserve">Tesorería Municipal, </w:t>
      </w:r>
      <w:r w:rsidR="00045307">
        <w:rPr>
          <w:rFonts w:ascii="Palatino Linotype" w:eastAsia="Palatino Linotype" w:hAnsi="Palatino Linotype" w:cs="Palatino Linotype"/>
          <w:sz w:val="22"/>
          <w:lang w:val="es-ES"/>
        </w:rPr>
        <w:t>Sindicatura Municipal y la Secretaría del Ayuntamiento.</w:t>
      </w:r>
    </w:p>
    <w:p w14:paraId="6291D617" w14:textId="77777777" w:rsidR="00045307" w:rsidRDefault="00045307"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p>
    <w:p w14:paraId="0FCF0ED8" w14:textId="77777777" w:rsidR="00045307" w:rsidRPr="00045307" w:rsidRDefault="00045307" w:rsidP="00045307">
      <w:pPr>
        <w:pBdr>
          <w:top w:val="nil"/>
          <w:left w:val="nil"/>
          <w:bottom w:val="nil"/>
          <w:right w:val="nil"/>
          <w:between w:val="nil"/>
        </w:pBdr>
        <w:spacing w:line="360" w:lineRule="auto"/>
        <w:ind w:right="96"/>
        <w:jc w:val="both"/>
        <w:rPr>
          <w:rFonts w:ascii="Palatino Linotype" w:eastAsia="Palatino Linotype" w:hAnsi="Palatino Linotype" w:cs="Palatino Linotype"/>
          <w:sz w:val="22"/>
          <w:lang w:val="es-ES"/>
        </w:rPr>
      </w:pPr>
      <w:r>
        <w:rPr>
          <w:rFonts w:ascii="Palatino Linotype" w:eastAsia="Palatino Linotype" w:hAnsi="Palatino Linotype" w:cs="Palatino Linotype"/>
          <w:sz w:val="22"/>
          <w:lang w:val="es-ES"/>
        </w:rPr>
        <w:t>Sin embargo</w:t>
      </w:r>
      <w:r w:rsidR="00845E44">
        <w:rPr>
          <w:rFonts w:ascii="Palatino Linotype" w:eastAsia="Palatino Linotype" w:hAnsi="Palatino Linotype" w:cs="Palatino Linotype"/>
          <w:sz w:val="22"/>
          <w:lang w:val="es-ES"/>
        </w:rPr>
        <w:t xml:space="preserve">, en el caso únicamente se pronunció la </w:t>
      </w:r>
      <w:r w:rsidR="00845E44" w:rsidRPr="00845E44">
        <w:rPr>
          <w:rFonts w:ascii="Palatino Linotype" w:eastAsia="Palatino Linotype" w:hAnsi="Palatino Linotype" w:cs="Palatino Linotype"/>
          <w:b/>
          <w:sz w:val="22"/>
          <w:lang w:val="es-ES"/>
        </w:rPr>
        <w:t>Dirección de Administración</w:t>
      </w:r>
      <w:r w:rsidR="00845E44">
        <w:rPr>
          <w:rFonts w:ascii="Palatino Linotype" w:eastAsia="Palatino Linotype" w:hAnsi="Palatino Linotype" w:cs="Palatino Linotype"/>
          <w:sz w:val="22"/>
          <w:lang w:val="es-ES"/>
        </w:rPr>
        <w:t xml:space="preserve"> quien propuso el cambio de modalidad de entrega de la información.</w:t>
      </w:r>
    </w:p>
    <w:p w14:paraId="157929D2" w14:textId="77777777" w:rsidR="00845E44" w:rsidRDefault="00845E44" w:rsidP="006C08E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461D5A" w14:textId="77777777" w:rsidR="006C08EB" w:rsidRDefault="006C08EB" w:rsidP="006C08EB">
      <w:pPr>
        <w:pBdr>
          <w:top w:val="nil"/>
          <w:left w:val="nil"/>
          <w:bottom w:val="nil"/>
          <w:right w:val="nil"/>
          <w:between w:val="nil"/>
        </w:pBdr>
        <w:spacing w:line="360" w:lineRule="auto"/>
        <w:jc w:val="both"/>
        <w:rPr>
          <w:color w:val="000000"/>
          <w:sz w:val="22"/>
          <w:szCs w:val="22"/>
        </w:rPr>
      </w:pPr>
      <w:r>
        <w:rPr>
          <w:rFonts w:ascii="Palatino Linotype" w:eastAsia="Palatino Linotype" w:hAnsi="Palatino Linotype" w:cs="Palatino Linotype"/>
          <w:color w:val="000000"/>
          <w:sz w:val="22"/>
          <w:szCs w:val="22"/>
        </w:rPr>
        <w:t>De lo anterior, que en el caso no se cumplió con el requisito de turnar la solicitud de información a</w:t>
      </w:r>
      <w:r w:rsidR="00845E44">
        <w:rPr>
          <w:rFonts w:ascii="Palatino Linotype" w:eastAsia="Palatino Linotype" w:hAnsi="Palatino Linotype" w:cs="Palatino Linotype"/>
          <w:color w:val="000000"/>
          <w:sz w:val="22"/>
          <w:szCs w:val="22"/>
        </w:rPr>
        <w:t xml:space="preserve"> todas</w:t>
      </w:r>
      <w:r>
        <w:rPr>
          <w:rFonts w:ascii="Palatino Linotype" w:eastAsia="Palatino Linotype" w:hAnsi="Palatino Linotype" w:cs="Palatino Linotype"/>
          <w:color w:val="000000"/>
          <w:sz w:val="22"/>
          <w:szCs w:val="22"/>
        </w:rPr>
        <w:t xml:space="preserve"> las unidades administrativas que por sus atribuciones puedan contar con la información requerida, conforme el procedimiento establecido en los artículos 151, 159, 160, 162, 163, 164, 165 y 166, de la Ley de Transparencia y Acceso a la Información Pública del Estado de México y Municipios, el cual es el siguiente:</w:t>
      </w:r>
    </w:p>
    <w:p w14:paraId="70E0EB25" w14:textId="77777777" w:rsidR="006C08EB" w:rsidRDefault="006C08EB" w:rsidP="006C08EB">
      <w:pPr>
        <w:spacing w:line="360" w:lineRule="auto"/>
        <w:rPr>
          <w:sz w:val="22"/>
          <w:szCs w:val="22"/>
        </w:rPr>
      </w:pPr>
    </w:p>
    <w:p w14:paraId="7FA9E864"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4455192" w14:textId="77777777" w:rsidR="006C08EB" w:rsidRDefault="006C08EB" w:rsidP="006C08E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625710A6"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1269C80" w14:textId="77777777" w:rsidR="006C08EB" w:rsidRDefault="006C08EB" w:rsidP="006C08E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014EBF6F"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color w:val="000000"/>
          <w:sz w:val="22"/>
          <w:szCs w:val="22"/>
        </w:rPr>
        <w:t>quince días, contados a partir del día siguiente a la presentación de ésta.</w:t>
      </w:r>
      <w:r>
        <w:rPr>
          <w:rFonts w:ascii="Palatino Linotype" w:eastAsia="Palatino Linotype" w:hAnsi="Palatino Linotype" w:cs="Palatino Linotype"/>
          <w:color w:val="000000"/>
          <w:sz w:val="22"/>
          <w:szCs w:val="22"/>
        </w:rPr>
        <w:t xml:space="preserve"> Excepcionalmente, el plazo referido podrá ampliarse por siete días hábiles más, cuando existan razones fundadas y motivadas, a través del Comité de Transparencia;</w:t>
      </w:r>
    </w:p>
    <w:p w14:paraId="4512AC23" w14:textId="77777777" w:rsidR="006C08EB" w:rsidRDefault="006C08EB" w:rsidP="006C08E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78629800"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u w:val="single"/>
        </w:rPr>
      </w:pPr>
      <w:r>
        <w:rPr>
          <w:rFonts w:ascii="Palatino Linotype" w:eastAsia="Palatino Linotype" w:hAnsi="Palatino Linotype" w:cs="Palatino Linotype"/>
          <w:b/>
          <w:color w:val="000000"/>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96E22C5" w14:textId="77777777" w:rsidR="006C08EB" w:rsidRDefault="006C08EB" w:rsidP="006C08EB">
      <w:pPr>
        <w:pBdr>
          <w:top w:val="nil"/>
          <w:left w:val="nil"/>
          <w:bottom w:val="nil"/>
          <w:right w:val="nil"/>
          <w:between w:val="nil"/>
        </w:pBdr>
        <w:spacing w:line="360" w:lineRule="auto"/>
        <w:ind w:left="720"/>
        <w:rPr>
          <w:rFonts w:ascii="Palatino Linotype" w:eastAsia="Palatino Linotype" w:hAnsi="Palatino Linotype" w:cs="Palatino Linotype"/>
          <w:b/>
          <w:color w:val="000000"/>
          <w:sz w:val="22"/>
          <w:szCs w:val="22"/>
          <w:u w:val="single"/>
        </w:rPr>
      </w:pPr>
    </w:p>
    <w:p w14:paraId="1138D9A1"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D01A4EB" w14:textId="77777777" w:rsidR="006C08EB" w:rsidRDefault="006C08EB" w:rsidP="006C08EB">
      <w:pPr>
        <w:pBdr>
          <w:top w:val="nil"/>
          <w:left w:val="nil"/>
          <w:bottom w:val="nil"/>
          <w:right w:val="nil"/>
          <w:between w:val="nil"/>
        </w:pBdr>
        <w:spacing w:line="360" w:lineRule="auto"/>
        <w:ind w:left="360"/>
        <w:jc w:val="both"/>
        <w:rPr>
          <w:rFonts w:ascii="Palatino Linotype" w:eastAsia="Palatino Linotype" w:hAnsi="Palatino Linotype" w:cs="Palatino Linotype"/>
          <w:b/>
          <w:color w:val="000000"/>
          <w:sz w:val="22"/>
          <w:szCs w:val="22"/>
        </w:rPr>
      </w:pPr>
    </w:p>
    <w:p w14:paraId="5320A463" w14:textId="77777777" w:rsidR="006C08EB" w:rsidRDefault="006C08EB" w:rsidP="006C08EB">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w:t>
      </w:r>
      <w:r>
        <w:rPr>
          <w:rFonts w:ascii="Palatino Linotype" w:eastAsia="Palatino Linotype" w:hAnsi="Palatino Linotype" w:cs="Palatino Linotype"/>
          <w:sz w:val="22"/>
          <w:szCs w:val="22"/>
        </w:rPr>
        <w:t>transcurrida</w:t>
      </w:r>
      <w:r>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14:paraId="264F3BB7" w14:textId="77777777" w:rsidR="006C08EB" w:rsidRDefault="006C08EB" w:rsidP="006C08EB">
      <w:pPr>
        <w:spacing w:line="360" w:lineRule="auto"/>
        <w:rPr>
          <w:sz w:val="22"/>
          <w:szCs w:val="22"/>
        </w:rPr>
      </w:pPr>
    </w:p>
    <w:p w14:paraId="061D336E" w14:textId="170BDDD1" w:rsid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esta manera, </w:t>
      </w:r>
      <w:r>
        <w:rPr>
          <w:rFonts w:ascii="Palatino Linotype" w:eastAsia="Palatino Linotype" w:hAnsi="Palatino Linotype" w:cs="Palatino Linotype"/>
          <w:b/>
          <w:color w:val="000000"/>
          <w:sz w:val="22"/>
          <w:szCs w:val="22"/>
          <w:u w:val="single"/>
        </w:rPr>
        <w:t>el procedimiento de búsqueda de la información NO se tiene por atendido</w:t>
      </w:r>
      <w:r w:rsidR="00415BED" w:rsidRPr="00415BED">
        <w:rPr>
          <w:rFonts w:ascii="Palatino Linotype" w:eastAsia="Palatino Linotype" w:hAnsi="Palatino Linotype" w:cs="Palatino Linotype"/>
          <w:color w:val="000000" w:themeColor="text1"/>
          <w:sz w:val="22"/>
          <w:szCs w:val="22"/>
        </w:rPr>
        <w:t>, pues faltó turnarse la solicitud</w:t>
      </w:r>
      <w:r w:rsidR="00415BED">
        <w:rPr>
          <w:rFonts w:ascii="Palatino Linotype" w:eastAsia="Palatino Linotype" w:hAnsi="Palatino Linotype" w:cs="Palatino Linotype"/>
          <w:color w:val="000000" w:themeColor="text1"/>
          <w:sz w:val="22"/>
          <w:szCs w:val="22"/>
        </w:rPr>
        <w:t xml:space="preserve">, de manera enunciativa, más no limitativa </w:t>
      </w:r>
      <w:r w:rsidR="00415BED" w:rsidRPr="00415BED">
        <w:rPr>
          <w:rFonts w:ascii="Palatino Linotype" w:eastAsia="Palatino Linotype" w:hAnsi="Palatino Linotype" w:cs="Palatino Linotype"/>
          <w:color w:val="000000" w:themeColor="text1"/>
          <w:sz w:val="22"/>
          <w:szCs w:val="22"/>
        </w:rPr>
        <w:t xml:space="preserve">a la </w:t>
      </w:r>
      <w:r w:rsidR="00415BED" w:rsidRPr="00415BED">
        <w:rPr>
          <w:rFonts w:ascii="Palatino Linotype" w:eastAsia="Palatino Linotype" w:hAnsi="Palatino Linotype" w:cs="Palatino Linotype"/>
          <w:b/>
          <w:color w:val="000000" w:themeColor="text1"/>
          <w:sz w:val="22"/>
          <w:u w:val="single"/>
          <w:lang w:val="es-ES"/>
        </w:rPr>
        <w:t>Tesorería Municipal, Sindicatura Municipal y la Secretaría del Ayuntamiento</w:t>
      </w:r>
      <w:r w:rsidR="00415BED" w:rsidRPr="00415BED">
        <w:rPr>
          <w:rFonts w:ascii="Palatino Linotype" w:eastAsia="Palatino Linotype" w:hAnsi="Palatino Linotype" w:cs="Palatino Linotype"/>
          <w:b/>
          <w:color w:val="000000" w:themeColor="text1"/>
          <w:sz w:val="22"/>
          <w:szCs w:val="22"/>
          <w:u w:val="single"/>
        </w:rPr>
        <w:t>.</w:t>
      </w:r>
    </w:p>
    <w:p w14:paraId="3D2B9AEC" w14:textId="77777777" w:rsidR="001B3BAC" w:rsidRDefault="001B3BAC" w:rsidP="006C08E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294AA8BA" w14:textId="77777777" w:rsid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Acotado lo anterior, se procede al análisis de</w:t>
      </w:r>
      <w:r w:rsidR="00845E44">
        <w:rPr>
          <w:rFonts w:ascii="Palatino Linotype" w:eastAsia="Palatino Linotype" w:hAnsi="Palatino Linotype" w:cs="Palatino Linotype"/>
          <w:color w:val="000000"/>
          <w:sz w:val="22"/>
          <w:szCs w:val="22"/>
        </w:rPr>
        <w:t xml:space="preserve">l cambio de modalidad en la entrega de la información propuesto </w:t>
      </w:r>
      <w:r>
        <w:rPr>
          <w:rFonts w:ascii="Palatino Linotype" w:eastAsia="Palatino Linotype" w:hAnsi="Palatino Linotype" w:cs="Palatino Linotype"/>
          <w:color w:val="000000"/>
          <w:sz w:val="22"/>
          <w:szCs w:val="22"/>
        </w:rPr>
        <w:t xml:space="preserve">por la Dirección de </w:t>
      </w:r>
      <w:r w:rsidR="00845E44">
        <w:rPr>
          <w:rFonts w:ascii="Palatino Linotype" w:eastAsia="Palatino Linotype" w:hAnsi="Palatino Linotype" w:cs="Palatino Linotype"/>
          <w:color w:val="000000"/>
          <w:sz w:val="22"/>
          <w:szCs w:val="22"/>
        </w:rPr>
        <w:t>Administración, a fin de verificar si en mismo cumple con las formalidades previstas en la Ley de Transparencia y Acceso a la Información Pública del Estado de México y Municipios.</w:t>
      </w:r>
    </w:p>
    <w:p w14:paraId="3037B007" w14:textId="77777777" w:rsidR="006C08EB" w:rsidRDefault="006C08EB" w:rsidP="006C08E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6368C8D1" w14:textId="77777777" w:rsidR="00F52166" w:rsidRPr="00F52166" w:rsidRDefault="00F52166" w:rsidP="00F52166">
      <w:pPr>
        <w:numPr>
          <w:ilvl w:val="0"/>
          <w:numId w:val="18"/>
        </w:numPr>
        <w:pBdr>
          <w:top w:val="nil"/>
          <w:left w:val="nil"/>
          <w:bottom w:val="nil"/>
          <w:right w:val="nil"/>
          <w:between w:val="nil"/>
        </w:pBdr>
        <w:spacing w:after="160" w:line="360" w:lineRule="auto"/>
        <w:jc w:val="both"/>
        <w:rPr>
          <w:rFonts w:ascii="Palatino Linotype" w:eastAsia="Palatino Linotype" w:hAnsi="Palatino Linotype" w:cs="Palatino Linotype"/>
          <w:b/>
          <w:color w:val="000000"/>
          <w:sz w:val="22"/>
          <w:szCs w:val="22"/>
        </w:rPr>
      </w:pPr>
      <w:r w:rsidRPr="00F52166">
        <w:rPr>
          <w:rFonts w:ascii="Palatino Linotype" w:eastAsia="Palatino Linotype" w:hAnsi="Palatino Linotype" w:cs="Palatino Linotype"/>
          <w:b/>
          <w:color w:val="000000"/>
          <w:sz w:val="22"/>
          <w:szCs w:val="22"/>
        </w:rPr>
        <w:t>Del cambio de modalidad.</w:t>
      </w:r>
    </w:p>
    <w:p w14:paraId="45ECF6AE" w14:textId="77777777" w:rsidR="00F52166" w:rsidRDefault="00F52166" w:rsidP="00F5216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tenor, se debe resaltar, en primer lugar, que los motivos de inconformidad de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suponen que existió una omisión en el actuar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al momento de realizar un cambio de modalidad, pues como ha quedado claro, la persona solicitante requirió que la información le fuera remitida mediante el SAIMEX, sistema que </w:t>
      </w:r>
      <w:r>
        <w:rPr>
          <w:rFonts w:ascii="Palatino Linotype" w:eastAsia="Palatino Linotype" w:hAnsi="Palatino Linotype" w:cs="Palatino Linotype"/>
          <w:sz w:val="22"/>
          <w:szCs w:val="22"/>
        </w:rPr>
        <w:lastRenderedPageBreak/>
        <w:t>tiene como propósito facilitar en la entidad el ejercicio del derecho humano de acceso a la información pública, de forma sencilla y gratuita, como se ilustra a continuación:</w:t>
      </w:r>
    </w:p>
    <w:p w14:paraId="2EC05B9C" w14:textId="77777777" w:rsidR="00F52166" w:rsidRDefault="00F52166" w:rsidP="00F52166">
      <w:pPr>
        <w:spacing w:line="360" w:lineRule="auto"/>
        <w:jc w:val="both"/>
        <w:rPr>
          <w:rFonts w:ascii="Palatino Linotype" w:eastAsia="Palatino Linotype" w:hAnsi="Palatino Linotype" w:cs="Palatino Linotype"/>
          <w:sz w:val="22"/>
          <w:szCs w:val="22"/>
        </w:rPr>
      </w:pPr>
      <w:r w:rsidRPr="00F52166">
        <w:rPr>
          <w:rFonts w:ascii="Palatino Linotype" w:eastAsia="Palatino Linotype" w:hAnsi="Palatino Linotype" w:cs="Palatino Linotype"/>
          <w:noProof/>
          <w:sz w:val="22"/>
          <w:szCs w:val="22"/>
        </w:rPr>
        <w:drawing>
          <wp:inline distT="0" distB="0" distL="0" distR="0" wp14:anchorId="39ABEDCB" wp14:editId="13CE59B8">
            <wp:extent cx="5612130" cy="1912620"/>
            <wp:effectExtent l="19050" t="19050" r="26670"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912620"/>
                    </a:xfrm>
                    <a:prstGeom prst="rect">
                      <a:avLst/>
                    </a:prstGeom>
                    <a:ln w="3175">
                      <a:solidFill>
                        <a:schemeClr val="tx1"/>
                      </a:solidFill>
                    </a:ln>
                  </pic:spPr>
                </pic:pic>
              </a:graphicData>
            </a:graphic>
          </wp:inline>
        </w:drawing>
      </w:r>
    </w:p>
    <w:p w14:paraId="248746D1" w14:textId="77777777" w:rsidR="00F52166" w:rsidRDefault="00F52166" w:rsidP="00F52166">
      <w:pPr>
        <w:spacing w:line="360" w:lineRule="auto"/>
        <w:jc w:val="both"/>
        <w:rPr>
          <w:rFonts w:ascii="Palatino Linotype" w:eastAsia="Palatino Linotype" w:hAnsi="Palatino Linotype" w:cs="Palatino Linotype"/>
          <w:sz w:val="22"/>
          <w:szCs w:val="22"/>
        </w:rPr>
      </w:pPr>
    </w:p>
    <w:p w14:paraId="74B47CEA"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por lo que respecta al </w:t>
      </w:r>
      <w:r>
        <w:rPr>
          <w:rFonts w:ascii="Palatino Linotype" w:eastAsia="Palatino Linotype" w:hAnsi="Palatino Linotype" w:cs="Palatino Linotype"/>
          <w:b/>
          <w:sz w:val="22"/>
          <w:szCs w:val="22"/>
          <w:u w:val="single"/>
        </w:rPr>
        <w:t>cambio de modalidad en la entrega de información</w:t>
      </w:r>
      <w:r>
        <w:rPr>
          <w:rFonts w:ascii="Palatino Linotype" w:eastAsia="Palatino Linotype" w:hAnsi="Palatino Linotype" w:cs="Palatino Linotype"/>
          <w:sz w:val="22"/>
          <w:szCs w:val="22"/>
        </w:rPr>
        <w:t xml:space="preserve">, conviene mencionar que el artículo 155, fracción V, de la Ley de Transparencia y Acceso a la Información Pública del Estado de México y Municipios, precisa que, para presentar una solicitud, la persona solicitante podrá señalar </w:t>
      </w:r>
      <w:r>
        <w:rPr>
          <w:rFonts w:ascii="Palatino Linotype" w:eastAsia="Palatino Linotype" w:hAnsi="Palatino Linotype" w:cs="Palatino Linotype"/>
          <w:b/>
          <w:sz w:val="22"/>
          <w:szCs w:val="22"/>
        </w:rPr>
        <w:t>la modalidad en la que prefiere se otorgue el acceso a la información</w:t>
      </w:r>
      <w:r>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CD-ROOM (con costo), copias simples (con costo), copias certificadas (con costo), consulta directa (sin costo), o bien, cualquier otro que determine la persona solicitante.</w:t>
      </w:r>
    </w:p>
    <w:p w14:paraId="4B2917AA" w14:textId="77777777" w:rsidR="00F52166" w:rsidRDefault="00F52166" w:rsidP="00F52166">
      <w:pPr>
        <w:spacing w:line="360" w:lineRule="auto"/>
        <w:jc w:val="both"/>
        <w:rPr>
          <w:rFonts w:ascii="Palatino Linotype" w:eastAsia="Palatino Linotype" w:hAnsi="Palatino Linotype" w:cs="Palatino Linotype"/>
          <w:sz w:val="22"/>
          <w:szCs w:val="22"/>
        </w:rPr>
      </w:pPr>
    </w:p>
    <w:p w14:paraId="027DBBF0" w14:textId="77777777" w:rsidR="00F52166" w:rsidRDefault="00F52166" w:rsidP="00F5216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Por su parte, el artículo 158, dispone que, de manera excepcional, cuando de manera fundada y motivada lo determine el Sujeto Obligado, </w:t>
      </w:r>
      <w:r>
        <w:rPr>
          <w:rFonts w:ascii="Palatino Linotype" w:eastAsia="Palatino Linotype" w:hAnsi="Palatino Linotype" w:cs="Palatino Linotype"/>
          <w:b/>
          <w:sz w:val="22"/>
          <w:szCs w:val="22"/>
        </w:rPr>
        <w:t xml:space="preserve">en los casos en que la entrega de la información que se encuentre a su disposición sobrepase las capacidades técnicas, </w:t>
      </w:r>
      <w:r>
        <w:rPr>
          <w:rFonts w:ascii="Palatino Linotype" w:eastAsia="Palatino Linotype" w:hAnsi="Palatino Linotype" w:cs="Palatino Linotype"/>
          <w:b/>
          <w:sz w:val="22"/>
          <w:szCs w:val="22"/>
        </w:rPr>
        <w:lastRenderedPageBreak/>
        <w:t>administrativas y humanas del Sujeto Obligado para cumplir con la solicitud, se podrá poner a disposición del solicitante la información en consulta directa.</w:t>
      </w:r>
    </w:p>
    <w:p w14:paraId="2C9F9E3C" w14:textId="77777777" w:rsidR="00F52166" w:rsidRDefault="00F52166" w:rsidP="00F52166">
      <w:pPr>
        <w:spacing w:line="360" w:lineRule="auto"/>
        <w:jc w:val="both"/>
        <w:rPr>
          <w:rFonts w:ascii="Palatino Linotype" w:eastAsia="Palatino Linotype" w:hAnsi="Palatino Linotype" w:cs="Palatino Linotype"/>
          <w:b/>
          <w:sz w:val="22"/>
          <w:szCs w:val="22"/>
        </w:rPr>
      </w:pPr>
    </w:p>
    <w:p w14:paraId="0286388C"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23407AE" w14:textId="77777777" w:rsidR="00F52166" w:rsidRDefault="00F52166" w:rsidP="00F52166">
      <w:pPr>
        <w:spacing w:line="360" w:lineRule="auto"/>
        <w:jc w:val="both"/>
        <w:rPr>
          <w:rFonts w:ascii="Palatino Linotype" w:eastAsia="Palatino Linotype" w:hAnsi="Palatino Linotype" w:cs="Palatino Linotype"/>
          <w:sz w:val="22"/>
          <w:szCs w:val="22"/>
        </w:rPr>
      </w:pPr>
    </w:p>
    <w:p w14:paraId="5117A096" w14:textId="77777777" w:rsidR="00F52166" w:rsidRDefault="00F52166" w:rsidP="00F52166">
      <w:pPr>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“FUNDAMENTACIÓN Y MOTIVACIÓN DE LOS ACTOS ADMINISTRATIVOS</w:t>
      </w:r>
      <w:r>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w:t>
      </w:r>
      <w:r>
        <w:rPr>
          <w:rFonts w:ascii="Palatino Linotype" w:eastAsia="Palatino Linotype" w:hAnsi="Palatino Linotype" w:cs="Palatino Linotype"/>
          <w:i/>
          <w:sz w:val="22"/>
          <w:szCs w:val="22"/>
        </w:rPr>
        <w:lastRenderedPageBreak/>
        <w:t xml:space="preserve">al pago, que serán señalados con toda exactitud, precisándose los incisos, </w:t>
      </w:r>
      <w:proofErr w:type="spellStart"/>
      <w:r>
        <w:rPr>
          <w:rFonts w:ascii="Palatino Linotype" w:eastAsia="Palatino Linotype" w:hAnsi="Palatino Linotype" w:cs="Palatino Linotype"/>
          <w:i/>
          <w:sz w:val="22"/>
          <w:szCs w:val="22"/>
        </w:rPr>
        <w:t>subincisos</w:t>
      </w:r>
      <w:proofErr w:type="spellEnd"/>
      <w:r>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12788D83" w14:textId="77777777" w:rsidR="00F52166" w:rsidRDefault="00F52166" w:rsidP="00F52166">
      <w:pPr>
        <w:ind w:left="851" w:right="900"/>
        <w:jc w:val="both"/>
        <w:rPr>
          <w:rFonts w:ascii="Palatino Linotype" w:eastAsia="Palatino Linotype" w:hAnsi="Palatino Linotype" w:cs="Palatino Linotype"/>
          <w:i/>
          <w:sz w:val="22"/>
          <w:szCs w:val="22"/>
        </w:rPr>
      </w:pPr>
    </w:p>
    <w:p w14:paraId="35D98719"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75209FDF" w14:textId="77777777" w:rsidR="00CD473D" w:rsidRDefault="00CD473D" w:rsidP="00F52166">
      <w:pPr>
        <w:spacing w:line="360" w:lineRule="auto"/>
        <w:jc w:val="both"/>
        <w:rPr>
          <w:rFonts w:ascii="Palatino Linotype" w:eastAsia="Palatino Linotype" w:hAnsi="Palatino Linotype" w:cs="Palatino Linotype"/>
          <w:sz w:val="22"/>
          <w:szCs w:val="22"/>
        </w:rPr>
      </w:pPr>
    </w:p>
    <w:p w14:paraId="7FA22D63" w14:textId="77777777" w:rsidR="00F52166" w:rsidRDefault="00F52166" w:rsidP="00F5216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Artículo 160.</w:t>
      </w:r>
      <w:r>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BB42714" w14:textId="77777777" w:rsidR="00F52166" w:rsidRDefault="00F52166" w:rsidP="00F52166">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164.</w:t>
      </w:r>
      <w:r>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Pr>
          <w:rFonts w:ascii="Palatino Linotype" w:eastAsia="Palatino Linotype" w:hAnsi="Palatino Linotype" w:cs="Palatino Linotype"/>
          <w:b/>
          <w:i/>
          <w:sz w:val="22"/>
          <w:szCs w:val="22"/>
          <w:u w:val="single"/>
        </w:rPr>
        <w:t>el sujeto obligado deberá ofrecer otra u otras modalidades de entrega.</w:t>
      </w:r>
      <w:r>
        <w:rPr>
          <w:rFonts w:ascii="Palatino Linotype" w:eastAsia="Palatino Linotype" w:hAnsi="Palatino Linotype" w:cs="Palatino Linotype"/>
          <w:i/>
          <w:sz w:val="22"/>
          <w:szCs w:val="22"/>
        </w:rPr>
        <w:t xml:space="preserve"> En cualquier caso, se deberá fundar y motivar la necesidad de ofrecer otras modalidades.”</w:t>
      </w:r>
    </w:p>
    <w:p w14:paraId="194BE456" w14:textId="77777777" w:rsidR="00F52166" w:rsidRDefault="00F52166" w:rsidP="00F52166">
      <w:pPr>
        <w:ind w:left="851" w:right="851"/>
        <w:jc w:val="both"/>
        <w:rPr>
          <w:rFonts w:ascii="Palatino Linotype" w:eastAsia="Palatino Linotype" w:hAnsi="Palatino Linotype" w:cs="Palatino Linotype"/>
          <w:i/>
          <w:sz w:val="22"/>
          <w:szCs w:val="22"/>
        </w:rPr>
      </w:pPr>
    </w:p>
    <w:p w14:paraId="0F838851"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411536F" w14:textId="77777777" w:rsidR="00F52166" w:rsidRDefault="00F52166" w:rsidP="00F52166">
      <w:pPr>
        <w:spacing w:line="360" w:lineRule="auto"/>
        <w:jc w:val="both"/>
        <w:rPr>
          <w:rFonts w:ascii="Palatino Linotype" w:eastAsia="Palatino Linotype" w:hAnsi="Palatino Linotype" w:cs="Palatino Linotype"/>
          <w:sz w:val="22"/>
          <w:szCs w:val="22"/>
        </w:rPr>
      </w:pPr>
    </w:p>
    <w:p w14:paraId="67BA9227"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14:paraId="7B85D149" w14:textId="77777777" w:rsidR="00F52166" w:rsidRDefault="00F52166" w:rsidP="00F52166">
      <w:pPr>
        <w:spacing w:line="360" w:lineRule="auto"/>
        <w:jc w:val="both"/>
        <w:rPr>
          <w:rFonts w:ascii="Palatino Linotype" w:eastAsia="Palatino Linotype" w:hAnsi="Palatino Linotype" w:cs="Palatino Linotype"/>
          <w:sz w:val="22"/>
          <w:szCs w:val="22"/>
        </w:rPr>
      </w:pPr>
    </w:p>
    <w:p w14:paraId="57BAC5AB"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tales consideraciones, la entrega deberá hacerse, </w:t>
      </w:r>
      <w:r>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Pr>
          <w:rFonts w:ascii="Palatino Linotype" w:eastAsia="Palatino Linotype" w:hAnsi="Palatino Linotype" w:cs="Palatino Linotype"/>
          <w:b/>
          <w:sz w:val="22"/>
          <w:szCs w:val="22"/>
        </w:rPr>
        <w:t>sólo procede, en caso de que se acredite la imposibilidad de atenderla.</w:t>
      </w:r>
      <w:r>
        <w:rPr>
          <w:rFonts w:ascii="Palatino Linotype" w:eastAsia="Palatino Linotype" w:hAnsi="Palatino Linotype" w:cs="Palatino Linotype"/>
          <w:sz w:val="22"/>
          <w:szCs w:val="22"/>
        </w:rPr>
        <w:t xml:space="preserve"> </w:t>
      </w:r>
    </w:p>
    <w:p w14:paraId="333E1D8B" w14:textId="77777777" w:rsidR="00F52166" w:rsidRDefault="00F52166" w:rsidP="00F52166">
      <w:pPr>
        <w:spacing w:line="360" w:lineRule="auto"/>
        <w:jc w:val="both"/>
        <w:rPr>
          <w:rFonts w:ascii="Palatino Linotype" w:eastAsia="Palatino Linotype" w:hAnsi="Palatino Linotype" w:cs="Palatino Linotype"/>
          <w:sz w:val="22"/>
          <w:szCs w:val="22"/>
        </w:rPr>
      </w:pPr>
    </w:p>
    <w:p w14:paraId="710030F7"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cuando se justifique el impedimento, </w:t>
      </w:r>
      <w:r>
        <w:rPr>
          <w:rFonts w:ascii="Palatino Linotype" w:eastAsia="Palatino Linotype" w:hAnsi="Palatino Linotype" w:cs="Palatino Linotype"/>
          <w:b/>
          <w:sz w:val="22"/>
          <w:szCs w:val="22"/>
        </w:rPr>
        <w:t>los Sujetos Obligados deberán ofrecer al particular otras modalidades de entrega que permita la información</w:t>
      </w:r>
      <w:r>
        <w:rPr>
          <w:rFonts w:ascii="Palatino Linotype" w:eastAsia="Palatino Linotype" w:hAnsi="Palatino Linotype" w:cs="Palatino Linotype"/>
          <w:sz w:val="22"/>
          <w:szCs w:val="22"/>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2F635AE8" w14:textId="77777777" w:rsidR="00F52166" w:rsidRDefault="00F52166" w:rsidP="00F52166">
      <w:pPr>
        <w:spacing w:line="360" w:lineRule="auto"/>
        <w:jc w:val="both"/>
        <w:rPr>
          <w:rFonts w:ascii="Palatino Linotype" w:eastAsia="Palatino Linotype" w:hAnsi="Palatino Linotype" w:cs="Palatino Linotype"/>
          <w:sz w:val="22"/>
          <w:szCs w:val="22"/>
        </w:rPr>
      </w:pPr>
    </w:p>
    <w:p w14:paraId="11A354C5" w14:textId="77777777" w:rsidR="00F52166" w:rsidRDefault="00F52166" w:rsidP="00F52166">
      <w:pPr>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Pr>
          <w:rFonts w:ascii="Palatino Linotype" w:eastAsia="Palatino Linotype" w:hAnsi="Palatino Linotype" w:cs="Palatino Linotype"/>
          <w:b/>
          <w:i/>
          <w:sz w:val="22"/>
          <w:szCs w:val="22"/>
        </w:rPr>
        <w:t>.”</w:t>
      </w:r>
    </w:p>
    <w:p w14:paraId="41F7BEEA" w14:textId="77777777" w:rsidR="00F52166" w:rsidRDefault="00F52166" w:rsidP="00F52166">
      <w:pPr>
        <w:ind w:left="851" w:right="851"/>
        <w:jc w:val="both"/>
        <w:rPr>
          <w:rFonts w:ascii="Palatino Linotype" w:eastAsia="Palatino Linotype" w:hAnsi="Palatino Linotype" w:cs="Palatino Linotype"/>
          <w:b/>
          <w:i/>
          <w:sz w:val="22"/>
          <w:szCs w:val="22"/>
          <w:u w:val="single"/>
        </w:rPr>
      </w:pPr>
    </w:p>
    <w:p w14:paraId="5863FD6F" w14:textId="77777777" w:rsidR="00F52166" w:rsidRDefault="00F52166" w:rsidP="00F52166">
      <w:pPr>
        <w:spacing w:line="360" w:lineRule="auto"/>
        <w:jc w:val="both"/>
        <w:rPr>
          <w:rFonts w:ascii="Palatino Linotype" w:eastAsia="Palatino Linotype" w:hAnsi="Palatino Linotype" w:cs="Palatino Linotype"/>
          <w:b/>
          <w:sz w:val="22"/>
          <w:szCs w:val="22"/>
        </w:rPr>
      </w:pPr>
      <w:r w:rsidRPr="00CD473D">
        <w:rPr>
          <w:rFonts w:ascii="Palatino Linotype" w:eastAsia="Palatino Linotype" w:hAnsi="Palatino Linotype" w:cs="Palatino Linotype"/>
          <w:sz w:val="22"/>
          <w:szCs w:val="22"/>
        </w:rPr>
        <w:t>Del citado criterio, se desprende que cuando</w:t>
      </w:r>
      <w:r w:rsidRPr="00CD473D">
        <w:rPr>
          <w:rFonts w:ascii="Palatino Linotype" w:eastAsia="Palatino Linotype" w:hAnsi="Palatino Linotype" w:cs="Palatino Linotype"/>
          <w:b/>
          <w:sz w:val="22"/>
          <w:szCs w:val="22"/>
        </w:rPr>
        <w:t xml:space="preserve"> la información no pueda entregarse o enviarse en la modalidad elegida, </w:t>
      </w:r>
      <w:r w:rsidRPr="00CD473D">
        <w:rPr>
          <w:rFonts w:ascii="Palatino Linotype" w:eastAsia="Palatino Linotype" w:hAnsi="Palatino Linotype" w:cs="Palatino Linotype"/>
          <w:sz w:val="22"/>
          <w:szCs w:val="22"/>
        </w:rPr>
        <w:t xml:space="preserve">para que la obligación de acceso a la información se tenga por cumplida, </w:t>
      </w:r>
      <w:r w:rsidRPr="00CD473D">
        <w:rPr>
          <w:rFonts w:ascii="Palatino Linotype" w:eastAsia="Palatino Linotype" w:hAnsi="Palatino Linotype" w:cs="Palatino Linotype"/>
          <w:b/>
          <w:sz w:val="22"/>
          <w:szCs w:val="22"/>
        </w:rPr>
        <w:t>el Sujeto Obligado deberá ofrecer otra u otras modalidades de entrega.</w:t>
      </w:r>
      <w:r w:rsidRPr="00CD473D">
        <w:rPr>
          <w:rFonts w:ascii="Palatino Linotype" w:eastAsia="Palatino Linotype" w:hAnsi="Palatino Linotype" w:cs="Palatino Linotype"/>
          <w:sz w:val="22"/>
          <w:szCs w:val="22"/>
        </w:rPr>
        <w:t xml:space="preserve"> En </w:t>
      </w:r>
      <w:r w:rsidRPr="00CD473D">
        <w:rPr>
          <w:rFonts w:ascii="Palatino Linotype" w:eastAsia="Palatino Linotype" w:hAnsi="Palatino Linotype" w:cs="Palatino Linotype"/>
          <w:sz w:val="22"/>
          <w:szCs w:val="22"/>
        </w:rPr>
        <w:lastRenderedPageBreak/>
        <w:t xml:space="preserve">cualquier caso, </w:t>
      </w:r>
      <w:r w:rsidRPr="00CD473D">
        <w:rPr>
          <w:rFonts w:ascii="Palatino Linotype" w:eastAsia="Palatino Linotype" w:hAnsi="Palatino Linotype" w:cs="Palatino Linotype"/>
          <w:b/>
          <w:sz w:val="22"/>
          <w:szCs w:val="22"/>
        </w:rPr>
        <w:t>se deberá fundar y motivar la necesidad de ofrecer otras modalidades</w:t>
      </w:r>
      <w:r w:rsidRPr="00CD473D">
        <w:rPr>
          <w:rFonts w:ascii="Palatino Linotype" w:eastAsia="Palatino Linotype" w:hAnsi="Palatino Linotype" w:cs="Palatino Linotype"/>
          <w:sz w:val="22"/>
          <w:szCs w:val="22"/>
        </w:rPr>
        <w:t xml:space="preserve"> que lo permitan, </w:t>
      </w:r>
      <w:r w:rsidRPr="00CD473D">
        <w:rPr>
          <w:rFonts w:ascii="Palatino Linotype" w:eastAsia="Palatino Linotype" w:hAnsi="Palatino Linotype" w:cs="Palatino Linotype"/>
          <w:b/>
          <w:sz w:val="22"/>
          <w:szCs w:val="22"/>
        </w:rPr>
        <w:t>procurando reducir los costos de entrega.</w:t>
      </w:r>
    </w:p>
    <w:p w14:paraId="0EFE70C8" w14:textId="77777777" w:rsidR="00F52166" w:rsidRDefault="00F52166" w:rsidP="00F52166">
      <w:pPr>
        <w:spacing w:line="360" w:lineRule="auto"/>
        <w:jc w:val="both"/>
        <w:rPr>
          <w:rFonts w:ascii="Palatino Linotype" w:eastAsia="Palatino Linotype" w:hAnsi="Palatino Linotype" w:cs="Palatino Linotype"/>
          <w:b/>
          <w:sz w:val="22"/>
          <w:szCs w:val="22"/>
        </w:rPr>
      </w:pPr>
    </w:p>
    <w:p w14:paraId="523959E2"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D3A19E6" w14:textId="77777777" w:rsidR="00F52166" w:rsidRDefault="00F52166" w:rsidP="00F52166">
      <w:pPr>
        <w:spacing w:line="360" w:lineRule="auto"/>
        <w:jc w:val="both"/>
        <w:rPr>
          <w:rFonts w:ascii="Palatino Linotype" w:eastAsia="Palatino Linotype" w:hAnsi="Palatino Linotype" w:cs="Palatino Linotype"/>
          <w:sz w:val="22"/>
          <w:szCs w:val="22"/>
        </w:rPr>
      </w:pPr>
    </w:p>
    <w:p w14:paraId="390094DA" w14:textId="77777777" w:rsidR="00F52166" w:rsidRDefault="00F52166" w:rsidP="00F52166">
      <w:pPr>
        <w:numPr>
          <w:ilvl w:val="0"/>
          <w:numId w:val="17"/>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razones por las cuales la información implicaba un análisis, estudio o procesamiento de datos;</w:t>
      </w:r>
    </w:p>
    <w:p w14:paraId="665B3241" w14:textId="77777777" w:rsidR="00F52166" w:rsidRDefault="00F52166" w:rsidP="00F52166">
      <w:pPr>
        <w:numPr>
          <w:ilvl w:val="0"/>
          <w:numId w:val="17"/>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tiempo no es suficiente para atender la solicitud en la modalidad elegida, y</w:t>
      </w:r>
    </w:p>
    <w:p w14:paraId="53A3D741" w14:textId="77777777" w:rsidR="00F52166" w:rsidRDefault="00F52166" w:rsidP="00F52166">
      <w:pPr>
        <w:numPr>
          <w:ilvl w:val="0"/>
          <w:numId w:val="17"/>
        </w:numPr>
        <w:pBdr>
          <w:top w:val="nil"/>
          <w:left w:val="nil"/>
          <w:bottom w:val="nil"/>
          <w:right w:val="nil"/>
          <w:between w:val="nil"/>
        </w:pBdr>
        <w:tabs>
          <w:tab w:val="left" w:pos="567"/>
        </w:tabs>
        <w:spacing w:line="360" w:lineRule="auto"/>
        <w:ind w:left="284"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cantidad de recursos humanos y materiales con los que cuenta el Sujeto Obligado son insuficientes.</w:t>
      </w:r>
    </w:p>
    <w:p w14:paraId="4F85CB2E" w14:textId="77777777" w:rsidR="00F52166" w:rsidRDefault="00F52166" w:rsidP="00F52166">
      <w:pPr>
        <w:pBdr>
          <w:top w:val="nil"/>
          <w:left w:val="nil"/>
          <w:bottom w:val="nil"/>
          <w:right w:val="nil"/>
          <w:between w:val="nil"/>
        </w:pBdr>
        <w:tabs>
          <w:tab w:val="left" w:pos="567"/>
        </w:tabs>
        <w:spacing w:line="360" w:lineRule="auto"/>
        <w:ind w:left="284"/>
        <w:jc w:val="both"/>
        <w:rPr>
          <w:rFonts w:ascii="Palatino Linotype" w:eastAsia="Palatino Linotype" w:hAnsi="Palatino Linotype" w:cs="Palatino Linotype"/>
          <w:sz w:val="22"/>
          <w:szCs w:val="22"/>
        </w:rPr>
      </w:pPr>
    </w:p>
    <w:p w14:paraId="5AD07322"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lo anterior, se colige que en el presente asunto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acreditó el impedimento para proporcionar la información a través del SAIMEX; siendo de suma importancia mencionar que el motivo para el cambio de modalidad no lo son las capacidades del referido sistema, sino que </w:t>
      </w:r>
      <w:r w:rsidR="00CD473D">
        <w:rPr>
          <w:rFonts w:ascii="Palatino Linotype" w:eastAsia="Palatino Linotype" w:hAnsi="Palatino Linotype" w:cs="Palatino Linotype"/>
          <w:sz w:val="22"/>
          <w:szCs w:val="22"/>
        </w:rPr>
        <w:t>el</w:t>
      </w:r>
      <w:r>
        <w:rPr>
          <w:rFonts w:ascii="Palatino Linotype" w:eastAsia="Palatino Linotype" w:hAnsi="Palatino Linotype" w:cs="Palatino Linotype"/>
          <w:sz w:val="22"/>
          <w:szCs w:val="22"/>
        </w:rPr>
        <w:t xml:space="preserve"> servidor público</w:t>
      </w:r>
      <w:r w:rsidR="00CD473D">
        <w:rPr>
          <w:rFonts w:ascii="Palatino Linotype" w:eastAsia="Palatino Linotype" w:hAnsi="Palatino Linotype" w:cs="Palatino Linotype"/>
          <w:sz w:val="22"/>
          <w:szCs w:val="22"/>
        </w:rPr>
        <w:t xml:space="preserve"> habilitado </w:t>
      </w:r>
      <w:r>
        <w:rPr>
          <w:rFonts w:ascii="Palatino Linotype" w:eastAsia="Palatino Linotype" w:hAnsi="Palatino Linotype" w:cs="Palatino Linotype"/>
          <w:sz w:val="22"/>
          <w:szCs w:val="22"/>
        </w:rPr>
        <w:t xml:space="preserve">de la Dirección de Administración </w:t>
      </w:r>
      <w:r w:rsidR="00CD473D">
        <w:rPr>
          <w:rFonts w:ascii="Palatino Linotype" w:eastAsia="Palatino Linotype" w:hAnsi="Palatino Linotype" w:cs="Palatino Linotype"/>
          <w:sz w:val="22"/>
          <w:szCs w:val="22"/>
        </w:rPr>
        <w:t>pretendió</w:t>
      </w:r>
      <w:r>
        <w:rPr>
          <w:rFonts w:ascii="Palatino Linotype" w:eastAsia="Palatino Linotype" w:hAnsi="Palatino Linotype" w:cs="Palatino Linotype"/>
          <w:sz w:val="22"/>
          <w:szCs w:val="22"/>
        </w:rPr>
        <w:t xml:space="preserve"> justificar el cambio de modalidad en la carga de trabajo derivado del proceso de entrega recepción ante conclusión próxima de la administración pública municipal del periodo 2022 - 2024, lo cual implica que su tiempo y atención se enfoque en las actividades relacionadas con dicho proceso.</w:t>
      </w:r>
    </w:p>
    <w:p w14:paraId="09DDCDE0" w14:textId="77777777" w:rsidR="00F52166" w:rsidRDefault="00F52166" w:rsidP="00F52166">
      <w:pPr>
        <w:spacing w:line="360" w:lineRule="auto"/>
        <w:jc w:val="both"/>
        <w:rPr>
          <w:rFonts w:ascii="Palatino Linotype" w:eastAsia="Palatino Linotype" w:hAnsi="Palatino Linotype" w:cs="Palatino Linotype"/>
          <w:sz w:val="22"/>
          <w:szCs w:val="22"/>
        </w:rPr>
      </w:pPr>
    </w:p>
    <w:p w14:paraId="1D2FBAC8"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embargo,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no </w:t>
      </w:r>
      <w:r>
        <w:rPr>
          <w:rFonts w:ascii="Palatino Linotype" w:eastAsia="Palatino Linotype" w:hAnsi="Palatino Linotype" w:cs="Palatino Linotype"/>
          <w:b/>
          <w:sz w:val="22"/>
          <w:szCs w:val="22"/>
        </w:rPr>
        <w:t>refirió de manera clara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las razones y fundamentos suficientes que impiden la entrega de la información a través de la modalidad elegida,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 xml:space="preserve">como lo es de manera enunciativa más no limitativa, </w:t>
      </w:r>
      <w:r>
        <w:rPr>
          <w:rFonts w:ascii="Palatino Linotype" w:eastAsia="Palatino Linotype" w:hAnsi="Palatino Linotype" w:cs="Palatino Linotype"/>
          <w:color w:val="000000"/>
          <w:sz w:val="22"/>
          <w:szCs w:val="22"/>
        </w:rPr>
        <w:t>que lo peticionado implica un análisis, procesamiento o estudio de documentos cuya reproducción sobrepasará sus  capacidades técnicas, administrativas y humanas</w:t>
      </w:r>
      <w:r>
        <w:rPr>
          <w:rFonts w:ascii="Palatino Linotype" w:eastAsia="Palatino Linotype" w:hAnsi="Palatino Linotype" w:cs="Palatino Linotype"/>
          <w:b/>
          <w:color w:val="000000"/>
          <w:sz w:val="22"/>
          <w:szCs w:val="22"/>
        </w:rPr>
        <w:t>; </w:t>
      </w:r>
      <w:r>
        <w:rPr>
          <w:rFonts w:ascii="Palatino Linotype" w:eastAsia="Palatino Linotype" w:hAnsi="Palatino Linotype" w:cs="Palatino Linotype"/>
          <w:color w:val="000000"/>
          <w:sz w:val="22"/>
          <w:szCs w:val="22"/>
        </w:rPr>
        <w:t>precisando, por ejemplo, el número de personas que se encuentran en el área competente, el formato en que se encuentra la información -digital o físico-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si lo peticionado se encuentra en uno o varios expedientes; </w:t>
      </w:r>
      <w:r>
        <w:rPr>
          <w:rFonts w:ascii="Palatino Linotype" w:eastAsia="Palatino Linotype" w:hAnsi="Palatino Linotype" w:cs="Palatino Linotype"/>
          <w:sz w:val="22"/>
          <w:szCs w:val="22"/>
        </w:rPr>
        <w:t>el cúmulo de información con la cual se daría respuesta a la solicitud -el número de documentos generados, precisando el número de hojas o cuando menos un aproximado, así como el peso o tamaño de los mismos-, la cantidad de recursos humanos y materiales con los que cuenta, el tiempo insuficiente para para atender la solicitud, etcétera.</w:t>
      </w:r>
    </w:p>
    <w:p w14:paraId="4B1D4B2B" w14:textId="77777777" w:rsidR="00CD473D" w:rsidRDefault="00CD473D" w:rsidP="00F52166">
      <w:pPr>
        <w:spacing w:line="360" w:lineRule="auto"/>
        <w:jc w:val="both"/>
        <w:rPr>
          <w:rFonts w:ascii="Palatino Linotype" w:eastAsia="Palatino Linotype" w:hAnsi="Palatino Linotype" w:cs="Palatino Linotype"/>
          <w:sz w:val="22"/>
          <w:szCs w:val="22"/>
        </w:rPr>
      </w:pPr>
    </w:p>
    <w:p w14:paraId="3DD99985" w14:textId="77777777" w:rsidR="00CD473D" w:rsidRPr="00CD473D" w:rsidRDefault="00CD473D" w:rsidP="00CD4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w:t>
      </w:r>
      <w:r w:rsidRPr="00CD473D">
        <w:rPr>
          <w:rFonts w:ascii="Palatino Linotype" w:eastAsia="Palatino Linotype" w:hAnsi="Palatino Linotype" w:cs="Palatino Linotype"/>
          <w:sz w:val="22"/>
          <w:szCs w:val="22"/>
        </w:rPr>
        <w:t xml:space="preserve">resulta importante traer a colación que </w:t>
      </w:r>
      <w:r w:rsidRPr="00CD473D">
        <w:rPr>
          <w:rFonts w:ascii="Palatino Linotype" w:eastAsia="Palatino Linotype" w:hAnsi="Palatino Linotype" w:cs="Palatino Linotype"/>
          <w:b/>
          <w:sz w:val="22"/>
          <w:szCs w:val="22"/>
        </w:rPr>
        <w:t>el Sujeto Obligado</w:t>
      </w:r>
      <w:r w:rsidRPr="00CD473D">
        <w:rPr>
          <w:rFonts w:ascii="Palatino Linotype" w:eastAsia="Palatino Linotype" w:hAnsi="Palatino Linotype" w:cs="Palatino Linotype"/>
          <w:sz w:val="22"/>
          <w:szCs w:val="22"/>
        </w:rPr>
        <w:t xml:space="preserve"> únicamente puso a disposición del particular la información por un día establecido y sólo una hora, ya que señaló que pone a disposición del solicitante, la información el </w:t>
      </w:r>
      <w:r w:rsidRPr="00C0573C">
        <w:rPr>
          <w:rFonts w:ascii="Palatino Linotype" w:eastAsia="Palatino Linotype" w:hAnsi="Palatino Linotype" w:cs="Palatino Linotype"/>
          <w:b/>
          <w:sz w:val="22"/>
          <w:szCs w:val="22"/>
        </w:rPr>
        <w:t xml:space="preserve">día </w:t>
      </w:r>
      <w:r w:rsidR="00C0573C" w:rsidRPr="00C0573C">
        <w:rPr>
          <w:rFonts w:ascii="Palatino Linotype" w:eastAsia="Palatino Linotype" w:hAnsi="Palatino Linotype" w:cs="Palatino Linotype"/>
          <w:b/>
          <w:sz w:val="22"/>
          <w:szCs w:val="22"/>
        </w:rPr>
        <w:t>veintiséis de octubre</w:t>
      </w:r>
      <w:r w:rsidRPr="00C0573C">
        <w:rPr>
          <w:rFonts w:ascii="Palatino Linotype" w:eastAsia="Palatino Linotype" w:hAnsi="Palatino Linotype" w:cs="Palatino Linotype"/>
          <w:b/>
          <w:sz w:val="22"/>
          <w:szCs w:val="22"/>
        </w:rPr>
        <w:t xml:space="preserve"> de dos mil veinticuatro en un horario de 9:00 a.m. a 10:00 a.m</w:t>
      </w:r>
      <w:r w:rsidRPr="00CD473D">
        <w:rPr>
          <w:rFonts w:ascii="Palatino Linotype" w:eastAsia="Palatino Linotype" w:hAnsi="Palatino Linotype" w:cs="Palatino Linotype"/>
          <w:sz w:val="22"/>
          <w:szCs w:val="22"/>
        </w:rPr>
        <w:t xml:space="preserve">., </w:t>
      </w:r>
      <w:r w:rsidR="00C0573C">
        <w:rPr>
          <w:rFonts w:ascii="Palatino Linotype" w:eastAsia="Palatino Linotype" w:hAnsi="Palatino Linotype" w:cs="Palatino Linotype"/>
          <w:sz w:val="22"/>
          <w:szCs w:val="22"/>
        </w:rPr>
        <w:t xml:space="preserve">en </w:t>
      </w:r>
      <w:r w:rsidRPr="00CD473D">
        <w:rPr>
          <w:rFonts w:ascii="Palatino Linotype" w:eastAsia="Palatino Linotype" w:hAnsi="Palatino Linotype" w:cs="Palatino Linotype"/>
          <w:sz w:val="22"/>
          <w:szCs w:val="22"/>
        </w:rPr>
        <w:t xml:space="preserve">las instalaciones de la </w:t>
      </w:r>
      <w:r w:rsidR="00C0573C">
        <w:rPr>
          <w:rFonts w:ascii="Palatino Linotype" w:eastAsia="Palatino Linotype" w:hAnsi="Palatino Linotype" w:cs="Palatino Linotype"/>
          <w:sz w:val="22"/>
          <w:szCs w:val="22"/>
        </w:rPr>
        <w:t>Dirección de Administración,</w:t>
      </w:r>
      <w:r w:rsidRPr="00CD473D">
        <w:rPr>
          <w:rFonts w:ascii="Palatino Linotype" w:eastAsia="Palatino Linotype" w:hAnsi="Palatino Linotype" w:cs="Palatino Linotype"/>
          <w:sz w:val="22"/>
          <w:szCs w:val="22"/>
        </w:rPr>
        <w:t xml:space="preserve"> como lugar de la disposición, lo que es restrictivo,  ya que contraviene a lo señalado por el artículo 166 de la Ley de Transparencia y Acceso a la Información Pública del Estado de México y Municipios, en razón de cuando se realice el cambio de modalidad de entrega de la información a través de consulta directa, se deberá hacer del conocimiento a </w:t>
      </w:r>
      <w:r w:rsidR="00C0573C" w:rsidRPr="00CD473D">
        <w:rPr>
          <w:rFonts w:ascii="Palatino Linotype" w:eastAsia="Palatino Linotype" w:hAnsi="Palatino Linotype" w:cs="Palatino Linotype"/>
          <w:b/>
          <w:sz w:val="22"/>
          <w:szCs w:val="22"/>
        </w:rPr>
        <w:t>la parte</w:t>
      </w:r>
      <w:r w:rsidR="00C0573C" w:rsidRPr="00CD473D">
        <w:rPr>
          <w:rFonts w:ascii="Palatino Linotype" w:eastAsia="Palatino Linotype" w:hAnsi="Palatino Linotype" w:cs="Palatino Linotype"/>
          <w:sz w:val="22"/>
          <w:szCs w:val="22"/>
        </w:rPr>
        <w:t xml:space="preserve"> </w:t>
      </w:r>
      <w:r w:rsidR="00C0573C">
        <w:rPr>
          <w:rFonts w:ascii="Palatino Linotype" w:eastAsia="Palatino Linotype" w:hAnsi="Palatino Linotype" w:cs="Palatino Linotype"/>
          <w:b/>
          <w:sz w:val="22"/>
          <w:szCs w:val="22"/>
        </w:rPr>
        <w:t>R</w:t>
      </w:r>
      <w:r w:rsidR="00C0573C" w:rsidRPr="00CD473D">
        <w:rPr>
          <w:rFonts w:ascii="Palatino Linotype" w:eastAsia="Palatino Linotype" w:hAnsi="Palatino Linotype" w:cs="Palatino Linotype"/>
          <w:b/>
          <w:sz w:val="22"/>
          <w:szCs w:val="22"/>
        </w:rPr>
        <w:t>ecurrente</w:t>
      </w:r>
      <w:r w:rsidR="00C0573C" w:rsidRPr="00CD473D">
        <w:rPr>
          <w:rFonts w:ascii="Palatino Linotype" w:eastAsia="Palatino Linotype" w:hAnsi="Palatino Linotype" w:cs="Palatino Linotype"/>
          <w:sz w:val="22"/>
          <w:szCs w:val="22"/>
        </w:rPr>
        <w:t xml:space="preserve"> </w:t>
      </w:r>
      <w:r w:rsidRPr="00CD473D">
        <w:rPr>
          <w:rFonts w:ascii="Palatino Linotype" w:eastAsia="Palatino Linotype" w:hAnsi="Palatino Linotype" w:cs="Palatino Linotype"/>
          <w:sz w:val="22"/>
          <w:szCs w:val="22"/>
        </w:rPr>
        <w:t xml:space="preserve">que la información estará disponible, por un plazo mínimo de sesenta días naturales, a partir de la fecha en que </w:t>
      </w:r>
      <w:r w:rsidR="00C0573C">
        <w:rPr>
          <w:rFonts w:ascii="Palatino Linotype" w:eastAsia="Palatino Linotype" w:hAnsi="Palatino Linotype" w:cs="Palatino Linotype"/>
          <w:sz w:val="22"/>
          <w:szCs w:val="22"/>
        </w:rPr>
        <w:t xml:space="preserve">se </w:t>
      </w:r>
      <w:r w:rsidRPr="00CD473D">
        <w:rPr>
          <w:rFonts w:ascii="Palatino Linotype" w:eastAsia="Palatino Linotype" w:hAnsi="Palatino Linotype" w:cs="Palatino Linotype"/>
          <w:sz w:val="22"/>
          <w:szCs w:val="22"/>
        </w:rPr>
        <w:t xml:space="preserve">ponga a disposición de </w:t>
      </w:r>
      <w:r w:rsidR="00C0573C" w:rsidRPr="00CD473D">
        <w:rPr>
          <w:rFonts w:ascii="Palatino Linotype" w:eastAsia="Palatino Linotype" w:hAnsi="Palatino Linotype" w:cs="Palatino Linotype"/>
          <w:b/>
          <w:sz w:val="22"/>
          <w:szCs w:val="22"/>
        </w:rPr>
        <w:t>la parte</w:t>
      </w:r>
      <w:r w:rsidR="00C0573C" w:rsidRPr="00CD473D">
        <w:rPr>
          <w:rFonts w:ascii="Palatino Linotype" w:eastAsia="Palatino Linotype" w:hAnsi="Palatino Linotype" w:cs="Palatino Linotype"/>
          <w:sz w:val="22"/>
          <w:szCs w:val="22"/>
        </w:rPr>
        <w:t xml:space="preserve"> </w:t>
      </w:r>
      <w:r w:rsidR="00C0573C">
        <w:rPr>
          <w:rFonts w:ascii="Palatino Linotype" w:eastAsia="Palatino Linotype" w:hAnsi="Palatino Linotype" w:cs="Palatino Linotype"/>
          <w:b/>
          <w:sz w:val="22"/>
          <w:szCs w:val="22"/>
        </w:rPr>
        <w:t>R</w:t>
      </w:r>
      <w:r w:rsidR="00C0573C" w:rsidRPr="00CD473D">
        <w:rPr>
          <w:rFonts w:ascii="Palatino Linotype" w:eastAsia="Palatino Linotype" w:hAnsi="Palatino Linotype" w:cs="Palatino Linotype"/>
          <w:b/>
          <w:sz w:val="22"/>
          <w:szCs w:val="22"/>
        </w:rPr>
        <w:t>ecurrente</w:t>
      </w:r>
      <w:r w:rsidR="00C0573C" w:rsidRPr="00CD473D">
        <w:rPr>
          <w:rFonts w:ascii="Palatino Linotype" w:eastAsia="Palatino Linotype" w:hAnsi="Palatino Linotype" w:cs="Palatino Linotype"/>
          <w:sz w:val="22"/>
          <w:szCs w:val="22"/>
        </w:rPr>
        <w:t xml:space="preserve"> </w:t>
      </w:r>
      <w:r w:rsidRPr="00CD473D">
        <w:rPr>
          <w:rFonts w:ascii="Palatino Linotype" w:eastAsia="Palatino Linotype" w:hAnsi="Palatino Linotype" w:cs="Palatino Linotype"/>
          <w:sz w:val="22"/>
          <w:szCs w:val="22"/>
        </w:rPr>
        <w:t>la información, en términos del segundo párrafo del artículo 166 de la Ley de Transparencia y Acceso a la Información Pública del Estado de México y Municipios.</w:t>
      </w:r>
    </w:p>
    <w:p w14:paraId="5FE3688B" w14:textId="77777777" w:rsidR="00CD473D" w:rsidRDefault="00CD473D" w:rsidP="00F52166">
      <w:pPr>
        <w:spacing w:line="360" w:lineRule="auto"/>
        <w:jc w:val="both"/>
        <w:rPr>
          <w:rFonts w:ascii="Palatino Linotype" w:eastAsia="Palatino Linotype" w:hAnsi="Palatino Linotype" w:cs="Palatino Linotype"/>
          <w:sz w:val="22"/>
          <w:szCs w:val="22"/>
        </w:rPr>
      </w:pPr>
    </w:p>
    <w:p w14:paraId="322E858C"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sirve precisar que este Organismo Garante realizó un requerimiento de información adicional como consta en los antecedentes de la presente resolución, con la </w:t>
      </w:r>
      <w:r>
        <w:rPr>
          <w:rFonts w:ascii="Palatino Linotype" w:eastAsia="Palatino Linotype" w:hAnsi="Palatino Linotype" w:cs="Palatino Linotype"/>
          <w:sz w:val="22"/>
          <w:szCs w:val="22"/>
        </w:rPr>
        <w:lastRenderedPageBreak/>
        <w:t xml:space="preserve">finalidad de esclarecer las razones y fundamentos suficientes que impiden la entrega de la información a través del SAIMEX; en donde se refiriera con exactitud al cúmulo de información de que se trata, es decir, el número de hojas, y sí excede las capacidades del SAIMEX, esto mediante el reporte de incidencias realizado en la Dirección General de Informática de este Instituto; y finalmente, que la información solicitada, sobrepasaba las capacidades técnicas administrativas y humanas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cumplir con la solicitud en los plazos establecidos para dichos efectos, con los respectivos medios de convicción, sin embargo,</w:t>
      </w:r>
      <w:r>
        <w:rPr>
          <w:rFonts w:ascii="Palatino Linotype" w:eastAsia="Palatino Linotype" w:hAnsi="Palatino Linotype" w:cs="Palatino Linotype"/>
          <w:b/>
          <w:sz w:val="22"/>
          <w:szCs w:val="22"/>
        </w:rPr>
        <w:t xml:space="preserve"> NO </w:t>
      </w:r>
      <w:r>
        <w:rPr>
          <w:rFonts w:ascii="Palatino Linotype" w:eastAsia="Palatino Linotype" w:hAnsi="Palatino Linotype" w:cs="Palatino Linotype"/>
          <w:sz w:val="22"/>
          <w:szCs w:val="22"/>
        </w:rPr>
        <w:t>se desahogó dicho requerimiento de información.</w:t>
      </w:r>
    </w:p>
    <w:p w14:paraId="3DC618A9" w14:textId="77777777" w:rsidR="00F52166" w:rsidRDefault="00F52166" w:rsidP="00F52166">
      <w:pPr>
        <w:spacing w:line="360" w:lineRule="auto"/>
        <w:jc w:val="both"/>
        <w:rPr>
          <w:rFonts w:ascii="Palatino Linotype" w:eastAsia="Palatino Linotype" w:hAnsi="Palatino Linotype" w:cs="Palatino Linotype"/>
          <w:sz w:val="22"/>
          <w:szCs w:val="22"/>
        </w:rPr>
      </w:pPr>
    </w:p>
    <w:p w14:paraId="73ACEC33" w14:textId="77777777" w:rsidR="00F52166"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manera, como consta en los antecedentes de la presente resolución, se consultó a la Dirección General de Informática de este Instituto, sobre las incidencias presentadas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atender la solicitud de información que dio origen al recurso de revisión que se resuelve, así como el peso de la información, y, como respuesta se obtuvo que </w:t>
      </w:r>
      <w:r>
        <w:rPr>
          <w:rFonts w:ascii="Palatino Linotype" w:eastAsia="Palatino Linotype" w:hAnsi="Palatino Linotype" w:cs="Palatino Linotype"/>
          <w:b/>
          <w:sz w:val="22"/>
          <w:szCs w:val="22"/>
        </w:rPr>
        <w:t xml:space="preserve">no se tenía reporte de llamada alguna, o registro de incidencia por parte de éste, </w:t>
      </w:r>
      <w:r>
        <w:rPr>
          <w:rFonts w:ascii="Palatino Linotype" w:eastAsia="Palatino Linotype" w:hAnsi="Palatino Linotype" w:cs="Palatino Linotype"/>
          <w:sz w:val="22"/>
          <w:szCs w:val="22"/>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4BEE5471" w14:textId="77777777" w:rsidR="00F52166" w:rsidRDefault="00F52166" w:rsidP="00F52166">
      <w:pPr>
        <w:spacing w:line="360" w:lineRule="auto"/>
        <w:jc w:val="both"/>
        <w:rPr>
          <w:rFonts w:ascii="Palatino Linotype" w:eastAsia="Palatino Linotype" w:hAnsi="Palatino Linotype" w:cs="Palatino Linotype"/>
          <w:sz w:val="22"/>
          <w:szCs w:val="22"/>
        </w:rPr>
      </w:pPr>
    </w:p>
    <w:p w14:paraId="112A4CE5" w14:textId="77777777" w:rsidR="00CD473D" w:rsidRDefault="00F52166" w:rsidP="00F5216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la base de lo anterior,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w:t>
      </w:r>
      <w:r>
        <w:rPr>
          <w:rFonts w:ascii="Palatino Linotype" w:eastAsia="Palatino Linotype" w:hAnsi="Palatino Linotype" w:cs="Palatino Linotype"/>
          <w:sz w:val="22"/>
          <w:szCs w:val="22"/>
        </w:rPr>
        <w:lastRenderedPageBreak/>
        <w:t>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1ED49881" w14:textId="77777777" w:rsidR="00F52166" w:rsidRDefault="00F52166" w:rsidP="00F52166">
      <w:pPr>
        <w:spacing w:line="360" w:lineRule="auto"/>
        <w:jc w:val="both"/>
        <w:rPr>
          <w:rFonts w:ascii="Palatino Linotype" w:eastAsia="Palatino Linotype" w:hAnsi="Palatino Linotype" w:cs="Palatino Linotype"/>
          <w:sz w:val="22"/>
          <w:szCs w:val="22"/>
        </w:rPr>
      </w:pPr>
    </w:p>
    <w:p w14:paraId="5CEB3FE3" w14:textId="77777777" w:rsidR="00F52166" w:rsidRPr="00415BED" w:rsidRDefault="00F52166" w:rsidP="00F52166">
      <w:pPr>
        <w:spacing w:line="360" w:lineRule="auto"/>
        <w:jc w:val="both"/>
        <w:rPr>
          <w:rFonts w:ascii="Palatino Linotype" w:eastAsia="Palatino Linotype" w:hAnsi="Palatino Linotype" w:cs="Palatino Linotype"/>
          <w:color w:val="000000" w:themeColor="text1"/>
          <w:sz w:val="22"/>
          <w:szCs w:val="22"/>
        </w:rPr>
      </w:pPr>
      <w:r>
        <w:rPr>
          <w:rFonts w:ascii="Palatino Linotype" w:eastAsia="Palatino Linotype" w:hAnsi="Palatino Linotype" w:cs="Palatino Linotype"/>
          <w:sz w:val="22"/>
          <w:szCs w:val="22"/>
        </w:rPr>
        <w:t xml:space="preserve">Bajo las consideraciones expuestas, dado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acreditó la imposibilidad humana, técnica y administrativa, establecida en el artículo 158 de la Ley de Transparencia y Acceso a la Información Pública del Estado de México y Municipios para validar el cambio de modalidad a consulta directa, en virtud de que no aportó elementos argumentativos que demostraran una imposibilidad para atender la solicitud de información que motivó el recurso de revisión que nos ocupa, vía SAIMEX, se concluye que los agravios hechos valer por la persona solicitante resultan fundados; por lo tanto, se estima ordenar la entrega de la información solicitada, de ser procedente en versión pública, </w:t>
      </w:r>
      <w:r w:rsidR="004A39F4" w:rsidRPr="004A39F4">
        <w:rPr>
          <w:rFonts w:ascii="Palatino Linotype" w:eastAsia="Palatino Linotype" w:hAnsi="Palatino Linotype" w:cs="Palatino Linotype"/>
          <w:b/>
          <w:sz w:val="22"/>
          <w:szCs w:val="22"/>
        </w:rPr>
        <w:t xml:space="preserve">respecto de las </w:t>
      </w:r>
      <w:r w:rsidR="004A39F4" w:rsidRPr="004A39F4">
        <w:rPr>
          <w:rFonts w:ascii="Palatino Linotype" w:eastAsia="Palatino Linotype" w:hAnsi="Palatino Linotype" w:cs="Palatino Linotype"/>
          <w:b/>
          <w:color w:val="000000"/>
          <w:sz w:val="22"/>
          <w:szCs w:val="22"/>
        </w:rPr>
        <w:t>palomeras utilizadas en eventos de la actual Administración Pública Municipal 2022-2024</w:t>
      </w:r>
      <w:r w:rsidR="004A39F4">
        <w:rPr>
          <w:rFonts w:ascii="Palatino Linotype" w:eastAsia="Palatino Linotype" w:hAnsi="Palatino Linotype" w:cs="Palatino Linotype"/>
          <w:b/>
          <w:color w:val="000000"/>
          <w:sz w:val="22"/>
          <w:szCs w:val="22"/>
        </w:rPr>
        <w:t>,</w:t>
      </w:r>
      <w:r w:rsidR="0011580E">
        <w:rPr>
          <w:rFonts w:ascii="Palatino Linotype" w:eastAsia="Palatino Linotype" w:hAnsi="Palatino Linotype" w:cs="Palatino Linotype"/>
          <w:b/>
          <w:color w:val="000000"/>
          <w:sz w:val="22"/>
          <w:szCs w:val="22"/>
        </w:rPr>
        <w:t xml:space="preserve"> del periodo comprendido del 1 de enero de 2022 al </w:t>
      </w:r>
      <w:r w:rsidR="0011580E" w:rsidRPr="00415BED">
        <w:rPr>
          <w:rFonts w:ascii="Palatino Linotype" w:eastAsia="Palatino Linotype" w:hAnsi="Palatino Linotype" w:cs="Palatino Linotype"/>
          <w:b/>
          <w:color w:val="000000" w:themeColor="text1"/>
          <w:sz w:val="22"/>
          <w:szCs w:val="22"/>
        </w:rPr>
        <w:t>04 de octubre de 2024,</w:t>
      </w:r>
      <w:r w:rsidR="004A39F4" w:rsidRPr="00415BED">
        <w:rPr>
          <w:rFonts w:ascii="Palatino Linotype" w:eastAsia="Palatino Linotype" w:hAnsi="Palatino Linotype" w:cs="Palatino Linotype"/>
          <w:color w:val="000000" w:themeColor="text1"/>
          <w:sz w:val="22"/>
          <w:szCs w:val="22"/>
        </w:rPr>
        <w:t xml:space="preserve"> </w:t>
      </w:r>
      <w:r w:rsidR="008D27EE" w:rsidRPr="00415BED">
        <w:rPr>
          <w:rFonts w:ascii="Palatino Linotype" w:eastAsia="Palatino Linotype" w:hAnsi="Palatino Linotype" w:cs="Palatino Linotype"/>
          <w:color w:val="000000" w:themeColor="text1"/>
          <w:sz w:val="22"/>
          <w:szCs w:val="22"/>
        </w:rPr>
        <w:t xml:space="preserve">el o </w:t>
      </w:r>
      <w:r w:rsidR="008D27EE" w:rsidRPr="00415BED">
        <w:rPr>
          <w:rFonts w:ascii="Palatino Linotype" w:eastAsia="Palatino Linotype" w:hAnsi="Palatino Linotype" w:cs="Palatino Linotype"/>
          <w:b/>
          <w:color w:val="000000" w:themeColor="text1"/>
          <w:sz w:val="22"/>
          <w:szCs w:val="22"/>
        </w:rPr>
        <w:t xml:space="preserve">los documentos donde conste </w:t>
      </w:r>
      <w:r w:rsidR="004A39F4" w:rsidRPr="00415BED">
        <w:rPr>
          <w:rFonts w:ascii="Palatino Linotype" w:eastAsia="Palatino Linotype" w:hAnsi="Palatino Linotype" w:cs="Palatino Linotype"/>
          <w:color w:val="000000" w:themeColor="text1"/>
          <w:sz w:val="22"/>
          <w:szCs w:val="22"/>
        </w:rPr>
        <w:t xml:space="preserve">la </w:t>
      </w:r>
      <w:r w:rsidRPr="00415BED">
        <w:rPr>
          <w:rFonts w:ascii="Palatino Linotype" w:eastAsia="Palatino Linotype" w:hAnsi="Palatino Linotype" w:cs="Palatino Linotype"/>
          <w:color w:val="000000" w:themeColor="text1"/>
          <w:sz w:val="22"/>
          <w:szCs w:val="22"/>
        </w:rPr>
        <w:t>siguiente</w:t>
      </w:r>
      <w:r w:rsidR="004A39F4" w:rsidRPr="00415BED">
        <w:rPr>
          <w:rFonts w:ascii="Palatino Linotype" w:eastAsia="Palatino Linotype" w:hAnsi="Palatino Linotype" w:cs="Palatino Linotype"/>
          <w:color w:val="000000" w:themeColor="text1"/>
          <w:sz w:val="22"/>
          <w:szCs w:val="22"/>
        </w:rPr>
        <w:t xml:space="preserve"> información</w:t>
      </w:r>
      <w:r w:rsidRPr="00415BED">
        <w:rPr>
          <w:rFonts w:ascii="Palatino Linotype" w:eastAsia="Palatino Linotype" w:hAnsi="Palatino Linotype" w:cs="Palatino Linotype"/>
          <w:color w:val="000000" w:themeColor="text1"/>
          <w:sz w:val="22"/>
          <w:szCs w:val="22"/>
        </w:rPr>
        <w:t>:</w:t>
      </w:r>
    </w:p>
    <w:p w14:paraId="7129F094" w14:textId="77777777" w:rsidR="001B3BAC" w:rsidRDefault="001B3BAC" w:rsidP="00F52166">
      <w:pPr>
        <w:spacing w:line="360" w:lineRule="auto"/>
        <w:jc w:val="both"/>
        <w:rPr>
          <w:rFonts w:ascii="Palatino Linotype" w:eastAsia="Palatino Linotype" w:hAnsi="Palatino Linotype" w:cs="Palatino Linotype"/>
          <w:sz w:val="22"/>
          <w:szCs w:val="22"/>
        </w:rPr>
      </w:pPr>
    </w:p>
    <w:p w14:paraId="59E1CA83" w14:textId="20FDB5C1" w:rsidR="004A39F4" w:rsidRDefault="004A39F4" w:rsidP="0013039E">
      <w:pPr>
        <w:numPr>
          <w:ilvl w:val="0"/>
          <w:numId w:val="15"/>
        </w:numPr>
        <w:pBdr>
          <w:top w:val="nil"/>
          <w:left w:val="nil"/>
          <w:bottom w:val="nil"/>
          <w:right w:val="nil"/>
          <w:between w:val="nil"/>
        </w:pBdr>
        <w:spacing w:line="276" w:lineRule="auto"/>
        <w:ind w:left="42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Las facturas por la adquisición o arrendamiento </w:t>
      </w:r>
    </w:p>
    <w:p w14:paraId="2705C56E" w14:textId="6A07853F" w:rsidR="001B3BAC" w:rsidRPr="004A39F4" w:rsidRDefault="001B3BAC" w:rsidP="0013039E">
      <w:pPr>
        <w:numPr>
          <w:ilvl w:val="0"/>
          <w:numId w:val="15"/>
        </w:numPr>
        <w:pBdr>
          <w:top w:val="nil"/>
          <w:left w:val="nil"/>
          <w:bottom w:val="nil"/>
          <w:right w:val="nil"/>
          <w:between w:val="nil"/>
        </w:pBdr>
        <w:spacing w:line="276" w:lineRule="auto"/>
        <w:ind w:left="426"/>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Tarjetas de resguardo</w:t>
      </w:r>
    </w:p>
    <w:p w14:paraId="4622D82F" w14:textId="1D5B3EAC" w:rsidR="00F52166" w:rsidRDefault="00F52166" w:rsidP="00F52166">
      <w:p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p>
    <w:p w14:paraId="26FF4004" w14:textId="66DCC9AF" w:rsidR="00415BED" w:rsidRDefault="00415BED" w:rsidP="00415BED">
      <w:pPr>
        <w:spacing w:line="360" w:lineRule="auto"/>
        <w:ind w:right="-9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 hacer la precisión, que con relación a la información que se ordena en el </w:t>
      </w:r>
      <w:r w:rsidRPr="0011580E">
        <w:rPr>
          <w:rFonts w:ascii="Palatino Linotype" w:eastAsia="Palatino Linotype" w:hAnsi="Palatino Linotype" w:cs="Palatino Linotype"/>
          <w:b/>
          <w:sz w:val="22"/>
          <w:szCs w:val="22"/>
        </w:rPr>
        <w:t xml:space="preserve">punto </w:t>
      </w:r>
      <w:r>
        <w:rPr>
          <w:rFonts w:ascii="Palatino Linotype" w:eastAsia="Palatino Linotype" w:hAnsi="Palatino Linotype" w:cs="Palatino Linotype"/>
          <w:b/>
          <w:sz w:val="22"/>
          <w:szCs w:val="22"/>
        </w:rPr>
        <w:t>1</w:t>
      </w:r>
      <w:r>
        <w:rPr>
          <w:rFonts w:ascii="Palatino Linotype" w:eastAsia="Palatino Linotype" w:hAnsi="Palatino Linotype" w:cs="Palatino Linotype"/>
          <w:sz w:val="22"/>
          <w:szCs w:val="22"/>
        </w:rPr>
        <w:t>, con la entrega de las facturas, el particular podrá advertir la modalidad en la que se adquirieron las palomeras.</w:t>
      </w:r>
    </w:p>
    <w:p w14:paraId="0DA61DC1" w14:textId="77777777" w:rsidR="00415BED" w:rsidRDefault="00415BED" w:rsidP="00F52166">
      <w:p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p>
    <w:p w14:paraId="34A5908E" w14:textId="2976CE3E" w:rsidR="00F52166" w:rsidRDefault="0011580E" w:rsidP="00F52166">
      <w:pPr>
        <w:spacing w:line="360" w:lineRule="auto"/>
        <w:ind w:right="-9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con relación a todo lo ordenado</w:t>
      </w:r>
      <w:r w:rsidR="00F52166">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atendiendo a que de la consulta al IPOMEX</w:t>
      </w:r>
      <w:r w:rsidR="00415BED">
        <w:rPr>
          <w:rFonts w:ascii="Palatino Linotype" w:eastAsia="Palatino Linotype" w:hAnsi="Palatino Linotype" w:cs="Palatino Linotype"/>
          <w:b/>
          <w:sz w:val="22"/>
          <w:szCs w:val="22"/>
        </w:rPr>
        <w:t>, en la fracción relativa al inventario de bienes muebles,</w:t>
      </w:r>
      <w:r>
        <w:rPr>
          <w:rFonts w:ascii="Palatino Linotype" w:eastAsia="Palatino Linotype" w:hAnsi="Palatino Linotype" w:cs="Palatino Linotype"/>
          <w:b/>
          <w:sz w:val="22"/>
          <w:szCs w:val="22"/>
        </w:rPr>
        <w:t xml:space="preserve"> no se advirtió que el </w:t>
      </w:r>
      <w:r w:rsidRPr="0011580E">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w:t>
      </w:r>
      <w:r w:rsidRPr="0011580E">
        <w:rPr>
          <w:rFonts w:ascii="Palatino Linotype" w:eastAsia="Palatino Linotype" w:hAnsi="Palatino Linotype" w:cs="Palatino Linotype"/>
          <w:b/>
          <w:sz w:val="22"/>
          <w:szCs w:val="22"/>
        </w:rPr>
        <w:t>hubiera adquirido bienes denominados palomeras</w:t>
      </w:r>
      <w:r w:rsidR="002A34CD">
        <w:rPr>
          <w:rFonts w:ascii="Palatino Linotype" w:eastAsia="Palatino Linotype" w:hAnsi="Palatino Linotype" w:cs="Palatino Linotype"/>
          <w:b/>
          <w:sz w:val="22"/>
          <w:szCs w:val="22"/>
        </w:rPr>
        <w:t xml:space="preserve"> en el periodo comprendido </w:t>
      </w:r>
      <w:r w:rsidR="002A34CD">
        <w:rPr>
          <w:rFonts w:ascii="Palatino Linotype" w:eastAsia="Palatino Linotype" w:hAnsi="Palatino Linotype" w:cs="Palatino Linotype"/>
          <w:b/>
          <w:sz w:val="22"/>
          <w:szCs w:val="22"/>
        </w:rPr>
        <w:lastRenderedPageBreak/>
        <w:t xml:space="preserve">del </w:t>
      </w:r>
      <w:r w:rsidR="002A34CD">
        <w:rPr>
          <w:rFonts w:ascii="Palatino Linotype" w:eastAsia="Palatino Linotype" w:hAnsi="Palatino Linotype" w:cs="Palatino Linotype"/>
          <w:b/>
          <w:color w:val="000000"/>
          <w:sz w:val="22"/>
          <w:szCs w:val="22"/>
        </w:rPr>
        <w:t>1 de enero de 2022 al 04 de octubre de 2024</w:t>
      </w:r>
      <w:r w:rsidR="00F52166" w:rsidRPr="0011580E">
        <w:rPr>
          <w:rFonts w:ascii="Palatino Linotype" w:eastAsia="Palatino Linotype" w:hAnsi="Palatino Linotype" w:cs="Palatino Linotype"/>
          <w:b/>
          <w:sz w:val="22"/>
          <w:szCs w:val="22"/>
        </w:rPr>
        <w:t xml:space="preserve">, </w:t>
      </w:r>
      <w:r w:rsidR="00F52166">
        <w:rPr>
          <w:rFonts w:ascii="Palatino Linotype" w:eastAsia="Palatino Linotype" w:hAnsi="Palatino Linotype" w:cs="Palatino Linotype"/>
          <w:sz w:val="22"/>
          <w:szCs w:val="22"/>
        </w:rPr>
        <w:t>para el caso de que no se llegara a generar, administrar y/o poseer la información que se ordena,</w:t>
      </w:r>
      <w:r w:rsidR="0013039E">
        <w:rPr>
          <w:rFonts w:ascii="Palatino Linotype" w:eastAsia="Palatino Linotype" w:hAnsi="Palatino Linotype" w:cs="Palatino Linotype"/>
          <w:sz w:val="22"/>
          <w:szCs w:val="22"/>
        </w:rPr>
        <w:t xml:space="preserve"> </w:t>
      </w:r>
      <w:r w:rsidR="0013039E" w:rsidRPr="0013039E">
        <w:rPr>
          <w:rFonts w:ascii="Palatino Linotype" w:eastAsia="Palatino Linotype" w:hAnsi="Palatino Linotype" w:cs="Palatino Linotype"/>
          <w:b/>
          <w:sz w:val="22"/>
          <w:szCs w:val="22"/>
        </w:rPr>
        <w:t xml:space="preserve">por no haberse adquirido o arrendado palomeras </w:t>
      </w:r>
      <w:r w:rsidR="0013039E">
        <w:rPr>
          <w:rFonts w:ascii="Palatino Linotype" w:eastAsia="Palatino Linotype" w:hAnsi="Palatino Linotype" w:cs="Palatino Linotype"/>
          <w:b/>
          <w:sz w:val="22"/>
          <w:szCs w:val="22"/>
        </w:rPr>
        <w:t xml:space="preserve">en la temporalidad que se ordena, </w:t>
      </w:r>
      <w:r w:rsidR="00F52166">
        <w:rPr>
          <w:rFonts w:ascii="Palatino Linotype" w:eastAsia="Palatino Linotype" w:hAnsi="Palatino Linotype" w:cs="Palatino Linotype"/>
          <w:sz w:val="22"/>
          <w:szCs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EA773AC" w14:textId="77777777" w:rsidR="00F52166" w:rsidRDefault="00F52166" w:rsidP="00F52166">
      <w:pPr>
        <w:spacing w:line="360" w:lineRule="auto"/>
        <w:ind w:right="-91"/>
        <w:jc w:val="both"/>
        <w:rPr>
          <w:rFonts w:ascii="Palatino Linotype" w:eastAsia="Palatino Linotype" w:hAnsi="Palatino Linotype" w:cs="Palatino Linotype"/>
          <w:sz w:val="22"/>
          <w:szCs w:val="22"/>
        </w:rPr>
      </w:pPr>
    </w:p>
    <w:p w14:paraId="090D7065" w14:textId="77777777" w:rsidR="00F52166" w:rsidRDefault="00F52166" w:rsidP="00F5216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w:t>
      </w:r>
    </w:p>
    <w:p w14:paraId="639D7D2D" w14:textId="77777777" w:rsidR="00F52166" w:rsidRDefault="00F52166" w:rsidP="00F52166">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BD800D0" w14:textId="77777777" w:rsidR="00F52166" w:rsidRDefault="00F52166" w:rsidP="00F52166">
      <w:pPr>
        <w:ind w:left="851" w:right="616"/>
        <w:jc w:val="both"/>
        <w:rPr>
          <w:rFonts w:ascii="Palatino Linotype" w:eastAsia="Palatino Linotype" w:hAnsi="Palatino Linotype" w:cs="Palatino Linotype"/>
          <w:i/>
        </w:rPr>
      </w:pPr>
    </w:p>
    <w:p w14:paraId="18A400C2" w14:textId="77777777" w:rsidR="00F52166" w:rsidRDefault="00F52166" w:rsidP="00F52166">
      <w:pPr>
        <w:spacing w:line="360" w:lineRule="auto"/>
        <w:ind w:right="-9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66BDDA1B" w14:textId="77777777" w:rsidR="00F52166" w:rsidRDefault="00F52166" w:rsidP="00F52166">
      <w:pPr>
        <w:spacing w:line="360" w:lineRule="auto"/>
        <w:jc w:val="both"/>
        <w:rPr>
          <w:rFonts w:ascii="Palatino Linotype" w:eastAsia="Palatino Linotype" w:hAnsi="Palatino Linotype" w:cs="Palatino Linotype"/>
          <w:sz w:val="22"/>
          <w:szCs w:val="22"/>
        </w:rPr>
      </w:pPr>
    </w:p>
    <w:p w14:paraId="1C653087" w14:textId="77777777" w:rsidR="00F52166" w:rsidRDefault="00F52166" w:rsidP="00F52166">
      <w:pPr>
        <w:spacing w:line="360" w:lineRule="auto"/>
        <w:ind w:right="4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no pasa por inadvertido que a través del recurso de revisión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realizó diversos planteamientos subjetivos, tales como “…</w:t>
      </w:r>
      <w:r>
        <w:rPr>
          <w:rFonts w:ascii="Palatino Linotype" w:eastAsia="Palatino Linotype" w:hAnsi="Palatino Linotype" w:cs="Palatino Linotype"/>
          <w:i/>
          <w:sz w:val="22"/>
          <w:szCs w:val="22"/>
        </w:rPr>
        <w:t>EN UN ACTO DE TOTAL OPACIDAD E IRREGULARIDAD, MENOSCABANDO LO ESTIPULADO EN LOS ARTICULOS…</w:t>
      </w:r>
      <w:r>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DEMOSTRANDO DE MANERA RECURRENTE QUE EL SUJETO OBLIGADO ENTORPESE EL DERECHO AL ACCESO DE LA INFORMACION SOLICITADA</w:t>
      </w:r>
      <w:r>
        <w:rPr>
          <w:rFonts w:ascii="Palatino Linotype" w:eastAsia="Palatino Linotype" w:hAnsi="Palatino Linotype" w:cs="Palatino Linotype"/>
          <w:sz w:val="22"/>
          <w:szCs w:val="22"/>
        </w:rPr>
        <w:t xml:space="preserve">…”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w:t>
      </w:r>
      <w:r>
        <w:rPr>
          <w:rFonts w:ascii="Palatino Linotype" w:eastAsia="Palatino Linotype" w:hAnsi="Palatino Linotype" w:cs="Palatino Linotype"/>
          <w:sz w:val="22"/>
          <w:szCs w:val="22"/>
        </w:rPr>
        <w:lastRenderedPageBreak/>
        <w:t>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14:paraId="7103620A" w14:textId="77777777" w:rsidR="00F52166" w:rsidRDefault="00F52166" w:rsidP="00F52166">
      <w:pPr>
        <w:spacing w:line="360" w:lineRule="auto"/>
        <w:ind w:right="40"/>
        <w:jc w:val="both"/>
        <w:rPr>
          <w:rFonts w:ascii="Palatino Linotype" w:eastAsia="Palatino Linotype" w:hAnsi="Palatino Linotype" w:cs="Palatino Linotype"/>
          <w:sz w:val="22"/>
          <w:szCs w:val="22"/>
        </w:rPr>
      </w:pPr>
    </w:p>
    <w:p w14:paraId="29D4FFE9" w14:textId="77777777" w:rsidR="00F52166" w:rsidRDefault="00F52166" w:rsidP="00F5216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Bajo ese contexto, a criterio de este Órgano Garante resultan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razones o motivos de inconformidad hechos valer por la parte </w:t>
      </w:r>
      <w:r>
        <w:rPr>
          <w:rFonts w:ascii="Palatino Linotype" w:eastAsia="Palatino Linotype" w:hAnsi="Palatino Linotype" w:cs="Palatino Linotype"/>
          <w:b/>
          <w:sz w:val="22"/>
          <w:szCs w:val="22"/>
        </w:rPr>
        <w:t>Recurrente</w:t>
      </w:r>
      <w:r w:rsidR="002A34CD">
        <w:rPr>
          <w:rFonts w:ascii="Palatino Linotype" w:eastAsia="Palatino Linotype" w:hAnsi="Palatino Linotype" w:cs="Palatino Linotype"/>
          <w:sz w:val="22"/>
          <w:szCs w:val="22"/>
        </w:rPr>
        <w:t xml:space="preserve"> en el</w:t>
      </w:r>
      <w:r>
        <w:rPr>
          <w:rFonts w:ascii="Palatino Linotype" w:eastAsia="Palatino Linotype" w:hAnsi="Palatino Linotype" w:cs="Palatino Linotype"/>
          <w:sz w:val="22"/>
          <w:szCs w:val="22"/>
        </w:rPr>
        <w:t xml:space="preserve"> Recurso de Revisión </w:t>
      </w:r>
      <w:r>
        <w:rPr>
          <w:rFonts w:ascii="Palatino Linotype" w:eastAsia="Palatino Linotype" w:hAnsi="Palatino Linotype" w:cs="Palatino Linotype"/>
          <w:b/>
          <w:sz w:val="22"/>
          <w:szCs w:val="22"/>
        </w:rPr>
        <w:t>06</w:t>
      </w:r>
      <w:r w:rsidR="002A34CD">
        <w:rPr>
          <w:rFonts w:ascii="Palatino Linotype" w:eastAsia="Palatino Linotype" w:hAnsi="Palatino Linotype" w:cs="Palatino Linotype"/>
          <w:b/>
          <w:sz w:val="22"/>
          <w:szCs w:val="22"/>
        </w:rPr>
        <w:t>779</w:t>
      </w:r>
      <w:r>
        <w:rPr>
          <w:rFonts w:ascii="Palatino Linotype" w:eastAsia="Palatino Linotype" w:hAnsi="Palatino Linotype" w:cs="Palatino Linotype"/>
          <w:b/>
          <w:sz w:val="22"/>
          <w:szCs w:val="22"/>
        </w:rPr>
        <w:t xml:space="preserve">/INFOEM/IP/RR/2024; </w:t>
      </w:r>
      <w:r>
        <w:rPr>
          <w:rFonts w:ascii="Palatino Linotype" w:eastAsia="Palatino Linotype" w:hAnsi="Palatino Linotype" w:cs="Palatino Linotype"/>
          <w:sz w:val="22"/>
          <w:szCs w:val="22"/>
        </w:rPr>
        <w:t xml:space="preserve">siendo procedente </w:t>
      </w:r>
      <w:r>
        <w:rPr>
          <w:rFonts w:ascii="Palatino Linotype" w:eastAsia="Palatino Linotype" w:hAnsi="Palatino Linotype" w:cs="Palatino Linotype"/>
          <w:b/>
          <w:sz w:val="22"/>
          <w:szCs w:val="22"/>
        </w:rPr>
        <w:t xml:space="preserve">Revocar </w:t>
      </w:r>
      <w:r>
        <w:rPr>
          <w:rFonts w:ascii="Palatino Linotype" w:eastAsia="Palatino Linotype" w:hAnsi="Palatino Linotype" w:cs="Palatino Linotype"/>
          <w:sz w:val="22"/>
          <w:szCs w:val="22"/>
        </w:rPr>
        <w:t xml:space="preserve">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y ordenar la entrega de la información antes indicada.</w:t>
      </w:r>
    </w:p>
    <w:p w14:paraId="6B6A653C" w14:textId="77777777" w:rsidR="00F52166" w:rsidRDefault="00F52166" w:rsidP="00F52166">
      <w:pPr>
        <w:spacing w:line="360" w:lineRule="auto"/>
        <w:jc w:val="both"/>
        <w:rPr>
          <w:rFonts w:ascii="Palatino Linotype" w:eastAsia="Palatino Linotype" w:hAnsi="Palatino Linotype" w:cs="Palatino Linotype"/>
          <w:b/>
          <w:sz w:val="22"/>
          <w:szCs w:val="22"/>
        </w:rPr>
      </w:pPr>
    </w:p>
    <w:p w14:paraId="6BBA9599" w14:textId="77777777" w:rsidR="006947D4" w:rsidRDefault="006947D4" w:rsidP="006947D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 xml:space="preserve">Finalmente para la entrega del soporte documental que deberá proporcionar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7009F083" w14:textId="77777777" w:rsidR="006947D4" w:rsidRDefault="006947D4" w:rsidP="006947D4">
      <w:pPr>
        <w:spacing w:line="360" w:lineRule="auto"/>
        <w:ind w:right="49"/>
        <w:jc w:val="both"/>
        <w:rPr>
          <w:rFonts w:ascii="Palatino Linotype" w:eastAsia="Palatino Linotype" w:hAnsi="Palatino Linotype" w:cs="Palatino Linotype"/>
          <w:sz w:val="22"/>
          <w:szCs w:val="22"/>
        </w:rPr>
      </w:pPr>
    </w:p>
    <w:p w14:paraId="485CBB04" w14:textId="77777777" w:rsidR="006947D4" w:rsidRDefault="006947D4" w:rsidP="006947D4">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87F51CF"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Para los efectos de la presente Ley se entenderá por:</w:t>
      </w:r>
    </w:p>
    <w:p w14:paraId="3772455F"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DC18D1"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IX. Datos personales:</w:t>
      </w:r>
      <w:r>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7B0D275"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reservada o confidencial;</w:t>
      </w:r>
    </w:p>
    <w:p w14:paraId="3586A5C0"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 Información confidencial:</w:t>
      </w:r>
      <w:r>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9918906"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F426F97"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2BFC77A"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2546212"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132. </w:t>
      </w:r>
      <w:r>
        <w:rPr>
          <w:rFonts w:ascii="Palatino Linotype" w:eastAsia="Palatino Linotype" w:hAnsi="Palatino Linotype" w:cs="Palatino Linotype"/>
          <w:i/>
          <w:sz w:val="22"/>
          <w:szCs w:val="22"/>
        </w:rPr>
        <w:t>La clasificación de la información se llevará a cabo en el momento en que:</w:t>
      </w:r>
    </w:p>
    <w:p w14:paraId="6A4322B4"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Se reciba una solicitud de acceso a la información;</w:t>
      </w:r>
    </w:p>
    <w:p w14:paraId="2C974F40"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Se determine mediante resolución de autoridad competente; o</w:t>
      </w:r>
    </w:p>
    <w:p w14:paraId="43C80764"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Se generen versiones públicas para dar cumplimiento a las obligaciones de transparencia previstas en esta Ley.</w:t>
      </w:r>
    </w:p>
    <w:p w14:paraId="6BD0698F"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6E71CF"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910EA8A"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9028FE4"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256FCEB"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E3163BD"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CC357C" w14:textId="77777777" w:rsidR="006947D4" w:rsidRDefault="006947D4" w:rsidP="006947D4">
      <w:pPr>
        <w:spacing w:before="120"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602CAF23" w14:textId="77777777" w:rsidR="006947D4" w:rsidRDefault="006947D4" w:rsidP="006947D4">
      <w:pPr>
        <w:spacing w:line="360" w:lineRule="auto"/>
        <w:jc w:val="both"/>
        <w:rPr>
          <w:rFonts w:ascii="Palatino Linotype" w:eastAsia="Palatino Linotype" w:hAnsi="Palatino Linotype" w:cs="Palatino Linotype"/>
          <w:sz w:val="22"/>
          <w:szCs w:val="22"/>
        </w:rPr>
      </w:pPr>
    </w:p>
    <w:p w14:paraId="2D47AA6E"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1621A33" w14:textId="77777777" w:rsidR="006947D4" w:rsidRDefault="006947D4" w:rsidP="006947D4">
      <w:pPr>
        <w:spacing w:line="360" w:lineRule="auto"/>
        <w:jc w:val="both"/>
        <w:rPr>
          <w:rFonts w:ascii="Palatino Linotype" w:eastAsia="Palatino Linotype" w:hAnsi="Palatino Linotype" w:cs="Palatino Linotype"/>
          <w:sz w:val="22"/>
          <w:szCs w:val="22"/>
        </w:rPr>
      </w:pPr>
    </w:p>
    <w:p w14:paraId="1B93E102"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siendo estas las siguientes:</w:t>
      </w:r>
    </w:p>
    <w:p w14:paraId="132BD256" w14:textId="77777777" w:rsidR="006947D4" w:rsidRDefault="006947D4" w:rsidP="006947D4">
      <w:pPr>
        <w:spacing w:line="360" w:lineRule="auto"/>
        <w:jc w:val="both"/>
        <w:rPr>
          <w:rFonts w:ascii="Palatino Linotype" w:eastAsia="Palatino Linotype" w:hAnsi="Palatino Linotype" w:cs="Palatino Linotype"/>
          <w:sz w:val="22"/>
          <w:szCs w:val="22"/>
        </w:rPr>
      </w:pPr>
    </w:p>
    <w:p w14:paraId="1330E118" w14:textId="77777777" w:rsidR="006947D4" w:rsidRDefault="006947D4" w:rsidP="006947D4">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“CAPÍTULO VIII </w:t>
      </w:r>
    </w:p>
    <w:p w14:paraId="553823DE" w14:textId="77777777" w:rsidR="006947D4" w:rsidRDefault="006947D4" w:rsidP="006947D4">
      <w:pPr>
        <w:spacing w:line="276"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 LOS ELEMENTOS PARA LA CLASIFICACIÓN </w:t>
      </w:r>
    </w:p>
    <w:p w14:paraId="65C4E6CB"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w:t>
      </w:r>
      <w:r>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DD6F035"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primero. </w:t>
      </w:r>
      <w:r>
        <w:rPr>
          <w:rFonts w:ascii="Palatino Linotype" w:eastAsia="Palatino Linotype" w:hAnsi="Palatino Linotype" w:cs="Palatino Linotype"/>
          <w:i/>
          <w:sz w:val="22"/>
          <w:szCs w:val="22"/>
        </w:rPr>
        <w:t xml:space="preserve">Toda acta del Comité de Transparencia deberá contener: </w:t>
      </w:r>
    </w:p>
    <w:p w14:paraId="49CA01C3"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El número de sesión y fecha; </w:t>
      </w:r>
    </w:p>
    <w:p w14:paraId="65B26DE1"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El nombre del área que solicitó la clasificación de información; </w:t>
      </w:r>
    </w:p>
    <w:p w14:paraId="092E3AFE"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fundamentación legal y motivación correspondiente; </w:t>
      </w:r>
    </w:p>
    <w:p w14:paraId="4D99C51D"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resolución o resoluciones aprobadas; y </w:t>
      </w:r>
    </w:p>
    <w:p w14:paraId="1F2BD522"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 La rúbrica o firma digital de cada integrante del Comité de Transparencia. </w:t>
      </w:r>
    </w:p>
    <w:p w14:paraId="6F9C4CE5"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A3EDB56"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t xml:space="preserve">En los casos de resoluciones del Comité de Transparencia en las que se </w:t>
      </w:r>
      <w:r>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38714CAE"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Quincuagésimo segundo. </w:t>
      </w:r>
      <w:r>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Pr>
          <w:rFonts w:ascii="Palatino Linotype" w:eastAsia="Palatino Linotype" w:hAnsi="Palatino Linotype" w:cs="Palatino Linotype"/>
          <w:b/>
          <w:i/>
          <w:sz w:val="22"/>
          <w:szCs w:val="22"/>
        </w:rPr>
        <w:t>confidencial,</w:t>
      </w:r>
      <w:r>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6D979244"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AD3197C"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3F85A1B5"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049979BE"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III. Señalar las personas o instancias autorizadas a acceder a la información clasificada. </w:t>
      </w:r>
    </w:p>
    <w:p w14:paraId="0EE03176"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Pr>
          <w:rFonts w:ascii="Palatino Linotype" w:eastAsia="Palatino Linotype" w:hAnsi="Palatino Linotype" w:cs="Palatino Linotype"/>
          <w:b/>
          <w:i/>
          <w:sz w:val="22"/>
          <w:szCs w:val="22"/>
          <w:u w:val="single"/>
        </w:rPr>
        <w:t>información confidencial.</w:t>
      </w:r>
      <w:r>
        <w:rPr>
          <w:rFonts w:ascii="Palatino Linotype" w:eastAsia="Palatino Linotype" w:hAnsi="Palatino Linotype" w:cs="Palatino Linotype"/>
          <w:i/>
          <w:sz w:val="22"/>
          <w:szCs w:val="22"/>
        </w:rPr>
        <w:t xml:space="preserve"> </w:t>
      </w:r>
    </w:p>
    <w:p w14:paraId="49D641A0"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3BA07516" w14:textId="77777777" w:rsidR="006947D4" w:rsidRDefault="006947D4" w:rsidP="006947D4">
      <w:pPr>
        <w:spacing w:line="276" w:lineRule="auto"/>
        <w:ind w:left="567"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Quincuagésimo cuarto. </w:t>
      </w:r>
      <w:r>
        <w:rPr>
          <w:rFonts w:ascii="Palatino Linotype" w:eastAsia="Palatino Linotype" w:hAnsi="Palatino Linotype" w:cs="Palatino Linotype"/>
          <w:i/>
          <w:sz w:val="22"/>
          <w:szCs w:val="22"/>
        </w:rPr>
        <w:t xml:space="preserve">Cuando el Comité de Transparencia confirme la clasificación de documentos reservados y/o </w:t>
      </w:r>
      <w:r>
        <w:rPr>
          <w:rFonts w:ascii="Palatino Linotype" w:eastAsia="Palatino Linotype" w:hAnsi="Palatino Linotype" w:cs="Palatino Linotype"/>
          <w:b/>
          <w:i/>
          <w:sz w:val="22"/>
          <w:szCs w:val="22"/>
        </w:rPr>
        <w:t>confidenciales</w:t>
      </w:r>
      <w:r>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Pr>
          <w:rFonts w:ascii="Palatino Linotype" w:eastAsia="Palatino Linotype" w:hAnsi="Palatino Linotype" w:cs="Palatino Linotype"/>
          <w:b/>
          <w:i/>
          <w:sz w:val="22"/>
          <w:szCs w:val="22"/>
        </w:rPr>
        <w:t xml:space="preserve"> </w:t>
      </w:r>
    </w:p>
    <w:p w14:paraId="15B89E4B" w14:textId="77777777" w:rsidR="006947D4" w:rsidRDefault="006947D4" w:rsidP="006947D4">
      <w:pPr>
        <w:spacing w:line="276" w:lineRule="auto"/>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Quincuagésimo quinto. </w:t>
      </w:r>
      <w:r>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Pr>
          <w:rFonts w:ascii="Palatino Linotype" w:eastAsia="Palatino Linotype" w:hAnsi="Palatino Linotype" w:cs="Palatino Linotype"/>
          <w:i/>
          <w:sz w:val="22"/>
          <w:szCs w:val="22"/>
        </w:rPr>
        <w:t>testado</w:t>
      </w:r>
      <w:proofErr w:type="spellEnd"/>
      <w:r>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(Énfasis añadido) </w:t>
      </w:r>
    </w:p>
    <w:p w14:paraId="669D59CB" w14:textId="77777777" w:rsidR="006947D4" w:rsidRDefault="006947D4" w:rsidP="006947D4">
      <w:pPr>
        <w:spacing w:line="360" w:lineRule="auto"/>
        <w:jc w:val="both"/>
        <w:rPr>
          <w:rFonts w:ascii="Palatino Linotype" w:eastAsia="Palatino Linotype" w:hAnsi="Palatino Linotype" w:cs="Palatino Linotype"/>
          <w:sz w:val="22"/>
          <w:szCs w:val="22"/>
        </w:rPr>
      </w:pPr>
    </w:p>
    <w:p w14:paraId="3D8AA394"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0AB22EA6" w14:textId="77777777" w:rsidR="006947D4" w:rsidRDefault="006947D4" w:rsidP="006947D4">
      <w:pPr>
        <w:spacing w:line="360" w:lineRule="auto"/>
        <w:jc w:val="both"/>
        <w:rPr>
          <w:rFonts w:ascii="Palatino Linotype" w:eastAsia="Palatino Linotype" w:hAnsi="Palatino Linotype" w:cs="Palatino Linotype"/>
          <w:sz w:val="22"/>
          <w:szCs w:val="22"/>
        </w:rPr>
      </w:pPr>
    </w:p>
    <w:p w14:paraId="70B44D86" w14:textId="77777777" w:rsidR="006947D4" w:rsidRDefault="006947D4" w:rsidP="006947D4">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Quincuagésimo sexto.</w:t>
      </w:r>
      <w:r>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00F08DC" w14:textId="77777777" w:rsidR="006947D4" w:rsidRDefault="006947D4" w:rsidP="006947D4">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séptimo.</w:t>
      </w:r>
      <w:r>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BD3D170" w14:textId="77777777" w:rsidR="006947D4" w:rsidRDefault="006947D4" w:rsidP="006947D4">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81696A5" w14:textId="77777777" w:rsidR="006947D4" w:rsidRDefault="006947D4" w:rsidP="006947D4">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559E1394" w14:textId="77777777" w:rsidR="006947D4" w:rsidRDefault="006947D4" w:rsidP="006947D4">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2C61F43A" w14:textId="77777777" w:rsidR="006947D4" w:rsidRDefault="006947D4" w:rsidP="006947D4">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Pr>
          <w:rFonts w:ascii="Palatino Linotype" w:eastAsia="Palatino Linotype" w:hAnsi="Palatino Linotype" w:cs="Palatino Linotype"/>
          <w:i/>
          <w:sz w:val="22"/>
          <w:szCs w:val="22"/>
        </w:rPr>
        <w:t>internaciones suscritos</w:t>
      </w:r>
      <w:proofErr w:type="gramEnd"/>
      <w:r>
        <w:rPr>
          <w:rFonts w:ascii="Palatino Linotype" w:eastAsia="Palatino Linotype" w:hAnsi="Palatino Linotype" w:cs="Palatino Linotype"/>
          <w:i/>
          <w:sz w:val="22"/>
          <w:szCs w:val="22"/>
        </w:rPr>
        <w:t xml:space="preserve"> por el Estado mexicano. </w:t>
      </w:r>
    </w:p>
    <w:p w14:paraId="44E31848" w14:textId="77777777" w:rsidR="006947D4" w:rsidRDefault="006947D4" w:rsidP="006947D4">
      <w:pPr>
        <w:spacing w:line="276" w:lineRule="auto"/>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Quincuagésimo octavo</w:t>
      </w:r>
      <w:r>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5727595F" w14:textId="77777777" w:rsidR="006947D4" w:rsidRDefault="006947D4" w:rsidP="006947D4">
      <w:pPr>
        <w:spacing w:line="360" w:lineRule="auto"/>
        <w:ind w:left="851" w:right="902"/>
        <w:jc w:val="both"/>
        <w:rPr>
          <w:rFonts w:ascii="Palatino Linotype" w:eastAsia="Palatino Linotype" w:hAnsi="Palatino Linotype" w:cs="Palatino Linotype"/>
          <w:i/>
          <w:sz w:val="22"/>
          <w:szCs w:val="22"/>
        </w:rPr>
      </w:pPr>
    </w:p>
    <w:p w14:paraId="1B9C7BD6"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w:t>
      </w:r>
      <w:r>
        <w:rPr>
          <w:rFonts w:ascii="Palatino Linotype" w:eastAsia="Palatino Linotype" w:hAnsi="Palatino Linotype" w:cs="Palatino Linotype"/>
          <w:sz w:val="22"/>
          <w:szCs w:val="22"/>
        </w:rPr>
        <w:lastRenderedPageBreak/>
        <w:t>testarse al momento de la elaboración de versiones públicas, como pudieran ser de manera enunciativa más no limitativa, el número de cuenta bancaria, RFC que sean exclusivamente de particulares, entre otros.</w:t>
      </w:r>
    </w:p>
    <w:p w14:paraId="5D4790EA" w14:textId="77777777" w:rsidR="006947D4" w:rsidRDefault="006947D4" w:rsidP="006947D4">
      <w:pPr>
        <w:spacing w:line="360" w:lineRule="auto"/>
        <w:jc w:val="both"/>
        <w:rPr>
          <w:rFonts w:ascii="Palatino Linotype" w:eastAsia="Palatino Linotype" w:hAnsi="Palatino Linotype" w:cs="Palatino Linotype"/>
          <w:sz w:val="22"/>
          <w:szCs w:val="22"/>
        </w:rPr>
      </w:pPr>
    </w:p>
    <w:p w14:paraId="1D8F487C"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Resulta importante destacar que el </w:t>
      </w:r>
      <w:r>
        <w:rPr>
          <w:rFonts w:ascii="Palatino Linotype" w:eastAsia="Palatino Linotype" w:hAnsi="Palatino Linotype" w:cs="Palatino Linotype"/>
          <w:i/>
          <w:sz w:val="22"/>
          <w:szCs w:val="22"/>
        </w:rPr>
        <w:t>número de cuenta bancaria</w:t>
      </w:r>
      <w:r>
        <w:rPr>
          <w:rFonts w:ascii="Palatino Linotype" w:eastAsia="Palatino Linotype" w:hAnsi="Palatino Linotype" w:cs="Palatino Linotype"/>
          <w:sz w:val="22"/>
          <w:szCs w:val="22"/>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CDC90F8"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54B23E5A"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550EEEBE"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38E9C604"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B5E5CDE"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6E1DB38C"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14:paraId="047DE84A"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6D451E0C"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por esta razón que se debe omitir el o los números de cuentas bancarias de particulares en las versiones públicas que del contrato y la o las facturas se hagan, para ser entregadas.</w:t>
      </w:r>
    </w:p>
    <w:p w14:paraId="0F9E90EC"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512A6A33" w14:textId="77777777" w:rsidR="006947D4" w:rsidRDefault="006947D4" w:rsidP="006947D4">
      <w:pPr>
        <w:spacing w:line="360" w:lineRule="auto"/>
        <w:ind w:right="5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Lo anterior, no es así tratándose de las cuentas bancarias o claves interbancarias de los Sujetos Obligados ya que su publicidad cede a la rendición de cuentas al transparentar la forma en que son administrados los recursos públicos.</w:t>
      </w:r>
    </w:p>
    <w:p w14:paraId="633916C5"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202B6127" w14:textId="77777777" w:rsidR="006947D4" w:rsidRDefault="006947D4" w:rsidP="006947D4">
      <w:pPr>
        <w:spacing w:line="360" w:lineRule="auto"/>
        <w:ind w:right="5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argumentado encuentra sustento en los criterios 10/17 y 11/17 emitidos por el Instituto Nacional de Transparencia, Acceso a la Información y Protección de Datos Personales, INAI, que llevan por rubro y texto los siguientes:</w:t>
      </w:r>
    </w:p>
    <w:p w14:paraId="3B3AE9FD" w14:textId="77777777" w:rsidR="006947D4" w:rsidRDefault="006947D4" w:rsidP="006947D4">
      <w:pPr>
        <w:spacing w:line="360" w:lineRule="auto"/>
        <w:ind w:right="50"/>
        <w:jc w:val="both"/>
        <w:rPr>
          <w:rFonts w:ascii="Palatino Linotype" w:eastAsia="Palatino Linotype" w:hAnsi="Palatino Linotype" w:cs="Palatino Linotype"/>
          <w:sz w:val="22"/>
          <w:szCs w:val="22"/>
        </w:rPr>
      </w:pPr>
    </w:p>
    <w:p w14:paraId="5E2F5A10" w14:textId="77777777" w:rsidR="006947D4" w:rsidRDefault="006947D4" w:rsidP="006947D4">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“Cuentas bancarias y/o CLABE interbancaria de personas físicas y morales privadas.</w:t>
      </w:r>
      <w:r>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99EF8C5" w14:textId="77777777" w:rsidR="006947D4" w:rsidRDefault="006947D4" w:rsidP="006947D4">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42BA790E" w14:textId="77777777" w:rsidR="006947D4" w:rsidRDefault="006947D4" w:rsidP="006947D4">
      <w:pPr>
        <w:spacing w:line="360" w:lineRule="auto"/>
        <w:ind w:right="900"/>
        <w:jc w:val="both"/>
        <w:rPr>
          <w:rFonts w:ascii="Palatino Linotype" w:eastAsia="Palatino Linotype" w:hAnsi="Palatino Linotype" w:cs="Palatino Linotype"/>
          <w:i/>
          <w:sz w:val="22"/>
          <w:szCs w:val="22"/>
        </w:rPr>
      </w:pPr>
    </w:p>
    <w:p w14:paraId="06C2DF9D"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del </w:t>
      </w:r>
      <w:r>
        <w:rPr>
          <w:rFonts w:ascii="Palatino Linotype" w:eastAsia="Palatino Linotype" w:hAnsi="Palatino Linotype" w:cs="Palatino Linotype"/>
          <w:b/>
          <w:sz w:val="22"/>
          <w:szCs w:val="22"/>
        </w:rPr>
        <w:t>folio fiscal</w:t>
      </w:r>
      <w:r>
        <w:rPr>
          <w:rFonts w:ascii="Palatino Linotype" w:eastAsia="Palatino Linotype" w:hAnsi="Palatino Linotype" w:cs="Palatino Linotype"/>
          <w:sz w:val="22"/>
          <w:szCs w:val="22"/>
        </w:rPr>
        <w:t xml:space="preserve">, la </w:t>
      </w:r>
      <w:r>
        <w:rPr>
          <w:rFonts w:ascii="Palatino Linotype" w:eastAsia="Palatino Linotype" w:hAnsi="Palatino Linotype" w:cs="Palatino Linotype"/>
          <w:b/>
          <w:sz w:val="22"/>
          <w:szCs w:val="22"/>
        </w:rPr>
        <w:t xml:space="preserve">cadena original, </w:t>
      </w:r>
      <w:r>
        <w:rPr>
          <w:rFonts w:ascii="Palatino Linotype" w:eastAsia="Palatino Linotype" w:hAnsi="Palatino Linotype" w:cs="Palatino Linotype"/>
          <w:sz w:val="22"/>
          <w:szCs w:val="22"/>
        </w:rPr>
        <w:t>los</w:t>
      </w:r>
      <w:r>
        <w:rPr>
          <w:rFonts w:ascii="Palatino Linotype" w:eastAsia="Palatino Linotype" w:hAnsi="Palatino Linotype" w:cs="Palatino Linotype"/>
          <w:b/>
          <w:sz w:val="22"/>
          <w:szCs w:val="22"/>
        </w:rPr>
        <w:t xml:space="preserve"> códigos bidimensionales o códigos QR,</w:t>
      </w:r>
      <w:r>
        <w:rPr>
          <w:rFonts w:ascii="Palatino Linotype" w:eastAsia="Palatino Linotype" w:hAnsi="Palatino Linotype" w:cs="Palatino Linotype"/>
          <w:sz w:val="22"/>
          <w:szCs w:val="22"/>
        </w:rPr>
        <w:t xml:space="preserve"> y, en general, cualquier información de carácter fiscal,  pudiera contener un Comprobante </w:t>
      </w:r>
      <w:r>
        <w:rPr>
          <w:rFonts w:ascii="Palatino Linotype" w:eastAsia="Palatino Linotype" w:hAnsi="Palatino Linotype" w:cs="Palatino Linotype"/>
          <w:sz w:val="22"/>
          <w:szCs w:val="22"/>
        </w:rPr>
        <w:lastRenderedPageBreak/>
        <w:t>Fiscal Digital por Internet, CFDI o bien, una factura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7D092F1F" w14:textId="77777777" w:rsidR="006947D4" w:rsidRDefault="006947D4" w:rsidP="006947D4">
      <w:pPr>
        <w:spacing w:line="360" w:lineRule="auto"/>
        <w:jc w:val="both"/>
        <w:rPr>
          <w:rFonts w:ascii="Palatino Linotype" w:eastAsia="Palatino Linotype" w:hAnsi="Palatino Linotype" w:cs="Palatino Linotype"/>
          <w:sz w:val="22"/>
          <w:szCs w:val="22"/>
        </w:rPr>
      </w:pPr>
    </w:p>
    <w:p w14:paraId="6461B517"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136D24E0" w14:textId="77777777" w:rsidR="006947D4" w:rsidRDefault="006947D4" w:rsidP="006947D4">
      <w:pPr>
        <w:spacing w:line="360" w:lineRule="auto"/>
        <w:jc w:val="both"/>
        <w:rPr>
          <w:rFonts w:ascii="Palatino Linotype" w:eastAsia="Palatino Linotype" w:hAnsi="Palatino Linotype" w:cs="Palatino Linotype"/>
          <w:sz w:val="22"/>
          <w:szCs w:val="22"/>
        </w:rPr>
      </w:pPr>
    </w:p>
    <w:p w14:paraId="5D2C5FF8" w14:textId="77777777" w:rsidR="006947D4" w:rsidRDefault="006947D4" w:rsidP="006947D4">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A6A8896" w14:textId="77777777" w:rsidR="006947D4" w:rsidRDefault="006947D4">
      <w:pPr>
        <w:spacing w:line="360" w:lineRule="auto"/>
        <w:jc w:val="both"/>
        <w:rPr>
          <w:rFonts w:ascii="Palatino Linotype" w:eastAsia="Palatino Linotype" w:hAnsi="Palatino Linotype" w:cs="Palatino Linotype"/>
          <w:b/>
          <w:sz w:val="22"/>
          <w:szCs w:val="22"/>
        </w:rPr>
      </w:pPr>
    </w:p>
    <w:p w14:paraId="34068DA7"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7A750B1E" w14:textId="77777777" w:rsidR="00B403CD" w:rsidRDefault="00B403CD">
      <w:pPr>
        <w:spacing w:line="360" w:lineRule="auto"/>
        <w:jc w:val="both"/>
        <w:rPr>
          <w:rFonts w:ascii="Palatino Linotype" w:eastAsia="Palatino Linotype" w:hAnsi="Palatino Linotype" w:cs="Palatino Linotype"/>
          <w:sz w:val="22"/>
          <w:szCs w:val="22"/>
        </w:rPr>
      </w:pPr>
    </w:p>
    <w:p w14:paraId="77387ABA" w14:textId="77777777" w:rsidR="00B403CD" w:rsidRDefault="00F656E0">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4CC92316" w14:textId="77777777" w:rsidR="00B403CD" w:rsidRDefault="00B403CD">
      <w:pPr>
        <w:spacing w:line="360" w:lineRule="auto"/>
        <w:jc w:val="both"/>
        <w:rPr>
          <w:rFonts w:ascii="Palatino Linotype" w:eastAsia="Palatino Linotype" w:hAnsi="Palatino Linotype" w:cs="Palatino Linotype"/>
          <w:b/>
          <w:sz w:val="22"/>
          <w:szCs w:val="22"/>
        </w:rPr>
      </w:pPr>
    </w:p>
    <w:p w14:paraId="5B53E406" w14:textId="77777777" w:rsidR="00B403CD" w:rsidRDefault="00F656E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Resultan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en el recurso de revisión </w:t>
      </w:r>
      <w:r w:rsidR="008E43CA">
        <w:rPr>
          <w:rFonts w:ascii="Palatino Linotype" w:eastAsia="Palatino Linotype" w:hAnsi="Palatino Linotype" w:cs="Palatino Linotype"/>
          <w:b/>
          <w:sz w:val="22"/>
          <w:szCs w:val="22"/>
        </w:rPr>
        <w:t>06</w:t>
      </w:r>
      <w:r w:rsidR="000D5A80">
        <w:rPr>
          <w:rFonts w:ascii="Palatino Linotype" w:eastAsia="Palatino Linotype" w:hAnsi="Palatino Linotype" w:cs="Palatino Linotype"/>
          <w:b/>
          <w:sz w:val="22"/>
          <w:szCs w:val="22"/>
        </w:rPr>
        <w:t>77</w:t>
      </w:r>
      <w:r w:rsidR="008E43CA">
        <w:rPr>
          <w:rFonts w:ascii="Palatino Linotype" w:eastAsia="Palatino Linotype" w:hAnsi="Palatino Linotype" w:cs="Palatino Linotype"/>
          <w:b/>
          <w:sz w:val="22"/>
          <w:szCs w:val="22"/>
        </w:rPr>
        <w:t>9</w:t>
      </w:r>
      <w:r>
        <w:rPr>
          <w:rFonts w:ascii="Palatino Linotype" w:eastAsia="Palatino Linotype" w:hAnsi="Palatino Linotype" w:cs="Palatino Linotype"/>
          <w:b/>
          <w:sz w:val="22"/>
          <w:szCs w:val="22"/>
        </w:rPr>
        <w:t xml:space="preserve">/INFOEM/IP/RR/2024, </w:t>
      </w:r>
      <w:r>
        <w:rPr>
          <w:rFonts w:ascii="Palatino Linotype" w:eastAsia="Palatino Linotype" w:hAnsi="Palatino Linotype" w:cs="Palatino Linotype"/>
          <w:sz w:val="22"/>
          <w:szCs w:val="22"/>
        </w:rPr>
        <w:t xml:space="preserve">por lo que, en términos del Considerando </w:t>
      </w: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la presente resolución, se</w:t>
      </w:r>
      <w:r>
        <w:rPr>
          <w:rFonts w:ascii="Palatino Linotype" w:eastAsia="Palatino Linotype" w:hAnsi="Palatino Linotype" w:cs="Palatino Linotype"/>
          <w:b/>
          <w:sz w:val="22"/>
          <w:szCs w:val="22"/>
        </w:rPr>
        <w:t xml:space="preserve"> </w:t>
      </w:r>
      <w:r w:rsidR="000D5A80">
        <w:rPr>
          <w:rFonts w:ascii="Palatino Linotype" w:eastAsia="Palatino Linotype" w:hAnsi="Palatino Linotype" w:cs="Palatino Linotype"/>
          <w:b/>
          <w:sz w:val="22"/>
          <w:szCs w:val="22"/>
        </w:rPr>
        <w:t>Revoca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la respuesta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p>
    <w:p w14:paraId="3C5F9CA3" w14:textId="77777777" w:rsidR="00B403CD" w:rsidRDefault="00B403CD">
      <w:pPr>
        <w:spacing w:line="360" w:lineRule="auto"/>
        <w:jc w:val="both"/>
        <w:rPr>
          <w:rFonts w:ascii="Palatino Linotype" w:eastAsia="Palatino Linotype" w:hAnsi="Palatino Linotype" w:cs="Palatino Linotype"/>
          <w:b/>
          <w:sz w:val="22"/>
          <w:szCs w:val="22"/>
        </w:rPr>
      </w:pPr>
    </w:p>
    <w:p w14:paraId="3B08E69E" w14:textId="782645F7" w:rsidR="0013039E" w:rsidRDefault="00F656E0" w:rsidP="0013039E">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términos de los Considerandos </w:t>
      </w:r>
      <w:r>
        <w:rPr>
          <w:rFonts w:ascii="Palatino Linotype" w:eastAsia="Palatino Linotype" w:hAnsi="Palatino Linotype" w:cs="Palatino Linotype"/>
          <w:b/>
          <w:sz w:val="22"/>
          <w:szCs w:val="22"/>
        </w:rPr>
        <w:t xml:space="preserve">Cuarto y Quinto </w:t>
      </w:r>
      <w:r>
        <w:rPr>
          <w:rFonts w:ascii="Palatino Linotype" w:eastAsia="Palatino Linotype" w:hAnsi="Palatino Linotype" w:cs="Palatino Linotype"/>
          <w:sz w:val="22"/>
          <w:szCs w:val="22"/>
        </w:rPr>
        <w:t xml:space="preserve">de esta resolución, </w:t>
      </w:r>
      <w:r>
        <w:rPr>
          <w:rFonts w:ascii="Palatino Linotype" w:eastAsia="Palatino Linotype" w:hAnsi="Palatino Linotype" w:cs="Palatino Linotype"/>
          <w:b/>
          <w:sz w:val="22"/>
          <w:szCs w:val="22"/>
        </w:rPr>
        <w:t xml:space="preserve">haga entrega vía Sistema de Acceso a la Información Mexiquense (SAIMEX), </w:t>
      </w:r>
      <w:r>
        <w:rPr>
          <w:rFonts w:ascii="Palatino Linotype" w:eastAsia="Palatino Linotype" w:hAnsi="Palatino Linotype" w:cs="Palatino Linotype"/>
          <w:sz w:val="22"/>
          <w:szCs w:val="22"/>
        </w:rPr>
        <w:t>de ser procedente en versión pública,</w:t>
      </w:r>
      <w:r>
        <w:t xml:space="preserve"> </w:t>
      </w:r>
      <w:r w:rsidR="0013039E" w:rsidRPr="004A39F4">
        <w:rPr>
          <w:rFonts w:ascii="Palatino Linotype" w:eastAsia="Palatino Linotype" w:hAnsi="Palatino Linotype" w:cs="Palatino Linotype"/>
          <w:b/>
          <w:sz w:val="22"/>
          <w:szCs w:val="22"/>
        </w:rPr>
        <w:t xml:space="preserve">respecto de las </w:t>
      </w:r>
      <w:r w:rsidR="0013039E" w:rsidRPr="004A39F4">
        <w:rPr>
          <w:rFonts w:ascii="Palatino Linotype" w:eastAsia="Palatino Linotype" w:hAnsi="Palatino Linotype" w:cs="Palatino Linotype"/>
          <w:b/>
          <w:color w:val="000000"/>
          <w:sz w:val="22"/>
          <w:szCs w:val="22"/>
        </w:rPr>
        <w:t>palomeras utilizadas en eventos de la actual Administración Pública Municipal 2022-2024</w:t>
      </w:r>
      <w:r w:rsidR="0013039E">
        <w:rPr>
          <w:rFonts w:ascii="Palatino Linotype" w:eastAsia="Palatino Linotype" w:hAnsi="Palatino Linotype" w:cs="Palatino Linotype"/>
          <w:b/>
          <w:color w:val="000000"/>
          <w:sz w:val="22"/>
          <w:szCs w:val="22"/>
        </w:rPr>
        <w:t>, en el periodo comprendido del 1 de enero de 2022 al 04 de octubre de 2024,</w:t>
      </w:r>
      <w:r w:rsidR="0013039E">
        <w:rPr>
          <w:rFonts w:ascii="Palatino Linotype" w:eastAsia="Palatino Linotype" w:hAnsi="Palatino Linotype" w:cs="Palatino Linotype"/>
          <w:sz w:val="22"/>
          <w:szCs w:val="22"/>
        </w:rPr>
        <w:t xml:space="preserve"> la siguiente información:</w:t>
      </w:r>
    </w:p>
    <w:p w14:paraId="5F840739" w14:textId="77777777" w:rsidR="0013039E" w:rsidRDefault="0013039E" w:rsidP="0013039E">
      <w:pPr>
        <w:spacing w:line="360" w:lineRule="auto"/>
        <w:jc w:val="both"/>
        <w:rPr>
          <w:rFonts w:ascii="Palatino Linotype" w:eastAsia="Palatino Linotype" w:hAnsi="Palatino Linotype" w:cs="Palatino Linotype"/>
          <w:sz w:val="22"/>
          <w:szCs w:val="22"/>
        </w:rPr>
      </w:pPr>
    </w:p>
    <w:p w14:paraId="1736B2DE" w14:textId="261DFA4F" w:rsidR="00415BED" w:rsidRPr="00415BED" w:rsidRDefault="00415BED" w:rsidP="00415BED">
      <w:pPr>
        <w:pStyle w:val="Prrafodelista"/>
        <w:numPr>
          <w:ilvl w:val="0"/>
          <w:numId w:val="23"/>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415BED">
        <w:rPr>
          <w:rFonts w:ascii="Palatino Linotype" w:eastAsia="Palatino Linotype" w:hAnsi="Palatino Linotype" w:cs="Palatino Linotype"/>
          <w:b/>
          <w:color w:val="000000"/>
          <w:sz w:val="22"/>
          <w:szCs w:val="22"/>
        </w:rPr>
        <w:t>Las facturas por la adquisición o arrendamiento</w:t>
      </w:r>
      <w:r>
        <w:rPr>
          <w:rFonts w:ascii="Palatino Linotype" w:eastAsia="Palatino Linotype" w:hAnsi="Palatino Linotype" w:cs="Palatino Linotype"/>
          <w:b/>
          <w:color w:val="000000"/>
          <w:sz w:val="22"/>
          <w:szCs w:val="22"/>
        </w:rPr>
        <w:t>; y,</w:t>
      </w:r>
      <w:r w:rsidRPr="00415BED">
        <w:rPr>
          <w:rFonts w:ascii="Palatino Linotype" w:eastAsia="Palatino Linotype" w:hAnsi="Palatino Linotype" w:cs="Palatino Linotype"/>
          <w:b/>
          <w:color w:val="000000"/>
          <w:sz w:val="22"/>
          <w:szCs w:val="22"/>
        </w:rPr>
        <w:t xml:space="preserve"> </w:t>
      </w:r>
    </w:p>
    <w:p w14:paraId="2878B4B5" w14:textId="71FC53C3" w:rsidR="00415BED" w:rsidRPr="00415BED" w:rsidRDefault="00415BED" w:rsidP="00415BED">
      <w:pPr>
        <w:pStyle w:val="Prrafodelista"/>
        <w:numPr>
          <w:ilvl w:val="0"/>
          <w:numId w:val="23"/>
        </w:numPr>
        <w:pBdr>
          <w:top w:val="nil"/>
          <w:left w:val="nil"/>
          <w:bottom w:val="nil"/>
          <w:right w:val="nil"/>
          <w:between w:val="nil"/>
        </w:pBdr>
        <w:spacing w:line="276" w:lineRule="auto"/>
        <w:jc w:val="both"/>
        <w:rPr>
          <w:rFonts w:ascii="Palatino Linotype" w:eastAsia="Palatino Linotype" w:hAnsi="Palatino Linotype" w:cs="Palatino Linotype"/>
          <w:b/>
          <w:color w:val="000000"/>
          <w:sz w:val="22"/>
          <w:szCs w:val="22"/>
        </w:rPr>
      </w:pPr>
      <w:r w:rsidRPr="00415BED">
        <w:rPr>
          <w:rFonts w:ascii="Palatino Linotype" w:eastAsia="Palatino Linotype" w:hAnsi="Palatino Linotype" w:cs="Palatino Linotype"/>
          <w:b/>
          <w:color w:val="000000"/>
          <w:sz w:val="22"/>
          <w:szCs w:val="22"/>
        </w:rPr>
        <w:t>Tarjetas de resguardo</w:t>
      </w:r>
      <w:r>
        <w:rPr>
          <w:rFonts w:ascii="Palatino Linotype" w:eastAsia="Palatino Linotype" w:hAnsi="Palatino Linotype" w:cs="Palatino Linotype"/>
          <w:b/>
          <w:color w:val="000000"/>
          <w:sz w:val="22"/>
          <w:szCs w:val="22"/>
        </w:rPr>
        <w:t>.</w:t>
      </w:r>
    </w:p>
    <w:p w14:paraId="6657DE7F" w14:textId="77777777" w:rsidR="008E43CA" w:rsidRPr="00543467" w:rsidRDefault="008E43CA" w:rsidP="0013039E">
      <w:pPr>
        <w:spacing w:line="360" w:lineRule="auto"/>
        <w:jc w:val="both"/>
        <w:rPr>
          <w:rFonts w:ascii="Palatino Linotype" w:eastAsia="Palatino Linotype" w:hAnsi="Palatino Linotype" w:cs="Palatino Linotype"/>
          <w:b/>
          <w:color w:val="FF0000"/>
          <w:sz w:val="22"/>
          <w:szCs w:val="22"/>
        </w:rPr>
      </w:pPr>
    </w:p>
    <w:p w14:paraId="53FF8AF9" w14:textId="77777777" w:rsidR="00B403CD" w:rsidRPr="00415BED" w:rsidRDefault="00F656E0">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themeColor="text1"/>
          <w:sz w:val="22"/>
          <w:szCs w:val="22"/>
        </w:rPr>
      </w:pPr>
      <w:r w:rsidRPr="00415BED">
        <w:rPr>
          <w:rFonts w:ascii="Palatino Linotype" w:eastAsia="Palatino Linotype" w:hAnsi="Palatino Linotype" w:cs="Palatino Linotype"/>
          <w:i/>
          <w:color w:val="000000" w:themeColor="text1"/>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w:t>
      </w:r>
      <w:r w:rsidRPr="00415BED">
        <w:rPr>
          <w:rFonts w:ascii="Palatino Linotype" w:eastAsia="Palatino Linotype" w:hAnsi="Palatino Linotype" w:cs="Palatino Linotype"/>
          <w:i/>
          <w:color w:val="000000" w:themeColor="text1"/>
          <w:sz w:val="22"/>
          <w:szCs w:val="22"/>
        </w:rPr>
        <w:lastRenderedPageBreak/>
        <w:t xml:space="preserve">los soportes documentales objeto de la versión públicas que se formule y se pongan a disposición de </w:t>
      </w:r>
      <w:r w:rsidRPr="00415BED">
        <w:rPr>
          <w:rFonts w:ascii="Palatino Linotype" w:eastAsia="Palatino Linotype" w:hAnsi="Palatino Linotype" w:cs="Palatino Linotype"/>
          <w:b/>
          <w:i/>
          <w:color w:val="000000" w:themeColor="text1"/>
          <w:sz w:val="22"/>
          <w:szCs w:val="22"/>
        </w:rPr>
        <w:t>la parte Recurrente</w:t>
      </w:r>
      <w:r w:rsidRPr="00415BED">
        <w:rPr>
          <w:rFonts w:ascii="Palatino Linotype" w:eastAsia="Palatino Linotype" w:hAnsi="Palatino Linotype" w:cs="Palatino Linotype"/>
          <w:i/>
          <w:color w:val="000000" w:themeColor="text1"/>
          <w:sz w:val="22"/>
          <w:szCs w:val="22"/>
        </w:rPr>
        <w:t>, mismo que igualmente hará de su conocimiento.</w:t>
      </w:r>
    </w:p>
    <w:p w14:paraId="0D834E53" w14:textId="77777777" w:rsidR="008E43CA" w:rsidRPr="00415BED" w:rsidRDefault="008E43CA">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themeColor="text1"/>
          <w:sz w:val="22"/>
          <w:szCs w:val="22"/>
        </w:rPr>
      </w:pPr>
    </w:p>
    <w:p w14:paraId="01606DCB" w14:textId="12B02399" w:rsidR="008E43CA" w:rsidRPr="00415BED" w:rsidRDefault="008E43CA" w:rsidP="008E43CA">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themeColor="text1"/>
          <w:sz w:val="22"/>
          <w:szCs w:val="22"/>
        </w:rPr>
      </w:pPr>
      <w:r w:rsidRPr="00415BED">
        <w:rPr>
          <w:rFonts w:ascii="Palatino Linotype" w:eastAsia="Palatino Linotype" w:hAnsi="Palatino Linotype" w:cs="Palatino Linotype"/>
          <w:i/>
          <w:color w:val="000000" w:themeColor="text1"/>
          <w:sz w:val="22"/>
          <w:szCs w:val="22"/>
        </w:rPr>
        <w:t>De ser el caso que, la información que se ordena</w:t>
      </w:r>
      <w:r w:rsidRPr="00415BED">
        <w:rPr>
          <w:rFonts w:ascii="Palatino Linotype" w:eastAsia="Palatino Linotype" w:hAnsi="Palatino Linotype" w:cs="Palatino Linotype"/>
          <w:b/>
          <w:i/>
          <w:color w:val="000000" w:themeColor="text1"/>
          <w:sz w:val="22"/>
          <w:szCs w:val="22"/>
        </w:rPr>
        <w:t xml:space="preserve">, </w:t>
      </w:r>
      <w:r w:rsidRPr="00415BED">
        <w:rPr>
          <w:rFonts w:ascii="Palatino Linotype" w:eastAsia="Palatino Linotype" w:hAnsi="Palatino Linotype" w:cs="Palatino Linotype"/>
          <w:i/>
          <w:color w:val="000000" w:themeColor="text1"/>
          <w:sz w:val="22"/>
          <w:szCs w:val="22"/>
        </w:rPr>
        <w:t xml:space="preserve">no obre en los archivos del </w:t>
      </w:r>
      <w:r w:rsidRPr="00415BED">
        <w:rPr>
          <w:rFonts w:ascii="Palatino Linotype" w:eastAsia="Palatino Linotype" w:hAnsi="Palatino Linotype" w:cs="Palatino Linotype"/>
          <w:b/>
          <w:i/>
          <w:color w:val="000000" w:themeColor="text1"/>
          <w:sz w:val="22"/>
          <w:szCs w:val="22"/>
        </w:rPr>
        <w:t>Sujeto Obligado</w:t>
      </w:r>
      <w:r w:rsidR="00415BED">
        <w:rPr>
          <w:rFonts w:ascii="Palatino Linotype" w:eastAsia="Palatino Linotype" w:hAnsi="Palatino Linotype" w:cs="Palatino Linotype"/>
          <w:i/>
          <w:color w:val="000000" w:themeColor="text1"/>
          <w:sz w:val="22"/>
          <w:szCs w:val="22"/>
        </w:rPr>
        <w:t xml:space="preserve"> </w:t>
      </w:r>
      <w:r w:rsidR="00415BED" w:rsidRPr="00415BED">
        <w:rPr>
          <w:rFonts w:ascii="Palatino Linotype" w:eastAsia="Palatino Linotype" w:hAnsi="Palatino Linotype" w:cs="Palatino Linotype"/>
          <w:b/>
          <w:i/>
          <w:color w:val="000000" w:themeColor="text1"/>
          <w:sz w:val="22"/>
          <w:szCs w:val="22"/>
        </w:rPr>
        <w:t xml:space="preserve">por no haberse adquirido </w:t>
      </w:r>
      <w:r w:rsidR="00415BED">
        <w:rPr>
          <w:rFonts w:ascii="Palatino Linotype" w:eastAsia="Palatino Linotype" w:hAnsi="Palatino Linotype" w:cs="Palatino Linotype"/>
          <w:b/>
          <w:i/>
          <w:color w:val="000000" w:themeColor="text1"/>
          <w:sz w:val="22"/>
          <w:szCs w:val="22"/>
        </w:rPr>
        <w:t>y/</w:t>
      </w:r>
      <w:r w:rsidR="00415BED" w:rsidRPr="00415BED">
        <w:rPr>
          <w:rFonts w:ascii="Palatino Linotype" w:eastAsia="Palatino Linotype" w:hAnsi="Palatino Linotype" w:cs="Palatino Linotype"/>
          <w:b/>
          <w:i/>
          <w:color w:val="000000" w:themeColor="text1"/>
          <w:sz w:val="22"/>
          <w:szCs w:val="22"/>
        </w:rPr>
        <w:t>o arrendado palomeras en la temporalidad que se ordena</w:t>
      </w:r>
      <w:r w:rsidRPr="00415BED">
        <w:rPr>
          <w:rFonts w:ascii="Palatino Linotype" w:eastAsia="Palatino Linotype" w:hAnsi="Palatino Linotype" w:cs="Palatino Linotype"/>
          <w:i/>
          <w:color w:val="000000" w:themeColor="text1"/>
          <w:sz w:val="22"/>
          <w:szCs w:val="22"/>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6B60BB97" w14:textId="77777777" w:rsidR="008E43CA" w:rsidRDefault="008E43CA">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000000"/>
          <w:sz w:val="22"/>
          <w:szCs w:val="22"/>
        </w:rPr>
      </w:pPr>
    </w:p>
    <w:p w14:paraId="79098E8F" w14:textId="77777777" w:rsidR="00B403CD" w:rsidRDefault="00B403CD">
      <w:pPr>
        <w:pBdr>
          <w:top w:val="nil"/>
          <w:left w:val="nil"/>
          <w:bottom w:val="nil"/>
          <w:right w:val="nil"/>
          <w:between w:val="nil"/>
        </w:pBdr>
        <w:spacing w:line="276" w:lineRule="auto"/>
        <w:ind w:left="284" w:right="49"/>
        <w:jc w:val="both"/>
        <w:rPr>
          <w:rFonts w:ascii="Palatino Linotype" w:eastAsia="Palatino Linotype" w:hAnsi="Palatino Linotype" w:cs="Palatino Linotype"/>
          <w:i/>
          <w:color w:val="FF0000"/>
          <w:sz w:val="22"/>
          <w:szCs w:val="22"/>
        </w:rPr>
      </w:pPr>
    </w:p>
    <w:p w14:paraId="7EAEEF51"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82001DF" w14:textId="77777777" w:rsidR="00B403CD" w:rsidRDefault="00B403CD">
      <w:pPr>
        <w:spacing w:line="360" w:lineRule="auto"/>
        <w:jc w:val="both"/>
        <w:rPr>
          <w:rFonts w:ascii="Palatino Linotype" w:eastAsia="Palatino Linotype" w:hAnsi="Palatino Linotype" w:cs="Palatino Linotype"/>
          <w:sz w:val="22"/>
          <w:szCs w:val="22"/>
        </w:rPr>
      </w:pPr>
    </w:p>
    <w:p w14:paraId="1EF47CD7" w14:textId="77777777" w:rsidR="00B403CD" w:rsidRDefault="00F656E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2465F9C2" w14:textId="77777777" w:rsidR="00B403CD" w:rsidRDefault="00B403CD">
      <w:pPr>
        <w:spacing w:line="360" w:lineRule="auto"/>
        <w:ind w:right="49"/>
        <w:jc w:val="both"/>
        <w:rPr>
          <w:rFonts w:ascii="Palatino Linotype" w:eastAsia="Palatino Linotype" w:hAnsi="Palatino Linotype" w:cs="Palatino Linotype"/>
          <w:sz w:val="22"/>
          <w:szCs w:val="22"/>
        </w:rPr>
      </w:pPr>
    </w:p>
    <w:p w14:paraId="772B3D0C" w14:textId="77777777" w:rsidR="00B403CD" w:rsidRDefault="00F656E0">
      <w:pP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Quinto. </w:t>
      </w:r>
      <w:r>
        <w:rPr>
          <w:rFonts w:ascii="Palatino Linotype" w:eastAsia="Palatino Linotype" w:hAnsi="Palatino Linotype" w:cs="Palatino Linotype"/>
          <w:b/>
          <w:color w:val="000000"/>
          <w:sz w:val="22"/>
          <w:szCs w:val="22"/>
        </w:rPr>
        <w:t xml:space="preserve">Notifíquese </w:t>
      </w:r>
      <w:r>
        <w:rPr>
          <w:rFonts w:ascii="Palatino Linotype" w:eastAsia="Palatino Linotype" w:hAnsi="Palatino Linotype" w:cs="Palatino Linotype"/>
          <w:color w:val="000000"/>
          <w:sz w:val="22"/>
          <w:szCs w:val="22"/>
        </w:rPr>
        <w:t>vía SAIMEX</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la presente resolución a la parte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y hágase del conocimiento que en caso de que considere que la presente resolución le causa algún perjuicio, podrá promover el Juicio de Amparo en los términos de las leyes aplicables, de </w:t>
      </w:r>
      <w:r>
        <w:rPr>
          <w:rFonts w:ascii="Palatino Linotype" w:eastAsia="Palatino Linotype" w:hAnsi="Palatino Linotype" w:cs="Palatino Linotype"/>
          <w:color w:val="000000"/>
          <w:sz w:val="22"/>
          <w:szCs w:val="22"/>
        </w:rPr>
        <w:lastRenderedPageBreak/>
        <w:t>acuerdo a lo estipulado por el artículo 196 de la Ley de Transparencia y Acceso a la Información Pública del Estado de México y Municipios.</w:t>
      </w:r>
    </w:p>
    <w:p w14:paraId="50D1F0B1" w14:textId="77777777" w:rsidR="00B403CD" w:rsidRDefault="00B403CD">
      <w:pPr>
        <w:spacing w:line="360" w:lineRule="auto"/>
        <w:ind w:right="49"/>
        <w:jc w:val="both"/>
        <w:rPr>
          <w:rFonts w:ascii="Palatino Linotype" w:eastAsia="Palatino Linotype" w:hAnsi="Palatino Linotype" w:cs="Palatino Linotype"/>
          <w:sz w:val="22"/>
          <w:szCs w:val="22"/>
        </w:rPr>
      </w:pPr>
    </w:p>
    <w:p w14:paraId="210B8F8B" w14:textId="77777777" w:rsidR="00B403CD" w:rsidRDefault="00F656E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61E06">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Y GUADALUPE RAMÍREZ PEÑA; EN LA </w:t>
      </w:r>
      <w:r w:rsidR="00703666">
        <w:rPr>
          <w:rFonts w:ascii="Palatino Linotype" w:eastAsia="Palatino Linotype" w:hAnsi="Palatino Linotype" w:cs="Palatino Linotype"/>
          <w:sz w:val="22"/>
          <w:szCs w:val="22"/>
        </w:rPr>
        <w:t>CUADRAGÉSIMA SEGUNDA</w:t>
      </w:r>
      <w:r>
        <w:rPr>
          <w:rFonts w:ascii="Palatino Linotype" w:eastAsia="Palatino Linotype" w:hAnsi="Palatino Linotype" w:cs="Palatino Linotype"/>
          <w:sz w:val="22"/>
          <w:szCs w:val="22"/>
        </w:rPr>
        <w:t xml:space="preserve"> SESIÓN ORDINARIA, CELEBRADA EL </w:t>
      </w:r>
      <w:r w:rsidR="0013039E">
        <w:rPr>
          <w:rFonts w:ascii="Palatino Linotype" w:eastAsia="Palatino Linotype" w:hAnsi="Palatino Linotype" w:cs="Palatino Linotype"/>
          <w:sz w:val="22"/>
          <w:szCs w:val="22"/>
        </w:rPr>
        <w:t>CUATRO DE DICIEMBRE DE</w:t>
      </w:r>
      <w:r>
        <w:rPr>
          <w:rFonts w:ascii="Palatino Linotype" w:eastAsia="Palatino Linotype" w:hAnsi="Palatino Linotype" w:cs="Palatino Linotype"/>
          <w:sz w:val="22"/>
          <w:szCs w:val="22"/>
        </w:rPr>
        <w:t xml:space="preserve"> DOS MIL VEINTICUATRO, ANTE EL SECRETARIO TÉCNICO DEL PLENO ALEXIS TAPIA RAMÍREZ. </w:t>
      </w:r>
    </w:p>
    <w:p w14:paraId="538E87C9" w14:textId="77777777" w:rsidR="00B403CD" w:rsidRDefault="00B403CD">
      <w:pPr>
        <w:rPr>
          <w:rFonts w:ascii="Palatino Linotype" w:eastAsia="Palatino Linotype" w:hAnsi="Palatino Linotype" w:cs="Palatino Linotype"/>
          <w:sz w:val="22"/>
          <w:szCs w:val="22"/>
        </w:rPr>
      </w:pPr>
      <w:bookmarkStart w:id="10" w:name="_heading=h.17dp8vu" w:colFirst="0" w:colLast="0"/>
      <w:bookmarkEnd w:id="10"/>
    </w:p>
    <w:p w14:paraId="1DFBFE04" w14:textId="77777777" w:rsidR="00B403CD" w:rsidRDefault="00B403CD">
      <w:pPr>
        <w:rPr>
          <w:rFonts w:ascii="Palatino Linotype" w:eastAsia="Palatino Linotype" w:hAnsi="Palatino Linotype" w:cs="Palatino Linotype"/>
          <w:sz w:val="22"/>
          <w:szCs w:val="22"/>
        </w:rPr>
      </w:pPr>
    </w:p>
    <w:p w14:paraId="674CAAAE" w14:textId="77777777" w:rsidR="00B403CD" w:rsidRDefault="00B403CD">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033CBD24" w14:textId="77777777" w:rsidR="00B403CD" w:rsidRDefault="00B403CD">
      <w:pPr>
        <w:spacing w:line="360" w:lineRule="auto"/>
        <w:jc w:val="both"/>
        <w:rPr>
          <w:rFonts w:ascii="Palatino Linotype" w:eastAsia="Palatino Linotype" w:hAnsi="Palatino Linotype" w:cs="Palatino Linotype"/>
          <w:sz w:val="22"/>
          <w:szCs w:val="22"/>
        </w:rPr>
      </w:pPr>
    </w:p>
    <w:p w14:paraId="4C30BF15" w14:textId="77777777" w:rsidR="00B403CD" w:rsidRDefault="00B403CD">
      <w:pPr>
        <w:spacing w:line="360" w:lineRule="auto"/>
        <w:jc w:val="both"/>
        <w:rPr>
          <w:rFonts w:ascii="Palatino Linotype" w:eastAsia="Palatino Linotype" w:hAnsi="Palatino Linotype" w:cs="Palatino Linotype"/>
          <w:sz w:val="22"/>
          <w:szCs w:val="22"/>
        </w:rPr>
      </w:pPr>
    </w:p>
    <w:p w14:paraId="051F5A88" w14:textId="77777777" w:rsidR="00B403CD" w:rsidRDefault="00B403CD">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1EE0CBFB" w14:textId="77777777" w:rsidR="00B403CD" w:rsidRDefault="00B403CD">
      <w:pPr>
        <w:spacing w:line="360" w:lineRule="auto"/>
        <w:jc w:val="both"/>
        <w:rPr>
          <w:rFonts w:ascii="Palatino Linotype" w:eastAsia="Palatino Linotype" w:hAnsi="Palatino Linotype" w:cs="Palatino Linotype"/>
          <w:sz w:val="22"/>
          <w:szCs w:val="22"/>
        </w:rPr>
      </w:pPr>
    </w:p>
    <w:p w14:paraId="30FE14FB" w14:textId="77777777" w:rsidR="00B403CD" w:rsidRDefault="00B403CD">
      <w:pPr>
        <w:spacing w:line="360" w:lineRule="auto"/>
        <w:jc w:val="both"/>
        <w:rPr>
          <w:rFonts w:ascii="Palatino Linotype" w:eastAsia="Palatino Linotype" w:hAnsi="Palatino Linotype" w:cs="Palatino Linotype"/>
          <w:sz w:val="22"/>
          <w:szCs w:val="22"/>
        </w:rPr>
      </w:pPr>
    </w:p>
    <w:p w14:paraId="1E77AEE3" w14:textId="77777777" w:rsidR="00B403CD" w:rsidRDefault="00B403CD">
      <w:pPr>
        <w:spacing w:line="360" w:lineRule="auto"/>
        <w:jc w:val="both"/>
        <w:rPr>
          <w:rFonts w:ascii="Palatino Linotype" w:eastAsia="Palatino Linotype" w:hAnsi="Palatino Linotype" w:cs="Palatino Linotype"/>
          <w:sz w:val="22"/>
          <w:szCs w:val="22"/>
        </w:rPr>
      </w:pPr>
    </w:p>
    <w:p w14:paraId="707CFBCD" w14:textId="77777777" w:rsidR="00B403CD" w:rsidRDefault="00B403CD">
      <w:pPr>
        <w:spacing w:line="360" w:lineRule="auto"/>
        <w:jc w:val="both"/>
        <w:rPr>
          <w:rFonts w:ascii="Palatino Linotype" w:eastAsia="Palatino Linotype" w:hAnsi="Palatino Linotype" w:cs="Palatino Linotype"/>
          <w:sz w:val="22"/>
          <w:szCs w:val="22"/>
        </w:rPr>
      </w:pPr>
    </w:p>
    <w:p w14:paraId="05D4D04D" w14:textId="77777777" w:rsidR="00B403CD" w:rsidRDefault="00B403CD">
      <w:pPr>
        <w:spacing w:line="360" w:lineRule="auto"/>
        <w:jc w:val="both"/>
        <w:rPr>
          <w:rFonts w:ascii="Palatino Linotype" w:eastAsia="Palatino Linotype" w:hAnsi="Palatino Linotype" w:cs="Palatino Linotype"/>
          <w:sz w:val="22"/>
          <w:szCs w:val="22"/>
        </w:rPr>
      </w:pPr>
    </w:p>
    <w:p w14:paraId="5047D1F2" w14:textId="77777777" w:rsidR="00B403CD" w:rsidRDefault="00B403CD">
      <w:pPr>
        <w:spacing w:line="360" w:lineRule="auto"/>
        <w:jc w:val="both"/>
        <w:rPr>
          <w:rFonts w:ascii="Palatino Linotype" w:eastAsia="Palatino Linotype" w:hAnsi="Palatino Linotype" w:cs="Palatino Linotype"/>
          <w:sz w:val="22"/>
          <w:szCs w:val="22"/>
        </w:rPr>
      </w:pPr>
    </w:p>
    <w:p w14:paraId="6E4DFEB0" w14:textId="77777777" w:rsidR="00B403CD" w:rsidRDefault="00B403CD">
      <w:pPr>
        <w:spacing w:line="360" w:lineRule="auto"/>
        <w:jc w:val="both"/>
        <w:rPr>
          <w:rFonts w:ascii="Palatino Linotype" w:eastAsia="Palatino Linotype" w:hAnsi="Palatino Linotype" w:cs="Palatino Linotype"/>
          <w:sz w:val="22"/>
          <w:szCs w:val="22"/>
        </w:rPr>
      </w:pPr>
    </w:p>
    <w:p w14:paraId="4130949B" w14:textId="77777777" w:rsidR="00B403CD" w:rsidRDefault="00B403CD">
      <w:pPr>
        <w:spacing w:line="360" w:lineRule="auto"/>
        <w:jc w:val="both"/>
        <w:rPr>
          <w:rFonts w:ascii="Palatino Linotype" w:eastAsia="Palatino Linotype" w:hAnsi="Palatino Linotype" w:cs="Palatino Linotype"/>
          <w:sz w:val="22"/>
          <w:szCs w:val="22"/>
        </w:rPr>
      </w:pPr>
    </w:p>
    <w:p w14:paraId="7FC1E315" w14:textId="77777777" w:rsidR="00B403CD" w:rsidRDefault="00B403CD">
      <w:pPr>
        <w:spacing w:line="360" w:lineRule="auto"/>
        <w:jc w:val="both"/>
        <w:rPr>
          <w:rFonts w:ascii="Palatino Linotype" w:eastAsia="Palatino Linotype" w:hAnsi="Palatino Linotype" w:cs="Palatino Linotype"/>
          <w:sz w:val="22"/>
          <w:szCs w:val="22"/>
        </w:rPr>
      </w:pPr>
    </w:p>
    <w:p w14:paraId="4C31A898" w14:textId="77777777" w:rsidR="00B403CD" w:rsidRDefault="00B403CD">
      <w:pPr>
        <w:spacing w:line="360" w:lineRule="auto"/>
        <w:jc w:val="both"/>
        <w:rPr>
          <w:rFonts w:ascii="Palatino Linotype" w:eastAsia="Palatino Linotype" w:hAnsi="Palatino Linotype" w:cs="Palatino Linotype"/>
          <w:sz w:val="22"/>
          <w:szCs w:val="22"/>
        </w:rPr>
      </w:pPr>
    </w:p>
    <w:p w14:paraId="281DB4C0" w14:textId="77777777" w:rsidR="00B403CD" w:rsidRDefault="00B403CD">
      <w:pPr>
        <w:spacing w:line="360" w:lineRule="auto"/>
        <w:jc w:val="both"/>
        <w:rPr>
          <w:rFonts w:ascii="Palatino Linotype" w:eastAsia="Palatino Linotype" w:hAnsi="Palatino Linotype" w:cs="Palatino Linotype"/>
          <w:sz w:val="22"/>
          <w:szCs w:val="22"/>
        </w:rPr>
      </w:pPr>
    </w:p>
    <w:p w14:paraId="16ABE1F3" w14:textId="77777777" w:rsidR="00B403CD" w:rsidRDefault="00B403CD">
      <w:pPr>
        <w:spacing w:line="360" w:lineRule="auto"/>
        <w:jc w:val="both"/>
        <w:rPr>
          <w:rFonts w:ascii="Palatino Linotype" w:eastAsia="Palatino Linotype" w:hAnsi="Palatino Linotype" w:cs="Palatino Linotype"/>
          <w:sz w:val="22"/>
          <w:szCs w:val="22"/>
        </w:rPr>
      </w:pPr>
    </w:p>
    <w:p w14:paraId="5B07E398" w14:textId="77777777" w:rsidR="00B403CD" w:rsidRDefault="00B403CD">
      <w:pPr>
        <w:spacing w:line="360" w:lineRule="auto"/>
        <w:jc w:val="both"/>
        <w:rPr>
          <w:rFonts w:ascii="Palatino Linotype" w:eastAsia="Palatino Linotype" w:hAnsi="Palatino Linotype" w:cs="Palatino Linotype"/>
          <w:sz w:val="22"/>
          <w:szCs w:val="22"/>
        </w:rPr>
      </w:pPr>
    </w:p>
    <w:p w14:paraId="58B32086" w14:textId="77777777" w:rsidR="00B403CD" w:rsidRDefault="00B403CD">
      <w:pPr>
        <w:spacing w:line="360" w:lineRule="auto"/>
        <w:jc w:val="both"/>
        <w:rPr>
          <w:rFonts w:ascii="Palatino Linotype" w:eastAsia="Palatino Linotype" w:hAnsi="Palatino Linotype" w:cs="Palatino Linotype"/>
          <w:sz w:val="22"/>
          <w:szCs w:val="22"/>
        </w:rPr>
      </w:pPr>
    </w:p>
    <w:p w14:paraId="6AF39A81" w14:textId="77777777" w:rsidR="00B403CD" w:rsidRDefault="00B403CD">
      <w:pPr>
        <w:spacing w:line="360" w:lineRule="auto"/>
        <w:jc w:val="both"/>
        <w:rPr>
          <w:rFonts w:ascii="Palatino Linotype" w:eastAsia="Palatino Linotype" w:hAnsi="Palatino Linotype" w:cs="Palatino Linotype"/>
          <w:sz w:val="22"/>
          <w:szCs w:val="22"/>
        </w:rPr>
      </w:pPr>
    </w:p>
    <w:p w14:paraId="1E7B414C" w14:textId="77777777" w:rsidR="00B403CD" w:rsidRDefault="00B403CD">
      <w:pPr>
        <w:spacing w:line="360" w:lineRule="auto"/>
        <w:jc w:val="both"/>
        <w:rPr>
          <w:rFonts w:ascii="Palatino Linotype" w:eastAsia="Palatino Linotype" w:hAnsi="Palatino Linotype" w:cs="Palatino Linotype"/>
          <w:sz w:val="22"/>
          <w:szCs w:val="22"/>
        </w:rPr>
      </w:pPr>
    </w:p>
    <w:p w14:paraId="7984D2F4" w14:textId="77777777" w:rsidR="00B403CD" w:rsidRDefault="00B403CD">
      <w:pPr>
        <w:spacing w:line="360" w:lineRule="auto"/>
        <w:jc w:val="both"/>
        <w:rPr>
          <w:rFonts w:ascii="Palatino Linotype" w:eastAsia="Palatino Linotype" w:hAnsi="Palatino Linotype" w:cs="Palatino Linotype"/>
          <w:sz w:val="22"/>
          <w:szCs w:val="22"/>
        </w:rPr>
      </w:pPr>
    </w:p>
    <w:p w14:paraId="779DCC61" w14:textId="77777777" w:rsidR="00B403CD" w:rsidRDefault="00B403CD">
      <w:pPr>
        <w:spacing w:line="360" w:lineRule="auto"/>
        <w:jc w:val="both"/>
        <w:rPr>
          <w:rFonts w:ascii="Palatino Linotype" w:eastAsia="Palatino Linotype" w:hAnsi="Palatino Linotype" w:cs="Palatino Linotype"/>
          <w:sz w:val="22"/>
          <w:szCs w:val="22"/>
        </w:rPr>
      </w:pPr>
    </w:p>
    <w:p w14:paraId="7BB69B3F" w14:textId="77777777" w:rsidR="00B403CD" w:rsidRDefault="00B403CD">
      <w:pPr>
        <w:spacing w:line="360" w:lineRule="auto"/>
        <w:jc w:val="both"/>
        <w:rPr>
          <w:rFonts w:ascii="Palatino Linotype" w:eastAsia="Palatino Linotype" w:hAnsi="Palatino Linotype" w:cs="Palatino Linotype"/>
          <w:sz w:val="22"/>
          <w:szCs w:val="22"/>
        </w:rPr>
      </w:pPr>
    </w:p>
    <w:p w14:paraId="276EC363" w14:textId="77777777" w:rsidR="00B403CD" w:rsidRDefault="00B403CD">
      <w:pPr>
        <w:spacing w:line="360" w:lineRule="auto"/>
        <w:jc w:val="both"/>
        <w:rPr>
          <w:rFonts w:ascii="Palatino Linotype" w:eastAsia="Palatino Linotype" w:hAnsi="Palatino Linotype" w:cs="Palatino Linotype"/>
          <w:sz w:val="22"/>
          <w:szCs w:val="22"/>
        </w:rPr>
      </w:pPr>
    </w:p>
    <w:sectPr w:rsidR="00B403CD">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ED88" w14:textId="77777777" w:rsidR="00BF766E" w:rsidRDefault="00BF766E">
      <w:r>
        <w:separator/>
      </w:r>
    </w:p>
  </w:endnote>
  <w:endnote w:type="continuationSeparator" w:id="0">
    <w:p w14:paraId="6376C98C" w14:textId="77777777" w:rsidR="00BF766E" w:rsidRDefault="00BF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2C11" w14:textId="77777777" w:rsidR="00EB267F" w:rsidRDefault="00EB26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94665">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94665">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0C2941A6" w14:textId="77777777" w:rsidR="00EB267F" w:rsidRDefault="00EB267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8BC0" w14:textId="77777777" w:rsidR="00EB267F" w:rsidRDefault="00EB267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9466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94665">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04E7287C" w14:textId="77777777" w:rsidR="00EB267F" w:rsidRDefault="00EB267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2377" w14:textId="77777777" w:rsidR="00BF766E" w:rsidRDefault="00BF766E">
      <w:r>
        <w:separator/>
      </w:r>
    </w:p>
  </w:footnote>
  <w:footnote w:type="continuationSeparator" w:id="0">
    <w:p w14:paraId="4784F8C0" w14:textId="77777777" w:rsidR="00BF766E" w:rsidRDefault="00BF766E">
      <w:r>
        <w:continuationSeparator/>
      </w:r>
    </w:p>
  </w:footnote>
  <w:footnote w:id="1">
    <w:p w14:paraId="3031DC89" w14:textId="77777777" w:rsidR="00EB267F" w:rsidRDefault="00EB267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3E636E9" w14:textId="77777777" w:rsidR="00EB267F" w:rsidRDefault="00EB267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1D53288" w14:textId="77777777" w:rsidR="00EB267F" w:rsidRDefault="00EB267F">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B00537C" w14:textId="77777777" w:rsidR="00EB267F" w:rsidRDefault="00EB267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08E5FE57" w14:textId="77777777" w:rsidR="00EB267F" w:rsidRDefault="00EB267F" w:rsidP="00196CF9">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A92B" w14:textId="77777777" w:rsidR="00EB267F" w:rsidRDefault="00EB267F">
    <w:pPr>
      <w:rPr>
        <w:rFonts w:ascii="Cambria" w:eastAsia="Cambria" w:hAnsi="Cambria" w:cs="Cambria"/>
        <w:color w:val="000000"/>
      </w:rPr>
    </w:pPr>
    <w:r>
      <w:rPr>
        <w:noProof/>
      </w:rPr>
      <w:drawing>
        <wp:anchor distT="0" distB="0" distL="0" distR="0" simplePos="0" relativeHeight="251658240" behindDoc="1" locked="0" layoutInCell="1" hidden="0" allowOverlap="1" wp14:anchorId="7C652750" wp14:editId="4FA215AF">
          <wp:simplePos x="0" y="0"/>
          <wp:positionH relativeFrom="column">
            <wp:posOffset>-1080110</wp:posOffset>
          </wp:positionH>
          <wp:positionV relativeFrom="paragraph">
            <wp:posOffset>-488285</wp:posOffset>
          </wp:positionV>
          <wp:extent cx="7809865" cy="10165715"/>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EB267F" w14:paraId="007C2F70" w14:textId="77777777">
      <w:tc>
        <w:tcPr>
          <w:tcW w:w="2489" w:type="dxa"/>
          <w:shd w:val="clear" w:color="auto" w:fill="auto"/>
        </w:tcPr>
        <w:p w14:paraId="4F1C9EB4"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8012F31" w14:textId="77777777" w:rsidR="00EB267F" w:rsidRDefault="00EB267F" w:rsidP="006C39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06779/INFOEM/IP/RR/2024</w:t>
          </w:r>
        </w:p>
      </w:tc>
    </w:tr>
    <w:tr w:rsidR="00EB267F" w14:paraId="0C0A14E3" w14:textId="77777777">
      <w:trPr>
        <w:trHeight w:val="228"/>
      </w:trPr>
      <w:tc>
        <w:tcPr>
          <w:tcW w:w="2489" w:type="dxa"/>
          <w:shd w:val="clear" w:color="auto" w:fill="auto"/>
          <w:vAlign w:val="center"/>
        </w:tcPr>
        <w:p w14:paraId="37349DDA"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8987694" w14:textId="77777777" w:rsidR="00EB267F" w:rsidRDefault="00EB267F" w:rsidP="003B422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EB267F" w14:paraId="4E275381" w14:textId="77777777">
      <w:tc>
        <w:tcPr>
          <w:tcW w:w="2489" w:type="dxa"/>
          <w:shd w:val="clear" w:color="auto" w:fill="auto"/>
          <w:vAlign w:val="center"/>
        </w:tcPr>
        <w:p w14:paraId="79D00B86" w14:textId="77777777" w:rsidR="00EB267F" w:rsidRDefault="00EB267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D570353" w14:textId="77777777" w:rsidR="00EB267F" w:rsidRDefault="00EB267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BB5939" w14:textId="77777777" w:rsidR="00EB267F" w:rsidRDefault="00EB267F">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C540" w14:textId="77777777" w:rsidR="00EB267F" w:rsidRDefault="00EB267F">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826AA87" wp14:editId="1E68A941">
          <wp:simplePos x="0" y="0"/>
          <wp:positionH relativeFrom="column">
            <wp:posOffset>-1079488</wp:posOffset>
          </wp:positionH>
          <wp:positionV relativeFrom="paragraph">
            <wp:posOffset>-328917</wp:posOffset>
          </wp:positionV>
          <wp:extent cx="7809865" cy="10165715"/>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EB267F" w14:paraId="79CDBB1F" w14:textId="77777777">
      <w:tc>
        <w:tcPr>
          <w:tcW w:w="2551" w:type="dxa"/>
          <w:shd w:val="clear" w:color="auto" w:fill="auto"/>
          <w:vAlign w:val="center"/>
        </w:tcPr>
        <w:p w14:paraId="5013EE15"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7A1808F" w14:textId="77777777" w:rsidR="00EB267F" w:rsidRDefault="00EB267F" w:rsidP="00335F2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06779/INFOEM/IP/RR/2024</w:t>
          </w:r>
        </w:p>
      </w:tc>
    </w:tr>
    <w:tr w:rsidR="00EB267F" w14:paraId="7167E025" w14:textId="77777777">
      <w:trPr>
        <w:trHeight w:val="130"/>
      </w:trPr>
      <w:tc>
        <w:tcPr>
          <w:tcW w:w="2551" w:type="dxa"/>
          <w:shd w:val="clear" w:color="auto" w:fill="auto"/>
          <w:vAlign w:val="center"/>
        </w:tcPr>
        <w:p w14:paraId="649097E9"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A20A508" w14:textId="77777777" w:rsidR="00EB267F" w:rsidRDefault="00EB267F">
          <w:pPr>
            <w:ind w:left="-45" w:right="1444"/>
            <w:jc w:val="both"/>
            <w:rPr>
              <w:rFonts w:ascii="Palatino Linotype" w:eastAsia="Palatino Linotype" w:hAnsi="Palatino Linotype" w:cs="Palatino Linotype"/>
              <w:b/>
              <w:sz w:val="22"/>
              <w:szCs w:val="22"/>
            </w:rPr>
          </w:pPr>
        </w:p>
      </w:tc>
    </w:tr>
    <w:tr w:rsidR="00EB267F" w14:paraId="4D22881C" w14:textId="77777777">
      <w:trPr>
        <w:trHeight w:val="228"/>
      </w:trPr>
      <w:tc>
        <w:tcPr>
          <w:tcW w:w="2551" w:type="dxa"/>
          <w:shd w:val="clear" w:color="auto" w:fill="auto"/>
          <w:vAlign w:val="center"/>
        </w:tcPr>
        <w:p w14:paraId="390EED25"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CAC681B" w14:textId="77777777" w:rsidR="00EB267F" w:rsidRDefault="00EB267F" w:rsidP="00926D0A">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EB267F" w14:paraId="62FD5A41" w14:textId="77777777">
      <w:tc>
        <w:tcPr>
          <w:tcW w:w="2551" w:type="dxa"/>
          <w:shd w:val="clear" w:color="auto" w:fill="auto"/>
          <w:vAlign w:val="center"/>
        </w:tcPr>
        <w:p w14:paraId="40CC6BC5" w14:textId="77777777" w:rsidR="00EB267F" w:rsidRDefault="00EB267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7D4F36FC" w14:textId="77777777" w:rsidR="00EB267F" w:rsidRDefault="00EB267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7C616E" w14:textId="77777777" w:rsidR="00EB267F" w:rsidRDefault="00EB267F">
    <w:pPr>
      <w:pBdr>
        <w:top w:val="nil"/>
        <w:left w:val="nil"/>
        <w:bottom w:val="nil"/>
        <w:right w:val="nil"/>
        <w:between w:val="nil"/>
      </w:pBdr>
      <w:tabs>
        <w:tab w:val="center" w:pos="4252"/>
        <w:tab w:val="right" w:pos="8504"/>
      </w:tabs>
      <w:rPr>
        <w:rFonts w:ascii="Cambria" w:eastAsia="Cambria" w:hAnsi="Cambria" w:cs="Cambria"/>
        <w:color w:val="000000"/>
      </w:rPr>
    </w:pPr>
  </w:p>
  <w:p w14:paraId="3AB28F6E" w14:textId="77777777" w:rsidR="00EB267F" w:rsidRDefault="00EB2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8237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3730E"/>
    <w:multiLevelType w:val="multilevel"/>
    <w:tmpl w:val="4D18162C"/>
    <w:lvl w:ilvl="0">
      <w:start w:val="8"/>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861BF"/>
    <w:multiLevelType w:val="multilevel"/>
    <w:tmpl w:val="45FEB77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A618F3"/>
    <w:multiLevelType w:val="multilevel"/>
    <w:tmpl w:val="8A8A3662"/>
    <w:lvl w:ilvl="0">
      <w:start w:val="1"/>
      <w:numFmt w:val="lowerLetter"/>
      <w:pStyle w:val="Listaconvietas3"/>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381C25"/>
    <w:multiLevelType w:val="multilevel"/>
    <w:tmpl w:val="EB20B70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94D4F71"/>
    <w:multiLevelType w:val="multilevel"/>
    <w:tmpl w:val="F154A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376E0"/>
    <w:multiLevelType w:val="hybridMultilevel"/>
    <w:tmpl w:val="DC72B6AA"/>
    <w:lvl w:ilvl="0" w:tplc="6A1AFA02">
      <w:start w:val="4"/>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02723"/>
    <w:multiLevelType w:val="multilevel"/>
    <w:tmpl w:val="A434D4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90A291D"/>
    <w:multiLevelType w:val="hybridMultilevel"/>
    <w:tmpl w:val="4E380DC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9BA7B3F"/>
    <w:multiLevelType w:val="multilevel"/>
    <w:tmpl w:val="A434D4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B273E95"/>
    <w:multiLevelType w:val="multilevel"/>
    <w:tmpl w:val="2124B5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EA11888"/>
    <w:multiLevelType w:val="hybridMultilevel"/>
    <w:tmpl w:val="A8C639E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15:restartNumberingAfterBreak="0">
    <w:nsid w:val="317E73DB"/>
    <w:multiLevelType w:val="multilevel"/>
    <w:tmpl w:val="A434D4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92B41CD"/>
    <w:multiLevelType w:val="multilevel"/>
    <w:tmpl w:val="2DF4479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E8E631A"/>
    <w:multiLevelType w:val="multilevel"/>
    <w:tmpl w:val="50125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4CD083F"/>
    <w:multiLevelType w:val="multilevel"/>
    <w:tmpl w:val="0D18B2DA"/>
    <w:lvl w:ilvl="0">
      <w:start w:val="2"/>
      <w:numFmt w:val="bullet"/>
      <w:pStyle w:val="Listaconvieta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C2D69E9"/>
    <w:multiLevelType w:val="multilevel"/>
    <w:tmpl w:val="FB601C22"/>
    <w:lvl w:ilvl="0">
      <w:numFmt w:val="bullet"/>
      <w:lvlText w:val="●"/>
      <w:lvlJc w:val="left"/>
      <w:pPr>
        <w:ind w:left="360" w:hanging="360"/>
      </w:pPr>
      <w:rPr>
        <w:rFonts w:ascii="Noto Sans Symbols" w:eastAsia="Noto Sans Symbols" w:hAnsi="Noto Sans Symbols" w:cs="Noto Sans Symbols"/>
        <w:sz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0E91A0E"/>
    <w:multiLevelType w:val="multilevel"/>
    <w:tmpl w:val="A434D4A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1250634"/>
    <w:multiLevelType w:val="multilevel"/>
    <w:tmpl w:val="A434D4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2A6884"/>
    <w:multiLevelType w:val="multilevel"/>
    <w:tmpl w:val="9E769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7750676"/>
    <w:multiLevelType w:val="multilevel"/>
    <w:tmpl w:val="1DE687E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7B57070D"/>
    <w:multiLevelType w:val="multilevel"/>
    <w:tmpl w:val="81482BD8"/>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EC06A3F"/>
    <w:multiLevelType w:val="hybridMultilevel"/>
    <w:tmpl w:val="A37C642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3"/>
  </w:num>
  <w:num w:numId="3">
    <w:abstractNumId w:val="1"/>
  </w:num>
  <w:num w:numId="4">
    <w:abstractNumId w:val="19"/>
  </w:num>
  <w:num w:numId="5">
    <w:abstractNumId w:val="10"/>
  </w:num>
  <w:num w:numId="6">
    <w:abstractNumId w:val="3"/>
  </w:num>
  <w:num w:numId="7">
    <w:abstractNumId w:val="14"/>
  </w:num>
  <w:num w:numId="8">
    <w:abstractNumId w:val="2"/>
  </w:num>
  <w:num w:numId="9">
    <w:abstractNumId w:val="21"/>
  </w:num>
  <w:num w:numId="10">
    <w:abstractNumId w:val="0"/>
  </w:num>
  <w:num w:numId="11">
    <w:abstractNumId w:val="8"/>
  </w:num>
  <w:num w:numId="12">
    <w:abstractNumId w:val="20"/>
  </w:num>
  <w:num w:numId="13">
    <w:abstractNumId w:val="6"/>
  </w:num>
  <w:num w:numId="14">
    <w:abstractNumId w:val="15"/>
  </w:num>
  <w:num w:numId="15">
    <w:abstractNumId w:val="7"/>
  </w:num>
  <w:num w:numId="16">
    <w:abstractNumId w:val="11"/>
  </w:num>
  <w:num w:numId="17">
    <w:abstractNumId w:val="5"/>
  </w:num>
  <w:num w:numId="18">
    <w:abstractNumId w:val="16"/>
  </w:num>
  <w:num w:numId="19">
    <w:abstractNumId w:val="22"/>
  </w:num>
  <w:num w:numId="20">
    <w:abstractNumId w:val="9"/>
  </w:num>
  <w:num w:numId="21">
    <w:abstractNumId w:val="18"/>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D"/>
    <w:rsid w:val="00045307"/>
    <w:rsid w:val="00051C36"/>
    <w:rsid w:val="00054BF6"/>
    <w:rsid w:val="00081BA2"/>
    <w:rsid w:val="000B0A98"/>
    <w:rsid w:val="000D5A80"/>
    <w:rsid w:val="00102920"/>
    <w:rsid w:val="00114A8C"/>
    <w:rsid w:val="0011580E"/>
    <w:rsid w:val="0013039E"/>
    <w:rsid w:val="001442DF"/>
    <w:rsid w:val="001714D2"/>
    <w:rsid w:val="00177C45"/>
    <w:rsid w:val="001838DC"/>
    <w:rsid w:val="00196CF9"/>
    <w:rsid w:val="001B3BAC"/>
    <w:rsid w:val="001C73A8"/>
    <w:rsid w:val="001D77BF"/>
    <w:rsid w:val="001E0FB1"/>
    <w:rsid w:val="00233703"/>
    <w:rsid w:val="002479E9"/>
    <w:rsid w:val="00251762"/>
    <w:rsid w:val="00276B77"/>
    <w:rsid w:val="002A34CD"/>
    <w:rsid w:val="002D28E1"/>
    <w:rsid w:val="002F065F"/>
    <w:rsid w:val="002F1FE1"/>
    <w:rsid w:val="00313234"/>
    <w:rsid w:val="00335F26"/>
    <w:rsid w:val="003574E9"/>
    <w:rsid w:val="00394665"/>
    <w:rsid w:val="003B422D"/>
    <w:rsid w:val="003F0187"/>
    <w:rsid w:val="003F122A"/>
    <w:rsid w:val="003F6C09"/>
    <w:rsid w:val="00415BED"/>
    <w:rsid w:val="004341CB"/>
    <w:rsid w:val="00461E06"/>
    <w:rsid w:val="00467C35"/>
    <w:rsid w:val="0047602B"/>
    <w:rsid w:val="0048708A"/>
    <w:rsid w:val="00490566"/>
    <w:rsid w:val="004A39F4"/>
    <w:rsid w:val="004B23E2"/>
    <w:rsid w:val="00505DE4"/>
    <w:rsid w:val="00520226"/>
    <w:rsid w:val="005379CE"/>
    <w:rsid w:val="00543467"/>
    <w:rsid w:val="005839CE"/>
    <w:rsid w:val="005A45E4"/>
    <w:rsid w:val="005B20CA"/>
    <w:rsid w:val="005E0419"/>
    <w:rsid w:val="005E2787"/>
    <w:rsid w:val="005E3458"/>
    <w:rsid w:val="00634763"/>
    <w:rsid w:val="00637DDE"/>
    <w:rsid w:val="00692171"/>
    <w:rsid w:val="006947D4"/>
    <w:rsid w:val="006A1940"/>
    <w:rsid w:val="006C08EB"/>
    <w:rsid w:val="006C39C2"/>
    <w:rsid w:val="00703666"/>
    <w:rsid w:val="007222AD"/>
    <w:rsid w:val="00760390"/>
    <w:rsid w:val="00763724"/>
    <w:rsid w:val="007852B4"/>
    <w:rsid w:val="007C5AA7"/>
    <w:rsid w:val="007D48F8"/>
    <w:rsid w:val="0080079B"/>
    <w:rsid w:val="0082376D"/>
    <w:rsid w:val="00845E44"/>
    <w:rsid w:val="00845EF2"/>
    <w:rsid w:val="00852EFC"/>
    <w:rsid w:val="00856D4B"/>
    <w:rsid w:val="008620D2"/>
    <w:rsid w:val="008A1EF3"/>
    <w:rsid w:val="008C0F93"/>
    <w:rsid w:val="008D27EE"/>
    <w:rsid w:val="008E03D0"/>
    <w:rsid w:val="008E1760"/>
    <w:rsid w:val="008E43CA"/>
    <w:rsid w:val="009024D2"/>
    <w:rsid w:val="0090660F"/>
    <w:rsid w:val="00910645"/>
    <w:rsid w:val="00915F57"/>
    <w:rsid w:val="00926D0A"/>
    <w:rsid w:val="0093055E"/>
    <w:rsid w:val="009659F0"/>
    <w:rsid w:val="009663E2"/>
    <w:rsid w:val="009A5104"/>
    <w:rsid w:val="009D1419"/>
    <w:rsid w:val="00A15E1C"/>
    <w:rsid w:val="00A40741"/>
    <w:rsid w:val="00A65FE7"/>
    <w:rsid w:val="00A84CBF"/>
    <w:rsid w:val="00A93543"/>
    <w:rsid w:val="00AA02A1"/>
    <w:rsid w:val="00AD1D00"/>
    <w:rsid w:val="00B262C0"/>
    <w:rsid w:val="00B403CD"/>
    <w:rsid w:val="00B82827"/>
    <w:rsid w:val="00B8350B"/>
    <w:rsid w:val="00B837BE"/>
    <w:rsid w:val="00BA30CE"/>
    <w:rsid w:val="00BF766E"/>
    <w:rsid w:val="00C0573C"/>
    <w:rsid w:val="00C07257"/>
    <w:rsid w:val="00C177B5"/>
    <w:rsid w:val="00C90C43"/>
    <w:rsid w:val="00CA3EE9"/>
    <w:rsid w:val="00CD473D"/>
    <w:rsid w:val="00CD4A3D"/>
    <w:rsid w:val="00D87117"/>
    <w:rsid w:val="00DB731D"/>
    <w:rsid w:val="00DD079B"/>
    <w:rsid w:val="00DF287C"/>
    <w:rsid w:val="00E01214"/>
    <w:rsid w:val="00E10ABC"/>
    <w:rsid w:val="00E2042F"/>
    <w:rsid w:val="00E20E7A"/>
    <w:rsid w:val="00E254F4"/>
    <w:rsid w:val="00E60DE6"/>
    <w:rsid w:val="00E9186A"/>
    <w:rsid w:val="00EB267F"/>
    <w:rsid w:val="00EF3324"/>
    <w:rsid w:val="00F0395D"/>
    <w:rsid w:val="00F12B28"/>
    <w:rsid w:val="00F1588A"/>
    <w:rsid w:val="00F42F5C"/>
    <w:rsid w:val="00F52166"/>
    <w:rsid w:val="00F656E0"/>
    <w:rsid w:val="00F81D7C"/>
    <w:rsid w:val="00FA66E9"/>
    <w:rsid w:val="00FC36F8"/>
    <w:rsid w:val="00FF2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2DC6"/>
  <w15:docId w15:val="{C03F9E41-E794-46DF-8B9F-4D33BD2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Listaconvietas">
    <w:name w:val="List Bullet"/>
    <w:basedOn w:val="Normal"/>
    <w:uiPriority w:val="99"/>
    <w:unhideWhenUsed/>
    <w:rsid w:val="00335F26"/>
    <w:pPr>
      <w:numPr>
        <w:numId w:val="14"/>
      </w:numPr>
      <w:contextualSpacing/>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rnXZC9Su9svs3KzO0UpM3HGwQ==">CgMxLjAyCWguMWZvYjl0ZTIJaC40ZDM0b2c4MghoLmdqZGd4czIJaC4zZHk2dmttMgloLjMwajB6bGwyCWguMnM4ZXlvMTIIaC50eWpjd3QyCWguM3pueXNoNzIJaC4xeTgxMHR3MgloLjI2aW4xcmcyCGgubG54Yno5MgloLjM1bmt1bjIyCWguMmV0OTJwMDIJaC4xN2RwOHZ1MgloLjNyZGNyam4yCWguMXQzaDVzZjgAciExNk5JRVdGZkZkVWU4a19rWTR2MUk4b2c5d2dBSWhRT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16647</Words>
  <Characters>91561</Characters>
  <Application>Microsoft Office Word</Application>
  <DocSecurity>0</DocSecurity>
  <Lines>763</Lines>
  <Paragraphs>215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2024-12-06T16:36:00Z</cp:lastPrinted>
  <dcterms:created xsi:type="dcterms:W3CDTF">2025-01-14T20:58:00Z</dcterms:created>
  <dcterms:modified xsi:type="dcterms:W3CDTF">2025-01-14T20:58:00Z</dcterms:modified>
</cp:coreProperties>
</file>