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CE469"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celebrada el veintiocho de febrero de dos mil veinticuatro.</w:t>
      </w:r>
    </w:p>
    <w:p w14:paraId="5F034B30" w14:textId="77777777" w:rsidR="00A61934" w:rsidRPr="00DA63D4" w:rsidRDefault="00A61934" w:rsidP="00DA63D4">
      <w:pPr>
        <w:spacing w:line="360" w:lineRule="auto"/>
        <w:jc w:val="both"/>
        <w:rPr>
          <w:rFonts w:ascii="Palatino Linotype" w:eastAsia="Palatino Linotype" w:hAnsi="Palatino Linotype" w:cs="Palatino Linotype"/>
        </w:rPr>
      </w:pPr>
    </w:p>
    <w:p w14:paraId="1C684F60"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b/>
          <w:sz w:val="28"/>
          <w:szCs w:val="28"/>
        </w:rPr>
        <w:t>VISTO</w:t>
      </w:r>
      <w:r w:rsidRPr="00DA63D4">
        <w:rPr>
          <w:rFonts w:ascii="Palatino Linotype" w:eastAsia="Palatino Linotype" w:hAnsi="Palatino Linotype" w:cs="Palatino Linotype"/>
          <w:sz w:val="28"/>
          <w:szCs w:val="28"/>
        </w:rPr>
        <w:t xml:space="preserve"> </w:t>
      </w:r>
      <w:r w:rsidRPr="00DA63D4">
        <w:rPr>
          <w:rFonts w:ascii="Palatino Linotype" w:eastAsia="Palatino Linotype" w:hAnsi="Palatino Linotype" w:cs="Palatino Linotype"/>
        </w:rPr>
        <w:t xml:space="preserve">el expediente formado con motivo del Recurso Revisión </w:t>
      </w:r>
      <w:r w:rsidRPr="00DA63D4">
        <w:rPr>
          <w:rFonts w:ascii="Palatino Linotype" w:eastAsia="Palatino Linotype" w:hAnsi="Palatino Linotype" w:cs="Palatino Linotype"/>
          <w:b/>
        </w:rPr>
        <w:t>07142/INFOEM/IP/RR/2023</w:t>
      </w:r>
      <w:r w:rsidRPr="00DA63D4">
        <w:rPr>
          <w:rFonts w:ascii="Palatino Linotype" w:eastAsia="Palatino Linotype" w:hAnsi="Palatino Linotype" w:cs="Palatino Linotype"/>
        </w:rPr>
        <w:t>, promovido por</w:t>
      </w:r>
      <w:r w:rsidRPr="00DA63D4">
        <w:rPr>
          <w:rFonts w:ascii="Palatino Linotype" w:eastAsia="Palatino Linotype" w:hAnsi="Palatino Linotype" w:cs="Palatino Linotype"/>
          <w:b/>
        </w:rPr>
        <w:t xml:space="preserve"> </w:t>
      </w:r>
      <w:r w:rsidRPr="00DA63D4">
        <w:rPr>
          <w:rFonts w:ascii="Palatino Linotype" w:eastAsia="Palatino Linotype" w:hAnsi="Palatino Linotype" w:cs="Palatino Linotype"/>
        </w:rPr>
        <w:t>una persona de manera anónima,</w:t>
      </w:r>
      <w:r w:rsidRPr="00DA63D4">
        <w:rPr>
          <w:rFonts w:ascii="Palatino Linotype" w:eastAsia="Palatino Linotype" w:hAnsi="Palatino Linotype" w:cs="Palatino Linotype"/>
          <w:b/>
        </w:rPr>
        <w:t xml:space="preserve"> </w:t>
      </w:r>
      <w:r w:rsidRPr="00DA63D4">
        <w:rPr>
          <w:rFonts w:ascii="Palatino Linotype" w:eastAsia="Palatino Linotype" w:hAnsi="Palatino Linotype" w:cs="Palatino Linotype"/>
        </w:rPr>
        <w:t>a quien</w:t>
      </w:r>
      <w:r w:rsidRPr="00DA63D4">
        <w:rPr>
          <w:rFonts w:ascii="Palatino Linotype" w:eastAsia="Palatino Linotype" w:hAnsi="Palatino Linotype" w:cs="Palatino Linotype"/>
          <w:b/>
        </w:rPr>
        <w:t xml:space="preserve"> </w:t>
      </w:r>
      <w:r w:rsidRPr="00DA63D4">
        <w:rPr>
          <w:rFonts w:ascii="Palatino Linotype" w:eastAsia="Palatino Linotype" w:hAnsi="Palatino Linotype" w:cs="Palatino Linotype"/>
        </w:rPr>
        <w:t xml:space="preserve">en lo sucesivo se le denominará </w:t>
      </w:r>
      <w:r w:rsidRPr="00DA63D4">
        <w:rPr>
          <w:rFonts w:ascii="Palatino Linotype" w:eastAsia="Palatino Linotype" w:hAnsi="Palatino Linotype" w:cs="Palatino Linotype"/>
          <w:b/>
        </w:rPr>
        <w:t>EL RECURRENTE</w:t>
      </w:r>
      <w:r w:rsidRPr="00DA63D4">
        <w:rPr>
          <w:rFonts w:ascii="Palatino Linotype" w:eastAsia="Palatino Linotype" w:hAnsi="Palatino Linotype" w:cs="Palatino Linotype"/>
        </w:rPr>
        <w:t xml:space="preserve">, en contra de la respuesta del </w:t>
      </w:r>
      <w:r w:rsidRPr="00DA63D4">
        <w:rPr>
          <w:rFonts w:ascii="Palatino Linotype" w:eastAsia="Palatino Linotype" w:hAnsi="Palatino Linotype" w:cs="Palatino Linotype"/>
          <w:b/>
        </w:rPr>
        <w:t xml:space="preserve">Secretaría de Educación, </w:t>
      </w:r>
      <w:r w:rsidRPr="00DA63D4">
        <w:rPr>
          <w:rFonts w:ascii="Palatino Linotype" w:eastAsia="Palatino Linotype" w:hAnsi="Palatino Linotype" w:cs="Palatino Linotype"/>
        </w:rPr>
        <w:t xml:space="preserve">que en lo sucesivo se denominará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se procede a dictar la presente resolución con base en lo siguiente:</w:t>
      </w:r>
    </w:p>
    <w:p w14:paraId="68B9CEAB" w14:textId="77777777" w:rsidR="00A61934" w:rsidRPr="00DA63D4" w:rsidRDefault="00A61934" w:rsidP="00DA63D4">
      <w:pPr>
        <w:jc w:val="both"/>
        <w:rPr>
          <w:rFonts w:ascii="Palatino Linotype" w:eastAsia="Palatino Linotype" w:hAnsi="Palatino Linotype" w:cs="Palatino Linotype"/>
          <w:b/>
          <w:sz w:val="28"/>
          <w:szCs w:val="28"/>
        </w:rPr>
      </w:pPr>
    </w:p>
    <w:p w14:paraId="3B3A6A30" w14:textId="77777777" w:rsidR="00A61934" w:rsidRPr="00DA63D4" w:rsidRDefault="0043469F" w:rsidP="00DA63D4">
      <w:pPr>
        <w:jc w:val="center"/>
        <w:rPr>
          <w:rFonts w:ascii="Palatino Linotype" w:eastAsia="Palatino Linotype" w:hAnsi="Palatino Linotype" w:cs="Palatino Linotype"/>
          <w:b/>
          <w:sz w:val="28"/>
          <w:szCs w:val="28"/>
        </w:rPr>
      </w:pPr>
      <w:r w:rsidRPr="00DA63D4">
        <w:rPr>
          <w:rFonts w:ascii="Palatino Linotype" w:eastAsia="Palatino Linotype" w:hAnsi="Palatino Linotype" w:cs="Palatino Linotype"/>
          <w:b/>
          <w:sz w:val="28"/>
          <w:szCs w:val="28"/>
        </w:rPr>
        <w:t>ANTECEDENTES</w:t>
      </w:r>
    </w:p>
    <w:p w14:paraId="4B0874C6" w14:textId="77777777" w:rsidR="00A61934" w:rsidRPr="00DA63D4" w:rsidRDefault="00A61934" w:rsidP="00DA63D4">
      <w:pPr>
        <w:jc w:val="center"/>
        <w:rPr>
          <w:rFonts w:ascii="Palatino Linotype" w:eastAsia="Palatino Linotype" w:hAnsi="Palatino Linotype" w:cs="Palatino Linotype"/>
          <w:b/>
          <w:sz w:val="28"/>
          <w:szCs w:val="28"/>
        </w:rPr>
      </w:pPr>
    </w:p>
    <w:p w14:paraId="1E74B8C2" w14:textId="77777777" w:rsidR="00A61934" w:rsidRPr="00DA63D4" w:rsidRDefault="0043469F" w:rsidP="00DA63D4">
      <w:pPr>
        <w:spacing w:line="360" w:lineRule="auto"/>
        <w:jc w:val="both"/>
        <w:rPr>
          <w:rFonts w:ascii="Palatino Linotype" w:eastAsia="Palatino Linotype" w:hAnsi="Palatino Linotype" w:cs="Palatino Linotype"/>
          <w:b/>
          <w:sz w:val="28"/>
          <w:szCs w:val="28"/>
        </w:rPr>
      </w:pPr>
      <w:r w:rsidRPr="00DA63D4">
        <w:rPr>
          <w:rFonts w:ascii="Palatino Linotype" w:eastAsia="Palatino Linotype" w:hAnsi="Palatino Linotype" w:cs="Palatino Linotype"/>
          <w:b/>
          <w:sz w:val="28"/>
          <w:szCs w:val="28"/>
        </w:rPr>
        <w:t>I. De la Solicitud de Información.</w:t>
      </w:r>
    </w:p>
    <w:p w14:paraId="7EE0A25F"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El </w:t>
      </w:r>
      <w:r w:rsidRPr="00DA63D4">
        <w:rPr>
          <w:rFonts w:ascii="Palatino Linotype" w:eastAsia="Palatino Linotype" w:hAnsi="Palatino Linotype" w:cs="Palatino Linotype"/>
          <w:b/>
        </w:rPr>
        <w:t>veintiuno de septiembre de dos mil veintitrés</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 xml:space="preserve">EL RECURRENTE  </w:t>
      </w:r>
      <w:r w:rsidRPr="00DA63D4">
        <w:rPr>
          <w:rFonts w:ascii="Palatino Linotype" w:eastAsia="Palatino Linotype" w:hAnsi="Palatino Linotype" w:cs="Palatino Linotype"/>
        </w:rPr>
        <w:t xml:space="preserve">a través del Sistema de Acceso a la Información Mexiquense, en lo subsecuente </w:t>
      </w:r>
      <w:r w:rsidRPr="00DA63D4">
        <w:rPr>
          <w:rFonts w:ascii="Palatino Linotype" w:eastAsia="Palatino Linotype" w:hAnsi="Palatino Linotype" w:cs="Palatino Linotype"/>
          <w:b/>
        </w:rPr>
        <w:t>EL SAIMEX,</w:t>
      </w:r>
      <w:r w:rsidRPr="00DA63D4">
        <w:rPr>
          <w:rFonts w:ascii="Palatino Linotype" w:eastAsia="Palatino Linotype" w:hAnsi="Palatino Linotype" w:cs="Palatino Linotype"/>
        </w:rPr>
        <w:t xml:space="preserve"> presentó ante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la solicitud de acceso a la Información Pública, a la que se le asignó el número de expediente</w:t>
      </w:r>
      <w:r w:rsidRPr="00DA63D4">
        <w:rPr>
          <w:rFonts w:ascii="Palatino Linotype" w:eastAsia="Palatino Linotype" w:hAnsi="Palatino Linotype" w:cs="Palatino Linotype"/>
          <w:b/>
        </w:rPr>
        <w:t xml:space="preserve"> 00954/SE/IP/2023</w:t>
      </w:r>
      <w:r w:rsidRPr="00DA63D4">
        <w:rPr>
          <w:rFonts w:ascii="Palatino Linotype" w:eastAsia="Palatino Linotype" w:hAnsi="Palatino Linotype" w:cs="Palatino Linotype"/>
        </w:rPr>
        <w:t>, mediante la cual solicitó:</w:t>
      </w:r>
    </w:p>
    <w:p w14:paraId="0AC203B0" w14:textId="77777777" w:rsidR="00A61934" w:rsidRPr="00DA63D4" w:rsidRDefault="00A61934" w:rsidP="00DA63D4">
      <w:pPr>
        <w:tabs>
          <w:tab w:val="left" w:pos="851"/>
        </w:tabs>
        <w:ind w:left="851" w:right="901"/>
        <w:jc w:val="both"/>
        <w:rPr>
          <w:rFonts w:ascii="Palatino Linotype" w:eastAsia="Palatino Linotype" w:hAnsi="Palatino Linotype" w:cs="Palatino Linotype"/>
          <w:i/>
          <w:sz w:val="22"/>
          <w:szCs w:val="22"/>
        </w:rPr>
      </w:pPr>
    </w:p>
    <w:p w14:paraId="50141D13" w14:textId="77777777" w:rsidR="00A61934" w:rsidRPr="00DA63D4" w:rsidRDefault="0043469F" w:rsidP="00DA63D4">
      <w:pPr>
        <w:tabs>
          <w:tab w:val="left" w:pos="851"/>
        </w:tabs>
        <w:ind w:left="851"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“En algunas escuelas del Valle de Toluca se ha dado a conocer que no aún no han entregado los libros de texto gratuito, principalmente en secundarias, Solicito el número y ubicación de las escuelas que aún no cuentan con estos libros.” (Sic).</w:t>
      </w:r>
    </w:p>
    <w:p w14:paraId="2EAC4D33" w14:textId="77777777" w:rsidR="00A61934" w:rsidRPr="00DA63D4" w:rsidRDefault="00A61934" w:rsidP="00DA63D4">
      <w:pPr>
        <w:widowControl w:val="0"/>
        <w:jc w:val="both"/>
        <w:rPr>
          <w:rFonts w:ascii="Palatino Linotype" w:eastAsia="Palatino Linotype" w:hAnsi="Palatino Linotype" w:cs="Palatino Linotype"/>
          <w:b/>
          <w:sz w:val="26"/>
          <w:szCs w:val="26"/>
        </w:rPr>
      </w:pPr>
    </w:p>
    <w:p w14:paraId="231A7B90" w14:textId="77777777" w:rsidR="00A61934" w:rsidRPr="00DA63D4" w:rsidRDefault="0043469F" w:rsidP="00DA63D4">
      <w:pPr>
        <w:widowControl w:val="0"/>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b/>
          <w:sz w:val="26"/>
          <w:szCs w:val="26"/>
        </w:rPr>
        <w:t>MODALIDAD DE ENTREGA</w:t>
      </w:r>
      <w:r w:rsidRPr="00DA63D4">
        <w:rPr>
          <w:rFonts w:ascii="Palatino Linotype" w:eastAsia="Palatino Linotype" w:hAnsi="Palatino Linotype" w:cs="Palatino Linotype"/>
          <w:b/>
        </w:rPr>
        <w:t>:</w:t>
      </w:r>
      <w:r w:rsidRPr="00DA63D4">
        <w:rPr>
          <w:rFonts w:ascii="Palatino Linotype" w:eastAsia="Palatino Linotype" w:hAnsi="Palatino Linotype" w:cs="Palatino Linotype"/>
        </w:rPr>
        <w:t xml:space="preserve"> Vía </w:t>
      </w:r>
      <w:r w:rsidRPr="00DA63D4">
        <w:rPr>
          <w:rFonts w:ascii="Palatino Linotype" w:eastAsia="Palatino Linotype" w:hAnsi="Palatino Linotype" w:cs="Palatino Linotype"/>
          <w:b/>
        </w:rPr>
        <w:t>SAIMEX</w:t>
      </w:r>
      <w:r w:rsidRPr="00DA63D4">
        <w:rPr>
          <w:rFonts w:ascii="Palatino Linotype" w:eastAsia="Palatino Linotype" w:hAnsi="Palatino Linotype" w:cs="Palatino Linotype"/>
        </w:rPr>
        <w:t>.</w:t>
      </w:r>
    </w:p>
    <w:p w14:paraId="4A031B94" w14:textId="77777777" w:rsidR="00A61934" w:rsidRPr="00DA63D4" w:rsidRDefault="00A61934" w:rsidP="00DA63D4">
      <w:pPr>
        <w:widowControl w:val="0"/>
        <w:spacing w:line="360" w:lineRule="auto"/>
        <w:jc w:val="both"/>
        <w:rPr>
          <w:rFonts w:ascii="Palatino Linotype" w:eastAsia="Palatino Linotype" w:hAnsi="Palatino Linotype" w:cs="Palatino Linotype"/>
        </w:rPr>
      </w:pPr>
    </w:p>
    <w:p w14:paraId="7445D58E" w14:textId="77777777" w:rsidR="00A61934" w:rsidRPr="00DA63D4" w:rsidRDefault="0043469F" w:rsidP="00DA63D4">
      <w:pPr>
        <w:widowControl w:val="0"/>
        <w:spacing w:line="360" w:lineRule="auto"/>
        <w:jc w:val="both"/>
        <w:rPr>
          <w:rFonts w:ascii="Palatino Linotype" w:eastAsia="Palatino Linotype" w:hAnsi="Palatino Linotype" w:cs="Palatino Linotype"/>
          <w:sz w:val="28"/>
          <w:szCs w:val="28"/>
        </w:rPr>
      </w:pPr>
      <w:r w:rsidRPr="00DA63D4">
        <w:rPr>
          <w:rFonts w:ascii="Palatino Linotype" w:eastAsia="Palatino Linotype" w:hAnsi="Palatino Linotype" w:cs="Palatino Linotype"/>
          <w:b/>
          <w:sz w:val="28"/>
          <w:szCs w:val="28"/>
        </w:rPr>
        <w:lastRenderedPageBreak/>
        <w:t>II. Turno de requerimiento del Sujeto Obligado.</w:t>
      </w:r>
    </w:p>
    <w:p w14:paraId="361E8BCB" w14:textId="77777777" w:rsidR="00A61934" w:rsidRPr="00DA63D4" w:rsidRDefault="0043469F" w:rsidP="00DA63D4">
      <w:pPr>
        <w:widowControl w:val="0"/>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DA63D4">
        <w:rPr>
          <w:rFonts w:ascii="Palatino Linotype" w:eastAsia="Palatino Linotype" w:hAnsi="Palatino Linotype" w:cs="Palatino Linotype"/>
          <w:b/>
        </w:rPr>
        <w:t>veintiséis de septiembre</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de dos mil veintitrés</w:t>
      </w:r>
      <w:r w:rsidRPr="00DA63D4">
        <w:rPr>
          <w:rFonts w:ascii="Palatino Linotype" w:eastAsia="Palatino Linotype" w:hAnsi="Palatino Linotype" w:cs="Palatino Linotype"/>
        </w:rPr>
        <w:t>, el Titular de la Unidad de Transparencia del</w:t>
      </w:r>
      <w:r w:rsidRPr="00DA63D4">
        <w:rPr>
          <w:rFonts w:ascii="Palatino Linotype" w:eastAsia="Palatino Linotype" w:hAnsi="Palatino Linotype" w:cs="Palatino Linotype"/>
          <w:b/>
        </w:rPr>
        <w:t xml:space="preserve"> SUJETO OBLIGADO</w:t>
      </w:r>
      <w:r w:rsidRPr="00DA63D4">
        <w:rPr>
          <w:rFonts w:ascii="Palatino Linotype" w:eastAsia="Palatino Linotype" w:hAnsi="Palatino Linotype" w:cs="Palatino Linotype"/>
        </w:rPr>
        <w:t xml:space="preserve"> turnó el requerimiento de información al servidor público habilitado que estimó competente, a fin de colmar la solicitud de acceso a la información pública.</w:t>
      </w:r>
    </w:p>
    <w:p w14:paraId="4CE5B11A" w14:textId="77777777" w:rsidR="00A61934" w:rsidRPr="00DA63D4" w:rsidRDefault="00A61934" w:rsidP="00DA63D4">
      <w:pPr>
        <w:widowControl w:val="0"/>
        <w:spacing w:line="360" w:lineRule="auto"/>
        <w:jc w:val="both"/>
        <w:rPr>
          <w:rFonts w:ascii="Palatino Linotype" w:eastAsia="Palatino Linotype" w:hAnsi="Palatino Linotype" w:cs="Palatino Linotype"/>
        </w:rPr>
      </w:pPr>
    </w:p>
    <w:p w14:paraId="22C821CA" w14:textId="77777777" w:rsidR="00A61934" w:rsidRPr="00DA63D4" w:rsidRDefault="0043469F" w:rsidP="00DA63D4">
      <w:pPr>
        <w:widowControl w:val="0"/>
        <w:spacing w:line="360" w:lineRule="auto"/>
        <w:jc w:val="both"/>
        <w:rPr>
          <w:rFonts w:ascii="Palatino Linotype" w:eastAsia="Palatino Linotype" w:hAnsi="Palatino Linotype" w:cs="Palatino Linotype"/>
          <w:b/>
          <w:sz w:val="28"/>
          <w:szCs w:val="28"/>
        </w:rPr>
      </w:pPr>
      <w:r w:rsidRPr="00DA63D4">
        <w:rPr>
          <w:rFonts w:ascii="Palatino Linotype" w:eastAsia="Palatino Linotype" w:hAnsi="Palatino Linotype" w:cs="Palatino Linotype"/>
          <w:b/>
          <w:sz w:val="28"/>
          <w:szCs w:val="28"/>
        </w:rPr>
        <w:t>III. Respuesta por parte del Sujeto Obligado.</w:t>
      </w:r>
    </w:p>
    <w:p w14:paraId="72C51912" w14:textId="77777777" w:rsidR="00A61934" w:rsidRPr="00DA63D4" w:rsidRDefault="0043469F" w:rsidP="00DA63D4">
      <w:pPr>
        <w:widowControl w:val="0"/>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El </w:t>
      </w:r>
      <w:r w:rsidRPr="00DA63D4">
        <w:rPr>
          <w:rFonts w:ascii="Palatino Linotype" w:eastAsia="Palatino Linotype" w:hAnsi="Palatino Linotype" w:cs="Palatino Linotype"/>
          <w:b/>
        </w:rPr>
        <w:t>doce de octubre de dos mil veintitrés</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notificó la respuesta a la solicitud de Información Pública en los siguientes términos:</w:t>
      </w:r>
    </w:p>
    <w:p w14:paraId="0E5FCDD0" w14:textId="77777777" w:rsidR="00A61934" w:rsidRPr="00DA63D4" w:rsidRDefault="00A61934" w:rsidP="00DA63D4">
      <w:pPr>
        <w:jc w:val="both"/>
        <w:rPr>
          <w:rFonts w:ascii="Palatino Linotype" w:eastAsia="Palatino Linotype" w:hAnsi="Palatino Linotype" w:cs="Palatino Linotype"/>
        </w:rPr>
      </w:pPr>
    </w:p>
    <w:p w14:paraId="0C676B39" w14:textId="77777777" w:rsidR="00A61934" w:rsidRPr="00DA63D4" w:rsidRDefault="0043469F" w:rsidP="00DA63D4">
      <w:pPr>
        <w:ind w:left="851"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892832" w14:textId="77777777" w:rsidR="00A61934" w:rsidRPr="00DA63D4" w:rsidRDefault="00A61934" w:rsidP="00DA63D4">
      <w:pPr>
        <w:ind w:left="851" w:right="901"/>
        <w:jc w:val="both"/>
        <w:rPr>
          <w:rFonts w:ascii="Palatino Linotype" w:eastAsia="Palatino Linotype" w:hAnsi="Palatino Linotype" w:cs="Palatino Linotype"/>
          <w:i/>
          <w:sz w:val="22"/>
          <w:szCs w:val="22"/>
        </w:rPr>
      </w:pPr>
    </w:p>
    <w:p w14:paraId="06D7F2BD" w14:textId="77777777" w:rsidR="00A61934" w:rsidRPr="00DA63D4" w:rsidRDefault="0043469F" w:rsidP="00DA63D4">
      <w:pPr>
        <w:ind w:left="851"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Con fundamento en los artículos 53 fracciones II, V y VI y 163 de la Ley de Transparencia y Acceso a la Información Pública del Estado de México y Municipios, en respuesta a su solicitud de información se adjunta el Acuerdo de respuesta de fecha 11 de octubre de dos mil veintitrés, asimismo, se anexan los archivos que contienen la información remitida por el Servidor Público Habilitado responsable de generar la información…” (Sic)</w:t>
      </w:r>
    </w:p>
    <w:p w14:paraId="2587F7C8" w14:textId="77777777" w:rsidR="00A61934" w:rsidRPr="00DA63D4" w:rsidRDefault="00A61934" w:rsidP="00DA63D4">
      <w:pPr>
        <w:ind w:left="851" w:right="901"/>
        <w:jc w:val="both"/>
        <w:rPr>
          <w:rFonts w:ascii="Palatino Linotype" w:eastAsia="Palatino Linotype" w:hAnsi="Palatino Linotype" w:cs="Palatino Linotype"/>
          <w:i/>
          <w:sz w:val="22"/>
          <w:szCs w:val="22"/>
        </w:rPr>
      </w:pPr>
    </w:p>
    <w:p w14:paraId="6C397331" w14:textId="77777777" w:rsidR="00A61934" w:rsidRPr="00DA63D4" w:rsidRDefault="0043469F" w:rsidP="00DA63D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Para tal efecto,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adjuntó los archivos electrónicos, que a continuación se enuncian:</w:t>
      </w:r>
    </w:p>
    <w:p w14:paraId="73052033" w14:textId="77777777" w:rsidR="00A61934" w:rsidRPr="00DA63D4" w:rsidRDefault="00A61934" w:rsidP="00DA63D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26B1390B" w14:textId="77777777" w:rsidR="00A61934" w:rsidRPr="00DA63D4" w:rsidRDefault="0043469F" w:rsidP="00DA63D4">
      <w:pPr>
        <w:numPr>
          <w:ilvl w:val="0"/>
          <w:numId w:val="2"/>
        </w:numPr>
        <w:pBdr>
          <w:top w:val="nil"/>
          <w:left w:val="nil"/>
          <w:bottom w:val="nil"/>
          <w:right w:val="nil"/>
          <w:between w:val="nil"/>
        </w:pBdr>
        <w:tabs>
          <w:tab w:val="left" w:pos="709"/>
        </w:tabs>
        <w:spacing w:line="360" w:lineRule="auto"/>
        <w:ind w:left="397"/>
        <w:jc w:val="both"/>
        <w:rPr>
          <w:rFonts w:ascii="Palatino Linotype" w:eastAsia="Palatino Linotype" w:hAnsi="Palatino Linotype" w:cs="Palatino Linotype"/>
          <w:b/>
          <w:i/>
          <w:u w:val="single"/>
        </w:rPr>
      </w:pPr>
      <w:r w:rsidRPr="00DA63D4">
        <w:rPr>
          <w:rFonts w:ascii="Palatino Linotype" w:eastAsia="Palatino Linotype" w:hAnsi="Palatino Linotype" w:cs="Palatino Linotype"/>
          <w:b/>
          <w:i/>
          <w:u w:val="single"/>
        </w:rPr>
        <w:t>RESPUESTA_954.pdf:</w:t>
      </w:r>
      <w:r w:rsidRPr="00DA63D4">
        <w:rPr>
          <w:rFonts w:ascii="Palatino Linotype" w:eastAsia="Palatino Linotype" w:hAnsi="Palatino Linotype" w:cs="Palatino Linotype"/>
        </w:rPr>
        <w:t xml:space="preserve"> Oficio 21000007010000/2399/UT/2023 del once de octubre dos mil veintitrés, por medio del cual el Titular de la Unidad de Transparencia, </w:t>
      </w:r>
      <w:r w:rsidRPr="00DA63D4">
        <w:rPr>
          <w:rFonts w:ascii="Palatino Linotype" w:eastAsia="Palatino Linotype" w:hAnsi="Palatino Linotype" w:cs="Palatino Linotype"/>
        </w:rPr>
        <w:lastRenderedPageBreak/>
        <w:t xml:space="preserve">hace del conocimiento que a través del oficio número 21004001A/3751/2023 el servidor público habilitado de la Dirección General de Administración sugirió presentar la información a la Comisión Nacional de Libros de Texto Gratuitos (CONALITEG). </w:t>
      </w:r>
    </w:p>
    <w:p w14:paraId="77E61FDA" w14:textId="77777777" w:rsidR="00A61934" w:rsidRPr="00DA63D4" w:rsidRDefault="0043469F" w:rsidP="00DA63D4">
      <w:pPr>
        <w:numPr>
          <w:ilvl w:val="0"/>
          <w:numId w:val="2"/>
        </w:numPr>
        <w:pBdr>
          <w:top w:val="nil"/>
          <w:left w:val="nil"/>
          <w:bottom w:val="nil"/>
          <w:right w:val="nil"/>
          <w:between w:val="nil"/>
        </w:pBdr>
        <w:tabs>
          <w:tab w:val="left" w:pos="709"/>
        </w:tabs>
        <w:spacing w:line="360" w:lineRule="auto"/>
        <w:ind w:left="397"/>
        <w:jc w:val="both"/>
        <w:rPr>
          <w:rFonts w:ascii="Palatino Linotype" w:eastAsia="Palatino Linotype" w:hAnsi="Palatino Linotype" w:cs="Palatino Linotype"/>
        </w:rPr>
      </w:pPr>
      <w:r w:rsidRPr="00DA63D4">
        <w:rPr>
          <w:rFonts w:ascii="Palatino Linotype" w:eastAsia="Palatino Linotype" w:hAnsi="Palatino Linotype" w:cs="Palatino Linotype"/>
          <w:b/>
          <w:i/>
        </w:rPr>
        <w:t xml:space="preserve">SPH 954.pdf, </w:t>
      </w:r>
      <w:r w:rsidRPr="00DA63D4">
        <w:rPr>
          <w:rFonts w:ascii="Palatino Linotype" w:eastAsia="Palatino Linotype" w:hAnsi="Palatino Linotype" w:cs="Palatino Linotype"/>
        </w:rPr>
        <w:t xml:space="preserve">el cual contiene el oficio número 21004001A/3751/2023 del dos de octubre de dos mil veintitrés, por m medio del cual el Director General de Administración y Finanzas, hace del conocimiento que una vez realizada la búsqueda exhaustiva en los registros, no se localizó documento alguno que brinde respuesta a la solicitud realizada; por lo que sugería realizar la solicitud ante la Comisión Nacional de Libros de Texto Gratuitos (CONALITEG), respecto a la proyección o avance de la entrega-recepción del 100% de los materiales educativos </w:t>
      </w:r>
    </w:p>
    <w:p w14:paraId="5260EBA0" w14:textId="77777777" w:rsidR="00A61934" w:rsidRPr="00DA63D4" w:rsidRDefault="00A61934" w:rsidP="00DA63D4">
      <w:pPr>
        <w:tabs>
          <w:tab w:val="left" w:pos="709"/>
        </w:tabs>
        <w:spacing w:line="360" w:lineRule="auto"/>
        <w:jc w:val="both"/>
        <w:rPr>
          <w:rFonts w:ascii="Palatino Linotype" w:eastAsia="Palatino Linotype" w:hAnsi="Palatino Linotype" w:cs="Palatino Linotype"/>
        </w:rPr>
      </w:pPr>
    </w:p>
    <w:p w14:paraId="6B3C35A9" w14:textId="77777777" w:rsidR="00A61934" w:rsidRPr="00DA63D4" w:rsidRDefault="0043469F" w:rsidP="00DA63D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8"/>
          <w:szCs w:val="28"/>
        </w:rPr>
      </w:pPr>
      <w:r w:rsidRPr="00DA63D4">
        <w:rPr>
          <w:rFonts w:ascii="Palatino Linotype" w:eastAsia="Palatino Linotype" w:hAnsi="Palatino Linotype" w:cs="Palatino Linotype"/>
          <w:b/>
          <w:sz w:val="28"/>
          <w:szCs w:val="28"/>
        </w:rPr>
        <w:t>IV. De la presentación del Recurso Revisión.</w:t>
      </w:r>
    </w:p>
    <w:p w14:paraId="7FE37ABE" w14:textId="77777777" w:rsidR="00A61934" w:rsidRPr="00DA63D4" w:rsidRDefault="0043469F" w:rsidP="00DA63D4">
      <w:pPr>
        <w:spacing w:line="360" w:lineRule="auto"/>
        <w:jc w:val="both"/>
        <w:rPr>
          <w:rFonts w:ascii="Palatino Linotype" w:eastAsia="Palatino Linotype" w:hAnsi="Palatino Linotype" w:cs="Palatino Linotype"/>
        </w:rPr>
      </w:pPr>
      <w:bookmarkStart w:id="0" w:name="_heading=h.gjdgxs" w:colFirst="0" w:colLast="0"/>
      <w:bookmarkEnd w:id="0"/>
      <w:r w:rsidRPr="00DA63D4">
        <w:rPr>
          <w:rFonts w:ascii="Palatino Linotype" w:eastAsia="Palatino Linotype" w:hAnsi="Palatino Linotype" w:cs="Palatino Linotype"/>
          <w:b/>
        </w:rPr>
        <w:t xml:space="preserve">EL RECURRENTE </w:t>
      </w:r>
      <w:r w:rsidRPr="00DA63D4">
        <w:rPr>
          <w:rFonts w:ascii="Palatino Linotype" w:eastAsia="Palatino Linotype" w:hAnsi="Palatino Linotype" w:cs="Palatino Linotype"/>
        </w:rPr>
        <w:t xml:space="preserve">inconforme con la respuesta proporcionada por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el </w:t>
      </w:r>
      <w:r w:rsidRPr="00DA63D4">
        <w:rPr>
          <w:rFonts w:ascii="Palatino Linotype" w:eastAsia="Palatino Linotype" w:hAnsi="Palatino Linotype" w:cs="Palatino Linotype"/>
          <w:b/>
        </w:rPr>
        <w:t>diecisiete de octubre de dos mil veintitrés</w:t>
      </w:r>
      <w:r w:rsidRPr="00DA63D4">
        <w:rPr>
          <w:rFonts w:ascii="Palatino Linotype" w:eastAsia="Palatino Linotype" w:hAnsi="Palatino Linotype" w:cs="Palatino Linotype"/>
        </w:rPr>
        <w:t xml:space="preserve"> interpuso el Recurso Revisión el cual fue registrado en </w:t>
      </w:r>
      <w:r w:rsidRPr="00DA63D4">
        <w:rPr>
          <w:rFonts w:ascii="Palatino Linotype" w:eastAsia="Palatino Linotype" w:hAnsi="Palatino Linotype" w:cs="Palatino Linotype"/>
          <w:b/>
        </w:rPr>
        <w:t xml:space="preserve">EL SAIMEX, </w:t>
      </w:r>
      <w:r w:rsidRPr="00DA63D4">
        <w:rPr>
          <w:rFonts w:ascii="Palatino Linotype" w:eastAsia="Palatino Linotype" w:hAnsi="Palatino Linotype" w:cs="Palatino Linotype"/>
        </w:rPr>
        <w:t>y se le asignó el número de expediente anotado en el rubro</w:t>
      </w:r>
      <w:r w:rsidRPr="00DA63D4">
        <w:rPr>
          <w:rFonts w:ascii="Palatino Linotype" w:eastAsia="Palatino Linotype" w:hAnsi="Palatino Linotype" w:cs="Palatino Linotype"/>
          <w:b/>
        </w:rPr>
        <w:t>,</w:t>
      </w:r>
      <w:r w:rsidRPr="00DA63D4">
        <w:rPr>
          <w:rFonts w:ascii="Palatino Linotype" w:eastAsia="Palatino Linotype" w:hAnsi="Palatino Linotype" w:cs="Palatino Linotype"/>
        </w:rPr>
        <w:t xml:space="preserve"> en el que señaló los siguientes agravios:</w:t>
      </w:r>
    </w:p>
    <w:p w14:paraId="54E8D005" w14:textId="77777777" w:rsidR="00A61934" w:rsidRPr="00DA63D4" w:rsidRDefault="00A61934" w:rsidP="00DA63D4">
      <w:pPr>
        <w:spacing w:line="360" w:lineRule="auto"/>
        <w:jc w:val="both"/>
        <w:rPr>
          <w:rFonts w:ascii="Palatino Linotype" w:eastAsia="Palatino Linotype" w:hAnsi="Palatino Linotype" w:cs="Palatino Linotype"/>
        </w:rPr>
      </w:pPr>
    </w:p>
    <w:p w14:paraId="0281398B" w14:textId="77777777" w:rsidR="00A61934" w:rsidRPr="00DA63D4" w:rsidRDefault="0043469F" w:rsidP="00DA63D4">
      <w:pPr>
        <w:spacing w:line="360" w:lineRule="auto"/>
        <w:jc w:val="both"/>
        <w:rPr>
          <w:rFonts w:ascii="Palatino Linotype" w:eastAsia="Palatino Linotype" w:hAnsi="Palatino Linotype" w:cs="Palatino Linotype"/>
          <w:b/>
        </w:rPr>
      </w:pPr>
      <w:r w:rsidRPr="00DA63D4">
        <w:rPr>
          <w:rFonts w:ascii="Palatino Linotype" w:eastAsia="Palatino Linotype" w:hAnsi="Palatino Linotype" w:cs="Palatino Linotype"/>
          <w:b/>
        </w:rPr>
        <w:t>Acto impugnado:</w:t>
      </w:r>
    </w:p>
    <w:p w14:paraId="3289484A" w14:textId="77777777" w:rsidR="00A61934" w:rsidRPr="00DA63D4" w:rsidRDefault="00A61934" w:rsidP="00DA63D4">
      <w:pPr>
        <w:jc w:val="both"/>
        <w:rPr>
          <w:rFonts w:ascii="Palatino Linotype" w:eastAsia="Palatino Linotype" w:hAnsi="Palatino Linotype" w:cs="Palatino Linotype"/>
          <w:b/>
        </w:rPr>
      </w:pPr>
    </w:p>
    <w:p w14:paraId="57A6FA9A" w14:textId="77777777" w:rsidR="00A61934" w:rsidRPr="00DA63D4" w:rsidRDefault="0043469F" w:rsidP="00DA63D4">
      <w:pPr>
        <w:tabs>
          <w:tab w:val="left" w:pos="851"/>
        </w:tabs>
        <w:ind w:left="794" w:right="794"/>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“no respondió" (sic)</w:t>
      </w:r>
    </w:p>
    <w:p w14:paraId="3BE8CDDF" w14:textId="77777777" w:rsidR="00A61934" w:rsidRPr="00DA63D4" w:rsidRDefault="00A61934" w:rsidP="00DA63D4">
      <w:pPr>
        <w:tabs>
          <w:tab w:val="left" w:pos="851"/>
        </w:tabs>
        <w:ind w:left="794" w:right="794"/>
        <w:jc w:val="both"/>
        <w:rPr>
          <w:rFonts w:ascii="Palatino Linotype" w:eastAsia="Palatino Linotype" w:hAnsi="Palatino Linotype" w:cs="Palatino Linotype"/>
          <w:i/>
          <w:sz w:val="22"/>
          <w:szCs w:val="22"/>
        </w:rPr>
      </w:pPr>
    </w:p>
    <w:p w14:paraId="6D2EBB60" w14:textId="77777777" w:rsidR="00A61934" w:rsidRPr="00DA63D4" w:rsidRDefault="0043469F" w:rsidP="00DA63D4">
      <w:pPr>
        <w:spacing w:line="360" w:lineRule="auto"/>
        <w:jc w:val="both"/>
        <w:rPr>
          <w:rFonts w:ascii="Palatino Linotype" w:eastAsia="Palatino Linotype" w:hAnsi="Palatino Linotype" w:cs="Palatino Linotype"/>
          <w:b/>
        </w:rPr>
      </w:pPr>
      <w:r w:rsidRPr="00DA63D4">
        <w:rPr>
          <w:rFonts w:ascii="Palatino Linotype" w:eastAsia="Palatino Linotype" w:hAnsi="Palatino Linotype" w:cs="Palatino Linotype"/>
          <w:b/>
        </w:rPr>
        <w:t>Razones o motivos de inconformidad:</w:t>
      </w:r>
    </w:p>
    <w:p w14:paraId="34D74A23" w14:textId="77777777" w:rsidR="00A61934" w:rsidRPr="00DA63D4" w:rsidRDefault="00A61934" w:rsidP="00DA63D4">
      <w:pPr>
        <w:jc w:val="both"/>
        <w:rPr>
          <w:rFonts w:ascii="Palatino Linotype" w:eastAsia="Palatino Linotype" w:hAnsi="Palatino Linotype" w:cs="Palatino Linotype"/>
          <w:b/>
        </w:rPr>
      </w:pPr>
    </w:p>
    <w:p w14:paraId="4243E8B9" w14:textId="77777777" w:rsidR="00A61934" w:rsidRPr="00DA63D4" w:rsidRDefault="0043469F" w:rsidP="00DA63D4">
      <w:pPr>
        <w:ind w:left="850"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“No respondió” (Sic)</w:t>
      </w:r>
    </w:p>
    <w:p w14:paraId="4243CA0A" w14:textId="77777777" w:rsidR="00A61934" w:rsidRPr="00DA63D4" w:rsidRDefault="00A61934" w:rsidP="00DA63D4">
      <w:pPr>
        <w:ind w:left="850" w:right="901"/>
        <w:jc w:val="both"/>
        <w:rPr>
          <w:rFonts w:ascii="Palatino Linotype" w:eastAsia="Palatino Linotype" w:hAnsi="Palatino Linotype" w:cs="Palatino Linotype"/>
          <w:i/>
          <w:sz w:val="22"/>
          <w:szCs w:val="22"/>
        </w:rPr>
      </w:pPr>
    </w:p>
    <w:p w14:paraId="3DAAAA63" w14:textId="77777777" w:rsidR="00A61934" w:rsidRPr="00DA63D4" w:rsidRDefault="0043469F" w:rsidP="00DA63D4">
      <w:pPr>
        <w:spacing w:line="360" w:lineRule="auto"/>
        <w:jc w:val="both"/>
        <w:rPr>
          <w:rFonts w:ascii="Palatino Linotype" w:eastAsia="Palatino Linotype" w:hAnsi="Palatino Linotype" w:cs="Palatino Linotype"/>
          <w:b/>
          <w:sz w:val="28"/>
          <w:szCs w:val="28"/>
        </w:rPr>
      </w:pPr>
      <w:r w:rsidRPr="00DA63D4">
        <w:rPr>
          <w:rFonts w:ascii="Palatino Linotype" w:eastAsia="Palatino Linotype" w:hAnsi="Palatino Linotype" w:cs="Palatino Linotype"/>
          <w:b/>
          <w:sz w:val="28"/>
          <w:szCs w:val="28"/>
        </w:rPr>
        <w:t>V. Del turno del Recurso Revisión.</w:t>
      </w:r>
    </w:p>
    <w:p w14:paraId="5757801D"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El </w:t>
      </w:r>
      <w:r w:rsidRPr="00DA63D4">
        <w:rPr>
          <w:rFonts w:ascii="Palatino Linotype" w:eastAsia="Palatino Linotype" w:hAnsi="Palatino Linotype" w:cs="Palatino Linotype"/>
          <w:b/>
        </w:rPr>
        <w:t>diecisiete de octubre de octubre de dos mil veintitrés</w:t>
      </w:r>
      <w:r w:rsidRPr="00DA63D4">
        <w:rPr>
          <w:rFonts w:ascii="Palatino Linotype" w:eastAsia="Palatino Linotype" w:hAnsi="Palatino Linotype" w:cs="Palatino Linotype"/>
        </w:rPr>
        <w:t xml:space="preserve">, el medio de impugnación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del Estado de México y Municipios, se turnó mediante </w:t>
      </w:r>
      <w:r w:rsidRPr="00DA63D4">
        <w:rPr>
          <w:rFonts w:ascii="Palatino Linotype" w:eastAsia="Palatino Linotype" w:hAnsi="Palatino Linotype" w:cs="Palatino Linotype"/>
          <w:b/>
        </w:rPr>
        <w:t>EL SAIMEX</w:t>
      </w:r>
      <w:r w:rsidRPr="00DA63D4">
        <w:rPr>
          <w:rFonts w:ascii="Palatino Linotype" w:eastAsia="Palatino Linotype" w:hAnsi="Palatino Linotype" w:cs="Palatino Linotype"/>
        </w:rPr>
        <w:t xml:space="preserve">, a la </w:t>
      </w:r>
      <w:r w:rsidRPr="00DA63D4">
        <w:rPr>
          <w:rFonts w:ascii="Palatino Linotype" w:eastAsia="Palatino Linotype" w:hAnsi="Palatino Linotype" w:cs="Palatino Linotype"/>
          <w:b/>
        </w:rPr>
        <w:t>Comisionada</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Sharon Cristina Morales Martínez</w:t>
      </w:r>
      <w:r w:rsidRPr="00DA63D4">
        <w:rPr>
          <w:rFonts w:ascii="Palatino Linotype" w:eastAsia="Palatino Linotype" w:hAnsi="Palatino Linotype" w:cs="Palatino Linotype"/>
        </w:rPr>
        <w:t xml:space="preserve"> a efecto de decretar su admisión o desechamiento.</w:t>
      </w:r>
    </w:p>
    <w:p w14:paraId="52DAC4CE" w14:textId="77777777" w:rsidR="00A61934" w:rsidRPr="00DA63D4" w:rsidRDefault="00A61934" w:rsidP="00DA63D4">
      <w:pPr>
        <w:spacing w:line="360" w:lineRule="auto"/>
        <w:jc w:val="both"/>
        <w:rPr>
          <w:rFonts w:ascii="Palatino Linotype" w:eastAsia="Palatino Linotype" w:hAnsi="Palatino Linotype" w:cs="Palatino Linotype"/>
        </w:rPr>
      </w:pPr>
    </w:p>
    <w:p w14:paraId="2DBCFEBC" w14:textId="77777777" w:rsidR="00A61934" w:rsidRPr="00DA63D4" w:rsidRDefault="0043469F" w:rsidP="00DA63D4">
      <w:pPr>
        <w:tabs>
          <w:tab w:val="center" w:pos="4252"/>
          <w:tab w:val="right" w:pos="8504"/>
        </w:tabs>
        <w:spacing w:line="360" w:lineRule="auto"/>
        <w:jc w:val="both"/>
        <w:rPr>
          <w:rFonts w:ascii="Palatino Linotype" w:eastAsia="Palatino Linotype" w:hAnsi="Palatino Linotype" w:cs="Palatino Linotype"/>
          <w:b/>
        </w:rPr>
      </w:pPr>
      <w:r w:rsidRPr="00DA63D4">
        <w:rPr>
          <w:rFonts w:ascii="Palatino Linotype" w:eastAsia="Palatino Linotype" w:hAnsi="Palatino Linotype" w:cs="Palatino Linotype"/>
          <w:b/>
        </w:rPr>
        <w:t>a) Admisión del Recurso Revisión.</w:t>
      </w:r>
    </w:p>
    <w:p w14:paraId="46853B5A" w14:textId="77777777" w:rsidR="00A61934" w:rsidRPr="00DA63D4" w:rsidRDefault="0043469F" w:rsidP="00DA63D4">
      <w:pPr>
        <w:tabs>
          <w:tab w:val="center" w:pos="4252"/>
          <w:tab w:val="right" w:pos="8504"/>
        </w:tabs>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El </w:t>
      </w:r>
      <w:r w:rsidRPr="00DA63D4">
        <w:rPr>
          <w:rFonts w:ascii="Palatino Linotype" w:eastAsia="Palatino Linotype" w:hAnsi="Palatino Linotype" w:cs="Palatino Linotype"/>
          <w:b/>
        </w:rPr>
        <w:t>veintitrés de octubre de dos mil veintitrés</w:t>
      </w:r>
      <w:r w:rsidRPr="00DA63D4">
        <w:rPr>
          <w:rFonts w:ascii="Palatino Linotype" w:eastAsia="Palatino Linotype" w:hAnsi="Palatino Linotype" w:cs="Palatino Linotype"/>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DA63D4">
        <w:rPr>
          <w:rFonts w:ascii="Palatino Linotype" w:eastAsia="Palatino Linotype" w:hAnsi="Palatino Linotype" w:cs="Palatino Linotype"/>
          <w:b/>
        </w:rPr>
        <w:t xml:space="preserve">EL RECURRENTE  </w:t>
      </w:r>
      <w:r w:rsidRPr="00DA63D4">
        <w:rPr>
          <w:rFonts w:ascii="Palatino Linotype" w:eastAsia="Palatino Linotype" w:hAnsi="Palatino Linotype" w:cs="Palatino Linotype"/>
        </w:rPr>
        <w:t xml:space="preserve">manifestara lo que a su derecho conviniera, a efecto de presentar pruebas o alegatos y, en su caso, </w:t>
      </w:r>
      <w:r w:rsidRPr="00DA63D4">
        <w:rPr>
          <w:rFonts w:ascii="Palatino Linotype" w:eastAsia="Palatino Linotype" w:hAnsi="Palatino Linotype" w:cs="Palatino Linotype"/>
          <w:b/>
        </w:rPr>
        <w:t xml:space="preserve">EL SUJETO OBLIGADO </w:t>
      </w:r>
      <w:r w:rsidRPr="00DA63D4">
        <w:rPr>
          <w:rFonts w:ascii="Palatino Linotype" w:eastAsia="Palatino Linotype" w:hAnsi="Palatino Linotype" w:cs="Palatino Linotype"/>
        </w:rPr>
        <w:t>rindiera su correspondiente Informe Justificado.</w:t>
      </w:r>
    </w:p>
    <w:p w14:paraId="0042C95C" w14:textId="77777777" w:rsidR="00A61934" w:rsidRPr="00DA63D4" w:rsidRDefault="00A61934" w:rsidP="00DA63D4">
      <w:pPr>
        <w:tabs>
          <w:tab w:val="center" w:pos="4252"/>
          <w:tab w:val="right" w:pos="8504"/>
        </w:tabs>
        <w:spacing w:line="360" w:lineRule="auto"/>
        <w:jc w:val="both"/>
        <w:rPr>
          <w:rFonts w:ascii="Palatino Linotype" w:eastAsia="Palatino Linotype" w:hAnsi="Palatino Linotype" w:cs="Palatino Linotype"/>
        </w:rPr>
      </w:pPr>
    </w:p>
    <w:p w14:paraId="1D3383D9" w14:textId="77777777" w:rsidR="00A61934" w:rsidRPr="00DA63D4" w:rsidRDefault="0043469F" w:rsidP="00DA63D4">
      <w:pPr>
        <w:spacing w:line="360" w:lineRule="auto"/>
        <w:jc w:val="both"/>
        <w:rPr>
          <w:rFonts w:ascii="Palatino Linotype" w:eastAsia="Palatino Linotype" w:hAnsi="Palatino Linotype" w:cs="Palatino Linotype"/>
          <w:b/>
        </w:rPr>
      </w:pPr>
      <w:r w:rsidRPr="00DA63D4">
        <w:rPr>
          <w:rFonts w:ascii="Palatino Linotype" w:eastAsia="Palatino Linotype" w:hAnsi="Palatino Linotype" w:cs="Palatino Linotype"/>
          <w:b/>
        </w:rPr>
        <w:t>b) Informe Justificado y Manifestaciones.</w:t>
      </w:r>
    </w:p>
    <w:p w14:paraId="5C55E2DD"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En cumplimiento a lo anterior, de las constancias del expediente electrónico del</w:t>
      </w:r>
      <w:r w:rsidRPr="00DA63D4">
        <w:rPr>
          <w:rFonts w:ascii="Palatino Linotype" w:eastAsia="Palatino Linotype" w:hAnsi="Palatino Linotype" w:cs="Palatino Linotype"/>
          <w:b/>
        </w:rPr>
        <w:t xml:space="preserve"> SAIMEX</w:t>
      </w:r>
      <w:r w:rsidRPr="00DA63D4">
        <w:rPr>
          <w:rFonts w:ascii="Palatino Linotype" w:eastAsia="Palatino Linotype" w:hAnsi="Palatino Linotype" w:cs="Palatino Linotype"/>
        </w:rPr>
        <w:t xml:space="preserve">, se advierte que el </w:t>
      </w:r>
      <w:r w:rsidRPr="00DA63D4">
        <w:rPr>
          <w:rFonts w:ascii="Palatino Linotype" w:eastAsia="Palatino Linotype" w:hAnsi="Palatino Linotype" w:cs="Palatino Linotype"/>
          <w:b/>
        </w:rPr>
        <w:t>uno de noviembre de dos mil veintitrés</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 xml:space="preserve">EL SUJETO </w:t>
      </w:r>
      <w:r w:rsidRPr="00DA63D4">
        <w:rPr>
          <w:rFonts w:ascii="Palatino Linotype" w:eastAsia="Palatino Linotype" w:hAnsi="Palatino Linotype" w:cs="Palatino Linotype"/>
          <w:b/>
        </w:rPr>
        <w:lastRenderedPageBreak/>
        <w:t>OBLIGADO</w:t>
      </w:r>
      <w:r w:rsidRPr="00DA63D4">
        <w:rPr>
          <w:rFonts w:ascii="Palatino Linotype" w:eastAsia="Palatino Linotype" w:hAnsi="Palatino Linotype" w:cs="Palatino Linotype"/>
        </w:rPr>
        <w:t xml:space="preserve"> mediante Informe Justificado adjuntó los archivos electrónicos que a continuación se describen: </w:t>
      </w:r>
    </w:p>
    <w:p w14:paraId="65ED2800" w14:textId="77777777" w:rsidR="00A61934" w:rsidRPr="00DA63D4" w:rsidRDefault="00A61934" w:rsidP="00DA63D4">
      <w:pPr>
        <w:spacing w:line="360" w:lineRule="auto"/>
        <w:jc w:val="both"/>
        <w:rPr>
          <w:rFonts w:ascii="Palatino Linotype" w:eastAsia="Palatino Linotype" w:hAnsi="Palatino Linotype" w:cs="Palatino Linotype"/>
        </w:rPr>
      </w:pPr>
    </w:p>
    <w:p w14:paraId="56248188" w14:textId="77777777" w:rsidR="00A61934" w:rsidRPr="00DA63D4" w:rsidRDefault="0043469F" w:rsidP="00DA63D4">
      <w:pPr>
        <w:numPr>
          <w:ilvl w:val="0"/>
          <w:numId w:val="1"/>
        </w:numPr>
        <w:pBdr>
          <w:top w:val="nil"/>
          <w:left w:val="nil"/>
          <w:bottom w:val="nil"/>
          <w:right w:val="nil"/>
          <w:between w:val="nil"/>
        </w:pBdr>
        <w:tabs>
          <w:tab w:val="left" w:pos="709"/>
        </w:tabs>
        <w:spacing w:line="360" w:lineRule="auto"/>
        <w:ind w:left="757" w:right="283"/>
        <w:jc w:val="both"/>
        <w:rPr>
          <w:rFonts w:ascii="Palatino Linotype" w:eastAsia="Palatino Linotype" w:hAnsi="Palatino Linotype" w:cs="Palatino Linotype"/>
        </w:rPr>
      </w:pPr>
      <w:r w:rsidRPr="00DA63D4">
        <w:rPr>
          <w:rFonts w:ascii="Palatino Linotype" w:eastAsia="Palatino Linotype" w:hAnsi="Palatino Linotype" w:cs="Palatino Linotype"/>
          <w:b/>
          <w:i/>
          <w:u w:val="single"/>
        </w:rPr>
        <w:tab/>
        <w:t>Informe Justificado RR 7142.pdf</w:t>
      </w:r>
      <w:r w:rsidRPr="00DA63D4">
        <w:rPr>
          <w:rFonts w:ascii="Palatino Linotype" w:eastAsia="Palatino Linotype" w:hAnsi="Palatino Linotype" w:cs="Palatino Linotype"/>
        </w:rPr>
        <w:t>: Oficio 22800007010000S/2626/UT/2023, suscrito por el Titular de la Unidad de Transparencia, dónde de manera medular indica que el servidor público de la Subsecretaría de Administración y Finanzas, da respuesta a la solicitud de información.</w:t>
      </w:r>
    </w:p>
    <w:p w14:paraId="518A3012" w14:textId="77777777" w:rsidR="00A61934" w:rsidRPr="00DA63D4" w:rsidRDefault="00A61934" w:rsidP="00DA63D4">
      <w:pPr>
        <w:pBdr>
          <w:top w:val="nil"/>
          <w:left w:val="nil"/>
          <w:bottom w:val="nil"/>
          <w:right w:val="nil"/>
          <w:between w:val="nil"/>
        </w:pBdr>
        <w:tabs>
          <w:tab w:val="left" w:pos="709"/>
        </w:tabs>
        <w:spacing w:line="360" w:lineRule="auto"/>
        <w:ind w:left="283" w:right="283"/>
        <w:jc w:val="both"/>
        <w:rPr>
          <w:rFonts w:ascii="Palatino Linotype" w:eastAsia="Palatino Linotype" w:hAnsi="Palatino Linotype" w:cs="Palatino Linotype"/>
        </w:rPr>
      </w:pPr>
    </w:p>
    <w:p w14:paraId="3D63116F" w14:textId="77777777" w:rsidR="00A61934" w:rsidRPr="00DA63D4" w:rsidRDefault="0043469F" w:rsidP="00DA63D4">
      <w:pPr>
        <w:numPr>
          <w:ilvl w:val="0"/>
          <w:numId w:val="1"/>
        </w:numPr>
        <w:pBdr>
          <w:top w:val="nil"/>
          <w:left w:val="nil"/>
          <w:bottom w:val="nil"/>
          <w:right w:val="nil"/>
          <w:between w:val="nil"/>
        </w:pBdr>
        <w:tabs>
          <w:tab w:val="left" w:pos="709"/>
        </w:tabs>
        <w:spacing w:line="360" w:lineRule="auto"/>
        <w:ind w:left="757" w:right="283"/>
        <w:jc w:val="both"/>
        <w:rPr>
          <w:rFonts w:ascii="Palatino Linotype" w:eastAsia="Palatino Linotype" w:hAnsi="Palatino Linotype" w:cs="Palatino Linotype"/>
        </w:rPr>
      </w:pPr>
      <w:r w:rsidRPr="00DA63D4">
        <w:rPr>
          <w:rFonts w:ascii="Palatino Linotype" w:eastAsia="Palatino Linotype" w:hAnsi="Palatino Linotype" w:cs="Palatino Linotype"/>
          <w:b/>
          <w:i/>
          <w:u w:val="single"/>
        </w:rPr>
        <w:t>RR 07142 INFOEM 2023 SPH.pdf</w:t>
      </w:r>
      <w:r w:rsidRPr="00DA63D4">
        <w:rPr>
          <w:rFonts w:ascii="Palatino Linotype" w:eastAsia="Palatino Linotype" w:hAnsi="Palatino Linotype" w:cs="Palatino Linotype"/>
        </w:rPr>
        <w:t xml:space="preserve">: Oficio 210044000/0851/2023, del treinta y uno  de octubre de dos mil veintitrés suscrito por el Subsecretaría de Administración y Finanzas, a través del cual indica al particular que consulte la herramienta digital de la CONALITEG, consultable en </w:t>
      </w:r>
      <w:hyperlink r:id="rId8">
        <w:r w:rsidRPr="00DA63D4">
          <w:rPr>
            <w:rFonts w:ascii="Palatino Linotype" w:eastAsia="Palatino Linotype" w:hAnsi="Palatino Linotype" w:cs="Palatino Linotype"/>
          </w:rPr>
          <w:t>https://librosconaliteg.com.mx/</w:t>
        </w:r>
      </w:hyperlink>
      <w:r w:rsidRPr="00DA63D4">
        <w:rPr>
          <w:rFonts w:ascii="Palatino Linotype" w:eastAsia="Palatino Linotype" w:hAnsi="Palatino Linotype" w:cs="Palatino Linotype"/>
        </w:rPr>
        <w:t>, para realizar la descarga gratuita de los libros que distribuye de manera gratuita el Sistema Educativo Nacional de los niveles: Primaria, Secundaria, Telesecundaria y Telebachillerato.</w:t>
      </w:r>
    </w:p>
    <w:p w14:paraId="1CA0A292" w14:textId="77777777" w:rsidR="00A61934" w:rsidRPr="00DA63D4" w:rsidRDefault="00A61934" w:rsidP="00DA63D4">
      <w:pPr>
        <w:spacing w:line="360" w:lineRule="auto"/>
        <w:rPr>
          <w:rFonts w:ascii="Palatino Linotype" w:eastAsia="Palatino Linotype" w:hAnsi="Palatino Linotype" w:cs="Palatino Linotype"/>
        </w:rPr>
      </w:pPr>
    </w:p>
    <w:p w14:paraId="59898D4F"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Cabe destacar que dicho archivo fue puesto a la vista del </w:t>
      </w:r>
      <w:r w:rsidRPr="00DA63D4">
        <w:rPr>
          <w:rFonts w:ascii="Palatino Linotype" w:eastAsia="Palatino Linotype" w:hAnsi="Palatino Linotype" w:cs="Palatino Linotype"/>
          <w:b/>
        </w:rPr>
        <w:t>RECURRENTE</w:t>
      </w:r>
      <w:r w:rsidRPr="00DA63D4">
        <w:rPr>
          <w:rFonts w:ascii="Palatino Linotype" w:eastAsia="Palatino Linotype" w:hAnsi="Palatino Linotype" w:cs="Palatino Linotype"/>
        </w:rPr>
        <w:t xml:space="preserve"> el </w:t>
      </w:r>
      <w:r w:rsidRPr="00DA63D4">
        <w:rPr>
          <w:rFonts w:ascii="Palatino Linotype" w:eastAsia="Palatino Linotype" w:hAnsi="Palatino Linotype" w:cs="Palatino Linotype"/>
          <w:b/>
        </w:rPr>
        <w:t>dieciséis de febrero de dos mil veinticuatro</w:t>
      </w:r>
      <w:r w:rsidRPr="00DA63D4">
        <w:rPr>
          <w:rFonts w:ascii="Palatino Linotype" w:eastAsia="Palatino Linotype" w:hAnsi="Palatino Linotype" w:cs="Palatino Linotype"/>
        </w:rPr>
        <w:t>, a efecto de que el particular conociera la totalidad de actuaciones.</w:t>
      </w:r>
    </w:p>
    <w:p w14:paraId="0CFEFA7A" w14:textId="77777777" w:rsidR="00A61934" w:rsidRPr="00DA63D4" w:rsidRDefault="00A61934" w:rsidP="00DA63D4">
      <w:pPr>
        <w:spacing w:line="360" w:lineRule="auto"/>
        <w:jc w:val="both"/>
        <w:rPr>
          <w:rFonts w:ascii="Palatino Linotype" w:eastAsia="Palatino Linotype" w:hAnsi="Palatino Linotype" w:cs="Palatino Linotype"/>
        </w:rPr>
      </w:pPr>
    </w:p>
    <w:p w14:paraId="2CDBC794" w14:textId="77777777" w:rsidR="00A61934" w:rsidRPr="00DA63D4" w:rsidRDefault="0043469F" w:rsidP="00DA63D4">
      <w:pPr>
        <w:tabs>
          <w:tab w:val="center" w:pos="4252"/>
          <w:tab w:val="right" w:pos="8504"/>
        </w:tabs>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Por su parte, el particular no realizó manifestación alguna, ni presentó pruebas o alegatos.</w:t>
      </w:r>
    </w:p>
    <w:p w14:paraId="06844785" w14:textId="77777777" w:rsidR="00A61934" w:rsidRDefault="00A61934" w:rsidP="00DA63D4">
      <w:pPr>
        <w:spacing w:line="360" w:lineRule="auto"/>
        <w:rPr>
          <w:rFonts w:ascii="Palatino Linotype" w:eastAsia="Palatino Linotype" w:hAnsi="Palatino Linotype" w:cs="Palatino Linotype"/>
        </w:rPr>
      </w:pPr>
    </w:p>
    <w:p w14:paraId="1BB86920" w14:textId="77777777" w:rsidR="00DA63D4" w:rsidRPr="00DA63D4" w:rsidRDefault="00DA63D4" w:rsidP="00DA63D4">
      <w:pPr>
        <w:spacing w:line="360" w:lineRule="auto"/>
        <w:rPr>
          <w:rFonts w:ascii="Palatino Linotype" w:eastAsia="Palatino Linotype" w:hAnsi="Palatino Linotype" w:cs="Palatino Linotype"/>
        </w:rPr>
      </w:pPr>
    </w:p>
    <w:p w14:paraId="0CA59FC2" w14:textId="77777777" w:rsidR="00A61934" w:rsidRPr="00DA63D4" w:rsidRDefault="0043469F" w:rsidP="00DA63D4">
      <w:pPr>
        <w:spacing w:line="360" w:lineRule="auto"/>
        <w:jc w:val="both"/>
        <w:rPr>
          <w:rFonts w:ascii="Palatino Linotype" w:eastAsia="Palatino Linotype" w:hAnsi="Palatino Linotype" w:cs="Palatino Linotype"/>
          <w:b/>
        </w:rPr>
      </w:pPr>
      <w:r w:rsidRPr="00DA63D4">
        <w:rPr>
          <w:rFonts w:ascii="Palatino Linotype" w:eastAsia="Palatino Linotype" w:hAnsi="Palatino Linotype" w:cs="Palatino Linotype"/>
          <w:b/>
        </w:rPr>
        <w:lastRenderedPageBreak/>
        <w:t>c) De ampliación plazo para resolver</w:t>
      </w:r>
    </w:p>
    <w:p w14:paraId="48EE929E"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El </w:t>
      </w:r>
      <w:r w:rsidRPr="00DA63D4">
        <w:rPr>
          <w:rFonts w:ascii="Palatino Linotype" w:eastAsia="Palatino Linotype" w:hAnsi="Palatino Linotype" w:cs="Palatino Linotype"/>
          <w:b/>
        </w:rPr>
        <w:t>dieciocho de diciembre de dos mil veintitrés</w:t>
      </w:r>
      <w:r w:rsidRPr="00DA63D4">
        <w:rPr>
          <w:rFonts w:ascii="Palatino Linotype" w:eastAsia="Palatino Linotype" w:hAnsi="Palatino Linotype" w:cs="Palatino Linotype"/>
        </w:rPr>
        <w:t>,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14:paraId="037B99A2" w14:textId="77777777" w:rsidR="00A61934" w:rsidRPr="00DA63D4" w:rsidRDefault="00A61934" w:rsidP="00DA63D4">
      <w:pPr>
        <w:spacing w:line="360" w:lineRule="auto"/>
        <w:jc w:val="both"/>
        <w:rPr>
          <w:rFonts w:ascii="Palatino Linotype" w:eastAsia="Palatino Linotype" w:hAnsi="Palatino Linotype" w:cs="Palatino Linotype"/>
        </w:rPr>
      </w:pPr>
    </w:p>
    <w:p w14:paraId="37C19459"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dos mil veintitrés, se ha incrementado aproximadamente un 400%, circunstancia atípica que ha rebasado las capacidades técnicas y humanas del personal encargado de la proyección de las resoluciones a dichos medios de impugnación. </w:t>
      </w:r>
    </w:p>
    <w:p w14:paraId="1864F286"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73B8D080"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 </w:t>
      </w:r>
    </w:p>
    <w:p w14:paraId="1423A5D4"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369D7C13"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DA63D4">
        <w:rPr>
          <w:rFonts w:ascii="Palatino Linotype" w:eastAsia="Palatino Linotype" w:hAnsi="Palatino Linotype" w:cs="Palatino Linotype"/>
        </w:rPr>
        <w:lastRenderedPageBreak/>
        <w:t>tiempo posible, tomando en consideración la dilación total del procedimiento; esto es, en un plazo razonable. </w:t>
      </w:r>
    </w:p>
    <w:p w14:paraId="52ADB85F"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6D86FBAF"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E726D58"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36D9C414"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5B43F786"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a) Complejidad del asunto: La complejidad de la prueba, la pluralidad de sujetos procesales, el tiempo transcurrido, las características y contexto del recurso. </w:t>
      </w:r>
    </w:p>
    <w:p w14:paraId="597BBBBA"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b) Actividad Procesal del interesado: Acciones u omisiones del interesado. </w:t>
      </w:r>
    </w:p>
    <w:p w14:paraId="7ADDA58F"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c) Conducta de la Autoridad: Las Acciones u omisiones realizadas en el procedimiento. Así como si la autoridad actuó con la debida diligencia. </w:t>
      </w:r>
    </w:p>
    <w:p w14:paraId="24255ABC"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d) La afectación generada en la situación jurídica de la persona involucrada en el proceso: Violación a sus derechos humanos. </w:t>
      </w:r>
    </w:p>
    <w:p w14:paraId="48169478"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254AA5F3"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14:paraId="3BCD1366"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14:paraId="456E0BC4"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29C644A2"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3643B9F1"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5F412A24"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 </w:t>
      </w:r>
    </w:p>
    <w:p w14:paraId="61FA8DE1"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6421D2AB"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“PLAZO RAZONABLE PARA RESOLVER. DIMENSIÓN Y EFECTOS DE ESTE CONCEPTO CUANDO SE ADUCE EXCESIVA CARGA DE TRABAJO.” consultable en el Seminario Judicial de la Federación y su gaceta, con el registro digital 2002351. </w:t>
      </w:r>
    </w:p>
    <w:p w14:paraId="009BD379"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750C8B44"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 </w:t>
      </w:r>
    </w:p>
    <w:p w14:paraId="7D47A663"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w:t>
      </w:r>
    </w:p>
    <w:p w14:paraId="40C724EB"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 </w:t>
      </w:r>
    </w:p>
    <w:p w14:paraId="32E01613" w14:textId="77777777" w:rsidR="00A61934" w:rsidRPr="00DA63D4" w:rsidRDefault="00A61934" w:rsidP="00DA63D4">
      <w:pPr>
        <w:spacing w:line="360" w:lineRule="auto"/>
        <w:jc w:val="both"/>
        <w:rPr>
          <w:rFonts w:ascii="Palatino Linotype" w:eastAsia="Palatino Linotype" w:hAnsi="Palatino Linotype" w:cs="Palatino Linotype"/>
          <w:b/>
        </w:rPr>
      </w:pPr>
    </w:p>
    <w:p w14:paraId="59BBB469"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b/>
        </w:rPr>
        <w:t>d) Cierre de Instrucción.</w:t>
      </w:r>
    </w:p>
    <w:p w14:paraId="1105145D"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Una vez analizado el estado procesal que guarda el expediente, el </w:t>
      </w:r>
      <w:r w:rsidRPr="00DA63D4">
        <w:rPr>
          <w:rFonts w:ascii="Palatino Linotype" w:eastAsia="Palatino Linotype" w:hAnsi="Palatino Linotype" w:cs="Palatino Linotype"/>
          <w:b/>
        </w:rPr>
        <w:t>veintisiete de febrero de dos mil veinticuatro</w:t>
      </w:r>
      <w:r w:rsidRPr="00DA63D4">
        <w:rPr>
          <w:rFonts w:ascii="Palatino Linotype" w:eastAsia="Palatino Linotype" w:hAnsi="Palatino Linotype" w:cs="Palatino Linotype"/>
        </w:rPr>
        <w:t xml:space="preserve">, la </w:t>
      </w:r>
      <w:r w:rsidRPr="00DA63D4">
        <w:rPr>
          <w:rFonts w:ascii="Palatino Linotype" w:eastAsia="Palatino Linotype" w:hAnsi="Palatino Linotype" w:cs="Palatino Linotype"/>
          <w:b/>
        </w:rPr>
        <w:t>Comisionada Sharon Cristina Morales Martínez</w:t>
      </w:r>
      <w:r w:rsidRPr="00DA63D4">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AEADCB3" w14:textId="77777777" w:rsidR="00A61934" w:rsidRDefault="00A61934" w:rsidP="00DA63D4">
      <w:pPr>
        <w:jc w:val="center"/>
        <w:rPr>
          <w:rFonts w:ascii="Palatino Linotype" w:eastAsia="Palatino Linotype" w:hAnsi="Palatino Linotype" w:cs="Palatino Linotype"/>
          <w:b/>
          <w:sz w:val="28"/>
          <w:szCs w:val="28"/>
        </w:rPr>
      </w:pPr>
    </w:p>
    <w:p w14:paraId="6F21793E" w14:textId="77777777" w:rsidR="00DA63D4" w:rsidRDefault="00DA63D4" w:rsidP="00DA63D4">
      <w:pPr>
        <w:jc w:val="center"/>
        <w:rPr>
          <w:rFonts w:ascii="Palatino Linotype" w:eastAsia="Palatino Linotype" w:hAnsi="Palatino Linotype" w:cs="Palatino Linotype"/>
          <w:b/>
          <w:sz w:val="28"/>
          <w:szCs w:val="28"/>
        </w:rPr>
      </w:pPr>
    </w:p>
    <w:p w14:paraId="723544E5" w14:textId="77777777" w:rsidR="00DA63D4" w:rsidRDefault="00DA63D4" w:rsidP="00DA63D4">
      <w:pPr>
        <w:jc w:val="center"/>
        <w:rPr>
          <w:rFonts w:ascii="Palatino Linotype" w:eastAsia="Palatino Linotype" w:hAnsi="Palatino Linotype" w:cs="Palatino Linotype"/>
          <w:b/>
          <w:sz w:val="28"/>
          <w:szCs w:val="28"/>
        </w:rPr>
      </w:pPr>
    </w:p>
    <w:p w14:paraId="00A0EB53" w14:textId="77777777" w:rsidR="00DA63D4" w:rsidRDefault="00DA63D4" w:rsidP="00DA63D4">
      <w:pPr>
        <w:jc w:val="center"/>
        <w:rPr>
          <w:rFonts w:ascii="Palatino Linotype" w:eastAsia="Palatino Linotype" w:hAnsi="Palatino Linotype" w:cs="Palatino Linotype"/>
          <w:b/>
          <w:sz w:val="28"/>
          <w:szCs w:val="28"/>
        </w:rPr>
      </w:pPr>
    </w:p>
    <w:p w14:paraId="38707272" w14:textId="77777777" w:rsidR="00DA63D4" w:rsidRDefault="00DA63D4" w:rsidP="00DA63D4">
      <w:pPr>
        <w:jc w:val="center"/>
        <w:rPr>
          <w:rFonts w:ascii="Palatino Linotype" w:eastAsia="Palatino Linotype" w:hAnsi="Palatino Linotype" w:cs="Palatino Linotype"/>
          <w:b/>
          <w:sz w:val="28"/>
          <w:szCs w:val="28"/>
        </w:rPr>
      </w:pPr>
    </w:p>
    <w:p w14:paraId="4CE34818" w14:textId="77777777" w:rsidR="00DA63D4" w:rsidRPr="00DA63D4" w:rsidRDefault="00DA63D4" w:rsidP="00DA63D4">
      <w:pPr>
        <w:jc w:val="center"/>
        <w:rPr>
          <w:rFonts w:ascii="Palatino Linotype" w:eastAsia="Palatino Linotype" w:hAnsi="Palatino Linotype" w:cs="Palatino Linotype"/>
          <w:b/>
          <w:sz w:val="28"/>
          <w:szCs w:val="28"/>
        </w:rPr>
      </w:pPr>
    </w:p>
    <w:p w14:paraId="4651AD5D" w14:textId="77777777" w:rsidR="00A61934" w:rsidRPr="00DA63D4" w:rsidRDefault="0043469F" w:rsidP="00DA63D4">
      <w:pPr>
        <w:jc w:val="center"/>
        <w:rPr>
          <w:rFonts w:ascii="Palatino Linotype" w:eastAsia="Palatino Linotype" w:hAnsi="Palatino Linotype" w:cs="Palatino Linotype"/>
          <w:b/>
          <w:sz w:val="28"/>
          <w:szCs w:val="28"/>
        </w:rPr>
      </w:pPr>
      <w:r w:rsidRPr="00DA63D4">
        <w:rPr>
          <w:rFonts w:ascii="Palatino Linotype" w:eastAsia="Palatino Linotype" w:hAnsi="Palatino Linotype" w:cs="Palatino Linotype"/>
          <w:b/>
          <w:sz w:val="28"/>
          <w:szCs w:val="28"/>
        </w:rPr>
        <w:lastRenderedPageBreak/>
        <w:t>CONSIDERANDOS</w:t>
      </w:r>
    </w:p>
    <w:p w14:paraId="4674B129" w14:textId="77777777" w:rsidR="00A61934" w:rsidRPr="00DA63D4" w:rsidRDefault="00A61934" w:rsidP="00DA63D4">
      <w:pPr>
        <w:jc w:val="center"/>
        <w:rPr>
          <w:rFonts w:ascii="Palatino Linotype" w:eastAsia="Palatino Linotype" w:hAnsi="Palatino Linotype" w:cs="Palatino Linotype"/>
          <w:b/>
          <w:sz w:val="28"/>
          <w:szCs w:val="28"/>
        </w:rPr>
      </w:pPr>
    </w:p>
    <w:p w14:paraId="05BD4CB6" w14:textId="77777777" w:rsidR="00A61934" w:rsidRPr="00DA63D4" w:rsidRDefault="0043469F" w:rsidP="00DA63D4">
      <w:pPr>
        <w:spacing w:line="360" w:lineRule="auto"/>
        <w:jc w:val="both"/>
        <w:rPr>
          <w:rFonts w:ascii="Palatino Linotype" w:eastAsia="Palatino Linotype" w:hAnsi="Palatino Linotype" w:cs="Palatino Linotype"/>
          <w:b/>
          <w:sz w:val="26"/>
          <w:szCs w:val="26"/>
        </w:rPr>
      </w:pPr>
      <w:r w:rsidRPr="00DA63D4">
        <w:rPr>
          <w:rFonts w:ascii="Palatino Linotype" w:eastAsia="Palatino Linotype" w:hAnsi="Palatino Linotype" w:cs="Palatino Linotype"/>
          <w:b/>
          <w:sz w:val="26"/>
          <w:szCs w:val="26"/>
        </w:rPr>
        <w:t>PRIMERO.</w:t>
      </w:r>
      <w:r w:rsidRPr="00DA63D4">
        <w:rPr>
          <w:rFonts w:ascii="Palatino Linotype" w:eastAsia="Palatino Linotype" w:hAnsi="Palatino Linotype" w:cs="Palatino Linotype"/>
          <w:sz w:val="26"/>
          <w:szCs w:val="26"/>
        </w:rPr>
        <w:t xml:space="preserve"> </w:t>
      </w:r>
      <w:r w:rsidRPr="00DA63D4">
        <w:rPr>
          <w:rFonts w:ascii="Palatino Linotype" w:eastAsia="Palatino Linotype" w:hAnsi="Palatino Linotype" w:cs="Palatino Linotype"/>
          <w:b/>
          <w:sz w:val="26"/>
          <w:szCs w:val="26"/>
        </w:rPr>
        <w:t>Competencia</w:t>
      </w:r>
      <w:r w:rsidRPr="00DA63D4">
        <w:rPr>
          <w:rFonts w:ascii="Palatino Linotype" w:eastAsia="Palatino Linotype" w:hAnsi="Palatino Linotype" w:cs="Palatino Linotype"/>
          <w:sz w:val="26"/>
          <w:szCs w:val="26"/>
        </w:rPr>
        <w:t>.</w:t>
      </w:r>
    </w:p>
    <w:p w14:paraId="4A349B4A"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36300F" w14:textId="77777777" w:rsidR="00A61934" w:rsidRPr="00DA63D4" w:rsidRDefault="00A61934" w:rsidP="00DA63D4">
      <w:pPr>
        <w:spacing w:line="360" w:lineRule="auto"/>
        <w:jc w:val="both"/>
        <w:rPr>
          <w:rFonts w:ascii="Palatino Linotype" w:eastAsia="Palatino Linotype" w:hAnsi="Palatino Linotype" w:cs="Palatino Linotype"/>
        </w:rPr>
      </w:pPr>
    </w:p>
    <w:p w14:paraId="3CDEA8E9" w14:textId="77777777" w:rsidR="00A61934" w:rsidRPr="00DA63D4" w:rsidRDefault="0043469F" w:rsidP="00DA63D4">
      <w:pPr>
        <w:spacing w:line="360" w:lineRule="auto"/>
        <w:jc w:val="both"/>
        <w:rPr>
          <w:rFonts w:ascii="Palatino Linotype" w:eastAsia="Palatino Linotype" w:hAnsi="Palatino Linotype" w:cs="Palatino Linotype"/>
          <w:b/>
          <w:sz w:val="26"/>
          <w:szCs w:val="26"/>
        </w:rPr>
      </w:pPr>
      <w:r w:rsidRPr="00DA63D4">
        <w:rPr>
          <w:rFonts w:ascii="Palatino Linotype" w:eastAsia="Palatino Linotype" w:hAnsi="Palatino Linotype" w:cs="Palatino Linotype"/>
          <w:b/>
          <w:sz w:val="26"/>
          <w:szCs w:val="26"/>
        </w:rPr>
        <w:t>SEGUNDO. Interés.</w:t>
      </w:r>
    </w:p>
    <w:p w14:paraId="4502B6FB"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El Recurso Revisión fue interpuesto por parte legítima, en atención a que se presentó por </w:t>
      </w:r>
      <w:r w:rsidRPr="00DA63D4">
        <w:rPr>
          <w:rFonts w:ascii="Palatino Linotype" w:eastAsia="Palatino Linotype" w:hAnsi="Palatino Linotype" w:cs="Palatino Linotype"/>
          <w:b/>
        </w:rPr>
        <w:t>EL RECURRENTE ,</w:t>
      </w:r>
      <w:r w:rsidRPr="00DA63D4">
        <w:rPr>
          <w:rFonts w:ascii="Palatino Linotype" w:eastAsia="Palatino Linotype" w:hAnsi="Palatino Linotype" w:cs="Palatino Linotype"/>
        </w:rPr>
        <w:t xml:space="preserve"> quien es la misma persona que formuló la solicitud de acceso a la Información Pública al </w:t>
      </w:r>
      <w:r w:rsidRPr="00DA63D4">
        <w:rPr>
          <w:rFonts w:ascii="Palatino Linotype" w:eastAsia="Palatino Linotype" w:hAnsi="Palatino Linotype" w:cs="Palatino Linotype"/>
          <w:b/>
        </w:rPr>
        <w:t xml:space="preserve">SUJETO OBLIGADO, </w:t>
      </w:r>
      <w:r w:rsidRPr="00DA63D4">
        <w:rPr>
          <w:rFonts w:ascii="Palatino Linotype" w:eastAsia="Palatino Linotype" w:hAnsi="Palatino Linotype" w:cs="Palatino Linotype"/>
        </w:rPr>
        <w:t xml:space="preserve">pues para ello, es necesario que el particular ingrese al </w:t>
      </w:r>
      <w:r w:rsidRPr="00DA63D4">
        <w:rPr>
          <w:rFonts w:ascii="Palatino Linotype" w:eastAsia="Palatino Linotype" w:hAnsi="Palatino Linotype" w:cs="Palatino Linotype"/>
          <w:b/>
        </w:rPr>
        <w:t xml:space="preserve">SAIMEX </w:t>
      </w:r>
      <w:r w:rsidRPr="00DA63D4">
        <w:rPr>
          <w:rFonts w:ascii="Palatino Linotype" w:eastAsia="Palatino Linotype" w:hAnsi="Palatino Linotype" w:cs="Palatino Linotype"/>
        </w:rPr>
        <w:t>mediante la utilización de su clave de usuario y contraseña.</w:t>
      </w:r>
    </w:p>
    <w:p w14:paraId="143287D7" w14:textId="77777777" w:rsidR="00A61934" w:rsidRDefault="00A61934" w:rsidP="00DA63D4">
      <w:pPr>
        <w:spacing w:line="360" w:lineRule="auto"/>
        <w:jc w:val="both"/>
        <w:rPr>
          <w:rFonts w:ascii="Palatino Linotype" w:eastAsia="Palatino Linotype" w:hAnsi="Palatino Linotype" w:cs="Palatino Linotype"/>
        </w:rPr>
      </w:pPr>
    </w:p>
    <w:p w14:paraId="7191EF9C" w14:textId="77777777" w:rsidR="00DA63D4" w:rsidRDefault="00DA63D4" w:rsidP="00DA63D4">
      <w:pPr>
        <w:spacing w:line="360" w:lineRule="auto"/>
        <w:jc w:val="both"/>
        <w:rPr>
          <w:rFonts w:ascii="Palatino Linotype" w:eastAsia="Palatino Linotype" w:hAnsi="Palatino Linotype" w:cs="Palatino Linotype"/>
        </w:rPr>
      </w:pPr>
    </w:p>
    <w:p w14:paraId="06A22FD5" w14:textId="77777777" w:rsidR="00DA63D4" w:rsidRPr="00DA63D4" w:rsidRDefault="00DA63D4" w:rsidP="00DA63D4">
      <w:pPr>
        <w:spacing w:line="360" w:lineRule="auto"/>
        <w:jc w:val="both"/>
        <w:rPr>
          <w:rFonts w:ascii="Palatino Linotype" w:eastAsia="Palatino Linotype" w:hAnsi="Palatino Linotype" w:cs="Palatino Linotype"/>
        </w:rPr>
      </w:pPr>
    </w:p>
    <w:p w14:paraId="1711B11C" w14:textId="77777777" w:rsidR="00A61934" w:rsidRPr="00DA63D4" w:rsidRDefault="0043469F" w:rsidP="00DA63D4">
      <w:pPr>
        <w:spacing w:line="360" w:lineRule="auto"/>
        <w:jc w:val="both"/>
        <w:rPr>
          <w:rFonts w:ascii="Palatino Linotype" w:eastAsia="Palatino Linotype" w:hAnsi="Palatino Linotype" w:cs="Palatino Linotype"/>
          <w:b/>
          <w:sz w:val="26"/>
          <w:szCs w:val="26"/>
        </w:rPr>
      </w:pPr>
      <w:r w:rsidRPr="00DA63D4">
        <w:rPr>
          <w:rFonts w:ascii="Palatino Linotype" w:eastAsia="Palatino Linotype" w:hAnsi="Palatino Linotype" w:cs="Palatino Linotype"/>
          <w:b/>
          <w:sz w:val="26"/>
          <w:szCs w:val="26"/>
        </w:rPr>
        <w:lastRenderedPageBreak/>
        <w:t xml:space="preserve">TERCERO. Oportunidad. </w:t>
      </w:r>
    </w:p>
    <w:p w14:paraId="1CC43187"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El Recurso de Revisión fue interpuesto dentro del plazo de quince días hábiles, contados a partir del día siguiente al en que </w:t>
      </w:r>
      <w:r w:rsidRPr="00DA63D4">
        <w:rPr>
          <w:rFonts w:ascii="Palatino Linotype" w:eastAsia="Palatino Linotype" w:hAnsi="Palatino Linotype" w:cs="Palatino Linotype"/>
          <w:b/>
        </w:rPr>
        <w:t xml:space="preserve">EL RECURRENTE </w:t>
      </w:r>
      <w:r w:rsidRPr="00DA63D4">
        <w:rPr>
          <w:rFonts w:ascii="Palatino Linotype" w:eastAsia="Palatino Linotype" w:hAnsi="Palatino Linotype" w:cs="Palatino Linotype"/>
        </w:rPr>
        <w:t xml:space="preserve"> tuvo conocimiento de la respuesta impugnada; tal y como, lo prevé el artículo 178 de la Ley de Transparencia y Acceso a la Información Pública del Estado de México y Municipios, que establece:</w:t>
      </w:r>
    </w:p>
    <w:p w14:paraId="2DACBDEB" w14:textId="77777777" w:rsidR="00A61934" w:rsidRPr="00DA63D4" w:rsidRDefault="00A61934" w:rsidP="00DA63D4">
      <w:pPr>
        <w:jc w:val="both"/>
        <w:rPr>
          <w:rFonts w:ascii="Palatino Linotype" w:eastAsia="Palatino Linotype" w:hAnsi="Palatino Linotype" w:cs="Palatino Linotype"/>
        </w:rPr>
      </w:pPr>
    </w:p>
    <w:p w14:paraId="56FEAAD9" w14:textId="77777777" w:rsidR="00A61934" w:rsidRPr="00DA63D4" w:rsidRDefault="0043469F" w:rsidP="00DA63D4">
      <w:pPr>
        <w:ind w:left="851"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b/>
          <w:i/>
          <w:sz w:val="22"/>
          <w:szCs w:val="22"/>
        </w:rPr>
        <w:t>“Artículo 178</w:t>
      </w:r>
      <w:r w:rsidRPr="00DA63D4">
        <w:rPr>
          <w:rFonts w:ascii="Palatino Linotype" w:eastAsia="Palatino Linotype" w:hAnsi="Palatino Linotype" w:cs="Palatino Linotype"/>
          <w:i/>
          <w:sz w:val="22"/>
          <w:szCs w:val="22"/>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2ED35CE" w14:textId="77777777" w:rsidR="00A61934" w:rsidRPr="00DA63D4" w:rsidRDefault="00A61934" w:rsidP="00DA63D4">
      <w:pPr>
        <w:ind w:left="851" w:right="901"/>
        <w:jc w:val="both"/>
        <w:rPr>
          <w:rFonts w:ascii="Palatino Linotype" w:eastAsia="Palatino Linotype" w:hAnsi="Palatino Linotype" w:cs="Palatino Linotype"/>
          <w:i/>
          <w:sz w:val="22"/>
          <w:szCs w:val="22"/>
        </w:rPr>
      </w:pPr>
    </w:p>
    <w:p w14:paraId="6135D3AF" w14:textId="77777777" w:rsidR="00A61934" w:rsidRPr="00DA63D4" w:rsidRDefault="0043469F" w:rsidP="00DA63D4">
      <w:pPr>
        <w:ind w:left="851"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906D516" w14:textId="77777777" w:rsidR="00A61934" w:rsidRPr="00DA63D4" w:rsidRDefault="00A61934" w:rsidP="00DA63D4">
      <w:pPr>
        <w:ind w:left="851" w:right="901"/>
        <w:jc w:val="both"/>
        <w:rPr>
          <w:rFonts w:ascii="Palatino Linotype" w:eastAsia="Palatino Linotype" w:hAnsi="Palatino Linotype" w:cs="Palatino Linotype"/>
          <w:i/>
          <w:sz w:val="22"/>
          <w:szCs w:val="22"/>
        </w:rPr>
      </w:pPr>
    </w:p>
    <w:p w14:paraId="4629AF24" w14:textId="77777777" w:rsidR="00A61934" w:rsidRPr="00DA63D4" w:rsidRDefault="0043469F" w:rsidP="00DA63D4">
      <w:pPr>
        <w:ind w:left="851"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 xml:space="preserve">En el caso de que se interponga ante la Unidad de Transparencia, ésta deberá remitir el Recurso de Revisión al Instituto a más tardar al día siguiente de haberlo recibido.” </w:t>
      </w:r>
    </w:p>
    <w:p w14:paraId="4830E579" w14:textId="77777777" w:rsidR="00A61934" w:rsidRPr="00DA63D4" w:rsidRDefault="00A61934" w:rsidP="00DA63D4">
      <w:pPr>
        <w:ind w:left="851" w:right="901"/>
        <w:jc w:val="both"/>
        <w:rPr>
          <w:rFonts w:ascii="Palatino Linotype" w:eastAsia="Palatino Linotype" w:hAnsi="Palatino Linotype" w:cs="Palatino Linotype"/>
          <w:i/>
          <w:sz w:val="22"/>
          <w:szCs w:val="22"/>
        </w:rPr>
      </w:pPr>
    </w:p>
    <w:p w14:paraId="16E0344B"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En esa tesitura, atendiendo a que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notificó la respuesta a la solicitud de Acceso a la Información Pública el día</w:t>
      </w:r>
      <w:r w:rsidRPr="00DA63D4">
        <w:rPr>
          <w:rFonts w:ascii="Palatino Linotype" w:eastAsia="Palatino Linotype" w:hAnsi="Palatino Linotype" w:cs="Palatino Linotype"/>
          <w:b/>
        </w:rPr>
        <w:t xml:space="preserve"> doce de octubre de dos mil veintitrés</w:t>
      </w:r>
      <w:r w:rsidRPr="00DA63D4">
        <w:rPr>
          <w:rFonts w:ascii="Palatino Linotype" w:eastAsia="Palatino Linotype" w:hAnsi="Palatino Linotype" w:cs="Palatino Linotype"/>
        </w:rPr>
        <w:t xml:space="preserve">, así, el plazo de quince días hábiles que el artículo 178 de la Ley de la materia otorga a la hoy </w:t>
      </w:r>
      <w:r w:rsidRPr="00DA63D4">
        <w:rPr>
          <w:rFonts w:ascii="Palatino Linotype" w:eastAsia="Palatino Linotype" w:hAnsi="Palatino Linotype" w:cs="Palatino Linotype"/>
          <w:b/>
        </w:rPr>
        <w:t>RECURRENTE</w:t>
      </w:r>
      <w:r w:rsidRPr="00DA63D4">
        <w:rPr>
          <w:rFonts w:ascii="Palatino Linotype" w:eastAsia="Palatino Linotype" w:hAnsi="Palatino Linotype" w:cs="Palatino Linotype"/>
        </w:rPr>
        <w:t xml:space="preserve"> para presentar el respectivo Recurso de Revisión, transcurrió del </w:t>
      </w:r>
      <w:r w:rsidRPr="00DA63D4">
        <w:rPr>
          <w:rFonts w:ascii="Palatino Linotype" w:eastAsia="Palatino Linotype" w:hAnsi="Palatino Linotype" w:cs="Palatino Linotype"/>
          <w:b/>
        </w:rPr>
        <w:t>trece octubre al tres de noviembre de dos mil veintitrés</w:t>
      </w:r>
      <w:r w:rsidRPr="00DA63D4">
        <w:rPr>
          <w:rFonts w:ascii="Palatino Linotype" w:eastAsia="Palatino Linotype" w:hAnsi="Palatino Linotype" w:cs="Palatino Linotype"/>
        </w:rPr>
        <w:t xml:space="preserve">, sin contemplar en el cómputo los días sábados y domingos, por ser considerados como días inhábiles, en términos del artículo 3, fracción X de la Ley de Transparencia y Acceso a la Información Pública del Estado de México y Municipios. </w:t>
      </w:r>
    </w:p>
    <w:p w14:paraId="3242D2DA" w14:textId="77777777" w:rsidR="00A61934" w:rsidRPr="00DA63D4" w:rsidRDefault="00A61934" w:rsidP="00DA63D4">
      <w:pPr>
        <w:spacing w:line="360" w:lineRule="auto"/>
        <w:jc w:val="both"/>
        <w:rPr>
          <w:rFonts w:ascii="Palatino Linotype" w:eastAsia="Palatino Linotype" w:hAnsi="Palatino Linotype" w:cs="Palatino Linotype"/>
        </w:rPr>
      </w:pPr>
    </w:p>
    <w:p w14:paraId="489FB21D"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 xml:space="preserve">Por tanto, si el Recurso de Revisión que nos ocupa, se interpuso el </w:t>
      </w:r>
      <w:r w:rsidRPr="00DA63D4">
        <w:rPr>
          <w:rFonts w:ascii="Palatino Linotype" w:eastAsia="Palatino Linotype" w:hAnsi="Palatino Linotype" w:cs="Palatino Linotype"/>
          <w:b/>
        </w:rPr>
        <w:t>diecisiete de octubre</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 xml:space="preserve"> de dos mil veintitrés</w:t>
      </w:r>
      <w:r w:rsidRPr="00DA63D4">
        <w:rPr>
          <w:rFonts w:ascii="Palatino Linotype" w:eastAsia="Palatino Linotype" w:hAnsi="Palatino Linotype" w:cs="Palatino Linotype"/>
        </w:rPr>
        <w:t>, éste se encuentra dentro de los márgenes temporales previstos en el precepto legal citado en el párrafo anterior y, por tanto, su interposición se considera oportuna.</w:t>
      </w:r>
    </w:p>
    <w:p w14:paraId="3180CFDD" w14:textId="77777777" w:rsidR="00A61934" w:rsidRPr="00DA63D4" w:rsidRDefault="00A61934" w:rsidP="00DA63D4">
      <w:pPr>
        <w:spacing w:line="360" w:lineRule="auto"/>
        <w:jc w:val="both"/>
        <w:rPr>
          <w:rFonts w:ascii="Palatino Linotype" w:eastAsia="Palatino Linotype" w:hAnsi="Palatino Linotype" w:cs="Palatino Linotype"/>
        </w:rPr>
      </w:pPr>
    </w:p>
    <w:p w14:paraId="35B31625" w14:textId="77777777" w:rsidR="00A61934" w:rsidRPr="00DA63D4" w:rsidRDefault="0043469F" w:rsidP="00DA63D4">
      <w:pPr>
        <w:spacing w:line="360" w:lineRule="auto"/>
        <w:jc w:val="both"/>
        <w:rPr>
          <w:rFonts w:ascii="Palatino Linotype" w:eastAsia="Palatino Linotype" w:hAnsi="Palatino Linotype" w:cs="Palatino Linotype"/>
          <w:b/>
          <w:sz w:val="26"/>
          <w:szCs w:val="26"/>
        </w:rPr>
      </w:pPr>
      <w:r w:rsidRPr="00DA63D4">
        <w:rPr>
          <w:rFonts w:ascii="Palatino Linotype" w:eastAsia="Palatino Linotype" w:hAnsi="Palatino Linotype" w:cs="Palatino Linotype"/>
          <w:b/>
          <w:sz w:val="26"/>
          <w:szCs w:val="26"/>
        </w:rPr>
        <w:t>CUARTO. Procedibilidad.</w:t>
      </w:r>
    </w:p>
    <w:p w14:paraId="32656082" w14:textId="77777777" w:rsidR="00A61934" w:rsidRPr="00DA63D4" w:rsidRDefault="0043469F" w:rsidP="00DA63D4">
      <w:pPr>
        <w:spacing w:line="360" w:lineRule="auto"/>
        <w:ind w:right="49"/>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634379C" w14:textId="77777777" w:rsidR="00A61934" w:rsidRPr="00DA63D4" w:rsidRDefault="00A61934" w:rsidP="00DA63D4">
      <w:pPr>
        <w:ind w:right="49"/>
        <w:jc w:val="both"/>
        <w:rPr>
          <w:rFonts w:ascii="Palatino Linotype" w:eastAsia="Palatino Linotype" w:hAnsi="Palatino Linotype" w:cs="Palatino Linotype"/>
        </w:rPr>
      </w:pPr>
    </w:p>
    <w:p w14:paraId="4C465A73" w14:textId="77777777" w:rsidR="00A61934" w:rsidRPr="00DA63D4" w:rsidRDefault="0043469F" w:rsidP="00DA63D4">
      <w:pPr>
        <w:tabs>
          <w:tab w:val="left" w:pos="851"/>
        </w:tabs>
        <w:ind w:left="851" w:right="901"/>
        <w:jc w:val="both"/>
        <w:rPr>
          <w:rFonts w:ascii="Palatino Linotype" w:eastAsia="Palatino Linotype" w:hAnsi="Palatino Linotype" w:cs="Palatino Linotype"/>
          <w:b/>
          <w:i/>
          <w:sz w:val="22"/>
          <w:szCs w:val="22"/>
        </w:rPr>
      </w:pPr>
      <w:r w:rsidRPr="00DA63D4">
        <w:rPr>
          <w:rFonts w:ascii="Palatino Linotype" w:eastAsia="Palatino Linotype" w:hAnsi="Palatino Linotype" w:cs="Palatino Linotype"/>
          <w:b/>
          <w:i/>
          <w:sz w:val="22"/>
          <w:szCs w:val="22"/>
        </w:rPr>
        <w:t xml:space="preserve">“Artículo 180. </w:t>
      </w:r>
      <w:r w:rsidRPr="00DA63D4">
        <w:rPr>
          <w:rFonts w:ascii="Palatino Linotype" w:eastAsia="Palatino Linotype" w:hAnsi="Palatino Linotype" w:cs="Palatino Linotype"/>
          <w:i/>
          <w:sz w:val="22"/>
          <w:szCs w:val="22"/>
        </w:rPr>
        <w:t>Los Recursos de revisión contendrá:</w:t>
      </w:r>
      <w:r w:rsidRPr="00DA63D4">
        <w:rPr>
          <w:rFonts w:ascii="Palatino Linotype" w:eastAsia="Palatino Linotype" w:hAnsi="Palatino Linotype" w:cs="Palatino Linotype"/>
          <w:b/>
          <w:i/>
          <w:sz w:val="22"/>
          <w:szCs w:val="22"/>
        </w:rPr>
        <w:t xml:space="preserve"> </w:t>
      </w:r>
    </w:p>
    <w:p w14:paraId="4208D481" w14:textId="77777777" w:rsidR="00A61934" w:rsidRPr="00DA63D4" w:rsidRDefault="0043469F" w:rsidP="00DA63D4">
      <w:pPr>
        <w:tabs>
          <w:tab w:val="left" w:pos="851"/>
        </w:tabs>
        <w:ind w:left="851" w:right="901"/>
        <w:jc w:val="both"/>
        <w:rPr>
          <w:rFonts w:ascii="Palatino Linotype" w:eastAsia="Palatino Linotype" w:hAnsi="Palatino Linotype" w:cs="Palatino Linotype"/>
          <w:b/>
          <w:i/>
          <w:sz w:val="22"/>
          <w:szCs w:val="22"/>
        </w:rPr>
      </w:pPr>
      <w:r w:rsidRPr="00DA63D4">
        <w:rPr>
          <w:rFonts w:ascii="Palatino Linotype" w:eastAsia="Palatino Linotype" w:hAnsi="Palatino Linotype" w:cs="Palatino Linotype"/>
          <w:b/>
          <w:i/>
          <w:sz w:val="22"/>
          <w:szCs w:val="22"/>
        </w:rPr>
        <w:t>…</w:t>
      </w:r>
    </w:p>
    <w:p w14:paraId="67CD33D3" w14:textId="77777777" w:rsidR="00A61934" w:rsidRPr="00DA63D4" w:rsidRDefault="0043469F" w:rsidP="00DA63D4">
      <w:pPr>
        <w:tabs>
          <w:tab w:val="left" w:pos="851"/>
        </w:tabs>
        <w:ind w:left="851" w:right="901"/>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b/>
          <w:i/>
          <w:sz w:val="22"/>
          <w:szCs w:val="22"/>
        </w:rPr>
        <w:t xml:space="preserve">II. El nombre del solicitante que recurre </w:t>
      </w:r>
      <w:r w:rsidRPr="00DA63D4">
        <w:rPr>
          <w:rFonts w:ascii="Palatino Linotype" w:eastAsia="Palatino Linotype" w:hAnsi="Palatino Linotype" w:cs="Palatino Linotype"/>
          <w:i/>
          <w:sz w:val="22"/>
          <w:szCs w:val="22"/>
        </w:rPr>
        <w:t>o de su representante y, en su caso…</w:t>
      </w:r>
    </w:p>
    <w:p w14:paraId="464A131F" w14:textId="77777777" w:rsidR="00A61934" w:rsidRPr="00DA63D4" w:rsidRDefault="0043469F" w:rsidP="00DA63D4">
      <w:pPr>
        <w:tabs>
          <w:tab w:val="left" w:pos="851"/>
        </w:tabs>
        <w:ind w:left="851" w:right="901"/>
        <w:jc w:val="both"/>
        <w:rPr>
          <w:rFonts w:ascii="Palatino Linotype" w:eastAsia="Palatino Linotype" w:hAnsi="Palatino Linotype" w:cs="Palatino Linotype"/>
          <w:b/>
          <w:i/>
          <w:sz w:val="22"/>
          <w:szCs w:val="22"/>
        </w:rPr>
      </w:pPr>
      <w:r w:rsidRPr="00DA63D4">
        <w:rPr>
          <w:rFonts w:ascii="Palatino Linotype" w:eastAsia="Palatino Linotype" w:hAnsi="Palatino Linotype" w:cs="Palatino Linotype"/>
          <w:b/>
          <w:i/>
          <w:sz w:val="22"/>
          <w:szCs w:val="22"/>
        </w:rPr>
        <w:t>En caso de que los Recursos se interponga de manera electrónica no será indispensable que contengan los requisitos establecidos en las fracciones II</w:t>
      </w:r>
      <w:r w:rsidRPr="00DA63D4">
        <w:rPr>
          <w:rFonts w:ascii="Palatino Linotype" w:eastAsia="Palatino Linotype" w:hAnsi="Palatino Linotype" w:cs="Palatino Linotype"/>
          <w:i/>
          <w:sz w:val="22"/>
          <w:szCs w:val="22"/>
        </w:rPr>
        <w:t>, IV, VII y VIII.</w:t>
      </w:r>
      <w:r w:rsidRPr="00DA63D4">
        <w:rPr>
          <w:rFonts w:ascii="Palatino Linotype" w:eastAsia="Palatino Linotype" w:hAnsi="Palatino Linotype" w:cs="Palatino Linotype"/>
          <w:b/>
          <w:i/>
          <w:sz w:val="22"/>
          <w:szCs w:val="22"/>
        </w:rPr>
        <w:t>”</w:t>
      </w:r>
    </w:p>
    <w:p w14:paraId="22CC7490" w14:textId="77777777" w:rsidR="00A61934" w:rsidRPr="00DA63D4" w:rsidRDefault="00A61934" w:rsidP="00DA63D4">
      <w:pPr>
        <w:tabs>
          <w:tab w:val="left" w:pos="851"/>
        </w:tabs>
        <w:ind w:left="851" w:right="901"/>
        <w:jc w:val="both"/>
        <w:rPr>
          <w:rFonts w:ascii="Palatino Linotype" w:eastAsia="Palatino Linotype" w:hAnsi="Palatino Linotype" w:cs="Palatino Linotype"/>
          <w:i/>
          <w:sz w:val="22"/>
          <w:szCs w:val="22"/>
        </w:rPr>
      </w:pPr>
    </w:p>
    <w:p w14:paraId="18A08C29" w14:textId="77777777" w:rsidR="00A61934" w:rsidRPr="00DA63D4" w:rsidRDefault="0043469F" w:rsidP="00DA63D4">
      <w:pPr>
        <w:tabs>
          <w:tab w:val="left" w:pos="851"/>
        </w:tabs>
        <w:ind w:left="851" w:right="901"/>
        <w:jc w:val="right"/>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(Énfasis añadido)</w:t>
      </w:r>
    </w:p>
    <w:p w14:paraId="622DBE2F" w14:textId="77777777" w:rsidR="00A61934" w:rsidRPr="00DA63D4" w:rsidRDefault="00A61934" w:rsidP="00DA63D4">
      <w:pPr>
        <w:tabs>
          <w:tab w:val="left" w:pos="851"/>
        </w:tabs>
        <w:ind w:left="851" w:right="901"/>
        <w:jc w:val="both"/>
        <w:rPr>
          <w:rFonts w:ascii="Palatino Linotype" w:eastAsia="Palatino Linotype" w:hAnsi="Palatino Linotype" w:cs="Palatino Linotype"/>
          <w:i/>
        </w:rPr>
      </w:pPr>
    </w:p>
    <w:p w14:paraId="0FE6013F"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sidRPr="00DA63D4">
        <w:rPr>
          <w:rFonts w:ascii="Palatino Linotype" w:eastAsia="Palatino Linotype" w:hAnsi="Palatino Linotype" w:cs="Palatino Linotype"/>
          <w:b/>
        </w:rPr>
        <w:t xml:space="preserve"> RECURRENTE;</w:t>
      </w:r>
      <w:r w:rsidRPr="00DA63D4">
        <w:rPr>
          <w:rFonts w:ascii="Palatino Linotype" w:eastAsia="Palatino Linotype" w:hAnsi="Palatino Linotype" w:cs="Palatino Linotype"/>
        </w:rPr>
        <w:t xml:space="preserve"> por lo que, en el presente caso, al haber sido presentados los Recursos de Revisión vía </w:t>
      </w:r>
      <w:r w:rsidRPr="00DA63D4">
        <w:rPr>
          <w:rFonts w:ascii="Palatino Linotype" w:eastAsia="Palatino Linotype" w:hAnsi="Palatino Linotype" w:cs="Palatino Linotype"/>
          <w:b/>
        </w:rPr>
        <w:t>SAIMEX</w:t>
      </w:r>
      <w:r w:rsidRPr="00DA63D4">
        <w:rPr>
          <w:rFonts w:ascii="Palatino Linotype" w:eastAsia="Palatino Linotype" w:hAnsi="Palatino Linotype" w:cs="Palatino Linotype"/>
        </w:rPr>
        <w:t>, dicho requisito resulta innecesario.</w:t>
      </w:r>
    </w:p>
    <w:p w14:paraId="05CA7E25" w14:textId="77777777" w:rsidR="00A61934" w:rsidRPr="00DA63D4" w:rsidRDefault="00A61934" w:rsidP="00DA63D4">
      <w:pPr>
        <w:spacing w:line="360" w:lineRule="auto"/>
        <w:jc w:val="both"/>
        <w:rPr>
          <w:rFonts w:ascii="Palatino Linotype" w:eastAsia="Palatino Linotype" w:hAnsi="Palatino Linotype" w:cs="Palatino Linotype"/>
          <w:b/>
        </w:rPr>
      </w:pPr>
    </w:p>
    <w:p w14:paraId="44560405"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DA63D4">
        <w:rPr>
          <w:rFonts w:ascii="Palatino Linotype" w:eastAsia="Palatino Linotype" w:hAnsi="Palatino Linotype" w:cs="Palatino Linotype"/>
          <w:b/>
          <w:u w:val="single"/>
        </w:rPr>
        <w:t xml:space="preserve">el nombre no es un requisito </w:t>
      </w:r>
      <w:r w:rsidRPr="00DA63D4">
        <w:rPr>
          <w:rFonts w:ascii="Palatino Linotype" w:eastAsia="Palatino Linotype" w:hAnsi="Palatino Linotype" w:cs="Palatino Linotype"/>
          <w:b/>
          <w:i/>
          <w:u w:val="single"/>
        </w:rPr>
        <w:t>sine qua non</w:t>
      </w:r>
      <w:r w:rsidRPr="00DA63D4">
        <w:rPr>
          <w:rFonts w:ascii="Palatino Linotype" w:eastAsia="Palatino Linotype" w:hAnsi="Palatino Linotype" w:cs="Palatino Linotype"/>
          <w:b/>
          <w:i/>
          <w:u w:val="single"/>
          <w:vertAlign w:val="superscript"/>
        </w:rPr>
        <w:footnoteReference w:id="1"/>
      </w:r>
      <w:r w:rsidRPr="00DA63D4">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32E4FE99" w14:textId="77777777" w:rsidR="00A61934" w:rsidRPr="00DA63D4" w:rsidRDefault="00A61934" w:rsidP="00DA63D4">
      <w:pPr>
        <w:spacing w:line="360" w:lineRule="auto"/>
        <w:jc w:val="both"/>
        <w:rPr>
          <w:rFonts w:ascii="Palatino Linotype" w:eastAsia="Palatino Linotype" w:hAnsi="Palatino Linotype" w:cs="Palatino Linotype"/>
        </w:rPr>
      </w:pPr>
    </w:p>
    <w:p w14:paraId="1607F1B3"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segundo, trigésimo tercero y trigésimo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9D029C2" w14:textId="77777777" w:rsidR="00A61934" w:rsidRPr="00DA63D4" w:rsidRDefault="00A61934" w:rsidP="00DA63D4">
      <w:pPr>
        <w:spacing w:line="360" w:lineRule="auto"/>
        <w:jc w:val="both"/>
        <w:rPr>
          <w:rFonts w:ascii="Palatino Linotype" w:eastAsia="Palatino Linotype" w:hAnsi="Palatino Linotype" w:cs="Palatino Linotype"/>
        </w:rPr>
      </w:pPr>
    </w:p>
    <w:p w14:paraId="51DEC720"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Asimismo, se estima que el requisito relativo al nombre del </w:t>
      </w:r>
      <w:r w:rsidRPr="00DA63D4">
        <w:rPr>
          <w:rFonts w:ascii="Palatino Linotype" w:eastAsia="Palatino Linotype" w:hAnsi="Palatino Linotype" w:cs="Palatino Linotype"/>
          <w:b/>
        </w:rPr>
        <w:t>RECURRENTE</w:t>
      </w:r>
      <w:r w:rsidRPr="00DA63D4">
        <w:rPr>
          <w:rFonts w:ascii="Palatino Linotype" w:eastAsia="Palatino Linotype" w:hAnsi="Palatino Linotype" w:cs="Palatino Linotype"/>
        </w:rPr>
        <w:t xml:space="preserve"> no constituye un supuesto indispensable de procedibilidad de los Recursos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DA63D4">
        <w:rPr>
          <w:rFonts w:ascii="Palatino Linotype" w:eastAsia="Palatino Linotype" w:hAnsi="Palatino Linotype" w:cs="Palatino Linotype"/>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Recursos  de Revisión, circunstancia que se acredita en las constancias electrónicas del expediente, de las que se desprende que </w:t>
      </w:r>
      <w:r w:rsidRPr="00DA63D4">
        <w:rPr>
          <w:rFonts w:ascii="Palatino Linotype" w:eastAsia="Palatino Linotype" w:hAnsi="Palatino Linotype" w:cs="Palatino Linotype"/>
          <w:b/>
        </w:rPr>
        <w:t xml:space="preserve">EL RECURRENTE </w:t>
      </w:r>
      <w:r w:rsidRPr="00DA63D4">
        <w:rPr>
          <w:rFonts w:ascii="Palatino Linotype" w:eastAsia="Palatino Linotype" w:hAnsi="Palatino Linotype" w:cs="Palatino Linotype"/>
        </w:rPr>
        <w:t>es la misma persona que realizó las solicitudes de acceso a la información pública que ahora se impugnan.</w:t>
      </w:r>
    </w:p>
    <w:p w14:paraId="6A89F3AF" w14:textId="77777777" w:rsidR="00A61934" w:rsidRPr="00DA63D4" w:rsidRDefault="00A61934" w:rsidP="00DA63D4">
      <w:pPr>
        <w:spacing w:line="360" w:lineRule="auto"/>
        <w:jc w:val="both"/>
        <w:rPr>
          <w:rFonts w:ascii="Palatino Linotype" w:eastAsia="Palatino Linotype" w:hAnsi="Palatino Linotype" w:cs="Palatino Linotype"/>
        </w:rPr>
      </w:pPr>
    </w:p>
    <w:p w14:paraId="49567157"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Es así que, para el estudio de la materia sobre la que se resuelve los presentes Recursos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446FE9C" w14:textId="77777777" w:rsidR="00A61934" w:rsidRPr="00DA63D4" w:rsidRDefault="00A61934" w:rsidP="00DA63D4">
      <w:pPr>
        <w:spacing w:line="360" w:lineRule="auto"/>
        <w:jc w:val="both"/>
        <w:rPr>
          <w:rFonts w:ascii="Palatino Linotype" w:eastAsia="Palatino Linotype" w:hAnsi="Palatino Linotype" w:cs="Palatino Linotype"/>
          <w:b/>
          <w:sz w:val="26"/>
          <w:szCs w:val="26"/>
        </w:rPr>
      </w:pPr>
    </w:p>
    <w:p w14:paraId="02A25EA6" w14:textId="77777777" w:rsidR="00A61934" w:rsidRPr="00DA63D4" w:rsidRDefault="0043469F" w:rsidP="00DA63D4">
      <w:pPr>
        <w:spacing w:line="360" w:lineRule="auto"/>
        <w:jc w:val="both"/>
        <w:rPr>
          <w:rFonts w:ascii="Palatino Linotype" w:eastAsia="Palatino Linotype" w:hAnsi="Palatino Linotype" w:cs="Palatino Linotype"/>
          <w:b/>
          <w:sz w:val="26"/>
          <w:szCs w:val="26"/>
        </w:rPr>
      </w:pPr>
      <w:r w:rsidRPr="00DA63D4">
        <w:rPr>
          <w:rFonts w:ascii="Palatino Linotype" w:eastAsia="Palatino Linotype" w:hAnsi="Palatino Linotype" w:cs="Palatino Linotype"/>
          <w:b/>
          <w:sz w:val="26"/>
          <w:szCs w:val="26"/>
        </w:rPr>
        <w:t>QUINTO. Estudio y resolución del asunto.</w:t>
      </w:r>
    </w:p>
    <w:p w14:paraId="2A15ADB8"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w:t>
      </w:r>
      <w:r w:rsidRPr="00DA63D4">
        <w:rPr>
          <w:rFonts w:ascii="Palatino Linotype" w:eastAsia="Palatino Linotype" w:hAnsi="Palatino Linotype" w:cs="Palatino Linotype"/>
        </w:rPr>
        <w:lastRenderedPageBreak/>
        <w:t>aplicables en la materia; así como en los Tratados Internacionales en los que el Estado Mexicano sea parte.</w:t>
      </w:r>
    </w:p>
    <w:p w14:paraId="1CB63428" w14:textId="77777777" w:rsidR="00A61934" w:rsidRPr="00DA63D4" w:rsidRDefault="0043469F" w:rsidP="00DA63D4">
      <w:pPr>
        <w:spacing w:line="360" w:lineRule="auto"/>
        <w:ind w:left="850" w:right="901"/>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2"/>
          <w:szCs w:val="22"/>
        </w:rPr>
        <w:t> </w:t>
      </w:r>
    </w:p>
    <w:p w14:paraId="14FB9184"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En primer término debemos recordar que </w:t>
      </w:r>
      <w:r w:rsidRPr="00DA63D4">
        <w:rPr>
          <w:rFonts w:ascii="Palatino Linotype" w:eastAsia="Palatino Linotype" w:hAnsi="Palatino Linotype" w:cs="Palatino Linotype"/>
          <w:b/>
        </w:rPr>
        <w:t xml:space="preserve">EL RECURRENTE </w:t>
      </w:r>
      <w:r w:rsidRPr="00DA63D4">
        <w:rPr>
          <w:rFonts w:ascii="Palatino Linotype" w:eastAsia="Palatino Linotype" w:hAnsi="Palatino Linotype" w:cs="Palatino Linotype"/>
        </w:rPr>
        <w:t xml:space="preserve">solicitó al </w:t>
      </w:r>
      <w:r w:rsidRPr="00DA63D4">
        <w:rPr>
          <w:rFonts w:ascii="Palatino Linotype" w:eastAsia="Palatino Linotype" w:hAnsi="Palatino Linotype" w:cs="Palatino Linotype"/>
          <w:b/>
        </w:rPr>
        <w:t xml:space="preserve">SUJETO OBLIGADO </w:t>
      </w:r>
      <w:r w:rsidRPr="00DA63D4">
        <w:rPr>
          <w:rFonts w:ascii="Palatino Linotype" w:eastAsia="Palatino Linotype" w:hAnsi="Palatino Linotype" w:cs="Palatino Linotype"/>
        </w:rPr>
        <w:t xml:space="preserve">el número y ubicación de las escuelas que aún no cuentan con estos libros. Acto seguido,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turno y habilitó al Director General de Administración y Finanzas para dar respuesta a la solicitud de acceso a la información pública</w:t>
      </w:r>
      <w:r w:rsidRPr="00DA63D4">
        <w:rPr>
          <w:rFonts w:ascii="Palatino Linotype" w:eastAsia="Palatino Linotype" w:hAnsi="Palatino Linotype" w:cs="Palatino Linotype"/>
          <w:b/>
        </w:rPr>
        <w:t xml:space="preserve">. </w:t>
      </w:r>
      <w:r w:rsidRPr="00DA63D4">
        <w:rPr>
          <w:rFonts w:ascii="Palatino Linotype" w:eastAsia="Palatino Linotype" w:hAnsi="Palatino Linotype" w:cs="Palatino Linotype"/>
        </w:rPr>
        <w:t xml:space="preserve">Informando al hoy </w:t>
      </w:r>
      <w:r w:rsidRPr="00DA63D4">
        <w:rPr>
          <w:rFonts w:ascii="Palatino Linotype" w:eastAsia="Palatino Linotype" w:hAnsi="Palatino Linotype" w:cs="Palatino Linotype"/>
          <w:b/>
        </w:rPr>
        <w:t>RECURRENTE</w:t>
      </w:r>
      <w:r w:rsidRPr="00DA63D4">
        <w:rPr>
          <w:rFonts w:ascii="Palatino Linotype" w:eastAsia="Palatino Linotype" w:hAnsi="Palatino Linotype" w:cs="Palatino Linotype"/>
        </w:rPr>
        <w:t xml:space="preserve"> que realice la solicitud ante la Comisión Nacional de Libros de Texto Gratuitos (CONALITEG), respecto a la proyección o avance de la entrega-recepción del 100% de los materiales educativos.</w:t>
      </w:r>
    </w:p>
    <w:p w14:paraId="120A2429" w14:textId="77777777" w:rsidR="00A61934" w:rsidRPr="00DA63D4" w:rsidRDefault="00A61934" w:rsidP="00DA63D4">
      <w:pPr>
        <w:spacing w:line="360" w:lineRule="auto"/>
        <w:jc w:val="both"/>
        <w:rPr>
          <w:rFonts w:ascii="Palatino Linotype" w:eastAsia="Palatino Linotype" w:hAnsi="Palatino Linotype" w:cs="Palatino Linotype"/>
        </w:rPr>
      </w:pPr>
    </w:p>
    <w:p w14:paraId="2A19FD02"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Posteriormente, </w:t>
      </w:r>
      <w:r w:rsidRPr="00DA63D4">
        <w:rPr>
          <w:rFonts w:ascii="Palatino Linotype" w:eastAsia="Palatino Linotype" w:hAnsi="Palatino Linotype" w:cs="Palatino Linotype"/>
          <w:b/>
        </w:rPr>
        <w:t>EL RECURRENTE</w:t>
      </w:r>
      <w:r w:rsidRPr="00DA63D4">
        <w:rPr>
          <w:rFonts w:ascii="Palatino Linotype" w:eastAsia="Palatino Linotype" w:hAnsi="Palatino Linotype" w:cs="Palatino Linotype"/>
        </w:rPr>
        <w:t xml:space="preserve"> una vez vista la respuesta, presentó el Recurso de Revisión que nos ocupa.  Los agravios que se manifestaron en la presentación de este medio de impugnación versan en que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no respondió.</w:t>
      </w:r>
    </w:p>
    <w:p w14:paraId="420BED79" w14:textId="77777777" w:rsidR="00A61934" w:rsidRPr="00DA63D4" w:rsidRDefault="00A61934" w:rsidP="00DA63D4">
      <w:pPr>
        <w:spacing w:line="360" w:lineRule="auto"/>
        <w:jc w:val="both"/>
        <w:rPr>
          <w:rFonts w:ascii="Palatino Linotype" w:eastAsia="Palatino Linotype" w:hAnsi="Palatino Linotype" w:cs="Palatino Linotype"/>
        </w:rPr>
      </w:pPr>
    </w:p>
    <w:p w14:paraId="5EA21A30"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Abierta la etapa de instrucción, se advierte que </w:t>
      </w:r>
      <w:r w:rsidRPr="00DA63D4">
        <w:rPr>
          <w:rFonts w:ascii="Palatino Linotype" w:eastAsia="Palatino Linotype" w:hAnsi="Palatino Linotype" w:cs="Palatino Linotype"/>
          <w:b/>
        </w:rPr>
        <w:t>EL RECURRENTE</w:t>
      </w:r>
      <w:r w:rsidRPr="00DA63D4">
        <w:rPr>
          <w:rFonts w:ascii="Palatino Linotype" w:eastAsia="Palatino Linotype" w:hAnsi="Palatino Linotype" w:cs="Palatino Linotype"/>
        </w:rPr>
        <w:t xml:space="preserve"> no realizó las manifestaciones que le correspondían. Por otra parte,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para rendir el Informe Justificado habilitó el Subsecretario de Administración y Finanzas. Informando al particular que consulte la herramienta digital de la CONALITEG, consultable en </w:t>
      </w:r>
      <w:hyperlink r:id="rId9">
        <w:r w:rsidRPr="00DA63D4">
          <w:rPr>
            <w:rFonts w:ascii="Palatino Linotype" w:eastAsia="Palatino Linotype" w:hAnsi="Palatino Linotype" w:cs="Palatino Linotype"/>
          </w:rPr>
          <w:t>https://librosconaliteg.com.mx/</w:t>
        </w:r>
      </w:hyperlink>
      <w:r w:rsidRPr="00DA63D4">
        <w:rPr>
          <w:rFonts w:ascii="Palatino Linotype" w:eastAsia="Palatino Linotype" w:hAnsi="Palatino Linotype" w:cs="Palatino Linotype"/>
        </w:rPr>
        <w:t xml:space="preserve"> para realizar la descarga gratuita de los libros que distribuye de manera gratuita el Sistema Educativo Nacional de los niveles: Primaria, Secundaria, Telesecundaria y Telebachillerato. Resulta oportuno ilustrar el contenido de la liga electrónica proporcionada:</w:t>
      </w:r>
    </w:p>
    <w:p w14:paraId="0BD39E79"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xml:space="preserve"> </w:t>
      </w:r>
    </w:p>
    <w:p w14:paraId="5073452C" w14:textId="77777777" w:rsidR="00A61934" w:rsidRPr="00DA63D4" w:rsidRDefault="0043469F" w:rsidP="00DA63D4">
      <w:pPr>
        <w:spacing w:line="360" w:lineRule="auto"/>
        <w:jc w:val="center"/>
        <w:rPr>
          <w:rFonts w:ascii="Palatino Linotype" w:eastAsia="Palatino Linotype" w:hAnsi="Palatino Linotype" w:cs="Palatino Linotype"/>
        </w:rPr>
      </w:pPr>
      <w:r w:rsidRPr="00DA63D4">
        <w:rPr>
          <w:rFonts w:ascii="Palatino Linotype" w:eastAsia="Palatino Linotype" w:hAnsi="Palatino Linotype" w:cs="Palatino Linotype"/>
          <w:noProof/>
        </w:rPr>
        <w:lastRenderedPageBreak/>
        <w:drawing>
          <wp:inline distT="0" distB="0" distL="0" distR="0" wp14:anchorId="39BD82E1" wp14:editId="3652CC2D">
            <wp:extent cx="5170329" cy="2951306"/>
            <wp:effectExtent l="0" t="0" r="0" b="0"/>
            <wp:docPr id="20916004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70329" cy="2951306"/>
                    </a:xfrm>
                    <a:prstGeom prst="rect">
                      <a:avLst/>
                    </a:prstGeom>
                    <a:ln/>
                  </pic:spPr>
                </pic:pic>
              </a:graphicData>
            </a:graphic>
          </wp:inline>
        </w:drawing>
      </w:r>
    </w:p>
    <w:p w14:paraId="7131922E" w14:textId="77777777" w:rsidR="00A61934" w:rsidRPr="00DA63D4" w:rsidRDefault="0043469F" w:rsidP="00DA63D4">
      <w:pPr>
        <w:spacing w:line="360" w:lineRule="auto"/>
        <w:jc w:val="center"/>
        <w:rPr>
          <w:rFonts w:ascii="Palatino Linotype" w:eastAsia="Palatino Linotype" w:hAnsi="Palatino Linotype" w:cs="Palatino Linotype"/>
          <w:sz w:val="18"/>
          <w:szCs w:val="18"/>
        </w:rPr>
      </w:pPr>
      <w:r w:rsidRPr="00DA63D4">
        <w:rPr>
          <w:rFonts w:ascii="Palatino Linotype" w:eastAsia="Palatino Linotype" w:hAnsi="Palatino Linotype" w:cs="Palatino Linotype"/>
          <w:noProof/>
          <w:sz w:val="18"/>
          <w:szCs w:val="18"/>
        </w:rPr>
        <w:drawing>
          <wp:inline distT="0" distB="0" distL="0" distR="0" wp14:anchorId="216FBD68" wp14:editId="56C1F734">
            <wp:extent cx="4641738" cy="4047337"/>
            <wp:effectExtent l="0" t="0" r="0" b="0"/>
            <wp:docPr id="20916004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41738" cy="4047337"/>
                    </a:xfrm>
                    <a:prstGeom prst="rect">
                      <a:avLst/>
                    </a:prstGeom>
                    <a:ln/>
                  </pic:spPr>
                </pic:pic>
              </a:graphicData>
            </a:graphic>
          </wp:inline>
        </w:drawing>
      </w:r>
    </w:p>
    <w:p w14:paraId="15C1EFD1" w14:textId="77777777" w:rsidR="00A61934" w:rsidRPr="00DA63D4" w:rsidRDefault="00A61934" w:rsidP="00DA63D4">
      <w:pPr>
        <w:spacing w:line="360" w:lineRule="auto"/>
        <w:jc w:val="center"/>
        <w:rPr>
          <w:rFonts w:ascii="Palatino Linotype" w:eastAsia="Palatino Linotype" w:hAnsi="Palatino Linotype" w:cs="Palatino Linotype"/>
          <w:sz w:val="18"/>
          <w:szCs w:val="18"/>
        </w:rPr>
      </w:pPr>
    </w:p>
    <w:p w14:paraId="4C19D734" w14:textId="77777777" w:rsidR="00A61934" w:rsidRPr="00DA63D4" w:rsidRDefault="00A61934" w:rsidP="00DA63D4">
      <w:pPr>
        <w:spacing w:line="360" w:lineRule="auto"/>
        <w:jc w:val="both"/>
        <w:rPr>
          <w:rFonts w:ascii="Palatino Linotype" w:eastAsia="Palatino Linotype" w:hAnsi="Palatino Linotype" w:cs="Palatino Linotype"/>
          <w:sz w:val="18"/>
          <w:szCs w:val="18"/>
        </w:rPr>
      </w:pPr>
    </w:p>
    <w:p w14:paraId="1661BB29"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Descritas las constancias del SAIMEX, resulta evidente que los servidores públicos habilitados que se pronunciaron respecto a la solicitud; informando al particular que presente la solicitud ante la Comisión Nacional de Libros de Texto Gratuitos (CONALITEG), así como descargar los libros con su herramienta digital. También lo es que, este Instituto analizó el marco legal de la Secretaría de Educación advirtiendo los servidores públicos habilitados tienen conocimiento respecto a la distribución de los libros de texto gratuitos. Además, existen otras áreas administrativas que puede que cuenten con la información solicitada dentro de sus archivos físicos o electrónicos.</w:t>
      </w:r>
    </w:p>
    <w:p w14:paraId="3E55E27F" w14:textId="77777777" w:rsidR="00A61934" w:rsidRPr="00DA63D4" w:rsidRDefault="00A61934" w:rsidP="00DA63D4">
      <w:pPr>
        <w:spacing w:line="360" w:lineRule="auto"/>
        <w:jc w:val="both"/>
        <w:rPr>
          <w:rFonts w:ascii="Palatino Linotype" w:eastAsia="Palatino Linotype" w:hAnsi="Palatino Linotype" w:cs="Palatino Linotype"/>
        </w:rPr>
      </w:pPr>
    </w:p>
    <w:p w14:paraId="7FDEEA5D"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Las áreas administrativas que deben de contar con la información, se enuncian a continuación: </w:t>
      </w:r>
    </w:p>
    <w:p w14:paraId="25D1F5E3" w14:textId="77777777" w:rsidR="00A61934" w:rsidRPr="00DA63D4" w:rsidRDefault="00A61934" w:rsidP="00DA63D4">
      <w:pPr>
        <w:spacing w:line="360" w:lineRule="auto"/>
        <w:jc w:val="both"/>
        <w:rPr>
          <w:rFonts w:ascii="Palatino Linotype" w:eastAsia="Palatino Linotype" w:hAnsi="Palatino Linotype" w:cs="Palatino Linotype"/>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662"/>
      </w:tblGrid>
      <w:tr w:rsidR="00DA63D4" w:rsidRPr="00DA63D4" w14:paraId="01A251FC" w14:textId="77777777">
        <w:trPr>
          <w:tblHeader/>
        </w:trPr>
        <w:tc>
          <w:tcPr>
            <w:tcW w:w="2405" w:type="dxa"/>
            <w:shd w:val="clear" w:color="auto" w:fill="4A452A"/>
          </w:tcPr>
          <w:p w14:paraId="02D2C1F0" w14:textId="77777777" w:rsidR="00A61934" w:rsidRPr="00DA63D4" w:rsidRDefault="0043469F" w:rsidP="00DA63D4">
            <w:pPr>
              <w:jc w:val="center"/>
              <w:rPr>
                <w:rFonts w:ascii="Palatino Linotype" w:eastAsia="Palatino Linotype" w:hAnsi="Palatino Linotype" w:cs="Palatino Linotype"/>
                <w:b/>
              </w:rPr>
            </w:pPr>
            <w:r w:rsidRPr="00DA63D4">
              <w:rPr>
                <w:rFonts w:ascii="Palatino Linotype" w:eastAsia="Palatino Linotype" w:hAnsi="Palatino Linotype" w:cs="Palatino Linotype"/>
                <w:b/>
              </w:rPr>
              <w:t>Área administrativa</w:t>
            </w:r>
          </w:p>
        </w:tc>
        <w:tc>
          <w:tcPr>
            <w:tcW w:w="6662" w:type="dxa"/>
            <w:shd w:val="clear" w:color="auto" w:fill="4A452A"/>
          </w:tcPr>
          <w:p w14:paraId="6A66B7B4" w14:textId="77777777" w:rsidR="00A61934" w:rsidRPr="00DA63D4" w:rsidRDefault="0043469F" w:rsidP="00DA63D4">
            <w:pPr>
              <w:jc w:val="center"/>
              <w:rPr>
                <w:rFonts w:ascii="Palatino Linotype" w:eastAsia="Palatino Linotype" w:hAnsi="Palatino Linotype" w:cs="Palatino Linotype"/>
                <w:b/>
              </w:rPr>
            </w:pPr>
            <w:r w:rsidRPr="00DA63D4">
              <w:rPr>
                <w:rFonts w:ascii="Palatino Linotype" w:eastAsia="Palatino Linotype" w:hAnsi="Palatino Linotype" w:cs="Palatino Linotype"/>
                <w:b/>
              </w:rPr>
              <w:t>Fundamento legal</w:t>
            </w:r>
          </w:p>
        </w:tc>
      </w:tr>
      <w:tr w:rsidR="00DA63D4" w:rsidRPr="00DA63D4" w14:paraId="5BF7BA46" w14:textId="77777777">
        <w:tc>
          <w:tcPr>
            <w:tcW w:w="2405" w:type="dxa"/>
          </w:tcPr>
          <w:p w14:paraId="4B2FCFA4"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Autoridad Educativa Estatal</w:t>
            </w:r>
          </w:p>
        </w:tc>
        <w:tc>
          <w:tcPr>
            <w:tcW w:w="6662" w:type="dxa"/>
          </w:tcPr>
          <w:p w14:paraId="043DAF0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b/>
              </w:rPr>
              <w:t>Ley de Educación del Estado de México</w:t>
            </w:r>
            <w:r w:rsidRPr="00DA63D4">
              <w:rPr>
                <w:rFonts w:ascii="Palatino Linotype" w:eastAsia="Palatino Linotype" w:hAnsi="Palatino Linotype" w:cs="Palatino Linotype"/>
                <w:b/>
                <w:vertAlign w:val="superscript"/>
              </w:rPr>
              <w:footnoteReference w:id="2"/>
            </w:r>
            <w:r w:rsidRPr="00DA63D4">
              <w:rPr>
                <w:rFonts w:ascii="Palatino Linotype" w:eastAsia="Palatino Linotype" w:hAnsi="Palatino Linotype" w:cs="Palatino Linotype"/>
              </w:rPr>
              <w:t>:</w:t>
            </w:r>
          </w:p>
          <w:p w14:paraId="4D708CCA"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 Artículo 27.- Además de las atribuciones a que se refieren los artículos 24 y 25 de esta Ley, la Autoridad Educativa Estatal tendrá las siguientes:</w:t>
            </w:r>
          </w:p>
          <w:p w14:paraId="71D5F4C6"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p w14:paraId="381C5680" w14:textId="77777777" w:rsidR="00A61934" w:rsidRPr="00DA63D4" w:rsidRDefault="0043469F" w:rsidP="00DA63D4">
            <w:pPr>
              <w:jc w:val="both"/>
              <w:rPr>
                <w:rFonts w:ascii="Palatino Linotype" w:eastAsia="Palatino Linotype" w:hAnsi="Palatino Linotype" w:cs="Palatino Linotype"/>
                <w:b/>
              </w:rPr>
            </w:pPr>
            <w:r w:rsidRPr="00DA63D4">
              <w:rPr>
                <w:rFonts w:ascii="Palatino Linotype" w:eastAsia="Palatino Linotype" w:hAnsi="Palatino Linotype" w:cs="Palatino Linotype"/>
                <w:b/>
              </w:rPr>
              <w:t>XVI. Distribuir en forma oportuna, completa y eficiente los libros de texto gratuitos y demás materiales educativos complementarios;</w:t>
            </w:r>
          </w:p>
          <w:p w14:paraId="322F4F08" w14:textId="77777777" w:rsidR="00A61934" w:rsidRPr="00DA63D4" w:rsidRDefault="0043469F" w:rsidP="00DA63D4">
            <w:pPr>
              <w:jc w:val="both"/>
              <w:rPr>
                <w:rFonts w:ascii="Palatino Linotype" w:eastAsia="Palatino Linotype" w:hAnsi="Palatino Linotype" w:cs="Palatino Linotype"/>
                <w:b/>
              </w:rPr>
            </w:pPr>
            <w:r w:rsidRPr="00DA63D4">
              <w:rPr>
                <w:rFonts w:ascii="Palatino Linotype" w:eastAsia="Palatino Linotype" w:hAnsi="Palatino Linotype" w:cs="Palatino Linotype"/>
              </w:rPr>
              <w:t>(…)</w:t>
            </w:r>
          </w:p>
        </w:tc>
      </w:tr>
      <w:tr w:rsidR="00DA63D4" w:rsidRPr="00DA63D4" w14:paraId="268CFC4E" w14:textId="77777777">
        <w:tc>
          <w:tcPr>
            <w:tcW w:w="2405" w:type="dxa"/>
          </w:tcPr>
          <w:p w14:paraId="49B1FD80"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Subsecretaría de Educación Básica</w:t>
            </w:r>
          </w:p>
        </w:tc>
        <w:tc>
          <w:tcPr>
            <w:tcW w:w="6662" w:type="dxa"/>
          </w:tcPr>
          <w:p w14:paraId="4C56EAD2"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b/>
              </w:rPr>
              <w:t>Manual General de Organización de la Secretaría de Educación</w:t>
            </w:r>
            <w:r w:rsidRPr="00DA63D4">
              <w:rPr>
                <w:rFonts w:ascii="Palatino Linotype" w:eastAsia="Palatino Linotype" w:hAnsi="Palatino Linotype" w:cs="Palatino Linotype"/>
                <w:vertAlign w:val="superscript"/>
              </w:rPr>
              <w:footnoteReference w:id="3"/>
            </w:r>
            <w:r w:rsidRPr="00DA63D4">
              <w:rPr>
                <w:rFonts w:ascii="Palatino Linotype" w:eastAsia="Palatino Linotype" w:hAnsi="Palatino Linotype" w:cs="Palatino Linotype"/>
              </w:rPr>
              <w:t>:</w:t>
            </w:r>
          </w:p>
          <w:p w14:paraId="3D7B5387" w14:textId="77777777" w:rsidR="00A61934" w:rsidRPr="00DA63D4" w:rsidRDefault="00A61934" w:rsidP="00DA63D4">
            <w:pPr>
              <w:jc w:val="both"/>
              <w:rPr>
                <w:rFonts w:ascii="Palatino Linotype" w:eastAsia="Palatino Linotype" w:hAnsi="Palatino Linotype" w:cs="Palatino Linotype"/>
              </w:rPr>
            </w:pPr>
          </w:p>
          <w:p w14:paraId="3F4048B2"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21001000000000L SUBSECRETARÍA DE EDUCACIÓN BÁSICA OBJETIVO: Planear, dirigir, controlar y evaluar la operatividad de los Servicios de Educación Básica en sus diferentes niveles, modalidades y vertientes en la entidad, en cumplimiento de las políticas, planes y programas de estudio autorizados por la Secretaría de Educación Pública, así como propiciar el desarrollo profesional del magisterio que atiende estos niveles educativos. FUNCIONES:</w:t>
            </w:r>
          </w:p>
          <w:p w14:paraId="2031A8A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p w14:paraId="2C2026A0"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r w:rsidRPr="00DA63D4">
              <w:rPr>
                <w:rFonts w:ascii="Palatino Linotype" w:eastAsia="Palatino Linotype" w:hAnsi="Palatino Linotype" w:cs="Palatino Linotype"/>
                <w:b/>
                <w:u w:val="single"/>
              </w:rPr>
              <w:t>Participar, conjuntamente con la Subsecretaría de Administración y Finanzas, en la distribución de los libros de texto gratuitos,</w:t>
            </w:r>
            <w:r w:rsidRPr="00DA63D4">
              <w:rPr>
                <w:rFonts w:ascii="Palatino Linotype" w:eastAsia="Palatino Linotype" w:hAnsi="Palatino Linotype" w:cs="Palatino Linotype"/>
              </w:rPr>
              <w:t xml:space="preserve"> los materiales de apoyo a la labor docente, así como en el apoyo para la ejecución de diversos programas </w:t>
            </w:r>
            <w:r w:rsidRPr="00DA63D4">
              <w:rPr>
                <w:rFonts w:ascii="Palatino Linotype" w:eastAsia="Palatino Linotype" w:hAnsi="Palatino Linotype" w:cs="Palatino Linotype"/>
                <w:b/>
                <w:u w:val="single"/>
              </w:rPr>
              <w:t>vinculados con la Educación Básica</w:t>
            </w:r>
            <w:r w:rsidRPr="00DA63D4">
              <w:rPr>
                <w:rFonts w:ascii="Palatino Linotype" w:eastAsia="Palatino Linotype" w:hAnsi="Palatino Linotype" w:cs="Palatino Linotype"/>
              </w:rPr>
              <w:t>.</w:t>
            </w:r>
          </w:p>
          <w:p w14:paraId="687689AF"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tc>
      </w:tr>
      <w:tr w:rsidR="00DA63D4" w:rsidRPr="00DA63D4" w14:paraId="7BF282C2" w14:textId="77777777">
        <w:tc>
          <w:tcPr>
            <w:tcW w:w="2405" w:type="dxa"/>
          </w:tcPr>
          <w:p w14:paraId="09B80E3C"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Dirección de Operación Educativa</w:t>
            </w:r>
          </w:p>
        </w:tc>
        <w:tc>
          <w:tcPr>
            <w:tcW w:w="6662" w:type="dxa"/>
          </w:tcPr>
          <w:p w14:paraId="7506DBBA"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b/>
              </w:rPr>
              <w:t>Manual General de Organización de la Secretaría de Educación</w:t>
            </w:r>
            <w:r w:rsidRPr="00DA63D4">
              <w:rPr>
                <w:rFonts w:ascii="Palatino Linotype" w:eastAsia="Palatino Linotype" w:hAnsi="Palatino Linotype" w:cs="Palatino Linotype"/>
              </w:rPr>
              <w:t>:</w:t>
            </w:r>
          </w:p>
          <w:p w14:paraId="232856CC" w14:textId="77777777" w:rsidR="00A61934" w:rsidRPr="00DA63D4" w:rsidRDefault="00A61934" w:rsidP="00DA63D4">
            <w:pPr>
              <w:jc w:val="both"/>
              <w:rPr>
                <w:rFonts w:ascii="Palatino Linotype" w:eastAsia="Palatino Linotype" w:hAnsi="Palatino Linotype" w:cs="Palatino Linotype"/>
              </w:rPr>
            </w:pPr>
          </w:p>
          <w:p w14:paraId="5D969D0F"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21001000010000L DIRECCIÓN DE COORDINACIÓN REGIONAL DE EDUCACIÓN BÁSICA</w:t>
            </w:r>
          </w:p>
          <w:p w14:paraId="76143731"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 OBJETIVO: Coordinar y asesorar la operatividad de las Subdirecciones Regionales de Educación Básica para la ejecución de los planes, programas y proyectos en las escuelas de educación básica y para personas jóvenes y adultas del Subsistema Estatal con base en la normatividad federal y estatal vigente.</w:t>
            </w:r>
          </w:p>
          <w:p w14:paraId="00963E7A"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FUNCIONES:</w:t>
            </w:r>
          </w:p>
          <w:p w14:paraId="1EE7828C"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p w14:paraId="3287FF7E"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Coordinar acciones con las Subdirecciones Regionales de Educación Básica para la distribución de los libros de texto, recursos educativos gratuitos y materiales de apoyo al trabajo docente.</w:t>
            </w:r>
          </w:p>
          <w:p w14:paraId="26614075"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tc>
      </w:tr>
      <w:tr w:rsidR="00DA63D4" w:rsidRPr="00DA63D4" w14:paraId="3CE241E7" w14:textId="77777777">
        <w:tc>
          <w:tcPr>
            <w:tcW w:w="2405" w:type="dxa"/>
          </w:tcPr>
          <w:p w14:paraId="218F4227"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Subdirecciones Regionales</w:t>
            </w:r>
          </w:p>
        </w:tc>
        <w:tc>
          <w:tcPr>
            <w:tcW w:w="6662" w:type="dxa"/>
          </w:tcPr>
          <w:p w14:paraId="0FE9A32B"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b/>
              </w:rPr>
              <w:t>Manual General de Organización de la Secretaría de Educación</w:t>
            </w:r>
            <w:r w:rsidRPr="00DA63D4">
              <w:rPr>
                <w:rFonts w:ascii="Palatino Linotype" w:eastAsia="Palatino Linotype" w:hAnsi="Palatino Linotype" w:cs="Palatino Linotype"/>
              </w:rPr>
              <w:t xml:space="preserve">: </w:t>
            </w:r>
          </w:p>
          <w:p w14:paraId="112569A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21001000010100T SUBDIRECCIÓN REGIONAL DE EDUCACIÓN BÁSICA ATLACOMULCO </w:t>
            </w:r>
          </w:p>
          <w:p w14:paraId="63534558"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21001000010200T SUBDIRECCIÓN REGIONAL DE EDUCACIÓN BÁSICA TOLUCA </w:t>
            </w:r>
          </w:p>
          <w:p w14:paraId="0C982FB7"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 xml:space="preserve">21001000010300T SUBDIRECCIÓN REGIONAL DE EDUCACIÓN BÁSICA VALLE DE BRAVO </w:t>
            </w:r>
          </w:p>
          <w:p w14:paraId="456B44CA"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21001000010400T SUBDIRECCIÓN REGIONAL DE EDUCACIÓN BÁSICA IXTAPAN DE LA SAL </w:t>
            </w:r>
          </w:p>
          <w:p w14:paraId="3F3AD3E6"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21001000010500T SUBDIRECCIÓN REGIONAL DE EDUCACIÓN BÁSICA TEJUPILCO </w:t>
            </w:r>
          </w:p>
          <w:p w14:paraId="4EDFE237"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21001000010600T SUBDIRECCIÓN REGIONAL DE EDUCACIÓN BÁSICA METEPEC </w:t>
            </w:r>
          </w:p>
          <w:p w14:paraId="7DF632A4"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21001000010700T SUBDIRECCIÓN REGIONAL DE EDUCACIÓN BÁSICA ZUMPANGO </w:t>
            </w:r>
          </w:p>
          <w:p w14:paraId="6901B58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21001000010800T SUBDIRECCIÓN REGIONAL DE EDUCACIÓN BÁSICA ECATEPEC </w:t>
            </w:r>
          </w:p>
          <w:p w14:paraId="019E41A2"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21001000010900T SUBDIRECCIÓN REGIONAL DE EDUCACIÓN BÁSICA CUAUTITLÁN IZCALLI </w:t>
            </w:r>
          </w:p>
          <w:p w14:paraId="2F4896CE"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21001000011000T SUBDIRECCIÓN REGIONAL DE EDUCACIÓN BÁSICA NAUCALPAN </w:t>
            </w:r>
          </w:p>
          <w:p w14:paraId="0ECE241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21001000011100T SUBDIRECCIÓN REGIONAL DE EDUCACIÓN BÁSICA NEZAHUALCÓYOTL </w:t>
            </w:r>
          </w:p>
          <w:p w14:paraId="154B881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21001000011200T SUBDIRECCIÓN REGIONAL DE EDUCACIÓN BÁSICA AMECAMECA </w:t>
            </w:r>
          </w:p>
          <w:p w14:paraId="0DB0DAF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21001000011300T SUBDIRECCIÓN REGIONAL DE EDUCACIÓN BÁSICA JILOTEPEC </w:t>
            </w:r>
          </w:p>
          <w:p w14:paraId="54CD40E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21001000011400T SUBDIRECCIÓN REGIONAL DE EDUCACIÓN BÁSICA TEXCOCO </w:t>
            </w:r>
          </w:p>
          <w:p w14:paraId="6140008C" w14:textId="77777777" w:rsidR="00A61934" w:rsidRPr="00DA63D4" w:rsidRDefault="00A61934" w:rsidP="00DA63D4">
            <w:pPr>
              <w:jc w:val="both"/>
              <w:rPr>
                <w:rFonts w:ascii="Palatino Linotype" w:eastAsia="Palatino Linotype" w:hAnsi="Palatino Linotype" w:cs="Palatino Linotype"/>
              </w:rPr>
            </w:pPr>
          </w:p>
          <w:p w14:paraId="6F61F18B"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OBJETIVO: Operar, supervisar, controlar, orientar y contribuir a la mejora educativa en la prestación de los servicios de educación básica y educación para personas jóvenes y adultas, en sus niveles y modalidades, con base en la normatividad federal y estatal vigente.</w:t>
            </w:r>
          </w:p>
          <w:p w14:paraId="1B7C56E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FUNCIONES:</w:t>
            </w:r>
          </w:p>
          <w:p w14:paraId="0C1EF467"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p w14:paraId="1A92B90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u w:val="single"/>
              </w:rPr>
              <w:t>Participar en el proceso de distribución de los libros de texto, recursos educativos gratuitos y materiales de apoyo al trabajo docente</w:t>
            </w:r>
          </w:p>
          <w:p w14:paraId="09D148CB"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tc>
      </w:tr>
      <w:tr w:rsidR="00A61934" w:rsidRPr="00DA63D4" w14:paraId="48A7ECC7" w14:textId="77777777">
        <w:tc>
          <w:tcPr>
            <w:tcW w:w="2405" w:type="dxa"/>
          </w:tcPr>
          <w:p w14:paraId="4F07108F"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lastRenderedPageBreak/>
              <w:t>Dirección General de Educación Secundaria</w:t>
            </w:r>
          </w:p>
        </w:tc>
        <w:tc>
          <w:tcPr>
            <w:tcW w:w="6662" w:type="dxa"/>
          </w:tcPr>
          <w:p w14:paraId="5D132F64"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b/>
              </w:rPr>
              <w:t>Manual General de Organización de la Secretaría de Educación</w:t>
            </w:r>
            <w:r w:rsidRPr="00DA63D4">
              <w:rPr>
                <w:rFonts w:ascii="Palatino Linotype" w:eastAsia="Palatino Linotype" w:hAnsi="Palatino Linotype" w:cs="Palatino Linotype"/>
              </w:rPr>
              <w:t>:</w:t>
            </w:r>
          </w:p>
          <w:p w14:paraId="440DE951"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21001003000000L DIRECCIÓN GENERAL DE EDUCACIÓN SECUNDARIA</w:t>
            </w:r>
          </w:p>
          <w:p w14:paraId="64BCA808"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OBJETIVO:</w:t>
            </w:r>
          </w:p>
          <w:p w14:paraId="3487326B"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Organizar, dirigir, regular y evaluar la prestación de los servicios educativos de secundaria general y técnica, así como de telesecundaria en las escuelas que conforman el Subsistema Educativo Estatal, con base en la normatividad federal y estatal establecida, para garantizar los fines de la educación.</w:t>
            </w:r>
          </w:p>
          <w:p w14:paraId="41A601D9"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FUNCIONES</w:t>
            </w:r>
          </w:p>
          <w:p w14:paraId="18A1A68B"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p w14:paraId="0C7EEBA1" w14:textId="77777777" w:rsidR="00A61934" w:rsidRPr="00DA63D4" w:rsidRDefault="0043469F" w:rsidP="00DA63D4">
            <w:pPr>
              <w:jc w:val="both"/>
              <w:rPr>
                <w:rFonts w:ascii="Palatino Linotype" w:eastAsia="Palatino Linotype" w:hAnsi="Palatino Linotype" w:cs="Palatino Linotype"/>
                <w:b/>
                <w:u w:val="single"/>
              </w:rPr>
            </w:pP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u w:val="single"/>
              </w:rPr>
              <w:t>Supervisar la distribución de libros de texto gratuito y materiales de apoyo didáctico y educativo, acorde a la normatividad y operatividad del plan de estudio.</w:t>
            </w:r>
          </w:p>
          <w:p w14:paraId="7C223DC0" w14:textId="77777777" w:rsidR="00A61934" w:rsidRPr="00DA63D4" w:rsidRDefault="0043469F" w:rsidP="00DA63D4">
            <w:pPr>
              <w:jc w:val="both"/>
              <w:rPr>
                <w:rFonts w:ascii="Palatino Linotype" w:eastAsia="Palatino Linotype" w:hAnsi="Palatino Linotype" w:cs="Palatino Linotype"/>
              </w:rPr>
            </w:pPr>
            <w:r w:rsidRPr="00DA63D4">
              <w:rPr>
                <w:rFonts w:ascii="Palatino Linotype" w:eastAsia="Palatino Linotype" w:hAnsi="Palatino Linotype" w:cs="Palatino Linotype"/>
              </w:rPr>
              <w:t>(…)</w:t>
            </w:r>
          </w:p>
        </w:tc>
      </w:tr>
    </w:tbl>
    <w:p w14:paraId="6D337C36" w14:textId="77777777" w:rsidR="00A61934" w:rsidRPr="00DA63D4" w:rsidRDefault="00A61934" w:rsidP="00DA63D4">
      <w:pPr>
        <w:spacing w:line="360" w:lineRule="auto"/>
        <w:jc w:val="both"/>
        <w:rPr>
          <w:rFonts w:ascii="Palatino Linotype" w:eastAsia="Palatino Linotype" w:hAnsi="Palatino Linotype" w:cs="Palatino Linotype"/>
        </w:rPr>
      </w:pPr>
    </w:p>
    <w:p w14:paraId="6B310F5D"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Dicho lo anterior,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dentro de sus Estructura Orgánica contempla a la Autoridad Educativa Estatal; la Subsecretaría de Educación Básica; la Dirección de Operación Educativa; Subdirecciones Regionales principales a las que conforman el Valle de Toluca</w:t>
      </w:r>
      <w:r w:rsidRPr="00DA63D4">
        <w:rPr>
          <w:rFonts w:ascii="Palatino Linotype" w:eastAsia="Palatino Linotype" w:hAnsi="Palatino Linotype" w:cs="Palatino Linotype"/>
          <w:vertAlign w:val="superscript"/>
        </w:rPr>
        <w:footnoteReference w:id="4"/>
      </w:r>
      <w:r w:rsidRPr="00DA63D4">
        <w:rPr>
          <w:rFonts w:ascii="Palatino Linotype" w:eastAsia="Palatino Linotype" w:hAnsi="Palatino Linotype" w:cs="Palatino Linotype"/>
        </w:rPr>
        <w:t xml:space="preserve"> y la Dirección General de Educación Secundaria con la atribución de distribuir en forma oportuna, completa y eficiente los libros de texto gratuito a preescolar, primaria, secundaria y normal. En tales consideraciones, estas áreas administrativas conocen sobre los procesos logísticos para la entrega de los libros de texto gratuitos, por lo que la o el Titular de la Unidad de Transparencia debió de </w:t>
      </w:r>
      <w:r w:rsidRPr="00DA63D4">
        <w:rPr>
          <w:rFonts w:ascii="Palatino Linotype" w:eastAsia="Palatino Linotype" w:hAnsi="Palatino Linotype" w:cs="Palatino Linotype"/>
        </w:rPr>
        <w:lastRenderedPageBreak/>
        <w:t xml:space="preserve">turnar la solicitud de información con el fin dar cumplimiento al derecho de acceso a la información pública. </w:t>
      </w:r>
    </w:p>
    <w:p w14:paraId="5427446A" w14:textId="77777777" w:rsidR="00A61934" w:rsidRPr="00DA63D4" w:rsidRDefault="00A61934" w:rsidP="00DA63D4">
      <w:pPr>
        <w:spacing w:line="360" w:lineRule="auto"/>
        <w:jc w:val="both"/>
        <w:rPr>
          <w:rFonts w:ascii="Palatino Linotype" w:eastAsia="Palatino Linotype" w:hAnsi="Palatino Linotype" w:cs="Palatino Linotype"/>
        </w:rPr>
      </w:pPr>
    </w:p>
    <w:p w14:paraId="01788A6D"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xml:space="preserve">En ese entendido, la o el Titular de la Unidad de Transparencia debió de turnar la solicitud de información a la Autoridad Educativa Estatal, que de acuerdo a la fuente obligacional señalada cuenta con la información. Por lo que será necesario que para obtener la información requerida por el particular, </w:t>
      </w:r>
      <w:r w:rsidRPr="00DA63D4">
        <w:rPr>
          <w:rFonts w:ascii="Palatino Linotype" w:eastAsia="Palatino Linotype" w:hAnsi="Palatino Linotype" w:cs="Palatino Linotype"/>
          <w:b/>
        </w:rPr>
        <w:t xml:space="preserve">EL SUJETO OBLIGADO </w:t>
      </w:r>
      <w:r w:rsidRPr="00DA63D4">
        <w:rPr>
          <w:rFonts w:ascii="Palatino Linotype" w:eastAsia="Palatino Linotype" w:hAnsi="Palatino Linotype" w:cs="Palatino Linotype"/>
        </w:rPr>
        <w:t>deberá</w:t>
      </w:r>
      <w:r w:rsidRPr="00DA63D4">
        <w:rPr>
          <w:rFonts w:ascii="Palatino Linotype" w:eastAsia="Palatino Linotype" w:hAnsi="Palatino Linotype" w:cs="Palatino Linotype"/>
          <w:b/>
        </w:rPr>
        <w:t xml:space="preserve"> </w:t>
      </w:r>
      <w:r w:rsidRPr="00DA63D4">
        <w:rPr>
          <w:rFonts w:ascii="Palatino Linotype" w:eastAsia="Palatino Linotype" w:hAnsi="Palatino Linotype" w:cs="Palatino Linotype"/>
        </w:rPr>
        <w:t>turnar el contenido de la solicitud al o todas las áreas que en su caso pudieran contar con la información, ello en términos del artículo 162 de la de la Ley de Transparencia y Acceso a la Información Pública del Estado de México y Municipios, que literalmente establece: </w:t>
      </w:r>
    </w:p>
    <w:p w14:paraId="08632B01" w14:textId="77777777" w:rsidR="00A61934" w:rsidRPr="00DA63D4" w:rsidRDefault="0043469F" w:rsidP="00DA63D4">
      <w:pPr>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w:t>
      </w:r>
    </w:p>
    <w:p w14:paraId="5F7569B4" w14:textId="77777777" w:rsidR="00A61934" w:rsidRPr="00DA63D4" w:rsidRDefault="0043469F" w:rsidP="00DA63D4">
      <w:pPr>
        <w:ind w:left="705" w:right="81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b/>
          <w:i/>
          <w:sz w:val="22"/>
          <w:szCs w:val="22"/>
        </w:rPr>
        <w:t xml:space="preserve">“Artículo 162. </w:t>
      </w:r>
      <w:r w:rsidRPr="00DA63D4">
        <w:rPr>
          <w:rFonts w:ascii="Palatino Linotype" w:eastAsia="Palatino Linotype" w:hAnsi="Palatino Linotype" w:cs="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A63D4">
        <w:rPr>
          <w:rFonts w:ascii="Palatino Linotype" w:eastAsia="Palatino Linotype" w:hAnsi="Palatino Linotype" w:cs="Palatino Linotype"/>
          <w:b/>
          <w:i/>
          <w:sz w:val="22"/>
          <w:szCs w:val="22"/>
        </w:rPr>
        <w:t>”</w:t>
      </w:r>
      <w:r w:rsidRPr="00DA63D4">
        <w:rPr>
          <w:rFonts w:ascii="Palatino Linotype" w:eastAsia="Palatino Linotype" w:hAnsi="Palatino Linotype" w:cs="Palatino Linotype"/>
          <w:sz w:val="22"/>
          <w:szCs w:val="22"/>
        </w:rPr>
        <w:t> </w:t>
      </w:r>
    </w:p>
    <w:p w14:paraId="36650767" w14:textId="77777777" w:rsidR="00A61934" w:rsidRPr="00DA63D4" w:rsidRDefault="0043469F" w:rsidP="00DA63D4">
      <w:pPr>
        <w:ind w:left="840" w:right="885"/>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2"/>
          <w:szCs w:val="22"/>
        </w:rPr>
        <w:t> </w:t>
      </w:r>
    </w:p>
    <w:p w14:paraId="5CD9D6E1"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En efecto, 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2C155520" w14:textId="77777777" w:rsidR="00A61934" w:rsidRPr="00DA63D4" w:rsidRDefault="00A61934" w:rsidP="00DA63D4">
      <w:pPr>
        <w:spacing w:line="360" w:lineRule="auto"/>
        <w:jc w:val="both"/>
        <w:rPr>
          <w:rFonts w:ascii="Palatino Linotype" w:eastAsia="Palatino Linotype" w:hAnsi="Palatino Linotype" w:cs="Palatino Linotype"/>
          <w:sz w:val="18"/>
          <w:szCs w:val="18"/>
        </w:rPr>
      </w:pPr>
    </w:p>
    <w:p w14:paraId="496F68DE" w14:textId="77777777" w:rsidR="00A61934" w:rsidRPr="00DA63D4" w:rsidRDefault="0043469F" w:rsidP="00DA63D4">
      <w:pPr>
        <w:pBdr>
          <w:top w:val="nil"/>
          <w:left w:val="nil"/>
          <w:bottom w:val="nil"/>
          <w:right w:val="nil"/>
          <w:between w:val="nil"/>
        </w:pBd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Así, en relación a la naturaleza de la información que se solicita, será de manera enunciativa más no limitativa, la expresión documental que obre dentro de sus </w:t>
      </w:r>
      <w:r w:rsidRPr="00DA63D4">
        <w:rPr>
          <w:rFonts w:ascii="Palatino Linotype" w:eastAsia="Palatino Linotype" w:hAnsi="Palatino Linotype" w:cs="Palatino Linotype"/>
        </w:rPr>
        <w:lastRenderedPageBreak/>
        <w:t xml:space="preserve">archivos que pueda colmar el número y ubicación de las escuelas secundarias del Valle de Toluca que aún no cuentan con estos libros de texto gratuitos. </w:t>
      </w:r>
    </w:p>
    <w:p w14:paraId="5216E7FC" w14:textId="77777777" w:rsidR="00A61934" w:rsidRPr="00DA63D4" w:rsidRDefault="00A61934" w:rsidP="00DA63D4">
      <w:pPr>
        <w:pBdr>
          <w:top w:val="nil"/>
          <w:left w:val="nil"/>
          <w:bottom w:val="nil"/>
          <w:right w:val="nil"/>
          <w:between w:val="nil"/>
        </w:pBdr>
        <w:spacing w:line="360" w:lineRule="auto"/>
        <w:jc w:val="both"/>
        <w:rPr>
          <w:rFonts w:ascii="Palatino Linotype" w:eastAsia="Palatino Linotype" w:hAnsi="Palatino Linotype" w:cs="Palatino Linotype"/>
        </w:rPr>
      </w:pPr>
    </w:p>
    <w:p w14:paraId="53CE987F"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Conforme al artículo 12 de la Ley de la materia establece que los Sujetos Obligados sólo proporcionarán la información que generen, recopilen, administren, manejen, procesen, archiven, conserven o archiven y en el estado en el que se encuentre. En síntesis, el derecho de acceso a la información pública se satisface en aquellos casos en que se entregue el soporte documental en que conste dentro de sus archivos. En consecuencia, no existe obligación de efectuar cálculos o practicar investigaciones; a  esto no tienen el deber de generar un documento a modo (</w:t>
      </w:r>
      <w:r w:rsidRPr="00DA63D4">
        <w:rPr>
          <w:rFonts w:ascii="Palatino Linotype" w:eastAsia="Palatino Linotype" w:hAnsi="Palatino Linotype" w:cs="Palatino Linotype"/>
          <w:i/>
        </w:rPr>
        <w:t>Ad hoc</w:t>
      </w:r>
      <w:r w:rsidRPr="00DA63D4">
        <w:rPr>
          <w:rFonts w:ascii="Palatino Linotype" w:eastAsia="Palatino Linotype" w:hAnsi="Palatino Linotype" w:cs="Palatino Linotype"/>
        </w:rPr>
        <w:t>), para dar atención a la solicitud de información.  </w:t>
      </w:r>
    </w:p>
    <w:p w14:paraId="37BD13D5"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w:t>
      </w:r>
    </w:p>
    <w:p w14:paraId="6BAEA818"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Como apoyo a lo anterior, es aplicable el Criterio 03-17, emitido por el Pleno del Instituto Nacional de Transparencia, Acceso a la Información y Protección de Datos Personales, que dice:  </w:t>
      </w:r>
    </w:p>
    <w:p w14:paraId="26739921" w14:textId="77777777" w:rsidR="00A61934" w:rsidRPr="00DA63D4" w:rsidRDefault="0043469F" w:rsidP="00DA63D4">
      <w:pPr>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w:t>
      </w:r>
    </w:p>
    <w:p w14:paraId="3BC65CEE" w14:textId="77777777" w:rsidR="00A61934" w:rsidRPr="00DA63D4" w:rsidRDefault="0043469F" w:rsidP="00DA63D4">
      <w:pPr>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i/>
          <w:sz w:val="22"/>
          <w:szCs w:val="22"/>
        </w:rPr>
        <w:t>“</w:t>
      </w:r>
      <w:r w:rsidRPr="00DA63D4">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DA63D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DA63D4">
        <w:rPr>
          <w:rFonts w:ascii="Palatino Linotype" w:eastAsia="Palatino Linotype" w:hAnsi="Palatino Linotype" w:cs="Palatino Linotype"/>
          <w:sz w:val="22"/>
          <w:szCs w:val="22"/>
        </w:rPr>
        <w:t> </w:t>
      </w:r>
    </w:p>
    <w:p w14:paraId="43E7FD6A" w14:textId="77777777" w:rsidR="00A61934" w:rsidRPr="00DA63D4" w:rsidRDefault="0043469F" w:rsidP="00DA63D4">
      <w:pPr>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2"/>
          <w:szCs w:val="22"/>
        </w:rPr>
        <w:t> </w:t>
      </w:r>
    </w:p>
    <w:p w14:paraId="35F19503"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lastRenderedPageBreak/>
        <w:t>Bajo esa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FEE7533" w14:textId="77777777" w:rsidR="00A61934" w:rsidRPr="00DA63D4" w:rsidRDefault="0043469F" w:rsidP="00DA63D4">
      <w:pPr>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w:t>
      </w:r>
    </w:p>
    <w:p w14:paraId="4A12E896" w14:textId="77777777" w:rsidR="00A61934" w:rsidRPr="00DA63D4" w:rsidRDefault="0043469F" w:rsidP="00DA63D4">
      <w:pPr>
        <w:ind w:left="840" w:right="900"/>
        <w:jc w:val="both"/>
        <w:rPr>
          <w:rFonts w:ascii="Palatino Linotype" w:eastAsia="Palatino Linotype" w:hAnsi="Palatino Linotype" w:cs="Palatino Linotype"/>
          <w:sz w:val="22"/>
          <w:szCs w:val="22"/>
        </w:rPr>
      </w:pPr>
      <w:r w:rsidRPr="00DA63D4">
        <w:rPr>
          <w:rFonts w:ascii="Palatino Linotype" w:eastAsia="Palatino Linotype" w:hAnsi="Palatino Linotype" w:cs="Palatino Linotype"/>
          <w:i/>
          <w:sz w:val="22"/>
          <w:szCs w:val="22"/>
        </w:rPr>
        <w:t>“</w:t>
      </w:r>
      <w:r w:rsidRPr="00DA63D4">
        <w:rPr>
          <w:rFonts w:ascii="Palatino Linotype" w:eastAsia="Palatino Linotype" w:hAnsi="Palatino Linotype" w:cs="Palatino Linotype"/>
          <w:b/>
          <w:i/>
          <w:sz w:val="22"/>
          <w:szCs w:val="22"/>
        </w:rPr>
        <w:t xml:space="preserve">Artículo 3. </w:t>
      </w:r>
      <w:r w:rsidRPr="00DA63D4">
        <w:rPr>
          <w:rFonts w:ascii="Palatino Linotype" w:eastAsia="Palatino Linotype" w:hAnsi="Palatino Linotype" w:cs="Palatino Linotype"/>
          <w:i/>
          <w:sz w:val="22"/>
          <w:szCs w:val="22"/>
        </w:rPr>
        <w:t>Para los efectos de la presente Ley se entenderá por:</w:t>
      </w:r>
      <w:r w:rsidRPr="00DA63D4">
        <w:rPr>
          <w:rFonts w:ascii="Palatino Linotype" w:eastAsia="Palatino Linotype" w:hAnsi="Palatino Linotype" w:cs="Palatino Linotype"/>
          <w:sz w:val="22"/>
          <w:szCs w:val="22"/>
        </w:rPr>
        <w:t> </w:t>
      </w:r>
    </w:p>
    <w:p w14:paraId="5271B222" w14:textId="77777777" w:rsidR="00A61934" w:rsidRPr="00DA63D4" w:rsidRDefault="00A61934" w:rsidP="00DA63D4">
      <w:pPr>
        <w:ind w:left="840" w:right="900"/>
        <w:jc w:val="both"/>
        <w:rPr>
          <w:rFonts w:ascii="Palatino Linotype" w:eastAsia="Palatino Linotype" w:hAnsi="Palatino Linotype" w:cs="Palatino Linotype"/>
          <w:sz w:val="18"/>
          <w:szCs w:val="18"/>
        </w:rPr>
      </w:pPr>
    </w:p>
    <w:p w14:paraId="6ECBB4EA" w14:textId="77777777" w:rsidR="00A61934" w:rsidRPr="00DA63D4" w:rsidRDefault="0043469F" w:rsidP="00DA63D4">
      <w:pPr>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b/>
          <w:i/>
          <w:sz w:val="22"/>
          <w:szCs w:val="22"/>
        </w:rPr>
        <w:t>XI. Documento:</w:t>
      </w:r>
      <w:r w:rsidRPr="00DA63D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A63D4">
        <w:rPr>
          <w:rFonts w:ascii="Palatino Linotype" w:eastAsia="Palatino Linotype" w:hAnsi="Palatino Linotype" w:cs="Palatino Linotype"/>
          <w:sz w:val="22"/>
          <w:szCs w:val="22"/>
        </w:rPr>
        <w:t> </w:t>
      </w:r>
    </w:p>
    <w:p w14:paraId="17E86ACC" w14:textId="77777777" w:rsidR="00A61934" w:rsidRPr="00DA63D4" w:rsidRDefault="0043469F" w:rsidP="00DA63D4">
      <w:pPr>
        <w:spacing w:line="360" w:lineRule="auto"/>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2"/>
          <w:szCs w:val="22"/>
        </w:rPr>
        <w:t> </w:t>
      </w:r>
    </w:p>
    <w:p w14:paraId="4A55DC44"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 </w:t>
      </w:r>
    </w:p>
    <w:p w14:paraId="5AEFF378" w14:textId="77777777" w:rsidR="00A61934" w:rsidRPr="00DA63D4" w:rsidRDefault="0043469F" w:rsidP="00DA63D4">
      <w:pPr>
        <w:ind w:left="840" w:right="900"/>
        <w:jc w:val="center"/>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2"/>
          <w:szCs w:val="22"/>
        </w:rPr>
        <w:t> </w:t>
      </w:r>
    </w:p>
    <w:p w14:paraId="425C2978" w14:textId="77777777" w:rsidR="00A61934" w:rsidRPr="00DA63D4" w:rsidRDefault="0043469F" w:rsidP="00DA63D4">
      <w:pPr>
        <w:ind w:left="840" w:right="900"/>
        <w:jc w:val="center"/>
        <w:rPr>
          <w:rFonts w:ascii="Palatino Linotype" w:eastAsia="Palatino Linotype" w:hAnsi="Palatino Linotype" w:cs="Palatino Linotype"/>
          <w:sz w:val="18"/>
          <w:szCs w:val="18"/>
        </w:rPr>
      </w:pPr>
      <w:r w:rsidRPr="00DA63D4">
        <w:rPr>
          <w:rFonts w:ascii="Palatino Linotype" w:eastAsia="Palatino Linotype" w:hAnsi="Palatino Linotype" w:cs="Palatino Linotype"/>
          <w:i/>
          <w:sz w:val="22"/>
          <w:szCs w:val="22"/>
        </w:rPr>
        <w:t>“</w:t>
      </w:r>
      <w:r w:rsidRPr="00DA63D4">
        <w:rPr>
          <w:rFonts w:ascii="Palatino Linotype" w:eastAsia="Palatino Linotype" w:hAnsi="Palatino Linotype" w:cs="Palatino Linotype"/>
          <w:b/>
          <w:i/>
          <w:sz w:val="22"/>
          <w:szCs w:val="22"/>
        </w:rPr>
        <w:t>CRITERIO 0002-11</w:t>
      </w:r>
      <w:r w:rsidRPr="00DA63D4">
        <w:rPr>
          <w:rFonts w:ascii="Palatino Linotype" w:eastAsia="Palatino Linotype" w:hAnsi="Palatino Linotype" w:cs="Palatino Linotype"/>
          <w:sz w:val="22"/>
          <w:szCs w:val="22"/>
        </w:rPr>
        <w:t> </w:t>
      </w:r>
    </w:p>
    <w:p w14:paraId="64AFC97E" w14:textId="77777777" w:rsidR="00A61934" w:rsidRPr="00DA63D4" w:rsidRDefault="0043469F" w:rsidP="00DA63D4">
      <w:pPr>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b/>
          <w:i/>
          <w:sz w:val="22"/>
          <w:szCs w:val="22"/>
          <w:u w:val="single"/>
        </w:rPr>
        <w:t xml:space="preserve">INFORMACIÓN PÚBLICA, CONCEPTO DE, EN MATERIA DE TRANSPARENCIA. INTERPRETACIÓN SISTEMÁTICA DE LOS </w:t>
      </w:r>
      <w:r w:rsidRPr="00DA63D4">
        <w:rPr>
          <w:rFonts w:ascii="Palatino Linotype" w:eastAsia="Palatino Linotype" w:hAnsi="Palatino Linotype" w:cs="Palatino Linotype"/>
          <w:b/>
          <w:i/>
          <w:sz w:val="22"/>
          <w:szCs w:val="22"/>
          <w:u w:val="single"/>
        </w:rPr>
        <w:lastRenderedPageBreak/>
        <w:t>ARTÍCULOS 2°, FRACCIÓN V, XV, Y XVI, 3°, 4°, 11 Y 41.</w:t>
      </w:r>
      <w:r w:rsidRPr="00DA63D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RPr="00DA63D4">
        <w:rPr>
          <w:rFonts w:ascii="Palatino Linotype" w:eastAsia="Palatino Linotype" w:hAnsi="Palatino Linotype" w:cs="Palatino Linotype"/>
          <w:sz w:val="22"/>
          <w:szCs w:val="22"/>
        </w:rPr>
        <w:t> </w:t>
      </w:r>
    </w:p>
    <w:p w14:paraId="46D1CC00" w14:textId="77777777" w:rsidR="00A61934" w:rsidRPr="00DA63D4" w:rsidRDefault="0043469F" w:rsidP="00DA63D4">
      <w:pPr>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i/>
          <w:sz w:val="22"/>
          <w:szCs w:val="22"/>
        </w:rPr>
        <w:t>En consecuencia, el acceso a la información se refiere a que se cumplan cualquiera de los siguientes tres supuestos:</w:t>
      </w:r>
      <w:r w:rsidRPr="00DA63D4">
        <w:rPr>
          <w:rFonts w:ascii="Palatino Linotype" w:eastAsia="Palatino Linotype" w:hAnsi="Palatino Linotype" w:cs="Palatino Linotype"/>
          <w:sz w:val="22"/>
          <w:szCs w:val="22"/>
        </w:rPr>
        <w:t> </w:t>
      </w:r>
      <w:r w:rsidRPr="00DA63D4">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r w:rsidRPr="00DA63D4">
        <w:rPr>
          <w:rFonts w:ascii="Palatino Linotype" w:eastAsia="Palatino Linotype" w:hAnsi="Palatino Linotype" w:cs="Palatino Linotype"/>
          <w:sz w:val="22"/>
          <w:szCs w:val="22"/>
        </w:rPr>
        <w:t> </w:t>
      </w:r>
      <w:r w:rsidRPr="00DA63D4">
        <w:rPr>
          <w:rFonts w:ascii="Palatino Linotype" w:eastAsia="Palatino Linotype" w:hAnsi="Palatino Linotype" w:cs="Palatino Linotype"/>
          <w:i/>
          <w:sz w:val="22"/>
          <w:szCs w:val="22"/>
        </w:rPr>
        <w:t xml:space="preserve">2) Que se trate de </w:t>
      </w:r>
      <w:r w:rsidRPr="00DA63D4">
        <w:rPr>
          <w:rFonts w:ascii="Palatino Linotype" w:eastAsia="Palatino Linotype" w:hAnsi="Palatino Linotype" w:cs="Palatino Linotype"/>
          <w:b/>
          <w:i/>
          <w:sz w:val="22"/>
          <w:szCs w:val="22"/>
          <w:u w:val="single"/>
        </w:rPr>
        <w:t>información</w:t>
      </w:r>
      <w:r w:rsidRPr="00DA63D4">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r w:rsidRPr="00DA63D4">
        <w:rPr>
          <w:rFonts w:ascii="Palatino Linotype" w:eastAsia="Palatino Linotype" w:hAnsi="Palatino Linotype" w:cs="Palatino Linotype"/>
          <w:sz w:val="22"/>
          <w:szCs w:val="22"/>
        </w:rPr>
        <w:t> </w:t>
      </w:r>
      <w:r w:rsidRPr="00DA63D4">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r w:rsidRPr="00DA63D4">
        <w:rPr>
          <w:rFonts w:ascii="Palatino Linotype" w:eastAsia="Palatino Linotype" w:hAnsi="Palatino Linotype" w:cs="Palatino Linotype"/>
          <w:sz w:val="22"/>
          <w:szCs w:val="22"/>
        </w:rPr>
        <w:t> </w:t>
      </w:r>
    </w:p>
    <w:p w14:paraId="798C050C" w14:textId="77777777" w:rsidR="00A61934" w:rsidRPr="00DA63D4" w:rsidRDefault="0043469F" w:rsidP="00DA63D4">
      <w:pPr>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2"/>
          <w:szCs w:val="22"/>
        </w:rPr>
        <w:t> </w:t>
      </w:r>
    </w:p>
    <w:p w14:paraId="0BAA9087"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En razón de lo anterior, </w:t>
      </w:r>
      <w:r w:rsidRPr="00DA63D4">
        <w:rPr>
          <w:rFonts w:ascii="Palatino Linotype" w:eastAsia="Palatino Linotype" w:hAnsi="Palatino Linotype" w:cs="Palatino Linotype"/>
          <w:b/>
        </w:rPr>
        <w:t>EL SUJETO OBLIGADO</w:t>
      </w:r>
      <w:r w:rsidRPr="00DA63D4">
        <w:rPr>
          <w:rFonts w:ascii="Palatino Linotype" w:eastAsia="Palatino Linotype" w:hAnsi="Palatino Linotype" w:cs="Palatino Linotype"/>
        </w:rPr>
        <w:t xml:space="preserve"> deberá de hacer entrega los documentos que precisen que den atención a la solicitud de acceso, pues este Órgano Garante, advierte que pueda que exista expresión documental donde conste dicha información.</w:t>
      </w:r>
    </w:p>
    <w:p w14:paraId="29774590" w14:textId="77777777" w:rsidR="00A61934" w:rsidRPr="00DA63D4" w:rsidRDefault="00A61934" w:rsidP="00DA63D4">
      <w:pPr>
        <w:spacing w:line="360" w:lineRule="auto"/>
        <w:jc w:val="both"/>
        <w:rPr>
          <w:rFonts w:ascii="Palatino Linotype" w:eastAsia="Palatino Linotype" w:hAnsi="Palatino Linotype" w:cs="Palatino Linotype"/>
        </w:rPr>
      </w:pPr>
    </w:p>
    <w:p w14:paraId="5FB479D4"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w:t>
      </w:r>
    </w:p>
    <w:p w14:paraId="29B2B606" w14:textId="77777777" w:rsidR="00A61934" w:rsidRPr="00DA63D4" w:rsidRDefault="00A61934" w:rsidP="00DA63D4">
      <w:pPr>
        <w:spacing w:line="360" w:lineRule="auto"/>
        <w:jc w:val="both"/>
        <w:rPr>
          <w:rFonts w:ascii="Palatino Linotype" w:eastAsia="Palatino Linotype" w:hAnsi="Palatino Linotype" w:cs="Palatino Linotype"/>
        </w:rPr>
      </w:pPr>
    </w:p>
    <w:p w14:paraId="47FDCF42"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Lo anterior, tiene apoyo en el criterio 16/17, emitido por el Pleno del INAI, el cual menciona lo siguiente: </w:t>
      </w:r>
    </w:p>
    <w:p w14:paraId="6F04F0F7" w14:textId="77777777" w:rsidR="00A61934" w:rsidRPr="00DA63D4" w:rsidRDefault="00A61934" w:rsidP="00DA63D4">
      <w:pPr>
        <w:jc w:val="both"/>
        <w:rPr>
          <w:rFonts w:ascii="Palatino Linotype" w:eastAsia="Palatino Linotype" w:hAnsi="Palatino Linotype" w:cs="Palatino Linotype"/>
          <w:sz w:val="18"/>
          <w:szCs w:val="18"/>
        </w:rPr>
      </w:pPr>
    </w:p>
    <w:p w14:paraId="2B9D1357" w14:textId="77777777" w:rsidR="00A61934" w:rsidRPr="00DA63D4" w:rsidRDefault="0043469F" w:rsidP="00DA63D4">
      <w:pPr>
        <w:ind w:left="840" w:right="900"/>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2"/>
          <w:szCs w:val="22"/>
        </w:rPr>
        <w:lastRenderedPageBreak/>
        <w:t> </w:t>
      </w:r>
      <w:r w:rsidRPr="00DA63D4">
        <w:rPr>
          <w:rFonts w:ascii="Palatino Linotype" w:eastAsia="Palatino Linotype" w:hAnsi="Palatino Linotype" w:cs="Palatino Linotype"/>
          <w:i/>
          <w:sz w:val="22"/>
          <w:szCs w:val="22"/>
        </w:rPr>
        <w:t>“</w:t>
      </w:r>
      <w:r w:rsidRPr="00DA63D4">
        <w:rPr>
          <w:rFonts w:ascii="Palatino Linotype" w:eastAsia="Palatino Linotype" w:hAnsi="Palatino Linotype" w:cs="Palatino Linotype"/>
          <w:b/>
          <w:i/>
          <w:sz w:val="22"/>
          <w:szCs w:val="22"/>
        </w:rPr>
        <w:t>Expresión documental</w:t>
      </w:r>
      <w:r w:rsidRPr="00DA63D4">
        <w:rPr>
          <w:rFonts w:ascii="Palatino Linotype" w:eastAsia="Palatino Linotype" w:hAnsi="Palatino Linotype" w:cs="Palatino Linotype"/>
          <w:i/>
          <w:sz w:val="22"/>
          <w:szCs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r w:rsidRPr="00DA63D4">
        <w:rPr>
          <w:rFonts w:ascii="Palatino Linotype" w:eastAsia="Palatino Linotype" w:hAnsi="Palatino Linotype" w:cs="Palatino Linotype"/>
          <w:sz w:val="22"/>
          <w:szCs w:val="22"/>
        </w:rPr>
        <w:t> </w:t>
      </w:r>
    </w:p>
    <w:p w14:paraId="43FBC1C1" w14:textId="77777777" w:rsidR="00A61934" w:rsidRPr="00DA63D4" w:rsidRDefault="0043469F" w:rsidP="00DA63D4">
      <w:pPr>
        <w:ind w:left="840" w:right="900"/>
        <w:jc w:val="both"/>
        <w:rPr>
          <w:rFonts w:ascii="Palatino Linotype" w:eastAsia="Palatino Linotype" w:hAnsi="Palatino Linotype" w:cs="Palatino Linotype"/>
          <w:sz w:val="22"/>
          <w:szCs w:val="22"/>
        </w:rPr>
      </w:pPr>
      <w:r w:rsidRPr="00DA63D4">
        <w:rPr>
          <w:rFonts w:ascii="Palatino Linotype" w:eastAsia="Palatino Linotype" w:hAnsi="Palatino Linotype" w:cs="Palatino Linotype"/>
          <w:i/>
          <w:sz w:val="22"/>
          <w:szCs w:val="22"/>
        </w:rPr>
        <w:t> (Énfasis añadido)</w:t>
      </w:r>
      <w:r w:rsidRPr="00DA63D4">
        <w:rPr>
          <w:rFonts w:ascii="Palatino Linotype" w:eastAsia="Palatino Linotype" w:hAnsi="Palatino Linotype" w:cs="Palatino Linotype"/>
          <w:sz w:val="22"/>
          <w:szCs w:val="22"/>
        </w:rPr>
        <w:t> </w:t>
      </w:r>
    </w:p>
    <w:p w14:paraId="2C44D817" w14:textId="77777777" w:rsidR="00A61934" w:rsidRPr="00DA63D4" w:rsidRDefault="00A61934" w:rsidP="00DA63D4">
      <w:pPr>
        <w:spacing w:line="360" w:lineRule="auto"/>
        <w:ind w:left="840" w:right="900"/>
        <w:jc w:val="both"/>
        <w:rPr>
          <w:rFonts w:ascii="Palatino Linotype" w:eastAsia="Palatino Linotype" w:hAnsi="Palatino Linotype" w:cs="Palatino Linotype"/>
          <w:sz w:val="18"/>
          <w:szCs w:val="18"/>
        </w:rPr>
      </w:pPr>
    </w:p>
    <w:p w14:paraId="6822AF10"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 xml:space="preserve">En definitiva, información generada, obtenida, adquirida, transmitida, administrada o en posesión de los Sujetos Obligados, será accesible de manera permanente a cualquier persona, privilegiando el </w:t>
      </w:r>
      <w:r w:rsidRPr="00DA63D4">
        <w:rPr>
          <w:rFonts w:ascii="Palatino Linotype" w:eastAsia="Palatino Linotype" w:hAnsi="Palatino Linotype" w:cs="Palatino Linotype"/>
          <w:b/>
        </w:rPr>
        <w:t>principio de máxima publicidad</w:t>
      </w:r>
      <w:r w:rsidRPr="00DA63D4">
        <w:rPr>
          <w:rFonts w:ascii="Palatino Linotype" w:eastAsia="Palatino Linotype" w:hAnsi="Palatino Linotype" w:cs="Palatino Linotype"/>
        </w:rPr>
        <w:t xml:space="preserve">, por lo que en ese sentido, este Órgano Garante determina ordenar al </w:t>
      </w:r>
      <w:r w:rsidRPr="00DA63D4">
        <w:rPr>
          <w:rFonts w:ascii="Palatino Linotype" w:eastAsia="Palatino Linotype" w:hAnsi="Palatino Linotype" w:cs="Palatino Linotype"/>
          <w:b/>
        </w:rPr>
        <w:t>SUJETO OBLIGADO</w:t>
      </w:r>
      <w:r w:rsidRPr="00DA63D4">
        <w:rPr>
          <w:rFonts w:ascii="Palatino Linotype" w:eastAsia="Palatino Linotype" w:hAnsi="Palatino Linotype" w:cs="Palatino Linotype"/>
        </w:rPr>
        <w:t xml:space="preserve"> haga entrega los documentos  donde conste la cantidad y dirección de las escuelas secundarias del Valle de Toluca que aún no cuentan con estos libros de texto gratuitos, vigentes al veintiuno de septiembre de dos mil veintitrés.</w:t>
      </w:r>
    </w:p>
    <w:p w14:paraId="15A2E84F" w14:textId="77777777" w:rsidR="00A61934" w:rsidRPr="00DA63D4" w:rsidRDefault="00A61934" w:rsidP="00DA63D4">
      <w:pPr>
        <w:spacing w:line="360" w:lineRule="auto"/>
        <w:jc w:val="both"/>
        <w:rPr>
          <w:rFonts w:ascii="Palatino Linotype" w:eastAsia="Palatino Linotype" w:hAnsi="Palatino Linotype" w:cs="Palatino Linotype"/>
        </w:rPr>
      </w:pPr>
    </w:p>
    <w:p w14:paraId="25B6DCF7"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xml:space="preserve">Debido a lo anteriormente expuesto, este Instituto estima que las razones o motivos de inconformidad hechos valer por </w:t>
      </w:r>
      <w:r w:rsidRPr="00DA63D4">
        <w:rPr>
          <w:rFonts w:ascii="Palatino Linotype" w:eastAsia="Palatino Linotype" w:hAnsi="Palatino Linotype" w:cs="Palatino Linotype"/>
          <w:b/>
        </w:rPr>
        <w:t>EL RECURRENTE</w:t>
      </w:r>
      <w:r w:rsidRPr="00DA63D4">
        <w:rPr>
          <w:rFonts w:ascii="Palatino Linotype" w:eastAsia="Palatino Linotype" w:hAnsi="Palatino Linotype" w:cs="Palatino Linotype"/>
        </w:rPr>
        <w:t xml:space="preserve"> devienen </w:t>
      </w:r>
      <w:r w:rsidRPr="00DA63D4">
        <w:rPr>
          <w:rFonts w:ascii="Palatino Linotype" w:eastAsia="Palatino Linotype" w:hAnsi="Palatino Linotype" w:cs="Palatino Linotype"/>
          <w:b/>
        </w:rPr>
        <w:t>fundadas</w:t>
      </w:r>
      <w:r w:rsidRPr="00DA63D4">
        <w:rPr>
          <w:rFonts w:ascii="Palatino Linotype" w:eastAsia="Palatino Linotype" w:hAnsi="Palatino Linotype" w:cs="Palatino Linotype"/>
        </w:rPr>
        <w:t xml:space="preserve"> y suficientes para</w:t>
      </w:r>
      <w:r w:rsidRPr="00DA63D4">
        <w:rPr>
          <w:rFonts w:ascii="Palatino Linotype" w:eastAsia="Palatino Linotype" w:hAnsi="Palatino Linotype" w:cs="Palatino Linotype"/>
          <w:b/>
        </w:rPr>
        <w:t xml:space="preserve"> REVOCAR</w:t>
      </w:r>
      <w:r w:rsidRPr="00DA63D4">
        <w:rPr>
          <w:rFonts w:ascii="Palatino Linotype" w:eastAsia="Palatino Linotype" w:hAnsi="Palatino Linotype" w:cs="Palatino Linotype"/>
        </w:rPr>
        <w:t xml:space="preserve"> la respuesta del </w:t>
      </w:r>
      <w:r w:rsidRPr="00DA63D4">
        <w:rPr>
          <w:rFonts w:ascii="Palatino Linotype" w:eastAsia="Palatino Linotype" w:hAnsi="Palatino Linotype" w:cs="Palatino Linotype"/>
          <w:b/>
        </w:rPr>
        <w:t>SUJETO OBLIGADO</w:t>
      </w:r>
      <w:r w:rsidRPr="00DA63D4">
        <w:rPr>
          <w:rFonts w:ascii="Palatino Linotype" w:eastAsia="Palatino Linotype" w:hAnsi="Palatino Linotype" w:cs="Palatino Linotype"/>
        </w:rPr>
        <w:t xml:space="preserve"> y ordenarle haga entrega de la información descrita en el presente Considerando. </w:t>
      </w:r>
    </w:p>
    <w:p w14:paraId="7347C765" w14:textId="77777777" w:rsidR="00A61934" w:rsidRPr="00DA63D4" w:rsidRDefault="0043469F" w:rsidP="00D3138D">
      <w:pPr>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w:t>
      </w:r>
      <w:bookmarkStart w:id="1" w:name="_GoBack"/>
      <w:bookmarkEnd w:id="1"/>
    </w:p>
    <w:p w14:paraId="23B95B77" w14:textId="77777777" w:rsidR="00A61934" w:rsidRPr="00DA63D4" w:rsidRDefault="0043469F" w:rsidP="00DA63D4">
      <w:pPr>
        <w:spacing w:line="360" w:lineRule="auto"/>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8F69BC1" w14:textId="77777777" w:rsidR="00A61934" w:rsidRPr="00DA63D4" w:rsidRDefault="00A61934" w:rsidP="00DA63D4">
      <w:pPr>
        <w:jc w:val="both"/>
        <w:rPr>
          <w:rFonts w:ascii="Palatino Linotype" w:eastAsia="Palatino Linotype" w:hAnsi="Palatino Linotype" w:cs="Palatino Linotype"/>
          <w:sz w:val="18"/>
          <w:szCs w:val="18"/>
        </w:rPr>
      </w:pPr>
    </w:p>
    <w:p w14:paraId="47C20571" w14:textId="77777777" w:rsidR="00A61934" w:rsidRPr="00DA63D4" w:rsidRDefault="0043469F" w:rsidP="00DA63D4">
      <w:pPr>
        <w:jc w:val="center"/>
        <w:rPr>
          <w:rFonts w:ascii="Palatino Linotype" w:eastAsia="Palatino Linotype" w:hAnsi="Palatino Linotype" w:cs="Palatino Linotype"/>
          <w:sz w:val="18"/>
          <w:szCs w:val="18"/>
        </w:rPr>
      </w:pPr>
      <w:r w:rsidRPr="00DA63D4">
        <w:rPr>
          <w:rFonts w:ascii="Palatino Linotype" w:eastAsia="Palatino Linotype" w:hAnsi="Palatino Linotype" w:cs="Palatino Linotype"/>
          <w:b/>
          <w:sz w:val="28"/>
          <w:szCs w:val="28"/>
        </w:rPr>
        <w:lastRenderedPageBreak/>
        <w:t>R E S U E L V E</w:t>
      </w:r>
      <w:r w:rsidRPr="00DA63D4">
        <w:rPr>
          <w:rFonts w:ascii="Palatino Linotype" w:eastAsia="Palatino Linotype" w:hAnsi="Palatino Linotype" w:cs="Palatino Linotype"/>
          <w:sz w:val="28"/>
          <w:szCs w:val="28"/>
        </w:rPr>
        <w:t> </w:t>
      </w:r>
    </w:p>
    <w:p w14:paraId="7957A114" w14:textId="77777777" w:rsidR="00A61934" w:rsidRPr="00DA63D4" w:rsidRDefault="0043469F" w:rsidP="00D3138D">
      <w:pPr>
        <w:jc w:val="center"/>
        <w:rPr>
          <w:rFonts w:ascii="Palatino Linotype" w:eastAsia="Palatino Linotype" w:hAnsi="Palatino Linotype" w:cs="Palatino Linotype"/>
          <w:sz w:val="18"/>
          <w:szCs w:val="18"/>
        </w:rPr>
      </w:pPr>
      <w:r w:rsidRPr="00DA63D4">
        <w:rPr>
          <w:rFonts w:ascii="Palatino Linotype" w:eastAsia="Palatino Linotype" w:hAnsi="Palatino Linotype" w:cs="Palatino Linotype"/>
          <w:sz w:val="28"/>
          <w:szCs w:val="28"/>
        </w:rPr>
        <w:t> </w:t>
      </w:r>
    </w:p>
    <w:p w14:paraId="31CB8516"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b/>
          <w:sz w:val="28"/>
          <w:szCs w:val="28"/>
        </w:rPr>
        <w:t>PRIMERO</w:t>
      </w:r>
      <w:r w:rsidRPr="00DA63D4">
        <w:rPr>
          <w:rFonts w:ascii="Palatino Linotype" w:eastAsia="Palatino Linotype" w:hAnsi="Palatino Linotype" w:cs="Palatino Linotype"/>
          <w:sz w:val="28"/>
          <w:szCs w:val="28"/>
        </w:rPr>
        <w:t>.</w:t>
      </w:r>
      <w:r w:rsidRPr="00DA63D4">
        <w:rPr>
          <w:rFonts w:ascii="Palatino Linotype" w:eastAsia="Palatino Linotype" w:hAnsi="Palatino Linotype" w:cs="Palatino Linotype"/>
        </w:rPr>
        <w:t xml:space="preserve"> Resultan </w:t>
      </w:r>
      <w:r w:rsidRPr="00DA63D4">
        <w:rPr>
          <w:rFonts w:ascii="Palatino Linotype" w:eastAsia="Palatino Linotype" w:hAnsi="Palatino Linotype" w:cs="Palatino Linotype"/>
          <w:b/>
        </w:rPr>
        <w:t>fundadas</w:t>
      </w:r>
      <w:r w:rsidRPr="00DA63D4">
        <w:rPr>
          <w:rFonts w:ascii="Palatino Linotype" w:eastAsia="Palatino Linotype" w:hAnsi="Palatino Linotype" w:cs="Palatino Linotype"/>
        </w:rPr>
        <w:t xml:space="preserve"> las razones o motivos de inconformidad planteadas por </w:t>
      </w:r>
      <w:r w:rsidRPr="00DA63D4">
        <w:rPr>
          <w:rFonts w:ascii="Palatino Linotype" w:eastAsia="Palatino Linotype" w:hAnsi="Palatino Linotype" w:cs="Palatino Linotype"/>
          <w:b/>
        </w:rPr>
        <w:t>EL RECURRENTE</w:t>
      </w:r>
      <w:r w:rsidRPr="00DA63D4">
        <w:rPr>
          <w:rFonts w:ascii="Palatino Linotype" w:eastAsia="Palatino Linotype" w:hAnsi="Palatino Linotype" w:cs="Palatino Linotype"/>
        </w:rPr>
        <w:t xml:space="preserve">, en términos del Considerando </w:t>
      </w:r>
      <w:r w:rsidRPr="00DA63D4">
        <w:rPr>
          <w:rFonts w:ascii="Palatino Linotype" w:eastAsia="Palatino Linotype" w:hAnsi="Palatino Linotype" w:cs="Palatino Linotype"/>
          <w:b/>
        </w:rPr>
        <w:t>QUINTO</w:t>
      </w:r>
      <w:r w:rsidRPr="00DA63D4">
        <w:rPr>
          <w:rFonts w:ascii="Palatino Linotype" w:eastAsia="Palatino Linotype" w:hAnsi="Palatino Linotype" w:cs="Palatino Linotype"/>
        </w:rPr>
        <w:t xml:space="preserve"> de la presente resolución.</w:t>
      </w:r>
    </w:p>
    <w:p w14:paraId="67BD6A8A" w14:textId="77777777" w:rsidR="00A61934" w:rsidRPr="00DA63D4" w:rsidRDefault="0043469F" w:rsidP="00D3138D">
      <w:pPr>
        <w:jc w:val="both"/>
        <w:rPr>
          <w:rFonts w:ascii="Palatino Linotype" w:eastAsia="Palatino Linotype" w:hAnsi="Palatino Linotype" w:cs="Palatino Linotype"/>
          <w:sz w:val="18"/>
          <w:szCs w:val="18"/>
        </w:rPr>
      </w:pPr>
      <w:r w:rsidRPr="00DA63D4">
        <w:rPr>
          <w:rFonts w:ascii="Palatino Linotype" w:eastAsia="Palatino Linotype" w:hAnsi="Palatino Linotype" w:cs="Palatino Linotype"/>
        </w:rPr>
        <w:t> </w:t>
      </w:r>
    </w:p>
    <w:p w14:paraId="68AD3042" w14:textId="77777777" w:rsidR="00A61934" w:rsidRPr="00DA63D4" w:rsidRDefault="0043469F" w:rsidP="00DA63D4">
      <w:pPr>
        <w:spacing w:line="360" w:lineRule="auto"/>
        <w:jc w:val="both"/>
        <w:rPr>
          <w:rFonts w:ascii="Palatino Linotype" w:eastAsia="Palatino Linotype" w:hAnsi="Palatino Linotype" w:cs="Palatino Linotype"/>
          <w:b/>
        </w:rPr>
      </w:pPr>
      <w:r w:rsidRPr="00DA63D4">
        <w:rPr>
          <w:rFonts w:ascii="Palatino Linotype" w:eastAsia="Palatino Linotype" w:hAnsi="Palatino Linotype" w:cs="Palatino Linotype"/>
          <w:b/>
          <w:sz w:val="28"/>
          <w:szCs w:val="28"/>
        </w:rPr>
        <w:t>SEGUNDO</w:t>
      </w:r>
      <w:r w:rsidRPr="00DA63D4">
        <w:rPr>
          <w:rFonts w:ascii="Palatino Linotype" w:eastAsia="Palatino Linotype" w:hAnsi="Palatino Linotype" w:cs="Palatino Linotype"/>
          <w:sz w:val="28"/>
          <w:szCs w:val="28"/>
        </w:rPr>
        <w:t>.</w:t>
      </w:r>
      <w:r w:rsidRPr="00DA63D4">
        <w:rPr>
          <w:rFonts w:ascii="Palatino Linotype" w:eastAsia="Palatino Linotype" w:hAnsi="Palatino Linotype" w:cs="Palatino Linotype"/>
        </w:rPr>
        <w:t xml:space="preserve"> Se </w:t>
      </w:r>
      <w:r w:rsidRPr="00DA63D4">
        <w:rPr>
          <w:rFonts w:ascii="Palatino Linotype" w:eastAsia="Palatino Linotype" w:hAnsi="Palatino Linotype" w:cs="Palatino Linotype"/>
          <w:b/>
        </w:rPr>
        <w:t xml:space="preserve">REVOCA </w:t>
      </w:r>
      <w:r w:rsidRPr="00DA63D4">
        <w:rPr>
          <w:rFonts w:ascii="Palatino Linotype" w:eastAsia="Palatino Linotype" w:hAnsi="Palatino Linotype" w:cs="Palatino Linotype"/>
        </w:rPr>
        <w:t xml:space="preserve">la respuesta proporcionada por EL SUJETO OBLIGADO, que generó el Recurso de Revisión </w:t>
      </w:r>
      <w:r w:rsidRPr="00DA63D4">
        <w:rPr>
          <w:rFonts w:ascii="Palatino Linotype" w:eastAsia="Palatino Linotype" w:hAnsi="Palatino Linotype" w:cs="Palatino Linotype"/>
          <w:b/>
        </w:rPr>
        <w:t xml:space="preserve">07142/INFOEM/IP/RR/2023, </w:t>
      </w:r>
      <w:r w:rsidRPr="00DA63D4">
        <w:rPr>
          <w:rFonts w:ascii="Palatino Linotype" w:eastAsia="Palatino Linotype" w:hAnsi="Palatino Linotype" w:cs="Palatino Linotype"/>
        </w:rPr>
        <w:t>en términos del considerando</w:t>
      </w:r>
      <w:r w:rsidRPr="00DA63D4">
        <w:rPr>
          <w:rFonts w:ascii="Palatino Linotype" w:eastAsia="Palatino Linotype" w:hAnsi="Palatino Linotype" w:cs="Palatino Linotype"/>
          <w:b/>
        </w:rPr>
        <w:t xml:space="preserve"> QUINTO </w:t>
      </w:r>
      <w:r w:rsidRPr="00DA63D4">
        <w:rPr>
          <w:rFonts w:ascii="Palatino Linotype" w:eastAsia="Palatino Linotype" w:hAnsi="Palatino Linotype" w:cs="Palatino Linotype"/>
        </w:rPr>
        <w:t xml:space="preserve">de la presente resolución, se </w:t>
      </w:r>
      <w:r w:rsidRPr="00DA63D4">
        <w:rPr>
          <w:rFonts w:ascii="Palatino Linotype" w:eastAsia="Palatino Linotype" w:hAnsi="Palatino Linotype" w:cs="Palatino Linotype"/>
          <w:b/>
        </w:rPr>
        <w:t>ORDENA</w:t>
      </w:r>
      <w:r w:rsidRPr="00DA63D4">
        <w:rPr>
          <w:rFonts w:ascii="Palatino Linotype" w:eastAsia="Palatino Linotype" w:hAnsi="Palatino Linotype" w:cs="Palatino Linotype"/>
        </w:rPr>
        <w:t xml:space="preserve"> al </w:t>
      </w:r>
      <w:r w:rsidRPr="00DA63D4">
        <w:rPr>
          <w:rFonts w:ascii="Palatino Linotype" w:eastAsia="Palatino Linotype" w:hAnsi="Palatino Linotype" w:cs="Palatino Linotype"/>
          <w:b/>
        </w:rPr>
        <w:t>SUJETO OBLIGADO</w:t>
      </w:r>
      <w:r w:rsidRPr="00DA63D4">
        <w:rPr>
          <w:rFonts w:ascii="Palatino Linotype" w:eastAsia="Palatino Linotype" w:hAnsi="Palatino Linotype" w:cs="Palatino Linotype"/>
        </w:rPr>
        <w:t xml:space="preserve"> entregar al</w:t>
      </w:r>
      <w:r w:rsidRPr="00DA63D4">
        <w:rPr>
          <w:rFonts w:ascii="Palatino Linotype" w:eastAsia="Palatino Linotype" w:hAnsi="Palatino Linotype" w:cs="Palatino Linotype"/>
          <w:b/>
        </w:rPr>
        <w:t xml:space="preserve"> RECURRENTE, </w:t>
      </w:r>
      <w:r w:rsidRPr="00DA63D4">
        <w:rPr>
          <w:rFonts w:ascii="Palatino Linotype" w:eastAsia="Palatino Linotype" w:hAnsi="Palatino Linotype" w:cs="Palatino Linotype"/>
        </w:rPr>
        <w:t xml:space="preserve">a través del Sistema de Acceso a la Información Mexiquense </w:t>
      </w:r>
      <w:r w:rsidRPr="00DA63D4">
        <w:rPr>
          <w:rFonts w:ascii="Palatino Linotype" w:eastAsia="Palatino Linotype" w:hAnsi="Palatino Linotype" w:cs="Palatino Linotype"/>
          <w:b/>
        </w:rPr>
        <w:t>(SAIMEX)</w:t>
      </w:r>
      <w:r w:rsidRPr="00DA63D4">
        <w:rPr>
          <w:rFonts w:ascii="Palatino Linotype" w:eastAsia="Palatino Linotype" w:hAnsi="Palatino Linotype" w:cs="Palatino Linotype"/>
        </w:rPr>
        <w:t>, el o los documentos donde conste lo siguiente:</w:t>
      </w:r>
    </w:p>
    <w:p w14:paraId="5721450B" w14:textId="77777777" w:rsidR="00A61934" w:rsidRPr="00DA63D4" w:rsidRDefault="00A61934" w:rsidP="00D3138D">
      <w:pPr>
        <w:jc w:val="both"/>
        <w:rPr>
          <w:rFonts w:ascii="Palatino Linotype" w:eastAsia="Palatino Linotype" w:hAnsi="Palatino Linotype" w:cs="Palatino Linotype"/>
          <w:i/>
        </w:rPr>
      </w:pPr>
    </w:p>
    <w:p w14:paraId="32629482" w14:textId="77777777" w:rsidR="00A61934" w:rsidRPr="00DA63D4" w:rsidRDefault="0043469F" w:rsidP="00DA63D4">
      <w:pPr>
        <w:spacing w:line="360" w:lineRule="auto"/>
        <w:ind w:left="840" w:right="900"/>
        <w:jc w:val="both"/>
        <w:rPr>
          <w:rFonts w:ascii="Palatino Linotype" w:eastAsia="Palatino Linotype" w:hAnsi="Palatino Linotype" w:cs="Palatino Linotype"/>
          <w:i/>
          <w:sz w:val="22"/>
          <w:szCs w:val="22"/>
        </w:rPr>
      </w:pPr>
      <w:r w:rsidRPr="00DA63D4">
        <w:rPr>
          <w:rFonts w:ascii="Palatino Linotype" w:eastAsia="Palatino Linotype" w:hAnsi="Palatino Linotype" w:cs="Palatino Linotype"/>
          <w:i/>
          <w:sz w:val="22"/>
          <w:szCs w:val="22"/>
        </w:rPr>
        <w:t xml:space="preserve">El número de escuelas en las que no se hayan entregado los libros de texto gratuito al 21 de septiembre de 2023; así como, la dirección de las mismas. </w:t>
      </w:r>
    </w:p>
    <w:p w14:paraId="0AE80D15" w14:textId="77777777" w:rsidR="00A61934" w:rsidRPr="00DA63D4" w:rsidRDefault="0043469F" w:rsidP="00D3138D">
      <w:pPr>
        <w:ind w:left="705"/>
        <w:rPr>
          <w:rFonts w:ascii="Palatino Linotype" w:eastAsia="Palatino Linotype" w:hAnsi="Palatino Linotype" w:cs="Palatino Linotype"/>
          <w:i/>
          <w:sz w:val="18"/>
          <w:szCs w:val="18"/>
        </w:rPr>
      </w:pPr>
      <w:r w:rsidRPr="00DA63D4">
        <w:rPr>
          <w:rFonts w:ascii="Palatino Linotype" w:eastAsia="Palatino Linotype" w:hAnsi="Palatino Linotype" w:cs="Palatino Linotype"/>
          <w:i/>
          <w:sz w:val="22"/>
          <w:szCs w:val="22"/>
        </w:rPr>
        <w:t> </w:t>
      </w:r>
    </w:p>
    <w:p w14:paraId="034A878B" w14:textId="77777777" w:rsidR="00A61934" w:rsidRPr="00DA63D4" w:rsidRDefault="0043469F" w:rsidP="00DA63D4">
      <w:pPr>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b/>
          <w:sz w:val="28"/>
          <w:szCs w:val="28"/>
        </w:rPr>
        <w:t>TERCERO</w:t>
      </w:r>
      <w:r w:rsidRPr="00DA63D4">
        <w:rPr>
          <w:rFonts w:ascii="Palatino Linotype" w:eastAsia="Palatino Linotype" w:hAnsi="Palatino Linotype" w:cs="Palatino Linotype"/>
          <w:b/>
        </w:rPr>
        <w:t>.</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 xml:space="preserve">Notifíquese </w:t>
      </w:r>
      <w:r w:rsidRPr="00DA63D4">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3E99B7" w14:textId="77777777" w:rsidR="00A61934" w:rsidRPr="00DA63D4" w:rsidRDefault="00A61934" w:rsidP="00D3138D">
      <w:pPr>
        <w:tabs>
          <w:tab w:val="left" w:pos="709"/>
        </w:tabs>
        <w:ind w:right="51"/>
        <w:jc w:val="both"/>
        <w:rPr>
          <w:rFonts w:ascii="Palatino Linotype" w:eastAsia="Palatino Linotype" w:hAnsi="Palatino Linotype" w:cs="Palatino Linotype"/>
          <w:b/>
        </w:rPr>
      </w:pPr>
    </w:p>
    <w:p w14:paraId="459BE07E" w14:textId="77777777" w:rsidR="00A61934" w:rsidRPr="00DA63D4" w:rsidRDefault="0043469F" w:rsidP="00DA63D4">
      <w:pPr>
        <w:tabs>
          <w:tab w:val="left" w:pos="709"/>
        </w:tabs>
        <w:spacing w:line="360" w:lineRule="auto"/>
        <w:ind w:right="51"/>
        <w:jc w:val="both"/>
        <w:rPr>
          <w:rFonts w:ascii="Palatino Linotype" w:eastAsia="Palatino Linotype" w:hAnsi="Palatino Linotype" w:cs="Palatino Linotype"/>
          <w:b/>
        </w:rPr>
      </w:pPr>
      <w:r w:rsidRPr="00DA63D4">
        <w:rPr>
          <w:rFonts w:ascii="Palatino Linotype" w:eastAsia="Palatino Linotype" w:hAnsi="Palatino Linotype" w:cs="Palatino Linotype"/>
          <w:b/>
          <w:sz w:val="28"/>
          <w:szCs w:val="28"/>
        </w:rPr>
        <w:t>CUARTO.</w:t>
      </w:r>
      <w:r w:rsidRPr="00DA63D4">
        <w:rPr>
          <w:rFonts w:ascii="Palatino Linotype" w:eastAsia="Palatino Linotype" w:hAnsi="Palatino Linotype" w:cs="Palatino Linotype"/>
        </w:rPr>
        <w:t xml:space="preserve"> </w:t>
      </w:r>
      <w:r w:rsidRPr="00DA63D4">
        <w:rPr>
          <w:rFonts w:ascii="Palatino Linotype" w:eastAsia="Palatino Linotype" w:hAnsi="Palatino Linotype" w:cs="Palatino Linotype"/>
          <w:b/>
        </w:rPr>
        <w:t>Notifíquese</w:t>
      </w:r>
      <w:r w:rsidRPr="00DA63D4">
        <w:rPr>
          <w:rFonts w:ascii="Palatino Linotype" w:eastAsia="Palatino Linotype" w:hAnsi="Palatino Linotype" w:cs="Palatino Linotype"/>
        </w:rPr>
        <w:t xml:space="preserve"> al </w:t>
      </w:r>
      <w:r w:rsidRPr="00DA63D4">
        <w:rPr>
          <w:rFonts w:ascii="Palatino Linotype" w:eastAsia="Palatino Linotype" w:hAnsi="Palatino Linotype" w:cs="Palatino Linotype"/>
          <w:b/>
        </w:rPr>
        <w:t>RECURRENTE</w:t>
      </w:r>
      <w:r w:rsidRPr="00DA63D4">
        <w:rPr>
          <w:rFonts w:ascii="Palatino Linotype" w:eastAsia="Palatino Linotype" w:hAnsi="Palatino Linotype" w:cs="Palatino Linotype"/>
        </w:rPr>
        <w:t xml:space="preserve"> la presente resolución vía Sistema de Acceso a la Información Mexiquense </w:t>
      </w:r>
      <w:r w:rsidRPr="00DA63D4">
        <w:rPr>
          <w:rFonts w:ascii="Palatino Linotype" w:eastAsia="Palatino Linotype" w:hAnsi="Palatino Linotype" w:cs="Palatino Linotype"/>
          <w:b/>
        </w:rPr>
        <w:t>SAIMEX</w:t>
      </w:r>
      <w:r w:rsidRPr="00DA63D4">
        <w:rPr>
          <w:rFonts w:ascii="Palatino Linotype" w:eastAsia="Palatino Linotype" w:hAnsi="Palatino Linotype" w:cs="Palatino Linotype"/>
        </w:rPr>
        <w:t>.</w:t>
      </w:r>
    </w:p>
    <w:p w14:paraId="0800188B" w14:textId="77777777" w:rsidR="00A61934" w:rsidRPr="00DA63D4" w:rsidRDefault="00A61934" w:rsidP="00D3138D">
      <w:pPr>
        <w:widowControl w:val="0"/>
        <w:jc w:val="both"/>
        <w:rPr>
          <w:rFonts w:ascii="Palatino Linotype" w:eastAsia="Palatino Linotype" w:hAnsi="Palatino Linotype" w:cs="Palatino Linotype"/>
        </w:rPr>
      </w:pPr>
    </w:p>
    <w:p w14:paraId="06BA4D03" w14:textId="77777777" w:rsidR="00A61934" w:rsidRPr="00DA63D4" w:rsidRDefault="0043469F" w:rsidP="00DA63D4">
      <w:pPr>
        <w:tabs>
          <w:tab w:val="left" w:pos="709"/>
        </w:tabs>
        <w:spacing w:line="360" w:lineRule="auto"/>
        <w:ind w:right="51"/>
        <w:jc w:val="both"/>
        <w:rPr>
          <w:rFonts w:ascii="Palatino Linotype" w:eastAsia="Palatino Linotype" w:hAnsi="Palatino Linotype" w:cs="Palatino Linotype"/>
        </w:rPr>
      </w:pPr>
      <w:r w:rsidRPr="00DA63D4">
        <w:rPr>
          <w:rFonts w:ascii="Palatino Linotype" w:eastAsia="Palatino Linotype" w:hAnsi="Palatino Linotype" w:cs="Palatino Linotype"/>
          <w:b/>
          <w:sz w:val="28"/>
          <w:szCs w:val="28"/>
        </w:rPr>
        <w:t>QUINTO.</w:t>
      </w:r>
      <w:r w:rsidRPr="00DA63D4">
        <w:rPr>
          <w:rFonts w:ascii="Palatino Linotype" w:eastAsia="Palatino Linotype" w:hAnsi="Palatino Linotype" w:cs="Palatino Linotype"/>
        </w:rPr>
        <w:t xml:space="preserve"> Hágase del conocimiento al </w:t>
      </w:r>
      <w:r w:rsidRPr="00DA63D4">
        <w:rPr>
          <w:rFonts w:ascii="Palatino Linotype" w:eastAsia="Palatino Linotype" w:hAnsi="Palatino Linotype" w:cs="Palatino Linotype"/>
          <w:b/>
        </w:rPr>
        <w:t>RECURRENTE</w:t>
      </w:r>
      <w:r w:rsidRPr="00DA63D4">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34292EA1" w14:textId="77777777" w:rsidR="00A61934" w:rsidRPr="00DA63D4" w:rsidRDefault="00A61934" w:rsidP="00D3138D">
      <w:pPr>
        <w:widowControl w:val="0"/>
        <w:jc w:val="both"/>
        <w:rPr>
          <w:rFonts w:ascii="Palatino Linotype" w:eastAsia="Palatino Linotype" w:hAnsi="Palatino Linotype" w:cs="Palatino Linotype"/>
        </w:rPr>
      </w:pPr>
    </w:p>
    <w:p w14:paraId="2AEE955B" w14:textId="77777777" w:rsidR="00A61934" w:rsidRPr="00DA63D4" w:rsidRDefault="0043469F" w:rsidP="00DA63D4">
      <w:pPr>
        <w:tabs>
          <w:tab w:val="left" w:pos="709"/>
        </w:tabs>
        <w:spacing w:line="360" w:lineRule="auto"/>
        <w:ind w:right="51"/>
        <w:jc w:val="both"/>
        <w:rPr>
          <w:rFonts w:ascii="Palatino Linotype" w:eastAsia="Palatino Linotype" w:hAnsi="Palatino Linotype" w:cs="Palatino Linotype"/>
        </w:rPr>
      </w:pPr>
      <w:r w:rsidRPr="00DA63D4">
        <w:rPr>
          <w:rFonts w:ascii="Palatino Linotype" w:eastAsia="Palatino Linotype" w:hAnsi="Palatino Linotype" w:cs="Palatino Linotype"/>
          <w:b/>
          <w:sz w:val="28"/>
          <w:szCs w:val="28"/>
        </w:rPr>
        <w:t>SEXTO.</w:t>
      </w:r>
      <w:r w:rsidRPr="00DA63D4">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E486BF" w14:textId="77777777" w:rsidR="00A61934" w:rsidRDefault="00A61934" w:rsidP="00D3138D">
      <w:pPr>
        <w:jc w:val="both"/>
        <w:rPr>
          <w:rFonts w:ascii="Palatino Linotype" w:eastAsia="Palatino Linotype" w:hAnsi="Palatino Linotype" w:cs="Palatino Linotype"/>
        </w:rPr>
      </w:pPr>
    </w:p>
    <w:p w14:paraId="7D7962F2" w14:textId="77777777" w:rsidR="00A61934" w:rsidRPr="00DA63D4" w:rsidRDefault="0043469F" w:rsidP="00DA63D4">
      <w:pPr>
        <w:widowControl w:val="0"/>
        <w:spacing w:line="360" w:lineRule="auto"/>
        <w:jc w:val="both"/>
        <w:rPr>
          <w:rFonts w:ascii="Palatino Linotype" w:eastAsia="Palatino Linotype" w:hAnsi="Palatino Linotype" w:cs="Palatino Linotype"/>
        </w:rPr>
      </w:pPr>
      <w:r w:rsidRPr="00DA63D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VEINTIOCHO DE FEBRERO DE DOS MIL VEINTICUATRO, ANTE EL SECRETARIO TÉCNICO DEL PLENO, ALEXIS TAPIA RAMÍREZ.</w:t>
      </w:r>
    </w:p>
    <w:p w14:paraId="34D5DDD1" w14:textId="77777777" w:rsidR="00A61934" w:rsidRPr="00DA63D4" w:rsidRDefault="0043469F" w:rsidP="00DA63D4">
      <w:pPr>
        <w:spacing w:line="360" w:lineRule="auto"/>
        <w:jc w:val="both"/>
        <w:rPr>
          <w:rFonts w:ascii="Palatino Linotype" w:eastAsia="Palatino Linotype" w:hAnsi="Palatino Linotype" w:cs="Palatino Linotype"/>
          <w:sz w:val="20"/>
          <w:szCs w:val="20"/>
        </w:rPr>
      </w:pPr>
      <w:r w:rsidRPr="00DA63D4">
        <w:rPr>
          <w:rFonts w:ascii="Palatino Linotype" w:eastAsia="Palatino Linotype" w:hAnsi="Palatino Linotype" w:cs="Palatino Linotype"/>
          <w:sz w:val="20"/>
          <w:szCs w:val="20"/>
        </w:rPr>
        <w:t>SCMM/AGZ/DEMF/CCC</w:t>
      </w:r>
    </w:p>
    <w:p w14:paraId="0BAB772B" w14:textId="77777777" w:rsidR="00A61934" w:rsidRPr="00DA63D4" w:rsidRDefault="00A61934" w:rsidP="00DA63D4">
      <w:pPr>
        <w:spacing w:line="360" w:lineRule="auto"/>
        <w:jc w:val="both"/>
        <w:rPr>
          <w:rFonts w:ascii="Palatino Linotype" w:eastAsia="Palatino Linotype" w:hAnsi="Palatino Linotype" w:cs="Palatino Linotype"/>
        </w:rPr>
      </w:pPr>
    </w:p>
    <w:p w14:paraId="4C0750BC" w14:textId="77777777" w:rsidR="00A61934" w:rsidRPr="00DA63D4" w:rsidRDefault="00A61934" w:rsidP="00DA63D4">
      <w:pPr>
        <w:spacing w:line="360" w:lineRule="auto"/>
        <w:jc w:val="both"/>
        <w:rPr>
          <w:rFonts w:ascii="Palatino Linotype" w:eastAsia="Palatino Linotype" w:hAnsi="Palatino Linotype" w:cs="Palatino Linotype"/>
        </w:rPr>
      </w:pPr>
    </w:p>
    <w:p w14:paraId="4FB12B44" w14:textId="77777777" w:rsidR="00A61934" w:rsidRPr="00DA63D4" w:rsidRDefault="00A61934" w:rsidP="00DA63D4">
      <w:pPr>
        <w:spacing w:line="360" w:lineRule="auto"/>
        <w:jc w:val="both"/>
        <w:rPr>
          <w:rFonts w:ascii="Palatino Linotype" w:eastAsia="Palatino Linotype" w:hAnsi="Palatino Linotype" w:cs="Palatino Linotype"/>
        </w:rPr>
      </w:pPr>
    </w:p>
    <w:p w14:paraId="5AD5A9EA" w14:textId="77777777" w:rsidR="00A61934" w:rsidRPr="00DA63D4" w:rsidRDefault="00A61934" w:rsidP="00DA63D4">
      <w:pPr>
        <w:spacing w:line="360" w:lineRule="auto"/>
        <w:jc w:val="both"/>
        <w:rPr>
          <w:rFonts w:ascii="Palatino Linotype" w:eastAsia="Palatino Linotype" w:hAnsi="Palatino Linotype" w:cs="Palatino Linotype"/>
        </w:rPr>
      </w:pPr>
    </w:p>
    <w:p w14:paraId="51E46A85" w14:textId="77777777" w:rsidR="00A61934" w:rsidRPr="00DA63D4" w:rsidRDefault="00A61934" w:rsidP="00DA63D4">
      <w:pPr>
        <w:spacing w:line="360" w:lineRule="auto"/>
        <w:jc w:val="both"/>
        <w:rPr>
          <w:rFonts w:ascii="Palatino Linotype" w:eastAsia="Palatino Linotype" w:hAnsi="Palatino Linotype" w:cs="Palatino Linotype"/>
        </w:rPr>
      </w:pPr>
    </w:p>
    <w:p w14:paraId="42D75B77" w14:textId="77777777" w:rsidR="00A61934" w:rsidRPr="00DA63D4" w:rsidRDefault="00A61934" w:rsidP="00DA63D4">
      <w:pPr>
        <w:spacing w:line="360" w:lineRule="auto"/>
        <w:jc w:val="both"/>
        <w:rPr>
          <w:rFonts w:ascii="Palatino Linotype" w:eastAsia="Palatino Linotype" w:hAnsi="Palatino Linotype" w:cs="Palatino Linotype"/>
        </w:rPr>
      </w:pPr>
    </w:p>
    <w:p w14:paraId="5ADCB454" w14:textId="77777777" w:rsidR="00A61934" w:rsidRPr="00DA63D4" w:rsidRDefault="00A61934" w:rsidP="00DA63D4">
      <w:pPr>
        <w:spacing w:line="360" w:lineRule="auto"/>
        <w:rPr>
          <w:rFonts w:ascii="Palatino Linotype" w:eastAsia="Palatino Linotype" w:hAnsi="Palatino Linotype" w:cs="Palatino Linotype"/>
        </w:rPr>
      </w:pPr>
    </w:p>
    <w:p w14:paraId="5FFEDB06" w14:textId="77777777" w:rsidR="00A61934" w:rsidRPr="00DA63D4" w:rsidRDefault="00A61934" w:rsidP="00DA63D4">
      <w:pPr>
        <w:spacing w:line="360" w:lineRule="auto"/>
        <w:rPr>
          <w:rFonts w:ascii="Palatino Linotype" w:eastAsia="Palatino Linotype" w:hAnsi="Palatino Linotype" w:cs="Palatino Linotype"/>
        </w:rPr>
      </w:pPr>
    </w:p>
    <w:p w14:paraId="4F254D38" w14:textId="77777777" w:rsidR="00A61934" w:rsidRPr="00DA63D4" w:rsidRDefault="00A61934" w:rsidP="00DA63D4">
      <w:pPr>
        <w:spacing w:line="360" w:lineRule="auto"/>
        <w:rPr>
          <w:rFonts w:ascii="Palatino Linotype" w:eastAsia="Palatino Linotype" w:hAnsi="Palatino Linotype" w:cs="Palatino Linotype"/>
        </w:rPr>
      </w:pPr>
    </w:p>
    <w:p w14:paraId="65104797" w14:textId="77777777" w:rsidR="00A61934" w:rsidRPr="00DA63D4" w:rsidRDefault="00A61934" w:rsidP="00DA63D4">
      <w:pPr>
        <w:spacing w:line="360" w:lineRule="auto"/>
        <w:rPr>
          <w:rFonts w:ascii="Palatino Linotype" w:eastAsia="Palatino Linotype" w:hAnsi="Palatino Linotype" w:cs="Palatino Linotype"/>
        </w:rPr>
      </w:pPr>
    </w:p>
    <w:p w14:paraId="3C975B6D" w14:textId="77777777" w:rsidR="00A61934" w:rsidRPr="00DA63D4" w:rsidRDefault="00A61934" w:rsidP="00DA63D4">
      <w:pPr>
        <w:spacing w:line="360" w:lineRule="auto"/>
        <w:rPr>
          <w:rFonts w:ascii="Palatino Linotype" w:eastAsia="Palatino Linotype" w:hAnsi="Palatino Linotype" w:cs="Palatino Linotype"/>
        </w:rPr>
      </w:pPr>
    </w:p>
    <w:p w14:paraId="159B29D6" w14:textId="77777777" w:rsidR="00A61934" w:rsidRPr="00DA63D4" w:rsidRDefault="0043469F" w:rsidP="00DA63D4">
      <w:pPr>
        <w:tabs>
          <w:tab w:val="left" w:pos="945"/>
        </w:tabs>
        <w:spacing w:line="360" w:lineRule="auto"/>
        <w:rPr>
          <w:rFonts w:ascii="Palatino Linotype" w:eastAsia="Palatino Linotype" w:hAnsi="Palatino Linotype" w:cs="Palatino Linotype"/>
        </w:rPr>
      </w:pPr>
      <w:r w:rsidRPr="00DA63D4">
        <w:rPr>
          <w:rFonts w:ascii="Palatino Linotype" w:eastAsia="Palatino Linotype" w:hAnsi="Palatino Linotype" w:cs="Palatino Linotype"/>
        </w:rPr>
        <w:tab/>
      </w:r>
    </w:p>
    <w:p w14:paraId="7CA0A3EC" w14:textId="77777777" w:rsidR="00A61934" w:rsidRPr="00DA63D4" w:rsidRDefault="00A61934" w:rsidP="00DA63D4">
      <w:pPr>
        <w:tabs>
          <w:tab w:val="left" w:pos="945"/>
        </w:tabs>
        <w:spacing w:line="360" w:lineRule="auto"/>
        <w:rPr>
          <w:rFonts w:ascii="Palatino Linotype" w:eastAsia="Palatino Linotype" w:hAnsi="Palatino Linotype" w:cs="Palatino Linotype"/>
        </w:rPr>
      </w:pPr>
      <w:bookmarkStart w:id="2" w:name="_heading=h.30j0zll" w:colFirst="0" w:colLast="0"/>
      <w:bookmarkEnd w:id="2"/>
    </w:p>
    <w:sectPr w:rsidR="00A61934" w:rsidRPr="00DA63D4">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ACF04" w14:textId="77777777" w:rsidR="00F44262" w:rsidRDefault="00F44262">
      <w:r>
        <w:separator/>
      </w:r>
    </w:p>
  </w:endnote>
  <w:endnote w:type="continuationSeparator" w:id="0">
    <w:p w14:paraId="1662ADD9" w14:textId="77777777" w:rsidR="00F44262" w:rsidRDefault="00F44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ED163" w14:textId="77777777" w:rsidR="00A61934" w:rsidRDefault="0043469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3138D">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3138D">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p w14:paraId="1F73B216" w14:textId="77777777" w:rsidR="00A61934" w:rsidRDefault="00A619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F1C0A" w14:textId="77777777" w:rsidR="00A61934" w:rsidRDefault="0043469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3138D">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3138D">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p w14:paraId="4413A23F" w14:textId="77777777" w:rsidR="00A61934" w:rsidRDefault="00A619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6CC78" w14:textId="77777777" w:rsidR="00F44262" w:rsidRDefault="00F44262">
      <w:r>
        <w:separator/>
      </w:r>
    </w:p>
  </w:footnote>
  <w:footnote w:type="continuationSeparator" w:id="0">
    <w:p w14:paraId="22A6B043" w14:textId="77777777" w:rsidR="00F44262" w:rsidRDefault="00F44262">
      <w:r>
        <w:continuationSeparator/>
      </w:r>
    </w:p>
  </w:footnote>
  <w:footnote w:id="1">
    <w:p w14:paraId="33651361" w14:textId="77777777" w:rsidR="00A61934" w:rsidRDefault="0043469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No es un requisito </w:t>
      </w:r>
      <w:r>
        <w:rPr>
          <w:rFonts w:ascii="Palatino Linotype" w:eastAsia="Palatino Linotype" w:hAnsi="Palatino Linotype" w:cs="Palatino Linotype"/>
          <w:b/>
          <w:color w:val="000000"/>
          <w:sz w:val="20"/>
          <w:szCs w:val="20"/>
        </w:rPr>
        <w:t>indispensable</w:t>
      </w:r>
      <w:r>
        <w:rPr>
          <w:rFonts w:ascii="Palatino Linotype" w:eastAsia="Palatino Linotype" w:hAnsi="Palatino Linotype" w:cs="Palatino Linotype"/>
          <w:color w:val="000000"/>
          <w:sz w:val="20"/>
          <w:szCs w:val="20"/>
        </w:rPr>
        <w:t>.</w:t>
      </w:r>
    </w:p>
  </w:footnote>
  <w:footnote w:id="2">
    <w:p w14:paraId="47A551B8" w14:textId="77777777" w:rsidR="00A61934" w:rsidRDefault="0043469F">
      <w:pPr>
        <w:pBdr>
          <w:top w:val="nil"/>
          <w:left w:val="nil"/>
          <w:bottom w:val="nil"/>
          <w:right w:val="nil"/>
          <w:between w:val="nil"/>
        </w:pBdr>
        <w:jc w:val="both"/>
        <w:rPr>
          <w:rFonts w:ascii="Palatino Linotype" w:eastAsia="Palatino Linotype" w:hAnsi="Palatino Linotype" w:cs="Palatino Linotype"/>
          <w:i/>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hyperlink r:id="rId1">
        <w:r>
          <w:rPr>
            <w:rFonts w:ascii="Palatino Linotype" w:eastAsia="Palatino Linotype" w:hAnsi="Palatino Linotype" w:cs="Palatino Linotype"/>
            <w:i/>
            <w:color w:val="035899"/>
            <w:sz w:val="20"/>
            <w:szCs w:val="20"/>
          </w:rPr>
          <w:t>https://legislacion.edomex.gob.mx/sites/legislacion.edomex.gob.mx/files/files/pdf/ley/vig/leyvig180.pdf</w:t>
        </w:r>
      </w:hyperlink>
      <w:r>
        <w:rPr>
          <w:rFonts w:ascii="Palatino Linotype" w:eastAsia="Palatino Linotype" w:hAnsi="Palatino Linotype" w:cs="Palatino Linotype"/>
          <w:i/>
          <w:color w:val="000000"/>
          <w:sz w:val="20"/>
          <w:szCs w:val="20"/>
        </w:rPr>
        <w:t xml:space="preserve"> </w:t>
      </w:r>
    </w:p>
  </w:footnote>
  <w:footnote w:id="3">
    <w:p w14:paraId="2C3CE5BF" w14:textId="77777777" w:rsidR="00A61934" w:rsidRDefault="0043469F">
      <w:pPr>
        <w:pBdr>
          <w:top w:val="nil"/>
          <w:left w:val="nil"/>
          <w:bottom w:val="nil"/>
          <w:right w:val="nil"/>
          <w:between w:val="nil"/>
        </w:pBdr>
        <w:jc w:val="both"/>
        <w:rPr>
          <w:rFonts w:ascii="Palatino Linotype" w:eastAsia="Palatino Linotype" w:hAnsi="Palatino Linotype" w:cs="Palatino Linotype"/>
          <w:i/>
          <w:color w:val="000000"/>
          <w:sz w:val="20"/>
          <w:szCs w:val="20"/>
        </w:rPr>
      </w:pPr>
      <w:r>
        <w:rPr>
          <w:vertAlign w:val="superscript"/>
        </w:rPr>
        <w:footnoteRef/>
      </w:r>
      <w:r>
        <w:rPr>
          <w:rFonts w:ascii="Palatino Linotype" w:eastAsia="Palatino Linotype" w:hAnsi="Palatino Linotype" w:cs="Palatino Linotype"/>
          <w:i/>
          <w:color w:val="000000"/>
          <w:sz w:val="20"/>
          <w:szCs w:val="20"/>
        </w:rPr>
        <w:t xml:space="preserve"> </w:t>
      </w:r>
      <w:hyperlink r:id="rId2">
        <w:r>
          <w:rPr>
            <w:rFonts w:ascii="Palatino Linotype" w:eastAsia="Palatino Linotype" w:hAnsi="Palatino Linotype" w:cs="Palatino Linotype"/>
            <w:i/>
            <w:color w:val="035899"/>
            <w:sz w:val="20"/>
            <w:szCs w:val="20"/>
          </w:rPr>
          <w:t>https://legislacion.edomex.gob.mx/sites/legislacion.edomex.gob.mx/files/files/pdf/gct/2021/diciembre/dic211/dic211d.pdf</w:t>
        </w:r>
      </w:hyperlink>
      <w:r>
        <w:rPr>
          <w:rFonts w:ascii="Palatino Linotype" w:eastAsia="Palatino Linotype" w:hAnsi="Palatino Linotype" w:cs="Palatino Linotype"/>
          <w:i/>
          <w:color w:val="000000"/>
          <w:sz w:val="20"/>
          <w:szCs w:val="20"/>
        </w:rPr>
        <w:t xml:space="preserve"> </w:t>
      </w:r>
    </w:p>
  </w:footnote>
  <w:footnote w:id="4">
    <w:p w14:paraId="3746AB6D" w14:textId="77777777" w:rsidR="00A61934" w:rsidRDefault="0043469F">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Según el Sistema Estatal de Información Urbana, Metropolitana y Vivienda el valle  de Toluca (AMT) está compuesto los siguientes municipios: Almoloya de Juárez,</w:t>
      </w:r>
      <w:r>
        <w:rPr>
          <w:rFonts w:ascii="Palatino Linotype" w:eastAsia="Palatino Linotype" w:hAnsi="Palatino Linotype" w:cs="Palatino Linotype"/>
          <w:color w:val="000000"/>
          <w:sz w:val="20"/>
          <w:szCs w:val="20"/>
        </w:rPr>
        <w:tab/>
        <w:t xml:space="preserve">Calimaya, Chapultepec, Lerma, Metepec, Mexicaltzingo, Ocoyoacac, Otzolotepec, Rayón, San Antonio la Isla, San Mateo Atenco, Temoaya, Tenango del Valle, Toluca, Xonacatlán y Zinacantepec. Consultable en </w:t>
      </w:r>
      <w:hyperlink r:id="rId3">
        <w:r>
          <w:rPr>
            <w:rFonts w:ascii="Palatino Linotype" w:eastAsia="Palatino Linotype" w:hAnsi="Palatino Linotype" w:cs="Palatino Linotype"/>
            <w:color w:val="035899"/>
            <w:sz w:val="20"/>
            <w:szCs w:val="20"/>
          </w:rPr>
          <w:t>https://plataforma.seduym.edomex.gob.mx/SIGZonasMetropolitanas/PEIM/toluca.do</w:t>
        </w:r>
      </w:hyperlink>
      <w:r>
        <w:rPr>
          <w:rFonts w:ascii="Palatino Linotype" w:eastAsia="Palatino Linotype" w:hAnsi="Palatino Linotype" w:cs="Palatino Linotype"/>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14050" w14:textId="77777777" w:rsidR="00A61934" w:rsidRDefault="0043469F">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noProof/>
        <w:color w:val="000000"/>
      </w:rPr>
      <w:drawing>
        <wp:anchor distT="0" distB="0" distL="0" distR="0" simplePos="0" relativeHeight="251660288" behindDoc="1" locked="0" layoutInCell="1" hidden="0" allowOverlap="1" wp14:anchorId="0C08ACD4" wp14:editId="43DB032D">
          <wp:simplePos x="0" y="0"/>
          <wp:positionH relativeFrom="margin">
            <wp:align>center</wp:align>
          </wp:positionH>
          <wp:positionV relativeFrom="margin">
            <wp:align>center</wp:align>
          </wp:positionV>
          <wp:extent cx="6858000" cy="9144000"/>
          <wp:effectExtent l="0" t="0" r="0" b="0"/>
          <wp:wrapNone/>
          <wp:docPr id="20916004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9144000"/>
                  </a:xfrm>
                  <a:prstGeom prst="rect">
                    <a:avLst/>
                  </a:prstGeom>
                  <a:ln/>
                </pic:spPr>
              </pic:pic>
            </a:graphicData>
          </a:graphic>
        </wp:anchor>
      </w:drawing>
    </w:r>
  </w:p>
  <w:p w14:paraId="7E5D13D3" w14:textId="77777777" w:rsidR="00A61934" w:rsidRDefault="00A619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61DCE" w14:textId="77777777" w:rsidR="00A61934" w:rsidRDefault="0043469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noProof/>
        <w:color w:val="000000"/>
        <w:sz w:val="28"/>
        <w:szCs w:val="28"/>
      </w:rPr>
      <w:drawing>
        <wp:anchor distT="0" distB="0" distL="0" distR="0" simplePos="0" relativeHeight="251658240" behindDoc="1" locked="0" layoutInCell="1" hidden="0" allowOverlap="1" wp14:anchorId="4415BE19" wp14:editId="112A9C60">
          <wp:simplePos x="0" y="0"/>
          <wp:positionH relativeFrom="margin">
            <wp:posOffset>-662304</wp:posOffset>
          </wp:positionH>
          <wp:positionV relativeFrom="margin">
            <wp:posOffset>-1317624</wp:posOffset>
          </wp:positionV>
          <wp:extent cx="6858000" cy="9144000"/>
          <wp:effectExtent l="0" t="0" r="0" b="0"/>
          <wp:wrapNone/>
          <wp:docPr id="20916004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9144000"/>
                  </a:xfrm>
                  <a:prstGeom prst="rect">
                    <a:avLst/>
                  </a:prstGeom>
                  <a:ln/>
                </pic:spPr>
              </pic:pic>
            </a:graphicData>
          </a:graphic>
        </wp:anchor>
      </w:drawing>
    </w:r>
  </w:p>
  <w:tbl>
    <w:tblPr>
      <w:tblStyle w:val="a0"/>
      <w:tblW w:w="9534" w:type="dxa"/>
      <w:tblInd w:w="-142" w:type="dxa"/>
      <w:tblLayout w:type="fixed"/>
      <w:tblLook w:val="0400" w:firstRow="0" w:lastRow="0" w:firstColumn="0" w:lastColumn="0" w:noHBand="0" w:noVBand="1"/>
    </w:tblPr>
    <w:tblGrid>
      <w:gridCol w:w="3261"/>
      <w:gridCol w:w="2835"/>
      <w:gridCol w:w="3438"/>
    </w:tblGrid>
    <w:tr w:rsidR="00A61934" w14:paraId="6FD705D6" w14:textId="77777777">
      <w:tc>
        <w:tcPr>
          <w:tcW w:w="3261" w:type="dxa"/>
          <w:vMerge w:val="restart"/>
        </w:tcPr>
        <w:p w14:paraId="35122DAC"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ABDD9CE" wp14:editId="50597FE3">
                <wp:extent cx="1692162" cy="852673"/>
                <wp:effectExtent l="0" t="0" r="0" b="0"/>
                <wp:docPr id="20916004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835" w:type="dxa"/>
          <w:shd w:val="clear" w:color="auto" w:fill="auto"/>
        </w:tcPr>
        <w:p w14:paraId="156EDE0D"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38" w:type="dxa"/>
          <w:shd w:val="clear" w:color="auto" w:fill="auto"/>
          <w:vAlign w:val="center"/>
        </w:tcPr>
        <w:p w14:paraId="594965E6" w14:textId="77777777" w:rsidR="00A61934" w:rsidRDefault="004346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07142/INFOEM/IP/RR/2023</w:t>
          </w:r>
        </w:p>
      </w:tc>
    </w:tr>
    <w:tr w:rsidR="00A61934" w14:paraId="18DA9948" w14:textId="77777777">
      <w:tc>
        <w:tcPr>
          <w:tcW w:w="3261" w:type="dxa"/>
          <w:vMerge/>
        </w:tcPr>
        <w:p w14:paraId="2707E86B" w14:textId="77777777" w:rsidR="00A61934" w:rsidRDefault="00A6193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14:paraId="756C0624"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38" w:type="dxa"/>
          <w:shd w:val="clear" w:color="auto" w:fill="auto"/>
          <w:vAlign w:val="center"/>
        </w:tcPr>
        <w:p w14:paraId="4C3498E6" w14:textId="77777777" w:rsidR="00A61934" w:rsidRDefault="0043469F">
          <w:pPr>
            <w:jc w:val="both"/>
            <w:rPr>
              <w:sz w:val="22"/>
              <w:szCs w:val="22"/>
            </w:rPr>
          </w:pPr>
          <w:r>
            <w:rPr>
              <w:rFonts w:ascii="Palatino Linotype" w:eastAsia="Palatino Linotype" w:hAnsi="Palatino Linotype" w:cs="Palatino Linotype"/>
              <w:b/>
              <w:sz w:val="22"/>
              <w:szCs w:val="22"/>
            </w:rPr>
            <w:t>Secretaría de Educación</w:t>
          </w:r>
        </w:p>
      </w:tc>
    </w:tr>
    <w:tr w:rsidR="00A61934" w14:paraId="2C587762" w14:textId="77777777">
      <w:trPr>
        <w:trHeight w:val="228"/>
      </w:trPr>
      <w:tc>
        <w:tcPr>
          <w:tcW w:w="3261" w:type="dxa"/>
          <w:vMerge/>
        </w:tcPr>
        <w:p w14:paraId="15371DF3" w14:textId="77777777" w:rsidR="00A61934" w:rsidRDefault="00A61934">
          <w:pPr>
            <w:widowControl w:val="0"/>
            <w:pBdr>
              <w:top w:val="nil"/>
              <w:left w:val="nil"/>
              <w:bottom w:val="nil"/>
              <w:right w:val="nil"/>
              <w:between w:val="nil"/>
            </w:pBdr>
            <w:spacing w:line="276" w:lineRule="auto"/>
            <w:rPr>
              <w:sz w:val="22"/>
              <w:szCs w:val="22"/>
            </w:rPr>
          </w:pPr>
        </w:p>
      </w:tc>
      <w:tc>
        <w:tcPr>
          <w:tcW w:w="2835" w:type="dxa"/>
          <w:shd w:val="clear" w:color="auto" w:fill="auto"/>
        </w:tcPr>
        <w:p w14:paraId="7E84AEFE"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38" w:type="dxa"/>
          <w:shd w:val="clear" w:color="auto" w:fill="auto"/>
        </w:tcPr>
        <w:p w14:paraId="433A3D8F" w14:textId="77777777" w:rsidR="00A61934" w:rsidRDefault="004346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58E8BBAC" w14:textId="77777777" w:rsidR="00A61934" w:rsidRDefault="00A619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E3991" w14:textId="77777777" w:rsidR="00A61934" w:rsidRDefault="0043469F">
    <w:pP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w:drawing>
        <wp:anchor distT="0" distB="0" distL="0" distR="0" simplePos="0" relativeHeight="251659264" behindDoc="1" locked="0" layoutInCell="1" hidden="0" allowOverlap="1" wp14:anchorId="148C0F52" wp14:editId="5C3466D3">
          <wp:simplePos x="0" y="0"/>
          <wp:positionH relativeFrom="margin">
            <wp:posOffset>-696594</wp:posOffset>
          </wp:positionH>
          <wp:positionV relativeFrom="margin">
            <wp:posOffset>-1156334</wp:posOffset>
          </wp:positionV>
          <wp:extent cx="6858000" cy="9144000"/>
          <wp:effectExtent l="0" t="0" r="0" b="0"/>
          <wp:wrapNone/>
          <wp:docPr id="20916004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9144000"/>
                  </a:xfrm>
                  <a:prstGeom prst="rect">
                    <a:avLst/>
                  </a:prstGeom>
                  <a:ln/>
                </pic:spPr>
              </pic:pic>
            </a:graphicData>
          </a:graphic>
        </wp:anchor>
      </w:drawing>
    </w:r>
  </w:p>
  <w:tbl>
    <w:tblPr>
      <w:tblStyle w:val="a1"/>
      <w:tblW w:w="10490" w:type="dxa"/>
      <w:tblInd w:w="-1276" w:type="dxa"/>
      <w:tblLayout w:type="fixed"/>
      <w:tblLook w:val="0400" w:firstRow="0" w:lastRow="0" w:firstColumn="0" w:lastColumn="0" w:noHBand="0" w:noVBand="1"/>
    </w:tblPr>
    <w:tblGrid>
      <w:gridCol w:w="4253"/>
      <w:gridCol w:w="2835"/>
      <w:gridCol w:w="3402"/>
    </w:tblGrid>
    <w:tr w:rsidR="00A61934" w14:paraId="578FE461" w14:textId="77777777">
      <w:tc>
        <w:tcPr>
          <w:tcW w:w="4253" w:type="dxa"/>
          <w:vMerge w:val="restart"/>
          <w:shd w:val="clear" w:color="auto" w:fill="auto"/>
        </w:tcPr>
        <w:p w14:paraId="54633535" w14:textId="77777777" w:rsidR="00A61934" w:rsidRDefault="0043469F">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615982AB" wp14:editId="41F6C80B">
                <wp:extent cx="1692162" cy="852673"/>
                <wp:effectExtent l="0" t="0" r="0" b="0"/>
                <wp:docPr id="20916004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835" w:type="dxa"/>
          <w:shd w:val="clear" w:color="auto" w:fill="auto"/>
        </w:tcPr>
        <w:p w14:paraId="7CFD21AB"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1601A126" w14:textId="77777777" w:rsidR="00A61934" w:rsidRDefault="004346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07142/INFOEM/IP/RR/2023</w:t>
          </w:r>
        </w:p>
      </w:tc>
    </w:tr>
    <w:tr w:rsidR="00A61934" w14:paraId="676E91CF" w14:textId="77777777">
      <w:tc>
        <w:tcPr>
          <w:tcW w:w="4253" w:type="dxa"/>
          <w:vMerge/>
          <w:shd w:val="clear" w:color="auto" w:fill="auto"/>
        </w:tcPr>
        <w:p w14:paraId="46393235" w14:textId="77777777" w:rsidR="00A61934" w:rsidRDefault="00A6193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14:paraId="1B47F459"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3275ACAF" w14:textId="77777777" w:rsidR="00A61934" w:rsidRDefault="00A61934">
          <w:pPr>
            <w:jc w:val="both"/>
            <w:rPr>
              <w:rFonts w:ascii="Palatino Linotype" w:eastAsia="Palatino Linotype" w:hAnsi="Palatino Linotype" w:cs="Palatino Linotype"/>
              <w:b/>
              <w:sz w:val="22"/>
              <w:szCs w:val="22"/>
            </w:rPr>
          </w:pPr>
        </w:p>
      </w:tc>
    </w:tr>
    <w:tr w:rsidR="00A61934" w14:paraId="73A5F60B" w14:textId="77777777">
      <w:trPr>
        <w:trHeight w:val="228"/>
      </w:trPr>
      <w:tc>
        <w:tcPr>
          <w:tcW w:w="4253" w:type="dxa"/>
          <w:vMerge/>
          <w:shd w:val="clear" w:color="auto" w:fill="auto"/>
        </w:tcPr>
        <w:p w14:paraId="17DCA30B" w14:textId="77777777" w:rsidR="00A61934" w:rsidRDefault="00A61934">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835" w:type="dxa"/>
          <w:shd w:val="clear" w:color="auto" w:fill="auto"/>
        </w:tcPr>
        <w:p w14:paraId="0667A59B"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5148DF29" w14:textId="77777777" w:rsidR="00A61934" w:rsidRDefault="0043469F">
          <w:pPr>
            <w:jc w:val="both"/>
          </w:pPr>
          <w:r>
            <w:rPr>
              <w:rFonts w:ascii="Palatino Linotype" w:eastAsia="Palatino Linotype" w:hAnsi="Palatino Linotype" w:cs="Palatino Linotype"/>
              <w:b/>
              <w:sz w:val="22"/>
              <w:szCs w:val="22"/>
            </w:rPr>
            <w:t>Secretaría de Educación</w:t>
          </w:r>
        </w:p>
      </w:tc>
    </w:tr>
    <w:tr w:rsidR="00A61934" w14:paraId="5D97F38C" w14:textId="77777777">
      <w:tc>
        <w:tcPr>
          <w:tcW w:w="4253" w:type="dxa"/>
          <w:vMerge/>
          <w:shd w:val="clear" w:color="auto" w:fill="auto"/>
        </w:tcPr>
        <w:p w14:paraId="40DCEF25" w14:textId="77777777" w:rsidR="00A61934" w:rsidRDefault="00A61934">
          <w:pPr>
            <w:widowControl w:val="0"/>
            <w:pBdr>
              <w:top w:val="nil"/>
              <w:left w:val="nil"/>
              <w:bottom w:val="nil"/>
              <w:right w:val="nil"/>
              <w:between w:val="nil"/>
            </w:pBdr>
            <w:spacing w:line="276" w:lineRule="auto"/>
          </w:pPr>
        </w:p>
      </w:tc>
      <w:tc>
        <w:tcPr>
          <w:tcW w:w="2835" w:type="dxa"/>
          <w:shd w:val="clear" w:color="auto" w:fill="auto"/>
        </w:tcPr>
        <w:p w14:paraId="76CF2EB0" w14:textId="77777777" w:rsidR="00A61934" w:rsidRDefault="004346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tcPr>
        <w:p w14:paraId="053F0463" w14:textId="77777777" w:rsidR="00A61934" w:rsidRDefault="0043469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29673ACC" w14:textId="77777777" w:rsidR="00A61934" w:rsidRDefault="00A619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8315E"/>
    <w:multiLevelType w:val="multilevel"/>
    <w:tmpl w:val="4F445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2D270DA"/>
    <w:multiLevelType w:val="multilevel"/>
    <w:tmpl w:val="3A9CF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30758CF"/>
    <w:multiLevelType w:val="multilevel"/>
    <w:tmpl w:val="8E8E7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34"/>
    <w:rsid w:val="0043469F"/>
    <w:rsid w:val="008F3161"/>
    <w:rsid w:val="00A61934"/>
    <w:rsid w:val="00D3138D"/>
    <w:rsid w:val="00DA63D4"/>
    <w:rsid w:val="00ED4360"/>
    <w:rsid w:val="00F44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E1FA"/>
  <w15:docId w15:val="{E959282D-1137-4947-97A6-17169443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E21"/>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0">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uiPriority w:val="39"/>
    <w:rsid w:val="003F3D49"/>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727615"/>
    <w:rPr>
      <w:color w:val="605E5C"/>
      <w:shd w:val="clear" w:color="auto" w:fill="E1DFDD"/>
    </w:rPr>
  </w:style>
  <w:style w:type="character" w:customStyle="1" w:styleId="Mencinsinresolver13">
    <w:name w:val="Mención sin resolver13"/>
    <w:basedOn w:val="Fuentedeprrafopredeter"/>
    <w:uiPriority w:val="99"/>
    <w:semiHidden/>
    <w:unhideWhenUsed/>
    <w:rsid w:val="00EF0ABF"/>
    <w:rPr>
      <w:color w:val="605E5C"/>
      <w:shd w:val="clear" w:color="auto" w:fill="E1DFDD"/>
    </w:rPr>
  </w:style>
  <w:style w:type="table" w:customStyle="1" w:styleId="a">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librosconaliteg.com.mx/"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com.mx/"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lataforma.seduym.edomex.gob.mx/SIGZonasMetropolitanas/PEIM/toluca.do" TargetMode="External"/><Relationship Id="rId2" Type="http://schemas.openxmlformats.org/officeDocument/2006/relationships/hyperlink" Target="https://legislacion.edomex.gob.mx/sites/legislacion.edomex.gob.mx/files/files/pdf/gct/2021/diciembre/dic211/dic211d.pdf" TargetMode="External"/><Relationship Id="rId1" Type="http://schemas.openxmlformats.org/officeDocument/2006/relationships/hyperlink" Target="https://legislacion.edomex.gob.mx/sites/legislacion.edomex.gob.mx/files/files/pdf/ley/vig/leyvig18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zBKa2N5h4JXiDbS8NJhMdmNkA==">CgMxLjAyCGguZ2pkZ3hzMgloLjMwajB6bGw4AHIhMWUzZjZlTWNNeDVOdmJJZl9kOEN6TEYzc2o1Z3l0ZzJs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5945</Words>
  <Characters>32698</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infoem607b</cp:lastModifiedBy>
  <cp:revision>5</cp:revision>
  <cp:lastPrinted>2024-03-04T21:12:00Z</cp:lastPrinted>
  <dcterms:created xsi:type="dcterms:W3CDTF">2024-02-22T18:58:00Z</dcterms:created>
  <dcterms:modified xsi:type="dcterms:W3CDTF">2024-03-04T21:12:00Z</dcterms:modified>
</cp:coreProperties>
</file>