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E8AF" w14:textId="77777777" w:rsidR="00A24112" w:rsidRPr="00E95235" w:rsidRDefault="00A24112" w:rsidP="00A24112">
      <w:pPr>
        <w:spacing w:line="360" w:lineRule="auto"/>
        <w:jc w:val="both"/>
        <w:rPr>
          <w:rFonts w:ascii="Palatino Linotype" w:eastAsiaTheme="minorEastAsia" w:hAnsi="Palatino Linotype"/>
          <w:lang w:val="es-ES_tradnl" w:eastAsia="es-ES"/>
        </w:rPr>
      </w:pPr>
      <w:r w:rsidRPr="00E95235">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 de México; de f</w:t>
      </w:r>
      <w:r w:rsidR="0047320D">
        <w:rPr>
          <w:rFonts w:ascii="Palatino Linotype" w:eastAsiaTheme="minorEastAsia" w:hAnsi="Palatino Linotype"/>
          <w:lang w:val="es-ES_tradnl" w:eastAsia="es-ES"/>
        </w:rPr>
        <w:t>echa ocho (08</w:t>
      </w:r>
      <w:r w:rsidR="00B63728">
        <w:rPr>
          <w:rFonts w:ascii="Palatino Linotype" w:eastAsiaTheme="minorEastAsia" w:hAnsi="Palatino Linotype"/>
          <w:lang w:val="es-ES_tradnl" w:eastAsia="es-ES"/>
        </w:rPr>
        <w:t>) de febrero de dos mil veinticuatro</w:t>
      </w:r>
      <w:r>
        <w:rPr>
          <w:rFonts w:ascii="Palatino Linotype" w:eastAsiaTheme="minorEastAsia" w:hAnsi="Palatino Linotype"/>
          <w:lang w:val="es-ES_tradnl" w:eastAsia="es-ES"/>
        </w:rPr>
        <w:t xml:space="preserve">. </w:t>
      </w:r>
    </w:p>
    <w:p w14:paraId="06883594" w14:textId="77777777" w:rsidR="00A24112" w:rsidRPr="00E95235" w:rsidRDefault="00A24112" w:rsidP="00A24112">
      <w:pPr>
        <w:spacing w:line="360" w:lineRule="auto"/>
        <w:jc w:val="both"/>
        <w:rPr>
          <w:rFonts w:ascii="Palatino Linotype" w:eastAsiaTheme="minorEastAsia" w:hAnsi="Palatino Linotype"/>
          <w:lang w:val="es-ES_tradnl" w:eastAsia="es-ES"/>
        </w:rPr>
      </w:pPr>
    </w:p>
    <w:p w14:paraId="327C247E" w14:textId="1A8B42AE" w:rsidR="00A24112" w:rsidRPr="00E95235" w:rsidRDefault="00A24112" w:rsidP="00A24112">
      <w:pPr>
        <w:spacing w:line="360" w:lineRule="auto"/>
        <w:jc w:val="both"/>
        <w:rPr>
          <w:rFonts w:ascii="Palatino Linotype" w:hAnsi="Palatino Linotype"/>
        </w:rPr>
      </w:pPr>
      <w:r w:rsidRPr="00E95235">
        <w:rPr>
          <w:rFonts w:ascii="Palatino Linotype" w:hAnsi="Palatino Linotype"/>
          <w:b/>
        </w:rPr>
        <w:t>VISTO</w:t>
      </w:r>
      <w:r w:rsidRPr="00E95235">
        <w:rPr>
          <w:rFonts w:ascii="Palatino Linotype" w:hAnsi="Palatino Linotype"/>
        </w:rPr>
        <w:t xml:space="preserve"> el expediente electrónico formado con motivo del recurso de revisión </w:t>
      </w:r>
      <w:r w:rsidR="00B63728">
        <w:rPr>
          <w:rFonts w:ascii="Palatino Linotype" w:hAnsi="Palatino Linotype"/>
          <w:b/>
        </w:rPr>
        <w:t>08458</w:t>
      </w:r>
      <w:r>
        <w:rPr>
          <w:rFonts w:ascii="Palatino Linotype" w:hAnsi="Palatino Linotype"/>
          <w:b/>
        </w:rPr>
        <w:t>/INFOEM/IP/RR/2023</w:t>
      </w:r>
      <w:r w:rsidRPr="00E95235">
        <w:rPr>
          <w:rFonts w:ascii="Palatino Linotype" w:hAnsi="Palatino Linotype"/>
          <w:b/>
        </w:rPr>
        <w:t>,</w:t>
      </w:r>
      <w:r w:rsidRPr="00E95235">
        <w:rPr>
          <w:rFonts w:ascii="Palatino Linotype" w:hAnsi="Palatino Linotype" w:cs="Arial"/>
          <w:b/>
          <w:bCs/>
        </w:rPr>
        <w:t xml:space="preserve"> </w:t>
      </w:r>
      <w:r w:rsidRPr="00E95235">
        <w:rPr>
          <w:rFonts w:ascii="Palatino Linotype" w:eastAsiaTheme="minorEastAsia" w:hAnsi="Palatino Linotype"/>
          <w:lang w:val="es-ES_tradnl" w:eastAsia="es-ES"/>
        </w:rPr>
        <w:t xml:space="preserve">promovido </w:t>
      </w:r>
      <w:r w:rsidR="00BA165F">
        <w:rPr>
          <w:rFonts w:ascii="Palatino Linotype" w:eastAsiaTheme="minorEastAsia" w:hAnsi="Palatino Linotype"/>
          <w:b/>
          <w:bCs/>
          <w:lang w:eastAsia="es-ES"/>
        </w:rPr>
        <w:t>XXX XXX</w:t>
      </w:r>
      <w:r>
        <w:rPr>
          <w:rFonts w:ascii="Palatino Linotype" w:eastAsiaTheme="minorEastAsia" w:hAnsi="Palatino Linotype"/>
          <w:b/>
          <w:lang w:val="es-ES_tradnl" w:eastAsia="es-ES"/>
        </w:rPr>
        <w:t>,</w:t>
      </w:r>
      <w:r w:rsidRPr="00E95235">
        <w:rPr>
          <w:rFonts w:ascii="Palatino Linotype" w:hAnsi="Palatino Linotype"/>
        </w:rPr>
        <w:t xml:space="preserve"> quien en lo sucesivo se identificará como </w:t>
      </w:r>
      <w:r w:rsidRPr="00E95235">
        <w:rPr>
          <w:rFonts w:ascii="Palatino Linotype" w:hAnsi="Palatino Linotype"/>
          <w:b/>
        </w:rPr>
        <w:t xml:space="preserve">EL </w:t>
      </w:r>
      <w:r w:rsidRPr="00E95235">
        <w:rPr>
          <w:rFonts w:ascii="Palatino Linotype" w:hAnsi="Palatino Linotype" w:cs="Arial"/>
          <w:b/>
        </w:rPr>
        <w:t>RECURRENTE</w:t>
      </w:r>
      <w:r w:rsidRPr="00E95235">
        <w:rPr>
          <w:rFonts w:ascii="Palatino Linotype" w:hAnsi="Palatino Linotype" w:cs="Arial"/>
        </w:rPr>
        <w:t xml:space="preserve">, en contra de la respuesta del </w:t>
      </w:r>
      <w:r w:rsidR="00B63728">
        <w:rPr>
          <w:rFonts w:ascii="Palatino Linotype" w:hAnsi="Palatino Linotype" w:cs="Arial"/>
          <w:b/>
        </w:rPr>
        <w:t>Ayuntamiento de Chimalhuacán</w:t>
      </w:r>
      <w:r>
        <w:rPr>
          <w:rFonts w:ascii="Palatino Linotype" w:hAnsi="Palatino Linotype" w:cs="Arial"/>
          <w:b/>
        </w:rPr>
        <w:t>,</w:t>
      </w:r>
      <w:r w:rsidRPr="00E95235">
        <w:rPr>
          <w:rFonts w:ascii="Palatino Linotype" w:hAnsi="Palatino Linotype"/>
          <w:b/>
        </w:rPr>
        <w:t xml:space="preserve"> </w:t>
      </w:r>
      <w:r w:rsidRPr="00E95235">
        <w:rPr>
          <w:rFonts w:ascii="Palatino Linotype" w:hAnsi="Palatino Linotype"/>
        </w:rPr>
        <w:t>en lo sucesivo el</w:t>
      </w:r>
      <w:r w:rsidRPr="00E95235">
        <w:rPr>
          <w:rFonts w:ascii="Palatino Linotype" w:hAnsi="Palatino Linotype"/>
          <w:b/>
        </w:rPr>
        <w:t xml:space="preserve"> SUJETO OBLIGADO</w:t>
      </w:r>
      <w:r w:rsidRPr="00E95235">
        <w:rPr>
          <w:rFonts w:ascii="Palatino Linotype" w:hAnsi="Palatino Linotype"/>
        </w:rPr>
        <w:t>, por lo que se procede a dictar la presente resolución, con base en los siguientes:</w:t>
      </w:r>
    </w:p>
    <w:p w14:paraId="5F90B250" w14:textId="77777777" w:rsidR="00A24112" w:rsidRPr="00E95235" w:rsidRDefault="00A24112" w:rsidP="00A24112">
      <w:pPr>
        <w:spacing w:line="360" w:lineRule="auto"/>
        <w:jc w:val="both"/>
        <w:rPr>
          <w:rFonts w:ascii="Palatino Linotype" w:hAnsi="Palatino Linotype"/>
          <w:b/>
        </w:rPr>
      </w:pPr>
    </w:p>
    <w:p w14:paraId="4D159E46" w14:textId="77777777" w:rsidR="00A24112" w:rsidRPr="00E95235" w:rsidRDefault="00A24112" w:rsidP="00A24112">
      <w:pPr>
        <w:keepNext/>
        <w:keepLines/>
        <w:spacing w:line="360" w:lineRule="auto"/>
        <w:jc w:val="center"/>
        <w:outlineLvl w:val="0"/>
        <w:rPr>
          <w:rFonts w:ascii="Palatino Linotype" w:eastAsiaTheme="majorEastAsia" w:hAnsi="Palatino Linotype" w:cstheme="majorBidi"/>
          <w:b/>
        </w:rPr>
      </w:pPr>
      <w:bookmarkStart w:id="0" w:name="_Toc66992241"/>
      <w:r w:rsidRPr="00E95235">
        <w:rPr>
          <w:rFonts w:ascii="Palatino Linotype" w:eastAsiaTheme="majorEastAsia" w:hAnsi="Palatino Linotype" w:cstheme="majorBidi"/>
          <w:b/>
        </w:rPr>
        <w:t>ANTECEDENTES</w:t>
      </w:r>
      <w:bookmarkEnd w:id="0"/>
    </w:p>
    <w:p w14:paraId="5165BCE5" w14:textId="77777777" w:rsidR="00A24112" w:rsidRPr="00E95235" w:rsidRDefault="00A24112" w:rsidP="00A24112">
      <w:pPr>
        <w:spacing w:line="360" w:lineRule="auto"/>
        <w:rPr>
          <w:rFonts w:ascii="Palatino Linotype" w:eastAsiaTheme="minorEastAsia" w:hAnsi="Palatino Linotype"/>
        </w:rPr>
      </w:pPr>
    </w:p>
    <w:p w14:paraId="470C7263" w14:textId="77777777" w:rsidR="00A24112" w:rsidRPr="00E95235" w:rsidRDefault="00B63728" w:rsidP="00A24112">
      <w:pPr>
        <w:pStyle w:val="Prrafodelista"/>
        <w:numPr>
          <w:ilvl w:val="0"/>
          <w:numId w:val="1"/>
        </w:numPr>
        <w:spacing w:line="360" w:lineRule="auto"/>
        <w:ind w:left="0" w:firstLine="0"/>
        <w:jc w:val="both"/>
        <w:rPr>
          <w:rFonts w:ascii="Palatino Linotype" w:hAnsi="Palatino Linotype" w:cs="Arial"/>
          <w:sz w:val="24"/>
          <w:lang w:val="es-ES" w:eastAsia="es-ES"/>
        </w:rPr>
      </w:pPr>
      <w:r>
        <w:rPr>
          <w:rFonts w:ascii="Palatino Linotype" w:eastAsia="Calibri" w:hAnsi="Palatino Linotype" w:cs="Arial"/>
          <w:sz w:val="24"/>
          <w:lang w:val="es-ES" w:eastAsia="es-ES"/>
        </w:rPr>
        <w:t>El trece (13) de noviembre</w:t>
      </w:r>
      <w:r w:rsidR="00A24112">
        <w:rPr>
          <w:rFonts w:ascii="Palatino Linotype" w:eastAsia="Calibri" w:hAnsi="Palatino Linotype" w:cs="Arial"/>
          <w:sz w:val="24"/>
          <w:lang w:val="es-ES" w:eastAsia="es-ES"/>
        </w:rPr>
        <w:t xml:space="preserve"> de dos mil veintitrés</w:t>
      </w:r>
      <w:r w:rsidR="00A24112" w:rsidRPr="00E95235">
        <w:rPr>
          <w:rFonts w:ascii="Palatino Linotype" w:eastAsia="Calibri" w:hAnsi="Palatino Linotype" w:cs="Arial"/>
          <w:sz w:val="24"/>
          <w:lang w:val="es-ES" w:eastAsia="es-ES"/>
        </w:rPr>
        <w:t>,</w:t>
      </w:r>
      <w:r w:rsidR="00A24112" w:rsidRPr="00E95235">
        <w:rPr>
          <w:rFonts w:ascii="Palatino Linotype" w:eastAsia="Calibri" w:hAnsi="Palatino Linotype"/>
          <w:sz w:val="24"/>
          <w:lang w:val="es-ES" w:eastAsia="es-ES"/>
        </w:rPr>
        <w:t xml:space="preserve"> </w:t>
      </w:r>
      <w:r w:rsidR="00A24112" w:rsidRPr="00E95235">
        <w:rPr>
          <w:rFonts w:ascii="Palatino Linotype" w:eastAsia="Calibri" w:hAnsi="Palatino Linotype"/>
          <w:b/>
          <w:sz w:val="24"/>
          <w:lang w:val="es-ES" w:eastAsia="es-ES"/>
        </w:rPr>
        <w:t>EL RECURRENTE</w:t>
      </w:r>
      <w:r w:rsidR="00A24112" w:rsidRPr="00E95235">
        <w:rPr>
          <w:rFonts w:ascii="Palatino Linotype" w:eastAsiaTheme="minorEastAsia" w:hAnsi="Palatino Linotype"/>
          <w:b/>
          <w:sz w:val="24"/>
          <w:lang w:val="es-ES_tradnl" w:eastAsia="es-ES"/>
        </w:rPr>
        <w:t>,</w:t>
      </w:r>
      <w:r w:rsidR="00A24112" w:rsidRPr="00E95235">
        <w:rPr>
          <w:rFonts w:ascii="Palatino Linotype" w:eastAsia="Calibri" w:hAnsi="Palatino Linotype" w:cs="Arial"/>
          <w:sz w:val="24"/>
          <w:lang w:val="es-ES" w:eastAsia="es-ES"/>
        </w:rPr>
        <w:t xml:space="preserve"> ante el </w:t>
      </w:r>
      <w:r w:rsidR="00A24112" w:rsidRPr="00E95235">
        <w:rPr>
          <w:rFonts w:ascii="Palatino Linotype" w:eastAsia="Calibri" w:hAnsi="Palatino Linotype" w:cs="Arial"/>
          <w:b/>
          <w:sz w:val="24"/>
          <w:lang w:val="es-ES" w:eastAsia="es-ES"/>
        </w:rPr>
        <w:t>SUJETO OBLIGADO</w:t>
      </w:r>
      <w:r>
        <w:rPr>
          <w:rFonts w:ascii="Palatino Linotype" w:eastAsia="Calibri" w:hAnsi="Palatino Linotype" w:cs="Arial"/>
          <w:sz w:val="24"/>
          <w:lang w:val="es-ES_tradnl" w:eastAsia="es-ES"/>
        </w:rPr>
        <w:t xml:space="preserve"> a través de la Plataforma Nacional de Transparencia</w:t>
      </w:r>
      <w:r w:rsidR="00A24112" w:rsidRPr="00E95235">
        <w:rPr>
          <w:rFonts w:ascii="Palatino Linotype" w:eastAsia="Calibri" w:hAnsi="Palatino Linotype" w:cs="Arial"/>
          <w:sz w:val="24"/>
          <w:lang w:val="es-ES" w:eastAsia="es-ES"/>
        </w:rPr>
        <w:t xml:space="preserve">, presentó una solicitud de información registrada con el número </w:t>
      </w:r>
      <w:r w:rsidRPr="00B63728">
        <w:rPr>
          <w:rFonts w:ascii="Palatino Linotype" w:hAnsi="Palatino Linotype"/>
          <w:b/>
          <w:bCs/>
          <w:sz w:val="24"/>
        </w:rPr>
        <w:t>00492/CHIMALHU/IP/2023</w:t>
      </w:r>
      <w:r w:rsidR="00A24112" w:rsidRPr="00E95235">
        <w:rPr>
          <w:rFonts w:ascii="Palatino Linotype" w:eastAsiaTheme="minorEastAsia" w:hAnsi="Palatino Linotype"/>
          <w:b/>
          <w:sz w:val="24"/>
          <w:lang w:val="es-ES_tradnl" w:eastAsia="es-ES"/>
        </w:rPr>
        <w:t xml:space="preserve">, </w:t>
      </w:r>
      <w:r w:rsidR="00A24112" w:rsidRPr="00E95235">
        <w:rPr>
          <w:rFonts w:ascii="Palatino Linotype" w:eastAsia="Calibri" w:hAnsi="Palatino Linotype" w:cs="Arial"/>
          <w:sz w:val="24"/>
          <w:lang w:val="es-ES" w:eastAsia="es-ES"/>
        </w:rPr>
        <w:t>mediante la cual solicitó lo siguiente:</w:t>
      </w:r>
    </w:p>
    <w:p w14:paraId="438D0799" w14:textId="77777777" w:rsidR="00A24112" w:rsidRPr="00E95235" w:rsidRDefault="00A24112" w:rsidP="00A24112">
      <w:pPr>
        <w:pStyle w:val="Prrafodelista"/>
        <w:spacing w:line="360" w:lineRule="auto"/>
        <w:ind w:left="0"/>
        <w:jc w:val="both"/>
        <w:rPr>
          <w:rFonts w:ascii="Palatino Linotype" w:hAnsi="Palatino Linotype" w:cs="Arial"/>
          <w:szCs w:val="22"/>
          <w:lang w:val="es-ES" w:eastAsia="es-ES"/>
        </w:rPr>
      </w:pPr>
    </w:p>
    <w:p w14:paraId="146944F0" w14:textId="77777777" w:rsidR="00A24112" w:rsidRDefault="00A24112" w:rsidP="00A24112">
      <w:pPr>
        <w:pStyle w:val="Prrafodelista"/>
        <w:spacing w:line="360" w:lineRule="auto"/>
        <w:ind w:right="567"/>
        <w:jc w:val="both"/>
        <w:rPr>
          <w:rFonts w:ascii="Palatino Linotype" w:hAnsi="Palatino Linotype"/>
          <w:i/>
          <w:color w:val="000000"/>
          <w:szCs w:val="22"/>
        </w:rPr>
      </w:pPr>
      <w:r w:rsidRPr="00E95235">
        <w:rPr>
          <w:rFonts w:ascii="Palatino Linotype" w:hAnsi="Palatino Linotype"/>
          <w:i/>
          <w:color w:val="000000"/>
          <w:szCs w:val="22"/>
        </w:rPr>
        <w:t>“</w:t>
      </w:r>
      <w:r w:rsidR="00B63728" w:rsidRPr="00B63728">
        <w:rPr>
          <w:rFonts w:ascii="Palatino Linotype" w:hAnsi="Palatino Linotype"/>
          <w:i/>
          <w:color w:val="000000"/>
          <w:szCs w:val="22"/>
        </w:rPr>
        <w:t>Total del presupuesto asignado a la dependencia para el pago de sueldos y salarios de los trabajadores Presupuesto asignado al órgano garante del estado</w:t>
      </w:r>
      <w:r w:rsidRPr="00E95235">
        <w:rPr>
          <w:rFonts w:ascii="Palatino Linotype" w:hAnsi="Palatino Linotype"/>
          <w:i/>
          <w:color w:val="000000"/>
          <w:szCs w:val="22"/>
        </w:rPr>
        <w:t xml:space="preserve">” (Sic) </w:t>
      </w:r>
    </w:p>
    <w:p w14:paraId="25866230" w14:textId="77777777" w:rsidR="00A24112" w:rsidRPr="002527E8" w:rsidRDefault="00A24112" w:rsidP="00A24112">
      <w:pPr>
        <w:pStyle w:val="Prrafodelista"/>
        <w:spacing w:line="360" w:lineRule="auto"/>
        <w:ind w:left="0"/>
        <w:jc w:val="both"/>
        <w:rPr>
          <w:rFonts w:ascii="Palatino Linotype" w:hAnsi="Palatino Linotype" w:cs="Arial"/>
          <w:sz w:val="24"/>
          <w:szCs w:val="22"/>
          <w:lang w:val="es-ES" w:eastAsia="es-ES"/>
        </w:rPr>
      </w:pPr>
    </w:p>
    <w:p w14:paraId="2F718B5A" w14:textId="77777777" w:rsidR="00B63728" w:rsidRDefault="00B63728" w:rsidP="00A24112">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Se señaló como modalidad de entrega a través de correo electrónico.</w:t>
      </w:r>
    </w:p>
    <w:p w14:paraId="31FBD336" w14:textId="77777777" w:rsidR="00B63728" w:rsidRDefault="00B63728" w:rsidP="00B63728">
      <w:pPr>
        <w:pStyle w:val="Prrafodelista"/>
        <w:spacing w:line="360" w:lineRule="auto"/>
        <w:ind w:left="0"/>
        <w:jc w:val="both"/>
        <w:rPr>
          <w:rFonts w:ascii="Palatino Linotype" w:hAnsi="Palatino Linotype" w:cs="Arial"/>
          <w:sz w:val="24"/>
          <w:szCs w:val="22"/>
          <w:lang w:val="es-ES" w:eastAsia="es-ES"/>
        </w:rPr>
      </w:pPr>
    </w:p>
    <w:p w14:paraId="24E29E74" w14:textId="77777777" w:rsidR="00A24112" w:rsidRPr="00B63728" w:rsidRDefault="00B63728" w:rsidP="00A24112">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 xml:space="preserve">El quince (15) de noviembre de dos mil veintitrés se realizó un requerimiento al servidor público habilitado, el cual entregó respuesta el cinco (05) de diciembre del mismo año. </w:t>
      </w:r>
    </w:p>
    <w:p w14:paraId="24E587D5" w14:textId="77777777" w:rsidR="00A24112" w:rsidRPr="00E95235" w:rsidRDefault="00B63728" w:rsidP="00A24112">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eastAsiaTheme="minorEastAsia" w:hAnsi="Palatino Linotype"/>
          <w:sz w:val="24"/>
          <w:szCs w:val="22"/>
          <w:lang w:val="es-ES_tradnl" w:eastAsia="es-ES"/>
        </w:rPr>
        <w:lastRenderedPageBreak/>
        <w:t>El cinco (05) de diciembre</w:t>
      </w:r>
      <w:r w:rsidR="00A24112">
        <w:rPr>
          <w:rFonts w:ascii="Palatino Linotype" w:eastAsiaTheme="minorEastAsia" w:hAnsi="Palatino Linotype"/>
          <w:sz w:val="24"/>
          <w:szCs w:val="22"/>
          <w:lang w:val="es-ES_tradnl" w:eastAsia="es-ES"/>
        </w:rPr>
        <w:t xml:space="preserve"> de dos mil veintitrés</w:t>
      </w:r>
      <w:r w:rsidR="00A24112" w:rsidRPr="00E95235">
        <w:rPr>
          <w:rFonts w:ascii="Palatino Linotype" w:eastAsiaTheme="minorEastAsia" w:hAnsi="Palatino Linotype"/>
          <w:sz w:val="24"/>
          <w:szCs w:val="22"/>
          <w:lang w:val="es-ES_tradnl" w:eastAsia="es-ES"/>
        </w:rPr>
        <w:t xml:space="preserve">, </w:t>
      </w:r>
      <w:r w:rsidR="00A24112" w:rsidRPr="00E95235">
        <w:rPr>
          <w:rFonts w:ascii="Palatino Linotype" w:eastAsia="Calibri" w:hAnsi="Palatino Linotype"/>
          <w:sz w:val="24"/>
          <w:szCs w:val="22"/>
          <w:lang w:val="es-ES" w:eastAsia="es-ES"/>
        </w:rPr>
        <w:t xml:space="preserve">el </w:t>
      </w:r>
      <w:r w:rsidR="00A24112" w:rsidRPr="00E95235">
        <w:rPr>
          <w:rFonts w:ascii="Palatino Linotype" w:eastAsia="Calibri" w:hAnsi="Palatino Linotype" w:cs="Arial"/>
          <w:b/>
          <w:sz w:val="24"/>
          <w:szCs w:val="22"/>
          <w:lang w:val="es-AR" w:eastAsia="es-ES"/>
        </w:rPr>
        <w:t>SUJETO OBLIGADO</w:t>
      </w:r>
      <w:r w:rsidR="00A24112" w:rsidRPr="00E95235">
        <w:rPr>
          <w:rFonts w:ascii="Palatino Linotype" w:eastAsia="Calibri" w:hAnsi="Palatino Linotype" w:cs="Arial"/>
          <w:b/>
          <w:i/>
          <w:sz w:val="24"/>
          <w:szCs w:val="22"/>
          <w:lang w:val="es-AR" w:eastAsia="es-ES"/>
        </w:rPr>
        <w:t xml:space="preserve"> </w:t>
      </w:r>
      <w:r w:rsidR="00A24112" w:rsidRPr="00E95235">
        <w:rPr>
          <w:rFonts w:ascii="Palatino Linotype" w:hAnsi="Palatino Linotype" w:cs="Arial"/>
          <w:sz w:val="24"/>
          <w:szCs w:val="22"/>
          <w:lang w:val="es-ES" w:eastAsia="es-ES"/>
        </w:rPr>
        <w:t>dio respuesta a la solicitud de información en los siguientes términos:</w:t>
      </w:r>
    </w:p>
    <w:p w14:paraId="1498B8FE" w14:textId="77777777" w:rsidR="00A24112" w:rsidRDefault="00A24112" w:rsidP="00A24112">
      <w:pPr>
        <w:spacing w:line="360" w:lineRule="auto"/>
        <w:jc w:val="both"/>
        <w:rPr>
          <w:rFonts w:ascii="Palatino Linotype" w:hAnsi="Palatino Linotype" w:cs="Arial"/>
          <w:szCs w:val="22"/>
          <w:lang w:val="es-ES" w:eastAsia="es-ES"/>
        </w:rPr>
      </w:pPr>
    </w:p>
    <w:tbl>
      <w:tblPr>
        <w:tblW w:w="7721" w:type="dxa"/>
        <w:jc w:val="center"/>
        <w:tblCellSpacing w:w="0" w:type="dxa"/>
        <w:tblCellMar>
          <w:left w:w="0" w:type="dxa"/>
          <w:right w:w="0" w:type="dxa"/>
        </w:tblCellMar>
        <w:tblLook w:val="04A0" w:firstRow="1" w:lastRow="0" w:firstColumn="1" w:lastColumn="0" w:noHBand="0" w:noVBand="1"/>
      </w:tblPr>
      <w:tblGrid>
        <w:gridCol w:w="7721"/>
      </w:tblGrid>
      <w:tr w:rsidR="00B63728" w:rsidRPr="00B63728" w14:paraId="3C0D26BD" w14:textId="77777777" w:rsidTr="00B63728">
        <w:trPr>
          <w:trHeight w:val="312"/>
          <w:tblCellSpacing w:w="0" w:type="dxa"/>
          <w:jc w:val="center"/>
        </w:trPr>
        <w:tc>
          <w:tcPr>
            <w:tcW w:w="0" w:type="auto"/>
            <w:vAlign w:val="center"/>
            <w:hideMark/>
          </w:tcPr>
          <w:p w14:paraId="41FDAE1B" w14:textId="77777777" w:rsidR="00B63728" w:rsidRPr="00B63728" w:rsidRDefault="00B63728" w:rsidP="00B63728">
            <w:pPr>
              <w:jc w:val="right"/>
              <w:rPr>
                <w:rFonts w:ascii="Palatino Linotype" w:hAnsi="Palatino Linotype"/>
                <w:i/>
                <w:sz w:val="22"/>
              </w:rPr>
            </w:pPr>
            <w:r w:rsidRPr="00B63728">
              <w:rPr>
                <w:rFonts w:ascii="Palatino Linotype" w:hAnsi="Palatino Linotype"/>
                <w:i/>
                <w:sz w:val="22"/>
                <w:szCs w:val="18"/>
              </w:rPr>
              <w:t>Chimalhuacán, México a 05 de Diciembre de 2023</w:t>
            </w:r>
          </w:p>
        </w:tc>
      </w:tr>
      <w:tr w:rsidR="00B63728" w:rsidRPr="00B63728" w14:paraId="49180807" w14:textId="77777777" w:rsidTr="00B63728">
        <w:trPr>
          <w:trHeight w:val="312"/>
          <w:tblCellSpacing w:w="0" w:type="dxa"/>
          <w:jc w:val="center"/>
        </w:trPr>
        <w:tc>
          <w:tcPr>
            <w:tcW w:w="0" w:type="auto"/>
            <w:vAlign w:val="center"/>
            <w:hideMark/>
          </w:tcPr>
          <w:p w14:paraId="5F93EDD6" w14:textId="77777777" w:rsidR="00B63728" w:rsidRPr="00B63728" w:rsidRDefault="00B63728" w:rsidP="00B63728">
            <w:pPr>
              <w:jc w:val="right"/>
              <w:rPr>
                <w:rFonts w:ascii="Palatino Linotype" w:hAnsi="Palatino Linotype"/>
                <w:i/>
                <w:sz w:val="22"/>
              </w:rPr>
            </w:pPr>
            <w:r w:rsidRPr="00B63728">
              <w:rPr>
                <w:rFonts w:ascii="Palatino Linotype" w:hAnsi="Palatino Linotype"/>
                <w:i/>
                <w:sz w:val="22"/>
                <w:szCs w:val="18"/>
              </w:rPr>
              <w:t>Nombre del solicitante:</w:t>
            </w:r>
          </w:p>
        </w:tc>
      </w:tr>
      <w:tr w:rsidR="00B63728" w:rsidRPr="00B63728" w14:paraId="19E42DD6" w14:textId="77777777" w:rsidTr="00B63728">
        <w:trPr>
          <w:trHeight w:val="312"/>
          <w:tblCellSpacing w:w="0" w:type="dxa"/>
          <w:jc w:val="center"/>
        </w:trPr>
        <w:tc>
          <w:tcPr>
            <w:tcW w:w="0" w:type="auto"/>
            <w:vAlign w:val="center"/>
            <w:hideMark/>
          </w:tcPr>
          <w:p w14:paraId="39F8D3DA" w14:textId="77777777" w:rsidR="00B63728" w:rsidRPr="00B63728" w:rsidRDefault="00B63728" w:rsidP="00B63728">
            <w:pPr>
              <w:jc w:val="right"/>
              <w:rPr>
                <w:rFonts w:ascii="Palatino Linotype" w:hAnsi="Palatino Linotype"/>
                <w:i/>
                <w:sz w:val="22"/>
              </w:rPr>
            </w:pPr>
            <w:r w:rsidRPr="00B63728">
              <w:rPr>
                <w:rFonts w:ascii="Palatino Linotype" w:hAnsi="Palatino Linotype"/>
                <w:i/>
                <w:sz w:val="22"/>
                <w:szCs w:val="18"/>
              </w:rPr>
              <w:t>Folio de la solicitud: 00492/CHIMALHU/IP/2023</w:t>
            </w:r>
          </w:p>
        </w:tc>
      </w:tr>
      <w:tr w:rsidR="00B63728" w:rsidRPr="00B63728" w14:paraId="7CCEB250" w14:textId="77777777" w:rsidTr="00B63728">
        <w:trPr>
          <w:trHeight w:val="469"/>
          <w:tblCellSpacing w:w="0" w:type="dxa"/>
          <w:jc w:val="center"/>
        </w:trPr>
        <w:tc>
          <w:tcPr>
            <w:tcW w:w="0" w:type="auto"/>
            <w:vAlign w:val="center"/>
            <w:hideMark/>
          </w:tcPr>
          <w:p w14:paraId="61BF23D6" w14:textId="77777777" w:rsidR="00B63728" w:rsidRPr="00B63728" w:rsidRDefault="00B63728" w:rsidP="00B63728">
            <w:pPr>
              <w:jc w:val="right"/>
              <w:rPr>
                <w:rFonts w:ascii="Palatino Linotype" w:hAnsi="Palatino Linotype"/>
                <w:i/>
                <w:sz w:val="22"/>
              </w:rPr>
            </w:pPr>
          </w:p>
        </w:tc>
      </w:tr>
      <w:tr w:rsidR="00B63728" w:rsidRPr="00B63728" w14:paraId="0E0811E8" w14:textId="77777777" w:rsidTr="00B63728">
        <w:trPr>
          <w:trHeight w:val="156"/>
          <w:tblCellSpacing w:w="0" w:type="dxa"/>
          <w:jc w:val="center"/>
        </w:trPr>
        <w:tc>
          <w:tcPr>
            <w:tcW w:w="0" w:type="auto"/>
            <w:vAlign w:val="center"/>
            <w:hideMark/>
          </w:tcPr>
          <w:p w14:paraId="209BA4A5" w14:textId="77777777" w:rsidR="00B63728" w:rsidRPr="00B63728" w:rsidRDefault="00B63728" w:rsidP="00B63728">
            <w:pPr>
              <w:jc w:val="both"/>
              <w:rPr>
                <w:rFonts w:ascii="Palatino Linotype" w:hAnsi="Palatino Linotype"/>
                <w:i/>
                <w:sz w:val="22"/>
              </w:rPr>
            </w:pPr>
            <w:r w:rsidRPr="00B63728">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63728" w:rsidRPr="00B63728" w14:paraId="2D81A8D5" w14:textId="77777777" w:rsidTr="00B63728">
        <w:trPr>
          <w:trHeight w:val="391"/>
          <w:tblCellSpacing w:w="0" w:type="dxa"/>
          <w:jc w:val="center"/>
        </w:trPr>
        <w:tc>
          <w:tcPr>
            <w:tcW w:w="0" w:type="auto"/>
            <w:vAlign w:val="center"/>
            <w:hideMark/>
          </w:tcPr>
          <w:p w14:paraId="66A39B17" w14:textId="77777777" w:rsidR="00B63728" w:rsidRPr="00B63728" w:rsidRDefault="00B63728" w:rsidP="00B63728">
            <w:pPr>
              <w:jc w:val="both"/>
              <w:rPr>
                <w:rFonts w:ascii="Palatino Linotype" w:hAnsi="Palatino Linotype"/>
                <w:i/>
                <w:sz w:val="22"/>
              </w:rPr>
            </w:pPr>
          </w:p>
        </w:tc>
      </w:tr>
      <w:tr w:rsidR="00B63728" w:rsidRPr="00B63728" w14:paraId="6A88993B" w14:textId="77777777" w:rsidTr="00B63728">
        <w:trPr>
          <w:trHeight w:val="156"/>
          <w:tblCellSpacing w:w="0" w:type="dxa"/>
          <w:jc w:val="center"/>
        </w:trPr>
        <w:tc>
          <w:tcPr>
            <w:tcW w:w="0" w:type="auto"/>
            <w:vAlign w:val="center"/>
            <w:hideMark/>
          </w:tcPr>
          <w:p w14:paraId="6236C74C" w14:textId="77777777" w:rsidR="00B63728" w:rsidRPr="00B63728" w:rsidRDefault="00B63728" w:rsidP="00B63728">
            <w:pPr>
              <w:jc w:val="both"/>
              <w:rPr>
                <w:rFonts w:ascii="Palatino Linotype" w:hAnsi="Palatino Linotype"/>
                <w:i/>
                <w:sz w:val="22"/>
              </w:rPr>
            </w:pPr>
            <w:r w:rsidRPr="00B63728">
              <w:rPr>
                <w:rFonts w:ascii="Palatino Linotype" w:hAnsi="Palatino Linotype"/>
                <w:i/>
                <w:sz w:val="22"/>
                <w:szCs w:val="18"/>
              </w:rPr>
              <w:t xml:space="preserve">De conformidad con los artículos 3, fracción XXXIX y 59, fracciones I, II y III de la Ley de Transparencia y Acceso a la Información Pública del Estado de México y Municipios; me permito comentar a Usted lo siguiente: En atención a la solicitud de información registrada con el folio número 00492/CHIMALHU/IP/2023, ingresada vía Sistema de Acceso a la Información Mexiquense (Saimex), y turnada a través del sistema referido, solicitud por la cual requieren lo siguiente: “… Total del presupuesto asignado a la dependencia para el pago de sueldos y salarios de los trabajadores Presupuesto asignado al órgano garante del estado...”(Sic) En relación a la petición antes descrita, se comenta que en relación al presupuesto asignado a la dependencia para el pago de sueldos y salarios de los trabajadores para el ejercicio 2023, corresponde al Capítulo 1000 Servicios Personales, el cual se podrá consultar en el siguiente link. </w:t>
            </w:r>
            <w:hyperlink r:id="rId8" w:history="1">
              <w:r w:rsidRPr="005655DA">
                <w:rPr>
                  <w:rStyle w:val="Hipervnculo"/>
                  <w:rFonts w:ascii="Palatino Linotype" w:hAnsi="Palatino Linotype"/>
                  <w:i/>
                  <w:sz w:val="22"/>
                  <w:szCs w:val="18"/>
                </w:rPr>
                <w:t>https://chimalhuacan.gob.mx/wp-content/uploads/2023/04/2.-Caratula-de-Presupuesto-de-Egresos-PbRM-04d.xls.pdf</w:t>
              </w:r>
            </w:hyperlink>
            <w:r>
              <w:rPr>
                <w:rFonts w:ascii="Palatino Linotype" w:hAnsi="Palatino Linotype"/>
                <w:i/>
                <w:sz w:val="22"/>
                <w:szCs w:val="18"/>
              </w:rPr>
              <w:t xml:space="preserve"> </w:t>
            </w:r>
            <w:r w:rsidRPr="00B63728">
              <w:rPr>
                <w:rFonts w:ascii="Palatino Linotype" w:hAnsi="Palatino Linotype"/>
                <w:i/>
                <w:sz w:val="22"/>
                <w:szCs w:val="18"/>
              </w:rPr>
              <w:t xml:space="preserve"> Sin otro particular por el momento, reciba un cordial saludo.</w:t>
            </w:r>
          </w:p>
        </w:tc>
      </w:tr>
      <w:tr w:rsidR="00B63728" w:rsidRPr="00B63728" w14:paraId="522E3DAD" w14:textId="77777777" w:rsidTr="00B63728">
        <w:trPr>
          <w:trHeight w:val="391"/>
          <w:tblCellSpacing w:w="0" w:type="dxa"/>
          <w:jc w:val="center"/>
        </w:trPr>
        <w:tc>
          <w:tcPr>
            <w:tcW w:w="0" w:type="auto"/>
            <w:vAlign w:val="center"/>
            <w:hideMark/>
          </w:tcPr>
          <w:p w14:paraId="156B587C" w14:textId="77777777" w:rsidR="00B63728" w:rsidRPr="00B63728" w:rsidRDefault="00B63728" w:rsidP="00B63728">
            <w:pPr>
              <w:rPr>
                <w:rFonts w:ascii="Palatino Linotype" w:hAnsi="Palatino Linotype"/>
                <w:i/>
                <w:sz w:val="22"/>
              </w:rPr>
            </w:pPr>
          </w:p>
        </w:tc>
      </w:tr>
      <w:tr w:rsidR="00B63728" w:rsidRPr="00B63728" w14:paraId="654E6C3D" w14:textId="77777777" w:rsidTr="00B63728">
        <w:trPr>
          <w:trHeight w:val="156"/>
          <w:tblCellSpacing w:w="0" w:type="dxa"/>
          <w:jc w:val="center"/>
        </w:trPr>
        <w:tc>
          <w:tcPr>
            <w:tcW w:w="0" w:type="auto"/>
            <w:vAlign w:val="center"/>
            <w:hideMark/>
          </w:tcPr>
          <w:p w14:paraId="5300EB44" w14:textId="77777777" w:rsidR="00B63728" w:rsidRPr="00B63728" w:rsidRDefault="00B63728" w:rsidP="00B63728">
            <w:pPr>
              <w:jc w:val="center"/>
              <w:rPr>
                <w:rFonts w:ascii="Palatino Linotype" w:hAnsi="Palatino Linotype"/>
                <w:i/>
                <w:sz w:val="22"/>
                <w:szCs w:val="20"/>
              </w:rPr>
            </w:pPr>
          </w:p>
        </w:tc>
      </w:tr>
      <w:tr w:rsidR="00B63728" w:rsidRPr="00B63728" w14:paraId="3BECEE13" w14:textId="77777777" w:rsidTr="00B63728">
        <w:trPr>
          <w:trHeight w:val="156"/>
          <w:tblCellSpacing w:w="0" w:type="dxa"/>
          <w:jc w:val="center"/>
        </w:trPr>
        <w:tc>
          <w:tcPr>
            <w:tcW w:w="0" w:type="auto"/>
            <w:vAlign w:val="center"/>
            <w:hideMark/>
          </w:tcPr>
          <w:p w14:paraId="0C9B4684" w14:textId="77777777" w:rsidR="00B63728" w:rsidRPr="00B63728" w:rsidRDefault="00B63728" w:rsidP="00B63728">
            <w:pPr>
              <w:rPr>
                <w:rFonts w:ascii="Palatino Linotype" w:hAnsi="Palatino Linotype"/>
                <w:i/>
                <w:sz w:val="22"/>
                <w:szCs w:val="20"/>
              </w:rPr>
            </w:pPr>
          </w:p>
        </w:tc>
      </w:tr>
      <w:tr w:rsidR="00B63728" w:rsidRPr="00B63728" w14:paraId="4F4DAF76" w14:textId="77777777" w:rsidTr="00B63728">
        <w:trPr>
          <w:trHeight w:val="156"/>
          <w:tblCellSpacing w:w="0" w:type="dxa"/>
          <w:jc w:val="center"/>
        </w:trPr>
        <w:tc>
          <w:tcPr>
            <w:tcW w:w="0" w:type="auto"/>
            <w:vAlign w:val="center"/>
            <w:hideMark/>
          </w:tcPr>
          <w:p w14:paraId="0B762A9E" w14:textId="77777777" w:rsidR="00B63728" w:rsidRPr="00B63728" w:rsidRDefault="00B63728" w:rsidP="00B63728">
            <w:pPr>
              <w:rPr>
                <w:rFonts w:ascii="Palatino Linotype" w:hAnsi="Palatino Linotype"/>
                <w:i/>
                <w:sz w:val="22"/>
              </w:rPr>
            </w:pPr>
            <w:r w:rsidRPr="00B63728">
              <w:rPr>
                <w:rFonts w:ascii="Palatino Linotype" w:hAnsi="Palatino Linotype"/>
                <w:i/>
                <w:sz w:val="22"/>
                <w:szCs w:val="18"/>
              </w:rPr>
              <w:t>ATENTAMENTE</w:t>
            </w:r>
          </w:p>
        </w:tc>
      </w:tr>
      <w:tr w:rsidR="00B63728" w:rsidRPr="00B63728" w14:paraId="2E5E4C62" w14:textId="77777777" w:rsidTr="00B63728">
        <w:trPr>
          <w:trHeight w:val="234"/>
          <w:tblCellSpacing w:w="0" w:type="dxa"/>
          <w:jc w:val="center"/>
        </w:trPr>
        <w:tc>
          <w:tcPr>
            <w:tcW w:w="0" w:type="auto"/>
            <w:vAlign w:val="center"/>
            <w:hideMark/>
          </w:tcPr>
          <w:p w14:paraId="72512751" w14:textId="77777777" w:rsidR="00B63728" w:rsidRPr="00B63728" w:rsidRDefault="00B63728" w:rsidP="00B63728">
            <w:pPr>
              <w:rPr>
                <w:rFonts w:ascii="Palatino Linotype" w:hAnsi="Palatino Linotype"/>
                <w:i/>
                <w:sz w:val="22"/>
              </w:rPr>
            </w:pPr>
          </w:p>
        </w:tc>
      </w:tr>
      <w:tr w:rsidR="00B63728" w:rsidRPr="00B63728" w14:paraId="40CE9D6F" w14:textId="77777777" w:rsidTr="00B63728">
        <w:trPr>
          <w:trHeight w:val="156"/>
          <w:tblCellSpacing w:w="0" w:type="dxa"/>
          <w:jc w:val="center"/>
        </w:trPr>
        <w:tc>
          <w:tcPr>
            <w:tcW w:w="0" w:type="auto"/>
            <w:vAlign w:val="center"/>
            <w:hideMark/>
          </w:tcPr>
          <w:p w14:paraId="72A50C1D" w14:textId="77777777" w:rsidR="00B63728" w:rsidRPr="00B63728" w:rsidRDefault="00B63728" w:rsidP="00B63728">
            <w:pPr>
              <w:rPr>
                <w:rFonts w:ascii="Palatino Linotype" w:hAnsi="Palatino Linotype"/>
                <w:i/>
                <w:sz w:val="22"/>
              </w:rPr>
            </w:pPr>
            <w:r w:rsidRPr="00B63728">
              <w:rPr>
                <w:rFonts w:ascii="Palatino Linotype" w:hAnsi="Palatino Linotype"/>
                <w:i/>
                <w:sz w:val="22"/>
                <w:szCs w:val="18"/>
              </w:rPr>
              <w:t>C. DIANA KAREN GRACIA HERNANDEZ</w:t>
            </w:r>
          </w:p>
        </w:tc>
      </w:tr>
    </w:tbl>
    <w:p w14:paraId="517A908D" w14:textId="77777777" w:rsidR="00B63728" w:rsidRDefault="00B63728" w:rsidP="00A24112">
      <w:pPr>
        <w:spacing w:line="360" w:lineRule="auto"/>
        <w:jc w:val="both"/>
        <w:rPr>
          <w:rFonts w:ascii="Palatino Linotype" w:hAnsi="Palatino Linotype" w:cs="Arial"/>
          <w:lang w:val="es-ES" w:eastAsia="es-ES"/>
        </w:rPr>
      </w:pPr>
    </w:p>
    <w:p w14:paraId="66085A45" w14:textId="77777777" w:rsidR="00A24112" w:rsidRDefault="00A24112" w:rsidP="00B63728">
      <w:pPr>
        <w:spacing w:line="360" w:lineRule="auto"/>
        <w:jc w:val="both"/>
        <w:rPr>
          <w:rFonts w:ascii="Palatino Linotype" w:hAnsi="Palatino Linotype" w:cs="Arial"/>
          <w:lang w:val="es-ES" w:eastAsia="es-ES"/>
        </w:rPr>
      </w:pPr>
    </w:p>
    <w:p w14:paraId="697BFC3B" w14:textId="77777777" w:rsidR="00A24112" w:rsidRPr="0097175B" w:rsidRDefault="00A24112" w:rsidP="00A24112">
      <w:pPr>
        <w:spacing w:line="360" w:lineRule="auto"/>
        <w:jc w:val="both"/>
        <w:rPr>
          <w:rFonts w:ascii="Palatino Linotype" w:hAnsi="Palatino Linotype" w:cs="Arial"/>
          <w:b/>
          <w:szCs w:val="22"/>
          <w:lang w:val="es-ES" w:eastAsia="es-ES"/>
        </w:rPr>
      </w:pPr>
    </w:p>
    <w:p w14:paraId="5488443D" w14:textId="77777777" w:rsidR="00A24112" w:rsidRPr="00E95235" w:rsidRDefault="00A24112" w:rsidP="00A24112">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Calibri" w:hAnsi="Palatino Linotype" w:cs="Arial"/>
          <w:sz w:val="24"/>
          <w:szCs w:val="22"/>
          <w:lang w:val="es-AR" w:eastAsia="es-ES"/>
        </w:rPr>
        <w:lastRenderedPageBreak/>
        <w:t xml:space="preserve">El </w:t>
      </w:r>
      <w:r w:rsidR="00B63728">
        <w:rPr>
          <w:rFonts w:ascii="Palatino Linotype" w:eastAsia="Calibri" w:hAnsi="Palatino Linotype" w:cs="Arial"/>
          <w:sz w:val="24"/>
          <w:szCs w:val="22"/>
          <w:lang w:val="es-AR" w:eastAsia="es-ES"/>
        </w:rPr>
        <w:t>diez (10) de diciembre</w:t>
      </w:r>
      <w:r>
        <w:rPr>
          <w:rFonts w:ascii="Palatino Linotype" w:eastAsia="Calibri" w:hAnsi="Palatino Linotype" w:cs="Arial"/>
          <w:sz w:val="24"/>
          <w:szCs w:val="22"/>
          <w:lang w:val="es-AR" w:eastAsia="es-ES"/>
        </w:rPr>
        <w:t xml:space="preserve">  de dos mil veintitrés</w:t>
      </w:r>
      <w:r w:rsidRPr="00E95235">
        <w:rPr>
          <w:rFonts w:ascii="Palatino Linotype" w:hAnsi="Palatino Linotype" w:cs="Arial"/>
          <w:sz w:val="24"/>
          <w:szCs w:val="22"/>
          <w:lang w:val="es-ES" w:eastAsia="es-ES"/>
        </w:rPr>
        <w:t xml:space="preserve">, </w:t>
      </w:r>
      <w:r w:rsidRPr="00E95235">
        <w:rPr>
          <w:rFonts w:ascii="Palatino Linotype" w:eastAsiaTheme="minorEastAsia" w:hAnsi="Palatino Linotype"/>
          <w:b/>
          <w:sz w:val="24"/>
          <w:szCs w:val="22"/>
          <w:lang w:val="es-ES_tradnl" w:eastAsia="es-ES"/>
        </w:rPr>
        <w:t>EL RECURRENTE</w:t>
      </w:r>
      <w:r w:rsidRPr="00E95235">
        <w:rPr>
          <w:rFonts w:ascii="Palatino Linotype" w:hAnsi="Palatino Linotype" w:cs="Arial"/>
          <w:sz w:val="24"/>
          <w:szCs w:val="22"/>
          <w:lang w:val="es-ES" w:eastAsia="es-ES"/>
        </w:rPr>
        <w:t xml:space="preserve"> interpuso el recurso de revisión, en contra de la respuesta, señalando como:</w:t>
      </w:r>
    </w:p>
    <w:p w14:paraId="0AAECC14" w14:textId="77777777" w:rsidR="00A24112" w:rsidRPr="00E95235" w:rsidRDefault="00A24112" w:rsidP="00A24112">
      <w:pPr>
        <w:pStyle w:val="Prrafodelista"/>
        <w:spacing w:line="360" w:lineRule="auto"/>
        <w:ind w:left="0"/>
        <w:jc w:val="both"/>
        <w:rPr>
          <w:rFonts w:ascii="Palatino Linotype" w:hAnsi="Palatino Linotype" w:cs="Arial"/>
          <w:szCs w:val="22"/>
          <w:lang w:val="es-ES" w:eastAsia="es-ES"/>
        </w:rPr>
      </w:pPr>
    </w:p>
    <w:p w14:paraId="6ED7CEAA" w14:textId="77777777" w:rsidR="00A24112" w:rsidRPr="00E95235" w:rsidRDefault="00A24112" w:rsidP="00A24112">
      <w:pPr>
        <w:spacing w:line="360" w:lineRule="auto"/>
        <w:ind w:left="567" w:right="567"/>
        <w:contextualSpacing/>
        <w:jc w:val="both"/>
        <w:rPr>
          <w:rFonts w:ascii="Palatino Linotype" w:eastAsia="Calibri" w:hAnsi="Palatino Linotype" w:cs="Arial"/>
          <w:i/>
          <w:sz w:val="22"/>
          <w:szCs w:val="22"/>
          <w:lang w:val="es-ES" w:eastAsia="es-ES"/>
        </w:rPr>
      </w:pPr>
      <w:r w:rsidRPr="00E95235">
        <w:rPr>
          <w:rFonts w:ascii="Palatino Linotype" w:eastAsiaTheme="minorEastAsia" w:hAnsi="Palatino Linotype"/>
          <w:b/>
          <w:sz w:val="22"/>
          <w:szCs w:val="22"/>
          <w:lang w:val="es-ES_tradnl" w:eastAsia="es-ES"/>
        </w:rPr>
        <w:t>Acto impugnado</w:t>
      </w:r>
      <w:r w:rsidRPr="00E95235">
        <w:rPr>
          <w:rFonts w:ascii="Palatino Linotype" w:eastAsiaTheme="minorEastAsia" w:hAnsi="Palatino Linotype"/>
          <w:b/>
          <w:i/>
          <w:sz w:val="22"/>
          <w:szCs w:val="22"/>
          <w:lang w:val="es-ES_tradnl" w:eastAsia="es-ES"/>
        </w:rPr>
        <w:t>:</w:t>
      </w:r>
      <w:r>
        <w:rPr>
          <w:rFonts w:ascii="Palatino Linotype" w:hAnsi="Palatino Linotype"/>
          <w:i/>
          <w:color w:val="000000"/>
          <w:sz w:val="22"/>
          <w:szCs w:val="22"/>
        </w:rPr>
        <w:t xml:space="preserve"> </w:t>
      </w:r>
      <w:r w:rsidRPr="00646849">
        <w:rPr>
          <w:rFonts w:ascii="Palatino Linotype" w:hAnsi="Palatino Linotype"/>
          <w:i/>
          <w:color w:val="000000"/>
          <w:sz w:val="22"/>
          <w:szCs w:val="22"/>
        </w:rPr>
        <w:t>"</w:t>
      </w:r>
      <w:r w:rsidR="00B63728" w:rsidRPr="00B63728">
        <w:rPr>
          <w:rFonts w:ascii="Verdana" w:hAnsi="Verdana"/>
          <w:color w:val="000000"/>
          <w:sz w:val="14"/>
          <w:szCs w:val="14"/>
        </w:rPr>
        <w:t xml:space="preserve"> </w:t>
      </w:r>
      <w:r w:rsidR="00B63728" w:rsidRPr="00B63728">
        <w:rPr>
          <w:rFonts w:ascii="Palatino Linotype" w:hAnsi="Palatino Linotype"/>
          <w:i/>
          <w:color w:val="000000"/>
          <w:sz w:val="22"/>
          <w:szCs w:val="22"/>
        </w:rPr>
        <w:t>Interpongo esta queja según lo interpuesto en el artículo 148 de la Ley Federal de Transparencia y Acceso a la Información Pública, en la fracción IV y VIII, debido a que la información solicitada no esta completa y no esta contenida en un formato comprensible. Falto el total del presupuesto asignado a la dependencia para el pago de sueldos y salarios de los trabajadores. En el formato otorgado, no se especifica la cantidad dedicada a este rubro.</w:t>
      </w:r>
      <w:r w:rsidRPr="00E95235">
        <w:rPr>
          <w:rFonts w:ascii="Palatino Linotype" w:hAnsi="Palatino Linotype"/>
          <w:i/>
          <w:color w:val="000000"/>
          <w:sz w:val="22"/>
          <w:szCs w:val="22"/>
        </w:rPr>
        <w:t>" (Sic)</w:t>
      </w:r>
    </w:p>
    <w:p w14:paraId="682040D3" w14:textId="77777777" w:rsidR="00A24112" w:rsidRPr="00E95235" w:rsidRDefault="00A24112" w:rsidP="00A24112">
      <w:pPr>
        <w:spacing w:line="360" w:lineRule="auto"/>
        <w:ind w:left="567" w:right="567"/>
        <w:contextualSpacing/>
        <w:jc w:val="both"/>
        <w:rPr>
          <w:rFonts w:ascii="Palatino Linotype" w:eastAsia="Calibri" w:hAnsi="Palatino Linotype" w:cs="Arial"/>
          <w:sz w:val="22"/>
          <w:szCs w:val="22"/>
          <w:lang w:val="es-ES" w:eastAsia="es-ES"/>
        </w:rPr>
      </w:pPr>
    </w:p>
    <w:p w14:paraId="3863BC3D" w14:textId="77777777" w:rsidR="00A24112" w:rsidRDefault="00B63728" w:rsidP="00396BD3">
      <w:pPr>
        <w:spacing w:line="360" w:lineRule="auto"/>
        <w:ind w:left="567" w:right="567"/>
        <w:contextualSpacing/>
        <w:jc w:val="both"/>
        <w:rPr>
          <w:rFonts w:ascii="Palatino Linotype" w:eastAsiaTheme="minorEastAsia" w:hAnsi="Palatino Linotype"/>
          <w:b/>
          <w:sz w:val="22"/>
          <w:szCs w:val="22"/>
          <w:lang w:val="es-ES_tradnl" w:eastAsia="es-ES"/>
        </w:rPr>
      </w:pPr>
      <w:r>
        <w:rPr>
          <w:rFonts w:ascii="Palatino Linotype" w:eastAsiaTheme="minorEastAsia" w:hAnsi="Palatino Linotype"/>
          <w:b/>
          <w:sz w:val="22"/>
          <w:szCs w:val="22"/>
          <w:lang w:val="es-ES_tradnl" w:eastAsia="es-ES"/>
        </w:rPr>
        <w:t xml:space="preserve">No señaló </w:t>
      </w:r>
      <w:r w:rsidR="00A24112" w:rsidRPr="00E95235">
        <w:rPr>
          <w:rFonts w:ascii="Palatino Linotype" w:eastAsiaTheme="minorEastAsia" w:hAnsi="Palatino Linotype"/>
          <w:b/>
          <w:sz w:val="22"/>
          <w:szCs w:val="22"/>
          <w:lang w:val="es-ES_tradnl" w:eastAsia="es-ES"/>
        </w:rPr>
        <w:t>Raz</w:t>
      </w:r>
      <w:r w:rsidR="00A24112">
        <w:rPr>
          <w:rFonts w:ascii="Palatino Linotype" w:eastAsiaTheme="minorEastAsia" w:hAnsi="Palatino Linotype"/>
          <w:b/>
          <w:sz w:val="22"/>
          <w:szCs w:val="22"/>
          <w:lang w:val="es-ES_tradnl" w:eastAsia="es-ES"/>
        </w:rPr>
        <w:t>o</w:t>
      </w:r>
      <w:r>
        <w:rPr>
          <w:rFonts w:ascii="Palatino Linotype" w:eastAsiaTheme="minorEastAsia" w:hAnsi="Palatino Linotype"/>
          <w:b/>
          <w:sz w:val="22"/>
          <w:szCs w:val="22"/>
          <w:lang w:val="es-ES_tradnl" w:eastAsia="es-ES"/>
        </w:rPr>
        <w:t>nes o Motivos de inconformidad</w:t>
      </w:r>
    </w:p>
    <w:p w14:paraId="653944FA" w14:textId="77777777" w:rsidR="00B63728" w:rsidRDefault="00B63728" w:rsidP="00B63728">
      <w:pPr>
        <w:spacing w:line="360" w:lineRule="auto"/>
        <w:ind w:right="567"/>
        <w:contextualSpacing/>
        <w:jc w:val="both"/>
        <w:rPr>
          <w:rFonts w:ascii="Palatino Linotype" w:hAnsi="Palatino Linotype" w:cs="Arial"/>
          <w:sz w:val="22"/>
          <w:szCs w:val="22"/>
        </w:rPr>
      </w:pPr>
    </w:p>
    <w:p w14:paraId="61181C56" w14:textId="77777777" w:rsidR="00B63728" w:rsidRPr="00B63728" w:rsidRDefault="00B63728" w:rsidP="00B63728">
      <w:pPr>
        <w:pStyle w:val="Prrafodelista"/>
        <w:numPr>
          <w:ilvl w:val="0"/>
          <w:numId w:val="8"/>
        </w:numPr>
        <w:spacing w:line="360" w:lineRule="auto"/>
        <w:ind w:right="567"/>
        <w:jc w:val="both"/>
        <w:rPr>
          <w:rFonts w:ascii="Palatino Linotype" w:hAnsi="Palatino Linotype" w:cs="Arial"/>
          <w:szCs w:val="22"/>
        </w:rPr>
      </w:pPr>
      <w:r w:rsidRPr="00B63728">
        <w:rPr>
          <w:rFonts w:ascii="Palatino Linotype" w:hAnsi="Palatino Linotype" w:cs="Arial"/>
          <w:szCs w:val="22"/>
        </w:rPr>
        <w:t xml:space="preserve">Al recurso de revisión se adjuntó el archivo </w:t>
      </w:r>
      <w:hyperlink r:id="rId9" w:tgtFrame="_blank" w:history="1">
        <w:r w:rsidRPr="00B63728">
          <w:rPr>
            <w:rStyle w:val="Hipervnculo"/>
            <w:rFonts w:ascii="Palatino Linotype" w:hAnsi="Palatino Linotype" w:cs="Arial"/>
            <w:b/>
            <w:bCs/>
            <w:color w:val="auto"/>
            <w:szCs w:val="22"/>
          </w:rPr>
          <w:t>Archivo1702267037472.pdf</w:t>
        </w:r>
      </w:hyperlink>
      <w:r w:rsidRPr="00B63728">
        <w:rPr>
          <w:rFonts w:ascii="Palatino Linotype" w:hAnsi="Palatino Linotype" w:cs="Arial"/>
          <w:szCs w:val="22"/>
        </w:rPr>
        <w:t xml:space="preserve">, en el que se advierte la imagen contenida en la liga electrónica remitida en respuesta. </w:t>
      </w:r>
    </w:p>
    <w:p w14:paraId="7503F032" w14:textId="77777777" w:rsidR="00B63728" w:rsidRPr="00396BD3" w:rsidRDefault="00B63728" w:rsidP="00B63728">
      <w:pPr>
        <w:spacing w:line="360" w:lineRule="auto"/>
        <w:ind w:right="567"/>
        <w:contextualSpacing/>
        <w:jc w:val="both"/>
        <w:rPr>
          <w:rFonts w:ascii="Palatino Linotype" w:hAnsi="Palatino Linotype" w:cs="Arial"/>
          <w:sz w:val="22"/>
          <w:szCs w:val="22"/>
        </w:rPr>
      </w:pPr>
    </w:p>
    <w:p w14:paraId="3322B004" w14:textId="77777777" w:rsidR="00A24112" w:rsidRPr="00E95235" w:rsidRDefault="00A24112" w:rsidP="00A24112">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hAnsi="Palatino Linotype" w:cs="Arial"/>
          <w:sz w:val="24"/>
          <w:lang w:val="es-ES" w:eastAsia="es-ES"/>
        </w:rPr>
        <w:t xml:space="preserve">Se registró el recurso de revisión bajo el número de expediente </w:t>
      </w:r>
      <w:r w:rsidRPr="00E95235">
        <w:rPr>
          <w:rFonts w:ascii="Palatino Linotype" w:eastAsiaTheme="minorEastAsia" w:hAnsi="Palatino Linotype" w:cs="Arial"/>
          <w:bCs/>
          <w:sz w:val="24"/>
          <w:lang w:val="es-ES_tradnl" w:eastAsia="es-ES"/>
        </w:rPr>
        <w:t xml:space="preserve">al rubro indicado, asimismo con fundamento en lo dispuesto por el </w:t>
      </w:r>
      <w:r w:rsidRPr="00E95235">
        <w:rPr>
          <w:rFonts w:ascii="Palatino Linotype" w:eastAsia="Calibri" w:hAnsi="Palatino Linotype" w:cs="Arial"/>
          <w:sz w:val="24"/>
          <w:lang w:val="es-ES" w:eastAsia="es-ES"/>
        </w:rPr>
        <w:t xml:space="preserve">artículo 185 fracción I de la </w:t>
      </w:r>
      <w:r w:rsidRPr="00E95235">
        <w:rPr>
          <w:rFonts w:ascii="Palatino Linotype" w:eastAsia="Calibri" w:hAnsi="Palatino Linotype" w:cs="Arial"/>
          <w:b/>
          <w:sz w:val="24"/>
          <w:lang w:val="es-ES" w:eastAsia="es-ES"/>
        </w:rPr>
        <w:t xml:space="preserve">Ley de Transparencia y Acceso a la Información Pública del Estado de México y Municipios </w:t>
      </w:r>
      <w:r w:rsidRPr="00E95235">
        <w:rPr>
          <w:rFonts w:ascii="Palatino Linotype" w:hAnsi="Palatino Linotype" w:cs="Arial"/>
          <w:sz w:val="24"/>
          <w:lang w:val="es-ES" w:eastAsia="es-ES"/>
        </w:rPr>
        <w:t xml:space="preserve">se turnó a la </w:t>
      </w:r>
      <w:r w:rsidRPr="00E95235">
        <w:rPr>
          <w:rFonts w:ascii="Palatino Linotype" w:hAnsi="Palatino Linotype" w:cs="Arial"/>
          <w:b/>
          <w:sz w:val="24"/>
          <w:lang w:val="es-ES" w:eastAsia="es-ES"/>
        </w:rPr>
        <w:t xml:space="preserve">Comisionada María del Rosario Mejía Ayala, </w:t>
      </w:r>
      <w:r w:rsidRPr="00E95235">
        <w:rPr>
          <w:rFonts w:ascii="Palatino Linotype" w:hAnsi="Palatino Linotype" w:cs="Arial"/>
          <w:sz w:val="24"/>
          <w:lang w:val="es-ES" w:eastAsia="es-ES"/>
        </w:rPr>
        <w:t xml:space="preserve">con el objeto de </w:t>
      </w:r>
      <w:r w:rsidRPr="00E95235">
        <w:rPr>
          <w:rFonts w:ascii="Palatino Linotype" w:hAnsi="Palatino Linotype" w:cs="Arial"/>
          <w:sz w:val="24"/>
          <w:lang w:eastAsia="es-ES"/>
        </w:rPr>
        <w:t xml:space="preserve">su análisis. </w:t>
      </w:r>
    </w:p>
    <w:p w14:paraId="54C75B0D" w14:textId="77777777" w:rsidR="00A24112" w:rsidRPr="00E95235" w:rsidRDefault="00A24112" w:rsidP="00A24112">
      <w:pPr>
        <w:pStyle w:val="Prrafodelista"/>
        <w:spacing w:line="360" w:lineRule="auto"/>
        <w:ind w:left="0"/>
        <w:jc w:val="both"/>
        <w:rPr>
          <w:rFonts w:ascii="Palatino Linotype" w:hAnsi="Palatino Linotype" w:cs="Arial"/>
          <w:sz w:val="24"/>
          <w:szCs w:val="22"/>
          <w:lang w:val="es-ES" w:eastAsia="es-ES"/>
        </w:rPr>
      </w:pPr>
    </w:p>
    <w:p w14:paraId="7EFCD424" w14:textId="77777777" w:rsidR="00396BD3" w:rsidRPr="00396BD3" w:rsidRDefault="00A24112" w:rsidP="00A24112">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Calibri" w:hAnsi="Palatino Linotype" w:cs="Arial"/>
          <w:sz w:val="24"/>
          <w:lang w:val="es-ES" w:eastAsia="es-ES"/>
        </w:rPr>
        <w:t>El Comisionado Ponente con fundamento en lo dispuesto por el artículo 185 fracción II de la ley de la materia, a través d</w:t>
      </w:r>
      <w:r>
        <w:rPr>
          <w:rFonts w:ascii="Palatino Linotype" w:eastAsia="Calibri" w:hAnsi="Palatino Linotype" w:cs="Arial"/>
          <w:sz w:val="24"/>
          <w:lang w:val="es-ES" w:eastAsia="es-ES"/>
        </w:rPr>
        <w:t xml:space="preserve">el acuerdo de admisión de </w:t>
      </w:r>
      <w:r w:rsidR="00396BD3">
        <w:rPr>
          <w:rFonts w:ascii="Palatino Linotype" w:eastAsia="Calibri" w:hAnsi="Palatino Linotype" w:cs="Arial"/>
          <w:sz w:val="24"/>
          <w:lang w:val="es-ES" w:eastAsia="es-ES"/>
        </w:rPr>
        <w:t>catorce (14) de julio</w:t>
      </w:r>
      <w:r>
        <w:rPr>
          <w:rFonts w:ascii="Palatino Linotype" w:eastAsia="Calibri" w:hAnsi="Palatino Linotype" w:cs="Arial"/>
          <w:sz w:val="24"/>
          <w:lang w:val="es-ES" w:eastAsia="es-ES"/>
        </w:rPr>
        <w:t xml:space="preserve"> de dos mil veintitrés</w:t>
      </w:r>
      <w:r w:rsidRPr="00E95235">
        <w:rPr>
          <w:rFonts w:ascii="Palatino Linotype" w:eastAsia="Calibri" w:hAnsi="Palatino Linotype" w:cs="Arial"/>
          <w:sz w:val="24"/>
          <w:lang w:val="es-ES" w:eastAsia="es-ES"/>
        </w:rPr>
        <w:t xml:space="preserve">, puso a disposición de las partes el expediente electrónico </w:t>
      </w:r>
      <w:r w:rsidRPr="00E95235">
        <w:rPr>
          <w:rFonts w:ascii="Palatino Linotype" w:eastAsia="Calibri" w:hAnsi="Palatino Linotype" w:cs="Arial"/>
          <w:sz w:val="24"/>
          <w:lang w:val="es-ES_tradnl" w:eastAsia="es-ES"/>
        </w:rPr>
        <w:lastRenderedPageBreak/>
        <w:t xml:space="preserve">vía </w:t>
      </w:r>
      <w:r w:rsidRPr="00E95235">
        <w:rPr>
          <w:rFonts w:ascii="Palatino Linotype" w:eastAsia="Calibri" w:hAnsi="Palatino Linotype" w:cs="Arial"/>
          <w:b/>
          <w:sz w:val="24"/>
          <w:lang w:val="es-ES" w:eastAsia="es-ES"/>
        </w:rPr>
        <w:t xml:space="preserve">SAIMEX </w:t>
      </w:r>
      <w:r w:rsidRPr="00E95235">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Pr="00E95235">
        <w:rPr>
          <w:rFonts w:ascii="Palatino Linotype" w:eastAsia="Calibri" w:hAnsi="Palatino Linotype" w:cs="Arial"/>
          <w:b/>
          <w:sz w:val="24"/>
          <w:lang w:val="es-ES" w:eastAsia="es-ES"/>
        </w:rPr>
        <w:t>SUJETO OBLIGADO</w:t>
      </w:r>
      <w:r w:rsidRPr="00E95235">
        <w:rPr>
          <w:rFonts w:ascii="Palatino Linotype" w:eastAsia="Calibri" w:hAnsi="Palatino Linotype" w:cs="Arial"/>
          <w:sz w:val="24"/>
          <w:lang w:val="es-ES" w:eastAsia="es-ES"/>
        </w:rPr>
        <w:t xml:space="preserve"> presentara el informe justificado procedente. </w:t>
      </w:r>
      <w:r w:rsidR="00CE59F3">
        <w:rPr>
          <w:rFonts w:ascii="Palatino Linotype" w:eastAsia="Calibri" w:hAnsi="Palatino Linotype" w:cs="Arial"/>
          <w:sz w:val="24"/>
          <w:lang w:val="es-ES" w:eastAsia="es-ES"/>
        </w:rPr>
        <w:t xml:space="preserve">De las constancias del expediente electrónico SAIMEX no se advierten manifestaciones del Recurrente; por su parte, el Sujeto Obligado omitió entregar informe justificado. </w:t>
      </w:r>
    </w:p>
    <w:p w14:paraId="446361CA" w14:textId="77777777" w:rsidR="00343164" w:rsidRPr="00356568" w:rsidRDefault="00343164" w:rsidP="00343164">
      <w:pPr>
        <w:pStyle w:val="Prrafodelista"/>
        <w:spacing w:line="360" w:lineRule="auto"/>
        <w:ind w:left="0"/>
        <w:jc w:val="both"/>
        <w:rPr>
          <w:rFonts w:ascii="Palatino Linotype" w:hAnsi="Palatino Linotype" w:cs="Arial"/>
          <w:sz w:val="24"/>
          <w:szCs w:val="22"/>
          <w:lang w:val="es-ES" w:eastAsia="es-ES"/>
        </w:rPr>
      </w:pPr>
    </w:p>
    <w:p w14:paraId="33AB4DD6" w14:textId="77777777" w:rsidR="00A24112" w:rsidRPr="00531765" w:rsidRDefault="00A24112" w:rsidP="00A24112">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Theme="minorEastAsia" w:hAnsi="Palatino Linotype"/>
          <w:sz w:val="24"/>
          <w:lang w:val="es-ES_tradnl" w:eastAsia="es-ES"/>
        </w:rPr>
        <w:t>El Comisionado Ponente decretó el cierre de instrucción</w:t>
      </w:r>
      <w:r w:rsidRPr="00E95235">
        <w:rPr>
          <w:rFonts w:ascii="Palatino Linotype" w:eastAsiaTheme="minorEastAsia" w:hAnsi="Palatino Linotype" w:cs="Arial"/>
          <w:sz w:val="24"/>
          <w:lang w:val="es-ES_tradnl" w:eastAsia="es-ES"/>
        </w:rPr>
        <w:t xml:space="preserve"> </w:t>
      </w:r>
      <w:r w:rsidRPr="00E95235">
        <w:rPr>
          <w:rFonts w:ascii="Palatino Linotype" w:eastAsiaTheme="minorEastAsia" w:hAnsi="Palatino Linotype"/>
          <w:sz w:val="24"/>
          <w:lang w:val="es-ES_tradnl" w:eastAsia="es-ES"/>
        </w:rPr>
        <w:t xml:space="preserve">mediante el acuerdo de fecha </w:t>
      </w:r>
      <w:r w:rsidR="00CE59F3">
        <w:rPr>
          <w:rFonts w:ascii="Palatino Linotype" w:eastAsiaTheme="minorEastAsia" w:hAnsi="Palatino Linotype"/>
          <w:sz w:val="24"/>
          <w:lang w:val="es-ES_tradnl" w:eastAsia="es-ES"/>
        </w:rPr>
        <w:t>primero (01) de febrero</w:t>
      </w:r>
      <w:r>
        <w:rPr>
          <w:rFonts w:ascii="Palatino Linotype" w:eastAsiaTheme="minorEastAsia" w:hAnsi="Palatino Linotype"/>
          <w:sz w:val="24"/>
          <w:lang w:val="es-ES_tradnl" w:eastAsia="es-ES"/>
        </w:rPr>
        <w:t xml:space="preserve"> de dos mil veintitrés</w:t>
      </w:r>
      <w:r w:rsidRPr="00E95235">
        <w:rPr>
          <w:rFonts w:ascii="Palatino Linotype" w:eastAsiaTheme="minorEastAsia" w:hAnsi="Palatino Linotype"/>
          <w:sz w:val="24"/>
          <w:lang w:val="es-ES_tradnl" w:eastAsia="es-ES"/>
        </w:rPr>
        <w:t>.</w:t>
      </w:r>
    </w:p>
    <w:p w14:paraId="4DD5E135" w14:textId="77777777" w:rsidR="00A24112" w:rsidRPr="00E95235" w:rsidRDefault="00A24112" w:rsidP="00A24112">
      <w:pPr>
        <w:spacing w:line="360" w:lineRule="auto"/>
        <w:rPr>
          <w:rFonts w:ascii="Palatino Linotype" w:hAnsi="Palatino Linotype" w:cs="Arial"/>
          <w:szCs w:val="22"/>
          <w:lang w:val="es-ES" w:eastAsia="es-ES"/>
        </w:rPr>
      </w:pPr>
    </w:p>
    <w:p w14:paraId="212D9F9F" w14:textId="77777777" w:rsidR="00A24112" w:rsidRDefault="00A24112" w:rsidP="00A24112">
      <w:pPr>
        <w:spacing w:line="360" w:lineRule="auto"/>
        <w:jc w:val="center"/>
        <w:rPr>
          <w:rFonts w:ascii="Palatino Linotype" w:hAnsi="Palatino Linotype" w:cs="Arial"/>
          <w:lang w:eastAsia="es-ES"/>
        </w:rPr>
      </w:pPr>
      <w:bookmarkStart w:id="1" w:name="_Toc66992242"/>
      <w:r w:rsidRPr="00E95235">
        <w:rPr>
          <w:rFonts w:ascii="Palatino Linotype" w:hAnsi="Palatino Linotype" w:cs="Arial"/>
          <w:b/>
          <w:lang w:eastAsia="es-ES"/>
        </w:rPr>
        <w:t>CONSIDERANDO</w:t>
      </w:r>
      <w:bookmarkEnd w:id="1"/>
    </w:p>
    <w:p w14:paraId="6E5169C8" w14:textId="77777777" w:rsidR="00A24112" w:rsidRPr="00E95235" w:rsidRDefault="00A24112" w:rsidP="00A24112">
      <w:pPr>
        <w:spacing w:line="360" w:lineRule="auto"/>
        <w:jc w:val="center"/>
        <w:rPr>
          <w:rFonts w:ascii="Palatino Linotype" w:hAnsi="Palatino Linotype" w:cs="Arial"/>
          <w:lang w:eastAsia="es-ES"/>
        </w:rPr>
      </w:pPr>
    </w:p>
    <w:p w14:paraId="44540163" w14:textId="77777777" w:rsidR="00A24112" w:rsidRDefault="00A24112" w:rsidP="00A24112">
      <w:pPr>
        <w:spacing w:line="360" w:lineRule="auto"/>
        <w:jc w:val="both"/>
        <w:rPr>
          <w:rFonts w:ascii="Palatino Linotype" w:hAnsi="Palatino Linotype" w:cs="Arial"/>
          <w:b/>
          <w:lang w:eastAsia="es-ES"/>
        </w:rPr>
      </w:pPr>
      <w:bookmarkStart w:id="2" w:name="_Toc66992243"/>
      <w:r w:rsidRPr="00E95235">
        <w:rPr>
          <w:rFonts w:ascii="Palatino Linotype" w:hAnsi="Palatino Linotype" w:cs="Arial"/>
          <w:b/>
          <w:lang w:eastAsia="es-ES"/>
        </w:rPr>
        <w:t>PRIMERO. De la competencia</w:t>
      </w:r>
      <w:bookmarkEnd w:id="2"/>
    </w:p>
    <w:p w14:paraId="65C603CF" w14:textId="77777777" w:rsidR="00A24112" w:rsidRPr="0097175B" w:rsidRDefault="00A24112" w:rsidP="00A24112">
      <w:pPr>
        <w:spacing w:line="360" w:lineRule="auto"/>
        <w:jc w:val="both"/>
        <w:rPr>
          <w:rFonts w:ascii="Palatino Linotype" w:hAnsi="Palatino Linotype" w:cs="Arial"/>
          <w:b/>
          <w:lang w:eastAsia="es-ES"/>
        </w:rPr>
      </w:pPr>
    </w:p>
    <w:p w14:paraId="788D1C06" w14:textId="77777777" w:rsidR="00A24112" w:rsidRPr="00B510E5" w:rsidRDefault="00A24112" w:rsidP="00A24112">
      <w:pPr>
        <w:pStyle w:val="Prrafodelista"/>
        <w:numPr>
          <w:ilvl w:val="0"/>
          <w:numId w:val="1"/>
        </w:numPr>
        <w:spacing w:before="240" w:after="240" w:line="360" w:lineRule="auto"/>
        <w:ind w:left="0" w:firstLine="0"/>
        <w:jc w:val="both"/>
        <w:rPr>
          <w:rFonts w:ascii="Palatino Linotype" w:hAnsi="Palatino Linotype"/>
          <w:sz w:val="24"/>
        </w:rPr>
      </w:pPr>
      <w:r w:rsidRPr="003A5DA6">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8790DBC" w14:textId="77777777" w:rsidR="00A24112" w:rsidRPr="00E95235" w:rsidRDefault="00A24112" w:rsidP="00A24112">
      <w:pPr>
        <w:pStyle w:val="Prrafodelista"/>
        <w:spacing w:line="360" w:lineRule="auto"/>
        <w:ind w:left="0"/>
        <w:jc w:val="both"/>
        <w:rPr>
          <w:rFonts w:ascii="Palatino Linotype" w:hAnsi="Palatino Linotype" w:cs="Arial"/>
          <w:sz w:val="24"/>
          <w:lang w:val="es-ES" w:eastAsia="es-ES"/>
        </w:rPr>
      </w:pPr>
    </w:p>
    <w:p w14:paraId="3710D35E" w14:textId="77777777" w:rsidR="00A24112" w:rsidRPr="00E95235" w:rsidRDefault="00A24112" w:rsidP="00A24112">
      <w:pPr>
        <w:keepNext/>
        <w:keepLines/>
        <w:spacing w:line="360" w:lineRule="auto"/>
        <w:outlineLvl w:val="1"/>
        <w:rPr>
          <w:rFonts w:ascii="Palatino Linotype" w:eastAsiaTheme="majorEastAsia" w:hAnsi="Palatino Linotype" w:cstheme="majorBidi"/>
          <w:b/>
        </w:rPr>
      </w:pPr>
      <w:bookmarkStart w:id="3" w:name="_Toc66992244"/>
      <w:r w:rsidRPr="00E95235">
        <w:rPr>
          <w:rFonts w:ascii="Palatino Linotype" w:eastAsiaTheme="majorEastAsia" w:hAnsi="Palatino Linotype" w:cstheme="majorBidi"/>
          <w:b/>
        </w:rPr>
        <w:t>SEGUNDO. De la oportunidad y procedencia.</w:t>
      </w:r>
      <w:bookmarkEnd w:id="3"/>
    </w:p>
    <w:p w14:paraId="1B899079" w14:textId="77777777" w:rsidR="00A24112" w:rsidRPr="00E95235" w:rsidRDefault="00A24112" w:rsidP="00A24112">
      <w:pPr>
        <w:pStyle w:val="Prrafodelista"/>
        <w:spacing w:line="360" w:lineRule="auto"/>
        <w:ind w:left="0"/>
        <w:jc w:val="both"/>
        <w:rPr>
          <w:rFonts w:ascii="Palatino Linotype" w:hAnsi="Palatino Linotype" w:cs="Arial"/>
          <w:sz w:val="24"/>
          <w:lang w:val="es-ES" w:eastAsia="es-ES"/>
        </w:rPr>
      </w:pPr>
    </w:p>
    <w:p w14:paraId="077824D6" w14:textId="77777777" w:rsidR="00A24112" w:rsidRPr="007653FA" w:rsidRDefault="00A24112" w:rsidP="00A24112">
      <w:pPr>
        <w:pStyle w:val="Prrafodelista"/>
        <w:numPr>
          <w:ilvl w:val="0"/>
          <w:numId w:val="1"/>
        </w:numPr>
        <w:spacing w:line="360" w:lineRule="auto"/>
        <w:ind w:left="0" w:firstLine="0"/>
        <w:jc w:val="both"/>
        <w:rPr>
          <w:rFonts w:ascii="Palatino Linotype" w:hAnsi="Palatino Linotype" w:cs="Arial"/>
          <w:sz w:val="24"/>
          <w:lang w:val="es-ES" w:eastAsia="es-ES"/>
        </w:rPr>
      </w:pPr>
      <w:r w:rsidRPr="00E95235">
        <w:rPr>
          <w:rFonts w:ascii="Palatino Linotype" w:eastAsia="Calibri" w:hAnsi="Palatino Linotype" w:cs="Arial"/>
          <w:sz w:val="24"/>
          <w:lang w:val="es-ES_tradnl" w:eastAsia="es-ES"/>
        </w:rPr>
        <w:t xml:space="preserve">El medio de impugnación fue presentado a través del </w:t>
      </w:r>
      <w:r w:rsidRPr="00E95235">
        <w:rPr>
          <w:rFonts w:ascii="Palatino Linotype" w:eastAsia="Calibri" w:hAnsi="Palatino Linotype" w:cs="Arial"/>
          <w:b/>
          <w:sz w:val="24"/>
          <w:lang w:val="es-ES_tradnl" w:eastAsia="es-ES"/>
        </w:rPr>
        <w:t>SAIMEX,</w:t>
      </w:r>
      <w:r w:rsidRPr="00E95235">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E95235">
        <w:rPr>
          <w:rFonts w:ascii="Palatino Linotype" w:eastAsia="Calibri" w:hAnsi="Palatino Linotype" w:cs="Arial"/>
          <w:b/>
          <w:sz w:val="24"/>
          <w:lang w:val="es-ES_tradnl" w:eastAsia="es-ES"/>
        </w:rPr>
        <w:t>SUJETO OBLIGADO</w:t>
      </w:r>
      <w:r w:rsidRPr="00E95235">
        <w:rPr>
          <w:rFonts w:ascii="Palatino Linotype" w:eastAsia="Calibri" w:hAnsi="Palatino Linotype" w:cs="Arial"/>
          <w:sz w:val="24"/>
          <w:lang w:val="es-ES_tradnl" w:eastAsia="es-ES"/>
        </w:rPr>
        <w:t xml:space="preserve"> entregó respuesta a la solicitud el día </w:t>
      </w:r>
      <w:r w:rsidR="00CE59F3">
        <w:rPr>
          <w:rFonts w:ascii="Palatino Linotype" w:eastAsia="Calibri" w:hAnsi="Palatino Linotype" w:cs="Arial"/>
          <w:sz w:val="24"/>
          <w:lang w:val="es-ES_tradnl" w:eastAsia="es-ES"/>
        </w:rPr>
        <w:t>cinco (05) de diciembre</w:t>
      </w:r>
      <w:r>
        <w:rPr>
          <w:rFonts w:ascii="Palatino Linotype" w:eastAsia="Calibri" w:hAnsi="Palatino Linotype" w:cs="Arial"/>
          <w:sz w:val="24"/>
          <w:lang w:val="es-ES_tradnl" w:eastAsia="es-ES"/>
        </w:rPr>
        <w:t xml:space="preserve"> de dos mil veintitrés</w:t>
      </w:r>
      <w:r w:rsidRPr="00E95235">
        <w:rPr>
          <w:rFonts w:ascii="Palatino Linotype" w:eastAsia="Calibri" w:hAnsi="Palatino Linotype" w:cs="Arial"/>
          <w:sz w:val="24"/>
          <w:lang w:val="es-ES_tradnl" w:eastAsia="es-ES"/>
        </w:rPr>
        <w:t xml:space="preserve">, </w:t>
      </w:r>
      <w:r w:rsidRPr="00E95235">
        <w:rPr>
          <w:rFonts w:ascii="Palatino Linotype" w:eastAsiaTheme="minorEastAsia" w:hAnsi="Palatino Linotype" w:cs="Arial"/>
          <w:sz w:val="24"/>
          <w:lang w:val="es-ES_tradnl" w:eastAsia="es-ES"/>
        </w:rPr>
        <w:t>de tal forma que el plazo para interponer el recu</w:t>
      </w:r>
      <w:r>
        <w:rPr>
          <w:rFonts w:ascii="Palatino Linotype" w:eastAsiaTheme="minorEastAsia" w:hAnsi="Palatino Linotype" w:cs="Arial"/>
          <w:sz w:val="24"/>
          <w:lang w:val="es-ES_tradnl" w:eastAsia="es-ES"/>
        </w:rPr>
        <w:t xml:space="preserve">rso de revisión transcurrió del </w:t>
      </w:r>
      <w:r w:rsidR="00CE59F3">
        <w:rPr>
          <w:rFonts w:ascii="Palatino Linotype" w:eastAsiaTheme="minorEastAsia" w:hAnsi="Palatino Linotype" w:cs="Arial"/>
          <w:sz w:val="24"/>
          <w:lang w:val="es-ES_tradnl" w:eastAsia="es-ES"/>
        </w:rPr>
        <w:t>seis (06) de diciembre de dos mil veintitrés al dieciséis (16) de enero de dos mil veinticuatro</w:t>
      </w:r>
      <w:r w:rsidRPr="00E95235">
        <w:rPr>
          <w:rFonts w:ascii="Palatino Linotype" w:eastAsiaTheme="minorEastAsia" w:hAnsi="Palatino Linotype" w:cs="Arial"/>
          <w:sz w:val="24"/>
          <w:lang w:val="es-ES_tradnl" w:eastAsia="es-ES"/>
        </w:rPr>
        <w:t xml:space="preserve">; en consecuencia, presentó su inconformidad </w:t>
      </w:r>
      <w:r>
        <w:rPr>
          <w:rFonts w:ascii="Palatino Linotype" w:eastAsiaTheme="minorEastAsia" w:hAnsi="Palatino Linotype" w:cs="Arial"/>
          <w:sz w:val="24"/>
          <w:lang w:val="es-ES_tradnl" w:eastAsia="es-ES"/>
        </w:rPr>
        <w:t xml:space="preserve">el día </w:t>
      </w:r>
      <w:r w:rsidR="00CE59F3">
        <w:rPr>
          <w:rFonts w:ascii="Palatino Linotype" w:eastAsiaTheme="minorEastAsia" w:hAnsi="Palatino Linotype" w:cs="Arial"/>
          <w:sz w:val="24"/>
          <w:lang w:val="es-ES_tradnl" w:eastAsia="es-ES"/>
        </w:rPr>
        <w:t>diez (10) de diciembre</w:t>
      </w:r>
      <w:r>
        <w:rPr>
          <w:rFonts w:ascii="Palatino Linotype" w:eastAsiaTheme="minorEastAsia" w:hAnsi="Palatino Linotype" w:cs="Arial"/>
          <w:sz w:val="24"/>
          <w:lang w:val="es-ES_tradnl" w:eastAsia="es-ES"/>
        </w:rPr>
        <w:t xml:space="preserve"> de dos mil veintitrés</w:t>
      </w:r>
      <w:r w:rsidRPr="00E95235">
        <w:rPr>
          <w:rFonts w:ascii="Palatino Linotype" w:eastAsiaTheme="minorEastAsia" w:hAnsi="Palatino Linotype" w:cs="Arial"/>
          <w:sz w:val="24"/>
          <w:lang w:val="es-ES_tradnl" w:eastAsia="es-ES"/>
        </w:rPr>
        <w:t xml:space="preserve">, por lo que se encuentra dentro de los márgenes temporales previstos en el artículo 178 de la </w:t>
      </w:r>
      <w:r w:rsidRPr="00E95235">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E95235">
        <w:rPr>
          <w:rFonts w:ascii="Palatino Linotype" w:eastAsiaTheme="minorEastAsia" w:hAnsi="Palatino Linotype" w:cs="Arial"/>
          <w:sz w:val="24"/>
          <w:lang w:val="es-ES_tradnl" w:eastAsia="es-ES"/>
        </w:rPr>
        <w:t>vigente.</w:t>
      </w:r>
    </w:p>
    <w:p w14:paraId="2729E608" w14:textId="77777777" w:rsidR="00A24112" w:rsidRPr="005F7806" w:rsidRDefault="00A24112" w:rsidP="00A24112">
      <w:pPr>
        <w:spacing w:line="360" w:lineRule="auto"/>
        <w:rPr>
          <w:rFonts w:ascii="Palatino Linotype" w:eastAsia="Calibri" w:hAnsi="Palatino Linotype" w:cs="Arial"/>
          <w:lang w:val="es-ES_tradnl" w:eastAsia="es-ES"/>
        </w:rPr>
      </w:pPr>
    </w:p>
    <w:p w14:paraId="0D6A94E7" w14:textId="77777777" w:rsidR="00A24112" w:rsidRPr="00CD5EF1" w:rsidRDefault="00A24112" w:rsidP="00A24112">
      <w:pPr>
        <w:pStyle w:val="Prrafodelista"/>
        <w:numPr>
          <w:ilvl w:val="0"/>
          <w:numId w:val="1"/>
        </w:numPr>
        <w:spacing w:line="360" w:lineRule="auto"/>
        <w:ind w:left="0" w:firstLine="0"/>
        <w:jc w:val="both"/>
        <w:rPr>
          <w:rFonts w:ascii="Palatino Linotype" w:hAnsi="Palatino Linotype" w:cs="Arial"/>
          <w:sz w:val="24"/>
          <w:lang w:val="es-ES" w:eastAsia="es-ES"/>
        </w:rPr>
      </w:pPr>
      <w:r w:rsidRPr="00E95235">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CDF2D25" w14:textId="77777777" w:rsidR="00A24112" w:rsidRPr="009E2F91" w:rsidRDefault="00A24112" w:rsidP="00A24112">
      <w:pPr>
        <w:pStyle w:val="Prrafodelista"/>
        <w:spacing w:line="360" w:lineRule="auto"/>
        <w:ind w:left="0"/>
        <w:jc w:val="both"/>
        <w:rPr>
          <w:rFonts w:ascii="Palatino Linotype" w:hAnsi="Palatino Linotype" w:cs="Arial"/>
          <w:sz w:val="24"/>
          <w:lang w:val="es-ES" w:eastAsia="es-ES"/>
        </w:rPr>
      </w:pPr>
    </w:p>
    <w:p w14:paraId="28D3CC5E" w14:textId="77777777" w:rsidR="00A24112" w:rsidRPr="00ED3EBB" w:rsidRDefault="00A24112" w:rsidP="00A24112">
      <w:pPr>
        <w:spacing w:line="360" w:lineRule="auto"/>
        <w:ind w:right="49"/>
        <w:contextualSpacing/>
        <w:jc w:val="both"/>
        <w:rPr>
          <w:rFonts w:ascii="Palatino Linotype" w:eastAsia="MS Gothic" w:hAnsi="Palatino Linotype" w:cstheme="majorBidi"/>
          <w:b/>
          <w:lang w:eastAsia="es-ES"/>
        </w:rPr>
      </w:pPr>
      <w:bookmarkStart w:id="4" w:name="_Toc497905366"/>
      <w:bookmarkStart w:id="5" w:name="_Toc495427547"/>
      <w:bookmarkStart w:id="6" w:name="_Toc466377653"/>
      <w:bookmarkStart w:id="7" w:name="_Toc466371865"/>
      <w:r w:rsidRPr="00ED3EBB">
        <w:rPr>
          <w:rFonts w:ascii="Palatino Linotype" w:eastAsia="MS Gothic" w:hAnsi="Palatino Linotype" w:cstheme="majorBidi"/>
          <w:b/>
          <w:lang w:val="es-ES_tradnl" w:eastAsia="es-ES"/>
        </w:rPr>
        <w:t>TERCERO. Planteamiento de la Litis</w:t>
      </w:r>
      <w:r w:rsidRPr="00ED3EBB">
        <w:rPr>
          <w:rFonts w:ascii="Palatino Linotype" w:eastAsia="MS Gothic" w:hAnsi="Palatino Linotype" w:cstheme="majorBidi"/>
          <w:b/>
          <w:lang w:eastAsia="es-ES"/>
        </w:rPr>
        <w:t>.</w:t>
      </w:r>
    </w:p>
    <w:p w14:paraId="60540983" w14:textId="77777777" w:rsidR="00A24112" w:rsidRPr="00ED3EBB" w:rsidRDefault="00A24112" w:rsidP="00A24112">
      <w:pPr>
        <w:spacing w:line="360" w:lineRule="auto"/>
        <w:ind w:right="49"/>
        <w:contextualSpacing/>
        <w:jc w:val="both"/>
        <w:rPr>
          <w:rFonts w:ascii="Palatino Linotype" w:eastAsia="MS Gothic" w:hAnsi="Palatino Linotype" w:cstheme="majorBidi"/>
          <w:b/>
          <w:lang w:eastAsia="es-ES"/>
        </w:rPr>
      </w:pPr>
    </w:p>
    <w:p w14:paraId="12FDDEDA" w14:textId="77777777" w:rsidR="00CE59F3" w:rsidRDefault="00A24112" w:rsidP="001D0D23">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D0049A">
        <w:rPr>
          <w:rFonts w:ascii="Palatino Linotype" w:eastAsia="MS Gothic" w:hAnsi="Palatino Linotype" w:cstheme="majorBidi"/>
          <w:lang w:eastAsia="es-ES"/>
        </w:rPr>
        <w:t>El particular solicitó</w:t>
      </w:r>
      <w:r w:rsidR="00C672D6">
        <w:rPr>
          <w:rFonts w:ascii="Palatino Linotype" w:eastAsia="MS Gothic" w:hAnsi="Palatino Linotype" w:cstheme="majorBidi"/>
          <w:lang w:eastAsia="es-ES"/>
        </w:rPr>
        <w:t xml:space="preserve"> el</w:t>
      </w:r>
      <w:r w:rsidRPr="00D0049A">
        <w:rPr>
          <w:rFonts w:ascii="Palatino Linotype" w:eastAsia="MS Gothic" w:hAnsi="Palatino Linotype" w:cstheme="majorBidi"/>
          <w:lang w:eastAsia="es-ES"/>
        </w:rPr>
        <w:t xml:space="preserve"> </w:t>
      </w:r>
      <w:r w:rsidR="00CE59F3">
        <w:rPr>
          <w:rFonts w:ascii="Palatino Linotype" w:eastAsia="MS Gothic" w:hAnsi="Palatino Linotype" w:cstheme="majorBidi"/>
          <w:lang w:eastAsia="es-ES"/>
        </w:rPr>
        <w:t>total de presupuesto asignado para el pago de sueldos y salarios de los trabajadores y presupuesto asignado al Órgano Garante del Estado.</w:t>
      </w:r>
    </w:p>
    <w:p w14:paraId="305B1921" w14:textId="77777777" w:rsidR="00CE59F3" w:rsidRDefault="00CE59F3" w:rsidP="00CE59F3">
      <w:pPr>
        <w:spacing w:line="360" w:lineRule="auto"/>
        <w:ind w:right="49"/>
        <w:contextualSpacing/>
        <w:jc w:val="both"/>
        <w:rPr>
          <w:rFonts w:ascii="Palatino Linotype" w:eastAsia="MS Gothic" w:hAnsi="Palatino Linotype" w:cstheme="majorBidi"/>
          <w:lang w:eastAsia="es-ES"/>
        </w:rPr>
      </w:pPr>
    </w:p>
    <w:p w14:paraId="31DFC8DA" w14:textId="77777777" w:rsidR="0027382B" w:rsidRDefault="0027382B" w:rsidP="00662B1D">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CE59F3">
        <w:rPr>
          <w:rFonts w:ascii="Palatino Linotype" w:eastAsia="MS Gothic" w:hAnsi="Palatino Linotype" w:cstheme="majorBidi"/>
          <w:lang w:eastAsia="es-ES"/>
        </w:rPr>
        <w:lastRenderedPageBreak/>
        <w:t xml:space="preserve">En respuesta, el Sujeto Obligado </w:t>
      </w:r>
      <w:r w:rsidR="00CE59F3">
        <w:rPr>
          <w:rFonts w:ascii="Palatino Linotype" w:eastAsia="MS Gothic" w:hAnsi="Palatino Linotype" w:cstheme="majorBidi"/>
          <w:lang w:eastAsia="es-ES"/>
        </w:rPr>
        <w:t xml:space="preserve">señaló que </w:t>
      </w:r>
      <w:r w:rsidR="00CE59F3" w:rsidRPr="00CE59F3">
        <w:rPr>
          <w:rFonts w:ascii="Palatino Linotype" w:eastAsia="MS Gothic" w:hAnsi="Palatino Linotype" w:cstheme="majorBidi"/>
          <w:lang w:eastAsia="es-ES"/>
        </w:rPr>
        <w:t xml:space="preserve">en relación al presupuesto asignado a la dependencia para el pago de sueldos y salarios de los trabajadores para el ejercicio 2023, corresponde al Capítulo 1000 Servicios Personales, el cual se podrá consultar en el siguiente link. </w:t>
      </w:r>
      <w:hyperlink r:id="rId10" w:history="1">
        <w:r w:rsidR="00CE59F3" w:rsidRPr="005655DA">
          <w:rPr>
            <w:rStyle w:val="Hipervnculo"/>
            <w:rFonts w:ascii="Palatino Linotype" w:eastAsia="MS Gothic" w:hAnsi="Palatino Linotype" w:cstheme="majorBidi"/>
            <w:lang w:eastAsia="es-ES"/>
          </w:rPr>
          <w:t>https://chimalhuacan.gob.mx/wp-content/uploads/2023/04/2.-Caratula-de-Presupuesto-de-Egresos-PbRM-04d.xls.pdf</w:t>
        </w:r>
      </w:hyperlink>
      <w:r w:rsidR="00CE59F3">
        <w:rPr>
          <w:rFonts w:ascii="Palatino Linotype" w:eastAsia="MS Gothic" w:hAnsi="Palatino Linotype" w:cstheme="majorBidi"/>
          <w:lang w:eastAsia="es-ES"/>
        </w:rPr>
        <w:t xml:space="preserve"> .</w:t>
      </w:r>
    </w:p>
    <w:p w14:paraId="71292012" w14:textId="77777777" w:rsidR="00CE59F3" w:rsidRPr="00CE59F3" w:rsidRDefault="00CE59F3" w:rsidP="00CE59F3">
      <w:pPr>
        <w:spacing w:line="360" w:lineRule="auto"/>
        <w:ind w:right="49"/>
        <w:contextualSpacing/>
        <w:jc w:val="both"/>
        <w:rPr>
          <w:rFonts w:ascii="Palatino Linotype" w:eastAsia="MS Gothic" w:hAnsi="Palatino Linotype" w:cstheme="majorBidi"/>
          <w:lang w:eastAsia="es-ES"/>
        </w:rPr>
      </w:pPr>
    </w:p>
    <w:p w14:paraId="51C03A50" w14:textId="77777777" w:rsidR="00D0049A" w:rsidRDefault="00D300BA" w:rsidP="001D0D23">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Inconforme con la respuesta, el particular interpuso recur</w:t>
      </w:r>
      <w:r w:rsidR="00CE59F3">
        <w:rPr>
          <w:rFonts w:ascii="Palatino Linotype" w:eastAsia="MS Gothic" w:hAnsi="Palatino Linotype" w:cstheme="majorBidi"/>
          <w:lang w:eastAsia="es-ES"/>
        </w:rPr>
        <w:t>so de revisión en el que señalo</w:t>
      </w:r>
      <w:r>
        <w:rPr>
          <w:rFonts w:ascii="Palatino Linotype" w:eastAsia="MS Gothic" w:hAnsi="Palatino Linotype" w:cstheme="majorBidi"/>
          <w:lang w:eastAsia="es-ES"/>
        </w:rPr>
        <w:t xml:space="preserve"> </w:t>
      </w:r>
      <w:r w:rsidR="00CE59F3">
        <w:rPr>
          <w:rFonts w:ascii="Palatino Linotype" w:eastAsia="MS Gothic" w:hAnsi="Palatino Linotype" w:cstheme="majorBidi"/>
          <w:lang w:eastAsia="es-ES"/>
        </w:rPr>
        <w:t xml:space="preserve">su inconformidad por que la respuesta no está completa y en formato compresible pues falto el </w:t>
      </w:r>
      <w:r w:rsidR="00CE59F3" w:rsidRPr="00CE59F3">
        <w:rPr>
          <w:rFonts w:ascii="Palatino Linotype" w:eastAsia="MS Gothic" w:hAnsi="Palatino Linotype" w:cstheme="majorBidi"/>
          <w:lang w:eastAsia="es-ES"/>
        </w:rPr>
        <w:t>presupuesto asignado a la dependencia para el pago de sueldos y salarios de los trabajadores</w:t>
      </w:r>
      <w:r w:rsidR="00C672D6">
        <w:rPr>
          <w:rFonts w:ascii="Palatino Linotype" w:eastAsia="MS Gothic" w:hAnsi="Palatino Linotype" w:cstheme="majorBidi"/>
          <w:lang w:eastAsia="es-ES"/>
        </w:rPr>
        <w:t>.</w:t>
      </w:r>
    </w:p>
    <w:p w14:paraId="5689FEEE" w14:textId="77777777" w:rsidR="00D0049A" w:rsidRPr="00D0049A" w:rsidRDefault="00D0049A" w:rsidP="0027382B">
      <w:pPr>
        <w:spacing w:line="360" w:lineRule="auto"/>
        <w:ind w:right="49"/>
        <w:contextualSpacing/>
        <w:jc w:val="both"/>
        <w:rPr>
          <w:rFonts w:ascii="Palatino Linotype" w:eastAsia="MS Gothic" w:hAnsi="Palatino Linotype" w:cstheme="majorBidi"/>
          <w:lang w:eastAsia="es-ES"/>
        </w:rPr>
      </w:pPr>
    </w:p>
    <w:p w14:paraId="0705D192" w14:textId="77777777" w:rsidR="00A24112" w:rsidRPr="00ED3EBB" w:rsidRDefault="00A24112" w:rsidP="00A24112">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ED3EBB">
        <w:rPr>
          <w:rFonts w:ascii="Palatino Linotype" w:eastAsia="MS Gothic" w:hAnsi="Palatino Linotype" w:cstheme="majorBidi"/>
          <w:lang w:eastAsia="es-ES"/>
        </w:rPr>
        <w:t>En consecuencia, la Litis a resolver en este recurso, se circunscribe a determinar si la respuesta colma con lo solicitad</w:t>
      </w:r>
      <w:r>
        <w:rPr>
          <w:rFonts w:ascii="Palatino Linotype" w:eastAsia="MS Gothic" w:hAnsi="Palatino Linotype" w:cstheme="majorBidi"/>
          <w:lang w:eastAsia="es-ES"/>
        </w:rPr>
        <w:t>o o si se actualiza la causal de procedencia prevista</w:t>
      </w:r>
      <w:r w:rsidRPr="00ED3EBB">
        <w:rPr>
          <w:rFonts w:ascii="Palatino Linotype" w:eastAsia="MS Gothic" w:hAnsi="Palatino Linotype" w:cstheme="majorBidi"/>
          <w:lang w:eastAsia="es-ES"/>
        </w:rPr>
        <w:t xml:space="preserve"> en </w:t>
      </w:r>
      <w:r>
        <w:rPr>
          <w:rFonts w:ascii="Palatino Linotype" w:eastAsia="MS Gothic" w:hAnsi="Palatino Linotype" w:cstheme="majorBidi"/>
          <w:lang w:eastAsia="es-ES"/>
        </w:rPr>
        <w:t>el artículo 179, fracción I</w:t>
      </w:r>
      <w:r w:rsidRPr="00ED3EBB">
        <w:rPr>
          <w:rFonts w:ascii="Palatino Linotype" w:eastAsia="MS Gothic" w:hAnsi="Palatino Linotype" w:cstheme="majorBidi"/>
          <w:lang w:eastAsia="es-ES"/>
        </w:rPr>
        <w:t xml:space="preserve"> </w:t>
      </w:r>
      <w:r w:rsidR="00C672D6">
        <w:rPr>
          <w:rFonts w:ascii="Palatino Linotype" w:eastAsia="MS Gothic" w:hAnsi="Palatino Linotype" w:cstheme="majorBidi"/>
          <w:lang w:eastAsia="es-ES"/>
        </w:rPr>
        <w:t>y V</w:t>
      </w:r>
      <w:r>
        <w:rPr>
          <w:rFonts w:ascii="Palatino Linotype" w:eastAsia="MS Gothic" w:hAnsi="Palatino Linotype" w:cstheme="majorBidi"/>
          <w:lang w:eastAsia="es-ES"/>
        </w:rPr>
        <w:t xml:space="preserve"> </w:t>
      </w:r>
      <w:r w:rsidRPr="00ED3EBB">
        <w:rPr>
          <w:rFonts w:ascii="Palatino Linotype" w:eastAsia="MS Gothic" w:hAnsi="Palatino Linotype" w:cstheme="majorBidi"/>
          <w:lang w:eastAsia="es-ES"/>
        </w:rPr>
        <w:t>de la Ley de Transparencia y Acceso a la Información Pública del Estado de México y Municipios; que establec</w:t>
      </w:r>
      <w:r>
        <w:rPr>
          <w:rFonts w:ascii="Palatino Linotype" w:eastAsia="MS Gothic" w:hAnsi="Palatino Linotype" w:cstheme="majorBidi"/>
          <w:lang w:eastAsia="es-ES"/>
        </w:rPr>
        <w:t xml:space="preserve">e la negativa de la información y </w:t>
      </w:r>
      <w:r w:rsidR="00C672D6">
        <w:rPr>
          <w:rFonts w:ascii="Palatino Linotype" w:eastAsia="MS Gothic" w:hAnsi="Palatino Linotype" w:cstheme="majorBidi"/>
          <w:lang w:eastAsia="es-ES"/>
        </w:rPr>
        <w:t>la entrega de información incompleta.</w:t>
      </w:r>
    </w:p>
    <w:p w14:paraId="0545911B" w14:textId="77777777" w:rsidR="00A24112" w:rsidRPr="00ED3EBB" w:rsidRDefault="00A24112" w:rsidP="00A24112">
      <w:pPr>
        <w:spacing w:line="360" w:lineRule="auto"/>
        <w:ind w:right="49"/>
        <w:contextualSpacing/>
        <w:jc w:val="both"/>
        <w:rPr>
          <w:rFonts w:ascii="Palatino Linotype" w:eastAsia="MS Gothic" w:hAnsi="Palatino Linotype"/>
        </w:rPr>
      </w:pPr>
    </w:p>
    <w:p w14:paraId="58DC5BB9" w14:textId="77777777" w:rsidR="00A24112" w:rsidRPr="00ED3EBB" w:rsidRDefault="00A24112" w:rsidP="00A24112">
      <w:pPr>
        <w:keepNext/>
        <w:keepLines/>
        <w:spacing w:line="360" w:lineRule="auto"/>
        <w:ind w:right="48"/>
        <w:outlineLvl w:val="0"/>
        <w:rPr>
          <w:rFonts w:ascii="Palatino Linotype" w:eastAsia="MS Gothic" w:hAnsi="Palatino Linotype" w:cstheme="majorBidi"/>
          <w:b/>
          <w:lang w:val="es-ES_tradnl" w:eastAsia="es-ES"/>
        </w:rPr>
      </w:pPr>
      <w:bookmarkStart w:id="8" w:name="_Toc70417466"/>
      <w:bookmarkStart w:id="9" w:name="_Toc80812775"/>
      <w:bookmarkStart w:id="10" w:name="_Toc83301638"/>
      <w:r w:rsidRPr="00ED3EBB">
        <w:rPr>
          <w:rFonts w:ascii="Palatino Linotype" w:eastAsia="MS Gothic" w:hAnsi="Palatino Linotype" w:cstheme="majorBidi"/>
          <w:b/>
          <w:lang w:val="es-ES_tradnl" w:eastAsia="es-ES"/>
        </w:rPr>
        <w:t>CUARTO. Del estudio y resolución del recurso de revisión.</w:t>
      </w:r>
      <w:bookmarkEnd w:id="8"/>
      <w:bookmarkEnd w:id="9"/>
      <w:bookmarkEnd w:id="10"/>
    </w:p>
    <w:p w14:paraId="18B7BAC6" w14:textId="77777777" w:rsidR="00A24112" w:rsidRPr="00ED3EBB" w:rsidRDefault="00A24112" w:rsidP="00A24112">
      <w:pPr>
        <w:keepNext/>
        <w:keepLines/>
        <w:spacing w:line="360" w:lineRule="auto"/>
        <w:ind w:right="48"/>
        <w:outlineLvl w:val="0"/>
        <w:rPr>
          <w:rFonts w:ascii="Palatino Linotype" w:eastAsia="MS Gothic" w:hAnsi="Palatino Linotype" w:cstheme="majorBidi"/>
          <w:b/>
          <w:lang w:val="es-ES_tradnl" w:eastAsia="es-ES"/>
        </w:rPr>
      </w:pPr>
    </w:p>
    <w:p w14:paraId="5B850D5A" w14:textId="77777777" w:rsidR="00A24112" w:rsidRPr="00ED3EBB" w:rsidRDefault="00A24112" w:rsidP="00C672D6">
      <w:pPr>
        <w:pStyle w:val="Ttulo1"/>
        <w:numPr>
          <w:ilvl w:val="0"/>
          <w:numId w:val="8"/>
        </w:numPr>
        <w:spacing w:before="0" w:line="360" w:lineRule="auto"/>
        <w:rPr>
          <w:rFonts w:ascii="Palatino Linotype" w:hAnsi="Palatino Linotype"/>
          <w:b/>
          <w:color w:val="auto"/>
          <w:sz w:val="24"/>
          <w:szCs w:val="24"/>
        </w:rPr>
      </w:pPr>
      <w:bookmarkStart w:id="11" w:name="_Toc80812777"/>
      <w:bookmarkStart w:id="12" w:name="_Toc83301641"/>
      <w:r w:rsidRPr="00ED3EBB">
        <w:rPr>
          <w:rFonts w:ascii="Palatino Linotype" w:hAnsi="Palatino Linotype"/>
          <w:b/>
          <w:color w:val="auto"/>
          <w:sz w:val="24"/>
          <w:szCs w:val="24"/>
        </w:rPr>
        <w:t>De la información solicitada y la respuesta del Sujeto Obligado.</w:t>
      </w:r>
      <w:bookmarkEnd w:id="11"/>
      <w:bookmarkEnd w:id="12"/>
    </w:p>
    <w:p w14:paraId="1A5E2438" w14:textId="77777777" w:rsidR="00A24112" w:rsidRPr="00ED3EBB" w:rsidRDefault="00A24112" w:rsidP="00A24112">
      <w:pPr>
        <w:spacing w:line="360" w:lineRule="auto"/>
        <w:ind w:right="49"/>
        <w:contextualSpacing/>
        <w:jc w:val="both"/>
        <w:rPr>
          <w:rFonts w:ascii="Palatino Linotype" w:eastAsiaTheme="minorEastAsia" w:hAnsi="Palatino Linotype"/>
          <w:lang w:val="es-ES_tradnl" w:eastAsia="es-ES"/>
        </w:rPr>
      </w:pPr>
    </w:p>
    <w:p w14:paraId="28A028C0" w14:textId="77777777" w:rsidR="00A24112" w:rsidRPr="00ED3EBB" w:rsidRDefault="00A24112" w:rsidP="00A24112">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ED3EBB">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w:t>
      </w:r>
      <w:r w:rsidRPr="00ED3EBB">
        <w:rPr>
          <w:rFonts w:ascii="Palatino Linotype" w:eastAsia="Cambria" w:hAnsi="Palatino Linotype" w:cs="Arial"/>
        </w:rPr>
        <w:lastRenderedPageBreak/>
        <w:t xml:space="preserve">establecido en el artículo 8 de la </w:t>
      </w:r>
      <w:r w:rsidRPr="00ED3EBB">
        <w:rPr>
          <w:rFonts w:ascii="Palatino Linotype" w:eastAsia="Calibri" w:hAnsi="Palatino Linotype" w:cs="Arial"/>
          <w:lang w:val="es-ES"/>
        </w:rPr>
        <w:t>Ley de Transparencia y Acceso a la Información Pública del Estado de México y Municipios</w:t>
      </w:r>
      <w:r w:rsidRPr="00ED3EBB">
        <w:rPr>
          <w:rFonts w:ascii="Palatino Linotype" w:hAnsi="Palatino Linotype" w:cs="Arial"/>
          <w:lang w:val="es-ES"/>
        </w:rPr>
        <w:t>.</w:t>
      </w:r>
    </w:p>
    <w:p w14:paraId="23480E44" w14:textId="77777777" w:rsidR="00A24112" w:rsidRPr="00ED3EBB" w:rsidRDefault="00A24112" w:rsidP="00A24112">
      <w:pPr>
        <w:spacing w:line="360" w:lineRule="auto"/>
        <w:ind w:right="49"/>
        <w:contextualSpacing/>
        <w:jc w:val="both"/>
        <w:rPr>
          <w:rFonts w:ascii="Palatino Linotype" w:eastAsiaTheme="minorEastAsia" w:hAnsi="Palatino Linotype"/>
          <w:lang w:val="es-ES_tradnl" w:eastAsia="es-ES"/>
        </w:rPr>
      </w:pPr>
    </w:p>
    <w:p w14:paraId="1E58093E" w14:textId="77777777" w:rsidR="00C672D6" w:rsidRDefault="00A24112" w:rsidP="00C672D6">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D300BA">
        <w:rPr>
          <w:rFonts w:ascii="Palatino Linotype" w:hAnsi="Palatino Linotype" w:cs="Arial"/>
          <w:lang w:val="es-ES"/>
        </w:rPr>
        <w:t>En es</w:t>
      </w:r>
      <w:r w:rsidR="00D300BA">
        <w:rPr>
          <w:rFonts w:ascii="Palatino Linotype" w:hAnsi="Palatino Linotype" w:cs="Arial"/>
          <w:lang w:val="es-ES"/>
        </w:rPr>
        <w:t xml:space="preserve">te caso, el particular solicitó </w:t>
      </w:r>
      <w:r w:rsidR="00C672D6">
        <w:rPr>
          <w:rFonts w:ascii="Palatino Linotype" w:eastAsia="MS Gothic" w:hAnsi="Palatino Linotype" w:cstheme="majorBidi"/>
          <w:lang w:eastAsia="es-ES"/>
        </w:rPr>
        <w:t>total de presupuesto asignado para el pago de sueldos y salarios de los trabajadores y presupuesto asignado al Órgano Garante del Estado.</w:t>
      </w:r>
    </w:p>
    <w:p w14:paraId="32674E64" w14:textId="77777777" w:rsidR="00C672D6" w:rsidRDefault="00C672D6" w:rsidP="00C672D6">
      <w:pPr>
        <w:spacing w:line="360" w:lineRule="auto"/>
        <w:ind w:right="49"/>
        <w:contextualSpacing/>
        <w:jc w:val="both"/>
        <w:rPr>
          <w:rFonts w:ascii="Palatino Linotype" w:eastAsia="MS Gothic" w:hAnsi="Palatino Linotype" w:cstheme="majorBidi"/>
          <w:lang w:eastAsia="es-ES"/>
        </w:rPr>
      </w:pPr>
    </w:p>
    <w:p w14:paraId="40371504" w14:textId="77777777" w:rsidR="00C672D6" w:rsidRDefault="00C672D6" w:rsidP="00C672D6">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CE59F3">
        <w:rPr>
          <w:rFonts w:ascii="Palatino Linotype" w:eastAsia="MS Gothic" w:hAnsi="Palatino Linotype" w:cstheme="majorBidi"/>
          <w:lang w:eastAsia="es-ES"/>
        </w:rPr>
        <w:t xml:space="preserve">En respuesta, el Sujeto Obligado </w:t>
      </w:r>
      <w:r>
        <w:rPr>
          <w:rFonts w:ascii="Palatino Linotype" w:eastAsia="MS Gothic" w:hAnsi="Palatino Linotype" w:cstheme="majorBidi"/>
          <w:lang w:eastAsia="es-ES"/>
        </w:rPr>
        <w:t xml:space="preserve">señaló que </w:t>
      </w:r>
      <w:r w:rsidRPr="00CE59F3">
        <w:rPr>
          <w:rFonts w:ascii="Palatino Linotype" w:eastAsia="MS Gothic" w:hAnsi="Palatino Linotype" w:cstheme="majorBidi"/>
          <w:lang w:eastAsia="es-ES"/>
        </w:rPr>
        <w:t>en relación al presupuesto asignado a la dependencia para el pago de sueldos y salarios de los trabajadores para el ejercicio 2023, corresponde al Capítulo 1000 Servicios Personales, el cual se podrá</w:t>
      </w:r>
      <w:r w:rsidR="00DE1DD0">
        <w:rPr>
          <w:rFonts w:ascii="Palatino Linotype" w:eastAsia="MS Gothic" w:hAnsi="Palatino Linotype" w:cstheme="majorBidi"/>
          <w:lang w:eastAsia="es-ES"/>
        </w:rPr>
        <w:t xml:space="preserve"> consultar en el siguiente link</w:t>
      </w:r>
      <w:r w:rsidRPr="00CE59F3">
        <w:rPr>
          <w:rFonts w:ascii="Palatino Linotype" w:eastAsia="MS Gothic" w:hAnsi="Palatino Linotype" w:cstheme="majorBidi"/>
          <w:lang w:eastAsia="es-ES"/>
        </w:rPr>
        <w:t xml:space="preserve"> </w:t>
      </w:r>
      <w:hyperlink r:id="rId11" w:history="1">
        <w:r w:rsidRPr="005655DA">
          <w:rPr>
            <w:rStyle w:val="Hipervnculo"/>
            <w:rFonts w:ascii="Palatino Linotype" w:eastAsia="MS Gothic" w:hAnsi="Palatino Linotype" w:cstheme="majorBidi"/>
            <w:lang w:eastAsia="es-ES"/>
          </w:rPr>
          <w:t>https://chimalhuacan.gob.mx/wp-content/uploads/2023/04/2.-Caratula-de-Presupuesto-de-Egresos-PbRM-04d.xls.pdf</w:t>
        </w:r>
      </w:hyperlink>
      <w:r>
        <w:rPr>
          <w:rFonts w:ascii="Palatino Linotype" w:eastAsia="MS Gothic" w:hAnsi="Palatino Linotype" w:cstheme="majorBidi"/>
          <w:lang w:eastAsia="es-ES"/>
        </w:rPr>
        <w:t xml:space="preserve"> .</w:t>
      </w:r>
    </w:p>
    <w:p w14:paraId="1C2E0742" w14:textId="77777777" w:rsidR="00C672D6" w:rsidRPr="00CE59F3" w:rsidRDefault="00C672D6" w:rsidP="00C672D6">
      <w:pPr>
        <w:spacing w:line="360" w:lineRule="auto"/>
        <w:ind w:right="49"/>
        <w:contextualSpacing/>
        <w:jc w:val="both"/>
        <w:rPr>
          <w:rFonts w:ascii="Palatino Linotype" w:eastAsia="MS Gothic" w:hAnsi="Palatino Linotype" w:cstheme="majorBidi"/>
          <w:lang w:eastAsia="es-ES"/>
        </w:rPr>
      </w:pPr>
    </w:p>
    <w:p w14:paraId="2CD9296C" w14:textId="77777777" w:rsidR="00D300BA" w:rsidRPr="00C672D6" w:rsidRDefault="00C672D6" w:rsidP="00C672D6">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 xml:space="preserve">Inconforme con la respuesta, el particular interpuso recurso de revisión en el que señalo su inconformidad por que la respuesta no está completa y en formato compresible pues falto el </w:t>
      </w:r>
      <w:r w:rsidRPr="00CE59F3">
        <w:rPr>
          <w:rFonts w:ascii="Palatino Linotype" w:eastAsia="MS Gothic" w:hAnsi="Palatino Linotype" w:cstheme="majorBidi"/>
          <w:lang w:eastAsia="es-ES"/>
        </w:rPr>
        <w:t>presupuesto asignado a la dependencia para el pago de sueldos y salarios de los trabajadores</w:t>
      </w:r>
      <w:r>
        <w:rPr>
          <w:rFonts w:ascii="Palatino Linotype" w:eastAsia="MS Gothic" w:hAnsi="Palatino Linotype" w:cstheme="majorBidi"/>
          <w:lang w:eastAsia="es-ES"/>
        </w:rPr>
        <w:t>.</w:t>
      </w:r>
    </w:p>
    <w:p w14:paraId="2216E1CA" w14:textId="77777777" w:rsidR="00A24112" w:rsidRPr="00097337" w:rsidRDefault="00A24112" w:rsidP="00A24112">
      <w:pPr>
        <w:spacing w:line="360" w:lineRule="auto"/>
        <w:ind w:left="720" w:right="49"/>
        <w:contextualSpacing/>
        <w:jc w:val="both"/>
        <w:rPr>
          <w:rFonts w:ascii="Palatino Linotype" w:eastAsia="MS Gothic" w:hAnsi="Palatino Linotype" w:cstheme="majorBidi"/>
          <w:lang w:eastAsia="es-ES"/>
        </w:rPr>
      </w:pPr>
    </w:p>
    <w:p w14:paraId="62E0B5C8" w14:textId="77777777" w:rsidR="00C672D6" w:rsidRPr="00C672D6" w:rsidRDefault="00C672D6" w:rsidP="00C672D6">
      <w:pPr>
        <w:pStyle w:val="Prrafodelista"/>
        <w:numPr>
          <w:ilvl w:val="0"/>
          <w:numId w:val="1"/>
        </w:numPr>
        <w:spacing w:line="360" w:lineRule="auto"/>
        <w:ind w:left="0" w:firstLine="0"/>
        <w:jc w:val="both"/>
        <w:rPr>
          <w:rFonts w:ascii="Palatino Linotype" w:eastAsia="MS Mincho" w:hAnsi="Palatino Linotype" w:cs="Arial"/>
          <w:sz w:val="24"/>
          <w:lang w:val="es-ES_tradnl" w:eastAsia="es-ES"/>
        </w:rPr>
      </w:pPr>
      <w:r w:rsidRPr="00C672D6">
        <w:rPr>
          <w:rFonts w:ascii="Palatino Linotype" w:eastAsia="MS Mincho" w:hAnsi="Palatino Linotype" w:cs="Arial"/>
          <w:sz w:val="24"/>
          <w:lang w:eastAsia="es-ES"/>
        </w:rPr>
        <w:t>Ahora bien, la inconformidad del RECURRENTE radica en que la información remitida es incompleta, es decir, que el particular no se inconformó por las documentales emitidas en respuesta</w:t>
      </w:r>
      <w:r>
        <w:rPr>
          <w:rFonts w:ascii="Palatino Linotype" w:eastAsia="MS Mincho" w:hAnsi="Palatino Linotype" w:cs="Arial"/>
          <w:sz w:val="24"/>
          <w:lang w:eastAsia="es-ES"/>
        </w:rPr>
        <w:t>, su inconformidad radica en la falta de información sobre el presupuesto para el pago de sueldos y salarios de los trabajadores</w:t>
      </w:r>
      <w:r w:rsidRPr="00C672D6">
        <w:rPr>
          <w:rFonts w:ascii="Palatino Linotype" w:eastAsia="MS Mincho" w:hAnsi="Palatino Linotype" w:cs="Arial"/>
          <w:sz w:val="24"/>
          <w:lang w:eastAsia="es-ES"/>
        </w:rPr>
        <w:t xml:space="preserve">; en este caso, la parte de la respuesta que no fue impugnada debe declararse consentida, toda vez que al no realizar manifestaciones de inconformidad respecto de la respuesta proporcionada, no pueden producirse efectos jurídicos </w:t>
      </w:r>
      <w:r w:rsidRPr="00C672D6">
        <w:rPr>
          <w:rFonts w:ascii="Palatino Linotype" w:eastAsia="MS Mincho" w:hAnsi="Palatino Linotype" w:cs="Arial"/>
          <w:sz w:val="24"/>
          <w:lang w:eastAsia="es-ES"/>
        </w:rPr>
        <w:lastRenderedPageBreak/>
        <w:t xml:space="preserve">tendentes a revocar, confirmar o modificar el acto reclamado, ya que no realizó manifestación alguna al respecto. </w:t>
      </w:r>
    </w:p>
    <w:p w14:paraId="61AAAAB9" w14:textId="77777777" w:rsidR="00C672D6" w:rsidRPr="00406C9A" w:rsidRDefault="00C672D6" w:rsidP="00C672D6">
      <w:pPr>
        <w:pStyle w:val="Prrafodelista"/>
        <w:spacing w:before="240" w:after="240" w:line="360" w:lineRule="auto"/>
        <w:ind w:left="0" w:right="48"/>
        <w:jc w:val="both"/>
        <w:rPr>
          <w:rFonts w:ascii="Palatino Linotype" w:eastAsia="MS Mincho" w:hAnsi="Palatino Linotype" w:cs="Arial"/>
          <w:sz w:val="24"/>
          <w:lang w:eastAsia="es-ES"/>
        </w:rPr>
      </w:pPr>
    </w:p>
    <w:p w14:paraId="6B6458B7" w14:textId="77777777" w:rsidR="00C672D6" w:rsidRDefault="00C672D6" w:rsidP="00C672D6">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406C9A">
        <w:rPr>
          <w:rFonts w:ascii="Palatino Linotype" w:eastAsia="MS Mincho" w:hAnsi="Palatino Linotype" w:cs="Arial"/>
          <w:sz w:val="24"/>
          <w:lang w:eastAsia="es-ES"/>
        </w:rPr>
        <w:t>Sirve de sustento, la tesis jurisprudencial número VI.3o.C. J/60, publicada en el Semanario Judicial de la Federación y su Gaceta bajo el número de registro 176,608 que a la letra dice:</w:t>
      </w:r>
    </w:p>
    <w:p w14:paraId="03AC58B3" w14:textId="77777777" w:rsidR="00C672D6" w:rsidRPr="00406C9A" w:rsidRDefault="00C672D6" w:rsidP="00C672D6">
      <w:pPr>
        <w:pStyle w:val="Prrafodelista"/>
        <w:spacing w:before="240" w:after="240" w:line="360" w:lineRule="auto"/>
        <w:ind w:left="0" w:right="48"/>
        <w:jc w:val="both"/>
        <w:rPr>
          <w:rFonts w:ascii="Palatino Linotype" w:eastAsia="MS Mincho" w:hAnsi="Palatino Linotype" w:cs="Arial"/>
          <w:sz w:val="24"/>
          <w:lang w:eastAsia="es-ES"/>
        </w:rPr>
      </w:pPr>
    </w:p>
    <w:p w14:paraId="05D37404" w14:textId="77777777" w:rsidR="00C672D6" w:rsidRDefault="00C672D6" w:rsidP="00C672D6">
      <w:pPr>
        <w:pStyle w:val="Prrafodelista"/>
        <w:spacing w:before="240" w:after="240" w:line="360" w:lineRule="auto"/>
        <w:ind w:left="851" w:right="822"/>
        <w:jc w:val="both"/>
        <w:rPr>
          <w:rFonts w:ascii="Palatino Linotype" w:eastAsia="MS Mincho" w:hAnsi="Palatino Linotype" w:cs="Arial"/>
          <w:i/>
          <w:lang w:eastAsia="es-ES"/>
        </w:rPr>
      </w:pPr>
      <w:r w:rsidRPr="00406C9A">
        <w:rPr>
          <w:rFonts w:ascii="Palatino Linotype" w:eastAsia="MS Mincho" w:hAnsi="Palatino Linotype" w:cs="Arial"/>
          <w:i/>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C167EA5" w14:textId="77777777" w:rsidR="00C672D6" w:rsidRPr="00406C9A" w:rsidRDefault="00C672D6" w:rsidP="00C672D6">
      <w:pPr>
        <w:pStyle w:val="Prrafodelista"/>
        <w:spacing w:before="240" w:after="240" w:line="360" w:lineRule="auto"/>
        <w:ind w:left="851" w:right="822"/>
        <w:jc w:val="both"/>
        <w:rPr>
          <w:rFonts w:ascii="Palatino Linotype" w:eastAsia="MS Mincho" w:hAnsi="Palatino Linotype" w:cs="Arial"/>
          <w:i/>
          <w:lang w:eastAsia="es-ES"/>
        </w:rPr>
      </w:pPr>
    </w:p>
    <w:p w14:paraId="26053478" w14:textId="77777777" w:rsidR="00C672D6" w:rsidRDefault="00C672D6" w:rsidP="00C672D6">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406C9A">
        <w:rPr>
          <w:rFonts w:ascii="Palatino Linotype" w:eastAsia="MS Mincho" w:hAnsi="Palatino Linotype" w:cs="Arial"/>
          <w:sz w:val="24"/>
          <w:lang w:eastAsia="es-ES"/>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30BA9FBC" w14:textId="77777777" w:rsidR="00C672D6" w:rsidRPr="00406C9A" w:rsidRDefault="00C672D6" w:rsidP="00C672D6">
      <w:pPr>
        <w:pStyle w:val="Prrafodelista"/>
        <w:spacing w:before="240" w:after="240" w:line="360" w:lineRule="auto"/>
        <w:ind w:left="0" w:right="48"/>
        <w:jc w:val="both"/>
        <w:rPr>
          <w:rFonts w:ascii="Palatino Linotype" w:eastAsia="MS Mincho" w:hAnsi="Palatino Linotype" w:cs="Arial"/>
          <w:sz w:val="24"/>
          <w:lang w:eastAsia="es-ES"/>
        </w:rPr>
      </w:pPr>
    </w:p>
    <w:p w14:paraId="028EB55C" w14:textId="77777777" w:rsidR="00C672D6" w:rsidRDefault="00C672D6" w:rsidP="00C672D6">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406C9A">
        <w:rPr>
          <w:rFonts w:ascii="Palatino Linotype" w:eastAsia="MS Mincho" w:hAnsi="Palatino Linotype" w:cs="Arial"/>
          <w:sz w:val="24"/>
          <w:lang w:eastAsia="es-ES"/>
        </w:rPr>
        <w:t>Atento a ello, es importante traer a contexto la Tesis Jurisprudencial Número 3ª./J.7/91, Publicada en el Semanario Judicial de la Federación y su Gaceta bajo el número de registro 174,177, que establece lo siguiente:</w:t>
      </w:r>
    </w:p>
    <w:p w14:paraId="37D03788" w14:textId="77777777" w:rsidR="00C672D6" w:rsidRPr="00406C9A" w:rsidRDefault="00C672D6" w:rsidP="00C672D6">
      <w:pPr>
        <w:pStyle w:val="Prrafodelista"/>
        <w:spacing w:before="240" w:after="240" w:line="360" w:lineRule="auto"/>
        <w:ind w:left="0" w:right="48"/>
        <w:jc w:val="both"/>
        <w:rPr>
          <w:rFonts w:ascii="Palatino Linotype" w:eastAsia="MS Mincho" w:hAnsi="Palatino Linotype" w:cs="Arial"/>
          <w:sz w:val="24"/>
          <w:lang w:eastAsia="es-ES"/>
        </w:rPr>
      </w:pPr>
    </w:p>
    <w:p w14:paraId="49EF1D39" w14:textId="77777777" w:rsidR="00C672D6" w:rsidRDefault="00C672D6" w:rsidP="00C672D6">
      <w:pPr>
        <w:pStyle w:val="Prrafodelista"/>
        <w:spacing w:before="240" w:after="240" w:line="360" w:lineRule="auto"/>
        <w:ind w:left="851" w:right="822"/>
        <w:jc w:val="both"/>
        <w:rPr>
          <w:rFonts w:ascii="Palatino Linotype" w:eastAsia="MS Mincho" w:hAnsi="Palatino Linotype" w:cs="Arial"/>
          <w:i/>
          <w:lang w:eastAsia="es-ES"/>
        </w:rPr>
      </w:pPr>
      <w:r w:rsidRPr="00406C9A">
        <w:rPr>
          <w:rFonts w:ascii="Palatino Linotype" w:eastAsia="MS Mincho" w:hAnsi="Palatino Linotype" w:cs="Arial"/>
          <w:i/>
          <w:lang w:eastAsia="es-ES"/>
        </w:rPr>
        <w:lastRenderedPageBreak/>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540E2C1" w14:textId="77777777" w:rsidR="00C672D6" w:rsidRPr="00703149" w:rsidRDefault="00C672D6" w:rsidP="00C672D6">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703149">
        <w:rPr>
          <w:rFonts w:ascii="Palatino Linotype" w:hAnsi="Palatino Linotype" w:cs="Tahoma"/>
          <w:bCs/>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5547F827" w14:textId="77777777" w:rsidR="00C672D6" w:rsidRPr="00A8444B" w:rsidRDefault="00C672D6" w:rsidP="00A8444B">
      <w:pPr>
        <w:spacing w:line="360" w:lineRule="auto"/>
        <w:ind w:right="49"/>
        <w:contextualSpacing/>
        <w:jc w:val="both"/>
        <w:rPr>
          <w:rFonts w:ascii="Palatino Linotype" w:eastAsiaTheme="minorEastAsia" w:hAnsi="Palatino Linotype"/>
          <w:lang w:val="es-ES_tradnl" w:eastAsia="es-ES"/>
        </w:rPr>
      </w:pPr>
    </w:p>
    <w:p w14:paraId="4507DBB1" w14:textId="77777777" w:rsidR="00097337" w:rsidRDefault="00097337" w:rsidP="00097337">
      <w:pPr>
        <w:pStyle w:val="Prrafodelista"/>
        <w:numPr>
          <w:ilvl w:val="0"/>
          <w:numId w:val="1"/>
        </w:numPr>
        <w:spacing w:line="360" w:lineRule="auto"/>
        <w:ind w:left="0" w:firstLine="0"/>
        <w:jc w:val="both"/>
        <w:rPr>
          <w:rFonts w:ascii="Palatino Linotype" w:eastAsia="MS Mincho" w:hAnsi="Palatino Linotype" w:cs="Arial"/>
          <w:sz w:val="24"/>
          <w:lang w:val="es-ES_tradnl" w:eastAsia="es-ES"/>
        </w:rPr>
      </w:pPr>
      <w:r>
        <w:rPr>
          <w:rFonts w:ascii="Palatino Linotype" w:eastAsia="MS Mincho" w:hAnsi="Palatino Linotype" w:cs="Arial"/>
          <w:sz w:val="24"/>
          <w:lang w:val="es-ES_tradnl" w:eastAsia="es-ES"/>
        </w:rPr>
        <w:t>Ahora bien, e</w:t>
      </w:r>
      <w:r w:rsidRPr="00097337">
        <w:rPr>
          <w:rFonts w:ascii="Palatino Linotype" w:eastAsia="MS Mincho" w:hAnsi="Palatino Linotype" w:cs="Arial"/>
          <w:sz w:val="24"/>
          <w:lang w:val="es-ES_tradnl" w:eastAsia="es-ES"/>
        </w:rPr>
        <w:t xml:space="preserv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w:t>
      </w:r>
    </w:p>
    <w:p w14:paraId="5983E1E0" w14:textId="77777777" w:rsidR="00097337" w:rsidRDefault="00097337" w:rsidP="00097337">
      <w:pPr>
        <w:pStyle w:val="Prrafodelista"/>
        <w:spacing w:line="360" w:lineRule="auto"/>
        <w:ind w:left="0"/>
        <w:jc w:val="both"/>
        <w:rPr>
          <w:rFonts w:ascii="Palatino Linotype" w:eastAsia="MS Mincho" w:hAnsi="Palatino Linotype" w:cs="Arial"/>
          <w:sz w:val="24"/>
          <w:lang w:val="es-ES_tradnl" w:eastAsia="es-ES"/>
        </w:rPr>
      </w:pPr>
    </w:p>
    <w:p w14:paraId="337D40A4" w14:textId="77777777" w:rsidR="00097337" w:rsidRDefault="00097337" w:rsidP="00237C9C">
      <w:pPr>
        <w:pStyle w:val="Prrafodelista"/>
        <w:numPr>
          <w:ilvl w:val="0"/>
          <w:numId w:val="1"/>
        </w:numPr>
        <w:spacing w:line="360" w:lineRule="auto"/>
        <w:ind w:left="0" w:firstLine="0"/>
        <w:jc w:val="both"/>
        <w:rPr>
          <w:rFonts w:ascii="Palatino Linotype" w:eastAsia="MS Mincho" w:hAnsi="Palatino Linotype" w:cs="Arial"/>
          <w:sz w:val="24"/>
          <w:lang w:val="es-ES_tradnl" w:eastAsia="es-ES"/>
        </w:rPr>
      </w:pPr>
      <w:r w:rsidRPr="00097337">
        <w:rPr>
          <w:rFonts w:ascii="Palatino Linotype" w:eastAsia="MS Mincho" w:hAnsi="Palatino Linotype" w:cs="Arial"/>
          <w:sz w:val="24"/>
          <w:lang w:val="es-ES_tradnl" w:eastAsia="es-ES"/>
        </w:rPr>
        <w:lastRenderedPageBreak/>
        <w:t>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6725AD7D" w14:textId="77777777" w:rsidR="00237C9C" w:rsidRPr="00237C9C" w:rsidRDefault="00237C9C" w:rsidP="00237C9C">
      <w:pPr>
        <w:pStyle w:val="Prrafodelista"/>
        <w:spacing w:line="360" w:lineRule="auto"/>
        <w:ind w:left="0"/>
        <w:jc w:val="both"/>
        <w:rPr>
          <w:rFonts w:ascii="Palatino Linotype" w:eastAsia="MS Mincho" w:hAnsi="Palatino Linotype" w:cs="Arial"/>
          <w:sz w:val="24"/>
          <w:lang w:val="es-ES_tradnl" w:eastAsia="es-ES"/>
        </w:rPr>
      </w:pPr>
    </w:p>
    <w:p w14:paraId="2B7D936A" w14:textId="77777777" w:rsidR="00097337" w:rsidRDefault="00097337" w:rsidP="00097337">
      <w:pPr>
        <w:pStyle w:val="Prrafodelista"/>
        <w:numPr>
          <w:ilvl w:val="0"/>
          <w:numId w:val="1"/>
        </w:numPr>
        <w:spacing w:line="360" w:lineRule="auto"/>
        <w:ind w:left="0" w:firstLine="0"/>
        <w:jc w:val="both"/>
        <w:rPr>
          <w:rFonts w:ascii="Palatino Linotype" w:eastAsia="MS Mincho" w:hAnsi="Palatino Linotype" w:cs="Arial"/>
          <w:sz w:val="24"/>
          <w:lang w:val="es-ES_tradnl" w:eastAsia="es-ES"/>
        </w:rPr>
      </w:pPr>
      <w:r w:rsidRPr="00097337">
        <w:rPr>
          <w:rFonts w:ascii="Palatino Linotype" w:eastAsia="MS Mincho" w:hAnsi="Palatino Linotype" w:cs="Arial"/>
          <w:sz w:val="24"/>
          <w:lang w:val="es-ES_tradnl" w:eastAsia="es-ES"/>
        </w:rPr>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w:t>
      </w:r>
      <w:r w:rsidRPr="00097337">
        <w:rPr>
          <w:rFonts w:ascii="Palatino Linotype" w:eastAsia="MS Mincho" w:hAnsi="Palatino Linotype" w:cs="Arial"/>
          <w:i/>
          <w:sz w:val="24"/>
          <w:lang w:val="es-ES_tradnl" w:eastAsia="es-ES"/>
        </w:rPr>
        <w:t xml:space="preserve">a todas las áreas competentes que cuenten con la información o deban tenerla de acuerdo a sus facultades, competencias y funciones, </w:t>
      </w:r>
      <w:r w:rsidRPr="00097337">
        <w:rPr>
          <w:rFonts w:ascii="Palatino Linotype" w:eastAsia="MS Mincho" w:hAnsi="Palatino Linotype" w:cs="Arial"/>
          <w:b/>
          <w:i/>
          <w:sz w:val="24"/>
          <w:u w:val="single"/>
          <w:lang w:val="es-ES_tradnl" w:eastAsia="es-ES"/>
        </w:rPr>
        <w:t>con el objeto de que realicen una búsqueda exhaustiva y razonable de la información solicitada</w:t>
      </w:r>
      <w:r w:rsidRPr="00097337">
        <w:rPr>
          <w:rFonts w:ascii="Palatino Linotype" w:eastAsia="MS Mincho" w:hAnsi="Palatino Linotype" w:cs="Arial"/>
          <w:i/>
          <w:sz w:val="24"/>
          <w:lang w:val="es-ES_tradnl" w:eastAsia="es-ES"/>
        </w:rPr>
        <w:t>,</w:t>
      </w:r>
      <w:r w:rsidRPr="00097337">
        <w:rPr>
          <w:rFonts w:ascii="Palatino Linotype" w:eastAsia="MS Mincho" w:hAnsi="Palatino Linotype" w:cs="Arial"/>
          <w:sz w:val="24"/>
          <w:lang w:val="es-ES_tradnl" w:eastAsia="es-ES"/>
        </w:rPr>
        <w:t xml:space="preserve"> según se asienta en el artículo 162 de la ley citada. </w:t>
      </w:r>
    </w:p>
    <w:p w14:paraId="0B8D1EC8" w14:textId="77777777" w:rsidR="00097337" w:rsidRPr="00097337" w:rsidRDefault="00097337" w:rsidP="00097337">
      <w:pPr>
        <w:pStyle w:val="Prrafodelista"/>
        <w:spacing w:line="360" w:lineRule="auto"/>
        <w:ind w:left="0"/>
        <w:jc w:val="both"/>
        <w:rPr>
          <w:rFonts w:ascii="Palatino Linotype" w:eastAsia="MS Mincho" w:hAnsi="Palatino Linotype" w:cs="Arial"/>
          <w:sz w:val="24"/>
          <w:lang w:val="es-ES_tradnl" w:eastAsia="es-ES"/>
        </w:rPr>
      </w:pPr>
    </w:p>
    <w:p w14:paraId="3FE286E5" w14:textId="77777777" w:rsidR="00097337" w:rsidRPr="00097337" w:rsidRDefault="00097337" w:rsidP="00097337">
      <w:pPr>
        <w:pStyle w:val="Prrafodelista"/>
        <w:numPr>
          <w:ilvl w:val="0"/>
          <w:numId w:val="1"/>
        </w:numPr>
        <w:spacing w:before="240" w:after="240" w:line="360" w:lineRule="auto"/>
        <w:ind w:left="0" w:right="49" w:firstLine="0"/>
        <w:jc w:val="both"/>
        <w:rPr>
          <w:rFonts w:ascii="Palatino Linotype" w:eastAsia="MS Mincho" w:hAnsi="Palatino Linotype" w:cs="Arial"/>
          <w:sz w:val="24"/>
          <w:lang w:val="es-ES_tradnl" w:eastAsia="es-ES"/>
        </w:rPr>
      </w:pPr>
      <w:r w:rsidRPr="00097337">
        <w:rPr>
          <w:rFonts w:ascii="Palatino Linotype" w:eastAsia="MS Mincho" w:hAnsi="Palatino Linotype" w:cs="Arial"/>
          <w:sz w:val="24"/>
          <w:lang w:val="es-ES_tradnl" w:eastAsia="es-ES"/>
        </w:rPr>
        <w:t>Por lo 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w:t>
      </w:r>
    </w:p>
    <w:p w14:paraId="705DC76B" w14:textId="77777777" w:rsidR="00097337" w:rsidRPr="00097337" w:rsidRDefault="00097337" w:rsidP="00097337">
      <w:pPr>
        <w:pStyle w:val="Prrafodelista"/>
        <w:spacing w:line="360" w:lineRule="auto"/>
        <w:jc w:val="both"/>
        <w:rPr>
          <w:rFonts w:ascii="Palatino Linotype" w:eastAsia="MS Mincho" w:hAnsi="Palatino Linotype" w:cs="Arial"/>
          <w:lang w:val="es-ES_tradnl" w:eastAsia="es-ES"/>
        </w:rPr>
      </w:pPr>
    </w:p>
    <w:p w14:paraId="58B857F8" w14:textId="77777777" w:rsidR="00A8444B" w:rsidRPr="00A8444B" w:rsidRDefault="00A8444B" w:rsidP="00A8444B">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703149">
        <w:rPr>
          <w:rFonts w:ascii="Palatino Linotype" w:hAnsi="Palatino Linotype" w:cs="Tahoma"/>
          <w:bCs/>
          <w:iCs/>
          <w:lang w:eastAsia="es-ES"/>
        </w:rPr>
        <w:t xml:space="preserve">En este contexto, </w:t>
      </w:r>
      <w:r>
        <w:rPr>
          <w:rFonts w:ascii="Palatino Linotype" w:hAnsi="Palatino Linotype" w:cs="Tahoma"/>
          <w:bCs/>
          <w:iCs/>
          <w:lang w:eastAsia="es-ES"/>
        </w:rPr>
        <w:t xml:space="preserve">primeramente debemos analizar que la respuesta fue emitida por el Titular de la Unidad de Transparencia; sin embargo, de las constancias del expediente electrónico SAIMEX se advierte que se realizó un requerimiento al </w:t>
      </w:r>
      <w:r>
        <w:rPr>
          <w:rFonts w:ascii="Palatino Linotype" w:hAnsi="Palatino Linotype" w:cs="Tahoma"/>
          <w:bCs/>
          <w:iCs/>
          <w:lang w:eastAsia="es-ES"/>
        </w:rPr>
        <w:lastRenderedPageBreak/>
        <w:t>servidor público habilitado, el cual emitió la respuesta que fue puesta a la vista del particular</w:t>
      </w:r>
      <w:r w:rsidR="00DE1DD0">
        <w:rPr>
          <w:rFonts w:ascii="Palatino Linotype" w:hAnsi="Palatino Linotype" w:cs="Tahoma"/>
          <w:bCs/>
          <w:iCs/>
          <w:lang w:eastAsia="es-ES"/>
        </w:rPr>
        <w:t>.</w:t>
      </w:r>
    </w:p>
    <w:p w14:paraId="3313A7ED" w14:textId="77777777" w:rsidR="00A8444B" w:rsidRDefault="00A8444B" w:rsidP="00A8444B">
      <w:pPr>
        <w:pStyle w:val="Prrafodelista"/>
        <w:rPr>
          <w:rFonts w:ascii="Palatino Linotype" w:eastAsiaTheme="minorEastAsia" w:hAnsi="Palatino Linotype"/>
          <w:lang w:val="es-ES_tradnl" w:eastAsia="es-ES"/>
        </w:rPr>
      </w:pPr>
    </w:p>
    <w:p w14:paraId="141DF8FB" w14:textId="77777777" w:rsidR="00A8444B" w:rsidRDefault="00A8444B" w:rsidP="00A8444B">
      <w:pPr>
        <w:spacing w:line="360" w:lineRule="auto"/>
        <w:ind w:right="49"/>
        <w:contextualSpacing/>
        <w:jc w:val="both"/>
        <w:rPr>
          <w:rFonts w:ascii="Palatino Linotype" w:eastAsiaTheme="minorEastAsia" w:hAnsi="Palatino Linotype"/>
          <w:lang w:val="es-ES_tradnl" w:eastAsia="es-ES"/>
        </w:rPr>
      </w:pPr>
    </w:p>
    <w:p w14:paraId="5CE56C68" w14:textId="77777777" w:rsidR="00567206" w:rsidRPr="00703149" w:rsidRDefault="00567206" w:rsidP="00DE1DD0">
      <w:pPr>
        <w:spacing w:line="360" w:lineRule="auto"/>
        <w:ind w:right="49"/>
        <w:contextualSpacing/>
        <w:rPr>
          <w:rFonts w:ascii="Palatino Linotype" w:eastAsiaTheme="minorEastAsia" w:hAnsi="Palatino Linotype"/>
          <w:lang w:val="es-ES_tradnl" w:eastAsia="es-ES"/>
        </w:rPr>
      </w:pPr>
    </w:p>
    <w:p w14:paraId="687CA699" w14:textId="77777777" w:rsidR="00DE1DD0" w:rsidRPr="00DE1DD0" w:rsidRDefault="00DE1DD0" w:rsidP="00DE1DD0">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Por otro lado</w:t>
      </w:r>
      <w:r w:rsidRPr="00DE1DD0">
        <w:rPr>
          <w:rFonts w:ascii="Palatino Linotype" w:eastAsia="MS Mincho" w:hAnsi="Palatino Linotype"/>
          <w:lang w:val="es-ES_tradnl" w:eastAsia="es-ES"/>
        </w:rPr>
        <w:t xml:space="preserve">,  la Ley en la materia en términos generales, establece que como uno de los objetivos con el que cuenta es el de garantizar a toda persona el derecho de acceso a la información pública, mediante los procedimientos establecidos de forma </w:t>
      </w:r>
      <w:r w:rsidRPr="00DE1DD0">
        <w:rPr>
          <w:rFonts w:ascii="Palatino Linotype" w:eastAsia="MS Mincho" w:hAnsi="Palatino Linotype"/>
          <w:b/>
          <w:lang w:val="es-ES_tradnl" w:eastAsia="es-ES"/>
        </w:rPr>
        <w:t>sencilla</w:t>
      </w:r>
      <w:r w:rsidRPr="00DE1DD0">
        <w:rPr>
          <w:rFonts w:ascii="Palatino Linotype" w:eastAsia="MS Mincho" w:hAnsi="Palatino Linotype"/>
          <w:lang w:val="es-ES_tradnl" w:eastAsia="es-ES"/>
        </w:rPr>
        <w:t xml:space="preserve">, expeditos, </w:t>
      </w:r>
      <w:r w:rsidRPr="00DE1DD0">
        <w:rPr>
          <w:rFonts w:ascii="Palatino Linotype" w:eastAsia="MS Mincho" w:hAnsi="Palatino Linotype"/>
          <w:b/>
          <w:lang w:val="es-ES_tradnl" w:eastAsia="es-ES"/>
        </w:rPr>
        <w:t>oportunos</w:t>
      </w:r>
      <w:r w:rsidRPr="00DE1DD0">
        <w:rPr>
          <w:rFonts w:ascii="Palatino Linotype" w:eastAsia="MS Mincho" w:hAnsi="Palatino Linotype"/>
          <w:lang w:val="es-ES_tradnl" w:eastAsia="es-ES"/>
        </w:rPr>
        <w:t xml:space="preserve"> y gratuitos, y con ello contribuir a la mejora de procedimientos y mecanismos que permitan trasparentar la gestión pública y mejora la toma decisiones, a través de la difusión de la información que obra en poder de los sujeto obligad</w:t>
      </w:r>
      <w:r>
        <w:rPr>
          <w:rFonts w:ascii="Palatino Linotype" w:eastAsia="MS Mincho" w:hAnsi="Palatino Linotype"/>
          <w:lang w:val="es-ES_tradnl" w:eastAsia="es-ES"/>
        </w:rPr>
        <w:t xml:space="preserve">o. </w:t>
      </w:r>
    </w:p>
    <w:p w14:paraId="11102D1A" w14:textId="77777777" w:rsidR="00DE1DD0" w:rsidRPr="00DE1DD0" w:rsidRDefault="00DE1DD0" w:rsidP="00DE1DD0">
      <w:pPr>
        <w:spacing w:line="360" w:lineRule="auto"/>
        <w:ind w:right="49"/>
        <w:contextualSpacing/>
        <w:jc w:val="both"/>
        <w:rPr>
          <w:rFonts w:ascii="Palatino Linotype" w:eastAsia="MS Gothic" w:hAnsi="Palatino Linotype" w:cstheme="majorBidi"/>
          <w:lang w:eastAsia="es-ES"/>
        </w:rPr>
      </w:pPr>
    </w:p>
    <w:p w14:paraId="349EF90A" w14:textId="77777777" w:rsidR="00DE1DD0" w:rsidRPr="00DE1DD0" w:rsidRDefault="00DE1DD0" w:rsidP="00DE1DD0">
      <w:pPr>
        <w:numPr>
          <w:ilvl w:val="0"/>
          <w:numId w:val="1"/>
        </w:numPr>
        <w:spacing w:line="360" w:lineRule="auto"/>
        <w:ind w:left="0" w:right="49" w:firstLine="0"/>
        <w:contextualSpacing/>
        <w:jc w:val="both"/>
        <w:rPr>
          <w:rFonts w:ascii="Palatino Linotype" w:eastAsia="MS Gothic" w:hAnsi="Palatino Linotype" w:cstheme="majorBidi"/>
          <w:lang w:eastAsia="es-ES"/>
        </w:rPr>
      </w:pPr>
      <w:r w:rsidRPr="00DE1DD0">
        <w:rPr>
          <w:rFonts w:ascii="Palatino Linotype" w:hAnsi="Palatino Linotype"/>
          <w:lang w:val="es-ES"/>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w:t>
      </w:r>
      <w:r>
        <w:rPr>
          <w:rFonts w:ascii="Palatino Linotype" w:hAnsi="Palatino Linotype"/>
          <w:lang w:val="es-ES"/>
        </w:rPr>
        <w:t xml:space="preserve"> del sitio electrónico referido, como lo establece el artículo 161 de </w:t>
      </w:r>
      <w:r w:rsidRPr="00DE1DD0">
        <w:rPr>
          <w:rFonts w:ascii="Palatino Linotype" w:hAnsi="Palatino Linotype"/>
          <w:lang w:val="es-ES"/>
        </w:rPr>
        <w:t>de la citada Ley de Transparencia Local:</w:t>
      </w:r>
    </w:p>
    <w:p w14:paraId="51C4D01F" w14:textId="77777777" w:rsidR="00DE1DD0" w:rsidRDefault="00DE1DD0" w:rsidP="00DE1DD0">
      <w:pPr>
        <w:pStyle w:val="Prrafodelista"/>
        <w:rPr>
          <w:rFonts w:ascii="Palatino Linotype" w:eastAsia="MS Gothic" w:hAnsi="Palatino Linotype" w:cstheme="majorBidi"/>
          <w:lang w:eastAsia="es-ES"/>
        </w:rPr>
      </w:pPr>
    </w:p>
    <w:p w14:paraId="067106CA" w14:textId="77777777" w:rsidR="00DE1DD0" w:rsidRPr="00DE1DD0" w:rsidRDefault="00DE1DD0" w:rsidP="00DE1DD0">
      <w:pPr>
        <w:autoSpaceDE w:val="0"/>
        <w:autoSpaceDN w:val="0"/>
        <w:adjustRightInd w:val="0"/>
        <w:spacing w:line="360" w:lineRule="auto"/>
        <w:ind w:left="851" w:right="822"/>
        <w:jc w:val="both"/>
        <w:rPr>
          <w:rFonts w:ascii="Palatino Linotype" w:hAnsi="Palatino Linotype"/>
          <w:i/>
          <w:sz w:val="28"/>
          <w:lang w:val="es-ES"/>
        </w:rPr>
      </w:pPr>
      <w:r w:rsidRPr="00C15943">
        <w:rPr>
          <w:rFonts w:ascii="Palatino Linotype" w:hAnsi="Palatino Linotype" w:cs="Bookman Old Style,Bold"/>
          <w:b/>
          <w:bCs/>
          <w:i/>
          <w:sz w:val="22"/>
        </w:rPr>
        <w:t xml:space="preserve">Artículo 161. </w:t>
      </w:r>
      <w:r w:rsidRPr="00A55D9A">
        <w:rPr>
          <w:rFonts w:ascii="Palatino Linotype" w:hAnsi="Palatino Linotype" w:cs="Bookman Old Style"/>
          <w:b/>
          <w:i/>
          <w:sz w:val="22"/>
        </w:rPr>
        <w:t>Cuando la información requerida por el solicitante ya esté disponible</w:t>
      </w:r>
      <w:r w:rsidRPr="00C15943">
        <w:rPr>
          <w:rFonts w:ascii="Palatino Linotype" w:hAnsi="Palatino Linotype" w:cs="Bookman Old Style"/>
          <w:i/>
          <w:sz w:val="22"/>
        </w:rPr>
        <w:t xml:space="preserve"> al público en medios impresos, tales como libros, compendios, trípticos, </w:t>
      </w:r>
      <w:r w:rsidRPr="00C15943">
        <w:rPr>
          <w:rFonts w:ascii="Palatino Linotype" w:hAnsi="Palatino Linotype" w:cs="Bookman Old Style"/>
          <w:i/>
          <w:sz w:val="22"/>
        </w:rPr>
        <w:lastRenderedPageBreak/>
        <w:t xml:space="preserve">registros públicos, </w:t>
      </w:r>
      <w:r w:rsidRPr="00A55D9A">
        <w:rPr>
          <w:rFonts w:ascii="Palatino Linotype" w:hAnsi="Palatino Linotype" w:cs="Bookman Old Style"/>
          <w:b/>
          <w:i/>
          <w:sz w:val="22"/>
        </w:rPr>
        <w:t xml:space="preserve">en formatos electrónicos disponibles en Internet </w:t>
      </w:r>
      <w:r w:rsidRPr="00C15943">
        <w:rPr>
          <w:rFonts w:ascii="Palatino Linotype" w:hAnsi="Palatino Linotype" w:cs="Bookman Old Style"/>
          <w:i/>
          <w:sz w:val="22"/>
        </w:rPr>
        <w:t xml:space="preserve">o en cualquier otro medio, se le hará saber por el medio requerido por el solicitante la fuente, el lugar y la forma en que puede consultar, reproducir o adquirir dicha información </w:t>
      </w:r>
      <w:r w:rsidRPr="00A55D9A">
        <w:rPr>
          <w:rFonts w:ascii="Palatino Linotype" w:hAnsi="Palatino Linotype" w:cs="Bookman Old Style"/>
          <w:b/>
          <w:i/>
          <w:sz w:val="22"/>
        </w:rPr>
        <w:t>en un plazo no mayor a cinco días hábiles</w:t>
      </w:r>
      <w:r w:rsidRPr="00C15943">
        <w:rPr>
          <w:rFonts w:ascii="Palatino Linotype" w:hAnsi="Palatino Linotype" w:cs="Bookman Old Style"/>
          <w:i/>
          <w:sz w:val="22"/>
        </w:rPr>
        <w:t xml:space="preserve">. </w:t>
      </w:r>
      <w:r w:rsidRPr="00A55D9A">
        <w:rPr>
          <w:rFonts w:ascii="Palatino Linotype" w:hAnsi="Palatino Linotype" w:cs="Bookman Old Style"/>
          <w:b/>
          <w:i/>
          <w:sz w:val="22"/>
        </w:rPr>
        <w:t>La fuente deberá ser precisa y concreta y no debe implicar que el solicitante realice una búsqueda en toda la información que se encuentre disponible</w:t>
      </w:r>
      <w:r>
        <w:rPr>
          <w:rFonts w:ascii="Palatino Linotype" w:hAnsi="Palatino Linotype" w:cs="Bookman Old Style"/>
          <w:i/>
          <w:sz w:val="22"/>
        </w:rPr>
        <w:t>.</w:t>
      </w:r>
    </w:p>
    <w:p w14:paraId="391E1879" w14:textId="77777777" w:rsidR="00DE1DD0" w:rsidRPr="00DE1DD0" w:rsidRDefault="00DE1DD0" w:rsidP="00DE1DD0">
      <w:pPr>
        <w:spacing w:line="360" w:lineRule="auto"/>
        <w:ind w:right="49"/>
        <w:contextualSpacing/>
        <w:jc w:val="both"/>
        <w:rPr>
          <w:rFonts w:ascii="Palatino Linotype" w:eastAsia="MS Gothic" w:hAnsi="Palatino Linotype" w:cstheme="majorBidi"/>
          <w:lang w:eastAsia="es-ES"/>
        </w:rPr>
      </w:pPr>
    </w:p>
    <w:p w14:paraId="529DB06C" w14:textId="77777777" w:rsidR="00DE1DD0" w:rsidRDefault="00DE1DD0" w:rsidP="00DE1DD0">
      <w:pPr>
        <w:pStyle w:val="Prrafodelista"/>
        <w:rPr>
          <w:rFonts w:ascii="Palatino Linotype" w:hAnsi="Palatino Linotype"/>
          <w:lang w:val="es-ES"/>
        </w:rPr>
      </w:pPr>
    </w:p>
    <w:p w14:paraId="0686109B" w14:textId="77777777" w:rsidR="00DE1DD0" w:rsidRDefault="00DE1DD0" w:rsidP="00DE1DD0">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hAnsi="Palatino Linotype"/>
          <w:lang w:val="es-ES"/>
        </w:rPr>
        <w:t>En este caso, e</w:t>
      </w:r>
      <w:r w:rsidRPr="00DE1DD0">
        <w:rPr>
          <w:rFonts w:ascii="Palatino Linotype" w:hAnsi="Palatino Linotype"/>
          <w:lang w:val="es-ES"/>
        </w:rPr>
        <w:t>l Sujeto Obligado señaló que la información solicitada se encontraba en</w:t>
      </w:r>
      <w:r>
        <w:rPr>
          <w:rFonts w:ascii="Palatino Linotype" w:hAnsi="Palatino Linotype"/>
          <w:lang w:val="es-ES"/>
        </w:rPr>
        <w:t xml:space="preserve"> la siguiente liga electrónica </w:t>
      </w:r>
      <w:hyperlink r:id="rId12" w:history="1">
        <w:r w:rsidRPr="005655DA">
          <w:rPr>
            <w:rStyle w:val="Hipervnculo"/>
            <w:rFonts w:ascii="Palatino Linotype" w:eastAsia="MS Gothic" w:hAnsi="Palatino Linotype" w:cstheme="majorBidi"/>
            <w:lang w:eastAsia="es-ES"/>
          </w:rPr>
          <w:t>https://chimalhuacan.gob.mx/wp-content/uploads/2023/04/2.-Caratula-de-Presupuesto-de-Egresos-PbRM-04d.xls.pdf</w:t>
        </w:r>
      </w:hyperlink>
      <w:r>
        <w:rPr>
          <w:rFonts w:ascii="Palatino Linotype" w:eastAsia="MS Gothic" w:hAnsi="Palatino Linotype" w:cstheme="majorBidi"/>
          <w:lang w:eastAsia="es-ES"/>
        </w:rPr>
        <w:t xml:space="preserve"> , al que al ser consultada, remite al siguiente documento:</w:t>
      </w:r>
    </w:p>
    <w:p w14:paraId="6037B6F7" w14:textId="77777777" w:rsidR="00DE1DD0" w:rsidRDefault="00DE1DD0" w:rsidP="00DE1DD0">
      <w:pPr>
        <w:spacing w:line="360" w:lineRule="auto"/>
        <w:ind w:right="49"/>
        <w:contextualSpacing/>
        <w:jc w:val="both"/>
        <w:rPr>
          <w:rFonts w:ascii="Palatino Linotype" w:eastAsia="MS Gothic" w:hAnsi="Palatino Linotype" w:cstheme="majorBidi"/>
          <w:lang w:eastAsia="es-ES"/>
        </w:rPr>
      </w:pPr>
    </w:p>
    <w:p w14:paraId="54730576" w14:textId="77777777" w:rsidR="00DE1DD0" w:rsidRPr="00DE1DD0" w:rsidRDefault="004C7B34" w:rsidP="00DE1DD0">
      <w:pPr>
        <w:spacing w:line="360" w:lineRule="auto"/>
        <w:ind w:right="49"/>
        <w:contextualSpacing/>
        <w:jc w:val="center"/>
        <w:rPr>
          <w:rFonts w:ascii="Palatino Linotype" w:eastAsia="MS Gothic" w:hAnsi="Palatino Linotype" w:cstheme="majorBidi"/>
          <w:lang w:eastAsia="es-ES"/>
        </w:rPr>
      </w:pPr>
      <w:r w:rsidRPr="004C7B34">
        <w:rPr>
          <w:rFonts w:ascii="Palatino Linotype" w:eastAsia="MS Gothic" w:hAnsi="Palatino Linotype" w:cstheme="majorBidi"/>
          <w:noProof/>
        </w:rPr>
        <w:drawing>
          <wp:inline distT="0" distB="0" distL="0" distR="0" wp14:anchorId="055FB12C" wp14:editId="431C9DB5">
            <wp:extent cx="5742940" cy="2955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2955290"/>
                    </a:xfrm>
                    <a:prstGeom prst="rect">
                      <a:avLst/>
                    </a:prstGeom>
                  </pic:spPr>
                </pic:pic>
              </a:graphicData>
            </a:graphic>
          </wp:inline>
        </w:drawing>
      </w:r>
    </w:p>
    <w:p w14:paraId="5BA550A3" w14:textId="77777777" w:rsidR="00A8444B" w:rsidRDefault="00A8444B" w:rsidP="00DE1DD0">
      <w:pPr>
        <w:spacing w:line="360" w:lineRule="auto"/>
        <w:ind w:right="49"/>
        <w:contextualSpacing/>
        <w:jc w:val="both"/>
        <w:rPr>
          <w:rFonts w:ascii="Palatino Linotype" w:eastAsia="MS Gothic" w:hAnsi="Palatino Linotype" w:cstheme="majorBidi"/>
          <w:lang w:eastAsia="es-ES"/>
        </w:rPr>
      </w:pPr>
    </w:p>
    <w:p w14:paraId="70137612" w14:textId="77777777" w:rsidR="00A8444B" w:rsidRDefault="00DE1DD0" w:rsidP="00A24112">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Como lo señaló el Sujeto Obligado en respuesta, se advierte el Cap</w:t>
      </w:r>
      <w:r w:rsidR="004C7B34">
        <w:rPr>
          <w:rFonts w:ascii="Palatino Linotype" w:eastAsia="MS Gothic" w:hAnsi="Palatino Linotype" w:cstheme="majorBidi"/>
          <w:lang w:eastAsia="es-ES"/>
        </w:rPr>
        <w:t xml:space="preserve">ítulo 1000 referente a los Servicios Personales, que corresponde a los sueldo y salarios como lo </w:t>
      </w:r>
      <w:r w:rsidR="004C7B34">
        <w:rPr>
          <w:rFonts w:ascii="Palatino Linotype" w:eastAsia="MS Gothic" w:hAnsi="Palatino Linotype" w:cstheme="majorBidi"/>
          <w:lang w:eastAsia="es-ES"/>
        </w:rPr>
        <w:lastRenderedPageBreak/>
        <w:t>advierte el Manual para la Planeación, Programación y Presupuesto de Egresos Municipal para e</w:t>
      </w:r>
      <w:r w:rsidR="004C7B34" w:rsidRPr="004C7B34">
        <w:rPr>
          <w:rFonts w:ascii="Palatino Linotype" w:eastAsia="MS Gothic" w:hAnsi="Palatino Linotype" w:cstheme="majorBidi"/>
          <w:lang w:eastAsia="es-ES"/>
        </w:rPr>
        <w:t>l Ejercicio Fiscal 2023</w:t>
      </w:r>
      <w:r w:rsidR="004C7B34">
        <w:rPr>
          <w:rFonts w:ascii="Palatino Linotype" w:eastAsia="MS Gothic" w:hAnsi="Palatino Linotype" w:cstheme="majorBidi"/>
          <w:lang w:eastAsia="es-ES"/>
        </w:rPr>
        <w:t>:</w:t>
      </w:r>
    </w:p>
    <w:p w14:paraId="35A59038" w14:textId="77777777" w:rsidR="004C7B34" w:rsidRDefault="004C7B34" w:rsidP="004C7B34">
      <w:pPr>
        <w:spacing w:line="360" w:lineRule="auto"/>
        <w:ind w:right="49"/>
        <w:contextualSpacing/>
        <w:jc w:val="both"/>
        <w:rPr>
          <w:rFonts w:ascii="Palatino Linotype" w:eastAsia="MS Gothic" w:hAnsi="Palatino Linotype" w:cstheme="majorBidi"/>
          <w:lang w:eastAsia="es-ES"/>
        </w:rPr>
      </w:pPr>
    </w:p>
    <w:p w14:paraId="2B9A7B9A" w14:textId="77777777" w:rsidR="004C7B34" w:rsidRPr="004C7B34" w:rsidRDefault="004C7B34" w:rsidP="004C7B34">
      <w:pPr>
        <w:spacing w:line="360" w:lineRule="auto"/>
        <w:ind w:left="851" w:right="822"/>
        <w:contextualSpacing/>
        <w:jc w:val="both"/>
        <w:rPr>
          <w:rFonts w:ascii="Palatino Linotype" w:eastAsia="MS Gothic" w:hAnsi="Palatino Linotype" w:cstheme="majorBidi"/>
          <w:i/>
          <w:lang w:eastAsia="es-ES"/>
        </w:rPr>
      </w:pPr>
      <w:r w:rsidRPr="004C7B34">
        <w:rPr>
          <w:rFonts w:ascii="Palatino Linotype" w:hAnsi="Palatino Linotype"/>
          <w:i/>
        </w:rPr>
        <w:t>1000 SERVICIOS PERSONALES. Agrupa las remuneraciones del personal al servicio de los entes públicos, tales como: sueldos, salarios, dietas, honorarios asimilables al salario, prestaciones y gastos de seguridad social, obligaciones laborables y otras prestaciones derivadas de una relación laboral; pudiendo ser de carácter permanente o transitorio.</w:t>
      </w:r>
    </w:p>
    <w:p w14:paraId="608492D1" w14:textId="77777777" w:rsidR="00A24112" w:rsidRPr="004C7B34" w:rsidRDefault="00A24112" w:rsidP="004C7B34">
      <w:pPr>
        <w:spacing w:line="360" w:lineRule="auto"/>
        <w:ind w:right="49"/>
        <w:contextualSpacing/>
        <w:jc w:val="both"/>
        <w:rPr>
          <w:rFonts w:ascii="Palatino Linotype" w:eastAsia="MS Gothic" w:hAnsi="Palatino Linotype" w:cstheme="majorBidi"/>
          <w:lang w:eastAsia="es-ES"/>
        </w:rPr>
      </w:pPr>
    </w:p>
    <w:p w14:paraId="59014DE4" w14:textId="77777777" w:rsidR="00A24112" w:rsidRPr="00DD1EE5" w:rsidRDefault="004C7B34" w:rsidP="00DD1EE5">
      <w:pPr>
        <w:numPr>
          <w:ilvl w:val="0"/>
          <w:numId w:val="1"/>
        </w:numPr>
        <w:spacing w:line="360" w:lineRule="auto"/>
        <w:ind w:left="0" w:right="49" w:firstLine="0"/>
        <w:contextualSpacing/>
        <w:jc w:val="both"/>
        <w:rPr>
          <w:rFonts w:ascii="Palatino Linotype" w:eastAsia="MS Gothic" w:hAnsi="Palatino Linotype" w:cstheme="majorBidi"/>
          <w:lang w:eastAsia="es-ES"/>
        </w:rPr>
      </w:pPr>
      <w:r>
        <w:rPr>
          <w:rFonts w:ascii="Palatino Linotype" w:eastAsia="MS Gothic" w:hAnsi="Palatino Linotype" w:cstheme="majorBidi"/>
          <w:lang w:eastAsia="es-ES"/>
        </w:rPr>
        <w:t xml:space="preserve">En ese contexto, </w:t>
      </w:r>
      <w:r w:rsidR="00DD1EE5">
        <w:rPr>
          <w:rFonts w:ascii="Palatino Linotype" w:eastAsia="MS Gothic" w:hAnsi="Palatino Linotype" w:cstheme="majorBidi"/>
          <w:lang w:eastAsia="es-ES"/>
        </w:rPr>
        <w:t>l</w:t>
      </w:r>
      <w:r w:rsidR="00DD1EE5" w:rsidRPr="00DD1EE5">
        <w:rPr>
          <w:rFonts w:ascii="Palatino Linotype" w:eastAsia="MS Gothic" w:hAnsi="Palatino Linotype" w:cstheme="majorBidi"/>
          <w:lang w:eastAsia="es-ES"/>
        </w:rPr>
        <w:t>a obligación de acceso a la información pública se tendrá por cumplida cuando el solicitante tenga a su disposición la información requerida</w:t>
      </w:r>
      <w:r w:rsidR="00DD1EE5">
        <w:rPr>
          <w:rStyle w:val="Refdenotaalpie"/>
          <w:rFonts w:ascii="Palatino Linotype" w:eastAsia="MS Gothic" w:hAnsi="Palatino Linotype" w:cstheme="majorBidi"/>
          <w:lang w:eastAsia="es-ES"/>
        </w:rPr>
        <w:footnoteReference w:id="1"/>
      </w:r>
      <w:r w:rsidR="00DD1EE5">
        <w:rPr>
          <w:rFonts w:ascii="Palatino Linotype" w:eastAsia="MS Gothic" w:hAnsi="Palatino Linotype" w:cstheme="majorBidi"/>
          <w:lang w:eastAsia="es-ES"/>
        </w:rPr>
        <w:t>; aunado a ello</w:t>
      </w:r>
      <w:r w:rsidR="00DD1EE5" w:rsidRPr="00DD1EE5">
        <w:rPr>
          <w:rFonts w:ascii="Palatino Linotype" w:eastAsia="MS Gothic" w:hAnsi="Palatino Linotype" w:cstheme="majorBidi"/>
          <w:lang w:eastAsia="es-ES"/>
        </w:rPr>
        <w:t xml:space="preserve"> </w:t>
      </w:r>
      <w:r w:rsidR="00DD1EE5">
        <w:rPr>
          <w:rFonts w:ascii="Palatino Linotype" w:eastAsia="MS Gothic" w:hAnsi="Palatino Linotype" w:cstheme="majorBidi"/>
          <w:lang w:eastAsia="es-ES"/>
        </w:rPr>
        <w:t>al haber existido un pronunciamiento por parte del Sujeto Obligado</w:t>
      </w:r>
      <w:r w:rsidR="00A24112" w:rsidRPr="00DD1EE5">
        <w:rPr>
          <w:rFonts w:ascii="Palatino Linotype" w:eastAsia="MS Gothic" w:hAnsi="Palatino Linotype" w:cstheme="majorBidi"/>
          <w:lang w:eastAsia="es-ES"/>
        </w:rPr>
        <w:t xml:space="preserve">, este Órgano Garante </w:t>
      </w:r>
      <w:r w:rsidR="00A24112" w:rsidRPr="00DD1EE5">
        <w:rPr>
          <w:rFonts w:ascii="Palatino Linotype" w:hAnsi="Palatino Linotype" w:cs="Arial"/>
        </w:rPr>
        <w:t xml:space="preserve">no está facultado para pronunciarse sobre la veracidad de la información que los Sujetos Obligados ponen a disposición de los solicitantes; situación que se aleja de las atribuciones de este Instituto </w:t>
      </w:r>
      <w:r w:rsidR="00A24112" w:rsidRPr="00DD1EE5">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14:paraId="2216083C" w14:textId="77777777" w:rsidR="00A24112" w:rsidRPr="00761E84" w:rsidRDefault="00A24112" w:rsidP="00A24112">
      <w:pPr>
        <w:pStyle w:val="Default"/>
        <w:numPr>
          <w:ilvl w:val="0"/>
          <w:numId w:val="1"/>
        </w:numPr>
        <w:spacing w:before="240" w:after="360" w:line="360" w:lineRule="auto"/>
        <w:ind w:left="0" w:firstLine="0"/>
        <w:jc w:val="both"/>
        <w:rPr>
          <w:rFonts w:ascii="Palatino Linotype" w:hAnsi="Palatino Linotype"/>
        </w:rPr>
      </w:pPr>
      <w:r>
        <w:rPr>
          <w:rFonts w:ascii="Palatino Linotype" w:hAnsi="Palatino Linotype"/>
        </w:rPr>
        <w:lastRenderedPageBreak/>
        <w:t>Sirviendo</w:t>
      </w:r>
      <w:r w:rsidRPr="00761E84">
        <w:rPr>
          <w:rFonts w:ascii="Palatino Linotype" w:hAnsi="Palatino Linotype"/>
        </w:rPr>
        <w:t xml:space="preserve"> de apoyo a lo anterior por analogía</w:t>
      </w:r>
      <w:r>
        <w:rPr>
          <w:rFonts w:ascii="Palatino Linotype" w:hAnsi="Palatino Linotype"/>
        </w:rPr>
        <w:t>,</w:t>
      </w:r>
      <w:r w:rsidRPr="00761E84">
        <w:rPr>
          <w:rFonts w:ascii="Palatino Linotype" w:hAnsi="Palatino Linotype"/>
        </w:rPr>
        <w:t xml:space="preserve"> el criterio 31-10 emitido por el </w:t>
      </w:r>
      <w:r>
        <w:rPr>
          <w:rFonts w:ascii="Palatino Linotype" w:hAnsi="Palatino Linotype"/>
        </w:rPr>
        <w:t xml:space="preserve">ahora </w:t>
      </w:r>
      <w:r w:rsidRPr="00761E84">
        <w:rPr>
          <w:rFonts w:ascii="Palatino Linotype" w:hAnsi="Palatino Linotype"/>
        </w:rPr>
        <w:t xml:space="preserve">Instituto </w:t>
      </w:r>
      <w:r>
        <w:rPr>
          <w:rFonts w:ascii="Palatino Linotype" w:hAnsi="Palatino Linotype"/>
        </w:rPr>
        <w:t>Nacional</w:t>
      </w:r>
      <w:r w:rsidRPr="00761E84">
        <w:rPr>
          <w:rFonts w:ascii="Palatino Linotype" w:hAnsi="Palatino Linotype"/>
        </w:rPr>
        <w:t xml:space="preserve"> de </w:t>
      </w:r>
      <w:r>
        <w:rPr>
          <w:rFonts w:ascii="Palatino Linotype" w:hAnsi="Palatino Linotype"/>
        </w:rPr>
        <w:t xml:space="preserve">Transparencia, </w:t>
      </w:r>
      <w:r w:rsidRPr="00761E84">
        <w:rPr>
          <w:rFonts w:ascii="Palatino Linotype" w:hAnsi="Palatino Linotype"/>
        </w:rPr>
        <w:t>Acceso a la Información y Protección de Datos</w:t>
      </w:r>
      <w:r>
        <w:rPr>
          <w:rFonts w:ascii="Palatino Linotype" w:hAnsi="Palatino Linotype"/>
        </w:rPr>
        <w:t xml:space="preserve"> Personales</w:t>
      </w:r>
      <w:r w:rsidRPr="00761E84">
        <w:rPr>
          <w:rFonts w:ascii="Palatino Linotype" w:hAnsi="Palatino Linotype"/>
        </w:rPr>
        <w:t>, que a la letra dice:</w:t>
      </w:r>
    </w:p>
    <w:p w14:paraId="4246A88F" w14:textId="77777777" w:rsidR="00A24112" w:rsidRPr="00031358" w:rsidRDefault="00A24112" w:rsidP="00A24112">
      <w:pPr>
        <w:pStyle w:val="Default"/>
        <w:spacing w:before="240" w:after="360" w:line="360" w:lineRule="auto"/>
        <w:ind w:left="720" w:right="850"/>
        <w:jc w:val="both"/>
        <w:rPr>
          <w:rFonts w:ascii="Palatino Linotype" w:hAnsi="Palatino Linotype"/>
          <w:i/>
          <w:sz w:val="22"/>
          <w:szCs w:val="20"/>
        </w:rPr>
      </w:pPr>
      <w:r w:rsidRPr="00031358">
        <w:rPr>
          <w:rFonts w:ascii="Palatino Linotype" w:hAnsi="Palatino Linotype"/>
          <w:i/>
          <w:sz w:val="22"/>
          <w:szCs w:val="20"/>
        </w:rPr>
        <w:t xml:space="preserve">El Instituto Federal de Acceso a la Información y Protección de Datos </w:t>
      </w:r>
      <w:r w:rsidRPr="004B3660">
        <w:rPr>
          <w:rFonts w:ascii="Palatino Linotype" w:hAnsi="Palatino Linotype"/>
          <w:b/>
          <w:i/>
          <w:sz w:val="22"/>
          <w:szCs w:val="20"/>
        </w:rPr>
        <w:t>no cuenta con facultades para pronunciarse respecto de la veracidad de los documentos proporcionados por los sujetos obligados.</w:t>
      </w:r>
      <w:r w:rsidRPr="00031358">
        <w:rPr>
          <w:rFonts w:ascii="Palatino Linotype" w:hAnsi="Palatino Linotype"/>
          <w:i/>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w:t>
      </w:r>
      <w:r>
        <w:rPr>
          <w:rFonts w:ascii="Palatino Linotype" w:hAnsi="Palatino Linotype"/>
          <w:i/>
          <w:sz w:val="22"/>
          <w:szCs w:val="20"/>
        </w:rPr>
        <w:t xml:space="preserve"> recurso revisión, al respecto.</w:t>
      </w:r>
    </w:p>
    <w:p w14:paraId="2BBD49B8" w14:textId="77777777" w:rsidR="00A24112" w:rsidRPr="00AF0E7E" w:rsidRDefault="00A24112" w:rsidP="00A24112">
      <w:pPr>
        <w:pStyle w:val="Prrafodelista"/>
        <w:numPr>
          <w:ilvl w:val="0"/>
          <w:numId w:val="1"/>
        </w:numPr>
        <w:spacing w:line="360" w:lineRule="auto"/>
        <w:ind w:left="0" w:firstLine="0"/>
        <w:jc w:val="both"/>
        <w:rPr>
          <w:rFonts w:ascii="Palatino Linotype" w:hAnsi="Palatino Linotype" w:cs="Arial"/>
          <w:sz w:val="24"/>
        </w:rPr>
      </w:pPr>
      <w:r w:rsidRPr="00AF0E7E">
        <w:rPr>
          <w:rFonts w:ascii="Palatino Linotype" w:hAnsi="Palatino Linotype" w:cs="Arial"/>
          <w:sz w:val="24"/>
        </w:rPr>
        <w:t xml:space="preserve">Así mismo, la </w:t>
      </w:r>
      <w:r w:rsidRPr="00AF0E7E">
        <w:rPr>
          <w:rFonts w:ascii="Palatino Linotype" w:hAnsi="Palatino Linotype" w:cs="Arial"/>
          <w:b/>
          <w:sz w:val="24"/>
        </w:rPr>
        <w:t>Ley de Transparencia y Acceso a la Información Pública del Estado de México y Municipios</w:t>
      </w:r>
      <w:r w:rsidRPr="00AF0E7E">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7C1F488" w14:textId="77777777" w:rsidR="00A24112" w:rsidRPr="00AF0E7E" w:rsidRDefault="00A24112" w:rsidP="00A24112">
      <w:pPr>
        <w:pStyle w:val="Prrafodelista"/>
        <w:spacing w:line="360" w:lineRule="auto"/>
        <w:jc w:val="both"/>
        <w:rPr>
          <w:rFonts w:ascii="Palatino Linotype" w:hAnsi="Palatino Linotype" w:cs="Arial"/>
        </w:rPr>
      </w:pPr>
    </w:p>
    <w:p w14:paraId="06CED356" w14:textId="77777777" w:rsidR="00A24112" w:rsidRPr="00E81F69" w:rsidRDefault="00A24112" w:rsidP="00A24112">
      <w:pPr>
        <w:pStyle w:val="Prrafodelista"/>
        <w:spacing w:line="360" w:lineRule="auto"/>
        <w:ind w:right="902"/>
        <w:jc w:val="both"/>
        <w:rPr>
          <w:rFonts w:ascii="Palatino Linotype" w:hAnsi="Palatino Linotype" w:cs="Arial"/>
          <w:b/>
          <w:i/>
        </w:rPr>
      </w:pPr>
      <w:r w:rsidRPr="00D51E15">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81F69">
        <w:rPr>
          <w:rFonts w:ascii="Palatino Linotype" w:hAnsi="Palatino Linotype" w:cs="Arial"/>
          <w:b/>
          <w:i/>
        </w:rPr>
        <w:t>Los Sujetos Obligados deben poner en práctica, políticas y programas de acceso a la información que se apeguen a criterios de publicidad, veracidad, oportunidad, precisión y suficiencia en</w:t>
      </w:r>
      <w:r>
        <w:rPr>
          <w:rFonts w:ascii="Palatino Linotype" w:hAnsi="Palatino Linotype" w:cs="Arial"/>
          <w:b/>
          <w:i/>
        </w:rPr>
        <w:t xml:space="preserve"> beneficio de los solicitantes.</w:t>
      </w:r>
    </w:p>
    <w:p w14:paraId="478E3A1F" w14:textId="77777777" w:rsidR="00A24112" w:rsidRPr="00AF0E7E" w:rsidRDefault="00A24112" w:rsidP="00A24112">
      <w:pPr>
        <w:pStyle w:val="Prrafodelista"/>
        <w:tabs>
          <w:tab w:val="left" w:pos="709"/>
        </w:tabs>
        <w:spacing w:line="360" w:lineRule="auto"/>
        <w:ind w:right="51"/>
        <w:jc w:val="both"/>
        <w:rPr>
          <w:rFonts w:ascii="Palatino Linotype" w:hAnsi="Palatino Linotype" w:cs="Arial"/>
          <w:noProof/>
        </w:rPr>
      </w:pPr>
    </w:p>
    <w:p w14:paraId="365893B9" w14:textId="77777777" w:rsidR="00A24112" w:rsidRPr="00DD1EE5" w:rsidRDefault="00A24112" w:rsidP="00A24112">
      <w:pPr>
        <w:pStyle w:val="Prrafodelista"/>
        <w:numPr>
          <w:ilvl w:val="0"/>
          <w:numId w:val="1"/>
        </w:numPr>
        <w:tabs>
          <w:tab w:val="left" w:pos="0"/>
        </w:tabs>
        <w:spacing w:line="360" w:lineRule="auto"/>
        <w:ind w:left="0" w:right="51" w:firstLine="0"/>
        <w:jc w:val="both"/>
        <w:rPr>
          <w:rFonts w:ascii="Palatino Linotype" w:hAnsi="Palatino Linotype" w:cs="Arial"/>
          <w:noProof/>
          <w:sz w:val="24"/>
        </w:rPr>
      </w:pPr>
      <w:r w:rsidRPr="00AF0E7E">
        <w:rPr>
          <w:rFonts w:ascii="Palatino Linotype" w:hAnsi="Palatino Linotype" w:cs="Arial"/>
          <w:noProof/>
          <w:sz w:val="24"/>
        </w:rPr>
        <w:t xml:space="preserve">Numerales que compelen al </w:t>
      </w:r>
      <w:r w:rsidRPr="00AF0E7E">
        <w:rPr>
          <w:rFonts w:ascii="Palatino Linotype" w:hAnsi="Palatino Linotype" w:cs="Arial"/>
          <w:b/>
          <w:noProof/>
          <w:sz w:val="24"/>
        </w:rPr>
        <w:t>SUJETO OBLIGADO</w:t>
      </w:r>
      <w:r w:rsidRPr="00AF0E7E">
        <w:rPr>
          <w:rFonts w:ascii="Palatino Linotype" w:hAnsi="Palatino Linotype" w:cs="Arial"/>
          <w:noProof/>
          <w:sz w:val="24"/>
        </w:rPr>
        <w:t xml:space="preserve"> a apegarse en todo momento a los criterios ya expuestos, imipidiendo a este Órgano Colegiado cuestionar la veracidad de la información.</w:t>
      </w:r>
    </w:p>
    <w:p w14:paraId="7F27FF96" w14:textId="77777777" w:rsidR="004C7B34" w:rsidRPr="00DD1EE5" w:rsidRDefault="004C7B34" w:rsidP="00DD1EE5">
      <w:pPr>
        <w:spacing w:line="360" w:lineRule="auto"/>
        <w:jc w:val="both"/>
        <w:rPr>
          <w:rFonts w:ascii="Palatino Linotype" w:eastAsia="MS Gothic" w:hAnsi="Palatino Linotype" w:cstheme="majorBidi"/>
          <w:lang w:eastAsia="es-ES"/>
        </w:rPr>
      </w:pPr>
    </w:p>
    <w:p w14:paraId="3C852676" w14:textId="77777777" w:rsidR="00A24112" w:rsidRPr="00ED3EBB" w:rsidRDefault="002F1BD0" w:rsidP="00A24112">
      <w:pPr>
        <w:numPr>
          <w:ilvl w:val="0"/>
          <w:numId w:val="1"/>
        </w:numPr>
        <w:spacing w:line="360" w:lineRule="auto"/>
        <w:ind w:left="0" w:firstLine="0"/>
        <w:jc w:val="both"/>
        <w:rPr>
          <w:rFonts w:ascii="Palatino Linotype" w:eastAsia="MS Gothic" w:hAnsi="Palatino Linotype" w:cstheme="majorBidi"/>
          <w:lang w:eastAsia="es-ES"/>
        </w:rPr>
      </w:pPr>
      <w:r>
        <w:rPr>
          <w:rFonts w:ascii="Palatino Linotype" w:eastAsia="MS Gothic" w:hAnsi="Palatino Linotype" w:cstheme="majorBidi"/>
          <w:lang w:val="es-ES" w:eastAsia="es-ES"/>
        </w:rPr>
        <w:t>Atento a todo lo anteriormente señalado</w:t>
      </w:r>
      <w:r w:rsidR="00A24112" w:rsidRPr="00ED3EBB">
        <w:rPr>
          <w:rFonts w:ascii="Palatino Linotype" w:eastAsia="MS Gothic" w:hAnsi="Palatino Linotype" w:cstheme="majorBidi"/>
          <w:lang w:val="es-ES" w:eastAsia="es-ES"/>
        </w:rPr>
        <w:t xml:space="preserve">, resultan infundadas las razones o motivos de </w:t>
      </w:r>
      <w:r w:rsidR="00A24112" w:rsidRPr="00ED3EBB">
        <w:rPr>
          <w:rFonts w:ascii="Palatino Linotype" w:eastAsia="MS Gothic" w:hAnsi="Palatino Linotype" w:cstheme="majorBidi"/>
          <w:lang w:eastAsia="es-ES"/>
        </w:rPr>
        <w:t xml:space="preserve">inconformidad hechos valer por el </w:t>
      </w:r>
      <w:r w:rsidR="00A24112" w:rsidRPr="00ED3EBB">
        <w:rPr>
          <w:rFonts w:ascii="Palatino Linotype" w:eastAsia="MS Gothic" w:hAnsi="Palatino Linotype" w:cstheme="majorBidi"/>
          <w:b/>
          <w:lang w:eastAsia="es-ES"/>
        </w:rPr>
        <w:t>RECURRENTE y</w:t>
      </w:r>
      <w:r w:rsidR="00A24112" w:rsidRPr="00ED3EBB">
        <w:rPr>
          <w:rFonts w:ascii="Palatino Linotype" w:eastAsia="MS Gothic" w:hAnsi="Palatino Linotype" w:cstheme="majorBidi"/>
          <w:lang w:val="es-ES_tradnl" w:eastAsia="es-ES"/>
        </w:rPr>
        <w:t xml:space="preserve"> en términos del artículo 186 fracción II este Pleno determina </w:t>
      </w:r>
      <w:r w:rsidR="00A24112" w:rsidRPr="00ED3EBB">
        <w:rPr>
          <w:rFonts w:ascii="Palatino Linotype" w:eastAsia="MS Gothic" w:hAnsi="Palatino Linotype" w:cstheme="majorBidi"/>
          <w:b/>
          <w:lang w:val="es-ES_tradnl" w:eastAsia="es-ES"/>
        </w:rPr>
        <w:t>CONFIRMAR</w:t>
      </w:r>
      <w:r w:rsidR="00A24112" w:rsidRPr="00ED3EBB">
        <w:rPr>
          <w:rFonts w:ascii="Palatino Linotype" w:eastAsia="MS Gothic" w:hAnsi="Palatino Linotype" w:cstheme="majorBidi"/>
          <w:lang w:val="es-ES_tradnl" w:eastAsia="es-ES"/>
        </w:rPr>
        <w:t xml:space="preserve"> la respuesta del presente recurso de revisión, toda vez que no hubo afectación al derecho de acceso a la información pública establecido constitucionalmente a favor del particular.</w:t>
      </w:r>
    </w:p>
    <w:p w14:paraId="5B215834" w14:textId="77777777" w:rsidR="00A24112" w:rsidRPr="00ED3EBB" w:rsidRDefault="00A24112" w:rsidP="00A24112">
      <w:pPr>
        <w:spacing w:line="360" w:lineRule="auto"/>
        <w:rPr>
          <w:rFonts w:ascii="Palatino Linotype" w:eastAsia="Calibri" w:hAnsi="Palatino Linotype"/>
        </w:rPr>
      </w:pPr>
    </w:p>
    <w:p w14:paraId="2941ACD7" w14:textId="77777777" w:rsidR="00A24112" w:rsidRPr="00ED3EBB" w:rsidRDefault="00A24112" w:rsidP="00A24112">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ED3EBB">
        <w:rPr>
          <w:rFonts w:ascii="Palatino Linotype" w:eastAsia="Calibri" w:hAnsi="Palatino Linotype"/>
        </w:rPr>
        <w:t xml:space="preserve">Por lo anteriormente expuesto y fundado, este </w:t>
      </w:r>
      <w:r w:rsidRPr="00ED3EBB">
        <w:rPr>
          <w:rFonts w:ascii="Palatino Linotype" w:eastAsia="Calibri" w:hAnsi="Palatino Linotype"/>
          <w:b/>
          <w:bCs/>
        </w:rPr>
        <w:t>ÓRGANO GARANTE</w:t>
      </w:r>
      <w:r w:rsidRPr="00ED3EBB">
        <w:rPr>
          <w:rFonts w:ascii="Palatino Linotype" w:eastAsia="Calibri" w:hAnsi="Palatino Linotype"/>
        </w:rPr>
        <w:t xml:space="preserve"> emite los siguientes:</w:t>
      </w:r>
    </w:p>
    <w:p w14:paraId="579087CD" w14:textId="77777777" w:rsidR="00A24112" w:rsidRPr="00ED3EBB" w:rsidRDefault="00A24112" w:rsidP="00A24112">
      <w:pPr>
        <w:spacing w:line="360" w:lineRule="auto"/>
        <w:contextualSpacing/>
        <w:jc w:val="both"/>
        <w:rPr>
          <w:rFonts w:ascii="Palatino Linotype" w:eastAsia="Calibri" w:hAnsi="Palatino Linotype"/>
        </w:rPr>
      </w:pPr>
    </w:p>
    <w:p w14:paraId="5EB69930" w14:textId="77777777" w:rsidR="00A24112" w:rsidRPr="00ED3EBB" w:rsidRDefault="00A24112" w:rsidP="00A24112">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3" w:name="_Toc528153792"/>
      <w:bookmarkStart w:id="14" w:name="_Toc71158406"/>
      <w:bookmarkStart w:id="15" w:name="_Toc83301643"/>
      <w:r w:rsidRPr="00ED3EBB">
        <w:rPr>
          <w:rFonts w:ascii="Palatino Linotype" w:eastAsiaTheme="majorEastAsia" w:hAnsi="Palatino Linotype" w:cstheme="majorBidi"/>
          <w:b/>
          <w:color w:val="000000" w:themeColor="text1"/>
          <w:lang w:eastAsia="en-US"/>
        </w:rPr>
        <w:lastRenderedPageBreak/>
        <w:t>R E S O L U T I V O S</w:t>
      </w:r>
      <w:bookmarkEnd w:id="13"/>
      <w:bookmarkEnd w:id="14"/>
      <w:bookmarkEnd w:id="15"/>
    </w:p>
    <w:p w14:paraId="1E1FBEDA" w14:textId="77777777" w:rsidR="00A24112" w:rsidRPr="00ED3EBB" w:rsidRDefault="00A24112" w:rsidP="00A24112">
      <w:pPr>
        <w:keepNext/>
        <w:keepLines/>
        <w:spacing w:line="360" w:lineRule="auto"/>
        <w:jc w:val="center"/>
        <w:outlineLvl w:val="0"/>
        <w:rPr>
          <w:rFonts w:ascii="Palatino Linotype" w:eastAsiaTheme="majorEastAsia" w:hAnsi="Palatino Linotype" w:cstheme="majorBidi"/>
          <w:b/>
          <w:color w:val="000000" w:themeColor="text1"/>
          <w:lang w:eastAsia="en-US"/>
        </w:rPr>
      </w:pPr>
    </w:p>
    <w:p w14:paraId="42E960B3" w14:textId="77777777" w:rsidR="00A24112" w:rsidRPr="00ED3EBB" w:rsidRDefault="00A24112" w:rsidP="00A24112">
      <w:pPr>
        <w:spacing w:line="360" w:lineRule="auto"/>
        <w:jc w:val="both"/>
        <w:rPr>
          <w:rFonts w:ascii="Palatino Linotype" w:eastAsiaTheme="minorEastAsia" w:hAnsi="Palatino Linotype" w:cs="Arial"/>
          <w:bCs/>
          <w:lang w:val="es-ES_tradnl" w:eastAsia="es-ES"/>
        </w:rPr>
      </w:pPr>
      <w:r w:rsidRPr="00ED3EBB">
        <w:rPr>
          <w:rFonts w:ascii="Palatino Linotype" w:hAnsi="Palatino Linotype" w:cs="Arial"/>
          <w:b/>
          <w:lang w:val="es-ES_tradnl" w:eastAsia="es-ES"/>
        </w:rPr>
        <w:t xml:space="preserve">PRIMERO. </w:t>
      </w:r>
      <w:r w:rsidRPr="00ED3EBB">
        <w:rPr>
          <w:rFonts w:ascii="Palatino Linotype" w:hAnsi="Palatino Linotype" w:cs="Arial"/>
          <w:lang w:val="es-ES_tradnl" w:eastAsia="es-ES"/>
        </w:rPr>
        <w:t>Resultan infundadas las</w:t>
      </w:r>
      <w:r w:rsidRPr="00ED3EBB">
        <w:rPr>
          <w:rFonts w:ascii="Palatino Linotype" w:hAnsi="Palatino Linotype" w:cs="Arial"/>
          <w:b/>
          <w:lang w:val="es-ES_tradnl" w:eastAsia="es-ES"/>
        </w:rPr>
        <w:t xml:space="preserve"> </w:t>
      </w:r>
      <w:r w:rsidRPr="00ED3EBB">
        <w:rPr>
          <w:rFonts w:ascii="Palatino Linotype" w:hAnsi="Palatino Linotype" w:cs="Arial"/>
          <w:lang w:val="es-ES" w:eastAsia="es-ES"/>
        </w:rPr>
        <w:t xml:space="preserve">razones o motivos de inconformidad hechos valer </w:t>
      </w:r>
      <w:r w:rsidRPr="00ED3EBB">
        <w:rPr>
          <w:rFonts w:ascii="Palatino Linotype" w:eastAsia="Calibri" w:hAnsi="Palatino Linotype" w:cs="Arial"/>
          <w:lang w:val="es-ES" w:eastAsia="es-ES"/>
        </w:rPr>
        <w:t xml:space="preserve">en el recurso de revisión </w:t>
      </w:r>
      <w:r w:rsidR="00B63728">
        <w:rPr>
          <w:rFonts w:ascii="Palatino Linotype" w:eastAsiaTheme="minorEastAsia" w:hAnsi="Palatino Linotype" w:cs="Arial"/>
          <w:b/>
          <w:bCs/>
          <w:lang w:val="es-ES_tradnl" w:eastAsia="es-ES"/>
        </w:rPr>
        <w:t>08458</w:t>
      </w:r>
      <w:r w:rsidRPr="00ED3EBB">
        <w:rPr>
          <w:rFonts w:ascii="Palatino Linotype" w:eastAsiaTheme="minorEastAsia" w:hAnsi="Palatino Linotype" w:cs="Arial"/>
          <w:b/>
          <w:bCs/>
          <w:lang w:val="es-ES_tradnl" w:eastAsia="es-ES"/>
        </w:rPr>
        <w:t xml:space="preserve">/INFOEM/IP/RR/2023, </w:t>
      </w:r>
      <w:r w:rsidRPr="00ED3EBB">
        <w:rPr>
          <w:rFonts w:ascii="Palatino Linotype" w:eastAsiaTheme="minorEastAsia" w:hAnsi="Palatino Linotype" w:cs="Arial"/>
          <w:bCs/>
          <w:lang w:val="es-ES_tradnl" w:eastAsia="es-ES"/>
        </w:rPr>
        <w:t xml:space="preserve">en términos del </w:t>
      </w:r>
      <w:r w:rsidRPr="00ED3EBB">
        <w:rPr>
          <w:rFonts w:ascii="Palatino Linotype" w:eastAsiaTheme="minorEastAsia" w:hAnsi="Palatino Linotype" w:cs="Arial"/>
          <w:b/>
          <w:bCs/>
          <w:lang w:val="es-ES_tradnl" w:eastAsia="es-ES"/>
        </w:rPr>
        <w:t>Considerando</w:t>
      </w:r>
      <w:r w:rsidRPr="00ED3EBB">
        <w:rPr>
          <w:rFonts w:ascii="Palatino Linotype" w:eastAsiaTheme="minorEastAsia" w:hAnsi="Palatino Linotype" w:cs="Arial"/>
          <w:bCs/>
          <w:lang w:val="es-ES_tradnl" w:eastAsia="es-ES"/>
        </w:rPr>
        <w:t xml:space="preserve"> </w:t>
      </w:r>
      <w:r>
        <w:rPr>
          <w:rFonts w:ascii="Palatino Linotype" w:eastAsiaTheme="minorEastAsia" w:hAnsi="Palatino Linotype" w:cs="Arial"/>
          <w:b/>
          <w:bCs/>
          <w:lang w:val="es-ES_tradnl" w:eastAsia="es-ES"/>
        </w:rPr>
        <w:t>CUARTO</w:t>
      </w:r>
      <w:r w:rsidRPr="00ED3EBB">
        <w:rPr>
          <w:rFonts w:ascii="Palatino Linotype" w:eastAsiaTheme="minorEastAsia" w:hAnsi="Palatino Linotype" w:cs="Arial"/>
          <w:bCs/>
          <w:lang w:val="es-ES_tradnl" w:eastAsia="es-ES"/>
        </w:rPr>
        <w:t xml:space="preserve"> de la presente resolución.</w:t>
      </w:r>
    </w:p>
    <w:p w14:paraId="0E2F9304" w14:textId="77777777" w:rsidR="00A24112" w:rsidRPr="00ED3EBB" w:rsidRDefault="00A24112" w:rsidP="00A24112">
      <w:pPr>
        <w:spacing w:line="360" w:lineRule="auto"/>
        <w:jc w:val="both"/>
        <w:rPr>
          <w:rFonts w:ascii="Palatino Linotype" w:hAnsi="Palatino Linotype"/>
          <w:lang w:val="es-ES_tradnl" w:eastAsia="es-ES"/>
        </w:rPr>
      </w:pPr>
    </w:p>
    <w:p w14:paraId="5227A7B7" w14:textId="77777777" w:rsidR="00A24112" w:rsidRPr="00ED3EBB" w:rsidRDefault="00A24112" w:rsidP="00A24112">
      <w:pPr>
        <w:spacing w:line="360" w:lineRule="auto"/>
        <w:jc w:val="both"/>
        <w:rPr>
          <w:rFonts w:ascii="Palatino Linotype" w:eastAsia="Calibri" w:hAnsi="Palatino Linotype" w:cs="Arial"/>
          <w:lang w:val="es-ES" w:eastAsia="es-ES"/>
        </w:rPr>
      </w:pPr>
      <w:r w:rsidRPr="00ED3EBB">
        <w:rPr>
          <w:rFonts w:ascii="Palatino Linotype" w:eastAsiaTheme="minorEastAsia" w:hAnsi="Palatino Linotype"/>
          <w:b/>
          <w:lang w:val="es-ES_tradnl" w:eastAsia="es-ES"/>
        </w:rPr>
        <w:t>SEGUNDO.</w:t>
      </w:r>
      <w:r w:rsidRPr="00ED3EBB">
        <w:rPr>
          <w:rFonts w:ascii="Palatino Linotype" w:eastAsiaTheme="majorEastAsia" w:hAnsi="Palatino Linotype" w:cstheme="majorBidi"/>
          <w:b/>
          <w:color w:val="2E74B5" w:themeColor="accent1" w:themeShade="BF"/>
          <w:sz w:val="26"/>
          <w:szCs w:val="26"/>
          <w:lang w:val="es-ES_tradnl" w:eastAsia="es-ES"/>
        </w:rPr>
        <w:t xml:space="preserve"> </w:t>
      </w:r>
      <w:r w:rsidRPr="00ED3EBB">
        <w:rPr>
          <w:rFonts w:ascii="Palatino Linotype" w:eastAsia="Calibri" w:hAnsi="Palatino Linotype" w:cs="Arial"/>
          <w:lang w:val="es-ES" w:eastAsia="es-ES"/>
        </w:rPr>
        <w:t>Se</w:t>
      </w:r>
      <w:r w:rsidRPr="00ED3EBB">
        <w:rPr>
          <w:rFonts w:ascii="Palatino Linotype" w:eastAsia="Calibri" w:hAnsi="Palatino Linotype" w:cs="Arial"/>
          <w:b/>
          <w:lang w:val="es-ES" w:eastAsia="es-ES"/>
        </w:rPr>
        <w:t xml:space="preserve"> CONFIRMA </w:t>
      </w:r>
      <w:r w:rsidRPr="00ED3EBB">
        <w:rPr>
          <w:rFonts w:ascii="Palatino Linotype" w:eastAsia="Calibri" w:hAnsi="Palatino Linotype" w:cs="Arial"/>
          <w:lang w:val="es-ES" w:eastAsia="es-ES"/>
        </w:rPr>
        <w:t xml:space="preserve">la respuesta emitida por el </w:t>
      </w:r>
      <w:r w:rsidR="00B63728">
        <w:rPr>
          <w:rFonts w:ascii="Palatino Linotype" w:eastAsiaTheme="minorEastAsia" w:hAnsi="Palatino Linotype" w:cs="Arial"/>
          <w:b/>
          <w:bCs/>
          <w:lang w:eastAsia="es-ES"/>
        </w:rPr>
        <w:t>Ayuntamiento de Chimalhuacán</w:t>
      </w:r>
      <w:r w:rsidRPr="00ED3EBB">
        <w:rPr>
          <w:rFonts w:ascii="Palatino Linotype" w:eastAsiaTheme="minorEastAsia" w:hAnsi="Palatino Linotype" w:cs="Arial"/>
          <w:b/>
          <w:lang w:val="es-ES" w:eastAsia="es-ES"/>
        </w:rPr>
        <w:t xml:space="preserve"> </w:t>
      </w:r>
      <w:r w:rsidRPr="00ED3EBB">
        <w:rPr>
          <w:rFonts w:ascii="Palatino Linotype" w:eastAsia="Calibri" w:hAnsi="Palatino Linotype" w:cs="Arial"/>
          <w:lang w:val="es-ES" w:eastAsia="es-ES"/>
        </w:rPr>
        <w:t xml:space="preserve">a la solicitud </w:t>
      </w:r>
      <w:r w:rsidR="00B63728" w:rsidRPr="00B63728">
        <w:rPr>
          <w:rFonts w:ascii="Palatino Linotype" w:hAnsi="Palatino Linotype"/>
          <w:b/>
          <w:bCs/>
        </w:rPr>
        <w:t>00492/CHIMALHU/IP/2023</w:t>
      </w:r>
      <w:r w:rsidRPr="00ED3EBB">
        <w:rPr>
          <w:rFonts w:ascii="Palatino Linotype" w:eastAsia="Calibri" w:hAnsi="Palatino Linotype" w:cs="Arial"/>
          <w:b/>
          <w:lang w:val="es-ES" w:eastAsia="es-ES"/>
        </w:rPr>
        <w:t>.</w:t>
      </w:r>
      <w:r w:rsidRPr="00ED3EBB">
        <w:rPr>
          <w:rFonts w:ascii="Palatino Linotype" w:eastAsia="Calibri" w:hAnsi="Palatino Linotype" w:cs="Arial"/>
          <w:lang w:val="es-ES" w:eastAsia="es-ES"/>
        </w:rPr>
        <w:t xml:space="preserve"> </w:t>
      </w:r>
    </w:p>
    <w:p w14:paraId="5659F836" w14:textId="77777777" w:rsidR="00A24112" w:rsidRPr="00ED3EBB" w:rsidRDefault="00A24112" w:rsidP="00A24112">
      <w:pPr>
        <w:spacing w:line="360" w:lineRule="auto"/>
        <w:jc w:val="both"/>
        <w:rPr>
          <w:rFonts w:ascii="Palatino Linotype" w:eastAsia="Calibri" w:hAnsi="Palatino Linotype" w:cs="Arial"/>
          <w:lang w:val="es-ES" w:eastAsia="es-ES"/>
        </w:rPr>
      </w:pPr>
    </w:p>
    <w:p w14:paraId="54941C90" w14:textId="77777777" w:rsidR="00A24112" w:rsidRPr="00ED3EBB" w:rsidRDefault="00A24112" w:rsidP="00A24112">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ED3EBB">
        <w:rPr>
          <w:rFonts w:ascii="Palatino Linotype" w:eastAsia="Palatino Linotype" w:hAnsi="Palatino Linotype" w:cs="Palatino Linotype"/>
          <w:b/>
          <w:lang w:val="es-ES_tradnl" w:eastAsia="es-ES"/>
        </w:rPr>
        <w:t xml:space="preserve">TERCERO. REMÍTASE, </w:t>
      </w:r>
      <w:r w:rsidRPr="00ED3EBB">
        <w:rPr>
          <w:rFonts w:ascii="Palatino Linotype" w:eastAsia="Palatino Linotype" w:hAnsi="Palatino Linotype" w:cs="Palatino Linotype"/>
          <w:lang w:val="es-ES_tradnl" w:eastAsia="es-ES"/>
        </w:rPr>
        <w:t xml:space="preserve">vía Sistema de Acceso a la Información Mexiquense (SAIMEX), la presente resolución al Titular de la Unidad de Transparencia del </w:t>
      </w:r>
      <w:r w:rsidRPr="00ED3EBB">
        <w:rPr>
          <w:rFonts w:ascii="Palatino Linotype" w:eastAsia="Palatino Linotype" w:hAnsi="Palatino Linotype" w:cs="Palatino Linotype"/>
          <w:b/>
          <w:lang w:val="es-ES_tradnl" w:eastAsia="es-ES"/>
        </w:rPr>
        <w:t>SUJETO OBLIGADO.</w:t>
      </w:r>
    </w:p>
    <w:p w14:paraId="51189E32" w14:textId="77777777" w:rsidR="00A24112" w:rsidRPr="00ED3EBB" w:rsidRDefault="00A24112" w:rsidP="00A24112">
      <w:pPr>
        <w:tabs>
          <w:tab w:val="left" w:pos="8080"/>
        </w:tabs>
        <w:spacing w:line="360" w:lineRule="auto"/>
        <w:ind w:right="49"/>
        <w:contextualSpacing/>
        <w:jc w:val="both"/>
        <w:rPr>
          <w:rFonts w:ascii="Palatino Linotype" w:eastAsia="Palatino Linotype" w:hAnsi="Palatino Linotype" w:cs="Palatino Linotype"/>
          <w:b/>
          <w:lang w:val="es-ES_tradnl" w:eastAsia="es-ES"/>
        </w:rPr>
      </w:pPr>
    </w:p>
    <w:p w14:paraId="3879D4DB" w14:textId="77777777" w:rsidR="00A24112" w:rsidRPr="00ED3EBB" w:rsidRDefault="00A24112" w:rsidP="00A24112">
      <w:pPr>
        <w:shd w:val="clear" w:color="auto" w:fill="FFFFFF"/>
        <w:spacing w:line="360" w:lineRule="auto"/>
        <w:jc w:val="both"/>
        <w:rPr>
          <w:rFonts w:ascii="Palatino Linotype" w:eastAsiaTheme="minorEastAsia" w:hAnsi="Palatino Linotype"/>
          <w:lang w:val="es-ES_tradnl" w:eastAsia="es-ES"/>
        </w:rPr>
      </w:pPr>
      <w:r w:rsidRPr="00ED3EBB">
        <w:rPr>
          <w:rFonts w:ascii="Palatino Linotype" w:hAnsi="Palatino Linotype" w:cs="Arial"/>
          <w:b/>
          <w:lang w:val="es-ES_tradnl" w:eastAsia="es-ES"/>
        </w:rPr>
        <w:t xml:space="preserve">CUARTO. </w:t>
      </w:r>
      <w:r w:rsidRPr="00ED3EBB">
        <w:rPr>
          <w:rFonts w:ascii="Palatino Linotype" w:hAnsi="Palatino Linotype"/>
          <w:b/>
          <w:bCs/>
          <w:lang w:val="es-ES" w:eastAsia="es-ES"/>
        </w:rPr>
        <w:t>Notifíquese a</w:t>
      </w:r>
      <w:r w:rsidRPr="00ED3EBB">
        <w:rPr>
          <w:rFonts w:ascii="Palatino Linotype" w:eastAsiaTheme="minorEastAsia" w:hAnsi="Palatino Linotype"/>
          <w:b/>
          <w:lang w:val="es-ES_tradnl" w:eastAsia="es-ES"/>
        </w:rPr>
        <w:t xml:space="preserve">l RECURRENTE </w:t>
      </w:r>
      <w:r w:rsidRPr="00ED3EBB">
        <w:rPr>
          <w:rFonts w:ascii="Palatino Linotype" w:eastAsiaTheme="minorEastAsia" w:hAnsi="Palatino Linotype"/>
          <w:lang w:val="es-ES_tradnl" w:eastAsia="es-ES"/>
        </w:rPr>
        <w:t>la presente resolución</w:t>
      </w:r>
      <w:r w:rsidR="00B63728">
        <w:rPr>
          <w:rFonts w:ascii="Palatino Linotype" w:eastAsiaTheme="minorEastAsia" w:hAnsi="Palatino Linotype"/>
          <w:lang w:val="es-ES_tradnl" w:eastAsia="es-ES"/>
        </w:rPr>
        <w:t xml:space="preserve"> vía SAIMEX y correo electrónico</w:t>
      </w:r>
      <w:r w:rsidRPr="00ED3EBB">
        <w:rPr>
          <w:rFonts w:ascii="Palatino Linotype" w:eastAsiaTheme="minorEastAsia" w:hAnsi="Palatino Linotype"/>
          <w:lang w:val="es-ES_tradnl" w:eastAsia="es-ES"/>
        </w:rPr>
        <w:t>.</w:t>
      </w:r>
    </w:p>
    <w:p w14:paraId="34E7B697" w14:textId="77777777" w:rsidR="00A24112" w:rsidRPr="00ED3EBB" w:rsidRDefault="00A24112" w:rsidP="00A24112">
      <w:pPr>
        <w:shd w:val="clear" w:color="auto" w:fill="FFFFFF"/>
        <w:spacing w:line="360" w:lineRule="auto"/>
        <w:jc w:val="both"/>
        <w:rPr>
          <w:rFonts w:ascii="Palatino Linotype" w:eastAsiaTheme="minorEastAsia" w:hAnsi="Palatino Linotype"/>
          <w:lang w:val="es-ES_tradnl" w:eastAsia="es-ES"/>
        </w:rPr>
      </w:pPr>
    </w:p>
    <w:p w14:paraId="3854A150" w14:textId="77777777" w:rsidR="00A24112" w:rsidRPr="00ED3EBB" w:rsidRDefault="00A24112" w:rsidP="00A24112">
      <w:pPr>
        <w:spacing w:line="360" w:lineRule="auto"/>
        <w:jc w:val="both"/>
        <w:rPr>
          <w:rFonts w:ascii="Palatino Linotype" w:eastAsia="MS Mincho" w:hAnsi="Palatino Linotype"/>
          <w:lang w:val="es-ES" w:eastAsia="es-ES"/>
        </w:rPr>
      </w:pPr>
      <w:r w:rsidRPr="00ED3EBB">
        <w:rPr>
          <w:rFonts w:ascii="Palatino Linotype" w:eastAsia="MS Mincho" w:hAnsi="Palatino Linotype"/>
          <w:b/>
          <w:lang w:eastAsia="es-ES"/>
        </w:rPr>
        <w:t>QUINTO.</w:t>
      </w:r>
      <w:r w:rsidRPr="00ED3EBB">
        <w:rPr>
          <w:rFonts w:ascii="Palatino Linotype" w:eastAsia="MS Mincho" w:hAnsi="Palatino Linotype"/>
          <w:lang w:eastAsia="es-ES"/>
        </w:rPr>
        <w:t xml:space="preserve"> </w:t>
      </w:r>
      <w:r w:rsidRPr="00ED3EBB">
        <w:rPr>
          <w:rFonts w:ascii="Palatino Linotype" w:eastAsia="MS Mincho" w:hAnsi="Palatino Linotype"/>
          <w:lang w:val="es-ES" w:eastAsia="es-ES"/>
        </w:rPr>
        <w:t xml:space="preserve">Se hace del conocimiento del </w:t>
      </w:r>
      <w:r w:rsidRPr="00ED3EBB">
        <w:rPr>
          <w:rFonts w:ascii="Palatino Linotype" w:eastAsiaTheme="minorEastAsia" w:hAnsi="Palatino Linotype"/>
          <w:b/>
          <w:lang w:val="es-ES_tradnl" w:eastAsia="es-ES"/>
        </w:rPr>
        <w:t xml:space="preserve">RECURRENTE </w:t>
      </w:r>
      <w:r w:rsidRPr="00ED3EBB">
        <w:rPr>
          <w:rFonts w:ascii="Palatino Linotype" w:eastAsia="MS Mincho" w:hAnsi="Palatino Linotype"/>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ED3EBB">
        <w:rPr>
          <w:rFonts w:ascii="Palatino Linotype" w:eastAsia="MS Mincho" w:hAnsi="Palatino Linotype"/>
          <w:bCs/>
          <w:lang w:val="es-ES" w:eastAsia="es-ES"/>
        </w:rPr>
        <w:t>vía juicio de amparo</w:t>
      </w:r>
      <w:r w:rsidRPr="00ED3EBB">
        <w:rPr>
          <w:rFonts w:ascii="Palatino Linotype" w:eastAsia="MS Mincho" w:hAnsi="Palatino Linotype"/>
          <w:lang w:val="es-ES" w:eastAsia="es-ES"/>
        </w:rPr>
        <w:t> en los términos de las leyes aplicables.</w:t>
      </w:r>
    </w:p>
    <w:p w14:paraId="21BD4777" w14:textId="77777777" w:rsidR="00A24112" w:rsidRPr="00ED3EBB" w:rsidRDefault="00A24112" w:rsidP="00A24112">
      <w:pPr>
        <w:spacing w:line="360" w:lineRule="auto"/>
        <w:ind w:right="48"/>
        <w:jc w:val="both"/>
        <w:rPr>
          <w:rFonts w:ascii="Palatino Linotype" w:hAnsi="Palatino Linotype"/>
        </w:rPr>
      </w:pPr>
    </w:p>
    <w:p w14:paraId="756B6C0E" w14:textId="77777777" w:rsidR="00A24112" w:rsidRPr="00991BA9" w:rsidRDefault="00A24112" w:rsidP="00A24112">
      <w:pPr>
        <w:spacing w:line="360" w:lineRule="auto"/>
        <w:ind w:right="48"/>
        <w:jc w:val="both"/>
        <w:rPr>
          <w:rFonts w:ascii="Palatino Linotype" w:hAnsi="Palatino Linotype"/>
        </w:rPr>
      </w:pPr>
      <w:r w:rsidRPr="00ED3EBB">
        <w:rPr>
          <w:rFonts w:ascii="Palatino Linotype" w:hAnsi="Palatino Linotype"/>
        </w:rPr>
        <w:t xml:space="preserve">ASÍ LO RESUELVE, POR UNANIMIDAD DE VOTOS, EL PLENO DEL INSTITUTO DE TRANSPARENCIA, ACCESO A LA INFORMACIÓN PÚBLICA Y PROTECCIÓN DE DATOS PERSONALES DEL ESTADO DE MÉXICO Y MUNICIPIOS, </w:t>
      </w:r>
      <w:r w:rsidRPr="00ED3EBB">
        <w:rPr>
          <w:rFonts w:ascii="Palatino Linotype" w:hAnsi="Palatino Linotype"/>
        </w:rPr>
        <w:lastRenderedPageBreak/>
        <w:t xml:space="preserve">CONFORMADO POR LOS COMISIONADOS JOSÉ MARTÍNEZ VILCHIS, MARÍA DEL ROSARIO MEJÍA AYALA, SHARON CRISTINA MORALES MARTÍNEZ, LUIS GUSTAVO PARRA NORIEGA Y GUADALUPE RAMÍREZ PEÑA;  EN LA </w:t>
      </w:r>
      <w:r w:rsidR="0047320D">
        <w:rPr>
          <w:rFonts w:ascii="Palatino Linotype" w:hAnsi="Palatino Linotype"/>
        </w:rPr>
        <w:t>CUARTA</w:t>
      </w:r>
      <w:r w:rsidR="00B63728">
        <w:rPr>
          <w:rFonts w:ascii="Palatino Linotype" w:hAnsi="Palatino Linotype"/>
        </w:rPr>
        <w:t xml:space="preserve"> </w:t>
      </w:r>
      <w:r>
        <w:rPr>
          <w:rFonts w:ascii="Palatino Linotype" w:hAnsi="Palatino Linotype"/>
        </w:rPr>
        <w:t xml:space="preserve"> SESIÓN ORDINARIA CELEBRADA EL </w:t>
      </w:r>
      <w:r w:rsidR="0047320D">
        <w:rPr>
          <w:rFonts w:ascii="Palatino Linotype" w:hAnsi="Palatino Linotype"/>
        </w:rPr>
        <w:t>OCHO (08)</w:t>
      </w:r>
      <w:r w:rsidR="00B63728">
        <w:rPr>
          <w:rFonts w:ascii="Palatino Linotype" w:hAnsi="Palatino Linotype"/>
        </w:rPr>
        <w:t xml:space="preserve"> DE FEBRERO DE DOS MIL VEINTICUATRO</w:t>
      </w:r>
      <w:r w:rsidRPr="00ED3EBB">
        <w:rPr>
          <w:rFonts w:ascii="Palatino Linotype" w:hAnsi="Palatino Linotype"/>
        </w:rPr>
        <w:t>, ANTE EL SECRETARIO TÉCNICO DEL PLENO, ALEXIS TAPIA RAMÍREZ.</w:t>
      </w:r>
      <w:r w:rsidRPr="00991BA9">
        <w:rPr>
          <w:rFonts w:ascii="Palatino Linotype" w:hAnsi="Palatino Linotype"/>
        </w:rPr>
        <w:t xml:space="preserve"> </w:t>
      </w:r>
    </w:p>
    <w:bookmarkEnd w:id="4"/>
    <w:bookmarkEnd w:id="5"/>
    <w:bookmarkEnd w:id="6"/>
    <w:bookmarkEnd w:id="7"/>
    <w:p w14:paraId="351D4E65" w14:textId="77777777" w:rsidR="00A24112" w:rsidRDefault="00A24112" w:rsidP="00A24112"/>
    <w:p w14:paraId="40555587" w14:textId="77777777" w:rsidR="00A24112" w:rsidRDefault="00A24112" w:rsidP="00A24112"/>
    <w:p w14:paraId="24BEF7E8" w14:textId="77777777" w:rsidR="00A24112" w:rsidRDefault="00A24112" w:rsidP="00A24112"/>
    <w:p w14:paraId="4D394D48" w14:textId="77777777" w:rsidR="00A24112" w:rsidRDefault="00A24112" w:rsidP="00A24112"/>
    <w:p w14:paraId="2A56A05E" w14:textId="77777777" w:rsidR="00A24112" w:rsidRDefault="00A24112" w:rsidP="00A24112"/>
    <w:p w14:paraId="58530E7D" w14:textId="77777777" w:rsidR="0029538D" w:rsidRDefault="0029538D"/>
    <w:sectPr w:rsidR="0029538D" w:rsidSect="0026086D">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C564" w14:textId="77777777" w:rsidR="009D175F" w:rsidRDefault="009D175F" w:rsidP="00A24112">
      <w:r>
        <w:separator/>
      </w:r>
    </w:p>
  </w:endnote>
  <w:endnote w:type="continuationSeparator" w:id="0">
    <w:p w14:paraId="1715FB28" w14:textId="77777777" w:rsidR="009D175F" w:rsidRDefault="009D175F" w:rsidP="00A2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1AB1" w14:textId="77777777" w:rsidR="0026086D" w:rsidRDefault="002A5001">
    <w:pPr>
      <w:pStyle w:val="Piedepgina"/>
      <w:jc w:val="right"/>
    </w:pPr>
    <w:r>
      <w:rPr>
        <w:lang w:val="es-ES"/>
      </w:rPr>
      <w:t xml:space="preserve">Página </w:t>
    </w:r>
    <w:r>
      <w:rPr>
        <w:b/>
        <w:bCs/>
      </w:rPr>
      <w:fldChar w:fldCharType="begin"/>
    </w:r>
    <w:r>
      <w:rPr>
        <w:b/>
        <w:bCs/>
      </w:rPr>
      <w:instrText>PAGE</w:instrText>
    </w:r>
    <w:r>
      <w:rPr>
        <w:b/>
        <w:bCs/>
      </w:rPr>
      <w:fldChar w:fldCharType="separate"/>
    </w:r>
    <w:r w:rsidR="00BC6639">
      <w:rPr>
        <w:b/>
        <w:bCs/>
        <w:noProof/>
      </w:rPr>
      <w:t>16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C6639">
      <w:rPr>
        <w:b/>
        <w:bCs/>
        <w:noProof/>
      </w:rPr>
      <w:t>17</w:t>
    </w:r>
    <w:r>
      <w:rPr>
        <w:b/>
        <w:bCs/>
      </w:rPr>
      <w:fldChar w:fldCharType="end"/>
    </w:r>
  </w:p>
  <w:p w14:paraId="4BD3C540" w14:textId="77777777" w:rsidR="0026086D" w:rsidRDefault="009D17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0A54" w14:textId="77777777" w:rsidR="0026086D" w:rsidRDefault="002A5001">
    <w:pPr>
      <w:pStyle w:val="Piedepgina"/>
      <w:jc w:val="right"/>
    </w:pPr>
    <w:r>
      <w:rPr>
        <w:lang w:val="es-ES"/>
      </w:rPr>
      <w:t xml:space="preserve">Página </w:t>
    </w:r>
    <w:r>
      <w:rPr>
        <w:b/>
        <w:bCs/>
      </w:rPr>
      <w:fldChar w:fldCharType="begin"/>
    </w:r>
    <w:r>
      <w:rPr>
        <w:b/>
        <w:bCs/>
      </w:rPr>
      <w:instrText>PAGE</w:instrText>
    </w:r>
    <w:r>
      <w:rPr>
        <w:b/>
        <w:bCs/>
      </w:rPr>
      <w:fldChar w:fldCharType="separate"/>
    </w:r>
    <w:r w:rsidR="00BC6639">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C6639">
      <w:rPr>
        <w:b/>
        <w:bCs/>
        <w:noProof/>
      </w:rPr>
      <w:t>17</w:t>
    </w:r>
    <w:r>
      <w:rPr>
        <w:b/>
        <w:bCs/>
      </w:rPr>
      <w:fldChar w:fldCharType="end"/>
    </w:r>
  </w:p>
  <w:p w14:paraId="7107126D" w14:textId="77777777" w:rsidR="0026086D" w:rsidRDefault="009D17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FC83" w14:textId="77777777" w:rsidR="009D175F" w:rsidRDefault="009D175F" w:rsidP="00A24112">
      <w:r>
        <w:separator/>
      </w:r>
    </w:p>
  </w:footnote>
  <w:footnote w:type="continuationSeparator" w:id="0">
    <w:p w14:paraId="4D11DFE0" w14:textId="77777777" w:rsidR="009D175F" w:rsidRDefault="009D175F" w:rsidP="00A24112">
      <w:r>
        <w:continuationSeparator/>
      </w:r>
    </w:p>
  </w:footnote>
  <w:footnote w:id="1">
    <w:p w14:paraId="036D3A88" w14:textId="77777777" w:rsidR="00DD1EE5" w:rsidRDefault="00DD1EE5">
      <w:pPr>
        <w:pStyle w:val="Textonotapie"/>
      </w:pPr>
      <w:r>
        <w:rPr>
          <w:rStyle w:val="Refdenotaalpie"/>
        </w:rPr>
        <w:footnoteRef/>
      </w:r>
      <w:r>
        <w:t xml:space="preserve"> Artículo 166 de la Ley de Transparencia y Acceso a la Información Pública del Estado de México y Municipios, </w:t>
      </w:r>
      <w:r w:rsidRPr="00DD1EE5">
        <w:t>https://legislacion.edomex.gob.mx/sites/legislacion.edomex.gob.mx/files/files/pdf/ley/vig/leyvig233.pdf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BF92" w14:textId="77777777" w:rsidR="0026086D" w:rsidRDefault="009D175F">
    <w:pPr>
      <w:pStyle w:val="Encabezado"/>
    </w:pPr>
    <w:r>
      <w:rPr>
        <w:noProof/>
      </w:rPr>
      <w:pict w14:anchorId="79F7D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26086D" w:rsidRPr="005C106F" w14:paraId="7B392D1A" w14:textId="77777777" w:rsidTr="0026086D">
      <w:trPr>
        <w:trHeight w:val="1435"/>
      </w:trPr>
      <w:tc>
        <w:tcPr>
          <w:tcW w:w="2268" w:type="dxa"/>
          <w:shd w:val="clear" w:color="auto" w:fill="auto"/>
        </w:tcPr>
        <w:p w14:paraId="7307FA9D" w14:textId="77777777" w:rsidR="0026086D" w:rsidRPr="005C106F" w:rsidRDefault="009D175F" w:rsidP="0026086D">
          <w:pPr>
            <w:tabs>
              <w:tab w:val="right" w:pos="4273"/>
            </w:tabs>
            <w:rPr>
              <w:rFonts w:ascii="Garamond" w:eastAsia="Calibri" w:hAnsi="Garamond"/>
              <w:sz w:val="16"/>
              <w:szCs w:val="16"/>
              <w:lang w:eastAsia="en-US"/>
            </w:rPr>
          </w:pPr>
        </w:p>
      </w:tc>
      <w:tc>
        <w:tcPr>
          <w:tcW w:w="6946" w:type="dxa"/>
          <w:shd w:val="clear" w:color="auto" w:fill="auto"/>
        </w:tcPr>
        <w:p w14:paraId="14263B6B" w14:textId="77777777" w:rsidR="0026086D" w:rsidRDefault="009D175F" w:rsidP="0026086D"/>
        <w:tbl>
          <w:tblPr>
            <w:tblW w:w="6662" w:type="dxa"/>
            <w:tblInd w:w="40" w:type="dxa"/>
            <w:tblLayout w:type="fixed"/>
            <w:tblLook w:val="0420" w:firstRow="1" w:lastRow="0" w:firstColumn="0" w:lastColumn="0" w:noHBand="0" w:noVBand="1"/>
          </w:tblPr>
          <w:tblGrid>
            <w:gridCol w:w="2551"/>
            <w:gridCol w:w="4111"/>
          </w:tblGrid>
          <w:tr w:rsidR="0026086D" w14:paraId="678D5AFB" w14:textId="77777777" w:rsidTr="0026086D">
            <w:trPr>
              <w:trHeight w:val="150"/>
            </w:trPr>
            <w:tc>
              <w:tcPr>
                <w:tcW w:w="2551" w:type="dxa"/>
                <w:shd w:val="clear" w:color="auto" w:fill="auto"/>
              </w:tcPr>
              <w:p w14:paraId="19C23E62" w14:textId="77777777" w:rsidR="0026086D" w:rsidRPr="00020E73" w:rsidRDefault="002A5001" w:rsidP="0026086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4BDFE628" w14:textId="77777777" w:rsidR="0026086D" w:rsidRPr="00020E73" w:rsidRDefault="00B63728" w:rsidP="0026086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08458</w:t>
                </w:r>
                <w:r w:rsidR="002A5001">
                  <w:rPr>
                    <w:rFonts w:ascii="Palatino Linotype" w:eastAsia="Calibri" w:hAnsi="Palatino Linotype" w:cs="Tahoma"/>
                    <w:bCs/>
                    <w:sz w:val="22"/>
                    <w:szCs w:val="22"/>
                    <w:lang w:eastAsia="en-US"/>
                  </w:rPr>
                  <w:t>/INFOEM/IP/RR/2023</w:t>
                </w:r>
                <w:r w:rsidR="002A5001" w:rsidRPr="009E7B0A">
                  <w:rPr>
                    <w:rFonts w:ascii="Palatino Linotype" w:eastAsia="Calibri" w:hAnsi="Palatino Linotype" w:cs="Tahoma"/>
                    <w:b/>
                    <w:bCs/>
                    <w:sz w:val="22"/>
                    <w:szCs w:val="22"/>
                    <w:lang w:eastAsia="en-US"/>
                  </w:rPr>
                  <w:t xml:space="preserve"> </w:t>
                </w:r>
              </w:p>
            </w:tc>
          </w:tr>
          <w:tr w:rsidR="0026086D" w14:paraId="32E7D4A3" w14:textId="77777777" w:rsidTr="0026086D">
            <w:trPr>
              <w:trHeight w:val="295"/>
            </w:trPr>
            <w:tc>
              <w:tcPr>
                <w:tcW w:w="2551" w:type="dxa"/>
                <w:shd w:val="clear" w:color="auto" w:fill="auto"/>
              </w:tcPr>
              <w:p w14:paraId="34E82FD8" w14:textId="77777777" w:rsidR="0026086D" w:rsidRPr="00020E73" w:rsidRDefault="002A5001" w:rsidP="0026086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4A803115" w14:textId="77777777" w:rsidR="0026086D" w:rsidRPr="00020E73" w:rsidRDefault="00B63728" w:rsidP="0026086D">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Chimalhuacán</w:t>
                </w:r>
              </w:p>
            </w:tc>
          </w:tr>
          <w:tr w:rsidR="0026086D" w14:paraId="50524EE4" w14:textId="77777777" w:rsidTr="0026086D">
            <w:trPr>
              <w:trHeight w:val="295"/>
            </w:trPr>
            <w:tc>
              <w:tcPr>
                <w:tcW w:w="2551" w:type="dxa"/>
                <w:shd w:val="clear" w:color="auto" w:fill="auto"/>
              </w:tcPr>
              <w:p w14:paraId="02D53B2C" w14:textId="77777777" w:rsidR="0026086D" w:rsidRPr="00020E73" w:rsidRDefault="002A5001" w:rsidP="0026086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494BC52D" w14:textId="77777777" w:rsidR="0026086D" w:rsidRPr="00020E73" w:rsidRDefault="002A5001" w:rsidP="0026086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AD8200B" w14:textId="77777777" w:rsidR="0026086D" w:rsidRPr="00020E73" w:rsidRDefault="009D175F" w:rsidP="0026086D">
                <w:pPr>
                  <w:tabs>
                    <w:tab w:val="right" w:pos="8838"/>
                  </w:tabs>
                  <w:ind w:left="-108" w:right="171"/>
                  <w:jc w:val="both"/>
                  <w:rPr>
                    <w:rFonts w:ascii="Palatino Linotype" w:eastAsia="Calibri" w:hAnsi="Palatino Linotype" w:cs="Tahoma"/>
                    <w:b/>
                    <w:sz w:val="22"/>
                    <w:szCs w:val="22"/>
                    <w:lang w:val="es-ES" w:eastAsia="en-US"/>
                  </w:rPr>
                </w:pPr>
              </w:p>
            </w:tc>
          </w:tr>
        </w:tbl>
        <w:p w14:paraId="00A95547" w14:textId="77777777" w:rsidR="0026086D" w:rsidRPr="005C106F" w:rsidRDefault="009D175F" w:rsidP="0026086D">
          <w:pPr>
            <w:tabs>
              <w:tab w:val="right" w:pos="8838"/>
            </w:tabs>
            <w:ind w:left="-28"/>
            <w:jc w:val="both"/>
            <w:rPr>
              <w:rFonts w:ascii="Arial" w:eastAsia="Calibri" w:hAnsi="Arial" w:cs="Arial"/>
              <w:b/>
              <w:sz w:val="22"/>
              <w:szCs w:val="22"/>
              <w:lang w:eastAsia="en-US"/>
            </w:rPr>
          </w:pPr>
        </w:p>
      </w:tc>
    </w:tr>
  </w:tbl>
  <w:p w14:paraId="5B843402" w14:textId="77777777" w:rsidR="0026086D" w:rsidRPr="00443C6B" w:rsidRDefault="009D175F" w:rsidP="0026086D">
    <w:pPr>
      <w:pStyle w:val="Encabezado"/>
      <w:rPr>
        <w:sz w:val="14"/>
      </w:rPr>
    </w:pPr>
    <w:r>
      <w:rPr>
        <w:noProof/>
        <w:sz w:val="14"/>
      </w:rPr>
      <w:pict w14:anchorId="3544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26086D" w:rsidRPr="00330DA7" w14:paraId="10C8ACA2" w14:textId="77777777" w:rsidTr="0026086D">
      <w:trPr>
        <w:trHeight w:val="1435"/>
      </w:trPr>
      <w:tc>
        <w:tcPr>
          <w:tcW w:w="2268" w:type="dxa"/>
          <w:shd w:val="clear" w:color="auto" w:fill="auto"/>
        </w:tcPr>
        <w:p w14:paraId="26D5F9F2" w14:textId="77777777" w:rsidR="0026086D" w:rsidRPr="00330DA7" w:rsidRDefault="009D175F" w:rsidP="0026086D">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26086D" w:rsidRPr="00330DA7" w14:paraId="728AFC7F" w14:textId="77777777" w:rsidTr="0026086D">
            <w:trPr>
              <w:trHeight w:val="144"/>
            </w:trPr>
            <w:tc>
              <w:tcPr>
                <w:tcW w:w="2444" w:type="dxa"/>
                <w:shd w:val="clear" w:color="auto" w:fill="auto"/>
              </w:tcPr>
              <w:p w14:paraId="79E2936D" w14:textId="77777777" w:rsidR="0026086D" w:rsidRPr="00020E73" w:rsidRDefault="002A5001" w:rsidP="0026086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043EA6A0" w14:textId="77777777" w:rsidR="0026086D" w:rsidRPr="00020E73" w:rsidRDefault="00B63728" w:rsidP="00DA5235">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08458</w:t>
                </w:r>
                <w:r w:rsidR="002A5001">
                  <w:rPr>
                    <w:rFonts w:ascii="Palatino Linotype" w:eastAsia="Calibri" w:hAnsi="Palatino Linotype" w:cs="Tahoma"/>
                    <w:sz w:val="22"/>
                    <w:szCs w:val="22"/>
                    <w:lang w:eastAsia="en-US"/>
                  </w:rPr>
                  <w:t>/INFOEM/IP/RR/2023</w:t>
                </w:r>
              </w:p>
            </w:tc>
          </w:tr>
          <w:tr w:rsidR="0026086D" w:rsidRPr="00330DA7" w14:paraId="66FBF7C8" w14:textId="77777777" w:rsidTr="0026086D">
            <w:trPr>
              <w:trHeight w:val="144"/>
            </w:trPr>
            <w:tc>
              <w:tcPr>
                <w:tcW w:w="2444" w:type="dxa"/>
                <w:shd w:val="clear" w:color="auto" w:fill="auto"/>
              </w:tcPr>
              <w:p w14:paraId="59059310" w14:textId="77777777" w:rsidR="0026086D" w:rsidRPr="00020E73" w:rsidRDefault="002A5001" w:rsidP="0026086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45E7C1A0" w14:textId="29EB3641" w:rsidR="0026086D" w:rsidRPr="00B63728" w:rsidRDefault="00BA165F" w:rsidP="0026086D">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XXX </w:t>
                </w:r>
              </w:p>
            </w:tc>
          </w:tr>
          <w:tr w:rsidR="0026086D" w:rsidRPr="00330DA7" w14:paraId="090F6AE1" w14:textId="77777777" w:rsidTr="0026086D">
            <w:trPr>
              <w:trHeight w:val="283"/>
            </w:trPr>
            <w:tc>
              <w:tcPr>
                <w:tcW w:w="2444" w:type="dxa"/>
                <w:shd w:val="clear" w:color="auto" w:fill="auto"/>
              </w:tcPr>
              <w:p w14:paraId="6B5D99A2" w14:textId="77777777" w:rsidR="0026086D" w:rsidRPr="00020E73" w:rsidRDefault="002A5001" w:rsidP="0026086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00DBBDDD" w14:textId="77777777" w:rsidR="0026086D" w:rsidRPr="009E7B0A" w:rsidRDefault="00A24112" w:rsidP="00B63728">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 xml:space="preserve">Ayuntamiento de </w:t>
                </w:r>
                <w:r w:rsidR="00B63728">
                  <w:rPr>
                    <w:rFonts w:ascii="Palatino Linotype" w:eastAsia="Calibri" w:hAnsi="Palatino Linotype" w:cs="Tahoma"/>
                    <w:sz w:val="22"/>
                    <w:szCs w:val="22"/>
                    <w:lang w:eastAsia="en-US"/>
                  </w:rPr>
                  <w:t>Chimalhuacán</w:t>
                </w:r>
              </w:p>
            </w:tc>
          </w:tr>
          <w:tr w:rsidR="0026086D" w:rsidRPr="00330DA7" w14:paraId="644220EC" w14:textId="77777777" w:rsidTr="0026086D">
            <w:trPr>
              <w:trHeight w:val="283"/>
            </w:trPr>
            <w:tc>
              <w:tcPr>
                <w:tcW w:w="2444" w:type="dxa"/>
                <w:shd w:val="clear" w:color="auto" w:fill="auto"/>
              </w:tcPr>
              <w:p w14:paraId="2F83F7EE" w14:textId="77777777" w:rsidR="0026086D" w:rsidRPr="00020E73" w:rsidRDefault="002A5001" w:rsidP="0026086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74CB41A8" w14:textId="77777777" w:rsidR="0026086D" w:rsidRPr="00020E73" w:rsidRDefault="002A5001" w:rsidP="0026086D">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4A2CA92" w14:textId="77777777" w:rsidR="0026086D" w:rsidRPr="00020E73" w:rsidRDefault="009D175F" w:rsidP="0026086D">
                <w:pPr>
                  <w:tabs>
                    <w:tab w:val="right" w:pos="8838"/>
                  </w:tabs>
                  <w:ind w:left="-74" w:right="-105"/>
                  <w:jc w:val="both"/>
                  <w:rPr>
                    <w:rFonts w:ascii="Palatino Linotype" w:eastAsia="Calibri" w:hAnsi="Palatino Linotype" w:cs="Tahoma"/>
                    <w:b/>
                    <w:sz w:val="22"/>
                    <w:szCs w:val="22"/>
                    <w:lang w:val="es-ES" w:eastAsia="en-US"/>
                  </w:rPr>
                </w:pPr>
              </w:p>
            </w:tc>
          </w:tr>
        </w:tbl>
        <w:p w14:paraId="57F5EE6D" w14:textId="77777777" w:rsidR="0026086D" w:rsidRPr="00330DA7" w:rsidRDefault="009D175F" w:rsidP="0026086D">
          <w:pPr>
            <w:tabs>
              <w:tab w:val="right" w:pos="8838"/>
            </w:tabs>
            <w:ind w:left="-28"/>
            <w:jc w:val="both"/>
            <w:rPr>
              <w:rFonts w:ascii="Arial" w:eastAsia="Calibri" w:hAnsi="Arial" w:cs="Arial"/>
              <w:b/>
              <w:sz w:val="22"/>
              <w:szCs w:val="22"/>
              <w:lang w:eastAsia="en-US"/>
            </w:rPr>
          </w:pPr>
        </w:p>
      </w:tc>
    </w:tr>
  </w:tbl>
  <w:p w14:paraId="7D937EF1" w14:textId="77777777" w:rsidR="0026086D" w:rsidRPr="00827FA0" w:rsidRDefault="009D175F" w:rsidP="0026086D">
    <w:pPr>
      <w:pStyle w:val="Encabezado"/>
      <w:rPr>
        <w:sz w:val="2"/>
        <w:szCs w:val="22"/>
      </w:rPr>
    </w:pPr>
    <w:r>
      <w:rPr>
        <w:noProof/>
        <w:sz w:val="2"/>
        <w:szCs w:val="22"/>
      </w:rPr>
      <w:pict w14:anchorId="12EF5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491F36"/>
    <w:multiLevelType w:val="hybridMultilevel"/>
    <w:tmpl w:val="0DE8FBF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B8743A6"/>
    <w:multiLevelType w:val="hybridMultilevel"/>
    <w:tmpl w:val="020E3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715A03"/>
    <w:multiLevelType w:val="multilevel"/>
    <w:tmpl w:val="DE12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17490"/>
    <w:multiLevelType w:val="hybridMultilevel"/>
    <w:tmpl w:val="B18484BA"/>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lvl>
    <w:lvl w:ilvl="2" w:tplc="362EE9DC">
      <w:start w:val="4"/>
      <w:numFmt w:val="lowerLetter"/>
      <w:lvlText w:val="%3)"/>
      <w:lvlJc w:val="left"/>
      <w:pPr>
        <w:ind w:left="2340" w:hanging="360"/>
      </w:pPr>
    </w:lvl>
    <w:lvl w:ilvl="3" w:tplc="080A000F">
      <w:start w:val="1"/>
      <w:numFmt w:val="decimal"/>
      <w:lvlText w:val="%4."/>
      <w:lvlJc w:val="left"/>
      <w:pPr>
        <w:ind w:left="2880" w:hanging="360"/>
      </w:pPr>
    </w:lvl>
    <w:lvl w:ilvl="4" w:tplc="3B14BCD2">
      <w:start w:val="104"/>
      <w:numFmt w:val="decimal"/>
      <w:lvlText w:val="%5"/>
      <w:lvlJc w:val="left"/>
      <w:pPr>
        <w:ind w:left="3600" w:hanging="360"/>
      </w:pPr>
      <w:rPr>
        <w:b/>
      </w:r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6C32179"/>
    <w:multiLevelType w:val="hybridMultilevel"/>
    <w:tmpl w:val="31806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86C0E77"/>
    <w:multiLevelType w:val="hybridMultilevel"/>
    <w:tmpl w:val="52F4C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CB5368"/>
    <w:multiLevelType w:val="hybridMultilevel"/>
    <w:tmpl w:val="E2EADFB2"/>
    <w:lvl w:ilvl="0" w:tplc="5A1A0B60">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16cid:durableId="300234119">
    <w:abstractNumId w:val="0"/>
  </w:num>
  <w:num w:numId="2" w16cid:durableId="37977065">
    <w:abstractNumId w:val="4"/>
  </w:num>
  <w:num w:numId="3" w16cid:durableId="279458880">
    <w:abstractNumId w:val="8"/>
  </w:num>
  <w:num w:numId="4" w16cid:durableId="991832322">
    <w:abstractNumId w:val="2"/>
  </w:num>
  <w:num w:numId="5" w16cid:durableId="321932402">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6" w16cid:durableId="498467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583334">
    <w:abstractNumId w:val="5"/>
  </w:num>
  <w:num w:numId="8" w16cid:durableId="1984235226">
    <w:abstractNumId w:val="6"/>
  </w:num>
  <w:num w:numId="9" w16cid:durableId="974679968">
    <w:abstractNumId w:val="3"/>
  </w:num>
  <w:num w:numId="10" w16cid:durableId="1672022190">
    <w:abstractNumId w:val="7"/>
  </w:num>
  <w:num w:numId="11" w16cid:durableId="98816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12"/>
    <w:rsid w:val="00097337"/>
    <w:rsid w:val="001405D0"/>
    <w:rsid w:val="00220F7A"/>
    <w:rsid w:val="00237C9C"/>
    <w:rsid w:val="0027382B"/>
    <w:rsid w:val="0029538D"/>
    <w:rsid w:val="002A5001"/>
    <w:rsid w:val="002C38E4"/>
    <w:rsid w:val="002F1BD0"/>
    <w:rsid w:val="0032189B"/>
    <w:rsid w:val="00343164"/>
    <w:rsid w:val="00356568"/>
    <w:rsid w:val="00396BD3"/>
    <w:rsid w:val="0047320D"/>
    <w:rsid w:val="004C7B34"/>
    <w:rsid w:val="00567206"/>
    <w:rsid w:val="008C3D5F"/>
    <w:rsid w:val="009D175F"/>
    <w:rsid w:val="00A24112"/>
    <w:rsid w:val="00A8444B"/>
    <w:rsid w:val="00B63728"/>
    <w:rsid w:val="00BA165F"/>
    <w:rsid w:val="00BC6639"/>
    <w:rsid w:val="00C672D6"/>
    <w:rsid w:val="00CE59F3"/>
    <w:rsid w:val="00D0049A"/>
    <w:rsid w:val="00D300BA"/>
    <w:rsid w:val="00DD1EE5"/>
    <w:rsid w:val="00DE1DD0"/>
    <w:rsid w:val="00E42317"/>
    <w:rsid w:val="00E42899"/>
    <w:rsid w:val="00F74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A3E0"/>
  <w15:chartTrackingRefBased/>
  <w15:docId w15:val="{402E7C89-63E5-4090-84F3-97247591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12"/>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A2411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112"/>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A24112"/>
    <w:pPr>
      <w:tabs>
        <w:tab w:val="center" w:pos="4419"/>
        <w:tab w:val="right" w:pos="8838"/>
      </w:tabs>
    </w:pPr>
  </w:style>
  <w:style w:type="character" w:customStyle="1" w:styleId="EncabezadoCar">
    <w:name w:val="Encabezado Car"/>
    <w:basedOn w:val="Fuentedeprrafopredeter"/>
    <w:link w:val="Encabezado"/>
    <w:uiPriority w:val="99"/>
    <w:rsid w:val="00A24112"/>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A24112"/>
    <w:pPr>
      <w:tabs>
        <w:tab w:val="center" w:pos="4419"/>
        <w:tab w:val="right" w:pos="8838"/>
      </w:tabs>
    </w:pPr>
  </w:style>
  <w:style w:type="character" w:customStyle="1" w:styleId="PiedepginaCar">
    <w:name w:val="Pie de página Car"/>
    <w:basedOn w:val="Fuentedeprrafopredeter"/>
    <w:link w:val="Piedepgina"/>
    <w:uiPriority w:val="99"/>
    <w:rsid w:val="00A24112"/>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411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24112"/>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A24112"/>
    <w:rPr>
      <w:color w:val="0563C1"/>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uiPriority w:val="99"/>
    <w:unhideWhenUsed/>
    <w:qFormat/>
    <w:rsid w:val="00A2411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A2411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qFormat/>
    <w:rsid w:val="00A24112"/>
    <w:rPr>
      <w:rFonts w:ascii="Calibri" w:eastAsia="Calibri" w:hAnsi="Calibri" w:cs="Times New Roman"/>
      <w:sz w:val="24"/>
      <w:szCs w:val="24"/>
      <w:lang w:val="es-MX"/>
    </w:rPr>
  </w:style>
  <w:style w:type="paragraph" w:customStyle="1" w:styleId="Default">
    <w:name w:val="Default"/>
    <w:rsid w:val="00A24112"/>
    <w:pPr>
      <w:autoSpaceDE w:val="0"/>
      <w:autoSpaceDN w:val="0"/>
      <w:adjustRightInd w:val="0"/>
      <w:spacing w:after="0" w:line="240" w:lineRule="auto"/>
    </w:pPr>
    <w:rPr>
      <w:rFonts w:ascii="Arial" w:hAnsi="Arial" w:cs="Arial"/>
      <w:color w:val="000000"/>
      <w:sz w:val="24"/>
      <w:szCs w:val="24"/>
      <w:lang w:val="es-MX"/>
    </w:rPr>
  </w:style>
  <w:style w:type="paragraph" w:styleId="Sinespaciado">
    <w:name w:val="No Spacing"/>
    <w:aliases w:val="Francesa"/>
    <w:link w:val="SinespaciadoCar"/>
    <w:uiPriority w:val="1"/>
    <w:qFormat/>
    <w:rsid w:val="002F1BD0"/>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
    <w:link w:val="Sinespaciado"/>
    <w:uiPriority w:val="1"/>
    <w:locked/>
    <w:rsid w:val="002F1BD0"/>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nhideWhenUsed/>
    <w:rsid w:val="00DE1DD0"/>
    <w:pPr>
      <w:spacing w:before="120" w:after="120"/>
      <w:ind w:left="283"/>
      <w:jc w:val="center"/>
    </w:pPr>
    <w:rPr>
      <w:rFonts w:ascii="Calibri" w:eastAsia="Calibri" w:hAnsi="Calibri"/>
      <w:sz w:val="22"/>
      <w:szCs w:val="22"/>
      <w:lang w:val="x-none" w:eastAsia="en-US"/>
    </w:rPr>
  </w:style>
  <w:style w:type="character" w:customStyle="1" w:styleId="SangradetextonormalCar">
    <w:name w:val="Sangría de texto normal Car"/>
    <w:basedOn w:val="Fuentedeprrafopredeter"/>
    <w:link w:val="Sangradetextonormal"/>
    <w:rsid w:val="00DE1DD0"/>
    <w:rPr>
      <w:rFonts w:ascii="Calibri" w:eastAsia="Calibri" w:hAnsi="Calibri" w:cs="Times New Roman"/>
      <w:lang w:val="x-none"/>
    </w:rPr>
  </w:style>
  <w:style w:type="character" w:styleId="Hipervnculovisitado">
    <w:name w:val="FollowedHyperlink"/>
    <w:basedOn w:val="Fuentedeprrafopredeter"/>
    <w:uiPriority w:val="99"/>
    <w:semiHidden/>
    <w:unhideWhenUsed/>
    <w:rsid w:val="00DE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38929">
      <w:bodyDiv w:val="1"/>
      <w:marLeft w:val="0"/>
      <w:marRight w:val="0"/>
      <w:marTop w:val="0"/>
      <w:marBottom w:val="0"/>
      <w:divBdr>
        <w:top w:val="none" w:sz="0" w:space="0" w:color="auto"/>
        <w:left w:val="none" w:sz="0" w:space="0" w:color="auto"/>
        <w:bottom w:val="none" w:sz="0" w:space="0" w:color="auto"/>
        <w:right w:val="none" w:sz="0" w:space="0" w:color="auto"/>
      </w:divBdr>
    </w:div>
    <w:div w:id="686907302">
      <w:bodyDiv w:val="1"/>
      <w:marLeft w:val="0"/>
      <w:marRight w:val="0"/>
      <w:marTop w:val="0"/>
      <w:marBottom w:val="0"/>
      <w:divBdr>
        <w:top w:val="none" w:sz="0" w:space="0" w:color="auto"/>
        <w:left w:val="none" w:sz="0" w:space="0" w:color="auto"/>
        <w:bottom w:val="none" w:sz="0" w:space="0" w:color="auto"/>
        <w:right w:val="none" w:sz="0" w:space="0" w:color="auto"/>
      </w:divBdr>
    </w:div>
    <w:div w:id="1761215911">
      <w:bodyDiv w:val="1"/>
      <w:marLeft w:val="0"/>
      <w:marRight w:val="0"/>
      <w:marTop w:val="0"/>
      <w:marBottom w:val="0"/>
      <w:divBdr>
        <w:top w:val="none" w:sz="0" w:space="0" w:color="auto"/>
        <w:left w:val="none" w:sz="0" w:space="0" w:color="auto"/>
        <w:bottom w:val="none" w:sz="0" w:space="0" w:color="auto"/>
        <w:right w:val="none" w:sz="0" w:space="0" w:color="auto"/>
      </w:divBdr>
    </w:div>
    <w:div w:id="1876043497">
      <w:bodyDiv w:val="1"/>
      <w:marLeft w:val="0"/>
      <w:marRight w:val="0"/>
      <w:marTop w:val="0"/>
      <w:marBottom w:val="0"/>
      <w:divBdr>
        <w:top w:val="none" w:sz="0" w:space="0" w:color="auto"/>
        <w:left w:val="none" w:sz="0" w:space="0" w:color="auto"/>
        <w:bottom w:val="none" w:sz="0" w:space="0" w:color="auto"/>
        <w:right w:val="none" w:sz="0" w:space="0" w:color="auto"/>
      </w:divBdr>
    </w:div>
    <w:div w:id="1911695646">
      <w:bodyDiv w:val="1"/>
      <w:marLeft w:val="0"/>
      <w:marRight w:val="0"/>
      <w:marTop w:val="0"/>
      <w:marBottom w:val="0"/>
      <w:divBdr>
        <w:top w:val="none" w:sz="0" w:space="0" w:color="auto"/>
        <w:left w:val="none" w:sz="0" w:space="0" w:color="auto"/>
        <w:bottom w:val="none" w:sz="0" w:space="0" w:color="auto"/>
        <w:right w:val="none" w:sz="0" w:space="0" w:color="auto"/>
      </w:divBdr>
    </w:div>
    <w:div w:id="19653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malhuacan.gob.mx/wp-content/uploads/2023/04/2.-Caratula-de-Presupuesto-de-Egresos-PbRM-04d.xls.pdf"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malhuacan.gob.mx/wp-content/uploads/2023/04/2.-Caratula-de-Presupuesto-de-Egresos-PbRM-04d.xl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malhuacan.gob.mx/wp-content/uploads/2023/04/2.-Caratula-de-Presupuesto-de-Egresos-PbRM-04d.xl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himalhuacan.gob.mx/wp-content/uploads/2023/04/2.-Caratula-de-Presupuesto-de-Egresos-PbRM-04d.xl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977262.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4B2A-5AD9-4E44-ACAA-6699BAE9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3594</Words>
  <Characters>19767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6</cp:revision>
  <cp:lastPrinted>2024-02-12T17:03:00Z</cp:lastPrinted>
  <dcterms:created xsi:type="dcterms:W3CDTF">2024-02-01T19:44:00Z</dcterms:created>
  <dcterms:modified xsi:type="dcterms:W3CDTF">2024-02-21T17:34:00Z</dcterms:modified>
</cp:coreProperties>
</file>