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18676" w14:textId="77777777" w:rsidR="00737F8A" w:rsidRPr="00C26943" w:rsidRDefault="00737F8A" w:rsidP="0076198E">
      <w:pPr>
        <w:spacing w:line="360" w:lineRule="auto"/>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w:t>
      </w:r>
      <w:r w:rsidR="0039289C" w:rsidRPr="00C26943">
        <w:rPr>
          <w:rFonts w:ascii="Palatino Linotype" w:eastAsiaTheme="minorEastAsia" w:hAnsi="Palatino Linotype"/>
          <w:lang w:val="es-ES_tradnl" w:eastAsia="es-ES"/>
        </w:rPr>
        <w:t>tado</w:t>
      </w:r>
      <w:r w:rsidR="00611C47" w:rsidRPr="00C26943">
        <w:rPr>
          <w:rFonts w:ascii="Palatino Linotype" w:eastAsiaTheme="minorEastAsia" w:hAnsi="Palatino Linotype"/>
          <w:lang w:val="es-ES_tradnl" w:eastAsia="es-ES"/>
        </w:rPr>
        <w:t xml:space="preserve"> de México; de fech</w:t>
      </w:r>
      <w:r w:rsidR="00825125" w:rsidRPr="00C26943">
        <w:rPr>
          <w:rFonts w:ascii="Palatino Linotype" w:eastAsiaTheme="minorEastAsia" w:hAnsi="Palatino Linotype"/>
          <w:lang w:val="es-ES_tradnl" w:eastAsia="es-ES"/>
        </w:rPr>
        <w:t xml:space="preserve">a </w:t>
      </w:r>
      <w:r w:rsidR="007B53AC" w:rsidRPr="00C26943">
        <w:rPr>
          <w:rFonts w:ascii="Palatino Linotype" w:eastAsiaTheme="minorEastAsia" w:hAnsi="Palatino Linotype"/>
          <w:lang w:val="es-ES_tradnl" w:eastAsia="es-ES"/>
        </w:rPr>
        <w:t>diecisiete</w:t>
      </w:r>
      <w:r w:rsidR="0030516D" w:rsidRPr="00C26943">
        <w:rPr>
          <w:rFonts w:ascii="Palatino Linotype" w:eastAsiaTheme="minorEastAsia" w:hAnsi="Palatino Linotype"/>
          <w:lang w:val="es-ES_tradnl" w:eastAsia="es-ES"/>
        </w:rPr>
        <w:t xml:space="preserve"> (17)</w:t>
      </w:r>
      <w:r w:rsidR="007B53AC" w:rsidRPr="00C26943">
        <w:rPr>
          <w:rFonts w:ascii="Palatino Linotype" w:eastAsiaTheme="minorEastAsia" w:hAnsi="Palatino Linotype"/>
          <w:lang w:val="es-ES_tradnl" w:eastAsia="es-ES"/>
        </w:rPr>
        <w:t xml:space="preserve"> </w:t>
      </w:r>
      <w:r w:rsidR="0005018D" w:rsidRPr="00C26943">
        <w:rPr>
          <w:rFonts w:ascii="Palatino Linotype" w:eastAsiaTheme="minorEastAsia" w:hAnsi="Palatino Linotype"/>
          <w:lang w:val="es-ES_tradnl" w:eastAsia="es-ES"/>
        </w:rPr>
        <w:t xml:space="preserve">de </w:t>
      </w:r>
      <w:r w:rsidR="00611C47" w:rsidRPr="00C26943">
        <w:rPr>
          <w:rFonts w:ascii="Palatino Linotype" w:eastAsiaTheme="minorEastAsia" w:hAnsi="Palatino Linotype"/>
          <w:lang w:val="es-ES_tradnl" w:eastAsia="es-ES"/>
        </w:rPr>
        <w:t>enero</w:t>
      </w:r>
      <w:r w:rsidRPr="00C26943">
        <w:rPr>
          <w:rFonts w:ascii="Palatino Linotype" w:eastAsiaTheme="minorEastAsia" w:hAnsi="Palatino Linotype"/>
          <w:lang w:val="es-ES_tradnl" w:eastAsia="es-ES"/>
        </w:rPr>
        <w:t xml:space="preserve">  de dos mil veinti</w:t>
      </w:r>
      <w:r w:rsidR="007B53AC" w:rsidRPr="00C26943">
        <w:rPr>
          <w:rFonts w:ascii="Palatino Linotype" w:eastAsiaTheme="minorEastAsia" w:hAnsi="Palatino Linotype"/>
          <w:lang w:val="es-ES_tradnl" w:eastAsia="es-ES"/>
        </w:rPr>
        <w:t>cuatro</w:t>
      </w:r>
      <w:r w:rsidRPr="00C26943">
        <w:rPr>
          <w:rFonts w:ascii="Palatino Linotype" w:eastAsiaTheme="minorEastAsia" w:hAnsi="Palatino Linotype"/>
          <w:lang w:val="es-ES_tradnl" w:eastAsia="es-ES"/>
        </w:rPr>
        <w:t>.</w:t>
      </w:r>
    </w:p>
    <w:p w14:paraId="33402553" w14:textId="77777777" w:rsidR="00737F8A" w:rsidRPr="00C26943" w:rsidRDefault="00737F8A" w:rsidP="00FC1CC3">
      <w:pPr>
        <w:spacing w:line="360" w:lineRule="auto"/>
        <w:jc w:val="both"/>
        <w:rPr>
          <w:rFonts w:ascii="Palatino Linotype" w:eastAsiaTheme="minorEastAsia" w:hAnsi="Palatino Linotype"/>
          <w:lang w:val="es-ES_tradnl" w:eastAsia="es-ES"/>
        </w:rPr>
      </w:pPr>
    </w:p>
    <w:p w14:paraId="3EE4AD6E" w14:textId="1D4ADC81" w:rsidR="00737F8A" w:rsidRPr="00C26943" w:rsidRDefault="00737F8A" w:rsidP="00FC1CC3">
      <w:pPr>
        <w:spacing w:line="360" w:lineRule="auto"/>
        <w:jc w:val="both"/>
        <w:rPr>
          <w:rFonts w:ascii="Palatino Linotype" w:hAnsi="Palatino Linotype"/>
        </w:rPr>
      </w:pPr>
      <w:r w:rsidRPr="00C26943">
        <w:rPr>
          <w:rFonts w:ascii="Palatino Linotype" w:hAnsi="Palatino Linotype"/>
          <w:b/>
        </w:rPr>
        <w:t>VISTO</w:t>
      </w:r>
      <w:r w:rsidR="0005018D" w:rsidRPr="00C26943">
        <w:rPr>
          <w:rFonts w:ascii="Palatino Linotype" w:hAnsi="Palatino Linotype"/>
        </w:rPr>
        <w:t xml:space="preserve"> el expediente electrónico formado</w:t>
      </w:r>
      <w:r w:rsidRPr="00C26943">
        <w:rPr>
          <w:rFonts w:ascii="Palatino Linotype" w:hAnsi="Palatino Linotype"/>
        </w:rPr>
        <w:t xml:space="preserve"> con motivo de</w:t>
      </w:r>
      <w:r w:rsidR="0005018D" w:rsidRPr="00C26943">
        <w:rPr>
          <w:rFonts w:ascii="Palatino Linotype" w:hAnsi="Palatino Linotype"/>
        </w:rPr>
        <w:t>l recurso de revisión</w:t>
      </w:r>
      <w:r w:rsidRPr="00C26943">
        <w:rPr>
          <w:rFonts w:ascii="Palatino Linotype" w:hAnsi="Palatino Linotype"/>
        </w:rPr>
        <w:t xml:space="preserve"> </w:t>
      </w:r>
      <w:r w:rsidR="00611C47" w:rsidRPr="00C26943">
        <w:rPr>
          <w:rFonts w:ascii="Palatino Linotype" w:hAnsi="Palatino Linotype" w:cs="Arial"/>
          <w:b/>
          <w:bCs/>
        </w:rPr>
        <w:t>07658/INFOEM/IP/RR/2023</w:t>
      </w:r>
      <w:r w:rsidRPr="00C26943">
        <w:rPr>
          <w:rFonts w:ascii="Palatino Linotype" w:hAnsi="Palatino Linotype"/>
          <w:b/>
        </w:rPr>
        <w:t>,</w:t>
      </w:r>
      <w:r w:rsidRPr="00C26943">
        <w:rPr>
          <w:rFonts w:ascii="Palatino Linotype" w:hAnsi="Palatino Linotype" w:cs="Arial"/>
          <w:b/>
          <w:bCs/>
        </w:rPr>
        <w:t xml:space="preserve"> </w:t>
      </w:r>
      <w:r w:rsidRPr="00C26943">
        <w:rPr>
          <w:rFonts w:ascii="Palatino Linotype" w:eastAsiaTheme="minorEastAsia" w:hAnsi="Palatino Linotype"/>
          <w:color w:val="000000" w:themeColor="text1"/>
          <w:lang w:val="es-ES_tradnl" w:eastAsia="es-ES"/>
        </w:rPr>
        <w:t xml:space="preserve">promovido por </w:t>
      </w:r>
      <w:r w:rsidR="00DF1B38">
        <w:rPr>
          <w:rFonts w:ascii="Palatino Linotype" w:hAnsi="Palatino Linotype"/>
          <w:b/>
          <w:bCs/>
          <w:color w:val="000000" w:themeColor="text1"/>
        </w:rPr>
        <w:t xml:space="preserve">XXX </w:t>
      </w:r>
      <w:proofErr w:type="spellStart"/>
      <w:r w:rsidR="00DF1B38">
        <w:rPr>
          <w:rFonts w:ascii="Palatino Linotype" w:hAnsi="Palatino Linotype"/>
          <w:b/>
          <w:bCs/>
          <w:color w:val="000000" w:themeColor="text1"/>
        </w:rPr>
        <w:t>XXX</w:t>
      </w:r>
      <w:proofErr w:type="spellEnd"/>
      <w:r w:rsidR="00DF1B38">
        <w:rPr>
          <w:rFonts w:ascii="Palatino Linotype" w:hAnsi="Palatino Linotype"/>
          <w:b/>
          <w:bCs/>
          <w:color w:val="000000" w:themeColor="text1"/>
        </w:rPr>
        <w:t xml:space="preserve"> </w:t>
      </w:r>
      <w:proofErr w:type="spellStart"/>
      <w:r w:rsidR="00DF1B38">
        <w:rPr>
          <w:rFonts w:ascii="Palatino Linotype" w:hAnsi="Palatino Linotype"/>
          <w:b/>
          <w:bCs/>
          <w:color w:val="000000" w:themeColor="text1"/>
        </w:rPr>
        <w:t>XXX</w:t>
      </w:r>
      <w:proofErr w:type="spellEnd"/>
      <w:r w:rsidRPr="00C26943">
        <w:rPr>
          <w:rFonts w:ascii="Palatino Linotype" w:eastAsiaTheme="minorEastAsia" w:hAnsi="Palatino Linotype"/>
          <w:color w:val="000000" w:themeColor="text1"/>
          <w:lang w:val="es-ES" w:eastAsia="es-ES"/>
        </w:rPr>
        <w:t xml:space="preserve">, </w:t>
      </w:r>
      <w:r w:rsidRPr="00C26943">
        <w:rPr>
          <w:rFonts w:ascii="Palatino Linotype" w:eastAsiaTheme="minorEastAsia" w:hAnsi="Palatino Linotype"/>
          <w:lang w:val="es-ES" w:eastAsia="es-ES"/>
        </w:rPr>
        <w:t xml:space="preserve">quien en lo </w:t>
      </w:r>
      <w:r w:rsidRPr="00C26943">
        <w:rPr>
          <w:rFonts w:ascii="Palatino Linotype" w:hAnsi="Palatino Linotype"/>
        </w:rPr>
        <w:t xml:space="preserve">sucesivo se identificará como </w:t>
      </w:r>
      <w:r w:rsidRPr="00C26943">
        <w:rPr>
          <w:rFonts w:ascii="Palatino Linotype" w:hAnsi="Palatino Linotype"/>
          <w:b/>
        </w:rPr>
        <w:t xml:space="preserve">EL </w:t>
      </w:r>
      <w:r w:rsidRPr="00C26943">
        <w:rPr>
          <w:rFonts w:ascii="Palatino Linotype" w:hAnsi="Palatino Linotype" w:cs="Arial"/>
          <w:b/>
        </w:rPr>
        <w:t>RECURRENTE</w:t>
      </w:r>
      <w:r w:rsidRPr="00C26943">
        <w:rPr>
          <w:rFonts w:ascii="Palatino Linotype" w:hAnsi="Palatino Linotype" w:cs="Arial"/>
        </w:rPr>
        <w:t xml:space="preserve">, en contra de la respuesta del </w:t>
      </w:r>
      <w:r w:rsidR="00611C47" w:rsidRPr="00C26943">
        <w:rPr>
          <w:rFonts w:ascii="Palatino Linotype" w:hAnsi="Palatino Linotype" w:cs="Arial"/>
          <w:b/>
          <w:bCs/>
        </w:rPr>
        <w:t>Ayuntamiento de Toluca</w:t>
      </w:r>
      <w:r w:rsidR="000B3187" w:rsidRPr="00C26943">
        <w:rPr>
          <w:rFonts w:ascii="Palatino Linotype" w:hAnsi="Palatino Linotype" w:cs="Arial"/>
          <w:b/>
          <w:bCs/>
        </w:rPr>
        <w:t xml:space="preserve">, </w:t>
      </w:r>
      <w:r w:rsidRPr="00C26943">
        <w:rPr>
          <w:rFonts w:ascii="Palatino Linotype" w:hAnsi="Palatino Linotype"/>
        </w:rPr>
        <w:t>en lo sucesivo el</w:t>
      </w:r>
      <w:r w:rsidRPr="00C26943">
        <w:rPr>
          <w:rFonts w:ascii="Palatino Linotype" w:hAnsi="Palatino Linotype"/>
          <w:b/>
        </w:rPr>
        <w:t xml:space="preserve"> SUJETO OBLIGADO</w:t>
      </w:r>
      <w:r w:rsidRPr="00C26943">
        <w:rPr>
          <w:rFonts w:ascii="Palatino Linotype" w:hAnsi="Palatino Linotype"/>
        </w:rPr>
        <w:t>, se procede a dictar la presente resolución, con base en los siguientes:</w:t>
      </w:r>
    </w:p>
    <w:p w14:paraId="65DE2B5A" w14:textId="77777777" w:rsidR="00737F8A" w:rsidRPr="00C26943" w:rsidRDefault="00737F8A" w:rsidP="00FC1CC3">
      <w:pPr>
        <w:spacing w:line="360" w:lineRule="auto"/>
        <w:jc w:val="both"/>
        <w:rPr>
          <w:rFonts w:ascii="Palatino Linotype" w:hAnsi="Palatino Linotype"/>
        </w:rPr>
      </w:pPr>
    </w:p>
    <w:p w14:paraId="17320619" w14:textId="77777777" w:rsidR="00737F8A" w:rsidRPr="00C26943" w:rsidRDefault="00737F8A" w:rsidP="0076198E">
      <w:pPr>
        <w:keepNext/>
        <w:keepLines/>
        <w:spacing w:line="360" w:lineRule="auto"/>
        <w:jc w:val="center"/>
        <w:outlineLvl w:val="0"/>
        <w:rPr>
          <w:rFonts w:ascii="Palatino Linotype" w:eastAsiaTheme="majorEastAsia" w:hAnsi="Palatino Linotype" w:cstheme="majorBidi"/>
          <w:b/>
        </w:rPr>
      </w:pPr>
      <w:bookmarkStart w:id="0" w:name="_Toc83301633"/>
      <w:r w:rsidRPr="00C26943">
        <w:rPr>
          <w:rFonts w:ascii="Palatino Linotype" w:eastAsiaTheme="majorEastAsia" w:hAnsi="Palatino Linotype" w:cstheme="majorBidi"/>
          <w:b/>
        </w:rPr>
        <w:t>ANTECEDENTES</w:t>
      </w:r>
      <w:bookmarkEnd w:id="0"/>
    </w:p>
    <w:p w14:paraId="75209DDC" w14:textId="77777777" w:rsidR="00737F8A" w:rsidRPr="00C26943" w:rsidRDefault="00737F8A" w:rsidP="00FC1CC3">
      <w:pPr>
        <w:spacing w:line="360" w:lineRule="auto"/>
        <w:jc w:val="both"/>
        <w:rPr>
          <w:rFonts w:ascii="Palatino Linotype" w:eastAsiaTheme="minorEastAsia" w:hAnsi="Palatino Linotype"/>
        </w:rPr>
      </w:pPr>
    </w:p>
    <w:p w14:paraId="7F54E446" w14:textId="77777777" w:rsidR="000B3187" w:rsidRPr="00C26943" w:rsidRDefault="000B3187" w:rsidP="00FC1CC3">
      <w:pPr>
        <w:numPr>
          <w:ilvl w:val="0"/>
          <w:numId w:val="1"/>
        </w:numPr>
        <w:spacing w:line="360" w:lineRule="auto"/>
        <w:ind w:left="0" w:firstLine="0"/>
        <w:contextualSpacing/>
        <w:jc w:val="both"/>
        <w:rPr>
          <w:rFonts w:ascii="Palatino Linotype" w:eastAsia="Calibri" w:hAnsi="Palatino Linotype" w:cs="Arial"/>
          <w:lang w:val="es-ES" w:eastAsia="es-ES"/>
        </w:rPr>
      </w:pPr>
      <w:r w:rsidRPr="00C26943">
        <w:rPr>
          <w:rFonts w:ascii="Palatino Linotype" w:eastAsia="Calibri" w:hAnsi="Palatino Linotype" w:cs="Arial"/>
          <w:lang w:val="es-ES" w:eastAsia="es-ES"/>
        </w:rPr>
        <w:t xml:space="preserve">El día </w:t>
      </w:r>
      <w:r w:rsidRPr="00C26943">
        <w:rPr>
          <w:rFonts w:ascii="Palatino Linotype" w:eastAsia="Calibri" w:hAnsi="Palatino Linotype" w:cs="Arial"/>
          <w:b/>
          <w:lang w:val="es-ES" w:eastAsia="es-ES"/>
        </w:rPr>
        <w:t xml:space="preserve"> </w:t>
      </w:r>
      <w:r w:rsidR="00723C00" w:rsidRPr="00C26943">
        <w:rPr>
          <w:rFonts w:ascii="Palatino Linotype" w:eastAsia="Calibri" w:hAnsi="Palatino Linotype" w:cs="Arial"/>
          <w:b/>
          <w:lang w:val="es-ES" w:eastAsia="es-ES"/>
        </w:rPr>
        <w:t xml:space="preserve">diez de octubre  </w:t>
      </w:r>
      <w:r w:rsidR="0005018D" w:rsidRPr="00C26943">
        <w:rPr>
          <w:rFonts w:ascii="Palatino Linotype" w:eastAsia="Calibri" w:hAnsi="Palatino Linotype" w:cs="Arial"/>
          <w:b/>
          <w:lang w:val="es-ES" w:eastAsia="es-ES"/>
        </w:rPr>
        <w:t>de dos mil veintitrés</w:t>
      </w:r>
      <w:r w:rsidRPr="00C26943">
        <w:rPr>
          <w:rFonts w:ascii="Palatino Linotype" w:eastAsia="Calibri" w:hAnsi="Palatino Linotype" w:cs="Arial"/>
          <w:b/>
          <w:lang w:val="es-ES" w:eastAsia="es-ES"/>
        </w:rPr>
        <w:t xml:space="preserve">, </w:t>
      </w:r>
      <w:r w:rsidR="00847975" w:rsidRPr="00C26943">
        <w:rPr>
          <w:rFonts w:ascii="Palatino Linotype" w:eastAsia="Calibri" w:hAnsi="Palatino Linotype" w:cs="Arial"/>
          <w:lang w:val="es-ES" w:eastAsia="es-ES"/>
        </w:rPr>
        <w:t>se presentaron</w:t>
      </w:r>
      <w:r w:rsidRPr="00C26943">
        <w:rPr>
          <w:rFonts w:ascii="Palatino Linotype" w:eastAsia="Calibri" w:hAnsi="Palatino Linotype" w:cs="Arial"/>
          <w:lang w:val="es-ES" w:eastAsia="es-ES"/>
        </w:rPr>
        <w:t xml:space="preserve"> ante el </w:t>
      </w:r>
      <w:r w:rsidRPr="00C26943">
        <w:rPr>
          <w:rFonts w:ascii="Palatino Linotype" w:eastAsia="Calibri" w:hAnsi="Palatino Linotype" w:cs="Arial"/>
          <w:b/>
          <w:lang w:val="es-ES" w:eastAsia="es-ES"/>
        </w:rPr>
        <w:t>SUJETO OBLIGADO</w:t>
      </w:r>
      <w:r w:rsidRPr="00C26943">
        <w:rPr>
          <w:rFonts w:ascii="Palatino Linotype" w:eastAsia="Calibri" w:hAnsi="Palatino Linotype" w:cs="Arial"/>
          <w:lang w:val="es-ES" w:eastAsia="es-ES"/>
        </w:rPr>
        <w:t xml:space="preserve"> vía </w:t>
      </w:r>
      <w:r w:rsidRPr="00C26943">
        <w:rPr>
          <w:rFonts w:ascii="Palatino Linotype" w:eastAsia="Calibri" w:hAnsi="Palatino Linotype" w:cs="Arial"/>
          <w:b/>
          <w:lang w:val="es-ES" w:eastAsia="es-ES"/>
        </w:rPr>
        <w:t>SAIMEX</w:t>
      </w:r>
      <w:r w:rsidRPr="00C26943">
        <w:rPr>
          <w:rFonts w:ascii="Palatino Linotype" w:eastAsia="Calibri" w:hAnsi="Palatino Linotype" w:cs="Arial"/>
          <w:lang w:val="es-ES" w:eastAsia="es-ES"/>
        </w:rPr>
        <w:t>, la</w:t>
      </w:r>
      <w:r w:rsidR="00847975" w:rsidRPr="00C26943">
        <w:rPr>
          <w:rFonts w:ascii="Palatino Linotype" w:eastAsia="Calibri" w:hAnsi="Palatino Linotype" w:cs="Arial"/>
          <w:lang w:val="es-ES" w:eastAsia="es-ES"/>
        </w:rPr>
        <w:t>s</w:t>
      </w:r>
      <w:r w:rsidRPr="00C26943">
        <w:rPr>
          <w:rFonts w:ascii="Palatino Linotype" w:eastAsia="Calibri" w:hAnsi="Palatino Linotype" w:cs="Arial"/>
          <w:lang w:val="es-ES" w:eastAsia="es-ES"/>
        </w:rPr>
        <w:t xml:space="preserve"> solicitud</w:t>
      </w:r>
      <w:r w:rsidR="00847975" w:rsidRPr="00C26943">
        <w:rPr>
          <w:rFonts w:ascii="Palatino Linotype" w:eastAsia="Calibri" w:hAnsi="Palatino Linotype" w:cs="Arial"/>
          <w:lang w:val="es-ES" w:eastAsia="es-ES"/>
        </w:rPr>
        <w:t>es</w:t>
      </w:r>
      <w:r w:rsidRPr="00C26943">
        <w:rPr>
          <w:rFonts w:ascii="Palatino Linotype" w:eastAsia="Calibri" w:hAnsi="Palatino Linotype" w:cs="Arial"/>
          <w:lang w:val="es-ES" w:eastAsia="es-ES"/>
        </w:rPr>
        <w:t xml:space="preserve"> de información pública registrada con el número</w:t>
      </w:r>
      <w:r w:rsidRPr="00C26943">
        <w:rPr>
          <w:rFonts w:ascii="Palatino Linotype" w:eastAsia="Calibri" w:hAnsi="Palatino Linotype" w:cs="Arial"/>
          <w:b/>
          <w:bCs/>
          <w:lang w:val="es-ES" w:eastAsia="es-ES"/>
        </w:rPr>
        <w:t xml:space="preserve"> </w:t>
      </w:r>
      <w:r w:rsidRPr="00C26943">
        <w:rPr>
          <w:rFonts w:ascii="Palatino Linotype" w:eastAsia="Calibri" w:hAnsi="Palatino Linotype" w:cs="Arial"/>
          <w:b/>
          <w:bCs/>
          <w:lang w:eastAsia="es-ES"/>
        </w:rPr>
        <w:t> </w:t>
      </w:r>
      <w:r w:rsidR="00825125" w:rsidRPr="00C26943">
        <w:rPr>
          <w:rFonts w:ascii="Palatino Linotype" w:eastAsia="Calibri" w:hAnsi="Palatino Linotype" w:cs="Arial"/>
          <w:b/>
          <w:bCs/>
          <w:lang w:eastAsia="es-ES"/>
        </w:rPr>
        <w:t>03628/TOLUCA/IP/2023</w:t>
      </w:r>
      <w:r w:rsidR="005338E6" w:rsidRPr="00C26943">
        <w:rPr>
          <w:rFonts w:ascii="Palatino Linotype" w:eastAsia="Calibri" w:hAnsi="Palatino Linotype" w:cs="Arial"/>
          <w:b/>
          <w:bCs/>
          <w:lang w:eastAsia="es-ES"/>
        </w:rPr>
        <w:t>,</w:t>
      </w:r>
      <w:r w:rsidR="0005018D" w:rsidRPr="00C26943">
        <w:rPr>
          <w:rFonts w:ascii="Palatino Linotype" w:eastAsia="Calibri" w:hAnsi="Palatino Linotype" w:cs="Arial"/>
          <w:b/>
          <w:bCs/>
          <w:lang w:eastAsia="es-ES"/>
        </w:rPr>
        <w:t xml:space="preserve"> </w:t>
      </w:r>
      <w:r w:rsidR="005338E6" w:rsidRPr="00C26943">
        <w:rPr>
          <w:rFonts w:ascii="Palatino Linotype" w:hAnsi="Palatino Linotype" w:cs="Arial"/>
          <w:bCs/>
          <w:lang w:eastAsia="es-ES"/>
        </w:rPr>
        <w:t>en la que</w:t>
      </w:r>
      <w:r w:rsidRPr="00C26943">
        <w:rPr>
          <w:rFonts w:ascii="Palatino Linotype" w:eastAsia="Calibri" w:hAnsi="Palatino Linotype" w:cs="Arial"/>
          <w:lang w:val="es-ES" w:eastAsia="es-ES"/>
        </w:rPr>
        <w:t xml:space="preserve"> solicitó la siguiente información:</w:t>
      </w:r>
    </w:p>
    <w:p w14:paraId="76C64C3C" w14:textId="77777777" w:rsidR="00737F8A" w:rsidRPr="00C26943" w:rsidRDefault="00737F8A" w:rsidP="00FC1CC3">
      <w:pPr>
        <w:spacing w:line="360" w:lineRule="auto"/>
        <w:contextualSpacing/>
        <w:jc w:val="both"/>
        <w:rPr>
          <w:rFonts w:ascii="Palatino Linotype" w:hAnsi="Palatino Linotype" w:cs="Arial"/>
          <w:lang w:val="es-ES" w:eastAsia="es-ES"/>
        </w:rPr>
      </w:pPr>
    </w:p>
    <w:p w14:paraId="30678EE9" w14:textId="77777777" w:rsidR="000B3187" w:rsidRPr="00C26943" w:rsidRDefault="000B3187" w:rsidP="00FC1CC3">
      <w:pPr>
        <w:pStyle w:val="Prrafodelista"/>
        <w:spacing w:line="360" w:lineRule="auto"/>
        <w:ind w:left="567" w:right="567"/>
        <w:jc w:val="both"/>
        <w:rPr>
          <w:rFonts w:ascii="Palatino Linotype" w:hAnsi="Palatino Linotype"/>
          <w:i/>
          <w:color w:val="000000"/>
          <w:sz w:val="24"/>
        </w:rPr>
      </w:pPr>
      <w:r w:rsidRPr="00C26943">
        <w:rPr>
          <w:rFonts w:ascii="Palatino Linotype" w:hAnsi="Palatino Linotype"/>
          <w:i/>
          <w:color w:val="000000"/>
          <w:sz w:val="24"/>
        </w:rPr>
        <w:t>“</w:t>
      </w:r>
      <w:r w:rsidR="00825125" w:rsidRPr="00C26943">
        <w:rPr>
          <w:rFonts w:ascii="Palatino Linotype" w:hAnsi="Palatino Linotype"/>
          <w:i/>
          <w:color w:val="000000"/>
          <w:sz w:val="24"/>
        </w:rPr>
        <w:t>se solicitan los recibos de pago de nómina correspondientes a las 2 quincenas del mes de mayo y las 2 quincenas del mes de junio de 2023 de todos los servidores públicos adscritos al Instituto Municipal de Cultura Física y Deporte de Toluca, activos en ese periodose solicitan los recibos de pago de nómina correspondientes a las 2 quincenas del mes de mayo y las 2 quincenas del mes de junio de 2023 de todos los servidores públicos adscritos al Instituto Municipal de Cultura Física y Deporte de Toluca, activos en ese periodo</w:t>
      </w:r>
      <w:r w:rsidRPr="00C26943">
        <w:rPr>
          <w:rFonts w:ascii="Palatino Linotype" w:hAnsi="Palatino Linotype"/>
          <w:i/>
          <w:color w:val="000000"/>
          <w:sz w:val="24"/>
        </w:rPr>
        <w:t>.”</w:t>
      </w:r>
      <w:r w:rsidR="001217CB" w:rsidRPr="00C26943">
        <w:rPr>
          <w:rFonts w:ascii="Palatino Linotype" w:hAnsi="Palatino Linotype"/>
          <w:i/>
          <w:color w:val="000000"/>
          <w:sz w:val="24"/>
        </w:rPr>
        <w:t>(Sic)</w:t>
      </w:r>
    </w:p>
    <w:p w14:paraId="0FE256E4" w14:textId="77777777" w:rsidR="00847975" w:rsidRPr="00C26943" w:rsidRDefault="00847975" w:rsidP="00FC1CC3">
      <w:pPr>
        <w:pStyle w:val="Prrafodelista"/>
        <w:spacing w:line="360" w:lineRule="auto"/>
        <w:ind w:left="1069" w:right="567"/>
        <w:jc w:val="both"/>
        <w:rPr>
          <w:rFonts w:ascii="Palatino Linotype" w:hAnsi="Palatino Linotype"/>
          <w:i/>
          <w:color w:val="000000"/>
          <w:sz w:val="24"/>
        </w:rPr>
      </w:pPr>
    </w:p>
    <w:p w14:paraId="792C1EEC" w14:textId="77777777" w:rsidR="00847975" w:rsidRPr="00C26943" w:rsidRDefault="00847975" w:rsidP="00FC1CC3">
      <w:pPr>
        <w:pStyle w:val="Prrafodelista"/>
        <w:numPr>
          <w:ilvl w:val="0"/>
          <w:numId w:val="17"/>
        </w:numPr>
        <w:spacing w:line="360" w:lineRule="auto"/>
        <w:ind w:left="709" w:right="474"/>
        <w:jc w:val="both"/>
        <w:rPr>
          <w:rFonts w:ascii="Palatino Linotype" w:eastAsia="Calibri" w:hAnsi="Palatino Linotype" w:cs="Arial"/>
          <w:sz w:val="24"/>
        </w:rPr>
      </w:pPr>
      <w:r w:rsidRPr="00C26943">
        <w:rPr>
          <w:rFonts w:ascii="Palatino Linotype" w:eastAsia="Calibri" w:hAnsi="Palatino Linotype" w:cs="Arial"/>
          <w:b/>
          <w:sz w:val="24"/>
        </w:rPr>
        <w:lastRenderedPageBreak/>
        <w:t>Modalidad de entrega</w:t>
      </w:r>
      <w:r w:rsidRPr="00C26943">
        <w:rPr>
          <w:rFonts w:ascii="Palatino Linotype" w:eastAsia="Calibri" w:hAnsi="Palatino Linotype" w:cs="Arial"/>
          <w:sz w:val="24"/>
        </w:rPr>
        <w:t xml:space="preserve">: </w:t>
      </w:r>
      <w:r w:rsidR="0039289C" w:rsidRPr="00C26943">
        <w:rPr>
          <w:rFonts w:ascii="Palatino Linotype" w:eastAsia="Calibri" w:hAnsi="Palatino Linotype" w:cs="Arial"/>
          <w:sz w:val="24"/>
        </w:rPr>
        <w:t>Vía SAIMEX</w:t>
      </w:r>
      <w:r w:rsidRPr="00C26943">
        <w:rPr>
          <w:rFonts w:ascii="Palatino Linotype" w:hAnsi="Palatino Linotype"/>
          <w:color w:val="222222"/>
          <w:sz w:val="24"/>
        </w:rPr>
        <w:t>.</w:t>
      </w:r>
    </w:p>
    <w:p w14:paraId="2CAB497C" w14:textId="77777777" w:rsidR="00847975" w:rsidRPr="00C26943" w:rsidRDefault="00847975" w:rsidP="00FC1CC3">
      <w:pPr>
        <w:pStyle w:val="Prrafodelista"/>
        <w:spacing w:line="360" w:lineRule="auto"/>
        <w:ind w:left="1069" w:right="567"/>
        <w:jc w:val="both"/>
        <w:rPr>
          <w:rFonts w:ascii="Palatino Linotype" w:hAnsi="Palatino Linotype"/>
          <w:i/>
          <w:color w:val="000000"/>
          <w:sz w:val="24"/>
        </w:rPr>
      </w:pPr>
    </w:p>
    <w:p w14:paraId="422ED65D" w14:textId="77777777" w:rsidR="00737F8A" w:rsidRPr="00C26943" w:rsidRDefault="00737F8A" w:rsidP="00FC1CC3">
      <w:pPr>
        <w:numPr>
          <w:ilvl w:val="0"/>
          <w:numId w:val="1"/>
        </w:numPr>
        <w:spacing w:line="360" w:lineRule="auto"/>
        <w:ind w:left="0" w:firstLine="0"/>
        <w:contextualSpacing/>
        <w:jc w:val="both"/>
        <w:rPr>
          <w:rFonts w:ascii="Palatino Linotype" w:eastAsia="Calibri" w:hAnsi="Palatino Linotype"/>
          <w:lang w:val="es-ES" w:eastAsia="es-ES"/>
        </w:rPr>
      </w:pPr>
      <w:r w:rsidRPr="00C26943">
        <w:rPr>
          <w:rFonts w:ascii="Palatino Linotype" w:eastAsiaTheme="minorEastAsia" w:hAnsi="Palatino Linotype"/>
          <w:lang w:val="es-ES_tradnl" w:eastAsia="es-ES"/>
        </w:rPr>
        <w:t xml:space="preserve">El </w:t>
      </w:r>
      <w:r w:rsidR="00825125" w:rsidRPr="00C26943">
        <w:rPr>
          <w:rFonts w:ascii="Palatino Linotype" w:eastAsiaTheme="minorEastAsia" w:hAnsi="Palatino Linotype"/>
          <w:b/>
          <w:lang w:eastAsia="es-ES"/>
        </w:rPr>
        <w:t>treinta y uno de octubre de dos mil veintitrés</w:t>
      </w:r>
      <w:r w:rsidRPr="00C26943">
        <w:rPr>
          <w:rFonts w:ascii="Palatino Linotype" w:eastAsiaTheme="minorEastAsia" w:hAnsi="Palatino Linotype"/>
          <w:lang w:val="es-ES_tradnl" w:eastAsia="es-ES"/>
        </w:rPr>
        <w:t xml:space="preserve">, </w:t>
      </w:r>
      <w:r w:rsidRPr="00C26943">
        <w:rPr>
          <w:rFonts w:ascii="Palatino Linotype" w:eastAsia="Calibri" w:hAnsi="Palatino Linotype"/>
          <w:lang w:val="es-ES" w:eastAsia="es-ES"/>
        </w:rPr>
        <w:t xml:space="preserve">el </w:t>
      </w:r>
      <w:r w:rsidRPr="00C26943">
        <w:rPr>
          <w:rFonts w:ascii="Palatino Linotype" w:eastAsia="Calibri" w:hAnsi="Palatino Linotype" w:cs="Arial"/>
          <w:b/>
          <w:lang w:val="es-AR" w:eastAsia="es-ES"/>
        </w:rPr>
        <w:t>SUJETO OBLIGADO</w:t>
      </w:r>
      <w:r w:rsidRPr="00C26943">
        <w:rPr>
          <w:rFonts w:ascii="Palatino Linotype" w:eastAsia="Calibri" w:hAnsi="Palatino Linotype" w:cs="Arial"/>
          <w:b/>
          <w:i/>
          <w:lang w:val="es-AR" w:eastAsia="es-ES"/>
        </w:rPr>
        <w:t xml:space="preserve"> </w:t>
      </w:r>
      <w:r w:rsidRPr="00C26943">
        <w:rPr>
          <w:rFonts w:ascii="Palatino Linotype" w:hAnsi="Palatino Linotype" w:cs="Arial"/>
          <w:lang w:val="es-ES" w:eastAsia="es-ES"/>
        </w:rPr>
        <w:t xml:space="preserve">dio respuesta a la solicitudes de información </w:t>
      </w:r>
      <w:r w:rsidR="00825125" w:rsidRPr="00C26943">
        <w:rPr>
          <w:rFonts w:ascii="Palatino Linotype" w:hAnsi="Palatino Linotype" w:cs="Arial"/>
          <w:lang w:val="es-ES" w:eastAsia="es-ES"/>
        </w:rPr>
        <w:t xml:space="preserve">a través de los siguientes archivos 2da QUINCENA DE MAYO 2023.pdf, Respuesta 3628.pdf, 1era QUINCENA JUNIO 25023.pdf, 2da QUINCENA MES DE JUNIO 2023.pdf, 1era QUINCENA DE MAYO 2023.pdf, cuyo contenido derivado de su extensión y al ya ser del conocimiento de las partes se omite su inserción en obvio de repeticiones innecesarias se omite su inserción literal; no obstante corresponde </w:t>
      </w:r>
      <w:r w:rsidR="00825125" w:rsidRPr="00C26943">
        <w:rPr>
          <w:rFonts w:ascii="Palatino Linotype" w:hAnsi="Palatino Linotype" w:cs="Arial"/>
          <w:i/>
          <w:lang w:val="es-ES" w:eastAsia="es-ES"/>
        </w:rPr>
        <w:t xml:space="preserve">grosso modo, </w:t>
      </w:r>
      <w:r w:rsidR="00825125" w:rsidRPr="00C26943">
        <w:rPr>
          <w:rFonts w:ascii="Palatino Linotype" w:hAnsi="Palatino Linotype" w:cs="Arial"/>
          <w:lang w:val="es-ES" w:eastAsia="es-ES"/>
        </w:rPr>
        <w:t>a recibos de nómina del área de referencia</w:t>
      </w:r>
      <w:r w:rsidR="00001A96" w:rsidRPr="00C26943">
        <w:rPr>
          <w:rFonts w:ascii="Palatino Linotype" w:hAnsi="Palatino Linotype" w:cs="Arial"/>
          <w:lang w:val="es-ES" w:eastAsia="es-ES"/>
        </w:rPr>
        <w:t xml:space="preserve"> y de las quincenas solicitadas</w:t>
      </w:r>
      <w:r w:rsidR="00825125" w:rsidRPr="00C26943">
        <w:rPr>
          <w:rFonts w:ascii="Palatino Linotype" w:hAnsi="Palatino Linotype" w:cs="Arial"/>
          <w:lang w:val="es-ES" w:eastAsia="es-ES"/>
        </w:rPr>
        <w:t>, como se observa del ejemplo siguiente:</w:t>
      </w:r>
    </w:p>
    <w:p w14:paraId="19E29018" w14:textId="77777777" w:rsidR="00737F8A" w:rsidRPr="00C26943" w:rsidRDefault="00825125" w:rsidP="00FC1CC3">
      <w:pPr>
        <w:spacing w:line="360" w:lineRule="auto"/>
        <w:contextualSpacing/>
        <w:jc w:val="both"/>
        <w:rPr>
          <w:rFonts w:ascii="Palatino Linotype" w:eastAsia="Calibri" w:hAnsi="Palatino Linotype"/>
          <w:lang w:val="es-ES" w:eastAsia="es-ES"/>
        </w:rPr>
      </w:pPr>
      <w:r w:rsidRPr="00C26943">
        <w:rPr>
          <w:rFonts w:ascii="Palatino Linotype" w:eastAsia="Calibri" w:hAnsi="Palatino Linotype"/>
          <w:noProof/>
        </w:rPr>
        <mc:AlternateContent>
          <mc:Choice Requires="wps">
            <w:drawing>
              <wp:anchor distT="0" distB="0" distL="114300" distR="114300" simplePos="0" relativeHeight="251659264" behindDoc="0" locked="0" layoutInCell="1" allowOverlap="1" wp14:anchorId="1A510967" wp14:editId="31E271A3">
                <wp:simplePos x="0" y="0"/>
                <wp:positionH relativeFrom="margin">
                  <wp:align>right</wp:align>
                </wp:positionH>
                <wp:positionV relativeFrom="paragraph">
                  <wp:posOffset>202005</wp:posOffset>
                </wp:positionV>
                <wp:extent cx="5706093" cy="3764478"/>
                <wp:effectExtent l="0" t="0" r="28575" b="26670"/>
                <wp:wrapNone/>
                <wp:docPr id="2" name="Conector recto 2"/>
                <wp:cNvGraphicFramePr/>
                <a:graphic xmlns:a="http://schemas.openxmlformats.org/drawingml/2006/main">
                  <a:graphicData uri="http://schemas.microsoft.com/office/word/2010/wordprocessingShape">
                    <wps:wsp>
                      <wps:cNvCnPr/>
                      <wps:spPr>
                        <a:xfrm>
                          <a:off x="0" y="0"/>
                          <a:ext cx="5706093" cy="376447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97569"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1pt,15.9pt" to="847.4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" strokecolor="black [3200]" strokeweight="1.5pt">
                <v:stroke joinstyle="miter"/>
                <w10:wrap anchorx="margin"/>
              </v:line>
            </w:pict>
          </mc:Fallback>
        </mc:AlternateContent>
      </w:r>
    </w:p>
    <w:p w14:paraId="23BEA82F" w14:textId="77777777" w:rsidR="00825125" w:rsidRPr="00C26943" w:rsidRDefault="00825125" w:rsidP="003634AD">
      <w:pPr>
        <w:spacing w:line="360" w:lineRule="auto"/>
        <w:contextualSpacing/>
        <w:jc w:val="center"/>
        <w:rPr>
          <w:rFonts w:ascii="Palatino Linotype" w:eastAsia="Calibri" w:hAnsi="Palatino Linotype"/>
          <w:lang w:val="es-ES" w:eastAsia="es-ES"/>
        </w:rPr>
      </w:pPr>
      <w:r w:rsidRPr="00C26943">
        <w:rPr>
          <w:rFonts w:ascii="Palatino Linotype" w:eastAsia="Calibri" w:hAnsi="Palatino Linotype"/>
          <w:noProof/>
        </w:rPr>
        <w:lastRenderedPageBreak/>
        <w:drawing>
          <wp:inline distT="0" distB="0" distL="0" distR="0" wp14:anchorId="572E3D0D" wp14:editId="23E8F676">
            <wp:extent cx="5116863" cy="5884223"/>
            <wp:effectExtent l="19050" t="19050" r="2667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9128" cy="5886828"/>
                    </a:xfrm>
                    <a:prstGeom prst="rect">
                      <a:avLst/>
                    </a:prstGeom>
                    <a:noFill/>
                    <a:ln>
                      <a:solidFill>
                        <a:schemeClr val="tx1"/>
                      </a:solidFill>
                    </a:ln>
                  </pic:spPr>
                </pic:pic>
              </a:graphicData>
            </a:graphic>
          </wp:inline>
        </w:drawing>
      </w:r>
    </w:p>
    <w:p w14:paraId="6446E724" w14:textId="77777777" w:rsidR="00825125" w:rsidRPr="00C26943" w:rsidRDefault="00825125" w:rsidP="003634AD">
      <w:pPr>
        <w:spacing w:line="360" w:lineRule="auto"/>
        <w:contextualSpacing/>
        <w:jc w:val="center"/>
        <w:rPr>
          <w:rFonts w:ascii="Palatino Linotype" w:eastAsia="Calibri" w:hAnsi="Palatino Linotype"/>
          <w:lang w:val="es-ES" w:eastAsia="es-ES"/>
        </w:rPr>
      </w:pPr>
      <w:r w:rsidRPr="00C26943">
        <w:rPr>
          <w:rFonts w:ascii="Palatino Linotype" w:eastAsia="Calibri" w:hAnsi="Palatino Linotype"/>
          <w:noProof/>
        </w:rPr>
        <w:lastRenderedPageBreak/>
        <w:drawing>
          <wp:inline distT="0" distB="0" distL="0" distR="0" wp14:anchorId="3B43E56F" wp14:editId="36C5A1A0">
            <wp:extent cx="5182837" cy="5890161"/>
            <wp:effectExtent l="19050" t="19050" r="18415"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286" cy="5895217"/>
                    </a:xfrm>
                    <a:prstGeom prst="rect">
                      <a:avLst/>
                    </a:prstGeom>
                    <a:noFill/>
                    <a:ln>
                      <a:solidFill>
                        <a:schemeClr val="tx1"/>
                      </a:solidFill>
                    </a:ln>
                  </pic:spPr>
                </pic:pic>
              </a:graphicData>
            </a:graphic>
          </wp:inline>
        </w:drawing>
      </w:r>
    </w:p>
    <w:p w14:paraId="0F1E48A4" w14:textId="77777777" w:rsidR="00825125" w:rsidRPr="00C26943" w:rsidRDefault="00825125" w:rsidP="00FC1CC3">
      <w:pPr>
        <w:spacing w:line="360" w:lineRule="auto"/>
        <w:contextualSpacing/>
        <w:jc w:val="both"/>
        <w:rPr>
          <w:rFonts w:ascii="Palatino Linotype" w:eastAsia="Calibri" w:hAnsi="Palatino Linotype"/>
          <w:lang w:val="es-ES" w:eastAsia="es-ES"/>
        </w:rPr>
      </w:pPr>
    </w:p>
    <w:p w14:paraId="17D57906" w14:textId="77777777" w:rsidR="003634AD" w:rsidRPr="00C26943" w:rsidRDefault="003634AD" w:rsidP="003634AD">
      <w:pPr>
        <w:spacing w:line="360" w:lineRule="auto"/>
        <w:contextualSpacing/>
        <w:jc w:val="center"/>
        <w:rPr>
          <w:rFonts w:ascii="Palatino Linotype" w:eastAsia="Calibri" w:hAnsi="Palatino Linotype"/>
          <w:lang w:val="es-ES" w:eastAsia="es-ES"/>
        </w:rPr>
      </w:pPr>
      <w:r w:rsidRPr="00C26943">
        <w:rPr>
          <w:rFonts w:ascii="Palatino Linotype" w:eastAsia="Calibri" w:hAnsi="Palatino Linotype"/>
          <w:noProof/>
        </w:rPr>
        <w:lastRenderedPageBreak/>
        <w:drawing>
          <wp:inline distT="0" distB="0" distL="0" distR="0" wp14:anchorId="56D649D8" wp14:editId="75DBD1AF">
            <wp:extent cx="5571650" cy="6344702"/>
            <wp:effectExtent l="19050" t="19050" r="1016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6606" cy="6350345"/>
                    </a:xfrm>
                    <a:prstGeom prst="rect">
                      <a:avLst/>
                    </a:prstGeom>
                    <a:noFill/>
                    <a:ln>
                      <a:solidFill>
                        <a:schemeClr val="tx1"/>
                      </a:solidFill>
                    </a:ln>
                  </pic:spPr>
                </pic:pic>
              </a:graphicData>
            </a:graphic>
          </wp:inline>
        </w:drawing>
      </w:r>
    </w:p>
    <w:p w14:paraId="73908C8E" w14:textId="77777777" w:rsidR="003634AD" w:rsidRPr="00C26943" w:rsidRDefault="003634AD" w:rsidP="003634AD">
      <w:pPr>
        <w:spacing w:line="360" w:lineRule="auto"/>
        <w:contextualSpacing/>
        <w:jc w:val="center"/>
        <w:rPr>
          <w:rFonts w:ascii="Palatino Linotype" w:eastAsia="Calibri" w:hAnsi="Palatino Linotype"/>
          <w:lang w:val="es-ES" w:eastAsia="es-ES"/>
        </w:rPr>
      </w:pPr>
      <w:r w:rsidRPr="00C26943">
        <w:rPr>
          <w:rFonts w:ascii="Palatino Linotype" w:eastAsia="Calibri" w:hAnsi="Palatino Linotype"/>
          <w:noProof/>
        </w:rPr>
        <w:lastRenderedPageBreak/>
        <w:drawing>
          <wp:inline distT="0" distB="0" distL="0" distR="0" wp14:anchorId="0D082E33" wp14:editId="0DE10551">
            <wp:extent cx="5467764" cy="6333483"/>
            <wp:effectExtent l="19050" t="19050" r="1905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097" cy="6339661"/>
                    </a:xfrm>
                    <a:prstGeom prst="rect">
                      <a:avLst/>
                    </a:prstGeom>
                    <a:noFill/>
                    <a:ln>
                      <a:solidFill>
                        <a:schemeClr val="tx1"/>
                      </a:solidFill>
                    </a:ln>
                  </pic:spPr>
                </pic:pic>
              </a:graphicData>
            </a:graphic>
          </wp:inline>
        </w:drawing>
      </w:r>
    </w:p>
    <w:p w14:paraId="0B6D1854" w14:textId="77777777" w:rsidR="003634AD" w:rsidRPr="00C26943" w:rsidRDefault="003634AD" w:rsidP="003634AD">
      <w:pPr>
        <w:spacing w:line="360" w:lineRule="auto"/>
        <w:contextualSpacing/>
        <w:jc w:val="center"/>
        <w:rPr>
          <w:rFonts w:ascii="Palatino Linotype" w:eastAsia="Calibri" w:hAnsi="Palatino Linotype"/>
          <w:lang w:val="es-ES" w:eastAsia="es-ES"/>
        </w:rPr>
      </w:pPr>
      <w:r w:rsidRPr="00C26943">
        <w:rPr>
          <w:rFonts w:ascii="Palatino Linotype" w:eastAsia="Calibri" w:hAnsi="Palatino Linotype"/>
          <w:noProof/>
        </w:rPr>
        <w:lastRenderedPageBreak/>
        <w:drawing>
          <wp:inline distT="0" distB="0" distL="0" distR="0" wp14:anchorId="0C959D0A" wp14:editId="62B64D57">
            <wp:extent cx="5465371" cy="6159578"/>
            <wp:effectExtent l="19050" t="19050" r="2159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833" cy="6163480"/>
                    </a:xfrm>
                    <a:prstGeom prst="rect">
                      <a:avLst/>
                    </a:prstGeom>
                    <a:noFill/>
                    <a:ln>
                      <a:solidFill>
                        <a:schemeClr val="tx1"/>
                      </a:solidFill>
                    </a:ln>
                  </pic:spPr>
                </pic:pic>
              </a:graphicData>
            </a:graphic>
          </wp:inline>
        </w:drawing>
      </w:r>
    </w:p>
    <w:p w14:paraId="734B01FD" w14:textId="77777777" w:rsidR="00001A96" w:rsidRPr="00C26943" w:rsidRDefault="00001A96" w:rsidP="003634AD">
      <w:pPr>
        <w:spacing w:line="360" w:lineRule="auto"/>
        <w:contextualSpacing/>
        <w:jc w:val="center"/>
        <w:rPr>
          <w:rFonts w:ascii="Palatino Linotype" w:eastAsia="Calibri" w:hAnsi="Palatino Linotype"/>
          <w:lang w:val="es-ES" w:eastAsia="es-ES"/>
        </w:rPr>
      </w:pPr>
      <w:r w:rsidRPr="00C26943">
        <w:rPr>
          <w:rFonts w:ascii="Palatino Linotype" w:eastAsia="Calibri" w:hAnsi="Palatino Linotype"/>
          <w:noProof/>
        </w:rPr>
        <w:lastRenderedPageBreak/>
        <w:drawing>
          <wp:inline distT="0" distB="0" distL="0" distR="0" wp14:anchorId="06C1F21A" wp14:editId="59718DB6">
            <wp:extent cx="5512745" cy="6288604"/>
            <wp:effectExtent l="19050" t="19050" r="12065"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5717" cy="6291994"/>
                    </a:xfrm>
                    <a:prstGeom prst="rect">
                      <a:avLst/>
                    </a:prstGeom>
                    <a:noFill/>
                    <a:ln>
                      <a:solidFill>
                        <a:schemeClr val="tx1"/>
                      </a:solidFill>
                    </a:ln>
                  </pic:spPr>
                </pic:pic>
              </a:graphicData>
            </a:graphic>
          </wp:inline>
        </w:drawing>
      </w:r>
    </w:p>
    <w:p w14:paraId="1F983EF3" w14:textId="77777777" w:rsidR="00001A96" w:rsidRPr="00C26943" w:rsidRDefault="00001A96" w:rsidP="003634AD">
      <w:pPr>
        <w:spacing w:line="360" w:lineRule="auto"/>
        <w:contextualSpacing/>
        <w:jc w:val="center"/>
        <w:rPr>
          <w:rFonts w:ascii="Palatino Linotype" w:eastAsia="Calibri" w:hAnsi="Palatino Linotype"/>
          <w:lang w:val="es-ES" w:eastAsia="es-ES"/>
        </w:rPr>
      </w:pPr>
    </w:p>
    <w:p w14:paraId="2EB3A374" w14:textId="77777777" w:rsidR="00737F8A" w:rsidRPr="00C26943" w:rsidRDefault="00452118" w:rsidP="00FC1CC3">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C26943">
        <w:rPr>
          <w:rFonts w:ascii="Palatino Linotype" w:eastAsia="Calibri" w:hAnsi="Palatino Linotype" w:cs="Arial"/>
          <w:lang w:val="es-AR" w:eastAsia="es-ES"/>
        </w:rPr>
        <w:t>Inconforme con lo anterior, e</w:t>
      </w:r>
      <w:r w:rsidR="00737F8A" w:rsidRPr="00C26943">
        <w:rPr>
          <w:rFonts w:ascii="Palatino Linotype" w:eastAsia="Calibri" w:hAnsi="Palatino Linotype" w:cs="Arial"/>
          <w:lang w:val="es-AR" w:eastAsia="es-ES"/>
        </w:rPr>
        <w:t xml:space="preserve">l </w:t>
      </w:r>
      <w:r w:rsidR="00825125" w:rsidRPr="00C26943">
        <w:rPr>
          <w:rFonts w:ascii="Palatino Linotype" w:eastAsia="Calibri" w:hAnsi="Palatino Linotype" w:cs="Arial"/>
          <w:b/>
          <w:lang w:val="es-AR" w:eastAsia="es-ES"/>
        </w:rPr>
        <w:t>uno de noviembre</w:t>
      </w:r>
      <w:r w:rsidR="006F597E" w:rsidRPr="00C26943">
        <w:rPr>
          <w:rFonts w:ascii="Palatino Linotype" w:eastAsia="Calibri" w:hAnsi="Palatino Linotype" w:cs="Arial"/>
          <w:b/>
          <w:lang w:val="es-AR" w:eastAsia="es-ES"/>
        </w:rPr>
        <w:t xml:space="preserve"> </w:t>
      </w:r>
      <w:r w:rsidR="007A2898" w:rsidRPr="00C26943">
        <w:rPr>
          <w:rFonts w:ascii="Palatino Linotype" w:eastAsia="Calibri" w:hAnsi="Palatino Linotype" w:cs="Arial"/>
          <w:b/>
          <w:lang w:val="es-AR" w:eastAsia="es-ES"/>
        </w:rPr>
        <w:t>de dos mil veintitrés</w:t>
      </w:r>
      <w:r w:rsidR="00737F8A" w:rsidRPr="00C26943">
        <w:rPr>
          <w:rFonts w:ascii="Palatino Linotype" w:hAnsi="Palatino Linotype" w:cs="Arial"/>
          <w:b/>
          <w:lang w:val="es-ES" w:eastAsia="es-ES"/>
        </w:rPr>
        <w:t>,</w:t>
      </w:r>
      <w:r w:rsidR="00737F8A" w:rsidRPr="00C26943">
        <w:rPr>
          <w:rFonts w:ascii="Palatino Linotype" w:hAnsi="Palatino Linotype" w:cs="Arial"/>
          <w:lang w:val="es-ES" w:eastAsia="es-ES"/>
        </w:rPr>
        <w:t xml:space="preserve"> </w:t>
      </w:r>
      <w:r w:rsidR="00737F8A" w:rsidRPr="00C26943">
        <w:rPr>
          <w:rFonts w:ascii="Palatino Linotype" w:eastAsiaTheme="minorEastAsia" w:hAnsi="Palatino Linotype"/>
          <w:b/>
          <w:lang w:val="es-ES_tradnl" w:eastAsia="es-ES"/>
        </w:rPr>
        <w:t>EL RECURRENTE</w:t>
      </w:r>
      <w:r w:rsidR="007A2898" w:rsidRPr="00C26943">
        <w:rPr>
          <w:rFonts w:ascii="Palatino Linotype" w:hAnsi="Palatino Linotype" w:cs="Arial"/>
          <w:lang w:val="es-ES" w:eastAsia="es-ES"/>
        </w:rPr>
        <w:t xml:space="preserve"> interpuso el recurso</w:t>
      </w:r>
      <w:r w:rsidR="00737F8A" w:rsidRPr="00C26943">
        <w:rPr>
          <w:rFonts w:ascii="Palatino Linotype" w:hAnsi="Palatino Linotype" w:cs="Arial"/>
          <w:lang w:val="es-ES" w:eastAsia="es-ES"/>
        </w:rPr>
        <w:t xml:space="preserve"> de revisión</w:t>
      </w:r>
      <w:r w:rsidR="00D911B0" w:rsidRPr="00C26943">
        <w:rPr>
          <w:rFonts w:ascii="Palatino Linotype" w:hAnsi="Palatino Linotype" w:cs="Arial"/>
          <w:lang w:val="es-ES" w:eastAsia="es-ES"/>
        </w:rPr>
        <w:t xml:space="preserve"> </w:t>
      </w:r>
      <w:r w:rsidR="008B53AE" w:rsidRPr="00C26943">
        <w:rPr>
          <w:rFonts w:ascii="Palatino Linotype" w:hAnsi="Palatino Linotype"/>
        </w:rPr>
        <w:t>de mérito</w:t>
      </w:r>
      <w:r w:rsidR="007A2898" w:rsidRPr="00C26943">
        <w:rPr>
          <w:rFonts w:ascii="Palatino Linotype" w:hAnsi="Palatino Linotype"/>
        </w:rPr>
        <w:t xml:space="preserve">, </w:t>
      </w:r>
      <w:r w:rsidR="00737F8A" w:rsidRPr="00C26943">
        <w:rPr>
          <w:rFonts w:ascii="Palatino Linotype" w:hAnsi="Palatino Linotype" w:cs="Arial"/>
          <w:lang w:val="es-ES" w:eastAsia="es-ES"/>
        </w:rPr>
        <w:t>en contr</w:t>
      </w:r>
      <w:bookmarkStart w:id="1" w:name="_Toc462307683"/>
      <w:bookmarkStart w:id="2" w:name="_Toc472427085"/>
      <w:bookmarkStart w:id="3" w:name="_Toc472500652"/>
      <w:r w:rsidR="00737F8A" w:rsidRPr="00C26943">
        <w:rPr>
          <w:rFonts w:ascii="Palatino Linotype" w:hAnsi="Palatino Linotype" w:cs="Arial"/>
          <w:lang w:val="es-ES" w:eastAsia="es-ES"/>
        </w:rPr>
        <w:t>a de las res</w:t>
      </w:r>
      <w:r w:rsidR="007A2898" w:rsidRPr="00C26943">
        <w:rPr>
          <w:rFonts w:ascii="Palatino Linotype" w:hAnsi="Palatino Linotype" w:cs="Arial"/>
          <w:lang w:val="es-ES" w:eastAsia="es-ES"/>
        </w:rPr>
        <w:t>puesta</w:t>
      </w:r>
      <w:r w:rsidR="00737F8A" w:rsidRPr="00C26943">
        <w:rPr>
          <w:rFonts w:ascii="Palatino Linotype" w:hAnsi="Palatino Linotype" w:cs="Arial"/>
          <w:lang w:val="es-ES" w:eastAsia="es-ES"/>
        </w:rPr>
        <w:t>, señalando como:</w:t>
      </w:r>
    </w:p>
    <w:p w14:paraId="3C92754E" w14:textId="77777777" w:rsidR="00737F8A" w:rsidRPr="00C26943" w:rsidRDefault="00737F8A" w:rsidP="00FC1CC3">
      <w:pPr>
        <w:spacing w:line="360" w:lineRule="auto"/>
        <w:ind w:left="567" w:right="567"/>
        <w:contextualSpacing/>
        <w:jc w:val="both"/>
        <w:rPr>
          <w:rFonts w:ascii="Palatino Linotype" w:hAnsi="Palatino Linotype"/>
          <w:i/>
          <w:color w:val="000000"/>
          <w:sz w:val="22"/>
        </w:rPr>
      </w:pPr>
      <w:r w:rsidRPr="00C26943">
        <w:rPr>
          <w:rFonts w:ascii="Palatino Linotype" w:eastAsiaTheme="minorEastAsia" w:hAnsi="Palatino Linotype"/>
          <w:b/>
          <w:sz w:val="22"/>
          <w:lang w:val="es-ES_tradnl" w:eastAsia="es-ES"/>
        </w:rPr>
        <w:lastRenderedPageBreak/>
        <w:t>Acto impugnado</w:t>
      </w:r>
      <w:r w:rsidRPr="00C26943">
        <w:rPr>
          <w:rFonts w:ascii="Palatino Linotype" w:eastAsiaTheme="minorEastAsia" w:hAnsi="Palatino Linotype"/>
          <w:b/>
          <w:i/>
          <w:sz w:val="22"/>
          <w:lang w:val="es-ES_tradnl" w:eastAsia="es-ES"/>
        </w:rPr>
        <w:t>:</w:t>
      </w:r>
      <w:r w:rsidRPr="00C26943">
        <w:rPr>
          <w:rFonts w:ascii="Palatino Linotype" w:hAnsi="Palatino Linotype"/>
          <w:i/>
          <w:color w:val="000000"/>
          <w:sz w:val="22"/>
        </w:rPr>
        <w:t xml:space="preserve"> “</w:t>
      </w:r>
      <w:r w:rsidR="008B53AE" w:rsidRPr="00C26943">
        <w:rPr>
          <w:rFonts w:ascii="Palatino Linotype" w:hAnsi="Palatino Linotype"/>
          <w:i/>
          <w:color w:val="000000"/>
          <w:sz w:val="22"/>
        </w:rPr>
        <w:t>la información, solicitada esta incompleta, ya que varios recibos de nómina, viene incompletos, es decir solo traen una hoja cuando clara mente aparece que se integran de dos, pareciera que se oculta la certificación de SAT, presumible estos sean apócrifos, se requieren en su totalidad</w:t>
      </w:r>
      <w:r w:rsidRPr="00C26943">
        <w:rPr>
          <w:rFonts w:ascii="Palatino Linotype" w:hAnsi="Palatino Linotype"/>
          <w:i/>
          <w:color w:val="000000"/>
          <w:sz w:val="22"/>
        </w:rPr>
        <w:t xml:space="preserve">” (Sic) </w:t>
      </w:r>
    </w:p>
    <w:p w14:paraId="59AAF4D8" w14:textId="77777777" w:rsidR="00737F8A" w:rsidRPr="00C26943" w:rsidRDefault="00737F8A" w:rsidP="00FC1CC3">
      <w:pPr>
        <w:spacing w:line="360" w:lineRule="auto"/>
        <w:ind w:left="567" w:right="567"/>
        <w:contextualSpacing/>
        <w:jc w:val="both"/>
        <w:rPr>
          <w:rFonts w:ascii="Palatino Linotype" w:eastAsia="Calibri" w:hAnsi="Palatino Linotype" w:cs="Arial"/>
          <w:i/>
          <w:sz w:val="22"/>
          <w:lang w:val="es-ES" w:eastAsia="es-ES"/>
        </w:rPr>
      </w:pPr>
    </w:p>
    <w:p w14:paraId="0E7FF590" w14:textId="77777777" w:rsidR="006F597E" w:rsidRPr="00C26943" w:rsidRDefault="00737F8A" w:rsidP="00FC1CC3">
      <w:pPr>
        <w:spacing w:line="360" w:lineRule="auto"/>
        <w:ind w:left="567" w:right="567"/>
        <w:contextualSpacing/>
        <w:jc w:val="both"/>
        <w:rPr>
          <w:rFonts w:ascii="Palatino Linotype" w:hAnsi="Palatino Linotype"/>
          <w:i/>
          <w:color w:val="000000"/>
          <w:sz w:val="22"/>
        </w:rPr>
      </w:pPr>
      <w:r w:rsidRPr="00C26943">
        <w:rPr>
          <w:rFonts w:ascii="Palatino Linotype" w:eastAsiaTheme="minorEastAsia" w:hAnsi="Palatino Linotype"/>
          <w:b/>
          <w:sz w:val="22"/>
          <w:lang w:val="es-ES_tradnl" w:eastAsia="es-ES"/>
        </w:rPr>
        <w:t>Razones o Motivos de inconformidad:</w:t>
      </w:r>
      <w:r w:rsidRPr="00C26943">
        <w:rPr>
          <w:rFonts w:ascii="Palatino Linotype" w:eastAsiaTheme="majorEastAsia" w:hAnsi="Palatino Linotype" w:cstheme="majorBidi"/>
          <w:b/>
          <w:color w:val="2E74B5" w:themeColor="accent1" w:themeShade="BF"/>
          <w:sz w:val="22"/>
          <w:lang w:val="es-ES" w:eastAsia="es-ES"/>
        </w:rPr>
        <w:t xml:space="preserve"> </w:t>
      </w:r>
      <w:r w:rsidRPr="00C26943">
        <w:rPr>
          <w:rFonts w:ascii="Palatino Linotype" w:eastAsiaTheme="majorEastAsia" w:hAnsi="Palatino Linotype" w:cstheme="majorBidi"/>
          <w:i/>
          <w:sz w:val="22"/>
          <w:lang w:val="es-ES" w:eastAsia="es-ES"/>
        </w:rPr>
        <w:t>“</w:t>
      </w:r>
      <w:r w:rsidR="008B53AE" w:rsidRPr="00C26943">
        <w:rPr>
          <w:rFonts w:ascii="Palatino Linotype" w:eastAsiaTheme="majorEastAsia" w:hAnsi="Palatino Linotype" w:cstheme="majorBidi"/>
          <w:i/>
          <w:sz w:val="22"/>
          <w:lang w:eastAsia="es-ES"/>
        </w:rPr>
        <w:t>documentacion incompleta</w:t>
      </w:r>
      <w:r w:rsidRPr="00C26943">
        <w:rPr>
          <w:rFonts w:ascii="Palatino Linotype" w:hAnsi="Palatino Linotype"/>
          <w:i/>
          <w:color w:val="000000"/>
          <w:sz w:val="22"/>
        </w:rPr>
        <w:t>” (Sic)</w:t>
      </w:r>
      <w:bookmarkEnd w:id="1"/>
      <w:bookmarkEnd w:id="2"/>
      <w:bookmarkEnd w:id="3"/>
    </w:p>
    <w:p w14:paraId="5DFC48C9" w14:textId="77777777" w:rsidR="000A73EB" w:rsidRPr="00C26943" w:rsidRDefault="000A73EB" w:rsidP="00FC1CC3">
      <w:pPr>
        <w:spacing w:line="360" w:lineRule="auto"/>
        <w:ind w:right="567"/>
        <w:contextualSpacing/>
        <w:jc w:val="both"/>
        <w:rPr>
          <w:rFonts w:ascii="Palatino Linotype" w:hAnsi="Palatino Linotype"/>
          <w:i/>
          <w:color w:val="000000"/>
        </w:rPr>
      </w:pPr>
    </w:p>
    <w:p w14:paraId="32813F0E" w14:textId="77777777" w:rsidR="00737F8A" w:rsidRPr="00C26943" w:rsidRDefault="000A73EB" w:rsidP="00FC1CC3">
      <w:pPr>
        <w:numPr>
          <w:ilvl w:val="0"/>
          <w:numId w:val="1"/>
        </w:numPr>
        <w:spacing w:line="360" w:lineRule="auto"/>
        <w:ind w:left="0" w:firstLine="0"/>
        <w:contextualSpacing/>
        <w:jc w:val="both"/>
        <w:rPr>
          <w:rFonts w:ascii="Palatino Linotype" w:eastAsia="Calibri" w:hAnsi="Palatino Linotype" w:cs="Arial"/>
          <w:lang w:val="es-AR" w:eastAsia="es-ES"/>
        </w:rPr>
      </w:pPr>
      <w:r w:rsidRPr="00C26943">
        <w:rPr>
          <w:rFonts w:ascii="Palatino Linotype" w:hAnsi="Palatino Linotype" w:cs="Arial"/>
          <w:lang w:val="es-ES" w:eastAsia="es-ES"/>
        </w:rPr>
        <w:t xml:space="preserve">Se registró </w:t>
      </w:r>
      <w:r w:rsidR="00737F8A" w:rsidRPr="00C26943">
        <w:rPr>
          <w:rFonts w:ascii="Palatino Linotype" w:hAnsi="Palatino Linotype" w:cs="Arial"/>
          <w:lang w:val="es-ES" w:eastAsia="es-ES"/>
        </w:rPr>
        <w:t>baj</w:t>
      </w:r>
      <w:r w:rsidR="00737F8A" w:rsidRPr="00C26943">
        <w:rPr>
          <w:rFonts w:ascii="Palatino Linotype" w:eastAsia="Calibri" w:hAnsi="Palatino Linotype" w:cs="Arial"/>
          <w:lang w:val="es-ES" w:eastAsia="es-ES"/>
        </w:rPr>
        <w:t>o</w:t>
      </w:r>
      <w:r w:rsidR="00737F8A" w:rsidRPr="00C26943">
        <w:rPr>
          <w:rFonts w:ascii="Palatino Linotype" w:hAnsi="Palatino Linotype" w:cs="Arial"/>
          <w:lang w:val="es-ES" w:eastAsia="es-ES"/>
        </w:rPr>
        <w:t xml:space="preserve"> el número</w:t>
      </w:r>
      <w:r w:rsidR="00452118" w:rsidRPr="00C26943">
        <w:rPr>
          <w:rFonts w:ascii="Palatino Linotype" w:hAnsi="Palatino Linotype" w:cs="Arial"/>
          <w:lang w:val="es-ES" w:eastAsia="es-ES"/>
        </w:rPr>
        <w:t xml:space="preserve"> </w:t>
      </w:r>
      <w:r w:rsidR="008B53AE" w:rsidRPr="00C26943">
        <w:rPr>
          <w:rFonts w:ascii="Palatino Linotype" w:hAnsi="Palatino Linotype" w:cs="Arial"/>
          <w:b/>
          <w:lang w:val="es-ES" w:eastAsia="es-ES"/>
        </w:rPr>
        <w:t>07658/INFOEM/IP/RR/2023</w:t>
      </w:r>
      <w:r w:rsidR="00737F8A" w:rsidRPr="00C26943">
        <w:rPr>
          <w:rFonts w:ascii="Palatino Linotype" w:eastAsiaTheme="minorEastAsia" w:hAnsi="Palatino Linotype" w:cs="Arial"/>
          <w:bCs/>
          <w:lang w:val="es-ES_tradnl" w:eastAsia="es-ES"/>
        </w:rPr>
        <w:t>, asimismo</w:t>
      </w:r>
      <w:r w:rsidR="00452118" w:rsidRPr="00C26943">
        <w:rPr>
          <w:rFonts w:ascii="Palatino Linotype" w:eastAsiaTheme="minorEastAsia" w:hAnsi="Palatino Linotype" w:cs="Arial"/>
          <w:bCs/>
          <w:lang w:val="es-ES_tradnl" w:eastAsia="es-ES"/>
        </w:rPr>
        <w:t>,</w:t>
      </w:r>
      <w:r w:rsidR="00737F8A" w:rsidRPr="00C26943">
        <w:rPr>
          <w:rFonts w:ascii="Palatino Linotype" w:eastAsiaTheme="minorEastAsia" w:hAnsi="Palatino Linotype" w:cs="Arial"/>
          <w:bCs/>
          <w:lang w:val="es-ES_tradnl" w:eastAsia="es-ES"/>
        </w:rPr>
        <w:t xml:space="preserve"> con </w:t>
      </w:r>
      <w:r w:rsidR="00737F8A" w:rsidRPr="00C26943">
        <w:rPr>
          <w:rFonts w:ascii="Palatino Linotype" w:eastAsia="Calibri" w:hAnsi="Palatino Linotype" w:cs="Arial"/>
          <w:lang w:val="es-ES" w:eastAsia="es-ES"/>
        </w:rPr>
        <w:t>fundamento</w:t>
      </w:r>
      <w:r w:rsidR="00737F8A" w:rsidRPr="00C26943">
        <w:rPr>
          <w:rFonts w:ascii="Palatino Linotype" w:eastAsiaTheme="minorEastAsia" w:hAnsi="Palatino Linotype" w:cs="Arial"/>
          <w:bCs/>
          <w:lang w:val="es-ES_tradnl" w:eastAsia="es-ES"/>
        </w:rPr>
        <w:t xml:space="preserve"> en lo dispuesto por el </w:t>
      </w:r>
      <w:r w:rsidR="00737F8A" w:rsidRPr="00C26943">
        <w:rPr>
          <w:rFonts w:ascii="Palatino Linotype" w:eastAsia="Calibri" w:hAnsi="Palatino Linotype" w:cs="Arial"/>
          <w:lang w:val="es-ES" w:eastAsia="es-ES"/>
        </w:rPr>
        <w:t xml:space="preserve">artículo 185 fracción I de la </w:t>
      </w:r>
      <w:r w:rsidR="00737F8A" w:rsidRPr="00C26943">
        <w:rPr>
          <w:rFonts w:ascii="Palatino Linotype" w:eastAsia="Calibri" w:hAnsi="Palatino Linotype" w:cs="Arial"/>
          <w:b/>
          <w:lang w:val="es-ES" w:eastAsia="es-ES"/>
        </w:rPr>
        <w:t xml:space="preserve">Ley de Transparencia y Acceso a la Información Pública del Estado de México y Municipios </w:t>
      </w:r>
      <w:r w:rsidR="00737F8A" w:rsidRPr="00C26943">
        <w:rPr>
          <w:rFonts w:ascii="Palatino Linotype" w:hAnsi="Palatino Linotype" w:cs="Arial"/>
          <w:lang w:val="es-ES" w:eastAsia="es-ES"/>
        </w:rPr>
        <w:t xml:space="preserve">se turnó a la </w:t>
      </w:r>
      <w:r w:rsidR="00737F8A" w:rsidRPr="00C26943">
        <w:rPr>
          <w:rFonts w:ascii="Palatino Linotype" w:hAnsi="Palatino Linotype" w:cs="Arial"/>
          <w:b/>
          <w:lang w:val="es-ES" w:eastAsia="es-ES"/>
        </w:rPr>
        <w:t xml:space="preserve">Comisionada María del Rosario Mejía Ayala, </w:t>
      </w:r>
      <w:r w:rsidR="00737F8A" w:rsidRPr="00C26943">
        <w:rPr>
          <w:rFonts w:ascii="Palatino Linotype" w:hAnsi="Palatino Linotype" w:cs="Arial"/>
          <w:lang w:val="es-ES" w:eastAsia="es-ES"/>
        </w:rPr>
        <w:t xml:space="preserve">con el objeto de </w:t>
      </w:r>
      <w:r w:rsidR="00737F8A" w:rsidRPr="00C26943">
        <w:rPr>
          <w:rFonts w:ascii="Palatino Linotype" w:hAnsi="Palatino Linotype" w:cs="Arial"/>
          <w:lang w:eastAsia="es-ES"/>
        </w:rPr>
        <w:t xml:space="preserve">su análisis. </w:t>
      </w:r>
    </w:p>
    <w:p w14:paraId="235CD57A" w14:textId="77777777" w:rsidR="00737F8A" w:rsidRPr="00C26943" w:rsidRDefault="00737F8A" w:rsidP="00FC1CC3">
      <w:pPr>
        <w:spacing w:line="360" w:lineRule="auto"/>
        <w:contextualSpacing/>
        <w:jc w:val="both"/>
        <w:rPr>
          <w:rFonts w:ascii="Palatino Linotype" w:eastAsia="Calibri" w:hAnsi="Palatino Linotype" w:cs="Arial"/>
          <w:lang w:val="es-AR" w:eastAsia="es-ES"/>
        </w:rPr>
      </w:pPr>
    </w:p>
    <w:p w14:paraId="3B76778C" w14:textId="77777777" w:rsidR="00A24F5A" w:rsidRPr="00C26943" w:rsidRDefault="008B53AE" w:rsidP="00FC1CC3">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26943">
        <w:rPr>
          <w:rFonts w:ascii="Palatino Linotype" w:eastAsia="Calibri" w:hAnsi="Palatino Linotype" w:cs="Arial"/>
          <w:lang w:val="es-ES" w:eastAsia="es-ES"/>
        </w:rPr>
        <w:t>La</w:t>
      </w:r>
      <w:r w:rsidR="00737F8A" w:rsidRPr="00C26943">
        <w:rPr>
          <w:rFonts w:ascii="Palatino Linotype" w:eastAsia="Calibri" w:hAnsi="Palatino Linotype" w:cs="Arial"/>
          <w:lang w:val="es-ES" w:eastAsia="es-ES"/>
        </w:rPr>
        <w:t xml:space="preserve"> Comisionad</w:t>
      </w:r>
      <w:r w:rsidRPr="00C26943">
        <w:rPr>
          <w:rFonts w:ascii="Palatino Linotype" w:eastAsia="Calibri" w:hAnsi="Palatino Linotype" w:cs="Arial"/>
          <w:lang w:val="es-ES" w:eastAsia="es-ES"/>
        </w:rPr>
        <w:t>a</w:t>
      </w:r>
      <w:r w:rsidR="00737F8A" w:rsidRPr="00C26943">
        <w:rPr>
          <w:rFonts w:ascii="Palatino Linotype" w:eastAsia="Calibri" w:hAnsi="Palatino Linotype" w:cs="Arial"/>
          <w:lang w:val="es-ES" w:eastAsia="es-ES"/>
        </w:rPr>
        <w:t xml:space="preserve"> Ponente con fundamento en l</w:t>
      </w:r>
      <w:r w:rsidR="00D10B35" w:rsidRPr="00C26943">
        <w:rPr>
          <w:rFonts w:ascii="Palatino Linotype" w:eastAsia="Calibri" w:hAnsi="Palatino Linotype" w:cs="Arial"/>
          <w:lang w:val="es-ES" w:eastAsia="es-ES"/>
        </w:rPr>
        <w:t xml:space="preserve">o dispuesto por el artículo 18 </w:t>
      </w:r>
      <w:r w:rsidR="00737F8A" w:rsidRPr="00C26943">
        <w:rPr>
          <w:rFonts w:ascii="Palatino Linotype" w:eastAsia="Calibri" w:hAnsi="Palatino Linotype" w:cs="Arial"/>
          <w:lang w:val="es-ES" w:eastAsia="es-ES"/>
        </w:rPr>
        <w:t>fracción II de la ley de la materia, a tra</w:t>
      </w:r>
      <w:r w:rsidR="00D10B35" w:rsidRPr="00C26943">
        <w:rPr>
          <w:rFonts w:ascii="Palatino Linotype" w:eastAsia="Calibri" w:hAnsi="Palatino Linotype" w:cs="Arial"/>
          <w:lang w:val="es-ES" w:eastAsia="es-ES"/>
        </w:rPr>
        <w:t>vés del</w:t>
      </w:r>
      <w:r w:rsidR="00452118" w:rsidRPr="00C26943">
        <w:rPr>
          <w:rFonts w:ascii="Palatino Linotype" w:eastAsia="Calibri" w:hAnsi="Palatino Linotype" w:cs="Arial"/>
          <w:lang w:val="es-ES" w:eastAsia="es-ES"/>
        </w:rPr>
        <w:t xml:space="preserve"> acuerdo de a</w:t>
      </w:r>
      <w:r w:rsidR="000A73EB" w:rsidRPr="00C26943">
        <w:rPr>
          <w:rFonts w:ascii="Palatino Linotype" w:eastAsia="Calibri" w:hAnsi="Palatino Linotype" w:cs="Arial"/>
          <w:lang w:val="es-ES" w:eastAsia="es-ES"/>
        </w:rPr>
        <w:t>dmisión de fecha</w:t>
      </w:r>
      <w:r w:rsidRPr="00C26943">
        <w:rPr>
          <w:rFonts w:ascii="Palatino Linotype" w:eastAsia="Calibri" w:hAnsi="Palatino Linotype" w:cs="Arial"/>
          <w:b/>
          <w:lang w:val="es-ES" w:eastAsia="es-ES"/>
        </w:rPr>
        <w:t xml:space="preserve"> siete</w:t>
      </w:r>
      <w:r w:rsidR="000A73EB" w:rsidRPr="00C26943">
        <w:rPr>
          <w:rFonts w:ascii="Palatino Linotype" w:eastAsia="Calibri" w:hAnsi="Palatino Linotype" w:cs="Arial"/>
          <w:b/>
          <w:lang w:val="es-ES" w:eastAsia="es-ES"/>
        </w:rPr>
        <w:t xml:space="preserve"> de </w:t>
      </w:r>
      <w:r w:rsidRPr="00C26943">
        <w:rPr>
          <w:rFonts w:ascii="Palatino Linotype" w:eastAsia="Calibri" w:hAnsi="Palatino Linotype" w:cs="Arial"/>
          <w:b/>
          <w:lang w:val="es-ES" w:eastAsia="es-ES"/>
        </w:rPr>
        <w:t>nov</w:t>
      </w:r>
      <w:r w:rsidR="000A73EB" w:rsidRPr="00C26943">
        <w:rPr>
          <w:rFonts w:ascii="Palatino Linotype" w:eastAsia="Calibri" w:hAnsi="Palatino Linotype" w:cs="Arial"/>
          <w:b/>
          <w:lang w:val="es-ES" w:eastAsia="es-ES"/>
        </w:rPr>
        <w:t>iembre de dos mil veintitrés</w:t>
      </w:r>
      <w:r w:rsidR="00737F8A" w:rsidRPr="00C26943">
        <w:rPr>
          <w:rFonts w:ascii="Palatino Linotype" w:eastAsia="Calibri" w:hAnsi="Palatino Linotype" w:cs="Arial"/>
          <w:b/>
          <w:lang w:val="es-ES" w:eastAsia="es-ES"/>
        </w:rPr>
        <w:t>,</w:t>
      </w:r>
      <w:r w:rsidR="00452118" w:rsidRPr="00C26943">
        <w:rPr>
          <w:rFonts w:ascii="Palatino Linotype" w:eastAsia="Calibri" w:hAnsi="Palatino Linotype" w:cs="Arial"/>
          <w:lang w:val="es-ES" w:eastAsia="es-ES"/>
        </w:rPr>
        <w:t xml:space="preserve"> </w:t>
      </w:r>
      <w:r w:rsidR="00737F8A" w:rsidRPr="00C26943">
        <w:rPr>
          <w:rFonts w:ascii="Palatino Linotype" w:eastAsia="Calibri" w:hAnsi="Palatino Linotype" w:cs="Arial"/>
          <w:lang w:val="es-ES" w:eastAsia="es-ES"/>
        </w:rPr>
        <w:t xml:space="preserve">puso a disposición de las partes el expediente electrónico </w:t>
      </w:r>
      <w:r w:rsidR="00737F8A" w:rsidRPr="00C26943">
        <w:rPr>
          <w:rFonts w:ascii="Palatino Linotype" w:eastAsia="Calibri" w:hAnsi="Palatino Linotype" w:cs="Arial"/>
          <w:lang w:val="es-ES_tradnl" w:eastAsia="es-ES"/>
        </w:rPr>
        <w:t xml:space="preserve">vía </w:t>
      </w:r>
      <w:r w:rsidR="00737F8A" w:rsidRPr="00C26943">
        <w:rPr>
          <w:rFonts w:ascii="Palatino Linotype" w:eastAsia="Calibri" w:hAnsi="Palatino Linotype" w:cs="Arial"/>
          <w:b/>
          <w:lang w:val="es-ES" w:eastAsia="es-ES"/>
        </w:rPr>
        <w:t xml:space="preserve">SAIMEX </w:t>
      </w:r>
      <w:r w:rsidR="00737F8A" w:rsidRPr="00C26943">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37F8A" w:rsidRPr="00C26943">
        <w:rPr>
          <w:rFonts w:ascii="Palatino Linotype" w:eastAsia="Calibri" w:hAnsi="Palatino Linotype" w:cs="Arial"/>
          <w:b/>
          <w:lang w:val="es-ES" w:eastAsia="es-ES"/>
        </w:rPr>
        <w:t>SUJETO OBLIGADO</w:t>
      </w:r>
      <w:r w:rsidR="00737F8A" w:rsidRPr="00C26943">
        <w:rPr>
          <w:rFonts w:ascii="Palatino Linotype" w:eastAsia="Calibri" w:hAnsi="Palatino Linotype" w:cs="Arial"/>
          <w:lang w:val="es-ES" w:eastAsia="es-ES"/>
        </w:rPr>
        <w:t xml:space="preserve"> presentara el informe justificado procedente. </w:t>
      </w:r>
    </w:p>
    <w:p w14:paraId="4AD5019D" w14:textId="77777777" w:rsidR="00A24F5A" w:rsidRPr="00C26943" w:rsidRDefault="00A24F5A" w:rsidP="00FC1CC3">
      <w:pPr>
        <w:pStyle w:val="Prrafodelista"/>
        <w:spacing w:line="360" w:lineRule="auto"/>
        <w:jc w:val="both"/>
        <w:rPr>
          <w:rFonts w:ascii="Palatino Linotype" w:eastAsia="Calibri" w:hAnsi="Palatino Linotype" w:cs="Arial"/>
          <w:sz w:val="24"/>
          <w:lang w:val="es-ES" w:eastAsia="es-ES"/>
        </w:rPr>
      </w:pPr>
    </w:p>
    <w:p w14:paraId="68ABB003" w14:textId="77777777" w:rsidR="00737F8A" w:rsidRPr="00C26943" w:rsidRDefault="008B53AE" w:rsidP="00FC1CC3">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26943">
        <w:rPr>
          <w:rFonts w:ascii="Palatino Linotype" w:eastAsia="Calibri" w:hAnsi="Palatino Linotype" w:cs="Arial"/>
          <w:lang w:val="es-ES" w:eastAsia="es-ES"/>
        </w:rPr>
        <w:t xml:space="preserve">El </w:t>
      </w:r>
      <w:r w:rsidRPr="00C26943">
        <w:rPr>
          <w:rFonts w:ascii="Palatino Linotype" w:eastAsia="Calibri" w:hAnsi="Palatino Linotype" w:cs="Arial"/>
          <w:b/>
          <w:lang w:val="es-ES" w:eastAsia="es-ES"/>
        </w:rPr>
        <w:t>SUJETO OBLIGADO</w:t>
      </w:r>
      <w:r w:rsidRPr="00C26943">
        <w:rPr>
          <w:rFonts w:ascii="Palatino Linotype" w:eastAsia="Calibri" w:hAnsi="Palatino Linotype" w:cs="Arial"/>
          <w:lang w:val="es-ES" w:eastAsia="es-ES"/>
        </w:rPr>
        <w:t xml:space="preserve"> en fecha dieciséis de noviembre del año en curso rindió el informe justificado correspondiente, en el que </w:t>
      </w:r>
      <w:r w:rsidRPr="00C26943">
        <w:rPr>
          <w:rFonts w:ascii="Palatino Linotype" w:eastAsia="Calibri" w:hAnsi="Palatino Linotype" w:cs="Arial"/>
          <w:i/>
          <w:lang w:val="es-ES" w:eastAsia="es-ES"/>
        </w:rPr>
        <w:t>grosso modo</w:t>
      </w:r>
      <w:r w:rsidRPr="00C26943">
        <w:rPr>
          <w:rFonts w:ascii="Palatino Linotype" w:eastAsia="Calibri" w:hAnsi="Palatino Linotype" w:cs="Arial"/>
          <w:lang w:val="es-ES" w:eastAsia="es-ES"/>
        </w:rPr>
        <w:t xml:space="preserve"> confirma su respuesta al tenor de los siguientes argumentos:</w:t>
      </w:r>
    </w:p>
    <w:p w14:paraId="1D8C43F9" w14:textId="77777777" w:rsidR="008B53AE" w:rsidRPr="00C26943" w:rsidRDefault="008B53AE" w:rsidP="00FC1CC3">
      <w:pPr>
        <w:pStyle w:val="Prrafodelista"/>
        <w:spacing w:line="360" w:lineRule="auto"/>
        <w:jc w:val="both"/>
        <w:rPr>
          <w:rFonts w:ascii="Palatino Linotype" w:eastAsiaTheme="minorEastAsia" w:hAnsi="Palatino Linotype" w:cstheme="minorBidi"/>
          <w:i/>
          <w:color w:val="000000"/>
          <w:sz w:val="24"/>
          <w:lang w:val="es-ES_tradnl" w:eastAsia="es-ES"/>
        </w:rPr>
      </w:pPr>
    </w:p>
    <w:p w14:paraId="29187BFA" w14:textId="77777777" w:rsidR="008B53AE" w:rsidRPr="00C26943" w:rsidRDefault="008B53AE" w:rsidP="00FC3765">
      <w:pPr>
        <w:spacing w:line="360" w:lineRule="auto"/>
        <w:contextualSpacing/>
        <w:jc w:val="center"/>
        <w:rPr>
          <w:rFonts w:ascii="Palatino Linotype" w:eastAsiaTheme="minorEastAsia" w:hAnsi="Palatino Linotype" w:cstheme="minorBidi"/>
          <w:color w:val="000000"/>
          <w:lang w:val="es-ES_tradnl" w:eastAsia="es-ES"/>
        </w:rPr>
      </w:pPr>
      <w:r w:rsidRPr="00C26943">
        <w:rPr>
          <w:rFonts w:ascii="Palatino Linotype" w:eastAsiaTheme="minorEastAsia" w:hAnsi="Palatino Linotype" w:cstheme="minorBidi"/>
          <w:noProof/>
          <w:color w:val="000000"/>
        </w:rPr>
        <w:lastRenderedPageBreak/>
        <mc:AlternateContent>
          <mc:Choice Requires="wps">
            <w:drawing>
              <wp:anchor distT="0" distB="0" distL="114300" distR="114300" simplePos="0" relativeHeight="251660288" behindDoc="0" locked="0" layoutInCell="1" allowOverlap="1" wp14:anchorId="745656C8" wp14:editId="2F4C246D">
                <wp:simplePos x="0" y="0"/>
                <wp:positionH relativeFrom="margin">
                  <wp:align>left</wp:align>
                </wp:positionH>
                <wp:positionV relativeFrom="paragraph">
                  <wp:posOffset>5298770</wp:posOffset>
                </wp:positionV>
                <wp:extent cx="5664529" cy="1959429"/>
                <wp:effectExtent l="0" t="0" r="31750" b="22225"/>
                <wp:wrapNone/>
                <wp:docPr id="6" name="Conector recto 6"/>
                <wp:cNvGraphicFramePr/>
                <a:graphic xmlns:a="http://schemas.openxmlformats.org/drawingml/2006/main">
                  <a:graphicData uri="http://schemas.microsoft.com/office/word/2010/wordprocessingShape">
                    <wps:wsp>
                      <wps:cNvCnPr/>
                      <wps:spPr>
                        <a:xfrm>
                          <a:off x="0" y="0"/>
                          <a:ext cx="5664529" cy="19594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BD15B" id="Conector recto 6"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7.25pt" to="446.05pt,5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" strokecolor="black [3200]" strokeweight="1.5pt">
                <v:stroke joinstyle="miter"/>
                <w10:wrap anchorx="margin"/>
              </v:line>
            </w:pict>
          </mc:Fallback>
        </mc:AlternateContent>
      </w:r>
      <w:r w:rsidRPr="00C26943">
        <w:rPr>
          <w:rFonts w:ascii="Palatino Linotype" w:eastAsiaTheme="minorEastAsia" w:hAnsi="Palatino Linotype" w:cstheme="minorBidi"/>
          <w:noProof/>
          <w:color w:val="000000"/>
        </w:rPr>
        <w:drawing>
          <wp:inline distT="0" distB="0" distL="0" distR="0" wp14:anchorId="171E477C" wp14:editId="7FA92A5F">
            <wp:extent cx="4684815" cy="4970816"/>
            <wp:effectExtent l="19050" t="19050" r="20955"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0798" cy="4977164"/>
                    </a:xfrm>
                    <a:prstGeom prst="rect">
                      <a:avLst/>
                    </a:prstGeom>
                    <a:noFill/>
                    <a:ln>
                      <a:solidFill>
                        <a:schemeClr val="tx1"/>
                      </a:solidFill>
                    </a:ln>
                  </pic:spPr>
                </pic:pic>
              </a:graphicData>
            </a:graphic>
          </wp:inline>
        </w:drawing>
      </w:r>
    </w:p>
    <w:p w14:paraId="2B58FB77" w14:textId="77777777" w:rsidR="008B53AE" w:rsidRPr="00C26943" w:rsidRDefault="008B53AE" w:rsidP="00FC3765">
      <w:pPr>
        <w:spacing w:line="360" w:lineRule="auto"/>
        <w:contextualSpacing/>
        <w:jc w:val="center"/>
        <w:rPr>
          <w:rFonts w:ascii="Palatino Linotype" w:eastAsiaTheme="minorEastAsia" w:hAnsi="Palatino Linotype" w:cstheme="minorBidi"/>
          <w:color w:val="000000"/>
          <w:lang w:val="es-ES_tradnl" w:eastAsia="es-ES"/>
        </w:rPr>
      </w:pPr>
      <w:r w:rsidRPr="00C26943">
        <w:rPr>
          <w:rFonts w:ascii="Palatino Linotype" w:eastAsiaTheme="minorEastAsia" w:hAnsi="Palatino Linotype" w:cstheme="minorBidi"/>
          <w:noProof/>
          <w:color w:val="000000"/>
        </w:rPr>
        <w:lastRenderedPageBreak/>
        <w:drawing>
          <wp:inline distT="0" distB="0" distL="0" distR="0" wp14:anchorId="17CB85E9" wp14:editId="75DCF7CF">
            <wp:extent cx="4518642" cy="5462649"/>
            <wp:effectExtent l="19050" t="19050" r="1587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3617" cy="5468663"/>
                    </a:xfrm>
                    <a:prstGeom prst="rect">
                      <a:avLst/>
                    </a:prstGeom>
                    <a:noFill/>
                    <a:ln>
                      <a:solidFill>
                        <a:schemeClr val="tx1"/>
                      </a:solidFill>
                    </a:ln>
                  </pic:spPr>
                </pic:pic>
              </a:graphicData>
            </a:graphic>
          </wp:inline>
        </w:drawing>
      </w:r>
    </w:p>
    <w:p w14:paraId="0FB3CF50" w14:textId="77777777" w:rsidR="003A2640" w:rsidRPr="00C26943" w:rsidRDefault="003A2640" w:rsidP="00FC1CC3">
      <w:pPr>
        <w:spacing w:line="360" w:lineRule="auto"/>
        <w:contextualSpacing/>
        <w:jc w:val="both"/>
        <w:rPr>
          <w:rFonts w:ascii="Palatino Linotype" w:eastAsiaTheme="minorEastAsia" w:hAnsi="Palatino Linotype" w:cstheme="minorBidi"/>
          <w:i/>
          <w:color w:val="000000"/>
          <w:lang w:val="es-ES_tradnl" w:eastAsia="es-ES"/>
        </w:rPr>
      </w:pPr>
    </w:p>
    <w:p w14:paraId="0024E3B1" w14:textId="77777777" w:rsidR="003A2640" w:rsidRPr="00C26943" w:rsidRDefault="008B53AE"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 xml:space="preserve">Por su parte el </w:t>
      </w:r>
      <w:r w:rsidRPr="00C26943">
        <w:rPr>
          <w:rFonts w:ascii="Palatino Linotype" w:eastAsiaTheme="minorEastAsia" w:hAnsi="Palatino Linotype"/>
          <w:b/>
          <w:lang w:val="es-ES_tradnl" w:eastAsia="es-ES"/>
        </w:rPr>
        <w:t xml:space="preserve">PARTICULAR, </w:t>
      </w:r>
      <w:r w:rsidRPr="00C26943">
        <w:rPr>
          <w:rFonts w:ascii="Palatino Linotype" w:eastAsiaTheme="minorEastAsia" w:hAnsi="Palatino Linotype"/>
          <w:lang w:val="es-ES_tradnl" w:eastAsia="es-ES"/>
        </w:rPr>
        <w:t>fue omiso en realizar las manifestaciones que a su derecho conviniera y asistiera.</w:t>
      </w:r>
    </w:p>
    <w:p w14:paraId="223FB68C"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014AEA03" w14:textId="77777777" w:rsidR="00737F8A" w:rsidRPr="00C26943" w:rsidRDefault="008B53AE"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En fecha catorce de diciembre de dos mil veintitrés, se amplió el termino para resolver; al respecto de señalar que e</w:t>
      </w:r>
      <w:r w:rsidR="00737F8A" w:rsidRPr="00C26943">
        <w:rPr>
          <w:rFonts w:ascii="Palatino Linotype" w:eastAsiaTheme="minorEastAsia" w:hAnsi="Palatino Linotype"/>
          <w:lang w:val="es-ES_tradnl" w:eastAsia="es-ES"/>
        </w:rPr>
        <w:t xml:space="preserve">ste organismo garante no pasa por alto justificar, </w:t>
      </w:r>
      <w:r w:rsidR="00737F8A" w:rsidRPr="00C26943">
        <w:rPr>
          <w:rFonts w:ascii="Palatino Linotype" w:eastAsiaTheme="minorEastAsia" w:hAnsi="Palatino Linotype"/>
          <w:lang w:val="es-ES_tradnl" w:eastAsia="es-ES"/>
        </w:rPr>
        <w:lastRenderedPageBreak/>
        <w:t xml:space="preserve">que la dilación en la resolución del presente asunto encuentra justificación en el alto número de recursos de revisión recibidos dentro del primer semestre del año dos mil </w:t>
      </w:r>
      <w:r w:rsidR="00DE06F9" w:rsidRPr="00C26943">
        <w:rPr>
          <w:rFonts w:ascii="Palatino Linotype" w:eastAsiaTheme="minorEastAsia" w:hAnsi="Palatino Linotype"/>
          <w:lang w:val="es-ES_tradnl" w:eastAsia="es-ES"/>
        </w:rPr>
        <w:t>veintitrés</w:t>
      </w:r>
      <w:r w:rsidR="00737F8A" w:rsidRPr="00C26943">
        <w:rPr>
          <w:rFonts w:ascii="Palatino Linotype" w:eastAsiaTheme="minorEastAsia" w:hAnsi="Palatino Linotype"/>
          <w:lang w:val="es-ES_tradnl" w:eastAsia="es-ES"/>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2002C17"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4BA82E45"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E03F016"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481E4413"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265CB3"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76BF2A06"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EBC10B5"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2FD9B237"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lastRenderedPageBreak/>
        <w:t xml:space="preserve">Por ello, excepcionalmente, si un asunto es resuelto con posterioridad a los plazos señalados por la norma debe analizarse la razonabilidad de dicha dilación atendiendo a los siguientes criterios:   </w:t>
      </w:r>
    </w:p>
    <w:p w14:paraId="4D96C63D" w14:textId="77777777" w:rsidR="00737F8A" w:rsidRPr="00C26943" w:rsidRDefault="00737F8A" w:rsidP="00FC1CC3">
      <w:pPr>
        <w:spacing w:line="360" w:lineRule="auto"/>
        <w:contextualSpacing/>
        <w:jc w:val="both"/>
        <w:rPr>
          <w:rFonts w:ascii="Palatino Linotype" w:eastAsiaTheme="minorEastAsia" w:hAnsi="Palatino Linotype"/>
          <w:sz w:val="22"/>
          <w:lang w:val="es-ES_tradnl" w:eastAsia="es-ES"/>
        </w:rPr>
      </w:pPr>
    </w:p>
    <w:p w14:paraId="2C3FFF55" w14:textId="77777777" w:rsidR="00737F8A" w:rsidRPr="00C26943" w:rsidRDefault="00737F8A" w:rsidP="00FC1CC3">
      <w:pPr>
        <w:spacing w:line="360" w:lineRule="auto"/>
        <w:ind w:left="851"/>
        <w:contextualSpacing/>
        <w:jc w:val="both"/>
        <w:rPr>
          <w:rFonts w:ascii="Palatino Linotype" w:eastAsiaTheme="minorEastAsia" w:hAnsi="Palatino Linotype"/>
          <w:sz w:val="22"/>
          <w:lang w:val="es-ES_tradnl" w:eastAsia="es-ES"/>
        </w:rPr>
      </w:pPr>
      <w:r w:rsidRPr="00C26943">
        <w:rPr>
          <w:rFonts w:ascii="Palatino Linotype" w:eastAsiaTheme="minorEastAsia" w:hAnsi="Palatino Linotype"/>
          <w:sz w:val="22"/>
          <w:lang w:val="es-ES_tradnl" w:eastAsia="es-ES"/>
        </w:rPr>
        <w:t xml:space="preserve">a) Complejidad del Asunto: La complejidad de la prueba, la pluralidad de sujetos procesales, el tiempo transcurrido, las características y contexto del recurso. </w:t>
      </w:r>
    </w:p>
    <w:p w14:paraId="2E332C4F" w14:textId="77777777" w:rsidR="00737F8A" w:rsidRPr="00C26943" w:rsidRDefault="00737F8A" w:rsidP="00FC1CC3">
      <w:pPr>
        <w:spacing w:line="360" w:lineRule="auto"/>
        <w:ind w:left="851"/>
        <w:contextualSpacing/>
        <w:jc w:val="both"/>
        <w:rPr>
          <w:rFonts w:ascii="Palatino Linotype" w:eastAsiaTheme="minorEastAsia" w:hAnsi="Palatino Linotype"/>
          <w:sz w:val="22"/>
          <w:lang w:val="es-ES_tradnl" w:eastAsia="es-ES"/>
        </w:rPr>
      </w:pPr>
      <w:r w:rsidRPr="00C26943">
        <w:rPr>
          <w:rFonts w:ascii="Palatino Linotype" w:eastAsiaTheme="minorEastAsia" w:hAnsi="Palatino Linotype"/>
          <w:sz w:val="22"/>
          <w:lang w:val="es-ES_tradnl" w:eastAsia="es-ES"/>
        </w:rPr>
        <w:t>b) Actividad Procesal del interesado. Acciones u omisiones del interesado.</w:t>
      </w:r>
    </w:p>
    <w:p w14:paraId="7C3790A9" w14:textId="77777777" w:rsidR="00737F8A" w:rsidRPr="00C26943" w:rsidRDefault="00737F8A" w:rsidP="00FC1CC3">
      <w:pPr>
        <w:spacing w:line="360" w:lineRule="auto"/>
        <w:ind w:left="851"/>
        <w:contextualSpacing/>
        <w:jc w:val="both"/>
        <w:rPr>
          <w:rFonts w:ascii="Palatino Linotype" w:eastAsiaTheme="minorEastAsia" w:hAnsi="Palatino Linotype"/>
          <w:sz w:val="22"/>
          <w:lang w:val="es-ES_tradnl" w:eastAsia="es-ES"/>
        </w:rPr>
      </w:pPr>
      <w:r w:rsidRPr="00C26943">
        <w:rPr>
          <w:rFonts w:ascii="Palatino Linotype" w:eastAsiaTheme="minorEastAsia" w:hAnsi="Palatino Linotype"/>
          <w:sz w:val="22"/>
          <w:lang w:val="es-ES_tradnl" w:eastAsia="es-ES"/>
        </w:rPr>
        <w:t>c) Conducta de la Autoridad: Las Acciones u omisiones realizadas en el procedimiento. Así como si la autoridad actuó con la debida diligencia.</w:t>
      </w:r>
    </w:p>
    <w:p w14:paraId="7AB5ABE9" w14:textId="77777777" w:rsidR="00737F8A" w:rsidRPr="00C26943" w:rsidRDefault="00737F8A" w:rsidP="00FC1CC3">
      <w:pPr>
        <w:spacing w:line="360" w:lineRule="auto"/>
        <w:ind w:left="851"/>
        <w:contextualSpacing/>
        <w:jc w:val="both"/>
        <w:rPr>
          <w:rFonts w:ascii="Palatino Linotype" w:eastAsiaTheme="minorEastAsia" w:hAnsi="Palatino Linotype"/>
          <w:sz w:val="22"/>
          <w:lang w:val="es-ES_tradnl" w:eastAsia="es-ES"/>
        </w:rPr>
      </w:pPr>
      <w:r w:rsidRPr="00C26943">
        <w:rPr>
          <w:rFonts w:ascii="Palatino Linotype" w:eastAsiaTheme="minorEastAsia" w:hAnsi="Palatino Linotype"/>
          <w:sz w:val="22"/>
          <w:lang w:val="es-ES_tradnl" w:eastAsia="es-ES"/>
        </w:rPr>
        <w:t>d) La afectación generada en la situación jurídica de la persona involucrada en el proceso: Violación a sus derechos humanos.</w:t>
      </w:r>
    </w:p>
    <w:p w14:paraId="2691080D"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24EE9EAF"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4A6FBF"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4FADD9DD"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C26943">
        <w:rPr>
          <w:rFonts w:ascii="Palatino Linotype" w:eastAsiaTheme="minorEastAsia" w:hAnsi="Palatino Linotype"/>
          <w:i/>
          <w:lang w:val="es-ES_tradnl" w:eastAsia="es-ES"/>
        </w:rPr>
        <w:t xml:space="preserve">“TÉRMINOS PROCESALES. PARA DETERMINAR SI UN FUNCIONARIO JUDICIAL ACTUÓ INDEBIDAMENTE POR NO RESPETARLOS SE DEBE ATENDER AL PRESUPUESTO QUE CONSIDERÓ EL LEGISLADOR AL FIJARLOS Y LAS CARACTERÍSTICAS DEL </w:t>
      </w:r>
      <w:r w:rsidRPr="00C26943">
        <w:rPr>
          <w:rFonts w:ascii="Palatino Linotype" w:eastAsiaTheme="minorEastAsia" w:hAnsi="Palatino Linotype"/>
          <w:i/>
          <w:lang w:val="es-ES_tradnl" w:eastAsia="es-ES"/>
        </w:rPr>
        <w:lastRenderedPageBreak/>
        <w:t>CASO.”</w:t>
      </w:r>
      <w:r w:rsidRPr="00C26943">
        <w:rPr>
          <w:rFonts w:ascii="Palatino Linotype" w:eastAsiaTheme="minorEastAsia" w:hAnsi="Palatino Linotype"/>
          <w:lang w:val="es-ES_tradnl" w:eastAsia="es-ES"/>
        </w:rPr>
        <w:t>, visible en la Gaceta del Seminario Judicial de la Federación con el registro digital 205635.</w:t>
      </w:r>
    </w:p>
    <w:p w14:paraId="5B8BC747"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1C68E063"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74F786"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6848CD68"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4BFD0731"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4509B8AB"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20FE581B" w14:textId="77777777" w:rsidR="00737F8A" w:rsidRPr="00C26943" w:rsidRDefault="00737F8A" w:rsidP="00FC1CC3">
      <w:pPr>
        <w:spacing w:line="360" w:lineRule="auto"/>
        <w:contextualSpacing/>
        <w:jc w:val="both"/>
        <w:rPr>
          <w:rFonts w:ascii="Palatino Linotype" w:eastAsiaTheme="minorEastAsia" w:hAnsi="Palatino Linotype"/>
          <w:sz w:val="22"/>
          <w:lang w:val="es-ES_tradnl" w:eastAsia="es-ES"/>
        </w:rPr>
      </w:pPr>
    </w:p>
    <w:p w14:paraId="5886D16F" w14:textId="77777777" w:rsidR="00737F8A" w:rsidRPr="00C26943" w:rsidRDefault="00737F8A" w:rsidP="00FC1CC3">
      <w:pPr>
        <w:spacing w:line="360" w:lineRule="auto"/>
        <w:ind w:left="851" w:right="822"/>
        <w:contextualSpacing/>
        <w:jc w:val="both"/>
        <w:rPr>
          <w:rFonts w:ascii="Palatino Linotype" w:eastAsiaTheme="minorEastAsia" w:hAnsi="Palatino Linotype"/>
          <w:sz w:val="22"/>
          <w:lang w:val="es-ES_tradnl" w:eastAsia="es-ES"/>
        </w:rPr>
      </w:pPr>
      <w:r w:rsidRPr="00C26943">
        <w:rPr>
          <w:rFonts w:ascii="Palatino Linotype" w:eastAsiaTheme="minorEastAsia" w:hAnsi="Palatino Linotype"/>
          <w:i/>
          <w:sz w:val="22"/>
          <w:lang w:val="es-ES_tradnl" w:eastAsia="es-ES"/>
        </w:rPr>
        <w:t xml:space="preserve">“PLAZO RAZONABLE PARA RESOLVER. DIMENSIÓN Y EFECTOS DE ESTE CONCEPTO CUANDO SE ADUCE EXCESIVA CARGA DE </w:t>
      </w:r>
      <w:r w:rsidRPr="00C26943">
        <w:rPr>
          <w:rFonts w:ascii="Palatino Linotype" w:eastAsiaTheme="minorEastAsia" w:hAnsi="Palatino Linotype"/>
          <w:i/>
          <w:sz w:val="22"/>
          <w:lang w:val="es-ES_tradnl" w:eastAsia="es-ES"/>
        </w:rPr>
        <w:lastRenderedPageBreak/>
        <w:t>TRABAJO.”</w:t>
      </w:r>
      <w:r w:rsidRPr="00C26943">
        <w:rPr>
          <w:rFonts w:ascii="Palatino Linotype" w:eastAsiaTheme="minorEastAsia" w:hAnsi="Palatino Linotype"/>
          <w:sz w:val="22"/>
          <w:lang w:val="es-ES_tradnl" w:eastAsia="es-ES"/>
        </w:rPr>
        <w:t xml:space="preserve"> consultable en el Seminario Judicial de la Federación y su gaceta, con el registro digital 2002351.</w:t>
      </w:r>
    </w:p>
    <w:p w14:paraId="471D700E" w14:textId="77777777" w:rsidR="00737F8A" w:rsidRPr="00C26943" w:rsidRDefault="00737F8A" w:rsidP="00FC1CC3">
      <w:pPr>
        <w:spacing w:line="360" w:lineRule="auto"/>
        <w:ind w:left="851" w:right="822"/>
        <w:contextualSpacing/>
        <w:jc w:val="both"/>
        <w:rPr>
          <w:rFonts w:ascii="Palatino Linotype" w:eastAsiaTheme="minorEastAsia" w:hAnsi="Palatino Linotype"/>
          <w:b/>
          <w:sz w:val="22"/>
          <w:lang w:val="es-ES_tradnl" w:eastAsia="es-ES"/>
        </w:rPr>
      </w:pPr>
    </w:p>
    <w:p w14:paraId="4F60B608" w14:textId="77777777" w:rsidR="00737F8A" w:rsidRPr="00C26943" w:rsidRDefault="00737F8A" w:rsidP="00FC1CC3">
      <w:pPr>
        <w:spacing w:line="360" w:lineRule="auto"/>
        <w:ind w:left="851" w:right="822"/>
        <w:contextualSpacing/>
        <w:jc w:val="both"/>
        <w:rPr>
          <w:rFonts w:ascii="Palatino Linotype" w:eastAsiaTheme="minorEastAsia" w:hAnsi="Palatino Linotype"/>
          <w:sz w:val="22"/>
          <w:lang w:val="es-ES_tradnl" w:eastAsia="es-ES"/>
        </w:rPr>
      </w:pPr>
      <w:r w:rsidRPr="00C26943">
        <w:rPr>
          <w:rFonts w:ascii="Palatino Linotype" w:eastAsiaTheme="minorEastAsia" w:hAnsi="Palatino Linotype"/>
          <w:i/>
          <w:sz w:val="22"/>
          <w:lang w:val="es-ES_tradnl" w:eastAsia="es-ES"/>
        </w:rPr>
        <w:t>“PLAZO RAZONABLE PARA RESOLVER. CONCEPTO Y ELEMENTOS QUE LO INTEGRAN A LA LUZ DEL DERECHO INTERNACIONAL DE LOS DERECHOS HUMANOS.”</w:t>
      </w:r>
      <w:r w:rsidRPr="00C26943">
        <w:rPr>
          <w:rFonts w:ascii="Palatino Linotype" w:eastAsiaTheme="minorEastAsia" w:hAnsi="Palatino Linotype"/>
          <w:sz w:val="22"/>
          <w:lang w:val="es-ES_tradnl" w:eastAsia="es-ES"/>
        </w:rPr>
        <w:t>, visible en el Seminario Judicial de la Federación y su gaceta, con el registro digital 2002350.</w:t>
      </w:r>
    </w:p>
    <w:p w14:paraId="4C342ECA"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08F3EC14" w14:textId="77777777" w:rsidR="00737F8A" w:rsidRPr="00C26943" w:rsidRDefault="00737F8A" w:rsidP="00FC1C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10B475F0" w14:textId="77777777" w:rsidR="00391381" w:rsidRPr="00C26943" w:rsidRDefault="00391381" w:rsidP="00FC1CC3">
      <w:pPr>
        <w:spacing w:line="360" w:lineRule="auto"/>
        <w:contextualSpacing/>
        <w:jc w:val="both"/>
        <w:rPr>
          <w:rFonts w:ascii="Palatino Linotype" w:eastAsiaTheme="minorEastAsia" w:hAnsi="Palatino Linotype"/>
          <w:lang w:val="es-ES_tradnl" w:eastAsia="es-ES"/>
        </w:rPr>
      </w:pPr>
    </w:p>
    <w:p w14:paraId="761D3447" w14:textId="77777777" w:rsidR="00737F8A" w:rsidRPr="00C26943" w:rsidRDefault="00600ADF" w:rsidP="00FC1CC3">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C26943">
        <w:rPr>
          <w:rFonts w:ascii="Palatino Linotype" w:eastAsiaTheme="minorEastAsia" w:hAnsi="Palatino Linotype"/>
          <w:lang w:val="es-ES_tradnl" w:eastAsia="es-ES"/>
        </w:rPr>
        <w:t>La</w:t>
      </w:r>
      <w:r w:rsidR="00737F8A" w:rsidRPr="00C26943">
        <w:rPr>
          <w:rFonts w:ascii="Palatino Linotype" w:eastAsiaTheme="minorEastAsia" w:hAnsi="Palatino Linotype"/>
          <w:lang w:val="es-ES_tradnl" w:eastAsia="es-ES"/>
        </w:rPr>
        <w:t xml:space="preserve"> Comisionad</w:t>
      </w:r>
      <w:r w:rsidRPr="00C26943">
        <w:rPr>
          <w:rFonts w:ascii="Palatino Linotype" w:eastAsiaTheme="minorEastAsia" w:hAnsi="Palatino Linotype"/>
          <w:lang w:val="es-ES_tradnl" w:eastAsia="es-ES"/>
        </w:rPr>
        <w:t>a</w:t>
      </w:r>
      <w:r w:rsidR="00737F8A" w:rsidRPr="00C26943">
        <w:rPr>
          <w:rFonts w:ascii="Palatino Linotype" w:eastAsiaTheme="minorEastAsia" w:hAnsi="Palatino Linotype"/>
          <w:lang w:val="es-ES_tradnl" w:eastAsia="es-ES"/>
        </w:rPr>
        <w:t xml:space="preserve"> Ponente decretó el cierre de instrucción</w:t>
      </w:r>
      <w:r w:rsidR="00737F8A" w:rsidRPr="00C26943">
        <w:rPr>
          <w:rFonts w:ascii="Palatino Linotype" w:eastAsiaTheme="minorEastAsia" w:hAnsi="Palatino Linotype" w:cs="Arial"/>
          <w:lang w:val="es-ES_tradnl" w:eastAsia="es-ES"/>
        </w:rPr>
        <w:t xml:space="preserve"> </w:t>
      </w:r>
      <w:r w:rsidR="00B35B63" w:rsidRPr="00C26943">
        <w:rPr>
          <w:rFonts w:ascii="Palatino Linotype" w:eastAsiaTheme="minorEastAsia" w:hAnsi="Palatino Linotype"/>
          <w:lang w:val="es-ES_tradnl" w:eastAsia="es-ES"/>
        </w:rPr>
        <w:t>median</w:t>
      </w:r>
      <w:r w:rsidR="003A2640" w:rsidRPr="00C26943">
        <w:rPr>
          <w:rFonts w:ascii="Palatino Linotype" w:eastAsiaTheme="minorEastAsia" w:hAnsi="Palatino Linotype"/>
          <w:lang w:val="es-ES_tradnl" w:eastAsia="es-ES"/>
        </w:rPr>
        <w:t xml:space="preserve">te el acuerdo de </w:t>
      </w:r>
      <w:r w:rsidR="00DE06F9" w:rsidRPr="00C26943">
        <w:rPr>
          <w:rFonts w:ascii="Palatino Linotype" w:eastAsiaTheme="minorEastAsia" w:hAnsi="Palatino Linotype"/>
          <w:lang w:val="es-ES_tradnl" w:eastAsia="es-ES"/>
        </w:rPr>
        <w:t>quince de enero</w:t>
      </w:r>
      <w:r w:rsidR="003C38C6" w:rsidRPr="00C26943">
        <w:rPr>
          <w:rFonts w:ascii="Palatino Linotype" w:eastAsiaTheme="minorEastAsia" w:hAnsi="Palatino Linotype"/>
          <w:lang w:val="es-ES_tradnl" w:eastAsia="es-ES"/>
        </w:rPr>
        <w:t xml:space="preserve"> de dos mil veinti</w:t>
      </w:r>
      <w:r w:rsidR="00DE06F9" w:rsidRPr="00C26943">
        <w:rPr>
          <w:rFonts w:ascii="Palatino Linotype" w:eastAsiaTheme="minorEastAsia" w:hAnsi="Palatino Linotype"/>
          <w:lang w:val="es-ES_tradnl" w:eastAsia="es-ES"/>
        </w:rPr>
        <w:t>cuatro</w:t>
      </w:r>
      <w:r w:rsidR="003C38C6" w:rsidRPr="00C26943">
        <w:rPr>
          <w:rFonts w:ascii="Palatino Linotype" w:eastAsiaTheme="minorEastAsia" w:hAnsi="Palatino Linotype"/>
          <w:lang w:val="es-ES_tradnl" w:eastAsia="es-ES"/>
        </w:rPr>
        <w:t xml:space="preserve"> y --------------------------------------------</w:t>
      </w:r>
      <w:r w:rsidR="00DE06F9" w:rsidRPr="00C26943">
        <w:rPr>
          <w:rFonts w:ascii="Palatino Linotype" w:eastAsiaTheme="minorEastAsia" w:hAnsi="Palatino Linotype"/>
          <w:lang w:val="es-ES_tradnl" w:eastAsia="es-ES"/>
        </w:rPr>
        <w:t>---------</w:t>
      </w:r>
    </w:p>
    <w:p w14:paraId="596B7B8E" w14:textId="77777777" w:rsidR="003C38C6" w:rsidRPr="00C26943" w:rsidRDefault="003C38C6" w:rsidP="00FC1CC3">
      <w:pPr>
        <w:spacing w:line="360" w:lineRule="auto"/>
        <w:contextualSpacing/>
        <w:jc w:val="both"/>
        <w:rPr>
          <w:rFonts w:ascii="Palatino Linotype" w:eastAsiaTheme="minorEastAsia" w:hAnsi="Palatino Linotype"/>
          <w:b/>
          <w:u w:val="single"/>
          <w:lang w:val="es-ES_tradnl" w:eastAsia="es-ES"/>
        </w:rPr>
      </w:pPr>
    </w:p>
    <w:p w14:paraId="0B6FE8DB" w14:textId="77777777" w:rsidR="00737F8A" w:rsidRPr="00C26943" w:rsidRDefault="00737F8A" w:rsidP="0076198E">
      <w:pPr>
        <w:keepNext/>
        <w:keepLines/>
        <w:spacing w:line="360" w:lineRule="auto"/>
        <w:jc w:val="center"/>
        <w:outlineLvl w:val="0"/>
        <w:rPr>
          <w:rFonts w:ascii="Palatino Linotype" w:eastAsiaTheme="majorEastAsia" w:hAnsi="Palatino Linotype" w:cstheme="majorBidi"/>
        </w:rPr>
      </w:pPr>
      <w:bookmarkStart w:id="4" w:name="_Toc83301634"/>
      <w:r w:rsidRPr="00C26943">
        <w:rPr>
          <w:rFonts w:ascii="Palatino Linotype" w:eastAsiaTheme="majorEastAsia" w:hAnsi="Palatino Linotype" w:cstheme="majorBidi"/>
          <w:b/>
        </w:rPr>
        <w:t>CONSIDERANDO</w:t>
      </w:r>
      <w:bookmarkEnd w:id="4"/>
    </w:p>
    <w:p w14:paraId="5F44CD1C" w14:textId="77777777" w:rsidR="00737F8A" w:rsidRPr="00C26943" w:rsidRDefault="00737F8A" w:rsidP="00FC1CC3">
      <w:pPr>
        <w:keepNext/>
        <w:keepLines/>
        <w:spacing w:line="360" w:lineRule="auto"/>
        <w:jc w:val="both"/>
        <w:outlineLvl w:val="1"/>
        <w:rPr>
          <w:rFonts w:ascii="Palatino Linotype" w:eastAsiaTheme="majorEastAsia" w:hAnsi="Palatino Linotype" w:cstheme="majorBidi"/>
          <w:b/>
        </w:rPr>
      </w:pPr>
      <w:bookmarkStart w:id="5" w:name="_Toc83301635"/>
      <w:r w:rsidRPr="00C26943">
        <w:rPr>
          <w:rFonts w:ascii="Palatino Linotype" w:eastAsiaTheme="majorEastAsia" w:hAnsi="Palatino Linotype" w:cstheme="majorBidi"/>
          <w:b/>
        </w:rPr>
        <w:t>PRIMERO. De la competencia</w:t>
      </w:r>
      <w:bookmarkEnd w:id="5"/>
    </w:p>
    <w:p w14:paraId="6D7D83CF" w14:textId="77777777" w:rsidR="00737F8A" w:rsidRPr="00C26943" w:rsidRDefault="00737F8A" w:rsidP="00FC1CC3">
      <w:pPr>
        <w:pStyle w:val="Prrafodelista"/>
        <w:numPr>
          <w:ilvl w:val="0"/>
          <w:numId w:val="1"/>
        </w:numPr>
        <w:spacing w:line="360" w:lineRule="auto"/>
        <w:ind w:left="0" w:firstLine="0"/>
        <w:jc w:val="both"/>
        <w:rPr>
          <w:rFonts w:ascii="Palatino Linotype" w:hAnsi="Palatino Linotype"/>
          <w:sz w:val="24"/>
        </w:rPr>
      </w:pPr>
      <w:r w:rsidRPr="00C26943">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w:t>
      </w:r>
      <w:r w:rsidRPr="00C26943">
        <w:rPr>
          <w:rFonts w:ascii="Palatino Linotype" w:hAnsi="Palatino Linotype"/>
          <w:sz w:val="24"/>
        </w:rPr>
        <w:lastRenderedPageBreak/>
        <w:t>11 del Reglamento Interior del Instituto de Transparencia, Acceso a la Información Pública y Protección de Datos Personales del Estado de México y Municipios.</w:t>
      </w:r>
    </w:p>
    <w:p w14:paraId="033697D6" w14:textId="77777777" w:rsidR="00737F8A" w:rsidRPr="00C26943" w:rsidRDefault="00737F8A" w:rsidP="00FC1CC3">
      <w:pPr>
        <w:spacing w:line="360" w:lineRule="auto"/>
        <w:contextualSpacing/>
        <w:jc w:val="both"/>
        <w:rPr>
          <w:rFonts w:ascii="Palatino Linotype" w:eastAsiaTheme="minorEastAsia" w:hAnsi="Palatino Linotype"/>
          <w:lang w:val="es-ES_tradnl" w:eastAsia="es-ES"/>
        </w:rPr>
      </w:pPr>
    </w:p>
    <w:p w14:paraId="606B9520" w14:textId="77777777" w:rsidR="00737F8A" w:rsidRPr="00C26943" w:rsidRDefault="00737F8A" w:rsidP="00FC1CC3">
      <w:pPr>
        <w:keepNext/>
        <w:keepLines/>
        <w:spacing w:line="360" w:lineRule="auto"/>
        <w:jc w:val="both"/>
        <w:outlineLvl w:val="1"/>
        <w:rPr>
          <w:rFonts w:ascii="Palatino Linotype" w:eastAsiaTheme="majorEastAsia" w:hAnsi="Palatino Linotype" w:cstheme="majorBidi"/>
          <w:b/>
        </w:rPr>
      </w:pPr>
      <w:bookmarkStart w:id="6" w:name="_Toc83301636"/>
      <w:r w:rsidRPr="00C26943">
        <w:rPr>
          <w:rFonts w:ascii="Palatino Linotype" w:eastAsiaTheme="majorEastAsia" w:hAnsi="Palatino Linotype" w:cstheme="majorBidi"/>
          <w:b/>
        </w:rPr>
        <w:t>SEGUNDO. De la oportunidad y procedencia.</w:t>
      </w:r>
      <w:bookmarkEnd w:id="6"/>
    </w:p>
    <w:p w14:paraId="1A44E929" w14:textId="77777777" w:rsidR="00391381" w:rsidRPr="00C26943" w:rsidRDefault="00391381" w:rsidP="00FC1CC3">
      <w:pPr>
        <w:numPr>
          <w:ilvl w:val="0"/>
          <w:numId w:val="1"/>
        </w:numPr>
        <w:spacing w:line="360" w:lineRule="auto"/>
        <w:ind w:left="0" w:right="48" w:firstLine="0"/>
        <w:contextualSpacing/>
        <w:jc w:val="both"/>
        <w:rPr>
          <w:rFonts w:ascii="Palatino Linotype" w:hAnsi="Palatino Linotype"/>
        </w:rPr>
      </w:pPr>
      <w:r w:rsidRPr="00C26943">
        <w:rPr>
          <w:rFonts w:ascii="Palatino Linotype" w:eastAsia="Calibri" w:hAnsi="Palatino Linotype" w:cs="Arial"/>
        </w:rPr>
        <w:t xml:space="preserve">El medio de impugnación fue presentado a través del </w:t>
      </w:r>
      <w:r w:rsidRPr="00C26943">
        <w:rPr>
          <w:rFonts w:ascii="Palatino Linotype" w:eastAsia="Calibri" w:hAnsi="Palatino Linotype" w:cs="Arial"/>
          <w:b/>
        </w:rPr>
        <w:t>SAIMEX,</w:t>
      </w:r>
      <w:r w:rsidRPr="00C2694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26943">
        <w:rPr>
          <w:rFonts w:ascii="Palatino Linotype" w:eastAsia="Calibri" w:hAnsi="Palatino Linotype" w:cs="Arial"/>
          <w:b/>
        </w:rPr>
        <w:t>SUJETO OBLIGADO</w:t>
      </w:r>
      <w:r w:rsidR="003A2640" w:rsidRPr="00C26943">
        <w:rPr>
          <w:rFonts w:ascii="Palatino Linotype" w:eastAsia="Calibri" w:hAnsi="Palatino Linotype" w:cs="Arial"/>
        </w:rPr>
        <w:t xml:space="preserve"> entregó respuesta el día </w:t>
      </w:r>
      <w:r w:rsidR="00DE06F9" w:rsidRPr="00C26943">
        <w:rPr>
          <w:rFonts w:ascii="Palatino Linotype" w:eastAsia="Calibri" w:hAnsi="Palatino Linotype" w:cs="Arial"/>
        </w:rPr>
        <w:t>treinta y uno de octubre</w:t>
      </w:r>
      <w:r w:rsidR="003A2640" w:rsidRPr="00C26943">
        <w:rPr>
          <w:rFonts w:ascii="Palatino Linotype" w:eastAsia="Calibri" w:hAnsi="Palatino Linotype" w:cs="Arial"/>
        </w:rPr>
        <w:t xml:space="preserve"> de dos mil veintitrés</w:t>
      </w:r>
      <w:r w:rsidRPr="00C26943">
        <w:rPr>
          <w:rFonts w:ascii="Palatino Linotype" w:eastAsia="Calibri" w:hAnsi="Palatino Linotype" w:cs="Arial"/>
        </w:rPr>
        <w:t xml:space="preserve">, </w:t>
      </w:r>
      <w:r w:rsidRPr="00C26943">
        <w:rPr>
          <w:rFonts w:ascii="Palatino Linotype" w:hAnsi="Palatino Linotype" w:cs="Arial"/>
        </w:rPr>
        <w:t xml:space="preserve">de tal forma que el plazo para interponer el recurso transcurrió </w:t>
      </w:r>
      <w:r w:rsidR="00BC220D" w:rsidRPr="00C26943">
        <w:rPr>
          <w:rFonts w:ascii="Palatino Linotype" w:hAnsi="Palatino Linotype" w:cs="Arial"/>
        </w:rPr>
        <w:t xml:space="preserve">del día </w:t>
      </w:r>
      <w:r w:rsidR="00DE06F9" w:rsidRPr="00C26943">
        <w:rPr>
          <w:rFonts w:ascii="Palatino Linotype" w:hAnsi="Palatino Linotype" w:cs="Arial"/>
        </w:rPr>
        <w:t>uno</w:t>
      </w:r>
      <w:r w:rsidR="00BC220D" w:rsidRPr="00C26943">
        <w:rPr>
          <w:rFonts w:ascii="Palatino Linotype" w:hAnsi="Palatino Linotype" w:cs="Arial"/>
        </w:rPr>
        <w:t xml:space="preserve"> al </w:t>
      </w:r>
      <w:r w:rsidR="00DE06F9" w:rsidRPr="00C26943">
        <w:rPr>
          <w:rFonts w:ascii="Palatino Linotype" w:hAnsi="Palatino Linotype" w:cs="Arial"/>
        </w:rPr>
        <w:t>veintitrés</w:t>
      </w:r>
      <w:r w:rsidR="00BC220D" w:rsidRPr="00C26943">
        <w:rPr>
          <w:rFonts w:ascii="Palatino Linotype" w:hAnsi="Palatino Linotype" w:cs="Arial"/>
        </w:rPr>
        <w:t xml:space="preserve"> de </w:t>
      </w:r>
      <w:r w:rsidR="00DE06F9" w:rsidRPr="00C26943">
        <w:rPr>
          <w:rFonts w:ascii="Palatino Linotype" w:hAnsi="Palatino Linotype" w:cs="Arial"/>
        </w:rPr>
        <w:t>nov</w:t>
      </w:r>
      <w:r w:rsidR="00BC220D" w:rsidRPr="00C26943">
        <w:rPr>
          <w:rFonts w:ascii="Palatino Linotype" w:hAnsi="Palatino Linotype" w:cs="Arial"/>
        </w:rPr>
        <w:t>iembre de dos mil veintitrés</w:t>
      </w:r>
      <w:r w:rsidRPr="00C26943">
        <w:rPr>
          <w:rFonts w:ascii="Palatino Linotype" w:hAnsi="Palatino Linotype" w:cs="Arial"/>
        </w:rPr>
        <w:t xml:space="preserve">; en consecuencia, si el particular presentó su inconformidad el día </w:t>
      </w:r>
      <w:r w:rsidR="00DE06F9" w:rsidRPr="00C26943">
        <w:rPr>
          <w:rFonts w:ascii="Palatino Linotype" w:hAnsi="Palatino Linotype" w:cs="Arial"/>
        </w:rPr>
        <w:t>uno de noviembre</w:t>
      </w:r>
      <w:r w:rsidRPr="00C26943">
        <w:rPr>
          <w:rFonts w:ascii="Palatino Linotype" w:hAnsi="Palatino Linotype" w:cs="Arial"/>
        </w:rPr>
        <w:t xml:space="preserve"> del dos mil </w:t>
      </w:r>
      <w:r w:rsidR="00DE06F9" w:rsidRPr="00C26943">
        <w:rPr>
          <w:rFonts w:ascii="Palatino Linotype" w:hAnsi="Palatino Linotype" w:cs="Arial"/>
        </w:rPr>
        <w:t>veintitrés</w:t>
      </w:r>
      <w:r w:rsidRPr="00C26943">
        <w:rPr>
          <w:rFonts w:ascii="Palatino Linotype" w:hAnsi="Palatino Linotype" w:cs="Arial"/>
        </w:rPr>
        <w:t xml:space="preserve">, </w:t>
      </w:r>
      <w:r w:rsidR="00DE06F9" w:rsidRPr="00C26943">
        <w:rPr>
          <w:rFonts w:ascii="Palatino Linotype" w:hAnsi="Palatino Linotype" w:cs="Arial"/>
        </w:rPr>
        <w:t xml:space="preserve">es decir que </w:t>
      </w:r>
      <w:r w:rsidRPr="00C26943">
        <w:rPr>
          <w:rFonts w:ascii="Palatino Linotype" w:hAnsi="Palatino Linotype" w:cs="Arial"/>
        </w:rPr>
        <w:t xml:space="preserve">se encuentra dentro de los márgenes temporales previstos en el artículo 178 de la </w:t>
      </w:r>
      <w:r w:rsidRPr="00C26943">
        <w:rPr>
          <w:rFonts w:ascii="Palatino Linotype" w:hAnsi="Palatino Linotype" w:cs="Arial"/>
          <w:b/>
        </w:rPr>
        <w:t xml:space="preserve">Ley de Transparencia y Acceso a la Información Pública del Estado de México y Municipios </w:t>
      </w:r>
      <w:r w:rsidRPr="00C26943">
        <w:rPr>
          <w:rFonts w:ascii="Palatino Linotype" w:hAnsi="Palatino Linotype" w:cs="Arial"/>
        </w:rPr>
        <w:t xml:space="preserve">vigente. </w:t>
      </w:r>
    </w:p>
    <w:p w14:paraId="60B19007" w14:textId="77777777" w:rsidR="00D54C54" w:rsidRPr="00C26943" w:rsidRDefault="00D54C54" w:rsidP="00FC1CC3">
      <w:pPr>
        <w:spacing w:line="360" w:lineRule="auto"/>
        <w:ind w:right="48"/>
        <w:contextualSpacing/>
        <w:jc w:val="both"/>
        <w:rPr>
          <w:rFonts w:ascii="Palatino Linotype" w:hAnsi="Palatino Linotype"/>
        </w:rPr>
      </w:pPr>
    </w:p>
    <w:p w14:paraId="16EF36FC" w14:textId="77777777" w:rsidR="00FC4351" w:rsidRPr="00C26943" w:rsidRDefault="00FC4351" w:rsidP="00FC1CC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21D1E3C" w14:textId="77777777" w:rsidR="00FC4351" w:rsidRPr="00C26943" w:rsidRDefault="00FC4351" w:rsidP="00FC1CC3">
      <w:pPr>
        <w:spacing w:line="360" w:lineRule="auto"/>
        <w:ind w:right="49"/>
        <w:jc w:val="both"/>
        <w:rPr>
          <w:rFonts w:ascii="Palatino Linotype" w:eastAsia="MS Gothic" w:hAnsi="Palatino Linotype" w:cstheme="majorBidi"/>
          <w:b/>
          <w:lang w:val="es-ES_tradnl" w:eastAsia="es-ES"/>
        </w:rPr>
      </w:pPr>
      <w:bookmarkStart w:id="7" w:name="_Toc65713731"/>
      <w:bookmarkStart w:id="8" w:name="_Toc94119614"/>
      <w:r w:rsidRPr="00C26943">
        <w:rPr>
          <w:rFonts w:ascii="Palatino Linotype" w:eastAsia="MS Gothic" w:hAnsi="Palatino Linotype" w:cstheme="majorBidi"/>
          <w:b/>
          <w:lang w:val="es-ES_tradnl" w:eastAsia="es-ES"/>
        </w:rPr>
        <w:t xml:space="preserve">TERCERO. </w:t>
      </w:r>
      <w:bookmarkEnd w:id="7"/>
      <w:bookmarkEnd w:id="8"/>
      <w:r w:rsidR="00FC3765" w:rsidRPr="00C26943">
        <w:rPr>
          <w:rFonts w:ascii="Palatino Linotype" w:eastAsia="MS Gothic" w:hAnsi="Palatino Linotype" w:cstheme="majorBidi"/>
          <w:b/>
          <w:lang w:val="es-ES_tradnl" w:eastAsia="es-ES"/>
        </w:rPr>
        <w:t xml:space="preserve">Del planteamiento de la </w:t>
      </w:r>
      <w:r w:rsidR="00FC3765" w:rsidRPr="00C26943">
        <w:rPr>
          <w:rFonts w:ascii="Palatino Linotype" w:eastAsia="MS Gothic" w:hAnsi="Palatino Linotype" w:cstheme="majorBidi"/>
          <w:b/>
          <w:i/>
          <w:lang w:val="es-ES_tradnl" w:eastAsia="es-ES"/>
        </w:rPr>
        <w:t>Litis</w:t>
      </w:r>
    </w:p>
    <w:p w14:paraId="621DE8F1" w14:textId="77777777" w:rsidR="00FC3765" w:rsidRPr="00C26943" w:rsidRDefault="00FC3765" w:rsidP="00FC1CC3">
      <w:pPr>
        <w:spacing w:line="360" w:lineRule="auto"/>
        <w:ind w:right="49"/>
        <w:jc w:val="both"/>
        <w:rPr>
          <w:rFonts w:ascii="Palatino Linotype" w:eastAsia="MS Gothic" w:hAnsi="Palatino Linotype" w:cstheme="majorBidi"/>
          <w:b/>
          <w:lang w:eastAsia="es-ES"/>
        </w:rPr>
      </w:pPr>
    </w:p>
    <w:p w14:paraId="307E5D36" w14:textId="77777777" w:rsidR="00ED20EE" w:rsidRPr="00C26943" w:rsidRDefault="00FC4351" w:rsidP="00FC1CC3">
      <w:pPr>
        <w:numPr>
          <w:ilvl w:val="0"/>
          <w:numId w:val="1"/>
        </w:numPr>
        <w:spacing w:line="360" w:lineRule="auto"/>
        <w:ind w:left="0" w:right="49" w:firstLine="0"/>
        <w:contextualSpacing/>
        <w:jc w:val="both"/>
        <w:rPr>
          <w:rFonts w:ascii="Palatino Linotype" w:hAnsi="Palatino Linotype"/>
          <w:i/>
          <w:color w:val="000000"/>
        </w:rPr>
      </w:pPr>
      <w:r w:rsidRPr="00C26943">
        <w:rPr>
          <w:rFonts w:ascii="Palatino Linotype" w:eastAsia="MS Gothic" w:hAnsi="Palatino Linotype" w:cstheme="majorBidi"/>
          <w:lang w:eastAsia="es-ES"/>
        </w:rPr>
        <w:t xml:space="preserve">El particular solicitó al </w:t>
      </w:r>
      <w:r w:rsidR="00611C47" w:rsidRPr="00C26943">
        <w:rPr>
          <w:rFonts w:ascii="Palatino Linotype" w:eastAsia="MS Gothic" w:hAnsi="Palatino Linotype" w:cstheme="majorBidi"/>
          <w:lang w:eastAsia="es-ES"/>
        </w:rPr>
        <w:t>Ayuntamiento de Toluca</w:t>
      </w:r>
      <w:r w:rsidR="00ED20EE" w:rsidRPr="00C26943">
        <w:rPr>
          <w:rFonts w:ascii="Palatino Linotype" w:eastAsia="MS Gothic" w:hAnsi="Palatino Linotype" w:cstheme="majorBidi"/>
          <w:lang w:eastAsia="es-ES"/>
        </w:rPr>
        <w:t>,</w:t>
      </w:r>
      <w:r w:rsidRPr="00C26943">
        <w:rPr>
          <w:rFonts w:ascii="Palatino Linotype" w:eastAsia="MS Gothic" w:hAnsi="Palatino Linotype" w:cstheme="majorBidi"/>
          <w:lang w:eastAsia="es-ES"/>
        </w:rPr>
        <w:t xml:space="preserve"> </w:t>
      </w:r>
      <w:r w:rsidR="00DE06F9" w:rsidRPr="00C26943">
        <w:rPr>
          <w:rFonts w:ascii="Palatino Linotype" w:eastAsia="MS Gothic" w:hAnsi="Palatino Linotype" w:cstheme="majorBidi"/>
          <w:lang w:eastAsia="es-ES"/>
        </w:rPr>
        <w:t>los recibos de pago de nómina correspondientes a las 2 quincenas del mes de mayo y las 2 quincenas del mes de junio de 2023 de todos los servidores públicos adscritos al Instituto Municipal de Cultura Física y Deporte de Toluca, activos en ese periodo</w:t>
      </w:r>
      <w:r w:rsidRPr="00C26943">
        <w:rPr>
          <w:rFonts w:ascii="Palatino Linotype" w:eastAsia="MS Gothic" w:hAnsi="Palatino Linotype" w:cstheme="majorBidi"/>
          <w:lang w:eastAsia="es-ES"/>
        </w:rPr>
        <w:t xml:space="preserve">. </w:t>
      </w:r>
    </w:p>
    <w:p w14:paraId="7ACABD86" w14:textId="77777777" w:rsidR="00452085" w:rsidRPr="00C26943" w:rsidRDefault="00DE06F9" w:rsidP="00FC1CC3">
      <w:pPr>
        <w:numPr>
          <w:ilvl w:val="0"/>
          <w:numId w:val="1"/>
        </w:numPr>
        <w:spacing w:line="360" w:lineRule="auto"/>
        <w:ind w:left="0" w:right="49" w:firstLine="0"/>
        <w:contextualSpacing/>
        <w:jc w:val="both"/>
        <w:rPr>
          <w:rFonts w:ascii="Palatino Linotype" w:hAnsi="Palatino Linotype"/>
          <w:i/>
          <w:color w:val="000000"/>
        </w:rPr>
      </w:pPr>
      <w:r w:rsidRPr="00C26943">
        <w:rPr>
          <w:rFonts w:ascii="Palatino Linotype" w:eastAsia="MS Gothic" w:hAnsi="Palatino Linotype" w:cstheme="majorBidi"/>
          <w:lang w:eastAsia="es-ES"/>
        </w:rPr>
        <w:lastRenderedPageBreak/>
        <w:t xml:space="preserve">En respuesta el </w:t>
      </w:r>
      <w:r w:rsidRPr="00C26943">
        <w:rPr>
          <w:rFonts w:ascii="Palatino Linotype" w:eastAsia="MS Gothic" w:hAnsi="Palatino Linotype" w:cstheme="majorBidi"/>
          <w:b/>
          <w:lang w:eastAsia="es-ES"/>
        </w:rPr>
        <w:t>SUEJETO OBLIGADO</w:t>
      </w:r>
      <w:r w:rsidRPr="00C26943">
        <w:rPr>
          <w:rFonts w:ascii="Palatino Linotype" w:eastAsia="MS Gothic" w:hAnsi="Palatino Linotype" w:cstheme="majorBidi"/>
          <w:lang w:eastAsia="es-ES"/>
        </w:rPr>
        <w:t xml:space="preserve"> remitió soporte documental correspondiente a los recibos de nómina, del área requerida y del lapso temporal establecido la información, </w:t>
      </w:r>
      <w:r w:rsidR="00A07DA8" w:rsidRPr="00C26943">
        <w:rPr>
          <w:rFonts w:ascii="Palatino Linotype" w:eastAsia="MS Gothic" w:hAnsi="Palatino Linotype" w:cstheme="majorBidi"/>
          <w:lang w:eastAsia="es-ES"/>
        </w:rPr>
        <w:t xml:space="preserve">no obstante el ahora </w:t>
      </w:r>
      <w:r w:rsidR="00A07DA8" w:rsidRPr="00C26943">
        <w:rPr>
          <w:rFonts w:ascii="Palatino Linotype" w:eastAsia="MS Gothic" w:hAnsi="Palatino Linotype" w:cstheme="majorBidi"/>
          <w:b/>
          <w:lang w:eastAsia="es-ES"/>
        </w:rPr>
        <w:t>RECURRENTE</w:t>
      </w:r>
      <w:r w:rsidR="00A07DA8" w:rsidRPr="00C26943">
        <w:rPr>
          <w:rFonts w:ascii="Palatino Linotype" w:eastAsia="MS Gothic" w:hAnsi="Palatino Linotype" w:cstheme="majorBidi"/>
          <w:lang w:eastAsia="es-ES"/>
        </w:rPr>
        <w:t xml:space="preserve"> se inconformó aduciendo que medularmente lo siguiente: “…a que varios recibos de nómina, viene incompletos, es decir solo traen una hoja cuando clara mente aparece que se integran de dos, pareciera que se oculta la certificación de SAT, presumible estos sean apócrifos…”</w:t>
      </w:r>
      <w:r w:rsidR="009D4760" w:rsidRPr="00C26943">
        <w:rPr>
          <w:rFonts w:ascii="Palatino Linotype" w:eastAsia="MS Gothic" w:hAnsi="Palatino Linotype" w:cstheme="majorBidi"/>
          <w:lang w:eastAsia="es-ES"/>
        </w:rPr>
        <w:t xml:space="preserve">, así como que la documentación </w:t>
      </w:r>
      <w:r w:rsidR="008C20E2" w:rsidRPr="00C26943">
        <w:rPr>
          <w:rFonts w:ascii="Palatino Linotype" w:eastAsia="MS Gothic" w:hAnsi="Palatino Linotype" w:cstheme="majorBidi"/>
          <w:lang w:eastAsia="es-ES"/>
        </w:rPr>
        <w:t>está</w:t>
      </w:r>
      <w:r w:rsidR="009D4760" w:rsidRPr="00C26943">
        <w:rPr>
          <w:rFonts w:ascii="Palatino Linotype" w:eastAsia="MS Gothic" w:hAnsi="Palatino Linotype" w:cstheme="majorBidi"/>
          <w:lang w:eastAsia="es-ES"/>
        </w:rPr>
        <w:t xml:space="preserve"> incompleta.</w:t>
      </w:r>
    </w:p>
    <w:p w14:paraId="4ED5C6DF" w14:textId="77777777" w:rsidR="009A54DA" w:rsidRPr="00C26943" w:rsidRDefault="009A54DA" w:rsidP="00FC1CC3">
      <w:pPr>
        <w:spacing w:line="360" w:lineRule="auto"/>
        <w:ind w:right="49"/>
        <w:contextualSpacing/>
        <w:jc w:val="both"/>
        <w:rPr>
          <w:rFonts w:ascii="Palatino Linotype" w:hAnsi="Palatino Linotype"/>
          <w:color w:val="000000"/>
        </w:rPr>
      </w:pPr>
    </w:p>
    <w:p w14:paraId="7A3B4953" w14:textId="77777777" w:rsidR="00FC3765" w:rsidRPr="00C26943" w:rsidRDefault="00FC3765" w:rsidP="00FC3765">
      <w:pPr>
        <w:numPr>
          <w:ilvl w:val="0"/>
          <w:numId w:val="1"/>
        </w:numPr>
        <w:spacing w:line="360" w:lineRule="auto"/>
        <w:ind w:left="0" w:right="49" w:firstLine="0"/>
        <w:contextualSpacing/>
        <w:jc w:val="both"/>
        <w:rPr>
          <w:rFonts w:ascii="Palatino Linotype" w:eastAsia="MS Mincho" w:hAnsi="Palatino Linotype" w:cs="Arial"/>
        </w:rPr>
      </w:pPr>
      <w:r w:rsidRPr="00C26943">
        <w:rPr>
          <w:rFonts w:ascii="Palatino Linotype" w:eastAsia="MS Mincho" w:hAnsi="Palatino Linotype" w:cs="Arial"/>
        </w:rPr>
        <w:t xml:space="preserve">En </w:t>
      </w:r>
      <w:r w:rsidRPr="00C26943">
        <w:rPr>
          <w:rFonts w:ascii="Palatino Linotype" w:hAnsi="Palatino Linotype" w:cs="Arial"/>
        </w:rPr>
        <w:t xml:space="preserve">dichas condiciones, la </w:t>
      </w:r>
      <w:r w:rsidRPr="00C26943">
        <w:rPr>
          <w:rFonts w:ascii="Palatino Linotype" w:hAnsi="Palatino Linotype" w:cs="Arial"/>
          <w:i/>
        </w:rPr>
        <w:t>Litis</w:t>
      </w:r>
      <w:r w:rsidRPr="00C26943">
        <w:rPr>
          <w:rFonts w:ascii="Palatino Linotype" w:hAnsi="Palatino Linotype" w:cs="Arial"/>
        </w:rPr>
        <w:t xml:space="preserve"> a resolver en este recurso se circunscribe a determinar si </w:t>
      </w:r>
      <w:r w:rsidRPr="00C26943">
        <w:rPr>
          <w:rFonts w:ascii="Palatino Linotype" w:eastAsia="MS Mincho" w:hAnsi="Palatino Linotype" w:cs="Arial"/>
        </w:rPr>
        <w:t xml:space="preserve">se actualiza la causal de procedencia prevista en el artículo 179, </w:t>
      </w:r>
      <w:r w:rsidRPr="00C26943">
        <w:rPr>
          <w:rFonts w:ascii="Palatino Linotype" w:eastAsia="MS Mincho" w:hAnsi="Palatino Linotype" w:cs="Arial"/>
          <w:b/>
        </w:rPr>
        <w:t xml:space="preserve">fracción </w:t>
      </w:r>
      <w:r w:rsidR="009D4760" w:rsidRPr="00C26943">
        <w:rPr>
          <w:rFonts w:ascii="Palatino Linotype" w:eastAsia="MS Mincho" w:hAnsi="Palatino Linotype" w:cs="Arial"/>
          <w:b/>
        </w:rPr>
        <w:t>V</w:t>
      </w:r>
      <w:r w:rsidRPr="00C26943">
        <w:rPr>
          <w:rFonts w:ascii="Palatino Linotype" w:eastAsia="MS Mincho" w:hAnsi="Palatino Linotype" w:cs="Arial"/>
        </w:rPr>
        <w:t xml:space="preserve"> de la </w:t>
      </w:r>
      <w:r w:rsidRPr="00C26943">
        <w:rPr>
          <w:rFonts w:ascii="Palatino Linotype" w:eastAsia="MS Mincho" w:hAnsi="Palatino Linotype" w:cs="Arial"/>
          <w:b/>
        </w:rPr>
        <w:t>Ley de Transparencia y Acceso a la Información Pública del Estado de México y Municipios</w:t>
      </w:r>
      <w:r w:rsidRPr="00C26943">
        <w:rPr>
          <w:rFonts w:ascii="Palatino Linotype" w:eastAsia="MS Mincho" w:hAnsi="Palatino Linotype" w:cs="Arial"/>
        </w:rPr>
        <w:t xml:space="preserve">; </w:t>
      </w:r>
      <w:r w:rsidRPr="00C26943">
        <w:rPr>
          <w:rFonts w:ascii="Palatino Linotype" w:hAnsi="Palatino Linotype" w:cs="Arial"/>
          <w:color w:val="000000" w:themeColor="text1"/>
          <w:lang w:val="es-ES"/>
        </w:rPr>
        <w:t xml:space="preserve">fracción que determina la hipótesis jurídica relativa a la </w:t>
      </w:r>
      <w:r w:rsidR="009D4760" w:rsidRPr="00C26943">
        <w:rPr>
          <w:rFonts w:ascii="Palatino Linotype" w:hAnsi="Palatino Linotype" w:cs="Arial"/>
          <w:color w:val="000000" w:themeColor="text1"/>
          <w:lang w:val="es-ES"/>
        </w:rPr>
        <w:t>entrega de información incompleta</w:t>
      </w:r>
      <w:r w:rsidRPr="00C26943">
        <w:rPr>
          <w:rFonts w:ascii="Palatino Linotype" w:hAnsi="Palatino Linotype" w:cs="Arial"/>
          <w:color w:val="000000" w:themeColor="text1"/>
          <w:lang w:val="es-ES"/>
        </w:rPr>
        <w:t xml:space="preserve">; </w:t>
      </w:r>
      <w:r w:rsidRPr="00C26943">
        <w:rPr>
          <w:rFonts w:ascii="Palatino Linotype" w:eastAsia="MS Mincho" w:hAnsi="Palatino Linotype" w:cs="Arial"/>
        </w:rPr>
        <w:t xml:space="preserve">contexto del cual se dolió </w:t>
      </w:r>
      <w:r w:rsidRPr="00C26943">
        <w:rPr>
          <w:rFonts w:ascii="Palatino Linotype" w:eastAsia="MS Mincho" w:hAnsi="Palatino Linotype" w:cs="Arial"/>
          <w:b/>
        </w:rPr>
        <w:t xml:space="preserve">LA RECURRENTE </w:t>
      </w:r>
      <w:r w:rsidRPr="00C26943">
        <w:rPr>
          <w:rFonts w:ascii="Palatino Linotype" w:eastAsia="MS Mincho" w:hAnsi="Palatino Linotype" w:cs="Arial"/>
        </w:rPr>
        <w:t>al momento de interponer su inconformidad.</w:t>
      </w:r>
      <w:r w:rsidRPr="00C26943">
        <w:rPr>
          <w:rFonts w:ascii="Palatino Linotype" w:hAnsi="Palatino Linotype" w:cs="Arial"/>
          <w:color w:val="000000" w:themeColor="text1"/>
          <w:lang w:val="es-ES"/>
        </w:rPr>
        <w:t xml:space="preserve"> De modo tal </w:t>
      </w:r>
      <w:r w:rsidRPr="00C26943">
        <w:rPr>
          <w:rFonts w:ascii="Palatino Linotype" w:hAnsi="Palatino Linotype" w:cs="Arial"/>
          <w:color w:val="000000" w:themeColor="text1"/>
        </w:rPr>
        <w:t xml:space="preserve">que el presente recurso de revisión se abocara en determinar si el </w:t>
      </w:r>
      <w:r w:rsidRPr="00C26943">
        <w:rPr>
          <w:rFonts w:ascii="Palatino Linotype" w:hAnsi="Palatino Linotype" w:cs="Arial"/>
          <w:b/>
          <w:color w:val="000000" w:themeColor="text1"/>
        </w:rPr>
        <w:t>SUJETO</w:t>
      </w:r>
      <w:r w:rsidRPr="00C26943">
        <w:rPr>
          <w:rFonts w:ascii="Palatino Linotype" w:hAnsi="Palatino Linotype" w:cs="Arial"/>
          <w:color w:val="000000" w:themeColor="text1"/>
        </w:rPr>
        <w:t xml:space="preserve"> </w:t>
      </w:r>
      <w:r w:rsidRPr="00C26943">
        <w:rPr>
          <w:rFonts w:ascii="Palatino Linotype" w:hAnsi="Palatino Linotype" w:cs="Arial"/>
          <w:b/>
          <w:color w:val="000000" w:themeColor="text1"/>
        </w:rPr>
        <w:t>OBLIGADO</w:t>
      </w:r>
      <w:r w:rsidRPr="00C26943">
        <w:rPr>
          <w:rFonts w:ascii="Palatino Linotype" w:hAnsi="Palatino Linotype" w:cs="Arial"/>
          <w:color w:val="000000" w:themeColor="text1"/>
        </w:rPr>
        <w:t xml:space="preserve"> con su respuesta ciertamente </w:t>
      </w:r>
      <w:r w:rsidRPr="00C26943">
        <w:rPr>
          <w:rFonts w:ascii="Palatino Linotype" w:hAnsi="Palatino Linotype"/>
          <w:color w:val="000000" w:themeColor="text1"/>
        </w:rPr>
        <w:t>actualiza la causal de procedencia</w:t>
      </w:r>
      <w:r w:rsidRPr="00C26943">
        <w:rPr>
          <w:rFonts w:ascii="Palatino Linotype" w:hAnsi="Palatino Linotype"/>
          <w:b/>
          <w:color w:val="000000" w:themeColor="text1"/>
        </w:rPr>
        <w:t xml:space="preserve"> </w:t>
      </w:r>
      <w:r w:rsidRPr="00C26943">
        <w:rPr>
          <w:rFonts w:ascii="Palatino Linotype" w:hAnsi="Palatino Linotype" w:cs="Arial"/>
          <w:color w:val="000000" w:themeColor="text1"/>
        </w:rPr>
        <w:t xml:space="preserve">antes señalada. </w:t>
      </w:r>
    </w:p>
    <w:p w14:paraId="4F790012" w14:textId="77777777" w:rsidR="00FC3765" w:rsidRPr="00C26943" w:rsidRDefault="00FC3765" w:rsidP="00FC1CC3">
      <w:pPr>
        <w:spacing w:line="360" w:lineRule="auto"/>
        <w:ind w:right="49"/>
        <w:contextualSpacing/>
        <w:jc w:val="both"/>
        <w:rPr>
          <w:rFonts w:ascii="Palatino Linotype" w:hAnsi="Palatino Linotype"/>
          <w:color w:val="000000"/>
        </w:rPr>
      </w:pPr>
    </w:p>
    <w:p w14:paraId="70048362" w14:textId="77777777" w:rsidR="00FC3765" w:rsidRPr="00C26943" w:rsidRDefault="00FC3765" w:rsidP="00FC3765">
      <w:pPr>
        <w:spacing w:line="360" w:lineRule="auto"/>
        <w:ind w:right="49"/>
        <w:jc w:val="both"/>
        <w:rPr>
          <w:rFonts w:ascii="Palatino Linotype" w:eastAsia="MS Gothic" w:hAnsi="Palatino Linotype" w:cstheme="majorBidi"/>
          <w:b/>
          <w:lang w:val="es-ES_tradnl" w:eastAsia="es-ES"/>
        </w:rPr>
      </w:pPr>
      <w:r w:rsidRPr="00C26943">
        <w:rPr>
          <w:rFonts w:ascii="Palatino Linotype" w:eastAsia="MS Gothic" w:hAnsi="Palatino Linotype" w:cstheme="majorBidi"/>
          <w:b/>
          <w:lang w:val="es-ES_tradnl" w:eastAsia="es-ES"/>
        </w:rPr>
        <w:t>CUARTO. Del estudio y resolución del asunto</w:t>
      </w:r>
    </w:p>
    <w:p w14:paraId="7831466D" w14:textId="77777777" w:rsidR="00A07DA8" w:rsidRPr="00C26943" w:rsidRDefault="00A07DA8" w:rsidP="00FC1CC3">
      <w:pPr>
        <w:pStyle w:val="Prrafodelista"/>
        <w:numPr>
          <w:ilvl w:val="0"/>
          <w:numId w:val="1"/>
        </w:numPr>
        <w:tabs>
          <w:tab w:val="left" w:pos="284"/>
        </w:tabs>
        <w:spacing w:line="360" w:lineRule="auto"/>
        <w:ind w:left="0" w:firstLine="0"/>
        <w:jc w:val="both"/>
        <w:rPr>
          <w:rFonts w:ascii="Palatino Linotype" w:hAnsi="Palatino Linotype"/>
          <w:color w:val="000000"/>
          <w:sz w:val="24"/>
        </w:rPr>
      </w:pPr>
      <w:r w:rsidRPr="00C26943">
        <w:rPr>
          <w:rFonts w:ascii="Palatino Linotype" w:eastAsia="MS Gothic" w:hAnsi="Palatino Linotype" w:cstheme="majorBidi"/>
          <w:sz w:val="24"/>
          <w:lang w:eastAsia="es-ES"/>
        </w:rPr>
        <w:t xml:space="preserve">Del contexto anterior, se desprenden diversos aspecto, el primero de ellos, que </w:t>
      </w:r>
      <w:r w:rsidRPr="00C26943">
        <w:rPr>
          <w:rFonts w:ascii="Palatino Linotype" w:hAnsi="Palatino Linotype" w:cs="Arial"/>
          <w:sz w:val="24"/>
        </w:rPr>
        <w:t xml:space="preserve">éste Órgano Garante no está facultado para pronunciarse sobre la veracidad de la información que los Sujetos Obligados ponen a disposición de los solicitantes; situación que se aleja de las atribuciones de este Instituto </w:t>
      </w:r>
      <w:r w:rsidRPr="00C26943">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14:paraId="1567BF4F" w14:textId="77777777" w:rsidR="00A07DA8" w:rsidRPr="00C26943" w:rsidRDefault="00A07DA8" w:rsidP="00FC1CC3">
      <w:pPr>
        <w:pStyle w:val="Default"/>
        <w:numPr>
          <w:ilvl w:val="0"/>
          <w:numId w:val="1"/>
        </w:numPr>
        <w:tabs>
          <w:tab w:val="left" w:pos="284"/>
        </w:tabs>
        <w:spacing w:line="360" w:lineRule="auto"/>
        <w:ind w:left="0" w:firstLine="0"/>
        <w:jc w:val="both"/>
        <w:rPr>
          <w:rFonts w:ascii="Palatino Linotype" w:hAnsi="Palatino Linotype"/>
        </w:rPr>
      </w:pPr>
      <w:r w:rsidRPr="00C26943">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14:paraId="4822E8FB" w14:textId="77777777" w:rsidR="00A07DA8" w:rsidRPr="00C26943" w:rsidRDefault="00A07DA8" w:rsidP="00FC1CC3">
      <w:pPr>
        <w:pStyle w:val="Prrafodelista"/>
        <w:jc w:val="both"/>
        <w:rPr>
          <w:rFonts w:ascii="Palatino Linotype" w:hAnsi="Palatino Linotype"/>
        </w:rPr>
      </w:pPr>
    </w:p>
    <w:p w14:paraId="7E50B042" w14:textId="77777777" w:rsidR="00A07DA8" w:rsidRPr="00C26943" w:rsidRDefault="00A07DA8" w:rsidP="00FC1CC3">
      <w:pPr>
        <w:pStyle w:val="Default"/>
        <w:spacing w:line="360" w:lineRule="auto"/>
        <w:ind w:left="851" w:right="850"/>
        <w:jc w:val="both"/>
        <w:rPr>
          <w:rFonts w:ascii="Palatino Linotype" w:hAnsi="Palatino Linotype"/>
          <w:i/>
          <w:sz w:val="22"/>
        </w:rPr>
      </w:pPr>
      <w:r w:rsidRPr="00C26943">
        <w:rPr>
          <w:rFonts w:ascii="Palatino Linotype" w:hAnsi="Palatino Linotype"/>
          <w:i/>
          <w:sz w:val="22"/>
        </w:rPr>
        <w:t xml:space="preserve">“El Instituto Federal de Acceso a la Información y Protección de Datos </w:t>
      </w:r>
      <w:r w:rsidRPr="00C26943">
        <w:rPr>
          <w:rFonts w:ascii="Palatino Linotype" w:hAnsi="Palatino Linotype"/>
          <w:b/>
          <w:i/>
          <w:sz w:val="22"/>
        </w:rPr>
        <w:t>no cuenta con facultades para pronunciarse respecto de la veracidad de los documentos proporcionados por los sujetos obligados.</w:t>
      </w:r>
      <w:r w:rsidRPr="00C2694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86D453" w14:textId="77777777" w:rsidR="00A07DA8" w:rsidRPr="00C26943" w:rsidRDefault="00A07DA8" w:rsidP="00FC1CC3">
      <w:pPr>
        <w:pStyle w:val="Default"/>
        <w:spacing w:line="360" w:lineRule="auto"/>
        <w:ind w:left="851" w:right="850"/>
        <w:jc w:val="both"/>
        <w:rPr>
          <w:rFonts w:ascii="Palatino Linotype" w:hAnsi="Palatino Linotype"/>
          <w:i/>
        </w:rPr>
      </w:pPr>
    </w:p>
    <w:p w14:paraId="678C7A32" w14:textId="77777777" w:rsidR="00A07DA8" w:rsidRPr="00C26943" w:rsidRDefault="00A07DA8" w:rsidP="00FC1CC3">
      <w:pPr>
        <w:pStyle w:val="Prrafodelista"/>
        <w:numPr>
          <w:ilvl w:val="0"/>
          <w:numId w:val="1"/>
        </w:numPr>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Así mismo, la </w:t>
      </w:r>
      <w:r w:rsidRPr="00C26943">
        <w:rPr>
          <w:rFonts w:ascii="Palatino Linotype" w:hAnsi="Palatino Linotype" w:cs="Arial"/>
          <w:b/>
          <w:sz w:val="24"/>
        </w:rPr>
        <w:t>Ley de Transparencia y Acceso a la Información Pública del Estado de México y Municipios</w:t>
      </w:r>
      <w:r w:rsidRPr="00C26943">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338CEB9" w14:textId="77777777" w:rsidR="00A07DA8" w:rsidRPr="00C26943" w:rsidRDefault="00A07DA8" w:rsidP="00FC1CC3">
      <w:pPr>
        <w:pStyle w:val="Prrafodelista"/>
        <w:spacing w:line="360" w:lineRule="auto"/>
        <w:ind w:left="644" w:right="902"/>
        <w:jc w:val="both"/>
        <w:rPr>
          <w:rFonts w:ascii="Palatino Linotype" w:hAnsi="Palatino Linotype" w:cs="Arial"/>
          <w:b/>
          <w:i/>
        </w:rPr>
      </w:pPr>
      <w:r w:rsidRPr="00C26943">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2694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55F3AAB" w14:textId="77777777" w:rsidR="00A07DA8" w:rsidRPr="00C26943" w:rsidRDefault="00A07DA8" w:rsidP="00FC1CC3">
      <w:pPr>
        <w:spacing w:line="360" w:lineRule="auto"/>
        <w:ind w:right="902"/>
        <w:jc w:val="both"/>
        <w:rPr>
          <w:rFonts w:ascii="Palatino Linotype" w:hAnsi="Palatino Linotype" w:cs="Arial"/>
          <w:b/>
          <w:i/>
        </w:rPr>
      </w:pPr>
    </w:p>
    <w:p w14:paraId="315A7316" w14:textId="77777777" w:rsidR="00A07DA8" w:rsidRPr="00C26943" w:rsidRDefault="00A07DA8" w:rsidP="00FC1CC3">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C26943">
        <w:rPr>
          <w:rFonts w:ascii="Palatino Linotype" w:hAnsi="Palatino Linotype" w:cs="Arial"/>
          <w:noProof/>
          <w:sz w:val="24"/>
        </w:rPr>
        <w:t xml:space="preserve">Numerales que compelen al </w:t>
      </w:r>
      <w:r w:rsidRPr="00C26943">
        <w:rPr>
          <w:rFonts w:ascii="Palatino Linotype" w:hAnsi="Palatino Linotype" w:cs="Arial"/>
          <w:b/>
          <w:noProof/>
          <w:sz w:val="24"/>
        </w:rPr>
        <w:t>SUJETO OBLIGADO</w:t>
      </w:r>
      <w:r w:rsidRPr="00C26943">
        <w:rPr>
          <w:rFonts w:ascii="Palatino Linotype" w:hAnsi="Palatino Linotype" w:cs="Arial"/>
          <w:noProof/>
          <w:sz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C26943">
        <w:rPr>
          <w:rFonts w:ascii="Palatino Linotype" w:eastAsia="MS Gothic" w:hAnsi="Palatino Linotype" w:cstheme="majorBidi"/>
          <w:sz w:val="24"/>
          <w:lang w:eastAsia="es-ES"/>
        </w:rPr>
        <w:t xml:space="preserve">. </w:t>
      </w:r>
    </w:p>
    <w:p w14:paraId="75FDD8F9" w14:textId="77777777" w:rsidR="00A07DA8" w:rsidRPr="00C26943" w:rsidRDefault="00A07DA8" w:rsidP="00FC1CC3">
      <w:pPr>
        <w:spacing w:line="360" w:lineRule="auto"/>
        <w:jc w:val="both"/>
        <w:rPr>
          <w:rFonts w:ascii="Palatino Linotype" w:hAnsi="Palatino Linotype" w:cs="Arial"/>
          <w:noProof/>
        </w:rPr>
      </w:pPr>
    </w:p>
    <w:p w14:paraId="2679BB53" w14:textId="77777777" w:rsidR="00A07DA8" w:rsidRPr="00C26943" w:rsidRDefault="00FC3765" w:rsidP="001F2897">
      <w:pPr>
        <w:pStyle w:val="Prrafodelista"/>
        <w:numPr>
          <w:ilvl w:val="0"/>
          <w:numId w:val="1"/>
        </w:numPr>
        <w:tabs>
          <w:tab w:val="left" w:pos="284"/>
        </w:tabs>
        <w:spacing w:line="360" w:lineRule="auto"/>
        <w:ind w:left="284" w:right="51" w:hanging="284"/>
        <w:jc w:val="both"/>
        <w:rPr>
          <w:rFonts w:ascii="Palatino Linotype" w:hAnsi="Palatino Linotype" w:cs="Arial"/>
          <w:sz w:val="24"/>
        </w:rPr>
      </w:pPr>
      <w:r w:rsidRPr="00C26943">
        <w:rPr>
          <w:rFonts w:ascii="Palatino Linotype" w:eastAsia="Calibri" w:hAnsi="Palatino Linotype" w:cs="Arial"/>
          <w:sz w:val="24"/>
        </w:rPr>
        <w:t>No obstante lo anterior, también lo es que lo entregado</w:t>
      </w:r>
      <w:r w:rsidR="009D4760" w:rsidRPr="00C26943">
        <w:rPr>
          <w:rFonts w:ascii="Palatino Linotype" w:eastAsia="Calibri" w:hAnsi="Palatino Linotype" w:cs="Arial"/>
          <w:sz w:val="24"/>
        </w:rPr>
        <w:t xml:space="preserve"> también lo es que se invocó una causal de procedencia como lo es la entrega de información incompleta, por lo que se procederá al análisis de lo entregado a efecto de determinar si se colma o no lo solicitado.</w:t>
      </w:r>
    </w:p>
    <w:p w14:paraId="2714242A" w14:textId="77777777" w:rsidR="009D4760" w:rsidRPr="00C26943" w:rsidRDefault="009D4760" w:rsidP="009D4760">
      <w:pPr>
        <w:pStyle w:val="Prrafodelista"/>
        <w:rPr>
          <w:rFonts w:ascii="Palatino Linotype" w:hAnsi="Palatino Linotype" w:cs="Arial"/>
          <w:sz w:val="24"/>
        </w:rPr>
      </w:pPr>
    </w:p>
    <w:p w14:paraId="4ABC1DE6" w14:textId="77777777" w:rsidR="00A07DA8" w:rsidRPr="00C26943" w:rsidRDefault="009D4760" w:rsidP="00984A50">
      <w:pPr>
        <w:pStyle w:val="Prrafodelista"/>
        <w:numPr>
          <w:ilvl w:val="0"/>
          <w:numId w:val="1"/>
        </w:numPr>
        <w:tabs>
          <w:tab w:val="left" w:pos="284"/>
        </w:tabs>
        <w:spacing w:line="360" w:lineRule="auto"/>
        <w:ind w:left="0" w:right="49" w:firstLine="0"/>
        <w:jc w:val="both"/>
        <w:rPr>
          <w:rFonts w:ascii="Palatino Linotype" w:eastAsia="MS Gothic" w:hAnsi="Palatino Linotype" w:cstheme="majorBidi"/>
          <w:sz w:val="24"/>
          <w:lang w:eastAsia="es-ES"/>
        </w:rPr>
      </w:pPr>
      <w:r w:rsidRPr="00C26943">
        <w:rPr>
          <w:rFonts w:ascii="Palatino Linotype" w:hAnsi="Palatino Linotype" w:cs="Arial"/>
          <w:sz w:val="24"/>
        </w:rPr>
        <w:t>En ese contexto se aprecia</w:t>
      </w:r>
      <w:r w:rsidR="00A07DA8" w:rsidRPr="00C26943">
        <w:rPr>
          <w:rFonts w:ascii="Palatino Linotype" w:eastAsia="MS Gothic" w:hAnsi="Palatino Linotype" w:cstheme="majorBidi"/>
          <w:sz w:val="24"/>
          <w:lang w:eastAsia="es-ES"/>
        </w:rPr>
        <w:t xml:space="preserve"> que lo entregado colmó </w:t>
      </w:r>
      <w:r w:rsidRPr="00C26943">
        <w:rPr>
          <w:rFonts w:ascii="Palatino Linotype" w:eastAsia="MS Gothic" w:hAnsi="Palatino Linotype" w:cstheme="majorBidi"/>
          <w:sz w:val="24"/>
          <w:lang w:eastAsia="es-ES"/>
        </w:rPr>
        <w:t xml:space="preserve">parcialmente </w:t>
      </w:r>
      <w:r w:rsidR="00A07DA8" w:rsidRPr="00C26943">
        <w:rPr>
          <w:rFonts w:ascii="Palatino Linotype" w:eastAsia="MS Gothic" w:hAnsi="Palatino Linotype" w:cstheme="majorBidi"/>
          <w:sz w:val="24"/>
          <w:lang w:eastAsia="es-ES"/>
        </w:rPr>
        <w:t>el derecho de acceso a la información por si corresponder a los recibos de nómina</w:t>
      </w:r>
      <w:r w:rsidR="00FC1CC3" w:rsidRPr="00C26943">
        <w:rPr>
          <w:rFonts w:ascii="Palatino Linotype" w:eastAsia="MS Gothic" w:hAnsi="Palatino Linotype" w:cstheme="majorBidi"/>
          <w:sz w:val="24"/>
          <w:lang w:eastAsia="es-ES"/>
        </w:rPr>
        <w:t xml:space="preserve">, del área solicitada </w:t>
      </w:r>
      <w:r w:rsidRPr="00C26943">
        <w:rPr>
          <w:rFonts w:ascii="Palatino Linotype" w:eastAsia="MS Gothic" w:hAnsi="Palatino Linotype" w:cstheme="majorBidi"/>
          <w:sz w:val="24"/>
          <w:lang w:eastAsia="es-ES"/>
        </w:rPr>
        <w:t xml:space="preserve">y del lapso temporal requerido, no obstante ciertamente se advierte que de diversos </w:t>
      </w:r>
      <w:r w:rsidRPr="00C26943">
        <w:rPr>
          <w:rFonts w:ascii="Palatino Linotype" w:eastAsia="MS Gothic" w:hAnsi="Palatino Linotype" w:cstheme="majorBidi"/>
          <w:sz w:val="24"/>
          <w:lang w:eastAsia="es-ES"/>
        </w:rPr>
        <w:lastRenderedPageBreak/>
        <w:t>recibos, existe un documento anexo faltante por ser constante de dos fojas, como se observa:</w:t>
      </w:r>
    </w:p>
    <w:p w14:paraId="2DD3D4B3" w14:textId="77777777" w:rsidR="009D4760" w:rsidRPr="00C26943" w:rsidRDefault="009D4760" w:rsidP="009D4760">
      <w:pPr>
        <w:pStyle w:val="Prrafodelista"/>
        <w:rPr>
          <w:rFonts w:ascii="Palatino Linotype" w:eastAsia="MS Gothic" w:hAnsi="Palatino Linotype" w:cstheme="majorBidi"/>
          <w:sz w:val="24"/>
          <w:lang w:eastAsia="es-ES"/>
        </w:rPr>
      </w:pPr>
    </w:p>
    <w:p w14:paraId="3293B031" w14:textId="77777777" w:rsidR="009D4760" w:rsidRPr="00C26943" w:rsidRDefault="009D4760" w:rsidP="009D4760">
      <w:pPr>
        <w:pStyle w:val="Prrafodelista"/>
        <w:tabs>
          <w:tab w:val="left" w:pos="284"/>
        </w:tabs>
        <w:spacing w:line="360" w:lineRule="auto"/>
        <w:ind w:left="0" w:right="49"/>
        <w:jc w:val="both"/>
        <w:rPr>
          <w:rFonts w:ascii="Palatino Linotype" w:eastAsia="MS Gothic" w:hAnsi="Palatino Linotype" w:cstheme="majorBidi"/>
          <w:sz w:val="24"/>
          <w:lang w:eastAsia="es-ES"/>
        </w:rPr>
      </w:pPr>
      <w:r w:rsidRPr="00C26943">
        <w:rPr>
          <w:rFonts w:ascii="Palatino Linotype" w:eastAsia="MS Gothic" w:hAnsi="Palatino Linotype" w:cstheme="majorBidi"/>
          <w:noProof/>
          <w:sz w:val="24"/>
        </w:rPr>
        <w:drawing>
          <wp:inline distT="0" distB="0" distL="0" distR="0" wp14:anchorId="391BBAEF" wp14:editId="77DF2AAD">
            <wp:extent cx="5739130" cy="981710"/>
            <wp:effectExtent l="19050" t="19050" r="13970"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130" cy="981710"/>
                    </a:xfrm>
                    <a:prstGeom prst="rect">
                      <a:avLst/>
                    </a:prstGeom>
                    <a:noFill/>
                    <a:ln>
                      <a:solidFill>
                        <a:schemeClr val="tx1"/>
                      </a:solidFill>
                    </a:ln>
                  </pic:spPr>
                </pic:pic>
              </a:graphicData>
            </a:graphic>
          </wp:inline>
        </w:drawing>
      </w:r>
    </w:p>
    <w:p w14:paraId="66DB277B" w14:textId="77777777" w:rsidR="003507D3" w:rsidRPr="00C26943" w:rsidRDefault="003507D3" w:rsidP="00FC1CC3">
      <w:pPr>
        <w:spacing w:line="360" w:lineRule="auto"/>
        <w:ind w:right="49"/>
        <w:contextualSpacing/>
        <w:jc w:val="both"/>
        <w:rPr>
          <w:rFonts w:ascii="Palatino Linotype" w:eastAsia="MS Gothic" w:hAnsi="Palatino Linotype" w:cstheme="majorBidi"/>
          <w:lang w:eastAsia="es-ES"/>
        </w:rPr>
      </w:pPr>
    </w:p>
    <w:p w14:paraId="0086982B" w14:textId="77777777" w:rsidR="009D4760" w:rsidRPr="00C26943" w:rsidRDefault="009D4760" w:rsidP="005F158F">
      <w:pPr>
        <w:numPr>
          <w:ilvl w:val="0"/>
          <w:numId w:val="1"/>
        </w:numPr>
        <w:spacing w:line="360" w:lineRule="auto"/>
        <w:ind w:left="0" w:right="49" w:firstLine="0"/>
        <w:contextualSpacing/>
        <w:jc w:val="both"/>
        <w:rPr>
          <w:rFonts w:ascii="Palatino Linotype" w:eastAsia="Calibri" w:hAnsi="Palatino Linotype" w:cs="Tahoma"/>
          <w:bCs/>
          <w:color w:val="000000"/>
        </w:rPr>
      </w:pPr>
      <w:r w:rsidRPr="00C26943">
        <w:rPr>
          <w:rFonts w:ascii="Palatino Linotype" w:eastAsia="Calibri" w:hAnsi="Palatino Linotype" w:cs="Tahoma"/>
          <w:bCs/>
          <w:color w:val="000000"/>
        </w:rPr>
        <w:t>Luego entonces, se observa que la documentación entregada ciertamente es incompleta, por ser constante de dos fojas, por tanto no se entrega de manera íntegra y suponiendo sin conceder se trate solo de un anexo, este también se debe de entregar conforme a lo dispuesto por el Criterio 17/17 emitido por el Instituto Nacional de Transparencia, Acceso a la Información y Protección de Datos Personales (INAI), a saber:</w:t>
      </w:r>
    </w:p>
    <w:p w14:paraId="46884E1C" w14:textId="77777777" w:rsidR="009D4760" w:rsidRPr="00C26943" w:rsidRDefault="009D4760" w:rsidP="005F158F">
      <w:pPr>
        <w:spacing w:line="360" w:lineRule="auto"/>
        <w:ind w:left="426" w:right="539"/>
        <w:contextualSpacing/>
        <w:jc w:val="both"/>
        <w:rPr>
          <w:rFonts w:ascii="Palatino Linotype" w:eastAsia="Calibri" w:hAnsi="Palatino Linotype" w:cs="Tahoma"/>
          <w:bCs/>
          <w:i/>
          <w:color w:val="000000"/>
          <w:sz w:val="22"/>
        </w:rPr>
      </w:pPr>
    </w:p>
    <w:p w14:paraId="7629739E" w14:textId="77777777" w:rsidR="009D4760" w:rsidRPr="00C26943" w:rsidRDefault="009D4760" w:rsidP="005F158F">
      <w:pPr>
        <w:spacing w:line="360" w:lineRule="auto"/>
        <w:ind w:left="426" w:right="539"/>
        <w:contextualSpacing/>
        <w:jc w:val="both"/>
        <w:rPr>
          <w:rFonts w:ascii="Palatino Linotype" w:eastAsia="Calibri" w:hAnsi="Palatino Linotype" w:cs="Tahoma"/>
          <w:bCs/>
          <w:i/>
          <w:color w:val="000000"/>
          <w:sz w:val="22"/>
        </w:rPr>
      </w:pPr>
      <w:r w:rsidRPr="00C26943">
        <w:rPr>
          <w:rFonts w:ascii="Palatino Linotype" w:eastAsia="Calibri" w:hAnsi="Palatino Linotype" w:cs="Tahoma"/>
          <w:bCs/>
          <w:i/>
          <w:color w:val="000000"/>
          <w:sz w:val="22"/>
        </w:rPr>
        <w:t>“</w:t>
      </w:r>
      <w:r w:rsidRPr="00C26943">
        <w:rPr>
          <w:rFonts w:ascii="Palatino Linotype" w:eastAsia="Calibri" w:hAnsi="Palatino Linotype" w:cs="Tahoma"/>
          <w:b/>
          <w:bCs/>
          <w:i/>
          <w:color w:val="000000"/>
          <w:sz w:val="22"/>
        </w:rPr>
        <w:t>Anexos de los documentos solicitados</w:t>
      </w:r>
      <w:r w:rsidRPr="00C26943">
        <w:rPr>
          <w:rFonts w:ascii="Palatino Linotype" w:eastAsia="Calibri" w:hAnsi="Palatino Linotype" w:cs="Tahoma"/>
          <w:bCs/>
          <w:i/>
          <w:color w:val="000000"/>
          <w:sz w:val="22"/>
        </w:rPr>
        <w:t>.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2F456BD6" w14:textId="77777777" w:rsidR="009D4760" w:rsidRPr="00C26943" w:rsidRDefault="009D4760" w:rsidP="005F158F">
      <w:pPr>
        <w:spacing w:line="360" w:lineRule="auto"/>
        <w:ind w:right="49"/>
        <w:contextualSpacing/>
        <w:jc w:val="both"/>
        <w:rPr>
          <w:rFonts w:ascii="Palatino Linotype" w:eastAsia="Calibri" w:hAnsi="Palatino Linotype" w:cs="Tahoma"/>
          <w:bCs/>
          <w:color w:val="000000"/>
        </w:rPr>
      </w:pPr>
    </w:p>
    <w:p w14:paraId="1546B8E7"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eastAsia="Calibri" w:hAnsi="Palatino Linotype" w:cs="Tahoma"/>
          <w:bCs/>
          <w:color w:val="000000"/>
        </w:rPr>
        <w:t>Ahora bien, dicha foja se colige que como bien refi</w:t>
      </w:r>
      <w:r w:rsidR="00B70B19" w:rsidRPr="00C26943">
        <w:rPr>
          <w:rFonts w:ascii="Palatino Linotype" w:eastAsia="Calibri" w:hAnsi="Palatino Linotype" w:cs="Tahoma"/>
          <w:bCs/>
          <w:color w:val="000000"/>
        </w:rPr>
        <w:t>ere el particular corresponde a</w:t>
      </w:r>
      <w:r w:rsidRPr="00C26943">
        <w:rPr>
          <w:rFonts w:ascii="Palatino Linotype" w:eastAsia="Calibri" w:hAnsi="Palatino Linotype" w:cs="Tahoma"/>
          <w:bCs/>
          <w:color w:val="000000"/>
        </w:rPr>
        <w:t xml:space="preserve"> </w:t>
      </w:r>
      <w:r w:rsidRPr="00C26943">
        <w:rPr>
          <w:rFonts w:ascii="Palatino Linotype" w:hAnsi="Palatino Linotype"/>
        </w:rPr>
        <w:t xml:space="preserve">las </w:t>
      </w:r>
      <w:r w:rsidRPr="00C26943">
        <w:rPr>
          <w:rFonts w:ascii="Palatino Linotype" w:hAnsi="Palatino Linotype"/>
          <w:b/>
        </w:rPr>
        <w:t xml:space="preserve">Cadenas Originales </w:t>
      </w:r>
      <w:r w:rsidRPr="00C26943">
        <w:rPr>
          <w:rFonts w:ascii="Palatino Linotype" w:hAnsi="Palatino Linotype"/>
        </w:rPr>
        <w:t xml:space="preserve">y </w:t>
      </w:r>
      <w:r w:rsidRPr="00C26943">
        <w:rPr>
          <w:rFonts w:ascii="Palatino Linotype" w:hAnsi="Palatino Linotype"/>
          <w:b/>
        </w:rPr>
        <w:t>Sellos</w:t>
      </w:r>
      <w:r w:rsidRPr="00C26943">
        <w:rPr>
          <w:rFonts w:ascii="Palatino Linotype" w:hAnsi="Palatino Linotype"/>
        </w:rPr>
        <w:t xml:space="preserve"> </w:t>
      </w:r>
      <w:r w:rsidRPr="00C26943">
        <w:rPr>
          <w:rFonts w:ascii="Palatino Linotype" w:hAnsi="Palatino Linotype"/>
          <w:b/>
        </w:rPr>
        <w:t>Digitales</w:t>
      </w:r>
      <w:r w:rsidRPr="00C26943">
        <w:rPr>
          <w:rFonts w:ascii="Palatino Linotype" w:hAnsi="Palatino Linotype"/>
        </w:rPr>
        <w:t xml:space="preserve"> forman parte del certificado de sello digital, los cuales son documentos electrónicos que de conformidad con el artículo 17-G y 29 del Código Fiscal de la Federación le permiten a la autoridad hacendaria federal garantizar una </w:t>
      </w:r>
      <w:r w:rsidRPr="00C26943">
        <w:rPr>
          <w:rFonts w:ascii="Palatino Linotype" w:hAnsi="Palatino Linotype"/>
          <w:b/>
        </w:rPr>
        <w:t xml:space="preserve">vinculación </w:t>
      </w:r>
      <w:r w:rsidRPr="00C26943">
        <w:rPr>
          <w:rFonts w:ascii="Palatino Linotype" w:hAnsi="Palatino Linotype"/>
        </w:rPr>
        <w:t xml:space="preserve">entre la </w:t>
      </w:r>
      <w:r w:rsidRPr="00C26943">
        <w:rPr>
          <w:rFonts w:ascii="Palatino Linotype" w:hAnsi="Palatino Linotype"/>
          <w:b/>
        </w:rPr>
        <w:t>identidad de un sujeto o entidad</w:t>
      </w:r>
      <w:r w:rsidRPr="00C26943">
        <w:rPr>
          <w:rFonts w:ascii="Palatino Linotype" w:hAnsi="Palatino Linotype"/>
        </w:rPr>
        <w:t xml:space="preserve"> con su </w:t>
      </w:r>
      <w:r w:rsidRPr="00C26943">
        <w:rPr>
          <w:rFonts w:ascii="Palatino Linotype" w:hAnsi="Palatino Linotype"/>
        </w:rPr>
        <w:lastRenderedPageBreak/>
        <w:t xml:space="preserve">clave pública, lo que hace identificable a una persona o entidad, además de que dichos certificados tienen como finalidad o propósito específico firmar digitalmente las facturas electrónicas </w:t>
      </w:r>
      <w:r w:rsidRPr="00C26943">
        <w:rPr>
          <w:rFonts w:ascii="Palatino Linotype" w:hAnsi="Palatino Linotype"/>
          <w:b/>
        </w:rPr>
        <w:t>para acreditar la autoría de los comprobantes fiscales digitales</w:t>
      </w:r>
      <w:r w:rsidRPr="00C26943">
        <w:rPr>
          <w:rFonts w:ascii="Palatino Linotype" w:hAnsi="Palatino Linotype"/>
        </w:rPr>
        <w:t>. En ese tenor se transcriben los artículos señalados con antelación para mejor ilustración:</w:t>
      </w:r>
    </w:p>
    <w:p w14:paraId="55302652" w14:textId="77777777" w:rsidR="005F158F" w:rsidRPr="00C26943" w:rsidRDefault="005F158F" w:rsidP="005F158F">
      <w:pPr>
        <w:spacing w:line="360" w:lineRule="auto"/>
        <w:rPr>
          <w:rFonts w:ascii="Palatino Linotype" w:hAnsi="Palatino Linotype"/>
          <w:sz w:val="22"/>
        </w:rPr>
      </w:pPr>
    </w:p>
    <w:p w14:paraId="333AFEAB" w14:textId="77777777" w:rsidR="005F158F" w:rsidRPr="00C26943" w:rsidRDefault="005F158F" w:rsidP="005F158F">
      <w:pPr>
        <w:spacing w:line="360" w:lineRule="auto"/>
        <w:ind w:left="567" w:right="616"/>
        <w:rPr>
          <w:rFonts w:ascii="Palatino Linotype" w:hAnsi="Palatino Linotype"/>
          <w:i/>
          <w:noProof/>
          <w:sz w:val="22"/>
        </w:rPr>
      </w:pPr>
      <w:r w:rsidRPr="00C26943">
        <w:rPr>
          <w:rFonts w:ascii="Palatino Linotype" w:hAnsi="Palatino Linotype"/>
          <w:b/>
          <w:i/>
          <w:noProof/>
          <w:sz w:val="22"/>
        </w:rPr>
        <w:t xml:space="preserve">Artículo 17-G.- </w:t>
      </w:r>
      <w:r w:rsidRPr="00C26943">
        <w:rPr>
          <w:rFonts w:ascii="Palatino Linotype" w:hAnsi="Palatino Linotype"/>
          <w:i/>
          <w:noProof/>
          <w:sz w:val="22"/>
        </w:rPr>
        <w:t xml:space="preserve">Los certificados que emita el Servicio de Administración Tributaria para ser considerados válidos deberán contener los datos siguientes: </w:t>
      </w:r>
    </w:p>
    <w:p w14:paraId="7948A8A7" w14:textId="77777777" w:rsidR="005F158F" w:rsidRPr="00C26943" w:rsidRDefault="005F158F" w:rsidP="005F158F">
      <w:pPr>
        <w:spacing w:line="360" w:lineRule="auto"/>
        <w:ind w:left="567" w:right="616"/>
        <w:rPr>
          <w:rFonts w:ascii="Palatino Linotype" w:hAnsi="Palatino Linotype"/>
          <w:i/>
          <w:noProof/>
          <w:sz w:val="22"/>
        </w:rPr>
      </w:pPr>
    </w:p>
    <w:p w14:paraId="737B1A42" w14:textId="77777777" w:rsidR="005F158F" w:rsidRPr="00C26943" w:rsidRDefault="005F158F" w:rsidP="005F158F">
      <w:pPr>
        <w:spacing w:line="360" w:lineRule="auto"/>
        <w:ind w:left="567" w:right="616"/>
        <w:rPr>
          <w:rFonts w:ascii="Palatino Linotype" w:hAnsi="Palatino Linotype"/>
          <w:i/>
          <w:noProof/>
          <w:sz w:val="22"/>
        </w:rPr>
      </w:pPr>
      <w:r w:rsidRPr="00C26943">
        <w:rPr>
          <w:rFonts w:ascii="Palatino Linotype" w:hAnsi="Palatino Linotype"/>
          <w:i/>
          <w:noProof/>
          <w:sz w:val="22"/>
        </w:rPr>
        <w:t>I. La mención de que se expiden como tales. Tratándose de certificados de sellos digitales, se deberán especificar las limitantes que tengan para su uso.</w:t>
      </w:r>
    </w:p>
    <w:p w14:paraId="54AB3F1A" w14:textId="77777777" w:rsidR="005F158F" w:rsidRPr="00C26943" w:rsidRDefault="005F158F" w:rsidP="005F158F">
      <w:pPr>
        <w:spacing w:line="360" w:lineRule="auto"/>
        <w:ind w:left="1422" w:right="616"/>
        <w:rPr>
          <w:rFonts w:ascii="Palatino Linotype" w:hAnsi="Palatino Linotype"/>
          <w:i/>
          <w:noProof/>
          <w:sz w:val="22"/>
        </w:rPr>
      </w:pPr>
    </w:p>
    <w:p w14:paraId="48A09C4A" w14:textId="77777777" w:rsidR="005F158F" w:rsidRPr="00C26943" w:rsidRDefault="005F158F" w:rsidP="005F158F">
      <w:pPr>
        <w:spacing w:line="360" w:lineRule="auto"/>
        <w:ind w:left="567" w:right="616"/>
        <w:rPr>
          <w:rFonts w:ascii="Palatino Linotype" w:hAnsi="Palatino Linotype"/>
          <w:i/>
          <w:noProof/>
          <w:sz w:val="22"/>
        </w:rPr>
      </w:pPr>
      <w:r w:rsidRPr="00C26943">
        <w:rPr>
          <w:rFonts w:ascii="Palatino Linotype" w:hAnsi="Palatino Linotype"/>
          <w:b/>
          <w:i/>
          <w:noProof/>
          <w:sz w:val="22"/>
        </w:rPr>
        <w:t>Artículo 29.</w:t>
      </w:r>
      <w:r w:rsidRPr="00C26943">
        <w:rPr>
          <w:rFonts w:ascii="Palatino Linotype" w:hAnsi="Palatino Linotype"/>
          <w:i/>
          <w:noProof/>
          <w:sz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498A689" w14:textId="77777777" w:rsidR="005F158F" w:rsidRPr="00C26943" w:rsidRDefault="005F158F" w:rsidP="005F158F">
      <w:pPr>
        <w:spacing w:line="360" w:lineRule="auto"/>
        <w:ind w:left="567" w:right="616"/>
        <w:rPr>
          <w:rFonts w:ascii="Palatino Linotype" w:hAnsi="Palatino Linotype"/>
          <w:i/>
          <w:noProof/>
          <w:sz w:val="22"/>
        </w:rPr>
      </w:pPr>
    </w:p>
    <w:p w14:paraId="7F39C5EF" w14:textId="77777777" w:rsidR="005F158F" w:rsidRPr="00C26943" w:rsidRDefault="005F158F" w:rsidP="005F158F">
      <w:pPr>
        <w:spacing w:line="360" w:lineRule="auto"/>
        <w:ind w:left="567" w:right="616"/>
        <w:rPr>
          <w:rFonts w:ascii="Palatino Linotype" w:hAnsi="Palatino Linotype"/>
          <w:i/>
          <w:noProof/>
          <w:sz w:val="22"/>
        </w:rPr>
      </w:pPr>
      <w:r w:rsidRPr="00C26943">
        <w:rPr>
          <w:rFonts w:ascii="Palatino Linotype" w:hAnsi="Palatino Linotype"/>
          <w:i/>
          <w:noProof/>
          <w:sz w:val="22"/>
        </w:rPr>
        <w:t>Los contribuyentes a que se refiere el párrafo anterior deberán cumplir con las obligaciones siguientes:</w:t>
      </w:r>
    </w:p>
    <w:p w14:paraId="666B5ECD" w14:textId="77777777" w:rsidR="005F158F" w:rsidRPr="00C26943" w:rsidRDefault="005F158F" w:rsidP="005F158F">
      <w:pPr>
        <w:spacing w:line="360" w:lineRule="auto"/>
        <w:ind w:left="567" w:right="616"/>
        <w:rPr>
          <w:rFonts w:ascii="Palatino Linotype" w:hAnsi="Palatino Linotype"/>
          <w:i/>
          <w:noProof/>
          <w:sz w:val="22"/>
        </w:rPr>
      </w:pPr>
    </w:p>
    <w:p w14:paraId="4020DDC7" w14:textId="77777777" w:rsidR="005F158F" w:rsidRPr="00C26943" w:rsidRDefault="005F158F" w:rsidP="005F158F">
      <w:pPr>
        <w:spacing w:line="360" w:lineRule="auto"/>
        <w:ind w:left="567" w:right="616"/>
        <w:rPr>
          <w:rFonts w:ascii="Palatino Linotype" w:hAnsi="Palatino Linotype"/>
          <w:i/>
          <w:noProof/>
          <w:sz w:val="22"/>
        </w:rPr>
      </w:pPr>
      <w:r w:rsidRPr="00C26943">
        <w:rPr>
          <w:rFonts w:ascii="Palatino Linotype" w:hAnsi="Palatino Linotype"/>
          <w:i/>
          <w:noProof/>
          <w:sz w:val="22"/>
        </w:rPr>
        <w:t>(…)</w:t>
      </w:r>
    </w:p>
    <w:p w14:paraId="47E8E612" w14:textId="77777777" w:rsidR="005F158F" w:rsidRPr="00C26943" w:rsidRDefault="005F158F" w:rsidP="005F158F">
      <w:pPr>
        <w:spacing w:line="360" w:lineRule="auto"/>
        <w:ind w:left="567" w:right="616"/>
        <w:rPr>
          <w:rFonts w:ascii="Palatino Linotype" w:hAnsi="Palatino Linotype"/>
          <w:i/>
          <w:noProof/>
          <w:sz w:val="22"/>
        </w:rPr>
      </w:pPr>
      <w:r w:rsidRPr="00C26943">
        <w:rPr>
          <w:rFonts w:ascii="Palatino Linotype" w:hAnsi="Palatino Linotype"/>
          <w:i/>
          <w:noProof/>
          <w:sz w:val="22"/>
        </w:rPr>
        <w:t>II. Tramitar ante el Servicio de Administración Tributaria el certificado para el uso de los sellos digitales.</w:t>
      </w:r>
    </w:p>
    <w:p w14:paraId="4CCF2504" w14:textId="77777777" w:rsidR="005F158F" w:rsidRPr="00C26943" w:rsidRDefault="005F158F" w:rsidP="005F158F">
      <w:pPr>
        <w:spacing w:line="360" w:lineRule="auto"/>
        <w:ind w:left="567" w:right="616"/>
        <w:rPr>
          <w:rFonts w:ascii="Palatino Linotype" w:hAnsi="Palatino Linotype"/>
          <w:noProof/>
          <w:sz w:val="22"/>
        </w:rPr>
      </w:pPr>
      <w:r w:rsidRPr="00C26943">
        <w:rPr>
          <w:rFonts w:ascii="Palatino Linotype" w:hAnsi="Palatino Linotype"/>
          <w:i/>
          <w:noProof/>
          <w:sz w:val="22"/>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1CBFA8C" w14:textId="77777777" w:rsidR="005F158F" w:rsidRPr="00C26943" w:rsidRDefault="005F158F" w:rsidP="005F158F">
      <w:pPr>
        <w:spacing w:line="360" w:lineRule="auto"/>
        <w:rPr>
          <w:rFonts w:ascii="Palatino Linotype" w:hAnsi="Palatino Linotype"/>
        </w:rPr>
      </w:pPr>
    </w:p>
    <w:p w14:paraId="49579C82"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hAnsi="Palatino Linotype"/>
        </w:rPr>
        <w:t xml:space="preserve">Por lo que hace a los </w:t>
      </w:r>
      <w:r w:rsidRPr="00C26943">
        <w:rPr>
          <w:rFonts w:ascii="Palatino Linotype" w:hAnsi="Palatino Linotype"/>
          <w:b/>
        </w:rPr>
        <w:t>Códigos Bidimensionales</w:t>
      </w:r>
      <w:r w:rsidRPr="00C26943">
        <w:rPr>
          <w:rFonts w:ascii="Palatino Linotype" w:hAnsi="Palatino Linotype"/>
        </w:rPr>
        <w:t xml:space="preserve"> y los denominados </w:t>
      </w:r>
      <w:r w:rsidRPr="00C26943">
        <w:rPr>
          <w:rFonts w:ascii="Palatino Linotype" w:hAnsi="Palatino Linotype"/>
          <w:b/>
        </w:rPr>
        <w:t>Códigos QR</w:t>
      </w:r>
      <w:r w:rsidRPr="00C26943">
        <w:rPr>
          <w:rFonts w:ascii="Palatino Linotype" w:hAnsi="Palatino Linotype"/>
        </w:rPr>
        <w:t xml:space="preserve">, se trata de </w:t>
      </w:r>
      <w:r w:rsidRPr="00C26943">
        <w:rPr>
          <w:rFonts w:ascii="Palatino Linotype" w:eastAsia="Calibri" w:hAnsi="Palatino Linotype" w:cs="Tahoma"/>
          <w:bCs/>
          <w:color w:val="000000"/>
        </w:rPr>
        <w:t>barras</w:t>
      </w:r>
      <w:r w:rsidRPr="00C26943">
        <w:rPr>
          <w:rFonts w:ascii="Palatino Linotype" w:hAnsi="Palatino Linotype"/>
        </w:rPr>
        <w:t xml:space="preserve">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C26943">
        <w:rPr>
          <w:rFonts w:ascii="Palatino Linotype" w:hAnsi="Palatino Linotype"/>
          <w:b/>
        </w:rPr>
        <w:t>Registro Federal de Contribuyentes</w:t>
      </w:r>
      <w:r w:rsidRPr="00C26943">
        <w:rPr>
          <w:rFonts w:ascii="Palatino Linotype" w:hAnsi="Palatino Linotype"/>
        </w:rPr>
        <w:t xml:space="preserve"> (RFC) y la </w:t>
      </w:r>
      <w:r w:rsidRPr="00C26943">
        <w:rPr>
          <w:rFonts w:ascii="Palatino Linotype" w:hAnsi="Palatino Linotype"/>
          <w:b/>
        </w:rPr>
        <w:t>Clave Única de Registro de Población</w:t>
      </w:r>
      <w:r w:rsidRPr="00C26943">
        <w:rPr>
          <w:rFonts w:ascii="Palatino Linotype" w:hAnsi="Palatino Linotype"/>
        </w:rPr>
        <w:t xml:space="preserve"> (CURP), por lo cual, deberán ser protegidos.</w:t>
      </w:r>
    </w:p>
    <w:p w14:paraId="411C044A" w14:textId="77777777" w:rsidR="005F158F" w:rsidRPr="00C26943" w:rsidRDefault="005F158F" w:rsidP="005F158F">
      <w:pPr>
        <w:spacing w:line="360" w:lineRule="auto"/>
        <w:rPr>
          <w:rFonts w:ascii="Palatino Linotype" w:hAnsi="Palatino Linotype"/>
        </w:rPr>
      </w:pPr>
    </w:p>
    <w:p w14:paraId="6ADD5549"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hAnsi="Palatino Linotype"/>
        </w:rPr>
        <w:t>Ahora bien, por lo que hace Folio Fiscal, cabe precisar que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481DB985" w14:textId="77777777" w:rsidR="005F158F" w:rsidRPr="00C26943" w:rsidRDefault="005F158F" w:rsidP="005F158F">
      <w:pPr>
        <w:spacing w:line="360" w:lineRule="auto"/>
        <w:rPr>
          <w:rFonts w:ascii="Palatino Linotype" w:hAnsi="Palatino Linotype"/>
        </w:rPr>
      </w:pPr>
    </w:p>
    <w:p w14:paraId="376301A7"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hAnsi="Palatino Linotype"/>
        </w:rPr>
        <w:t xml:space="preserve">En ese contexto, de la misma manera que en los casos previamente analizados, el folio fiscal, no contiene datos personales del emisor y tampoco se puede obtener información confidencial con el mismo, pues solamente es un identificador del </w:t>
      </w:r>
      <w:r w:rsidRPr="00C26943">
        <w:rPr>
          <w:rFonts w:ascii="Palatino Linotype" w:hAnsi="Palatino Linotype"/>
        </w:rPr>
        <w:lastRenderedPageBreak/>
        <w:t>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C433171" w14:textId="77777777" w:rsidR="005F158F" w:rsidRPr="00C26943" w:rsidRDefault="005F158F" w:rsidP="005F158F">
      <w:pPr>
        <w:spacing w:line="360" w:lineRule="auto"/>
        <w:rPr>
          <w:rFonts w:ascii="Palatino Linotype" w:hAnsi="Palatino Linotype"/>
        </w:rPr>
      </w:pPr>
    </w:p>
    <w:p w14:paraId="68CCAAB8"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hAnsi="Palatino Linotype"/>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0EBE39A0" w14:textId="77777777" w:rsidR="005F158F" w:rsidRPr="00C26943" w:rsidRDefault="005F158F" w:rsidP="005F158F">
      <w:pPr>
        <w:spacing w:line="360" w:lineRule="auto"/>
        <w:rPr>
          <w:rFonts w:ascii="Palatino Linotype" w:hAnsi="Palatino Linotype"/>
        </w:rPr>
      </w:pPr>
    </w:p>
    <w:p w14:paraId="32B56E5E"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hAnsi="Palatino Linotype"/>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7557CB4F" w14:textId="77777777" w:rsidR="005F158F" w:rsidRPr="00C26943" w:rsidRDefault="005F158F" w:rsidP="005F158F">
      <w:pPr>
        <w:spacing w:line="360" w:lineRule="auto"/>
        <w:rPr>
          <w:rFonts w:ascii="Palatino Linotype" w:hAnsi="Palatino Linotype"/>
        </w:rPr>
      </w:pPr>
    </w:p>
    <w:p w14:paraId="441F9A9F" w14:textId="77777777" w:rsidR="005F158F" w:rsidRPr="00C26943" w:rsidRDefault="005F158F" w:rsidP="005F158F">
      <w:pPr>
        <w:numPr>
          <w:ilvl w:val="0"/>
          <w:numId w:val="1"/>
        </w:numPr>
        <w:spacing w:line="360" w:lineRule="auto"/>
        <w:ind w:left="0" w:right="49" w:firstLine="0"/>
        <w:contextualSpacing/>
        <w:jc w:val="both"/>
        <w:rPr>
          <w:rFonts w:ascii="Palatino Linotype" w:hAnsi="Palatino Linotype"/>
        </w:rPr>
      </w:pPr>
      <w:r w:rsidRPr="00C26943">
        <w:rPr>
          <w:rFonts w:ascii="Palatino Linotype" w:hAnsi="Palatino Linotype"/>
        </w:rPr>
        <w:t>Conforme a lo anterior, si los datos de referencia ofrecen datos personales se deberá entregar en una versión pública, por formar parte integral de lo solicitado.</w:t>
      </w:r>
    </w:p>
    <w:p w14:paraId="0B7BA898" w14:textId="77777777" w:rsidR="005F158F" w:rsidRPr="00C26943" w:rsidRDefault="005F158F" w:rsidP="005F158F">
      <w:pPr>
        <w:spacing w:line="360" w:lineRule="auto"/>
        <w:ind w:right="49"/>
        <w:contextualSpacing/>
        <w:jc w:val="both"/>
        <w:rPr>
          <w:rFonts w:ascii="Palatino Linotype" w:eastAsia="Calibri" w:hAnsi="Palatino Linotype" w:cs="Tahoma"/>
          <w:bCs/>
          <w:color w:val="000000"/>
        </w:rPr>
      </w:pPr>
    </w:p>
    <w:p w14:paraId="21FF991A" w14:textId="77777777" w:rsidR="00FC1CC3" w:rsidRPr="00C26943" w:rsidRDefault="005F158F" w:rsidP="00FC1CC3">
      <w:pPr>
        <w:numPr>
          <w:ilvl w:val="0"/>
          <w:numId w:val="1"/>
        </w:numPr>
        <w:spacing w:line="360" w:lineRule="auto"/>
        <w:ind w:left="0" w:right="49" w:firstLine="0"/>
        <w:contextualSpacing/>
        <w:jc w:val="both"/>
        <w:rPr>
          <w:rFonts w:ascii="Palatino Linotype" w:eastAsia="Calibri" w:hAnsi="Palatino Linotype" w:cs="Tahoma"/>
          <w:bCs/>
          <w:color w:val="000000"/>
        </w:rPr>
      </w:pPr>
      <w:r w:rsidRPr="00C26943">
        <w:rPr>
          <w:rFonts w:ascii="Palatino Linotype" w:eastAsia="Calibri" w:hAnsi="Palatino Linotype" w:cs="Tahoma"/>
          <w:bCs/>
          <w:color w:val="000000"/>
        </w:rPr>
        <w:t>Ahora bien, sobre lo medularmente solicitado</w:t>
      </w:r>
      <w:r w:rsidR="00FC1CC3" w:rsidRPr="00C26943">
        <w:rPr>
          <w:rFonts w:ascii="Palatino Linotype" w:eastAsia="Calibri" w:hAnsi="Palatino Linotype" w:cs="Tahoma"/>
          <w:bCs/>
          <w:color w:val="000000"/>
        </w:rPr>
        <w:t xml:space="preserve">, es necesario traer a colación el artículo el artículo 147 de la Constitución Política del Estado Libre y Soberano de </w:t>
      </w:r>
      <w:r w:rsidR="00FC1CC3" w:rsidRPr="00C26943">
        <w:rPr>
          <w:rFonts w:ascii="Palatino Linotype" w:eastAsia="Calibri" w:hAnsi="Palatino Linotype" w:cs="Tahoma"/>
          <w:bCs/>
          <w:color w:val="000000"/>
        </w:rPr>
        <w:lastRenderedPageBreak/>
        <w:t xml:space="preserve">México, que establece </w:t>
      </w:r>
      <w:r w:rsidR="00FC1CC3" w:rsidRPr="00C26943">
        <w:rPr>
          <w:rFonts w:ascii="Palatino Linotype" w:eastAsia="MS Gothic" w:hAnsi="Palatino Linotype" w:cstheme="majorBidi"/>
          <w:lang w:eastAsia="es-ES"/>
        </w:rPr>
        <w:t>que</w:t>
      </w:r>
      <w:r w:rsidR="00FC1CC3" w:rsidRPr="00C26943">
        <w:rPr>
          <w:rFonts w:ascii="Palatino Linotype" w:eastAsia="Calibri" w:hAnsi="Palatino Linotype" w:cs="Tahoma"/>
          <w:bCs/>
          <w:color w:val="000000"/>
        </w:rPr>
        <w:t xml:space="preserve"> los trabajadores al servicio del Estado, como los miembros de los Ayuntamientos, recibirán una remuneración adecuada e irrenunciable por el desempeño de su empleo, cargo o comisión, que será determinada en el presupuesto de egresos que corresponda. </w:t>
      </w:r>
    </w:p>
    <w:p w14:paraId="65A131AA" w14:textId="77777777" w:rsidR="00FC1CC3" w:rsidRPr="00C26943" w:rsidRDefault="00FC1CC3" w:rsidP="00FC1CC3">
      <w:pPr>
        <w:spacing w:line="360" w:lineRule="auto"/>
        <w:jc w:val="both"/>
        <w:rPr>
          <w:rFonts w:ascii="Palatino Linotype" w:eastAsia="Calibri" w:hAnsi="Palatino Linotype" w:cs="Tahoma"/>
          <w:bCs/>
          <w:color w:val="000000"/>
        </w:rPr>
      </w:pPr>
    </w:p>
    <w:p w14:paraId="73FB41F0" w14:textId="77777777" w:rsidR="00FC1CC3" w:rsidRPr="00C26943" w:rsidRDefault="00FC1CC3" w:rsidP="00FC1CC3">
      <w:pPr>
        <w:numPr>
          <w:ilvl w:val="0"/>
          <w:numId w:val="1"/>
        </w:numPr>
        <w:spacing w:line="360" w:lineRule="auto"/>
        <w:ind w:left="0" w:right="49" w:firstLine="0"/>
        <w:contextualSpacing/>
        <w:jc w:val="both"/>
        <w:rPr>
          <w:rFonts w:ascii="Palatino Linotype" w:eastAsia="Calibri" w:hAnsi="Palatino Linotype" w:cs="Tahoma"/>
          <w:bCs/>
          <w:color w:val="000000"/>
        </w:rPr>
      </w:pPr>
      <w:r w:rsidRPr="00C26943">
        <w:rPr>
          <w:rFonts w:ascii="Palatino Linotype" w:eastAsia="Calibri" w:hAnsi="Palatino Linotype" w:cs="Tahoma"/>
          <w:bCs/>
          <w:color w:val="000000"/>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91D85B5" w14:textId="77777777" w:rsidR="005338E6" w:rsidRPr="00C26943" w:rsidRDefault="005338E6" w:rsidP="005338E6">
      <w:pPr>
        <w:pStyle w:val="Prrafodelista"/>
        <w:rPr>
          <w:rFonts w:ascii="Palatino Linotype" w:eastAsia="Calibri" w:hAnsi="Palatino Linotype" w:cs="Tahoma"/>
          <w:bCs/>
          <w:color w:val="000000"/>
        </w:rPr>
      </w:pPr>
    </w:p>
    <w:p w14:paraId="4C9F2B6C" w14:textId="77777777" w:rsidR="003507D3" w:rsidRPr="00C26943" w:rsidRDefault="00FC1CC3" w:rsidP="00FC1CC3">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C26943">
        <w:rPr>
          <w:rFonts w:ascii="Palatino Linotype" w:eastAsia="Calibri" w:hAnsi="Palatino Linotype" w:cs="Tahoma"/>
          <w:bCs/>
          <w:iCs/>
          <w:color w:val="000000"/>
          <w:lang w:val="es-ES"/>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1151B0B1" w14:textId="77777777" w:rsidR="00FC1CC3" w:rsidRPr="00C26943" w:rsidRDefault="00FC1CC3" w:rsidP="00FC1CC3">
      <w:pPr>
        <w:spacing w:line="360" w:lineRule="auto"/>
        <w:ind w:right="49"/>
        <w:contextualSpacing/>
        <w:jc w:val="both"/>
        <w:rPr>
          <w:rFonts w:ascii="Palatino Linotype" w:eastAsia="MS Gothic" w:hAnsi="Palatino Linotype" w:cstheme="majorBidi"/>
          <w:lang w:eastAsia="es-ES"/>
        </w:rPr>
      </w:pPr>
    </w:p>
    <w:p w14:paraId="05F443B5" w14:textId="77777777" w:rsidR="00FC1CC3" w:rsidRPr="00C26943" w:rsidRDefault="00FC1CC3" w:rsidP="00FC1CC3">
      <w:pPr>
        <w:numPr>
          <w:ilvl w:val="0"/>
          <w:numId w:val="1"/>
        </w:numPr>
        <w:spacing w:line="360" w:lineRule="auto"/>
        <w:ind w:left="0" w:right="49" w:firstLine="0"/>
        <w:contextualSpacing/>
        <w:jc w:val="both"/>
        <w:rPr>
          <w:rFonts w:ascii="Palatino Linotype" w:eastAsia="Calibri" w:hAnsi="Palatino Linotype" w:cs="Tahoma"/>
          <w:bCs/>
          <w:color w:val="000000"/>
        </w:rPr>
      </w:pPr>
      <w:r w:rsidRPr="00C26943">
        <w:rPr>
          <w:rFonts w:ascii="Palatino Linotype" w:eastAsia="Calibri" w:hAnsi="Palatino Linotype" w:cs="Tahoma"/>
          <w:bCs/>
          <w:color w:val="000000"/>
        </w:rPr>
        <w:t xml:space="preserve">Ahora bien, respecto a los documento solicitado,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w:t>
      </w:r>
      <w:r w:rsidRPr="00C26943">
        <w:rPr>
          <w:rFonts w:ascii="Palatino Linotype" w:eastAsia="Calibri" w:hAnsi="Palatino Linotype" w:cs="Tahoma"/>
          <w:bCs/>
          <w:color w:val="000000"/>
        </w:rPr>
        <w:lastRenderedPageBreak/>
        <w:t>electrónica; así como los recibos o constancias de depósito o del medio de información magnética o electrónica que sean utilizadas para el pago de salarios, prima vacacional, aguinaldo y demás prestaciones.</w:t>
      </w:r>
    </w:p>
    <w:p w14:paraId="06D61C39" w14:textId="77777777" w:rsidR="00FC1CC3" w:rsidRPr="00C26943" w:rsidRDefault="00FC1CC3" w:rsidP="00FC1CC3">
      <w:pPr>
        <w:pStyle w:val="Prrafodelista"/>
        <w:rPr>
          <w:rFonts w:ascii="Palatino Linotype" w:eastAsia="Calibri" w:hAnsi="Palatino Linotype" w:cs="Tahoma"/>
          <w:bCs/>
          <w:color w:val="000000"/>
          <w:sz w:val="24"/>
        </w:rPr>
      </w:pPr>
    </w:p>
    <w:p w14:paraId="5F05634A" w14:textId="77777777" w:rsidR="008C20E2" w:rsidRPr="00C26943" w:rsidRDefault="008C20E2" w:rsidP="003C21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Luego entonces, resulta dable ordenar la entrega del soporte documenta</w:t>
      </w:r>
      <w:r w:rsidR="0035536A" w:rsidRPr="00C26943">
        <w:rPr>
          <w:rFonts w:ascii="Palatino Linotype" w:eastAsiaTheme="minorEastAsia" w:hAnsi="Palatino Linotype"/>
          <w:lang w:val="es-ES_tradnl" w:eastAsia="es-ES"/>
        </w:rPr>
        <w:t>l de referencia de manera íntegra, acompañada del acuerdo del comité de transparencia que sustente la versión publica de los recibos de pago, contexto que no pasa desapercibido, fue omitido en la respuesta inicial.</w:t>
      </w:r>
    </w:p>
    <w:p w14:paraId="6CBEEAA4" w14:textId="77777777" w:rsidR="0035536A" w:rsidRPr="00C26943" w:rsidRDefault="0035536A" w:rsidP="0035536A">
      <w:pPr>
        <w:pStyle w:val="Prrafodelista"/>
        <w:rPr>
          <w:rFonts w:ascii="Palatino Linotype" w:eastAsiaTheme="minorEastAsia" w:hAnsi="Palatino Linotype"/>
          <w:sz w:val="24"/>
          <w:lang w:val="es-ES_tradnl" w:eastAsia="es-ES"/>
        </w:rPr>
      </w:pPr>
    </w:p>
    <w:p w14:paraId="733C90D5"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26943">
        <w:rPr>
          <w:rFonts w:ascii="Palatino Linotype" w:eastAsia="MS Gothic" w:hAnsi="Palatino Linotype"/>
          <w:sz w:val="24"/>
          <w:vertAlign w:val="superscript"/>
        </w:rPr>
        <w:footnoteReference w:id="1"/>
      </w:r>
      <w:r w:rsidRPr="00C26943">
        <w:rPr>
          <w:rFonts w:ascii="Palatino Linotype" w:eastAsia="MS Gothic" w:hAnsi="Palatino Linotype"/>
          <w:sz w:val="24"/>
        </w:rPr>
        <w:t>,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26943">
        <w:rPr>
          <w:rFonts w:ascii="Palatino Linotype" w:eastAsia="MS Gothic" w:hAnsi="Palatino Linotype"/>
          <w:sz w:val="24"/>
          <w:vertAlign w:val="superscript"/>
        </w:rPr>
        <w:footnoteReference w:id="2"/>
      </w:r>
      <w:r w:rsidRPr="00C26943">
        <w:rPr>
          <w:rFonts w:ascii="Palatino Linotype" w:eastAsia="MS Gothic" w:hAnsi="Palatino Linotype"/>
          <w:sz w:val="24"/>
        </w:rPr>
        <w:t xml:space="preserve"> En este caso, la clasificación total o parcial de la información es un supuesto </w:t>
      </w:r>
      <w:r w:rsidRPr="00C26943">
        <w:rPr>
          <w:rFonts w:ascii="Palatino Linotype" w:eastAsia="MS Gothic" w:hAnsi="Palatino Linotype"/>
          <w:sz w:val="24"/>
        </w:rPr>
        <w:lastRenderedPageBreak/>
        <w:t>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58D33F0" w14:textId="77777777" w:rsidR="0035536A" w:rsidRPr="00C26943" w:rsidRDefault="0035536A" w:rsidP="0035536A">
      <w:pPr>
        <w:pStyle w:val="Prrafodelista"/>
        <w:spacing w:line="360" w:lineRule="auto"/>
        <w:rPr>
          <w:rFonts w:ascii="Palatino Linotype" w:hAnsi="Palatino Linotype" w:cs="Arial"/>
          <w:sz w:val="24"/>
        </w:rPr>
      </w:pPr>
    </w:p>
    <w:p w14:paraId="450E6211"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Los </w:t>
      </w:r>
      <w:r w:rsidRPr="00C26943">
        <w:rPr>
          <w:rFonts w:ascii="Palatino Linotype" w:eastAsia="MS Gothic" w:hAnsi="Palatino Linotype"/>
          <w:sz w:val="24"/>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3D504F6"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2E2C2297"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37D0CC" w14:textId="77777777" w:rsidR="0035536A" w:rsidRPr="00C26943" w:rsidRDefault="0035536A" w:rsidP="0035536A">
      <w:pPr>
        <w:pStyle w:val="Prrafodelista"/>
        <w:spacing w:line="360" w:lineRule="auto"/>
        <w:rPr>
          <w:rFonts w:ascii="Palatino Linotype" w:hAnsi="Palatino Linotype" w:cs="Arial"/>
          <w:sz w:val="24"/>
        </w:rPr>
      </w:pPr>
    </w:p>
    <w:p w14:paraId="6E52090F"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lastRenderedPageBreak/>
        <w:t>El último</w:t>
      </w:r>
      <w:r w:rsidRPr="00C26943">
        <w:rPr>
          <w:rFonts w:ascii="Palatino Linotype" w:eastAsia="MS Gothic" w:hAnsi="Palatino Linotype"/>
          <w:sz w:val="24"/>
        </w:rPr>
        <w:t xml:space="preserve"> de estos requisitos previos consiste en que no se pueden emitir acuerdos de carácter general ni particular, según lo disponen los artículos 134 y 108 de la Ley Estatal y de la Ley General, respectivamente, esto es, </w:t>
      </w:r>
      <w:r w:rsidRPr="00C26943">
        <w:rPr>
          <w:rFonts w:ascii="Palatino Linotype" w:eastAsia="MS Gothic" w:hAnsi="Palatino Linotype"/>
          <w:b/>
          <w:sz w:val="24"/>
          <w:u w:val="single"/>
        </w:rPr>
        <w:t>no se puede hacer un acuerdo para clasificar de manera general todos los documentos de un expediente o área</w:t>
      </w:r>
      <w:r w:rsidRPr="00C26943">
        <w:rPr>
          <w:rFonts w:ascii="Palatino Linotype" w:eastAsia="MS Gothic" w:hAnsi="Palatino Linotype"/>
          <w:b/>
          <w:sz w:val="24"/>
        </w:rPr>
        <w:t xml:space="preserve">,  </w:t>
      </w:r>
      <w:r w:rsidRPr="00C26943">
        <w:rPr>
          <w:rFonts w:ascii="Palatino Linotype" w:eastAsia="MS Gothic" w:hAnsi="Palatino Linotype"/>
          <w:sz w:val="24"/>
        </w:rPr>
        <w:t>sin individualizar su análisis y tampoco se puede hacer un acuerdo por cada dato que se vaya a clasificar dentro de un documento con diez datos, por ejemplo, susceptibles de ser clasificados.</w:t>
      </w:r>
    </w:p>
    <w:p w14:paraId="5C327477" w14:textId="77777777" w:rsidR="0035536A" w:rsidRPr="00C26943" w:rsidRDefault="0035536A" w:rsidP="0035536A">
      <w:pPr>
        <w:pStyle w:val="Prrafodelista"/>
        <w:rPr>
          <w:rFonts w:ascii="Palatino Linotype" w:hAnsi="Palatino Linotype" w:cs="Arial"/>
          <w:sz w:val="24"/>
        </w:rPr>
      </w:pPr>
    </w:p>
    <w:p w14:paraId="16AAE85A"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Las</w:t>
      </w:r>
      <w:r w:rsidRPr="00C26943">
        <w:rPr>
          <w:rFonts w:ascii="Palatino Linotype" w:eastAsia="MS Gothic" w:hAnsi="Palatino Linotype"/>
          <w:sz w:val="24"/>
        </w:rPr>
        <w:t xml:space="preserve"> disposiciones constitucionales y legales en la materia establecen los dos supuestos generales para clasificar la información: por reserva y por confidencialidad.</w:t>
      </w:r>
    </w:p>
    <w:p w14:paraId="35A0867C"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6A5408F4"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Los artículos</w:t>
      </w:r>
      <w:r w:rsidRPr="00C26943">
        <w:rPr>
          <w:rFonts w:ascii="Palatino Linotype" w:hAnsi="Palatino Linotype" w:cs="Arial"/>
          <w:sz w:val="24"/>
        </w:rPr>
        <w:t xml:space="preserve"> </w:t>
      </w:r>
      <w:r w:rsidRPr="00C26943">
        <w:rPr>
          <w:rFonts w:ascii="Palatino Linotype" w:eastAsia="MS Gothic" w:hAnsi="Palatino Linotype"/>
          <w:sz w:val="24"/>
        </w:rPr>
        <w:t>143 y 116 de la Ley Estatal y de la Ley General, respectivamente, señalan los supuestos para que la información pueda ser clasificada como confidencial:</w:t>
      </w:r>
    </w:p>
    <w:p w14:paraId="34E8648A" w14:textId="77777777" w:rsidR="0035536A" w:rsidRPr="00C26943" w:rsidRDefault="0035536A" w:rsidP="0035536A">
      <w:pPr>
        <w:pStyle w:val="Prrafodelista"/>
        <w:rPr>
          <w:rFonts w:ascii="Palatino Linotype" w:hAnsi="Palatino Linotype" w:cs="Arial"/>
        </w:rPr>
      </w:pPr>
    </w:p>
    <w:p w14:paraId="5265CB30" w14:textId="77777777" w:rsidR="0035536A" w:rsidRPr="00C26943" w:rsidRDefault="0035536A" w:rsidP="0035536A">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C26943">
        <w:rPr>
          <w:rFonts w:ascii="Palatino Linotype" w:hAnsi="Palatino Linotype" w:cs="Bookman Old Style"/>
          <w:bCs/>
          <w:i/>
          <w:color w:val="000000"/>
          <w:sz w:val="22"/>
        </w:rPr>
        <w:t xml:space="preserve">“I. </w:t>
      </w:r>
      <w:r w:rsidRPr="00C2694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2630CE1A" w14:textId="77777777" w:rsidR="0035536A" w:rsidRPr="00C26943" w:rsidRDefault="0035536A" w:rsidP="0035536A">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C26943">
        <w:rPr>
          <w:rFonts w:ascii="Palatino Linotype" w:hAnsi="Palatino Linotype" w:cs="Bookman Old Style"/>
          <w:bCs/>
          <w:i/>
          <w:color w:val="000000"/>
          <w:sz w:val="22"/>
        </w:rPr>
        <w:t xml:space="preserve">II. </w:t>
      </w:r>
      <w:r w:rsidRPr="00C26943">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95F70DF" w14:textId="77777777" w:rsidR="0035536A" w:rsidRPr="00C26943" w:rsidRDefault="0035536A" w:rsidP="0035536A">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C26943">
        <w:rPr>
          <w:rFonts w:ascii="Palatino Linotype" w:hAnsi="Palatino Linotype" w:cs="Bookman Old Style"/>
          <w:bCs/>
          <w:i/>
          <w:color w:val="000000"/>
          <w:sz w:val="22"/>
        </w:rPr>
        <w:t xml:space="preserve">III. </w:t>
      </w:r>
      <w:r w:rsidRPr="00C2694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1D79E20C" w14:textId="77777777" w:rsidR="0035536A" w:rsidRPr="00C26943" w:rsidRDefault="0035536A" w:rsidP="0035536A">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C2694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67E1A153" w14:textId="77777777" w:rsidR="0035536A" w:rsidRPr="00C26943" w:rsidRDefault="0035536A" w:rsidP="0035536A">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C26943">
        <w:rPr>
          <w:rFonts w:ascii="Palatino Linotype" w:hAnsi="Palatino Linotype" w:cs="Bookman Old Style"/>
          <w:i/>
          <w:color w:val="000000"/>
          <w:sz w:val="22"/>
        </w:rPr>
        <w:t xml:space="preserve">No se considerará confidencial la información que se encuentre en los registros públicos o </w:t>
      </w:r>
      <w:r w:rsidRPr="00C26943">
        <w:rPr>
          <w:rFonts w:ascii="Palatino Linotype" w:hAnsi="Palatino Linotype" w:cs="Bookman Old Style"/>
          <w:i/>
          <w:color w:val="000000"/>
          <w:sz w:val="22"/>
        </w:rPr>
        <w:lastRenderedPageBreak/>
        <w:t>en fuentes de acceso público, ni tampoco la que sea considerada por la presente ley como información pública. “</w:t>
      </w:r>
    </w:p>
    <w:p w14:paraId="55F6EB7B"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7CB4B0F6"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Mientras </w:t>
      </w:r>
      <w:r w:rsidRPr="00C26943">
        <w:rPr>
          <w:rFonts w:ascii="Palatino Linotype" w:eastAsia="MS Gothic" w:hAnsi="Palatino Linotype"/>
          <w:sz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AF5C10F"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00FC2150"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 xml:space="preserve">Como </w:t>
      </w:r>
      <w:r w:rsidRPr="00C26943">
        <w:rPr>
          <w:rFonts w:ascii="Palatino Linotype" w:hAnsi="Palatino Linotype" w:cs="Arial"/>
          <w:sz w:val="24"/>
        </w:rPr>
        <w:t>c</w:t>
      </w:r>
      <w:r w:rsidRPr="00C26943">
        <w:rPr>
          <w:rFonts w:ascii="Palatino Linotype" w:eastAsia="MS Gothic" w:hAnsi="Palatino Linotype"/>
          <w:sz w:val="24"/>
        </w:rPr>
        <w:t xml:space="preserve">onsecuencia de lo anterior, el </w:t>
      </w:r>
      <w:r w:rsidRPr="00C26943">
        <w:rPr>
          <w:rFonts w:ascii="Palatino Linotype" w:eastAsia="MS Gothic" w:hAnsi="Palatino Linotype"/>
          <w:b/>
          <w:sz w:val="24"/>
        </w:rPr>
        <w:t>SUJETO OBLIGADO</w:t>
      </w:r>
      <w:r w:rsidRPr="00C26943">
        <w:rPr>
          <w:rFonts w:ascii="Palatino Linotype" w:eastAsia="MS Gothic" w:hAnsi="Palatino Linotype"/>
          <w:sz w:val="24"/>
        </w:rPr>
        <w:t xml:space="preserve"> debe identificar claramente el tipo de información y hacer un juicio de subsunción o encaje</w:t>
      </w:r>
      <w:r w:rsidRPr="00C26943">
        <w:rPr>
          <w:rFonts w:ascii="Palatino Linotype" w:eastAsia="MS Gothic" w:hAnsi="Palatino Linotype"/>
          <w:sz w:val="24"/>
          <w:vertAlign w:val="superscript"/>
        </w:rPr>
        <w:footnoteReference w:id="3"/>
      </w:r>
      <w:r w:rsidRPr="00C26943">
        <w:rPr>
          <w:rFonts w:ascii="Palatino Linotype" w:eastAsia="MS Gothic" w:hAnsi="Palatino Linotype"/>
          <w:sz w:val="24"/>
        </w:rPr>
        <w:t xml:space="preserve"> para acreditar que el supuesto de hecho corresponde estrictamente con la hipótesis jurídica. Esto también lo debe de realizar el servidor público habilitado y el titular del área que administra la información.</w:t>
      </w:r>
    </w:p>
    <w:p w14:paraId="6396AAC4" w14:textId="77777777" w:rsidR="0035536A" w:rsidRPr="00C26943" w:rsidRDefault="0035536A" w:rsidP="0035536A">
      <w:pPr>
        <w:pStyle w:val="Prrafodelista"/>
        <w:spacing w:line="360" w:lineRule="auto"/>
        <w:rPr>
          <w:rFonts w:ascii="Palatino Linotype" w:hAnsi="Palatino Linotype" w:cs="Arial"/>
          <w:sz w:val="24"/>
        </w:rPr>
      </w:pPr>
    </w:p>
    <w:p w14:paraId="2621FD98"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lastRenderedPageBreak/>
        <w:t>Al respecto,</w:t>
      </w:r>
      <w:r w:rsidRPr="00C26943">
        <w:rPr>
          <w:rFonts w:ascii="Palatino Linotype" w:eastAsia="MS Gothic" w:hAnsi="Palatino Linotype"/>
          <w:sz w:val="24"/>
        </w:rPr>
        <w:t xml:space="preserve"> los Lineamientos Generales en Materia de Clasificación y Desclasificación de la Información, así Como para la Elaboración de Versiones Públicas, por cuanto hace a la clasificación de la información, señalan lo siguiente:</w:t>
      </w:r>
    </w:p>
    <w:p w14:paraId="010A6DBD" w14:textId="77777777" w:rsidR="0035536A" w:rsidRPr="00C26943" w:rsidRDefault="0035536A" w:rsidP="0035536A">
      <w:pPr>
        <w:pStyle w:val="Prrafodelista"/>
        <w:rPr>
          <w:rFonts w:ascii="Palatino Linotype" w:hAnsi="Palatino Linotype" w:cs="Arial"/>
          <w:sz w:val="24"/>
        </w:rPr>
      </w:pPr>
    </w:p>
    <w:p w14:paraId="0820A403"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w:t>
      </w:r>
      <w:r w:rsidRPr="00C26943">
        <w:rPr>
          <w:rFonts w:ascii="Palatino Linotype" w:hAnsi="Palatino Linotype" w:cs="Arial"/>
          <w:b/>
          <w:i/>
        </w:rPr>
        <w:t>Quincuagésimo.</w:t>
      </w:r>
      <w:r w:rsidRPr="00C2694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740AAFB"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p>
    <w:p w14:paraId="36EC44C0"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b/>
          <w:i/>
        </w:rPr>
        <w:t>Quincuagésimo primero.</w:t>
      </w:r>
      <w:r w:rsidRPr="00C26943">
        <w:rPr>
          <w:rFonts w:ascii="Palatino Linotype" w:hAnsi="Palatino Linotype" w:cs="Arial"/>
          <w:i/>
        </w:rPr>
        <w:t xml:space="preserve"> La leyenda en los documentos clasificados indicará:</w:t>
      </w:r>
    </w:p>
    <w:p w14:paraId="21164894"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I. La fecha de sesión del Comité de Transparencia en donde se confirmó la clasificación, en su caso;</w:t>
      </w:r>
    </w:p>
    <w:p w14:paraId="6EEB0C89"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II. El nombre del área;</w:t>
      </w:r>
    </w:p>
    <w:p w14:paraId="4A4CDB81"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III. La palabra reservado o confidencial;</w:t>
      </w:r>
    </w:p>
    <w:p w14:paraId="018DC7E6"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IV. Las partes o secciones reservadas o confidenciales, en su caso;</w:t>
      </w:r>
    </w:p>
    <w:p w14:paraId="373A627A"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V. El fundamento legal;</w:t>
      </w:r>
    </w:p>
    <w:p w14:paraId="55E0A455"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VI. El periodo de reserva, y</w:t>
      </w:r>
    </w:p>
    <w:p w14:paraId="260D3728"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VII. La rúbrica del titular del área.</w:t>
      </w:r>
    </w:p>
    <w:p w14:paraId="6409D10C"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p>
    <w:p w14:paraId="67A59931"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b/>
          <w:i/>
        </w:rPr>
        <w:t>Quincuagésimo segundo.</w:t>
      </w:r>
      <w:r w:rsidRPr="00C2694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56F2D2DA"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C8FDE2C"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p>
    <w:p w14:paraId="764B03D1" w14:textId="77777777" w:rsidR="0035536A" w:rsidRPr="00C26943" w:rsidRDefault="0035536A" w:rsidP="0035536A">
      <w:pPr>
        <w:pStyle w:val="Prrafodelista"/>
        <w:tabs>
          <w:tab w:val="left" w:pos="142"/>
          <w:tab w:val="left" w:pos="284"/>
          <w:tab w:val="left" w:pos="426"/>
        </w:tabs>
        <w:spacing w:line="360" w:lineRule="auto"/>
        <w:ind w:left="567" w:right="567"/>
        <w:jc w:val="both"/>
        <w:rPr>
          <w:rFonts w:ascii="Palatino Linotype" w:hAnsi="Palatino Linotype" w:cs="Arial"/>
          <w:i/>
        </w:rPr>
      </w:pPr>
      <w:r w:rsidRPr="00C26943">
        <w:rPr>
          <w:rFonts w:ascii="Palatino Linotype" w:hAnsi="Palatino Linotype" w:cs="Arial"/>
          <w:b/>
          <w:i/>
        </w:rPr>
        <w:lastRenderedPageBreak/>
        <w:t>Quincuagésimo tercero.</w:t>
      </w:r>
      <w:r w:rsidRPr="00C26943">
        <w:rPr>
          <w:rFonts w:ascii="Palatino Linotype" w:hAnsi="Palatino Linotype" w:cs="Arial"/>
          <w:i/>
        </w:rPr>
        <w:t xml:space="preserve"> El formato para señalar la clasificación parcial de un documento. </w:t>
      </w:r>
    </w:p>
    <w:p w14:paraId="36DE4DDB" w14:textId="77777777" w:rsidR="0035536A" w:rsidRPr="00C26943" w:rsidRDefault="0035536A" w:rsidP="0035536A">
      <w:pPr>
        <w:pStyle w:val="Prrafodelista"/>
        <w:tabs>
          <w:tab w:val="left" w:pos="0"/>
          <w:tab w:val="left" w:pos="142"/>
        </w:tabs>
        <w:spacing w:line="360" w:lineRule="auto"/>
        <w:ind w:left="0"/>
        <w:jc w:val="center"/>
        <w:rPr>
          <w:rFonts w:ascii="Palatino Linotype" w:hAnsi="Palatino Linotype" w:cs="Arial"/>
          <w:sz w:val="24"/>
        </w:rPr>
      </w:pPr>
    </w:p>
    <w:p w14:paraId="095D97D0"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Una vez </w:t>
      </w:r>
      <w:r w:rsidRPr="00C26943">
        <w:rPr>
          <w:rFonts w:ascii="Palatino Linotype" w:eastAsia="MS Gothic" w:hAnsi="Palatino Linotype"/>
          <w:sz w:val="24"/>
        </w:rPr>
        <w:t>hecho lo anterior, se remite la información al Titular de la Unidad de Transparencia, con el acuerdo de clasificación correspondiente, para que sea sometido al conocimiento del Comité de Transparencia.</w:t>
      </w:r>
    </w:p>
    <w:p w14:paraId="6695C474" w14:textId="77777777" w:rsidR="0035536A" w:rsidRPr="00C26943" w:rsidRDefault="0035536A" w:rsidP="0035536A">
      <w:pPr>
        <w:pStyle w:val="Prrafodelista"/>
        <w:tabs>
          <w:tab w:val="left" w:pos="0"/>
          <w:tab w:val="left" w:pos="142"/>
        </w:tabs>
        <w:spacing w:line="360" w:lineRule="auto"/>
        <w:ind w:left="0"/>
        <w:jc w:val="both"/>
        <w:rPr>
          <w:rFonts w:ascii="Palatino Linotype" w:eastAsia="MS Gothic" w:hAnsi="Palatino Linotype"/>
          <w:sz w:val="24"/>
        </w:rPr>
      </w:pPr>
    </w:p>
    <w:p w14:paraId="1A9E7155"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El Comité</w:t>
      </w:r>
      <w:r w:rsidRPr="00C26943">
        <w:rPr>
          <w:rFonts w:ascii="Palatino Linotype" w:hAnsi="Palatino Linotype" w:cs="Arial"/>
          <w:sz w:val="24"/>
        </w:rPr>
        <w:t xml:space="preserve"> </w:t>
      </w:r>
      <w:r w:rsidRPr="00C26943">
        <w:rPr>
          <w:rFonts w:ascii="Palatino Linotype" w:eastAsia="MS Gothic" w:hAnsi="Palatino Linotype"/>
          <w:sz w:val="24"/>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C26943">
        <w:rPr>
          <w:rFonts w:ascii="Palatino Linotype" w:eastAsia="MS Gothic" w:hAnsi="Palatino Linotype"/>
          <w:b/>
          <w:sz w:val="24"/>
          <w:u w:val="single"/>
        </w:rPr>
        <w:t>confirmar, modificar o revocar</w:t>
      </w:r>
      <w:r w:rsidRPr="00C26943">
        <w:rPr>
          <w:rFonts w:ascii="Palatino Linotype" w:eastAsia="MS Gothic" w:hAnsi="Palatino Linotype"/>
          <w:sz w:val="24"/>
        </w:rPr>
        <w:t xml:space="preserve"> la clasificación de la información que ha hecho el titular del área que administra la información. Por lo tanto, el Comité </w:t>
      </w:r>
      <w:r w:rsidRPr="00C26943">
        <w:rPr>
          <w:rFonts w:ascii="Palatino Linotype" w:eastAsia="MS Gothic" w:hAnsi="Palatino Linotype"/>
          <w:b/>
          <w:sz w:val="24"/>
          <w:u w:val="single"/>
        </w:rPr>
        <w:t>no aprueba</w:t>
      </w:r>
      <w:r w:rsidRPr="00C26943">
        <w:rPr>
          <w:rFonts w:ascii="Palatino Linotype" w:eastAsia="MS Gothic" w:hAnsi="Palatino Linotype"/>
          <w:sz w:val="24"/>
        </w:rPr>
        <w:t xml:space="preserve"> la clasificación, sino que revisa lo que ha hecho el titular del área y confirma, modifica o revoca la decisión a través de un acuerdo.</w:t>
      </w:r>
    </w:p>
    <w:p w14:paraId="4B6E7F87"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691F39FA"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 xml:space="preserve">Evidentemente, esta decisión implica una restricción a un derecho humano, por lo tanto, puede generar un agravio al particular y, en consecuencia, es necesario que </w:t>
      </w:r>
      <w:r w:rsidRPr="00C26943">
        <w:rPr>
          <w:rFonts w:ascii="Palatino Linotype" w:eastAsia="MS Gothic" w:hAnsi="Palatino Linotype"/>
          <w:b/>
          <w:sz w:val="24"/>
          <w:u w:val="single"/>
        </w:rPr>
        <w:t>el acto reúna con los requisitos elementales</w:t>
      </w:r>
      <w:r w:rsidRPr="00C26943">
        <w:rPr>
          <w:rFonts w:ascii="Palatino Linotype" w:eastAsia="MS Gothic" w:hAnsi="Palatino Linotype"/>
          <w:sz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w:t>
      </w:r>
      <w:r w:rsidRPr="00C26943">
        <w:rPr>
          <w:rFonts w:ascii="Palatino Linotype" w:eastAsia="MS Gothic" w:hAnsi="Palatino Linotype"/>
          <w:sz w:val="24"/>
        </w:rPr>
        <w:lastRenderedPageBreak/>
        <w:t>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E002726" w14:textId="77777777" w:rsidR="0035536A" w:rsidRPr="00C26943" w:rsidRDefault="0035536A" w:rsidP="0035536A">
      <w:pPr>
        <w:pStyle w:val="Prrafodelista"/>
        <w:spacing w:line="360" w:lineRule="auto"/>
        <w:rPr>
          <w:rFonts w:ascii="Palatino Linotype" w:hAnsi="Palatino Linotype" w:cs="Arial"/>
          <w:sz w:val="24"/>
        </w:rPr>
      </w:pPr>
    </w:p>
    <w:p w14:paraId="16EADC43"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La decisión </w:t>
      </w:r>
      <w:r w:rsidRPr="00C26943">
        <w:rPr>
          <w:rFonts w:ascii="Palatino Linotype" w:eastAsia="MS Gothic" w:hAnsi="Palatino Linotype"/>
          <w:sz w:val="24"/>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B10A8C4" w14:textId="77777777" w:rsidR="0035536A" w:rsidRPr="00C26943" w:rsidRDefault="0035536A" w:rsidP="0035536A">
      <w:pPr>
        <w:pStyle w:val="Prrafodelista"/>
        <w:tabs>
          <w:tab w:val="left" w:pos="142"/>
          <w:tab w:val="left" w:pos="284"/>
          <w:tab w:val="left" w:pos="426"/>
        </w:tabs>
        <w:spacing w:line="360" w:lineRule="auto"/>
        <w:ind w:left="0"/>
        <w:jc w:val="both"/>
        <w:rPr>
          <w:rFonts w:ascii="Palatino Linotype" w:hAnsi="Palatino Linotype" w:cs="Arial"/>
          <w:sz w:val="24"/>
        </w:rPr>
      </w:pPr>
    </w:p>
    <w:p w14:paraId="59274A68"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Como </w:t>
      </w:r>
      <w:r w:rsidRPr="00C26943">
        <w:rPr>
          <w:rFonts w:ascii="Palatino Linotype" w:eastAsia="MS Gothic" w:hAnsi="Palatino Linotype"/>
          <w:sz w:val="24"/>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35E6480"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674271D7"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 xml:space="preserve">De lo anterior, se desprende que, para una correcta clasificación total o parcial, esto es determinar los datos que se suprimen en las versiones públicas, es necesario </w:t>
      </w:r>
      <w:r w:rsidRPr="00C26943">
        <w:rPr>
          <w:rFonts w:ascii="Palatino Linotype" w:eastAsia="MS Gothic" w:hAnsi="Palatino Linotype"/>
          <w:sz w:val="24"/>
        </w:rPr>
        <w:lastRenderedPageBreak/>
        <w:t>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B164228" w14:textId="77777777" w:rsidR="0035536A" w:rsidRPr="00C26943" w:rsidRDefault="0035536A" w:rsidP="0035536A">
      <w:pPr>
        <w:pStyle w:val="Prrafodelista"/>
        <w:rPr>
          <w:rFonts w:ascii="Palatino Linotype" w:hAnsi="Palatino Linotype" w:cs="Arial"/>
          <w:sz w:val="24"/>
        </w:rPr>
      </w:pPr>
    </w:p>
    <w:p w14:paraId="1FF4FECE"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Así, </w:t>
      </w:r>
      <w:r w:rsidRPr="00C26943">
        <w:rPr>
          <w:rFonts w:ascii="Palatino Linotype" w:eastAsia="MS Gothic" w:hAnsi="Palatino Linotype"/>
          <w:sz w:val="24"/>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DFEB7F" w14:textId="77777777" w:rsidR="0035536A" w:rsidRPr="00C26943" w:rsidRDefault="0035536A" w:rsidP="0035536A">
      <w:pPr>
        <w:pStyle w:val="Prrafodelista"/>
        <w:tabs>
          <w:tab w:val="left" w:pos="0"/>
          <w:tab w:val="left" w:pos="142"/>
        </w:tabs>
        <w:spacing w:line="360" w:lineRule="auto"/>
        <w:ind w:left="0"/>
        <w:jc w:val="both"/>
        <w:rPr>
          <w:rFonts w:ascii="Palatino Linotype" w:hAnsi="Palatino Linotype" w:cs="Arial"/>
          <w:sz w:val="24"/>
        </w:rPr>
      </w:pPr>
    </w:p>
    <w:p w14:paraId="6D5A25A0"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eastAsia="MS Gothic"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66257B2" w14:textId="77777777" w:rsidR="0035536A" w:rsidRPr="00C26943" w:rsidRDefault="0035536A" w:rsidP="0035536A">
      <w:pPr>
        <w:pStyle w:val="Prrafodelista"/>
        <w:spacing w:line="360" w:lineRule="auto"/>
        <w:rPr>
          <w:rFonts w:ascii="Palatino Linotype" w:hAnsi="Palatino Linotype" w:cs="Arial"/>
          <w:sz w:val="24"/>
        </w:rPr>
      </w:pPr>
    </w:p>
    <w:p w14:paraId="75CB2925"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En ese </w:t>
      </w:r>
      <w:r w:rsidRPr="00C26943">
        <w:rPr>
          <w:rFonts w:ascii="Palatino Linotype" w:eastAsia="MS Gothic" w:hAnsi="Palatino Linotype"/>
          <w:sz w:val="24"/>
        </w:rPr>
        <w:t>mismo sentido, el numeral trigésimo tercero fracción V de los Lineamientos Generales, precisa que para motivar la clasificación se deben acreditar las circunstancias de tiempo, modo y lugar.</w:t>
      </w:r>
    </w:p>
    <w:p w14:paraId="0DF65659" w14:textId="77777777" w:rsidR="0035536A" w:rsidRPr="00C26943" w:rsidRDefault="0035536A" w:rsidP="0035536A">
      <w:pPr>
        <w:pStyle w:val="Prrafodelista"/>
        <w:rPr>
          <w:rFonts w:ascii="Palatino Linotype" w:hAnsi="Palatino Linotype" w:cs="Arial"/>
          <w:sz w:val="24"/>
        </w:rPr>
      </w:pPr>
    </w:p>
    <w:p w14:paraId="3E5B4902" w14:textId="77777777" w:rsidR="0035536A" w:rsidRPr="00C26943" w:rsidRDefault="0035536A" w:rsidP="0035536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C26943">
        <w:rPr>
          <w:rFonts w:ascii="Palatino Linotype" w:hAnsi="Palatino Linotype" w:cs="Arial"/>
          <w:sz w:val="24"/>
        </w:rPr>
        <w:t xml:space="preserve">Ahora bien, </w:t>
      </w:r>
      <w:r w:rsidRPr="00C26943">
        <w:rPr>
          <w:rFonts w:ascii="Palatino Linotype" w:eastAsia="MS Gothic" w:hAnsi="Palatino Linotype"/>
          <w:b/>
          <w:sz w:val="24"/>
          <w:u w:val="single"/>
        </w:rPr>
        <w:t>para cada caso además de fundar y motivar</w:t>
      </w:r>
      <w:r w:rsidRPr="00C26943">
        <w:rPr>
          <w:rFonts w:ascii="Palatino Linotype" w:eastAsia="MS Gothic" w:hAnsi="Palatino Linotype"/>
          <w:sz w:val="24"/>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no </w:t>
      </w:r>
      <w:r w:rsidRPr="00C26943">
        <w:rPr>
          <w:rFonts w:ascii="Palatino Linotype" w:eastAsia="MS Gothic" w:hAnsi="Palatino Linotype"/>
          <w:sz w:val="24"/>
        </w:rPr>
        <w:lastRenderedPageBreak/>
        <w:t>así todos los datos contenidos en dicho documento que son datos personales</w:t>
      </w:r>
      <w:r w:rsidRPr="00C26943">
        <w:rPr>
          <w:rFonts w:ascii="Palatino Linotype" w:eastAsia="MS Gothic" w:hAnsi="Palatino Linotype"/>
          <w:sz w:val="24"/>
          <w:vertAlign w:val="superscript"/>
        </w:rPr>
        <w:footnoteReference w:id="4"/>
      </w:r>
      <w:r w:rsidRPr="00C26943">
        <w:rPr>
          <w:rFonts w:ascii="Palatino Linotype" w:eastAsia="MS Gothic" w:hAnsi="Palatino Linotype"/>
          <w:sz w:val="24"/>
        </w:rPr>
        <w:t xml:space="preserve"> del servidor público que no tienen ninguna injerencia en el tema de la transparencia y la rendición de cuentas, por ejemplo, </w:t>
      </w:r>
      <w:r w:rsidRPr="00C26943">
        <w:rPr>
          <w:rFonts w:ascii="Palatino Linotype" w:eastAsia="MS Gothic" w:hAnsi="Palatino Linotype"/>
          <w:sz w:val="24"/>
          <w:lang w:val="es-ES"/>
        </w:rPr>
        <w:t>Clave Única de Registro de Población (CURP), Registro Federal de Contribuyentes (R.F.C.), son datos  susceptibles de clasificarse como confidenciales mediante una versión pública que deje a la vista los datos que ofrezcan la información requerida.</w:t>
      </w:r>
    </w:p>
    <w:p w14:paraId="4F0C9FCD" w14:textId="77777777" w:rsidR="0035536A" w:rsidRPr="00C26943" w:rsidRDefault="0035536A" w:rsidP="008C20E2">
      <w:pPr>
        <w:pStyle w:val="Prrafodelista"/>
        <w:rPr>
          <w:rFonts w:ascii="Palatino Linotype" w:eastAsia="MS Gothic" w:hAnsi="Palatino Linotype" w:cstheme="majorBidi"/>
          <w:sz w:val="24"/>
          <w:lang w:eastAsia="es-ES"/>
        </w:rPr>
      </w:pPr>
    </w:p>
    <w:p w14:paraId="325B5FA7" w14:textId="77777777" w:rsidR="00244F62" w:rsidRPr="00C26943" w:rsidRDefault="005F158F" w:rsidP="003C21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eastAsia="MS Gothic" w:hAnsi="Palatino Linotype" w:cstheme="majorBidi"/>
          <w:lang w:eastAsia="es-ES"/>
        </w:rPr>
        <w:t xml:space="preserve">Con la determinación anterior, </w:t>
      </w:r>
      <w:r w:rsidR="003C21E4" w:rsidRPr="00C26943">
        <w:rPr>
          <w:rFonts w:ascii="Palatino Linotype" w:eastAsia="MS Gothic" w:hAnsi="Palatino Linotype" w:cstheme="majorBidi"/>
          <w:lang w:eastAsia="es-ES"/>
        </w:rPr>
        <w:t xml:space="preserve">se </w:t>
      </w:r>
      <w:r w:rsidRPr="00C26943">
        <w:rPr>
          <w:rFonts w:ascii="Palatino Linotype" w:eastAsia="MS Gothic" w:hAnsi="Palatino Linotype" w:cstheme="majorBidi"/>
          <w:lang w:eastAsia="es-ES"/>
        </w:rPr>
        <w:t>advierte</w:t>
      </w:r>
      <w:r w:rsidR="003C21E4" w:rsidRPr="00C26943">
        <w:rPr>
          <w:rFonts w:ascii="Palatino Linotype" w:eastAsia="MS Gothic" w:hAnsi="Palatino Linotype" w:cstheme="majorBidi"/>
          <w:lang w:eastAsia="es-ES"/>
        </w:rPr>
        <w:t xml:space="preserve"> que el derecho </w:t>
      </w:r>
      <w:r w:rsidRPr="00C26943">
        <w:rPr>
          <w:rFonts w:ascii="Palatino Linotype" w:eastAsia="MS Gothic" w:hAnsi="Palatino Linotype" w:cstheme="majorBidi"/>
          <w:lang w:eastAsia="es-ES"/>
        </w:rPr>
        <w:t>de acceso a la información queda por</w:t>
      </w:r>
      <w:r w:rsidR="003C21E4" w:rsidRPr="00C26943">
        <w:rPr>
          <w:rFonts w:ascii="Palatino Linotype" w:eastAsia="MS Gothic" w:hAnsi="Palatino Linotype" w:cstheme="majorBidi"/>
          <w:lang w:eastAsia="es-ES"/>
        </w:rPr>
        <w:t xml:space="preserve"> colmado, el cual </w:t>
      </w:r>
      <w:r w:rsidR="003C21E4" w:rsidRPr="00C26943">
        <w:rPr>
          <w:rFonts w:ascii="Palatino Linotype" w:eastAsia="MS Gothic" w:hAnsi="Palatino Linotype"/>
          <w:lang w:val="es-ES_tradnl" w:eastAsia="es-ES"/>
        </w:rPr>
        <w:t>corresponde al</w:t>
      </w:r>
      <w:r w:rsidR="00244F62" w:rsidRPr="00C26943">
        <w:rPr>
          <w:rFonts w:ascii="Palatino Linotype" w:hAnsi="Palatino Linotype" w:cs="Arial"/>
          <w:color w:val="000000"/>
          <w:lang w:val="es-ES_tradnl"/>
        </w:rPr>
        <w:t xml:space="preserve">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00244F62" w:rsidRPr="00C26943">
        <w:rPr>
          <w:rFonts w:ascii="Palatino Linotype" w:hAnsi="Palatino Linotype" w:cs="Arial"/>
          <w:color w:val="000000"/>
          <w:lang w:val="es-ES_tradnl" w:eastAsia="es-ES"/>
        </w:rPr>
        <w:t xml:space="preserve">. </w:t>
      </w:r>
    </w:p>
    <w:p w14:paraId="76715DE2" w14:textId="77777777" w:rsidR="00244F62" w:rsidRPr="00C26943" w:rsidRDefault="00244F62" w:rsidP="00FC1CC3">
      <w:pPr>
        <w:spacing w:line="360" w:lineRule="auto"/>
        <w:ind w:right="49"/>
        <w:contextualSpacing/>
        <w:jc w:val="both"/>
        <w:rPr>
          <w:rFonts w:ascii="Palatino Linotype" w:eastAsiaTheme="minorEastAsia" w:hAnsi="Palatino Linotype"/>
          <w:lang w:val="es-ES_tradnl" w:eastAsia="es-ES"/>
        </w:rPr>
      </w:pPr>
    </w:p>
    <w:p w14:paraId="762BAD98" w14:textId="77777777" w:rsidR="00244F62" w:rsidRPr="00C26943" w:rsidRDefault="00244F62" w:rsidP="00FC1CC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hAnsi="Palatino Linotype"/>
          <w:lang w:val="es-ES_tradnl" w:eastAsia="es-ES"/>
        </w:rPr>
        <w:t xml:space="preserve">Definiendo el Derecho de Acceso a la Información Pública como: </w:t>
      </w:r>
      <w:r w:rsidRPr="00C26943">
        <w:rPr>
          <w:rFonts w:ascii="Palatino Linotype" w:eastAsiaTheme="minorEastAsia" w:hAnsi="Palatino Linotype"/>
          <w:i/>
          <w:color w:val="000000"/>
          <w:lang w:val="es-ES_tradnl" w:eastAsia="es-ES"/>
        </w:rPr>
        <w:t>La igualdad de oportunidades para recibir, buscar e impartir información</w:t>
      </w:r>
      <w:r w:rsidRPr="00C26943">
        <w:rPr>
          <w:rFonts w:ascii="Palatino Linotype" w:eastAsiaTheme="minorEastAsia" w:hAnsi="Palatino Linotype"/>
          <w:i/>
          <w:vertAlign w:val="superscript"/>
          <w:lang w:val="es-ES_tradnl" w:eastAsia="es-ES"/>
        </w:rPr>
        <w:footnoteReference w:id="5"/>
      </w:r>
      <w:r w:rsidRPr="00C26943">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26943">
        <w:rPr>
          <w:rFonts w:ascii="Palatino Linotype" w:eastAsiaTheme="minorEastAsia" w:hAnsi="Palatino Linotype"/>
          <w:i/>
          <w:vertAlign w:val="superscript"/>
          <w:lang w:val="es-ES_tradnl" w:eastAsia="es-ES"/>
        </w:rPr>
        <w:footnoteReference w:id="6"/>
      </w:r>
      <w:r w:rsidRPr="00C26943">
        <w:rPr>
          <w:rFonts w:ascii="Palatino Linotype" w:eastAsiaTheme="minorEastAsia" w:hAnsi="Palatino Linotype"/>
          <w:color w:val="000000"/>
          <w:lang w:val="es-ES_tradnl" w:eastAsia="es-ES"/>
        </w:rPr>
        <w:t>que se constituye como una herramienta fundamental para ejercer</w:t>
      </w:r>
      <w:r w:rsidRPr="00C26943">
        <w:rPr>
          <w:rFonts w:ascii="Palatino Linotype" w:eastAsiaTheme="minorEastAsia" w:hAnsi="Palatino Linotype"/>
          <w:i/>
          <w:color w:val="000000"/>
          <w:lang w:val="es-ES_tradnl" w:eastAsia="es-ES"/>
        </w:rPr>
        <w:t xml:space="preserve"> el control democrático de las gestiones estatales, de forma tal que </w:t>
      </w:r>
      <w:r w:rsidRPr="00C26943">
        <w:rPr>
          <w:rFonts w:ascii="Palatino Linotype" w:eastAsiaTheme="minorEastAsia" w:hAnsi="Palatino Linotype"/>
          <w:i/>
          <w:color w:val="000000"/>
          <w:lang w:val="es-ES_tradnl" w:eastAsia="es-ES"/>
        </w:rPr>
        <w:lastRenderedPageBreak/>
        <w:t>puedan cuestionar, indagar y considerar si se está dando un adecuado cumplimiento a las funciones públicas,</w:t>
      </w:r>
      <w:r w:rsidRPr="00C26943">
        <w:rPr>
          <w:rFonts w:ascii="Palatino Linotype" w:eastAsiaTheme="minorEastAsia" w:hAnsi="Palatino Linotype"/>
          <w:i/>
          <w:vertAlign w:val="superscript"/>
          <w:lang w:val="es-ES_tradnl" w:eastAsia="es-ES"/>
        </w:rPr>
        <w:footnoteReference w:id="7"/>
      </w:r>
      <w:r w:rsidRPr="00C26943">
        <w:rPr>
          <w:rFonts w:ascii="Palatino Linotype" w:eastAsiaTheme="minorEastAsia" w:hAnsi="Palatino Linotype"/>
          <w:color w:val="000000"/>
          <w:lang w:val="es-ES_tradnl" w:eastAsia="es-ES"/>
        </w:rPr>
        <w:t>fomentando</w:t>
      </w:r>
      <w:r w:rsidRPr="00C26943">
        <w:rPr>
          <w:rFonts w:ascii="Palatino Linotype" w:eastAsiaTheme="minorEastAsia" w:hAnsi="Palatino Linotype"/>
          <w:i/>
          <w:color w:val="000000"/>
          <w:lang w:val="es-ES_tradnl" w:eastAsia="es-ES"/>
        </w:rPr>
        <w:t xml:space="preserve"> la transparencia de las actividades estatales y </w:t>
      </w:r>
      <w:r w:rsidRPr="00C26943">
        <w:rPr>
          <w:rFonts w:ascii="Palatino Linotype" w:eastAsiaTheme="minorEastAsia" w:hAnsi="Palatino Linotype"/>
          <w:color w:val="000000"/>
          <w:lang w:val="es-ES_tradnl" w:eastAsia="es-ES"/>
        </w:rPr>
        <w:t>promoviendo</w:t>
      </w:r>
      <w:r w:rsidRPr="00C26943">
        <w:rPr>
          <w:rFonts w:ascii="Palatino Linotype" w:eastAsiaTheme="minorEastAsia" w:hAnsi="Palatino Linotype"/>
          <w:i/>
          <w:color w:val="000000"/>
          <w:lang w:val="es-ES_tradnl" w:eastAsia="es-ES"/>
        </w:rPr>
        <w:t xml:space="preserve"> la responsabilidad de los funcionarios sobre su gestión pública,</w:t>
      </w:r>
      <w:r w:rsidRPr="00C26943">
        <w:rPr>
          <w:rFonts w:ascii="Palatino Linotype" w:eastAsiaTheme="minorEastAsia" w:hAnsi="Palatino Linotype"/>
          <w:i/>
          <w:vertAlign w:val="superscript"/>
          <w:lang w:val="es-ES_tradnl" w:eastAsia="es-ES"/>
        </w:rPr>
        <w:footnoteReference w:id="8"/>
      </w:r>
      <w:r w:rsidRPr="00C26943">
        <w:rPr>
          <w:rFonts w:ascii="Palatino Linotype" w:eastAsiaTheme="minorEastAsia" w:hAnsi="Palatino Linotype"/>
          <w:color w:val="000000"/>
          <w:lang w:val="es-ES_tradnl" w:eastAsia="es-ES"/>
        </w:rPr>
        <w:t>que permite</w:t>
      </w:r>
      <w:r w:rsidRPr="00C26943">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4AFA239" w14:textId="77777777" w:rsidR="00B70B19" w:rsidRPr="00C26943" w:rsidRDefault="00B70B19" w:rsidP="00B70B19">
      <w:pPr>
        <w:pStyle w:val="Prrafodelista"/>
        <w:rPr>
          <w:rFonts w:ascii="Palatino Linotype" w:eastAsiaTheme="minorEastAsia" w:hAnsi="Palatino Linotype"/>
          <w:lang w:val="es-ES_tradnl" w:eastAsia="es-ES"/>
        </w:rPr>
      </w:pPr>
    </w:p>
    <w:p w14:paraId="60EF1DE0" w14:textId="77777777" w:rsidR="00B70B19" w:rsidRPr="00C26943" w:rsidRDefault="00B70B19" w:rsidP="00B70B19">
      <w:pPr>
        <w:spacing w:line="360" w:lineRule="auto"/>
        <w:ind w:right="49"/>
        <w:contextualSpacing/>
        <w:jc w:val="both"/>
        <w:rPr>
          <w:rFonts w:ascii="Palatino Linotype" w:eastAsiaTheme="minorEastAsia" w:hAnsi="Palatino Linotype"/>
          <w:lang w:val="es-ES_tradnl" w:eastAsia="es-ES"/>
        </w:rPr>
      </w:pPr>
    </w:p>
    <w:p w14:paraId="505A0AEB" w14:textId="77777777" w:rsidR="00244F62" w:rsidRPr="00C26943" w:rsidRDefault="00244F62" w:rsidP="00FC1CC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2961AC78" w14:textId="77777777" w:rsidR="00AF4C5C" w:rsidRPr="00C26943" w:rsidRDefault="00AF4C5C" w:rsidP="00AF4C5C">
      <w:pPr>
        <w:spacing w:line="360" w:lineRule="auto"/>
        <w:ind w:right="49"/>
        <w:contextualSpacing/>
        <w:jc w:val="both"/>
        <w:rPr>
          <w:rFonts w:ascii="Palatino Linotype" w:eastAsiaTheme="minorEastAsia" w:hAnsi="Palatino Linotype"/>
          <w:sz w:val="22"/>
          <w:lang w:val="es-ES_tradnl" w:eastAsia="es-ES"/>
        </w:rPr>
      </w:pPr>
    </w:p>
    <w:p w14:paraId="23223BEE" w14:textId="77777777" w:rsidR="00244F62" w:rsidRPr="00C26943" w:rsidRDefault="00244F62" w:rsidP="00FC1CC3">
      <w:pPr>
        <w:spacing w:line="360" w:lineRule="auto"/>
        <w:ind w:left="567" w:right="567"/>
        <w:contextualSpacing/>
        <w:jc w:val="both"/>
        <w:rPr>
          <w:rFonts w:ascii="Palatino Linotype" w:hAnsi="Palatino Linotype"/>
          <w:i/>
          <w:sz w:val="22"/>
          <w:lang w:val="es-ES_tradnl" w:eastAsia="es-ES"/>
        </w:rPr>
      </w:pPr>
      <w:r w:rsidRPr="00C26943">
        <w:rPr>
          <w:rFonts w:ascii="Palatino Linotype" w:hAnsi="Palatino Linotype"/>
          <w:i/>
          <w:sz w:val="22"/>
          <w:lang w:val="es-ES_tradnl" w:eastAsia="es-ES"/>
        </w:rPr>
        <w:t>“</w:t>
      </w:r>
      <w:r w:rsidRPr="00C26943">
        <w:rPr>
          <w:rFonts w:ascii="Palatino Linotype" w:hAnsi="Palatino Linotype"/>
          <w:b/>
          <w:i/>
          <w:sz w:val="22"/>
          <w:lang w:val="es-ES_tradnl" w:eastAsia="es-ES"/>
        </w:rPr>
        <w:t>Artículo 1.-</w:t>
      </w:r>
      <w:r w:rsidRPr="00C26943">
        <w:rPr>
          <w:rFonts w:ascii="Palatino Linotype" w:hAnsi="Palatino Linotype"/>
          <w:i/>
          <w:sz w:val="22"/>
          <w:lang w:val="es-ES_tradnl" w:eastAsia="es-ES"/>
        </w:rPr>
        <w:t xml:space="preserve"> </w:t>
      </w:r>
    </w:p>
    <w:p w14:paraId="7361E61C" w14:textId="77777777" w:rsidR="00244F62" w:rsidRPr="00C26943" w:rsidRDefault="00244F62" w:rsidP="00FC1CC3">
      <w:pPr>
        <w:spacing w:line="360" w:lineRule="auto"/>
        <w:ind w:left="567" w:right="567"/>
        <w:contextualSpacing/>
        <w:jc w:val="both"/>
        <w:rPr>
          <w:rFonts w:ascii="Palatino Linotype" w:hAnsi="Palatino Linotype"/>
          <w:i/>
          <w:sz w:val="22"/>
          <w:lang w:val="es-ES_tradnl" w:eastAsia="es-ES"/>
        </w:rPr>
      </w:pPr>
      <w:r w:rsidRPr="00C26943">
        <w:rPr>
          <w:rFonts w:ascii="Palatino Linotype" w:hAnsi="Palatino Linotype"/>
          <w:i/>
          <w:sz w:val="22"/>
          <w:lang w:val="es-ES_tradnl" w:eastAsia="es-ES"/>
        </w:rPr>
        <w:t>(…)</w:t>
      </w:r>
    </w:p>
    <w:p w14:paraId="0DC5B969" w14:textId="77777777" w:rsidR="00244F62" w:rsidRPr="00C26943" w:rsidRDefault="00244F62" w:rsidP="00FC1CC3">
      <w:pPr>
        <w:spacing w:line="360" w:lineRule="auto"/>
        <w:ind w:left="567" w:right="567"/>
        <w:contextualSpacing/>
        <w:jc w:val="both"/>
        <w:rPr>
          <w:rFonts w:ascii="Palatino Linotype" w:hAnsi="Palatino Linotype"/>
          <w:i/>
          <w:sz w:val="22"/>
        </w:rPr>
      </w:pPr>
      <w:r w:rsidRPr="00C26943">
        <w:rPr>
          <w:rFonts w:ascii="Palatino Linotype" w:hAnsi="Palatino Linotype"/>
          <w:i/>
          <w:sz w:val="22"/>
          <w:lang w:val="es-ES_tradnl" w:eastAsia="es-ES"/>
        </w:rPr>
        <w:t>Todas las</w:t>
      </w:r>
      <w:r w:rsidRPr="00C26943">
        <w:rPr>
          <w:rFonts w:ascii="Palatino Linotype" w:hAnsi="Palatino Linotype"/>
          <w:sz w:val="22"/>
          <w:lang w:val="es-ES_tradnl" w:eastAsia="es-ES"/>
        </w:rPr>
        <w:t xml:space="preserve"> </w:t>
      </w:r>
      <w:r w:rsidRPr="00C26943">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566A0B9" w14:textId="77777777" w:rsidR="00244F62" w:rsidRPr="00C26943" w:rsidRDefault="00244F62" w:rsidP="00FC1CC3">
      <w:pPr>
        <w:spacing w:line="360" w:lineRule="auto"/>
        <w:ind w:left="567" w:right="567"/>
        <w:contextualSpacing/>
        <w:jc w:val="both"/>
        <w:rPr>
          <w:rFonts w:ascii="Palatino Linotype" w:hAnsi="Palatino Linotype"/>
          <w:sz w:val="22"/>
          <w:lang w:val="es-ES_tradnl" w:eastAsia="es-ES"/>
        </w:rPr>
      </w:pPr>
      <w:r w:rsidRPr="00C26943">
        <w:rPr>
          <w:rFonts w:ascii="Palatino Linotype" w:hAnsi="Palatino Linotype"/>
          <w:i/>
          <w:sz w:val="22"/>
        </w:rPr>
        <w:t>(…)</w:t>
      </w:r>
      <w:r w:rsidRPr="00C26943">
        <w:rPr>
          <w:rFonts w:ascii="Palatino Linotype" w:hAnsi="Palatino Linotype"/>
          <w:sz w:val="22"/>
          <w:lang w:val="es-ES_tradnl" w:eastAsia="es-ES"/>
        </w:rPr>
        <w:t>”.</w:t>
      </w:r>
    </w:p>
    <w:p w14:paraId="7D30C028" w14:textId="77777777" w:rsidR="00244F62" w:rsidRPr="00C26943" w:rsidRDefault="00244F62" w:rsidP="00FC1CC3">
      <w:pPr>
        <w:spacing w:line="360" w:lineRule="auto"/>
        <w:ind w:left="567" w:right="567"/>
        <w:contextualSpacing/>
        <w:jc w:val="both"/>
        <w:rPr>
          <w:rFonts w:ascii="Palatino Linotype" w:hAnsi="Palatino Linotype"/>
          <w:sz w:val="22"/>
        </w:rPr>
      </w:pPr>
      <w:r w:rsidRPr="00C26943">
        <w:rPr>
          <w:rFonts w:ascii="Palatino Linotype" w:hAnsi="Palatino Linotype"/>
          <w:sz w:val="22"/>
        </w:rPr>
        <w:t>(Énfasis Añadido)</w:t>
      </w:r>
    </w:p>
    <w:p w14:paraId="5248AE8C" w14:textId="77777777" w:rsidR="003C21E4" w:rsidRPr="00C26943" w:rsidRDefault="003C21E4" w:rsidP="00FC1CC3">
      <w:pPr>
        <w:spacing w:line="360" w:lineRule="auto"/>
        <w:ind w:left="567" w:right="567"/>
        <w:contextualSpacing/>
        <w:jc w:val="both"/>
        <w:rPr>
          <w:rFonts w:ascii="Palatino Linotype" w:hAnsi="Palatino Linotype"/>
          <w:b/>
          <w:sz w:val="22"/>
          <w:lang w:val="es-ES_tradnl" w:eastAsia="es-ES"/>
        </w:rPr>
      </w:pPr>
    </w:p>
    <w:p w14:paraId="495D1FFA" w14:textId="77777777" w:rsidR="00244F62" w:rsidRPr="00C26943" w:rsidRDefault="00244F62" w:rsidP="00FC1CC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C26943">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14:paraId="14A0A1F9" w14:textId="77777777" w:rsidR="00244F62" w:rsidRPr="00C26943" w:rsidRDefault="00244F62" w:rsidP="00FC1CC3">
      <w:pPr>
        <w:spacing w:line="360" w:lineRule="auto"/>
        <w:ind w:right="49"/>
        <w:contextualSpacing/>
        <w:jc w:val="both"/>
        <w:rPr>
          <w:rFonts w:ascii="Palatino Linotype" w:eastAsiaTheme="minorEastAsia" w:hAnsi="Palatino Linotype"/>
          <w:lang w:val="es-ES_tradnl" w:eastAsia="es-ES"/>
        </w:rPr>
      </w:pPr>
    </w:p>
    <w:p w14:paraId="7172935D" w14:textId="77777777" w:rsidR="00244F62" w:rsidRPr="00C26943" w:rsidRDefault="00244F62" w:rsidP="00FC1CC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lang w:val="es-ES_tradnl" w:eastAsia="es-ES"/>
        </w:rPr>
        <w:t xml:space="preserve">Así, conforme a la Constitución Política de las Estado Unidos Mexicanos </w:t>
      </w:r>
      <w:r w:rsidRPr="00C26943">
        <w:rPr>
          <w:rFonts w:ascii="Palatino Linotype" w:eastAsia="Calibri" w:hAnsi="Palatino Linotype"/>
          <w:lang w:val="es-ES_tradnl" w:eastAsia="es-ES"/>
        </w:rPr>
        <w:t>y la Constitución Política del Estado Libre y Soberano de México respectivamente</w:t>
      </w:r>
      <w:r w:rsidRPr="00C26943">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538C42AE" w14:textId="77777777" w:rsidR="00244F62" w:rsidRPr="00C26943" w:rsidRDefault="00244F62" w:rsidP="00FC1CC3">
      <w:pPr>
        <w:spacing w:line="360" w:lineRule="auto"/>
        <w:ind w:right="49"/>
        <w:contextualSpacing/>
        <w:jc w:val="both"/>
        <w:rPr>
          <w:rFonts w:ascii="Palatino Linotype" w:eastAsiaTheme="minorEastAsia" w:hAnsi="Palatino Linotype"/>
          <w:sz w:val="22"/>
          <w:lang w:val="es-ES_tradnl" w:eastAsia="es-ES"/>
        </w:rPr>
      </w:pPr>
    </w:p>
    <w:p w14:paraId="46E6FCA1" w14:textId="77777777" w:rsidR="00244F62" w:rsidRPr="00C26943" w:rsidRDefault="00244F62" w:rsidP="00FC1CC3">
      <w:pPr>
        <w:spacing w:line="360" w:lineRule="auto"/>
        <w:ind w:left="567" w:right="567"/>
        <w:jc w:val="both"/>
        <w:rPr>
          <w:rFonts w:ascii="Palatino Linotype" w:eastAsiaTheme="minorEastAsia" w:hAnsi="Palatino Linotype" w:cs="Arial"/>
          <w:b/>
          <w:bCs/>
          <w:i/>
          <w:sz w:val="22"/>
          <w:lang w:val="es-ES_tradnl" w:eastAsia="es-ES"/>
        </w:rPr>
      </w:pPr>
      <w:r w:rsidRPr="00C26943">
        <w:rPr>
          <w:rFonts w:ascii="Palatino Linotype" w:eastAsiaTheme="minorEastAsia" w:hAnsi="Palatino Linotype" w:cs="Arial"/>
          <w:b/>
          <w:bCs/>
          <w:i/>
          <w:sz w:val="22"/>
          <w:lang w:val="es-ES_tradnl" w:eastAsia="es-ES"/>
        </w:rPr>
        <w:t>Constitución Política de los Estados Unidos Mexicanos</w:t>
      </w:r>
    </w:p>
    <w:p w14:paraId="26768A27" w14:textId="77777777" w:rsidR="00244F62" w:rsidRPr="00C26943" w:rsidRDefault="00244F62" w:rsidP="00FC1CC3">
      <w:pPr>
        <w:spacing w:line="360" w:lineRule="auto"/>
        <w:ind w:left="567" w:right="567"/>
        <w:jc w:val="both"/>
        <w:rPr>
          <w:rFonts w:ascii="Palatino Linotype" w:eastAsiaTheme="minorEastAsia" w:hAnsi="Palatino Linotype" w:cs="Arial"/>
          <w:b/>
          <w:bCs/>
          <w:i/>
          <w:sz w:val="22"/>
          <w:lang w:val="es-ES_tradnl" w:eastAsia="es-ES"/>
        </w:rPr>
      </w:pPr>
      <w:r w:rsidRPr="00C26943">
        <w:rPr>
          <w:rFonts w:ascii="Palatino Linotype" w:eastAsiaTheme="minorEastAsia" w:hAnsi="Palatino Linotype" w:cs="Arial"/>
          <w:b/>
          <w:bCs/>
          <w:i/>
          <w:sz w:val="22"/>
          <w:lang w:val="es-ES_tradnl" w:eastAsia="es-ES"/>
        </w:rPr>
        <w:t>“Artículo 6.</w:t>
      </w:r>
      <w:r w:rsidRPr="00C26943">
        <w:rPr>
          <w:rFonts w:ascii="Palatino Linotype" w:eastAsiaTheme="minorEastAsia" w:hAnsi="Palatino Linotype" w:cs="Arial"/>
          <w:bCs/>
          <w:i/>
          <w:sz w:val="22"/>
          <w:lang w:val="es-ES_tradnl" w:eastAsia="es-ES"/>
        </w:rPr>
        <w:t xml:space="preserve"> …</w:t>
      </w:r>
    </w:p>
    <w:p w14:paraId="2C9EAF98"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Cs/>
          <w:i/>
          <w:sz w:val="22"/>
          <w:lang w:val="es-ES_tradnl" w:eastAsia="es-ES"/>
        </w:rPr>
        <w:t>…</w:t>
      </w:r>
    </w:p>
    <w:p w14:paraId="5EC32140"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Cs/>
          <w:i/>
          <w:sz w:val="22"/>
          <w:lang w:val="es-ES_tradnl" w:eastAsia="es-ES"/>
        </w:rPr>
        <w:t>Para efectos de lo dispuesto en el presente artículo se observará lo siguiente:</w:t>
      </w:r>
    </w:p>
    <w:p w14:paraId="7EDF7594" w14:textId="77777777" w:rsidR="00244F62" w:rsidRPr="00C26943" w:rsidRDefault="00244F62" w:rsidP="00FC1CC3">
      <w:pPr>
        <w:spacing w:line="360" w:lineRule="auto"/>
        <w:ind w:left="567" w:right="567"/>
        <w:jc w:val="both"/>
        <w:rPr>
          <w:rFonts w:ascii="Palatino Linotype" w:eastAsiaTheme="minorEastAsia" w:hAnsi="Palatino Linotype" w:cs="Arial"/>
          <w:b/>
          <w:bCs/>
          <w:i/>
          <w:sz w:val="22"/>
          <w:lang w:val="es-ES_tradnl" w:eastAsia="es-ES"/>
        </w:rPr>
      </w:pPr>
      <w:r w:rsidRPr="00C26943">
        <w:rPr>
          <w:rFonts w:ascii="Palatino Linotype" w:eastAsiaTheme="minorEastAsia" w:hAnsi="Palatino Linotype" w:cs="Arial"/>
          <w:b/>
          <w:bCs/>
          <w:i/>
          <w:sz w:val="22"/>
          <w:lang w:val="es-ES_tradnl" w:eastAsia="es-ES"/>
        </w:rPr>
        <w:t>A</w:t>
      </w:r>
      <w:r w:rsidRPr="00C26943">
        <w:rPr>
          <w:rFonts w:ascii="Palatino Linotype" w:eastAsiaTheme="minorEastAsia" w:hAnsi="Palatino Linotype" w:cs="Arial"/>
          <w:bCs/>
          <w:i/>
          <w:sz w:val="22"/>
          <w:lang w:val="es-ES_tradnl" w:eastAsia="es-ES"/>
        </w:rPr>
        <w:t xml:space="preserve">. </w:t>
      </w:r>
      <w:r w:rsidRPr="00C26943">
        <w:rPr>
          <w:rFonts w:ascii="Palatino Linotype" w:eastAsiaTheme="minorEastAsia" w:hAnsi="Palatino Linotype" w:cs="Arial"/>
          <w:b/>
          <w:bCs/>
          <w:i/>
          <w:sz w:val="22"/>
          <w:lang w:val="es-ES_tradnl" w:eastAsia="es-ES"/>
        </w:rPr>
        <w:t>Para el ejercicio del derecho de acceso a la información</w:t>
      </w:r>
      <w:r w:rsidRPr="00C26943">
        <w:rPr>
          <w:rFonts w:ascii="Palatino Linotype" w:eastAsiaTheme="minorEastAsia" w:hAnsi="Palatino Linotype" w:cs="Arial"/>
          <w:bCs/>
          <w:i/>
          <w:sz w:val="22"/>
          <w:lang w:val="es-ES_tradnl" w:eastAsia="es-ES"/>
        </w:rPr>
        <w:t xml:space="preserve">, la Federación y </w:t>
      </w:r>
      <w:r w:rsidRPr="00C26943">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5DAEAD18"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
          <w:bCs/>
          <w:i/>
          <w:sz w:val="22"/>
          <w:lang w:val="es-ES_tradnl" w:eastAsia="es-ES"/>
        </w:rPr>
        <w:t xml:space="preserve">I. </w:t>
      </w:r>
      <w:r w:rsidRPr="00C26943">
        <w:rPr>
          <w:rFonts w:ascii="Palatino Linotype" w:eastAsiaTheme="minorEastAsia" w:hAnsi="Palatino Linotype" w:cs="Arial"/>
          <w:b/>
          <w:bCs/>
          <w:i/>
          <w:sz w:val="22"/>
          <w:lang w:val="es-ES_tradnl" w:eastAsia="es-ES"/>
        </w:rPr>
        <w:tab/>
        <w:t>Toda la información en posesión de cualquier</w:t>
      </w:r>
      <w:r w:rsidRPr="00C26943">
        <w:rPr>
          <w:rFonts w:ascii="Palatino Linotype" w:eastAsiaTheme="minorEastAsia" w:hAnsi="Palatino Linotype" w:cs="Arial"/>
          <w:bCs/>
          <w:i/>
          <w:sz w:val="22"/>
          <w:lang w:val="es-ES_tradnl" w:eastAsia="es-ES"/>
        </w:rPr>
        <w:t xml:space="preserve"> </w:t>
      </w:r>
      <w:r w:rsidRPr="00C26943">
        <w:rPr>
          <w:rFonts w:ascii="Palatino Linotype" w:eastAsiaTheme="minorEastAsia" w:hAnsi="Palatino Linotype" w:cs="Arial"/>
          <w:b/>
          <w:bCs/>
          <w:i/>
          <w:sz w:val="22"/>
          <w:lang w:val="es-ES_tradnl" w:eastAsia="es-ES"/>
        </w:rPr>
        <w:t>autoridad</w:t>
      </w:r>
      <w:r w:rsidRPr="00C26943">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26943">
        <w:rPr>
          <w:rFonts w:ascii="Palatino Linotype" w:eastAsiaTheme="minorEastAsia" w:hAnsi="Palatino Linotype" w:cs="Arial"/>
          <w:b/>
          <w:bCs/>
          <w:i/>
          <w:sz w:val="22"/>
          <w:lang w:val="es-ES_tradnl" w:eastAsia="es-ES"/>
        </w:rPr>
        <w:t>municipal</w:t>
      </w:r>
      <w:r w:rsidRPr="00C26943">
        <w:rPr>
          <w:rFonts w:ascii="Palatino Linotype" w:eastAsiaTheme="minorEastAsia" w:hAnsi="Palatino Linotype" w:cs="Arial"/>
          <w:bCs/>
          <w:i/>
          <w:sz w:val="22"/>
          <w:lang w:val="es-ES_tradnl" w:eastAsia="es-ES"/>
        </w:rPr>
        <w:t xml:space="preserve">, </w:t>
      </w:r>
      <w:r w:rsidRPr="00C26943">
        <w:rPr>
          <w:rFonts w:ascii="Palatino Linotype" w:eastAsiaTheme="minorEastAsia" w:hAnsi="Palatino Linotype" w:cs="Arial"/>
          <w:b/>
          <w:bCs/>
          <w:i/>
          <w:sz w:val="22"/>
          <w:lang w:val="es-ES_tradnl" w:eastAsia="es-ES"/>
        </w:rPr>
        <w:t>es pública</w:t>
      </w:r>
      <w:r w:rsidRPr="00C26943">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C26943">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C26943">
        <w:rPr>
          <w:rFonts w:ascii="Palatino Linotype" w:eastAsiaTheme="minorEastAsia" w:hAnsi="Palatino Linotype" w:cs="Arial"/>
          <w:b/>
          <w:bCs/>
          <w:i/>
          <w:sz w:val="22"/>
          <w:lang w:val="es-ES_tradnl" w:eastAsia="es-ES"/>
        </w:rPr>
        <w:lastRenderedPageBreak/>
        <w:t>ejercicio de sus facultades, competencias o funciones</w:t>
      </w:r>
      <w:r w:rsidRPr="00C2694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11335527" w14:textId="77777777" w:rsidR="00244F62" w:rsidRPr="00C26943" w:rsidRDefault="00244F62" w:rsidP="00FC1CC3">
      <w:pPr>
        <w:pStyle w:val="Prrafodelista"/>
        <w:tabs>
          <w:tab w:val="left" w:pos="567"/>
        </w:tabs>
        <w:spacing w:line="360" w:lineRule="auto"/>
        <w:ind w:left="567" w:right="567"/>
        <w:jc w:val="both"/>
        <w:rPr>
          <w:rFonts w:ascii="Palatino Linotype" w:hAnsi="Palatino Linotype" w:cs="Arial"/>
          <w:b/>
          <w:bCs/>
          <w:i/>
        </w:rPr>
      </w:pPr>
      <w:r w:rsidRPr="00C26943">
        <w:rPr>
          <w:rFonts w:ascii="Palatino Linotype" w:hAnsi="Palatino Linotype" w:cs="Arial"/>
          <w:b/>
          <w:bCs/>
          <w:i/>
        </w:rPr>
        <w:t>(Énfasis añadido)</w:t>
      </w:r>
    </w:p>
    <w:p w14:paraId="79566E10" w14:textId="77777777" w:rsidR="00244F62" w:rsidRPr="00C26943" w:rsidRDefault="00244F62" w:rsidP="00FC1CC3">
      <w:pPr>
        <w:pStyle w:val="Prrafodelista"/>
        <w:tabs>
          <w:tab w:val="left" w:pos="567"/>
        </w:tabs>
        <w:spacing w:line="360" w:lineRule="auto"/>
        <w:ind w:left="567" w:right="567"/>
        <w:jc w:val="both"/>
        <w:rPr>
          <w:rFonts w:ascii="Palatino Linotype" w:hAnsi="Palatino Linotype" w:cs="Arial"/>
          <w:b/>
          <w:bCs/>
          <w:i/>
        </w:rPr>
      </w:pPr>
    </w:p>
    <w:p w14:paraId="03C96529" w14:textId="77777777" w:rsidR="00244F62" w:rsidRPr="00C26943" w:rsidRDefault="00244F62" w:rsidP="00FC1CC3">
      <w:pPr>
        <w:spacing w:line="360" w:lineRule="auto"/>
        <w:ind w:left="567" w:right="567"/>
        <w:jc w:val="both"/>
        <w:rPr>
          <w:rFonts w:ascii="Palatino Linotype" w:eastAsiaTheme="minorEastAsia" w:hAnsi="Palatino Linotype" w:cs="Arial"/>
          <w:b/>
          <w:bCs/>
          <w:i/>
          <w:sz w:val="22"/>
          <w:lang w:val="es-ES_tradnl" w:eastAsia="es-ES"/>
        </w:rPr>
      </w:pPr>
      <w:r w:rsidRPr="00C26943">
        <w:rPr>
          <w:rFonts w:ascii="Palatino Linotype" w:eastAsiaTheme="minorEastAsia" w:hAnsi="Palatino Linotype" w:cs="Arial"/>
          <w:b/>
          <w:bCs/>
          <w:i/>
          <w:sz w:val="22"/>
          <w:lang w:val="es-ES_tradnl" w:eastAsia="es-ES"/>
        </w:rPr>
        <w:t>Constitución Política del Estado Libre y Soberano de México</w:t>
      </w:r>
    </w:p>
    <w:p w14:paraId="603A876C"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
          <w:bCs/>
          <w:i/>
          <w:sz w:val="22"/>
          <w:lang w:val="es-ES_tradnl" w:eastAsia="es-ES"/>
        </w:rPr>
        <w:t>“Artículo 5</w:t>
      </w:r>
      <w:r w:rsidRPr="00C26943">
        <w:rPr>
          <w:rFonts w:ascii="Palatino Linotype" w:eastAsiaTheme="minorEastAsia" w:hAnsi="Palatino Linotype" w:cs="Arial"/>
          <w:bCs/>
          <w:i/>
          <w:sz w:val="22"/>
          <w:lang w:val="es-ES_tradnl" w:eastAsia="es-ES"/>
        </w:rPr>
        <w:t>.- …</w:t>
      </w:r>
    </w:p>
    <w:p w14:paraId="406A168C"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Cs/>
          <w:i/>
          <w:sz w:val="22"/>
          <w:lang w:val="es-ES_tradnl" w:eastAsia="es-ES"/>
        </w:rPr>
        <w:t>…</w:t>
      </w:r>
    </w:p>
    <w:p w14:paraId="40EFCA4F"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C26943">
        <w:rPr>
          <w:rFonts w:ascii="Palatino Linotype" w:eastAsiaTheme="minorEastAsia" w:hAnsi="Palatino Linotype" w:cs="Arial"/>
          <w:bCs/>
          <w:i/>
          <w:sz w:val="22"/>
          <w:lang w:val="es-ES_tradnl" w:eastAsia="es-ES"/>
        </w:rPr>
        <w:t>.</w:t>
      </w:r>
    </w:p>
    <w:p w14:paraId="4A30FD2F"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46DCEA9"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
          <w:bCs/>
          <w:i/>
          <w:sz w:val="22"/>
          <w:lang w:val="es-ES_tradnl" w:eastAsia="es-ES"/>
        </w:rPr>
        <w:t>Este derecho se regirá por los principios y bases siguientes</w:t>
      </w:r>
      <w:r w:rsidRPr="00C26943">
        <w:rPr>
          <w:rFonts w:ascii="Palatino Linotype" w:eastAsiaTheme="minorEastAsia" w:hAnsi="Palatino Linotype" w:cs="Arial"/>
          <w:bCs/>
          <w:i/>
          <w:sz w:val="22"/>
          <w:lang w:val="es-ES_tradnl" w:eastAsia="es-ES"/>
        </w:rPr>
        <w:t>:</w:t>
      </w:r>
    </w:p>
    <w:p w14:paraId="139E1A64" w14:textId="77777777" w:rsidR="00244F62" w:rsidRPr="00C26943" w:rsidRDefault="00244F62" w:rsidP="00FC1CC3">
      <w:pPr>
        <w:spacing w:line="360" w:lineRule="auto"/>
        <w:ind w:left="567" w:right="567"/>
        <w:jc w:val="both"/>
        <w:rPr>
          <w:rFonts w:ascii="Palatino Linotype" w:eastAsiaTheme="minorEastAsia" w:hAnsi="Palatino Linotype" w:cs="Arial"/>
          <w:bCs/>
          <w:i/>
          <w:sz w:val="22"/>
          <w:lang w:val="es-ES_tradnl" w:eastAsia="es-ES"/>
        </w:rPr>
      </w:pPr>
      <w:r w:rsidRPr="00C26943">
        <w:rPr>
          <w:rFonts w:ascii="Palatino Linotype" w:eastAsiaTheme="minorEastAsia" w:hAnsi="Palatino Linotype" w:cs="Arial"/>
          <w:b/>
          <w:bCs/>
          <w:i/>
          <w:sz w:val="22"/>
          <w:lang w:val="es-ES_tradnl" w:eastAsia="es-ES"/>
        </w:rPr>
        <w:t>I. Toda la información en posesión de cualquier autoridad, entidad, órgano y organismos de los</w:t>
      </w:r>
      <w:r w:rsidRPr="00C26943">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C26943">
        <w:rPr>
          <w:rFonts w:ascii="Palatino Linotype" w:eastAsiaTheme="minorEastAsia" w:hAnsi="Palatino Linotype" w:cs="Arial"/>
          <w:b/>
          <w:bCs/>
          <w:i/>
          <w:sz w:val="22"/>
          <w:lang w:val="es-ES_tradnl" w:eastAsia="es-ES"/>
        </w:rPr>
        <w:t>municipales</w:t>
      </w:r>
      <w:r w:rsidRPr="00C26943">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26943">
        <w:rPr>
          <w:rFonts w:ascii="Palatino Linotype" w:eastAsiaTheme="minorEastAsia" w:hAnsi="Palatino Linotype" w:cs="Arial"/>
          <w:b/>
          <w:bCs/>
          <w:i/>
          <w:sz w:val="22"/>
          <w:lang w:val="es-ES_tradnl" w:eastAsia="es-ES"/>
        </w:rPr>
        <w:t>es pública</w:t>
      </w:r>
      <w:r w:rsidRPr="00C26943">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C26943">
        <w:rPr>
          <w:rFonts w:ascii="Palatino Linotype" w:eastAsiaTheme="minorEastAsia" w:hAnsi="Palatino Linotype" w:cs="Arial"/>
          <w:b/>
          <w:bCs/>
          <w:i/>
          <w:sz w:val="22"/>
          <w:lang w:val="es-ES_tradnl" w:eastAsia="es-ES"/>
        </w:rPr>
        <w:t>En la interpretación de este derecho deberá prevalecer el principio de máxima publicidad</w:t>
      </w:r>
      <w:r w:rsidRPr="00C26943">
        <w:rPr>
          <w:rFonts w:ascii="Palatino Linotype" w:eastAsiaTheme="minorEastAsia" w:hAnsi="Palatino Linotype" w:cs="Arial"/>
          <w:bCs/>
          <w:i/>
          <w:sz w:val="22"/>
          <w:lang w:val="es-ES_tradnl" w:eastAsia="es-ES"/>
        </w:rPr>
        <w:t xml:space="preserve">. </w:t>
      </w:r>
      <w:r w:rsidRPr="00C26943">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C2694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33671E82" w14:textId="77777777" w:rsidR="00244F62" w:rsidRPr="00C26943" w:rsidRDefault="00244F62" w:rsidP="00FC1CC3">
      <w:pPr>
        <w:pStyle w:val="Prrafodelista"/>
        <w:tabs>
          <w:tab w:val="left" w:pos="567"/>
        </w:tabs>
        <w:spacing w:line="360" w:lineRule="auto"/>
        <w:ind w:left="567" w:right="567"/>
        <w:jc w:val="both"/>
        <w:rPr>
          <w:rFonts w:ascii="Palatino Linotype" w:hAnsi="Palatino Linotype" w:cs="Arial"/>
          <w:b/>
          <w:bCs/>
          <w:i/>
        </w:rPr>
      </w:pPr>
      <w:r w:rsidRPr="00C26943">
        <w:rPr>
          <w:rFonts w:ascii="Palatino Linotype" w:hAnsi="Palatino Linotype" w:cs="Arial"/>
          <w:b/>
          <w:bCs/>
          <w:i/>
        </w:rPr>
        <w:lastRenderedPageBreak/>
        <w:t>(Énfasis añadido)</w:t>
      </w:r>
    </w:p>
    <w:p w14:paraId="160A3333" w14:textId="77777777" w:rsidR="00244F62" w:rsidRPr="00C26943" w:rsidRDefault="00244F62" w:rsidP="00FC1CC3">
      <w:pPr>
        <w:spacing w:line="360" w:lineRule="auto"/>
        <w:ind w:right="49"/>
        <w:contextualSpacing/>
        <w:jc w:val="both"/>
        <w:rPr>
          <w:rFonts w:ascii="Palatino Linotype" w:eastAsiaTheme="minorEastAsia" w:hAnsi="Palatino Linotype"/>
          <w:lang w:val="es-ES_tradnl" w:eastAsia="es-ES"/>
        </w:rPr>
      </w:pPr>
    </w:p>
    <w:p w14:paraId="205AFA6E" w14:textId="77777777" w:rsidR="00244F62" w:rsidRPr="00C26943" w:rsidRDefault="00244F62" w:rsidP="00FC1CC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26943">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C26943">
        <w:rPr>
          <w:rFonts w:ascii="Palatino Linotype" w:eastAsiaTheme="minorEastAsia" w:hAnsi="Palatino Linotype" w:cs="Arial"/>
          <w:i/>
          <w:lang w:val="es-ES_tradnl" w:eastAsia="es-ES"/>
        </w:rPr>
        <w:t>por los principios de simplicidad, rapidez gratuidad del procedimiento, auxilio y orientación a los particulares</w:t>
      </w:r>
      <w:r w:rsidRPr="00C26943">
        <w:rPr>
          <w:rFonts w:ascii="Palatino Linotype" w:eastAsiaTheme="minorEastAsia" w:hAnsi="Palatino Linotype" w:cs="Arial"/>
          <w:lang w:val="es-ES_tradnl" w:eastAsia="es-ES"/>
        </w:rPr>
        <w:t>, contemplando el derecho de las personas con discapacidad y hablantes de lengua indígena.</w:t>
      </w:r>
    </w:p>
    <w:p w14:paraId="5D460BB3" w14:textId="77777777" w:rsidR="00244F62" w:rsidRPr="00C26943" w:rsidRDefault="00244F62" w:rsidP="00FC1CC3">
      <w:pPr>
        <w:spacing w:line="360" w:lineRule="auto"/>
        <w:ind w:right="49"/>
        <w:contextualSpacing/>
        <w:jc w:val="both"/>
        <w:rPr>
          <w:rFonts w:ascii="Palatino Linotype" w:eastAsiaTheme="minorEastAsia" w:hAnsi="Palatino Linotype"/>
          <w:lang w:val="es-ES_tradnl" w:eastAsia="es-ES"/>
        </w:rPr>
      </w:pPr>
    </w:p>
    <w:p w14:paraId="633BC5A4" w14:textId="77777777" w:rsidR="00FB448C" w:rsidRPr="00C26943" w:rsidRDefault="00FB448C" w:rsidP="00FB448C">
      <w:pPr>
        <w:pStyle w:val="Ttulo2"/>
        <w:spacing w:before="0" w:line="360" w:lineRule="auto"/>
        <w:rPr>
          <w:rFonts w:ascii="Palatino Linotype" w:hAnsi="Palatino Linotype"/>
          <w:b/>
          <w:color w:val="auto"/>
          <w:sz w:val="24"/>
          <w:szCs w:val="24"/>
        </w:rPr>
      </w:pPr>
      <w:bookmarkStart w:id="9" w:name="_Toc531859120"/>
      <w:bookmarkStart w:id="10" w:name="_Toc2871952"/>
      <w:bookmarkStart w:id="11" w:name="_Toc20246253"/>
      <w:bookmarkStart w:id="12" w:name="_Toc24023250"/>
      <w:bookmarkStart w:id="13" w:name="_Toc26461369"/>
      <w:bookmarkStart w:id="14" w:name="_Toc29481474"/>
      <w:bookmarkStart w:id="15" w:name="_Toc36648201"/>
      <w:bookmarkStart w:id="16" w:name="_Toc36732268"/>
      <w:bookmarkStart w:id="17" w:name="_Toc38560292"/>
      <w:bookmarkStart w:id="18" w:name="_Toc83128590"/>
      <w:bookmarkStart w:id="19" w:name="_Toc473799824"/>
      <w:bookmarkStart w:id="20" w:name="_Toc487025370"/>
      <w:bookmarkStart w:id="21" w:name="_Toc493790438"/>
      <w:bookmarkStart w:id="22" w:name="_Toc495606558"/>
      <w:bookmarkStart w:id="23" w:name="_Toc497297048"/>
      <w:bookmarkStart w:id="24" w:name="_Toc498503756"/>
      <w:bookmarkStart w:id="25" w:name="_Toc499201876"/>
      <w:bookmarkStart w:id="26" w:name="_Toc524000321"/>
      <w:r w:rsidRPr="00C26943">
        <w:rPr>
          <w:rFonts w:ascii="Palatino Linotype" w:hAnsi="Palatino Linotype"/>
          <w:b/>
          <w:color w:val="auto"/>
          <w:sz w:val="24"/>
          <w:szCs w:val="24"/>
        </w:rPr>
        <w:t xml:space="preserve">QUINTO. De la </w:t>
      </w:r>
      <w:bookmarkEnd w:id="9"/>
      <w:bookmarkEnd w:id="10"/>
      <w:r w:rsidRPr="00C26943">
        <w:rPr>
          <w:rFonts w:ascii="Palatino Linotype" w:hAnsi="Palatino Linotype"/>
          <w:b/>
          <w:color w:val="auto"/>
          <w:sz w:val="24"/>
          <w:szCs w:val="24"/>
        </w:rPr>
        <w:t>versión pública</w:t>
      </w:r>
      <w:bookmarkEnd w:id="11"/>
      <w:bookmarkEnd w:id="12"/>
      <w:bookmarkEnd w:id="13"/>
      <w:bookmarkEnd w:id="14"/>
      <w:bookmarkEnd w:id="15"/>
      <w:bookmarkEnd w:id="16"/>
      <w:bookmarkEnd w:id="17"/>
      <w:bookmarkEnd w:id="18"/>
    </w:p>
    <w:p w14:paraId="071A08D6" w14:textId="77777777" w:rsidR="00FB448C" w:rsidRPr="00C26943" w:rsidRDefault="00AF4C5C" w:rsidP="00FB448C">
      <w:pPr>
        <w:numPr>
          <w:ilvl w:val="0"/>
          <w:numId w:val="1"/>
        </w:numPr>
        <w:spacing w:line="360" w:lineRule="auto"/>
        <w:ind w:left="0" w:firstLine="0"/>
        <w:contextualSpacing/>
        <w:jc w:val="both"/>
        <w:rPr>
          <w:rFonts w:ascii="Palatino Linotype" w:hAnsi="Palatino Linotype"/>
          <w:lang w:eastAsia="en-US"/>
        </w:rPr>
      </w:pPr>
      <w:r w:rsidRPr="00C26943">
        <w:rPr>
          <w:rFonts w:ascii="Palatino Linotype" w:hAnsi="Palatino Linotype"/>
          <w:lang w:eastAsia="en-US"/>
        </w:rPr>
        <w:t>Como ya se ha señalado, deberá emitirse el acuerdo del Comité de Transparencia que sustente la versión pública de las documentales que se generen y que no fue remitida en respuesta y,</w:t>
      </w:r>
      <w:r w:rsidR="00FB448C" w:rsidRPr="00C26943">
        <w:rPr>
          <w:rFonts w:ascii="Palatino Linotype" w:hAnsi="Palatino Linotype"/>
          <w:lang w:eastAsia="en-US"/>
        </w:rPr>
        <w:t xml:space="preserve"> ponerse a disposición del solicitante al momento del cumplimiento, para lo cual deberá darse observancia a las siguientes consideraciones.</w:t>
      </w:r>
    </w:p>
    <w:p w14:paraId="0CD1AE92" w14:textId="77777777" w:rsidR="00FB448C" w:rsidRPr="00C26943" w:rsidRDefault="00FB448C" w:rsidP="00FB448C">
      <w:pPr>
        <w:spacing w:line="360" w:lineRule="auto"/>
        <w:contextualSpacing/>
        <w:jc w:val="both"/>
        <w:rPr>
          <w:rFonts w:ascii="Palatino Linotype" w:hAnsi="Palatino Linotype"/>
          <w:lang w:eastAsia="en-US"/>
        </w:rPr>
      </w:pPr>
    </w:p>
    <w:p w14:paraId="6322CCB0" w14:textId="77777777" w:rsidR="00FB448C" w:rsidRPr="00C26943" w:rsidRDefault="00FB448C" w:rsidP="00FB448C">
      <w:pPr>
        <w:pStyle w:val="Ttulo1"/>
        <w:numPr>
          <w:ilvl w:val="0"/>
          <w:numId w:val="26"/>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7" w:name="_Toc48135362"/>
      <w:bookmarkStart w:id="28" w:name="_Toc72309902"/>
      <w:bookmarkStart w:id="29" w:name="_Toc73643041"/>
      <w:bookmarkStart w:id="30" w:name="_Toc73911519"/>
      <w:bookmarkStart w:id="31" w:name="_Toc87549683"/>
      <w:bookmarkEnd w:id="19"/>
      <w:bookmarkEnd w:id="20"/>
      <w:bookmarkEnd w:id="21"/>
      <w:bookmarkEnd w:id="22"/>
      <w:bookmarkEnd w:id="23"/>
      <w:bookmarkEnd w:id="24"/>
      <w:bookmarkEnd w:id="25"/>
      <w:bookmarkEnd w:id="26"/>
      <w:r w:rsidRPr="00C26943">
        <w:rPr>
          <w:rFonts w:ascii="Palatino Linotype" w:hAnsi="Palatino Linotype" w:cs="Times New Roman"/>
          <w:b/>
          <w:color w:val="000000" w:themeColor="text1"/>
          <w:sz w:val="24"/>
          <w:szCs w:val="24"/>
          <w:lang w:eastAsia="es-ES_tradnl"/>
        </w:rPr>
        <w:t>Nociones generales del Acuerdo.</w:t>
      </w:r>
      <w:bookmarkEnd w:id="27"/>
      <w:bookmarkEnd w:id="28"/>
      <w:bookmarkEnd w:id="29"/>
      <w:bookmarkEnd w:id="30"/>
      <w:bookmarkEnd w:id="31"/>
      <w:r w:rsidRPr="00C26943">
        <w:rPr>
          <w:rFonts w:ascii="Palatino Linotype" w:hAnsi="Palatino Linotype" w:cs="Times New Roman"/>
          <w:b/>
          <w:color w:val="000000" w:themeColor="text1"/>
          <w:sz w:val="24"/>
          <w:szCs w:val="24"/>
          <w:lang w:eastAsia="es-ES_tradnl"/>
        </w:rPr>
        <w:t xml:space="preserve"> </w:t>
      </w:r>
    </w:p>
    <w:p w14:paraId="491357E0" w14:textId="77777777" w:rsidR="00FB448C" w:rsidRPr="00C26943" w:rsidRDefault="00FB448C" w:rsidP="00FB448C">
      <w:pPr>
        <w:numPr>
          <w:ilvl w:val="0"/>
          <w:numId w:val="1"/>
        </w:numPr>
        <w:spacing w:line="360" w:lineRule="auto"/>
        <w:ind w:left="0" w:firstLine="0"/>
        <w:contextualSpacing/>
        <w:jc w:val="both"/>
        <w:rPr>
          <w:rFonts w:ascii="Palatino Linotype" w:hAnsi="Palatino Linotype" w:cs="Arial"/>
          <w:color w:val="000000"/>
        </w:rPr>
      </w:pPr>
      <w:r w:rsidRPr="00C26943">
        <w:rPr>
          <w:rFonts w:ascii="Palatino Linotype" w:hAnsi="Palatino Linotype" w:cs="Arial"/>
          <w:color w:val="000000"/>
        </w:rPr>
        <w:t xml:space="preserve">Los </w:t>
      </w:r>
      <w:r w:rsidRPr="00C26943">
        <w:rPr>
          <w:rFonts w:ascii="Palatino Linotype" w:hAnsi="Palatino Linotype" w:cs="Arial"/>
          <w:bCs/>
          <w:color w:val="000000"/>
        </w:rPr>
        <w:t>sujetos obligados</w:t>
      </w:r>
      <w:r w:rsidRPr="00C26943">
        <w:rPr>
          <w:rFonts w:ascii="Palatino Linotype" w:hAnsi="Palatino Linotype" w:cs="Arial"/>
          <w:b/>
          <w:bCs/>
          <w:color w:val="000000"/>
        </w:rPr>
        <w:t xml:space="preserve"> </w:t>
      </w:r>
      <w:r w:rsidRPr="00C26943">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61F0159" w14:textId="77777777" w:rsidR="00FB448C" w:rsidRPr="00C26943" w:rsidRDefault="00FB448C" w:rsidP="00FB448C">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FB448C" w:rsidRPr="00C26943" w14:paraId="483589A7" w14:textId="77777777" w:rsidTr="00394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E83660E" w14:textId="77777777" w:rsidR="00FB448C" w:rsidRPr="00C26943" w:rsidRDefault="00FB448C" w:rsidP="00394966">
            <w:pPr>
              <w:tabs>
                <w:tab w:val="left" w:pos="284"/>
              </w:tabs>
              <w:spacing w:line="360" w:lineRule="auto"/>
              <w:rPr>
                <w:rFonts w:ascii="Palatino Linotype" w:hAnsi="Palatino Linotype"/>
                <w:bCs w:val="0"/>
                <w:sz w:val="20"/>
              </w:rPr>
            </w:pPr>
            <w:r w:rsidRPr="00C26943">
              <w:rPr>
                <w:rFonts w:ascii="Palatino Linotype" w:hAnsi="Palatino Linotype" w:cstheme="majorBidi"/>
                <w:bCs w:val="0"/>
                <w:sz w:val="20"/>
              </w:rPr>
              <w:t>a) Requisitos previos.</w:t>
            </w:r>
          </w:p>
        </w:tc>
        <w:tc>
          <w:tcPr>
            <w:tcW w:w="6237" w:type="dxa"/>
            <w:hideMark/>
          </w:tcPr>
          <w:p w14:paraId="41EF262A" w14:textId="77777777" w:rsidR="00FB448C" w:rsidRPr="00C26943" w:rsidRDefault="00FB448C" w:rsidP="0039496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C26943">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w:t>
            </w:r>
            <w:r w:rsidRPr="00C26943">
              <w:rPr>
                <w:rFonts w:ascii="Palatino Linotype" w:hAnsi="Palatino Linotype" w:cs="Arial"/>
                <w:b w:val="0"/>
                <w:bCs w:val="0"/>
                <w:color w:val="000000"/>
                <w:sz w:val="20"/>
              </w:rPr>
              <w:lastRenderedPageBreak/>
              <w:t xml:space="preserve">clasificación, es deber de los titulares de las áreas proponer su clasificación y no del Comité de Transparencia. </w:t>
            </w:r>
          </w:p>
          <w:p w14:paraId="0E97F57F" w14:textId="77777777" w:rsidR="00FB448C" w:rsidRPr="00C26943" w:rsidRDefault="00FB448C" w:rsidP="0039496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C26943">
              <w:rPr>
                <w:rFonts w:ascii="Palatino Linotype" w:hAnsi="Palatino Linotype" w:cs="Arial"/>
                <w:b w:val="0"/>
                <w:bCs w:val="0"/>
                <w:color w:val="000000"/>
                <w:sz w:val="20"/>
              </w:rPr>
              <w:t>Al hacerlo tienen que precisar de qué información se trata, señalando el supuesto de clasificación (confidencialidad o reserva).</w:t>
            </w:r>
          </w:p>
          <w:p w14:paraId="76B1D39D" w14:textId="77777777" w:rsidR="00FB448C" w:rsidRPr="00C26943" w:rsidRDefault="00FB448C" w:rsidP="0039496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C26943">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1F101D02" w14:textId="77777777" w:rsidR="00FB448C" w:rsidRPr="00C26943" w:rsidRDefault="00FB448C" w:rsidP="00394966">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C26943">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C26943">
              <w:rPr>
                <w:rFonts w:ascii="Palatino Linotype" w:hAnsi="Palatino Linotype" w:cs="Arial"/>
                <w:b w:val="0"/>
                <w:bCs w:val="0"/>
                <w:color w:val="000000"/>
                <w:sz w:val="20"/>
                <w:u w:val="single"/>
              </w:rPr>
              <w:t>no se puede hacer un acuerdo para clasificar de manera general todos los documentos de un expediente o área, sin</w:t>
            </w:r>
            <w:r w:rsidRPr="00C26943">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FB448C" w:rsidRPr="00C26943" w14:paraId="2F6BBB96" w14:textId="77777777" w:rsidTr="00394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8EEA0C9" w14:textId="77777777" w:rsidR="00FB448C" w:rsidRPr="00C26943" w:rsidRDefault="00FB448C" w:rsidP="00394966">
            <w:pPr>
              <w:tabs>
                <w:tab w:val="left" w:pos="284"/>
              </w:tabs>
              <w:spacing w:line="360" w:lineRule="auto"/>
              <w:rPr>
                <w:rFonts w:ascii="Palatino Linotype" w:hAnsi="Palatino Linotype"/>
                <w:bCs w:val="0"/>
                <w:sz w:val="20"/>
              </w:rPr>
            </w:pPr>
            <w:r w:rsidRPr="00C26943">
              <w:rPr>
                <w:rFonts w:ascii="Palatino Linotype" w:hAnsi="Palatino Linotype" w:cstheme="majorBidi"/>
                <w:bCs w:val="0"/>
                <w:sz w:val="20"/>
              </w:rPr>
              <w:lastRenderedPageBreak/>
              <w:t>b) Supuestos de clasificación.</w:t>
            </w:r>
          </w:p>
        </w:tc>
        <w:tc>
          <w:tcPr>
            <w:tcW w:w="6237" w:type="dxa"/>
            <w:hideMark/>
          </w:tcPr>
          <w:p w14:paraId="059B260D"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2C0F6AD5"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6824A5D" w14:textId="77777777" w:rsidR="00FB448C" w:rsidRPr="00C26943" w:rsidRDefault="00FB448C" w:rsidP="00394966">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C26943">
              <w:rPr>
                <w:rFonts w:ascii="Palatino Linotype" w:hAnsi="Palatino Linotype" w:cs="Arial"/>
                <w:color w:val="000000"/>
                <w:sz w:val="20"/>
              </w:rPr>
              <w:t xml:space="preserve">El </w:t>
            </w:r>
            <w:r w:rsidRPr="00C26943">
              <w:rPr>
                <w:rFonts w:ascii="Palatino Linotype" w:hAnsi="Palatino Linotype" w:cs="Arial"/>
                <w:b/>
                <w:color w:val="000000"/>
                <w:sz w:val="20"/>
              </w:rPr>
              <w:t>Sujeto Obligado</w:t>
            </w:r>
            <w:r w:rsidRPr="00C26943">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448C" w:rsidRPr="00C26943" w14:paraId="59EBE312" w14:textId="77777777" w:rsidTr="00394966">
        <w:tc>
          <w:tcPr>
            <w:cnfStyle w:val="001000000000" w:firstRow="0" w:lastRow="0" w:firstColumn="1" w:lastColumn="0" w:oddVBand="0" w:evenVBand="0" w:oddHBand="0" w:evenHBand="0" w:firstRowFirstColumn="0" w:firstRowLastColumn="0" w:lastRowFirstColumn="0" w:lastRowLastColumn="0"/>
            <w:tcW w:w="2689" w:type="dxa"/>
            <w:hideMark/>
          </w:tcPr>
          <w:p w14:paraId="53082F40" w14:textId="77777777" w:rsidR="00FB448C" w:rsidRPr="00C26943" w:rsidRDefault="00FB448C" w:rsidP="00394966">
            <w:pPr>
              <w:tabs>
                <w:tab w:val="left" w:pos="284"/>
              </w:tabs>
              <w:spacing w:line="360" w:lineRule="auto"/>
              <w:rPr>
                <w:rFonts w:ascii="Palatino Linotype" w:hAnsi="Palatino Linotype"/>
                <w:bCs w:val="0"/>
                <w:sz w:val="20"/>
              </w:rPr>
            </w:pPr>
            <w:r w:rsidRPr="00C26943">
              <w:rPr>
                <w:rFonts w:ascii="Palatino Linotype" w:hAnsi="Palatino Linotype" w:cstheme="majorBidi"/>
                <w:bCs w:val="0"/>
                <w:sz w:val="20"/>
              </w:rPr>
              <w:lastRenderedPageBreak/>
              <w:t>c) Formalidades para emitir el acuerdo de clasificación.</w:t>
            </w:r>
          </w:p>
        </w:tc>
        <w:tc>
          <w:tcPr>
            <w:tcW w:w="6237" w:type="dxa"/>
            <w:hideMark/>
          </w:tcPr>
          <w:p w14:paraId="7C098835" w14:textId="77777777" w:rsidR="00FB448C" w:rsidRPr="00C26943" w:rsidRDefault="00FB448C" w:rsidP="0039496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4BB50EB" w14:textId="77777777" w:rsidR="00FB448C" w:rsidRPr="00C26943" w:rsidRDefault="00FB448C" w:rsidP="0039496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Es necesario que </w:t>
            </w:r>
            <w:r w:rsidRPr="00C26943">
              <w:rPr>
                <w:rFonts w:ascii="Palatino Linotype" w:hAnsi="Palatino Linotype" w:cs="Arial"/>
                <w:b/>
                <w:color w:val="000000"/>
                <w:sz w:val="20"/>
                <w:u w:val="single"/>
              </w:rPr>
              <w:t>el acto reúna con los requisitos elementales</w:t>
            </w:r>
            <w:r w:rsidRPr="00C26943">
              <w:rPr>
                <w:rFonts w:ascii="Palatino Linotype" w:hAnsi="Palatino Linotype" w:cs="Arial"/>
                <w:color w:val="000000"/>
                <w:sz w:val="20"/>
              </w:rPr>
              <w:t>, entre ellos, que la autoridad que va a emitir el acto de autoridad sea la legalmente facultada para ello.</w:t>
            </w:r>
          </w:p>
          <w:p w14:paraId="711BFDFE" w14:textId="77777777" w:rsidR="00FB448C" w:rsidRPr="00C26943" w:rsidRDefault="00FB448C" w:rsidP="0039496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C26943">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448C" w:rsidRPr="00C26943" w14:paraId="22DB349A" w14:textId="77777777" w:rsidTr="00394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7315A9" w14:textId="77777777" w:rsidR="00FB448C" w:rsidRPr="00C26943" w:rsidRDefault="00FB448C" w:rsidP="00394966">
            <w:pPr>
              <w:tabs>
                <w:tab w:val="left" w:pos="284"/>
              </w:tabs>
              <w:spacing w:line="360" w:lineRule="auto"/>
              <w:rPr>
                <w:rFonts w:ascii="Palatino Linotype" w:hAnsi="Palatino Linotype"/>
                <w:b w:val="0"/>
                <w:sz w:val="20"/>
              </w:rPr>
            </w:pPr>
          </w:p>
          <w:p w14:paraId="5F12D25A" w14:textId="77777777" w:rsidR="00FB448C" w:rsidRPr="00C26943" w:rsidRDefault="00FB448C" w:rsidP="00394966">
            <w:pPr>
              <w:tabs>
                <w:tab w:val="left" w:pos="284"/>
              </w:tabs>
              <w:spacing w:line="360" w:lineRule="auto"/>
              <w:jc w:val="both"/>
              <w:rPr>
                <w:rFonts w:ascii="Palatino Linotype" w:hAnsi="Palatino Linotype"/>
                <w:bCs w:val="0"/>
                <w:sz w:val="20"/>
              </w:rPr>
            </w:pPr>
            <w:r w:rsidRPr="00C26943">
              <w:rPr>
                <w:rFonts w:ascii="Palatino Linotype" w:hAnsi="Palatino Linotype" w:cs="Arial"/>
                <w:bCs w:val="0"/>
                <w:color w:val="000000"/>
                <w:sz w:val="20"/>
              </w:rPr>
              <w:t xml:space="preserve">d) Requisitos de fondo del acuerdo de clasificación. </w:t>
            </w:r>
          </w:p>
        </w:tc>
        <w:tc>
          <w:tcPr>
            <w:tcW w:w="6237" w:type="dxa"/>
            <w:hideMark/>
          </w:tcPr>
          <w:p w14:paraId="701CBE5A"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26943">
              <w:rPr>
                <w:rFonts w:ascii="Palatino Linotype" w:hAnsi="Palatino Linotype" w:cs="Arial"/>
                <w:b/>
                <w:color w:val="000000"/>
                <w:sz w:val="20"/>
              </w:rPr>
              <w:t>Sujetos Obligados</w:t>
            </w:r>
            <w:r w:rsidRPr="00C26943">
              <w:rPr>
                <w:rFonts w:ascii="Palatino Linotype" w:hAnsi="Palatino Linotype" w:cs="Arial"/>
                <w:color w:val="000000"/>
                <w:sz w:val="20"/>
              </w:rPr>
              <w:t xml:space="preserve">, por lo que deberán fundar y motivar debidamente la clasificación. </w:t>
            </w:r>
          </w:p>
          <w:p w14:paraId="19BF85F9"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De lo anterior, se desprende que para una correcta </w:t>
            </w:r>
            <w:r w:rsidRPr="00C26943">
              <w:rPr>
                <w:rFonts w:ascii="Palatino Linotype" w:hAnsi="Palatino Linotype" w:cs="Arial"/>
                <w:b/>
                <w:color w:val="000000"/>
                <w:sz w:val="20"/>
              </w:rPr>
              <w:t>clasificación total o parcial</w:t>
            </w:r>
            <w:r w:rsidRPr="00C26943">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3835DEC"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1B716FA"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En ese mismo sentido, el numeral trigésimo tercero fracción II de los Lineamientos Generales, precisa que para motivar la clasificación se deben acreditar las circunstancias de tiempo, modo y lugar.</w:t>
            </w:r>
          </w:p>
          <w:p w14:paraId="27F95268" w14:textId="77777777" w:rsidR="00FB448C" w:rsidRPr="00C26943" w:rsidRDefault="00FB448C" w:rsidP="0039496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Ahora bien, </w:t>
            </w:r>
            <w:r w:rsidRPr="00C26943">
              <w:rPr>
                <w:rFonts w:ascii="Palatino Linotype" w:hAnsi="Palatino Linotype" w:cs="Arial"/>
                <w:b/>
                <w:color w:val="000000"/>
                <w:sz w:val="20"/>
                <w:u w:val="single"/>
              </w:rPr>
              <w:t>para cada caso además de fundar y motivar</w:t>
            </w:r>
            <w:r w:rsidRPr="00C26943">
              <w:rPr>
                <w:rFonts w:ascii="Palatino Linotype" w:hAnsi="Palatino Linotype" w:cs="Arial"/>
                <w:color w:val="000000"/>
                <w:sz w:val="20"/>
              </w:rPr>
              <w:t xml:space="preserve">, se debe identificar con claridad que datos contenidos en las documentales que son susceptibles de suprimirse, por ejemplo; </w:t>
            </w:r>
            <w:r w:rsidRPr="00C26943">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448C" w:rsidRPr="00C26943" w14:paraId="36EF8E79" w14:textId="77777777" w:rsidTr="00394966">
        <w:tc>
          <w:tcPr>
            <w:cnfStyle w:val="001000000000" w:firstRow="0" w:lastRow="0" w:firstColumn="1" w:lastColumn="0" w:oddVBand="0" w:evenVBand="0" w:oddHBand="0" w:evenHBand="0" w:firstRowFirstColumn="0" w:firstRowLastColumn="0" w:lastRowFirstColumn="0" w:lastRowLastColumn="0"/>
            <w:tcW w:w="2689" w:type="dxa"/>
          </w:tcPr>
          <w:p w14:paraId="4E7DC319" w14:textId="77777777" w:rsidR="00FB448C" w:rsidRPr="00C26943" w:rsidRDefault="00FB448C" w:rsidP="00394966">
            <w:pPr>
              <w:tabs>
                <w:tab w:val="left" w:pos="284"/>
              </w:tabs>
              <w:spacing w:line="360" w:lineRule="auto"/>
              <w:ind w:right="49"/>
              <w:jc w:val="both"/>
              <w:rPr>
                <w:rFonts w:ascii="Palatino Linotype" w:hAnsi="Palatino Linotype" w:cs="Arial"/>
                <w:bCs w:val="0"/>
                <w:sz w:val="20"/>
              </w:rPr>
            </w:pPr>
            <w:r w:rsidRPr="00C26943">
              <w:rPr>
                <w:rFonts w:ascii="Palatino Linotype" w:eastAsia="MS Gothic" w:hAnsi="Palatino Linotype"/>
                <w:b w:val="0"/>
                <w:sz w:val="20"/>
              </w:rPr>
              <w:lastRenderedPageBreak/>
              <w:t>e</w:t>
            </w:r>
            <w:r w:rsidRPr="00C26943">
              <w:rPr>
                <w:rFonts w:ascii="Palatino Linotype" w:eastAsia="MS Gothic" w:hAnsi="Palatino Linotype"/>
                <w:bCs w:val="0"/>
                <w:sz w:val="20"/>
              </w:rPr>
              <w:t xml:space="preserve">) Condiciones especiales de la clasificación de la información como confidencial. </w:t>
            </w:r>
          </w:p>
        </w:tc>
        <w:tc>
          <w:tcPr>
            <w:tcW w:w="6237" w:type="dxa"/>
            <w:hideMark/>
          </w:tcPr>
          <w:p w14:paraId="49B2770A" w14:textId="77777777" w:rsidR="00FB448C" w:rsidRPr="00C26943" w:rsidRDefault="00FB448C" w:rsidP="0039496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5E8D961E" w14:textId="77777777" w:rsidR="00FB448C" w:rsidRPr="00C26943" w:rsidRDefault="00FB448C" w:rsidP="0039496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C26943">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C4F4C8" w14:textId="77777777" w:rsidR="00FB448C" w:rsidRPr="00C26943" w:rsidRDefault="00FB448C" w:rsidP="0039496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C26943">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w:t>
            </w:r>
            <w:r w:rsidRPr="00C26943">
              <w:rPr>
                <w:rFonts w:ascii="Palatino Linotype" w:hAnsi="Palatino Linotype" w:cs="Arial"/>
                <w:color w:val="000000"/>
                <w:sz w:val="20"/>
              </w:rPr>
              <w:lastRenderedPageBreak/>
              <w:t>acceso. De no ser posible, la realización de la consulta, procede, fundando y motivando, la clasificación.</w:t>
            </w:r>
          </w:p>
        </w:tc>
      </w:tr>
    </w:tbl>
    <w:p w14:paraId="1F398E80" w14:textId="77777777" w:rsidR="00FB448C" w:rsidRPr="00C26943" w:rsidRDefault="00FB448C" w:rsidP="00FB448C">
      <w:pPr>
        <w:pStyle w:val="Prrafodelista"/>
        <w:tabs>
          <w:tab w:val="left" w:pos="284"/>
        </w:tabs>
        <w:spacing w:line="360" w:lineRule="auto"/>
        <w:ind w:left="0"/>
        <w:rPr>
          <w:rFonts w:ascii="Palatino Linotype" w:hAnsi="Palatino Linotype" w:cs="Arial"/>
          <w:color w:val="000000"/>
          <w:sz w:val="24"/>
        </w:rPr>
      </w:pPr>
    </w:p>
    <w:p w14:paraId="7E1C9678" w14:textId="77777777" w:rsidR="00FB448C" w:rsidRPr="00C26943" w:rsidRDefault="00FB448C" w:rsidP="00FB448C">
      <w:pPr>
        <w:numPr>
          <w:ilvl w:val="0"/>
          <w:numId w:val="1"/>
        </w:numPr>
        <w:spacing w:line="360" w:lineRule="auto"/>
        <w:ind w:left="0" w:firstLine="0"/>
        <w:contextualSpacing/>
        <w:jc w:val="both"/>
        <w:rPr>
          <w:rFonts w:ascii="Palatino Linotype" w:hAnsi="Palatino Linotype" w:cs="Arial"/>
          <w:color w:val="000000"/>
        </w:rPr>
      </w:pPr>
      <w:r w:rsidRPr="00C2694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9C56EDC" w14:textId="77777777" w:rsidR="00FB448C" w:rsidRPr="00C26943" w:rsidRDefault="00FB448C" w:rsidP="00FC1CC3">
      <w:pPr>
        <w:spacing w:line="360" w:lineRule="auto"/>
        <w:ind w:right="49"/>
        <w:contextualSpacing/>
        <w:jc w:val="both"/>
        <w:rPr>
          <w:rFonts w:ascii="Palatino Linotype" w:eastAsiaTheme="minorEastAsia" w:hAnsi="Palatino Linotype"/>
          <w:lang w:val="es-ES_tradnl" w:eastAsia="es-ES"/>
        </w:rPr>
      </w:pPr>
    </w:p>
    <w:p w14:paraId="163AABBE" w14:textId="77777777" w:rsidR="005F6D06" w:rsidRPr="00C26943" w:rsidRDefault="005F6D06" w:rsidP="00FC1CC3">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C26943">
        <w:rPr>
          <w:rFonts w:ascii="Palatino Linotype" w:eastAsia="Calibri" w:hAnsi="Palatino Linotype"/>
          <w:sz w:val="24"/>
        </w:rPr>
        <w:t xml:space="preserve">Por lo anteriormente expuesto y fundado, este </w:t>
      </w:r>
      <w:r w:rsidRPr="00C26943">
        <w:rPr>
          <w:rFonts w:ascii="Palatino Linotype" w:eastAsia="Calibri" w:hAnsi="Palatino Linotype"/>
          <w:b/>
          <w:bCs/>
          <w:sz w:val="24"/>
        </w:rPr>
        <w:t>ÓRGANO GARANTE</w:t>
      </w:r>
      <w:r w:rsidRPr="00C26943">
        <w:rPr>
          <w:rFonts w:ascii="Palatino Linotype" w:eastAsia="Calibri" w:hAnsi="Palatino Linotype"/>
          <w:sz w:val="24"/>
        </w:rPr>
        <w:t xml:space="preserve"> emite los siguientes:</w:t>
      </w:r>
    </w:p>
    <w:p w14:paraId="63DB45E1" w14:textId="77777777" w:rsidR="003C21E4" w:rsidRPr="00C26943" w:rsidRDefault="003C21E4" w:rsidP="003C21E4">
      <w:pPr>
        <w:pStyle w:val="Prrafodelista"/>
        <w:rPr>
          <w:rFonts w:ascii="Palatino Linotype" w:hAnsi="Palatino Linotype" w:cs="Arial"/>
          <w:noProof/>
          <w:sz w:val="24"/>
        </w:rPr>
      </w:pPr>
    </w:p>
    <w:p w14:paraId="6E14A8DE" w14:textId="77777777" w:rsidR="005F6D06" w:rsidRPr="00C26943" w:rsidRDefault="005F6D06" w:rsidP="003C21E4">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C26943">
        <w:rPr>
          <w:rFonts w:ascii="Palatino Linotype" w:eastAsiaTheme="majorEastAsia" w:hAnsi="Palatino Linotype" w:cstheme="majorBidi"/>
          <w:b/>
          <w:color w:val="000000" w:themeColor="text1"/>
          <w:lang w:eastAsia="en-US"/>
        </w:rPr>
        <w:t>R E S O L U T I V O S</w:t>
      </w:r>
    </w:p>
    <w:p w14:paraId="299F4E93" w14:textId="77777777" w:rsidR="005F6D06" w:rsidRPr="00C26943" w:rsidRDefault="005F6D06" w:rsidP="005F158F">
      <w:pPr>
        <w:spacing w:line="360" w:lineRule="auto"/>
        <w:ind w:right="48"/>
        <w:jc w:val="both"/>
        <w:rPr>
          <w:rFonts w:ascii="Palatino Linotype" w:hAnsi="Palatino Linotype" w:cs="Arial"/>
          <w:b/>
        </w:rPr>
      </w:pPr>
    </w:p>
    <w:p w14:paraId="5F96360A" w14:textId="77777777" w:rsidR="005F158F" w:rsidRPr="00C26943" w:rsidRDefault="005F158F" w:rsidP="005F158F">
      <w:pPr>
        <w:spacing w:line="360" w:lineRule="auto"/>
        <w:jc w:val="both"/>
        <w:rPr>
          <w:rFonts w:ascii="Palatino Linotype" w:hAnsi="Palatino Linotype" w:cs="Arial"/>
          <w:bCs/>
        </w:rPr>
      </w:pPr>
      <w:r w:rsidRPr="00C26943">
        <w:rPr>
          <w:rFonts w:ascii="Palatino Linotype" w:hAnsi="Palatino Linotype" w:cs="Arial"/>
          <w:b/>
        </w:rPr>
        <w:t xml:space="preserve">PRIMERO. </w:t>
      </w:r>
      <w:r w:rsidRPr="00C26943">
        <w:rPr>
          <w:rFonts w:ascii="Palatino Linotype" w:hAnsi="Palatino Linotype" w:cs="Arial"/>
        </w:rPr>
        <w:t>Resultan</w:t>
      </w:r>
      <w:r w:rsidR="00FB448C" w:rsidRPr="00C26943">
        <w:rPr>
          <w:rFonts w:ascii="Palatino Linotype" w:hAnsi="Palatino Linotype" w:cs="Arial"/>
        </w:rPr>
        <w:t xml:space="preserve"> parcialmente</w:t>
      </w:r>
      <w:r w:rsidRPr="00C26943">
        <w:rPr>
          <w:rFonts w:ascii="Palatino Linotype" w:hAnsi="Palatino Linotype" w:cs="Arial"/>
        </w:rPr>
        <w:t xml:space="preserve"> fundadas las</w:t>
      </w:r>
      <w:r w:rsidRPr="00C26943">
        <w:rPr>
          <w:rFonts w:ascii="Palatino Linotype" w:hAnsi="Palatino Linotype" w:cs="Arial"/>
          <w:b/>
        </w:rPr>
        <w:t xml:space="preserve"> </w:t>
      </w:r>
      <w:r w:rsidRPr="00C26943">
        <w:rPr>
          <w:rFonts w:ascii="Palatino Linotype" w:hAnsi="Palatino Linotype" w:cs="Arial"/>
        </w:rPr>
        <w:t xml:space="preserve">razones y motivos de inconformidad hechos valer </w:t>
      </w:r>
      <w:r w:rsidRPr="00C26943">
        <w:rPr>
          <w:rFonts w:ascii="Palatino Linotype" w:eastAsia="Calibri" w:hAnsi="Palatino Linotype" w:cs="Arial"/>
        </w:rPr>
        <w:t xml:space="preserve">en el Recurso de Revisión </w:t>
      </w:r>
      <w:r w:rsidRPr="00C26943">
        <w:rPr>
          <w:rFonts w:ascii="Palatino Linotype" w:hAnsi="Palatino Linotype" w:cs="Arial"/>
          <w:b/>
          <w:bCs/>
        </w:rPr>
        <w:t>0</w:t>
      </w:r>
      <w:r w:rsidR="00FB448C" w:rsidRPr="00C26943">
        <w:rPr>
          <w:rFonts w:ascii="Palatino Linotype" w:hAnsi="Palatino Linotype" w:cs="Arial"/>
          <w:b/>
          <w:bCs/>
        </w:rPr>
        <w:t>7658/INFOEM/IP/RR/2023</w:t>
      </w:r>
      <w:r w:rsidRPr="00C26943">
        <w:rPr>
          <w:rFonts w:ascii="Palatino Linotype" w:hAnsi="Palatino Linotype" w:cs="Arial"/>
          <w:b/>
          <w:bCs/>
        </w:rPr>
        <w:t xml:space="preserve">, </w:t>
      </w:r>
      <w:r w:rsidRPr="00C26943">
        <w:rPr>
          <w:rFonts w:ascii="Palatino Linotype" w:hAnsi="Palatino Linotype" w:cs="Arial"/>
          <w:bCs/>
        </w:rPr>
        <w:t>en términos de</w:t>
      </w:r>
      <w:r w:rsidR="00FB448C" w:rsidRPr="00C26943">
        <w:rPr>
          <w:rFonts w:ascii="Palatino Linotype" w:hAnsi="Palatino Linotype" w:cs="Arial"/>
          <w:bCs/>
        </w:rPr>
        <w:t xml:space="preserve"> </w:t>
      </w:r>
      <w:r w:rsidRPr="00C26943">
        <w:rPr>
          <w:rFonts w:ascii="Palatino Linotype" w:hAnsi="Palatino Linotype" w:cs="Arial"/>
          <w:bCs/>
        </w:rPr>
        <w:t>l</w:t>
      </w:r>
      <w:r w:rsidR="00FB448C" w:rsidRPr="00C26943">
        <w:rPr>
          <w:rFonts w:ascii="Palatino Linotype" w:hAnsi="Palatino Linotype" w:cs="Arial"/>
          <w:bCs/>
        </w:rPr>
        <w:t>os</w:t>
      </w:r>
      <w:r w:rsidRPr="00C26943">
        <w:rPr>
          <w:rFonts w:ascii="Palatino Linotype" w:hAnsi="Palatino Linotype" w:cs="Arial"/>
          <w:bCs/>
        </w:rPr>
        <w:t xml:space="preserve"> </w:t>
      </w:r>
      <w:r w:rsidR="00B70B19" w:rsidRPr="00C26943">
        <w:rPr>
          <w:rFonts w:ascii="Palatino Linotype" w:hAnsi="Palatino Linotype" w:cs="Arial"/>
          <w:b/>
          <w:bCs/>
        </w:rPr>
        <w:t>c</w:t>
      </w:r>
      <w:r w:rsidRPr="00C26943">
        <w:rPr>
          <w:rFonts w:ascii="Palatino Linotype" w:hAnsi="Palatino Linotype" w:cs="Arial"/>
          <w:b/>
          <w:bCs/>
        </w:rPr>
        <w:t>onsiderando</w:t>
      </w:r>
      <w:r w:rsidR="00FB448C" w:rsidRPr="00C26943">
        <w:rPr>
          <w:rFonts w:ascii="Palatino Linotype" w:hAnsi="Palatino Linotype" w:cs="Arial"/>
          <w:b/>
          <w:bCs/>
        </w:rPr>
        <w:t>s</w:t>
      </w:r>
      <w:r w:rsidRPr="00C26943">
        <w:rPr>
          <w:rFonts w:ascii="Palatino Linotype" w:hAnsi="Palatino Linotype" w:cs="Arial"/>
          <w:bCs/>
        </w:rPr>
        <w:t xml:space="preserve"> </w:t>
      </w:r>
      <w:r w:rsidRPr="00C26943">
        <w:rPr>
          <w:rFonts w:ascii="Palatino Linotype" w:hAnsi="Palatino Linotype" w:cs="Arial"/>
          <w:b/>
          <w:bCs/>
        </w:rPr>
        <w:t xml:space="preserve">CUARTO </w:t>
      </w:r>
      <w:r w:rsidR="00FB448C" w:rsidRPr="00C26943">
        <w:rPr>
          <w:rFonts w:ascii="Palatino Linotype" w:hAnsi="Palatino Linotype" w:cs="Arial"/>
          <w:bCs/>
        </w:rPr>
        <w:t>y</w:t>
      </w:r>
      <w:r w:rsidR="00FB448C" w:rsidRPr="00C26943">
        <w:rPr>
          <w:rFonts w:ascii="Palatino Linotype" w:hAnsi="Palatino Linotype" w:cs="Arial"/>
          <w:b/>
          <w:bCs/>
        </w:rPr>
        <w:t xml:space="preserve"> QUINTO </w:t>
      </w:r>
      <w:r w:rsidRPr="00C26943">
        <w:rPr>
          <w:rFonts w:ascii="Palatino Linotype" w:hAnsi="Palatino Linotype" w:cs="Arial"/>
          <w:bCs/>
        </w:rPr>
        <w:t>de la presente resolución.</w:t>
      </w:r>
    </w:p>
    <w:p w14:paraId="20A41944" w14:textId="77777777" w:rsidR="005F158F" w:rsidRPr="00C26943" w:rsidRDefault="005F158F" w:rsidP="005F158F">
      <w:pPr>
        <w:spacing w:line="360" w:lineRule="auto"/>
        <w:jc w:val="both"/>
        <w:rPr>
          <w:rFonts w:ascii="Palatino Linotype" w:hAnsi="Palatino Linotype"/>
        </w:rPr>
      </w:pPr>
    </w:p>
    <w:p w14:paraId="526A144D" w14:textId="77777777" w:rsidR="005F158F" w:rsidRPr="00C26943" w:rsidRDefault="005F158F" w:rsidP="005F158F">
      <w:pPr>
        <w:spacing w:line="360" w:lineRule="auto"/>
        <w:jc w:val="both"/>
        <w:rPr>
          <w:rFonts w:ascii="Palatino Linotype" w:eastAsia="MS Mincho" w:hAnsi="Palatino Linotype" w:cs="Arial"/>
          <w:color w:val="000000" w:themeColor="text1"/>
        </w:rPr>
      </w:pPr>
      <w:bookmarkStart w:id="32" w:name="_Toc477891768"/>
      <w:bookmarkStart w:id="33" w:name="_Toc477891858"/>
      <w:bookmarkStart w:id="34" w:name="_Toc481576259"/>
      <w:bookmarkStart w:id="35" w:name="_Toc492590391"/>
      <w:bookmarkStart w:id="36" w:name="_Toc462653937"/>
      <w:bookmarkStart w:id="37" w:name="_Toc453696502"/>
      <w:bookmarkStart w:id="38" w:name="_Toc454301155"/>
      <w:r w:rsidRPr="00C26943">
        <w:rPr>
          <w:rFonts w:ascii="Palatino Linotype" w:hAnsi="Palatino Linotype"/>
          <w:b/>
        </w:rPr>
        <w:t>SEGUNDO.</w:t>
      </w:r>
      <w:r w:rsidRPr="00C26943">
        <w:rPr>
          <w:rStyle w:val="Ttulo2Car"/>
          <w:rFonts w:ascii="Palatino Linotype" w:hAnsi="Palatino Linotype"/>
          <w:b/>
          <w:sz w:val="24"/>
          <w:szCs w:val="24"/>
        </w:rPr>
        <w:t xml:space="preserve"> </w:t>
      </w:r>
      <w:bookmarkEnd w:id="32"/>
      <w:bookmarkEnd w:id="33"/>
      <w:bookmarkEnd w:id="34"/>
      <w:bookmarkEnd w:id="35"/>
      <w:bookmarkEnd w:id="36"/>
      <w:bookmarkEnd w:id="37"/>
      <w:bookmarkEnd w:id="38"/>
      <w:r w:rsidRPr="00C26943">
        <w:rPr>
          <w:rFonts w:ascii="Palatino Linotype" w:eastAsia="Calibri" w:hAnsi="Palatino Linotype" w:cs="Arial"/>
        </w:rPr>
        <w:t>Se</w:t>
      </w:r>
      <w:r w:rsidRPr="00C26943">
        <w:rPr>
          <w:rFonts w:ascii="Palatino Linotype" w:eastAsia="Calibri" w:hAnsi="Palatino Linotype" w:cs="Arial"/>
          <w:b/>
        </w:rPr>
        <w:t xml:space="preserve"> MODIFICA </w:t>
      </w:r>
      <w:r w:rsidRPr="00C26943">
        <w:rPr>
          <w:rFonts w:ascii="Palatino Linotype" w:eastAsia="Calibri" w:hAnsi="Palatino Linotype" w:cs="Arial"/>
        </w:rPr>
        <w:t xml:space="preserve">la respuesta emitida por el </w:t>
      </w:r>
      <w:r w:rsidRPr="00C26943">
        <w:rPr>
          <w:rFonts w:ascii="Palatino Linotype" w:eastAsia="Calibri" w:hAnsi="Palatino Linotype" w:cs="Arial"/>
          <w:b/>
        </w:rPr>
        <w:t>Ayuntamiento de T</w:t>
      </w:r>
      <w:r w:rsidR="00FB448C" w:rsidRPr="00C26943">
        <w:rPr>
          <w:rFonts w:ascii="Palatino Linotype" w:eastAsia="Calibri" w:hAnsi="Palatino Linotype" w:cs="Arial"/>
          <w:b/>
        </w:rPr>
        <w:t>oluca</w:t>
      </w:r>
      <w:r w:rsidRPr="00C26943">
        <w:rPr>
          <w:rFonts w:ascii="Palatino Linotype" w:eastAsia="Calibri" w:hAnsi="Palatino Linotype" w:cs="Arial"/>
          <w:b/>
        </w:rPr>
        <w:t xml:space="preserve"> </w:t>
      </w:r>
      <w:r w:rsidRPr="00C26943">
        <w:rPr>
          <w:rFonts w:ascii="Palatino Linotype" w:eastAsia="Calibri" w:hAnsi="Palatino Linotype" w:cs="Arial"/>
        </w:rPr>
        <w:t>y se</w:t>
      </w:r>
      <w:r w:rsidRPr="00C26943">
        <w:rPr>
          <w:rFonts w:ascii="Palatino Linotype" w:eastAsia="Calibri" w:hAnsi="Palatino Linotype" w:cs="Arial"/>
          <w:b/>
        </w:rPr>
        <w:t xml:space="preserve"> ORDENA </w:t>
      </w:r>
      <w:r w:rsidRPr="00C26943">
        <w:rPr>
          <w:rFonts w:ascii="Palatino Linotype" w:hAnsi="Palatino Linotype" w:cs="Arial"/>
        </w:rPr>
        <w:t>entregar vía Sistema de Acceso a la Información Mexiquense (SAIMEX),</w:t>
      </w:r>
      <w:r w:rsidRPr="00C26943">
        <w:rPr>
          <w:rFonts w:ascii="Palatino Linotype" w:eastAsia="MS Mincho" w:hAnsi="Palatino Linotype" w:cs="Arial"/>
          <w:color w:val="000000" w:themeColor="text1"/>
        </w:rPr>
        <w:t xml:space="preserve"> </w:t>
      </w:r>
      <w:r w:rsidR="00FB448C" w:rsidRPr="00C26943">
        <w:rPr>
          <w:rFonts w:ascii="Palatino Linotype" w:eastAsia="MS Mincho" w:hAnsi="Palatino Linotype" w:cs="Arial"/>
          <w:color w:val="000000" w:themeColor="text1"/>
        </w:rPr>
        <w:t xml:space="preserve">en versión pública, </w:t>
      </w:r>
      <w:r w:rsidRPr="00C26943">
        <w:rPr>
          <w:rFonts w:ascii="Palatino Linotype" w:eastAsia="MS Mincho" w:hAnsi="Palatino Linotype" w:cs="Arial"/>
          <w:color w:val="000000" w:themeColor="text1"/>
        </w:rPr>
        <w:t>lo siguiente:</w:t>
      </w:r>
    </w:p>
    <w:p w14:paraId="4A99BC91" w14:textId="77777777" w:rsidR="005F158F" w:rsidRPr="00C26943" w:rsidRDefault="005F158F" w:rsidP="005F158F">
      <w:pPr>
        <w:spacing w:line="360" w:lineRule="auto"/>
        <w:jc w:val="both"/>
        <w:rPr>
          <w:rFonts w:ascii="Palatino Linotype" w:eastAsia="MS Mincho" w:hAnsi="Palatino Linotype" w:cs="Arial"/>
          <w:color w:val="000000" w:themeColor="text1"/>
        </w:rPr>
      </w:pPr>
    </w:p>
    <w:p w14:paraId="06E3E46A" w14:textId="77777777" w:rsidR="005F158F" w:rsidRPr="00C26943" w:rsidRDefault="00FB448C" w:rsidP="00FB448C">
      <w:pPr>
        <w:pStyle w:val="Prrafodelista"/>
        <w:numPr>
          <w:ilvl w:val="0"/>
          <w:numId w:val="25"/>
        </w:numPr>
        <w:spacing w:line="360" w:lineRule="auto"/>
        <w:ind w:left="851" w:right="474"/>
        <w:contextualSpacing w:val="0"/>
        <w:jc w:val="both"/>
        <w:rPr>
          <w:rFonts w:ascii="Palatino Linotype" w:hAnsi="Palatino Linotype" w:cs="Arial"/>
          <w:b/>
          <w:sz w:val="24"/>
        </w:rPr>
      </w:pPr>
      <w:r w:rsidRPr="00C26943">
        <w:rPr>
          <w:rFonts w:ascii="Palatino Linotype" w:hAnsi="Palatino Linotype" w:cs="Arial"/>
          <w:b/>
          <w:sz w:val="24"/>
        </w:rPr>
        <w:t xml:space="preserve">Los recibos de nómina </w:t>
      </w:r>
      <w:r w:rsidR="00C22C33" w:rsidRPr="00C26943">
        <w:rPr>
          <w:rFonts w:ascii="Palatino Linotype" w:hAnsi="Palatino Linotype" w:cs="Arial"/>
          <w:b/>
          <w:sz w:val="24"/>
        </w:rPr>
        <w:t>completo</w:t>
      </w:r>
      <w:r w:rsidRPr="00C26943">
        <w:rPr>
          <w:rFonts w:ascii="Palatino Linotype" w:hAnsi="Palatino Linotype" w:cs="Arial"/>
          <w:b/>
          <w:sz w:val="24"/>
        </w:rPr>
        <w:t>s, remitidos en respuesta a la solicitud de información 03628/TOLUCA/IP/2023.</w:t>
      </w:r>
      <w:r w:rsidR="00C22C33" w:rsidRPr="00C26943">
        <w:rPr>
          <w:rFonts w:ascii="Palatino Linotype" w:hAnsi="Palatino Linotype" w:cs="Arial"/>
          <w:b/>
          <w:sz w:val="24"/>
        </w:rPr>
        <w:t xml:space="preserve">  </w:t>
      </w:r>
    </w:p>
    <w:p w14:paraId="6FBE72E6" w14:textId="77777777" w:rsidR="005F158F" w:rsidRPr="00C26943" w:rsidRDefault="005F158F" w:rsidP="005F158F">
      <w:pPr>
        <w:autoSpaceDE w:val="0"/>
        <w:autoSpaceDN w:val="0"/>
        <w:adjustRightInd w:val="0"/>
        <w:spacing w:line="360" w:lineRule="auto"/>
        <w:ind w:right="474"/>
        <w:contextualSpacing/>
        <w:jc w:val="both"/>
        <w:rPr>
          <w:rFonts w:ascii="Palatino Linotype" w:hAnsi="Palatino Linotype"/>
        </w:rPr>
      </w:pPr>
    </w:p>
    <w:p w14:paraId="784ACAD3" w14:textId="77777777" w:rsidR="00FB448C" w:rsidRPr="00C26943" w:rsidRDefault="00FB448C" w:rsidP="00FB448C">
      <w:pPr>
        <w:spacing w:line="360" w:lineRule="auto"/>
        <w:jc w:val="both"/>
        <w:rPr>
          <w:rFonts w:ascii="Palatino Linotype" w:eastAsia="Calibri" w:hAnsi="Palatino Linotype" w:cs="Arial"/>
        </w:rPr>
      </w:pPr>
      <w:r w:rsidRPr="00C26943">
        <w:rPr>
          <w:rFonts w:ascii="Palatino Linotype" w:eastAsia="Calibri" w:hAnsi="Palatino Linotype" w:cs="Arial"/>
        </w:rPr>
        <w:lastRenderedPageBreak/>
        <w:t>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 EL RECURRENTE.</w:t>
      </w:r>
    </w:p>
    <w:p w14:paraId="685408CB" w14:textId="77777777" w:rsidR="00FB448C" w:rsidRPr="00C26943" w:rsidRDefault="00FB448C" w:rsidP="005F158F">
      <w:pPr>
        <w:autoSpaceDE w:val="0"/>
        <w:autoSpaceDN w:val="0"/>
        <w:adjustRightInd w:val="0"/>
        <w:spacing w:line="360" w:lineRule="auto"/>
        <w:ind w:right="474"/>
        <w:contextualSpacing/>
        <w:jc w:val="both"/>
        <w:rPr>
          <w:rFonts w:ascii="Palatino Linotype" w:hAnsi="Palatino Linotype"/>
        </w:rPr>
      </w:pPr>
    </w:p>
    <w:p w14:paraId="7AE25598" w14:textId="77777777" w:rsidR="00FB448C" w:rsidRPr="00C26943" w:rsidRDefault="00FB448C" w:rsidP="00FB448C">
      <w:pPr>
        <w:spacing w:line="360" w:lineRule="auto"/>
        <w:jc w:val="both"/>
        <w:rPr>
          <w:rFonts w:ascii="Palatino Linotype" w:hAnsi="Palatino Linotype"/>
        </w:rPr>
      </w:pPr>
      <w:r w:rsidRPr="00C26943">
        <w:rPr>
          <w:rFonts w:ascii="Palatino Linotype" w:hAnsi="Palatino Linotype" w:cs="Arial"/>
          <w:b/>
          <w:bCs/>
        </w:rPr>
        <w:t>TERCERO</w:t>
      </w:r>
      <w:r w:rsidRPr="00C26943">
        <w:rPr>
          <w:rFonts w:ascii="Palatino Linotype" w:hAnsi="Palatino Linotype" w:cs="Arial"/>
          <w:b/>
        </w:rPr>
        <w:t>.</w:t>
      </w:r>
      <w:r w:rsidRPr="00C26943">
        <w:rPr>
          <w:rFonts w:ascii="Palatino Linotype" w:eastAsia="Palatino Linotype" w:hAnsi="Palatino Linotype" w:cs="Palatino Linotype"/>
          <w:b/>
        </w:rPr>
        <w:t xml:space="preserve"> </w:t>
      </w:r>
      <w:r w:rsidRPr="00C26943">
        <w:rPr>
          <w:rFonts w:ascii="Palatino Linotype" w:hAnsi="Palatino Linotype"/>
          <w:b/>
        </w:rPr>
        <w:t xml:space="preserve">Notifíquese </w:t>
      </w:r>
      <w:r w:rsidRPr="00C26943">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26943">
        <w:rPr>
          <w:rFonts w:ascii="Palatino Linotype" w:hAnsi="Palatino Linotype"/>
          <w:b/>
        </w:rPr>
        <w:t>dé cumplimiento a lo ordenado dentro del plazo de diez días hábiles,</w:t>
      </w:r>
      <w:r w:rsidRPr="00C26943">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FAA01A" w14:textId="77777777" w:rsidR="00AF4C5C" w:rsidRPr="00C26943" w:rsidRDefault="00AF4C5C" w:rsidP="00FB448C">
      <w:pPr>
        <w:spacing w:line="360" w:lineRule="auto"/>
        <w:jc w:val="both"/>
        <w:rPr>
          <w:rFonts w:ascii="Palatino Linotype" w:hAnsi="Palatino Linotype"/>
        </w:rPr>
      </w:pPr>
    </w:p>
    <w:p w14:paraId="44DCF743" w14:textId="77777777" w:rsidR="00FB448C" w:rsidRPr="00C26943" w:rsidRDefault="00FB448C" w:rsidP="00FB448C">
      <w:pPr>
        <w:spacing w:line="360" w:lineRule="auto"/>
        <w:jc w:val="both"/>
        <w:rPr>
          <w:rFonts w:ascii="Palatino Linotype" w:eastAsia="Calibri" w:hAnsi="Palatino Linotype" w:cs="Arial"/>
          <w:bCs/>
        </w:rPr>
      </w:pPr>
      <w:r w:rsidRPr="00C26943">
        <w:rPr>
          <w:rFonts w:ascii="Palatino Linotype" w:hAnsi="Palatino Linotype" w:cs="Arial"/>
          <w:b/>
        </w:rPr>
        <w:t xml:space="preserve">CUARTO. </w:t>
      </w:r>
      <w:r w:rsidRPr="00C2694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069BCE" w14:textId="77777777" w:rsidR="00FB448C" w:rsidRPr="00C26943" w:rsidRDefault="00FB448C" w:rsidP="00FB448C">
      <w:pPr>
        <w:spacing w:line="360" w:lineRule="auto"/>
        <w:jc w:val="both"/>
        <w:rPr>
          <w:rFonts w:ascii="Palatino Linotype" w:eastAsia="Calibri" w:hAnsi="Palatino Linotype" w:cs="Arial"/>
          <w:bCs/>
        </w:rPr>
      </w:pPr>
    </w:p>
    <w:p w14:paraId="54941F34" w14:textId="77777777" w:rsidR="00FB448C" w:rsidRPr="00C26943" w:rsidRDefault="00FB448C" w:rsidP="00FB448C">
      <w:pPr>
        <w:autoSpaceDE w:val="0"/>
        <w:autoSpaceDN w:val="0"/>
        <w:adjustRightInd w:val="0"/>
        <w:spacing w:line="360" w:lineRule="auto"/>
        <w:ind w:right="49"/>
        <w:jc w:val="both"/>
        <w:rPr>
          <w:rFonts w:ascii="Palatino Linotype" w:hAnsi="Palatino Linotype"/>
        </w:rPr>
      </w:pPr>
      <w:r w:rsidRPr="00C26943">
        <w:rPr>
          <w:rFonts w:ascii="Palatino Linotype" w:hAnsi="Palatino Linotype" w:cs="Arial"/>
          <w:b/>
        </w:rPr>
        <w:t xml:space="preserve">QUINTO. </w:t>
      </w:r>
      <w:r w:rsidRPr="00C26943">
        <w:rPr>
          <w:rFonts w:ascii="Palatino Linotype" w:hAnsi="Palatino Linotype"/>
          <w:b/>
          <w:bCs/>
          <w:color w:val="222222"/>
        </w:rPr>
        <w:t xml:space="preserve">Notifíquese </w:t>
      </w:r>
      <w:r w:rsidRPr="00C26943">
        <w:rPr>
          <w:rFonts w:ascii="Palatino Linotype" w:hAnsi="Palatino Linotype"/>
          <w:bCs/>
          <w:color w:val="222222"/>
        </w:rPr>
        <w:t xml:space="preserve">a </w:t>
      </w:r>
      <w:r w:rsidRPr="00C26943">
        <w:rPr>
          <w:rFonts w:ascii="Palatino Linotype" w:hAnsi="Palatino Linotype"/>
          <w:b/>
        </w:rPr>
        <w:t>LA</w:t>
      </w:r>
      <w:r w:rsidRPr="00C26943">
        <w:rPr>
          <w:rFonts w:ascii="Palatino Linotype" w:eastAsia="Calibri" w:hAnsi="Palatino Linotype" w:cs="Arial"/>
          <w:b/>
        </w:rPr>
        <w:t xml:space="preserve"> RECURRENTE</w:t>
      </w:r>
      <w:r w:rsidRPr="00C26943">
        <w:rPr>
          <w:rFonts w:ascii="Palatino Linotype" w:hAnsi="Palatino Linotype"/>
        </w:rPr>
        <w:t xml:space="preserve"> la presente resolución, vía SAIMEX.</w:t>
      </w:r>
    </w:p>
    <w:p w14:paraId="517DE0FC" w14:textId="77777777" w:rsidR="00FB448C" w:rsidRPr="00C26943" w:rsidRDefault="00FB448C" w:rsidP="00FB448C">
      <w:pPr>
        <w:autoSpaceDE w:val="0"/>
        <w:autoSpaceDN w:val="0"/>
        <w:adjustRightInd w:val="0"/>
        <w:spacing w:line="360" w:lineRule="auto"/>
        <w:ind w:right="49"/>
        <w:jc w:val="both"/>
        <w:rPr>
          <w:rFonts w:ascii="Palatino Linotype" w:hAnsi="Palatino Linotype"/>
        </w:rPr>
      </w:pPr>
    </w:p>
    <w:p w14:paraId="652D0E3E" w14:textId="77777777" w:rsidR="00FB448C" w:rsidRPr="00C26943" w:rsidRDefault="00FB448C" w:rsidP="00FB448C">
      <w:pPr>
        <w:autoSpaceDE w:val="0"/>
        <w:autoSpaceDN w:val="0"/>
        <w:adjustRightInd w:val="0"/>
        <w:spacing w:line="360" w:lineRule="auto"/>
        <w:ind w:right="49"/>
        <w:jc w:val="both"/>
        <w:rPr>
          <w:rFonts w:ascii="Palatino Linotype" w:eastAsia="Palatino Linotype" w:hAnsi="Palatino Linotype" w:cs="Palatino Linotype"/>
        </w:rPr>
      </w:pPr>
      <w:r w:rsidRPr="00C26943">
        <w:rPr>
          <w:rFonts w:ascii="Palatino Linotype" w:eastAsia="MS Mincho" w:hAnsi="Palatino Linotype"/>
          <w:b/>
        </w:rPr>
        <w:lastRenderedPageBreak/>
        <w:t>SEXTO.</w:t>
      </w:r>
      <w:r w:rsidRPr="00C26943">
        <w:rPr>
          <w:rFonts w:ascii="Palatino Linotype" w:eastAsia="MS Mincho" w:hAnsi="Palatino Linotype"/>
        </w:rPr>
        <w:t xml:space="preserve"> </w:t>
      </w:r>
      <w:r w:rsidRPr="00C26943">
        <w:rPr>
          <w:rFonts w:ascii="Palatino Linotype" w:hAnsi="Palatino Linotype"/>
          <w:lang w:val="es-ES"/>
        </w:rPr>
        <w:t xml:space="preserve">Se hace del conocimiento de </w:t>
      </w:r>
      <w:r w:rsidRPr="00C26943">
        <w:rPr>
          <w:rFonts w:ascii="Palatino Linotype" w:hAnsi="Palatino Linotype"/>
          <w:b/>
          <w:lang w:val="es-ES"/>
        </w:rPr>
        <w:t>LA RECURRENTE</w:t>
      </w:r>
      <w:r w:rsidRPr="00C26943">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26943">
        <w:rPr>
          <w:rFonts w:ascii="Palatino Linotype" w:hAnsi="Palatino Linotype"/>
          <w:bCs/>
          <w:lang w:val="es-ES"/>
        </w:rPr>
        <w:t>vía juicio de amparo</w:t>
      </w:r>
      <w:r w:rsidRPr="00C26943">
        <w:rPr>
          <w:rFonts w:ascii="Palatino Linotype" w:hAnsi="Palatino Linotype"/>
          <w:lang w:val="es-ES"/>
        </w:rPr>
        <w:t> en los términos de las leyes aplicables.</w:t>
      </w:r>
    </w:p>
    <w:p w14:paraId="0C88538B" w14:textId="77777777" w:rsidR="005F6D06" w:rsidRPr="00C26943" w:rsidRDefault="005F6D06" w:rsidP="00FC1CC3">
      <w:pPr>
        <w:spacing w:line="360" w:lineRule="auto"/>
        <w:ind w:right="48"/>
        <w:jc w:val="both"/>
        <w:rPr>
          <w:rFonts w:ascii="Palatino Linotype" w:hAnsi="Palatino Linotype"/>
        </w:rPr>
      </w:pPr>
    </w:p>
    <w:bookmarkStart w:id="39" w:name="_Hlk129792997"/>
    <w:p w14:paraId="64F9A800" w14:textId="533B4796" w:rsidR="00B70B19" w:rsidRDefault="00C26943" w:rsidP="00B70B19">
      <w:pPr>
        <w:spacing w:before="240" w:after="240" w:line="360" w:lineRule="auto"/>
        <w:ind w:firstLine="1"/>
        <w:jc w:val="both"/>
        <w:rPr>
          <w:rStyle w:val="Referenciasutil"/>
          <w:rFonts w:ascii="Palatino Linotype" w:eastAsiaTheme="majorEastAsia" w:hAnsi="Palatino Linotype"/>
          <w:color w:val="auto"/>
        </w:rPr>
      </w:pPr>
      <w:r w:rsidRPr="00C26943">
        <w:rPr>
          <w:rFonts w:ascii="Palatino Linotype" w:eastAsiaTheme="majorEastAsia" w:hAnsi="Palatino Linotype"/>
          <w:smallCaps/>
          <w:noProof/>
        </w:rPr>
        <mc:AlternateContent>
          <mc:Choice Requires="wps">
            <w:drawing>
              <wp:anchor distT="0" distB="0" distL="114300" distR="114300" simplePos="0" relativeHeight="251661312" behindDoc="0" locked="0" layoutInCell="1" allowOverlap="1" wp14:anchorId="243629F9" wp14:editId="31768CA4">
                <wp:simplePos x="0" y="0"/>
                <wp:positionH relativeFrom="column">
                  <wp:posOffset>29845</wp:posOffset>
                </wp:positionH>
                <wp:positionV relativeFrom="paragraph">
                  <wp:posOffset>2934335</wp:posOffset>
                </wp:positionV>
                <wp:extent cx="5657850" cy="262890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5657850"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0D07B"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pt,231.05pt" to="447.85pt,4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" strokecolor="#5b9bd5 [3204]" strokeweight=".5pt">
                <v:stroke joinstyle="miter"/>
              </v:line>
            </w:pict>
          </mc:Fallback>
        </mc:AlternateContent>
      </w:r>
      <w:r w:rsidR="00B70B19" w:rsidRPr="00C26943">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(17) DE ENERO DE DOS MIL VEINTICUATRO, ANTE EL SECRETARIO TÉCNICO DEL PLENO ALEXIS TAPIA RAMÍREZ.</w:t>
      </w:r>
      <w:r w:rsidR="00B70B19" w:rsidRPr="00BC5669">
        <w:rPr>
          <w:rStyle w:val="Referenciasutil"/>
          <w:rFonts w:ascii="Palatino Linotype" w:eastAsiaTheme="majorEastAsia" w:hAnsi="Palatino Linotype"/>
          <w:color w:val="auto"/>
        </w:rPr>
        <w:t xml:space="preserve"> </w:t>
      </w:r>
      <w:bookmarkEnd w:id="39"/>
    </w:p>
    <w:p w14:paraId="58AF0428"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4D3F4B8C"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10420B9C"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50C419AA"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0E197F3B"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0332A034"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48388CFC" w14:textId="77777777" w:rsidR="00737F8A" w:rsidRPr="005338E6" w:rsidRDefault="00737F8A" w:rsidP="00FC1CC3">
      <w:pPr>
        <w:spacing w:line="360" w:lineRule="auto"/>
        <w:ind w:right="49"/>
        <w:jc w:val="both"/>
        <w:rPr>
          <w:rFonts w:ascii="Palatino Linotype" w:eastAsiaTheme="minorEastAsia" w:hAnsi="Palatino Linotype" w:cs="Arial"/>
          <w:lang w:val="es-ES_tradnl" w:eastAsia="es-ES"/>
        </w:rPr>
      </w:pPr>
    </w:p>
    <w:p w14:paraId="3C856BD4" w14:textId="77777777" w:rsidR="00737F8A" w:rsidRPr="005338E6" w:rsidRDefault="00737F8A" w:rsidP="00FC1CC3">
      <w:pPr>
        <w:spacing w:line="360" w:lineRule="auto"/>
        <w:jc w:val="both"/>
        <w:rPr>
          <w:rFonts w:ascii="Palatino Linotype" w:hAnsi="Palatino Linotype"/>
        </w:rPr>
      </w:pPr>
    </w:p>
    <w:p w14:paraId="65866B0C" w14:textId="77777777" w:rsidR="00737F8A" w:rsidRPr="005338E6" w:rsidRDefault="00737F8A" w:rsidP="00FC1CC3">
      <w:pPr>
        <w:spacing w:line="360" w:lineRule="auto"/>
        <w:jc w:val="both"/>
        <w:rPr>
          <w:rFonts w:ascii="Palatino Linotype" w:hAnsi="Palatino Linotype"/>
        </w:rPr>
      </w:pPr>
    </w:p>
    <w:p w14:paraId="70C58CB0" w14:textId="77777777" w:rsidR="00737F8A" w:rsidRPr="005338E6" w:rsidRDefault="00737F8A" w:rsidP="00FC1CC3">
      <w:pPr>
        <w:spacing w:line="360" w:lineRule="auto"/>
        <w:jc w:val="both"/>
        <w:rPr>
          <w:rFonts w:ascii="Palatino Linotype" w:hAnsi="Palatino Linotype"/>
        </w:rPr>
      </w:pPr>
    </w:p>
    <w:p w14:paraId="65B33A44" w14:textId="77777777" w:rsidR="00737F8A" w:rsidRPr="005338E6" w:rsidRDefault="00737F8A" w:rsidP="00FC1CC3">
      <w:pPr>
        <w:spacing w:line="360" w:lineRule="auto"/>
        <w:jc w:val="both"/>
        <w:rPr>
          <w:rFonts w:ascii="Palatino Linotype" w:hAnsi="Palatino Linotype"/>
        </w:rPr>
      </w:pPr>
    </w:p>
    <w:p w14:paraId="27CF2623" w14:textId="77777777" w:rsidR="00737F8A" w:rsidRPr="005338E6" w:rsidRDefault="00737F8A" w:rsidP="00FC1CC3">
      <w:pPr>
        <w:spacing w:line="360" w:lineRule="auto"/>
        <w:jc w:val="both"/>
        <w:rPr>
          <w:rFonts w:ascii="Palatino Linotype" w:hAnsi="Palatino Linotype"/>
        </w:rPr>
      </w:pPr>
    </w:p>
    <w:p w14:paraId="50F6C19D" w14:textId="77777777" w:rsidR="00737F8A" w:rsidRPr="005338E6" w:rsidRDefault="00737F8A" w:rsidP="00FC1CC3">
      <w:pPr>
        <w:spacing w:line="360" w:lineRule="auto"/>
        <w:jc w:val="both"/>
        <w:rPr>
          <w:rFonts w:ascii="Palatino Linotype" w:hAnsi="Palatino Linotype"/>
        </w:rPr>
      </w:pPr>
    </w:p>
    <w:p w14:paraId="256E8704" w14:textId="77777777" w:rsidR="00737F8A" w:rsidRPr="005338E6" w:rsidRDefault="00737F8A" w:rsidP="00FC1CC3">
      <w:pPr>
        <w:spacing w:line="360" w:lineRule="auto"/>
        <w:jc w:val="both"/>
        <w:rPr>
          <w:rFonts w:ascii="Palatino Linotype" w:hAnsi="Palatino Linotype"/>
        </w:rPr>
      </w:pPr>
    </w:p>
    <w:p w14:paraId="1C3E7C46" w14:textId="77777777" w:rsidR="00737F8A" w:rsidRPr="005338E6" w:rsidRDefault="00737F8A" w:rsidP="00FC1CC3">
      <w:pPr>
        <w:spacing w:line="360" w:lineRule="auto"/>
        <w:jc w:val="both"/>
        <w:rPr>
          <w:rFonts w:ascii="Palatino Linotype" w:hAnsi="Palatino Linotype"/>
        </w:rPr>
      </w:pPr>
    </w:p>
    <w:p w14:paraId="24323869" w14:textId="77777777" w:rsidR="00737F8A" w:rsidRPr="005338E6" w:rsidRDefault="00737F8A" w:rsidP="00FC1CC3">
      <w:pPr>
        <w:spacing w:line="360" w:lineRule="auto"/>
        <w:jc w:val="both"/>
        <w:rPr>
          <w:rFonts w:ascii="Palatino Linotype" w:hAnsi="Palatino Linotype"/>
        </w:rPr>
      </w:pPr>
    </w:p>
    <w:p w14:paraId="35AAE9B7" w14:textId="77777777" w:rsidR="00737F8A" w:rsidRPr="005338E6" w:rsidRDefault="00737F8A" w:rsidP="00FC1CC3">
      <w:pPr>
        <w:spacing w:line="360" w:lineRule="auto"/>
        <w:jc w:val="both"/>
        <w:rPr>
          <w:rFonts w:ascii="Palatino Linotype" w:hAnsi="Palatino Linotype"/>
        </w:rPr>
      </w:pPr>
    </w:p>
    <w:p w14:paraId="78D4D596" w14:textId="77777777" w:rsidR="00737F8A" w:rsidRPr="005338E6" w:rsidRDefault="00737F8A" w:rsidP="00FC1CC3">
      <w:pPr>
        <w:spacing w:line="360" w:lineRule="auto"/>
        <w:jc w:val="both"/>
        <w:rPr>
          <w:rFonts w:ascii="Palatino Linotype" w:hAnsi="Palatino Linotype"/>
        </w:rPr>
      </w:pPr>
    </w:p>
    <w:p w14:paraId="1812DFF8" w14:textId="77777777" w:rsidR="00737F8A" w:rsidRPr="005338E6" w:rsidRDefault="00737F8A" w:rsidP="00FC1CC3">
      <w:pPr>
        <w:spacing w:line="360" w:lineRule="auto"/>
        <w:jc w:val="both"/>
        <w:rPr>
          <w:rFonts w:ascii="Palatino Linotype" w:hAnsi="Palatino Linotype"/>
        </w:rPr>
      </w:pPr>
    </w:p>
    <w:p w14:paraId="2726E5F7" w14:textId="77777777" w:rsidR="00737F8A" w:rsidRPr="005338E6" w:rsidRDefault="00737F8A" w:rsidP="00FC1CC3">
      <w:pPr>
        <w:spacing w:line="360" w:lineRule="auto"/>
        <w:jc w:val="both"/>
        <w:rPr>
          <w:rFonts w:ascii="Palatino Linotype" w:hAnsi="Palatino Linotype"/>
        </w:rPr>
      </w:pPr>
    </w:p>
    <w:sectPr w:rsidR="00737F8A" w:rsidRPr="005338E6" w:rsidSect="00737F8A">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C1BA" w14:textId="77777777" w:rsidR="00810BFE" w:rsidRDefault="00810BFE" w:rsidP="00737F8A">
      <w:r>
        <w:separator/>
      </w:r>
    </w:p>
  </w:endnote>
  <w:endnote w:type="continuationSeparator" w:id="0">
    <w:p w14:paraId="0FCBA60E" w14:textId="77777777" w:rsidR="00810BFE" w:rsidRDefault="00810BFE"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60BA" w14:textId="77777777" w:rsidR="00685EAA" w:rsidRDefault="00685EAA">
    <w:pPr>
      <w:pStyle w:val="Piedepgina"/>
      <w:jc w:val="right"/>
    </w:pPr>
    <w:r>
      <w:rPr>
        <w:lang w:val="es-ES"/>
      </w:rPr>
      <w:t xml:space="preserve">Página </w:t>
    </w:r>
    <w:r>
      <w:rPr>
        <w:b/>
        <w:bCs/>
      </w:rPr>
      <w:fldChar w:fldCharType="begin"/>
    </w:r>
    <w:r>
      <w:rPr>
        <w:b/>
        <w:bCs/>
      </w:rPr>
      <w:instrText>PAGE</w:instrText>
    </w:r>
    <w:r>
      <w:rPr>
        <w:b/>
        <w:bCs/>
      </w:rPr>
      <w:fldChar w:fldCharType="separate"/>
    </w:r>
    <w:r w:rsidR="00C26943">
      <w:rPr>
        <w:b/>
        <w:bCs/>
        <w:noProof/>
      </w:rPr>
      <w:t>43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26943">
      <w:rPr>
        <w:b/>
        <w:bCs/>
        <w:noProof/>
      </w:rPr>
      <w:t>44</w:t>
    </w:r>
    <w:r>
      <w:rPr>
        <w:b/>
        <w:bCs/>
      </w:rPr>
      <w:fldChar w:fldCharType="end"/>
    </w:r>
  </w:p>
  <w:p w14:paraId="5CBE60FD" w14:textId="77777777" w:rsidR="00685EAA" w:rsidRDefault="00685E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D30E" w14:textId="77777777" w:rsidR="00685EAA" w:rsidRDefault="00685EAA">
    <w:pPr>
      <w:pStyle w:val="Piedepgina"/>
      <w:jc w:val="right"/>
    </w:pPr>
    <w:r>
      <w:rPr>
        <w:lang w:val="es-ES"/>
      </w:rPr>
      <w:t xml:space="preserve">Página </w:t>
    </w:r>
    <w:r>
      <w:rPr>
        <w:b/>
        <w:bCs/>
      </w:rPr>
      <w:fldChar w:fldCharType="begin"/>
    </w:r>
    <w:r>
      <w:rPr>
        <w:b/>
        <w:bCs/>
      </w:rPr>
      <w:instrText>PAGE</w:instrText>
    </w:r>
    <w:r>
      <w:rPr>
        <w:b/>
        <w:bCs/>
      </w:rPr>
      <w:fldChar w:fldCharType="separate"/>
    </w:r>
    <w:r w:rsidR="00C2694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26943">
      <w:rPr>
        <w:b/>
        <w:bCs/>
        <w:noProof/>
      </w:rPr>
      <w:t>44</w:t>
    </w:r>
    <w:r>
      <w:rPr>
        <w:b/>
        <w:bCs/>
      </w:rPr>
      <w:fldChar w:fldCharType="end"/>
    </w:r>
  </w:p>
  <w:p w14:paraId="32156E78" w14:textId="77777777" w:rsidR="00685EAA" w:rsidRDefault="00685E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FD27B" w14:textId="77777777" w:rsidR="00810BFE" w:rsidRDefault="00810BFE" w:rsidP="00737F8A">
      <w:r>
        <w:separator/>
      </w:r>
    </w:p>
  </w:footnote>
  <w:footnote w:type="continuationSeparator" w:id="0">
    <w:p w14:paraId="2907F47E" w14:textId="77777777" w:rsidR="00810BFE" w:rsidRDefault="00810BFE" w:rsidP="00737F8A">
      <w:r>
        <w:continuationSeparator/>
      </w:r>
    </w:p>
  </w:footnote>
  <w:footnote w:id="1">
    <w:p w14:paraId="4B125592" w14:textId="77777777" w:rsidR="0035536A" w:rsidRDefault="0035536A" w:rsidP="0035536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9699703" w14:textId="77777777" w:rsidR="0035536A" w:rsidRDefault="0035536A" w:rsidP="0035536A">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02D300D2" w14:textId="77777777" w:rsidR="0035536A" w:rsidRDefault="0035536A" w:rsidP="0035536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73D32AA3" w14:textId="77777777" w:rsidR="0035536A" w:rsidRDefault="0035536A" w:rsidP="0035536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717B1D2" w14:textId="77777777" w:rsidR="0035536A" w:rsidRDefault="0035536A" w:rsidP="0035536A">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30D8069" w14:textId="77777777" w:rsidR="0035536A" w:rsidRDefault="0035536A" w:rsidP="0035536A">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2803FBAF" w14:textId="77777777" w:rsidR="0035536A" w:rsidRDefault="0035536A" w:rsidP="0035536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3BDB439D" w14:textId="77777777" w:rsidR="0035536A" w:rsidRDefault="0035536A" w:rsidP="0035536A">
      <w:pPr>
        <w:pStyle w:val="Textonotapie"/>
        <w:jc w:val="both"/>
        <w:rPr>
          <w:rFonts w:ascii="Palatino Linotype" w:hAnsi="Palatino Linotype"/>
          <w:sz w:val="18"/>
        </w:rPr>
      </w:pPr>
      <w:r>
        <w:rPr>
          <w:rFonts w:ascii="Palatino Linotype" w:hAnsi="Palatino Linotype"/>
          <w:sz w:val="18"/>
        </w:rPr>
        <w:t xml:space="preserve"> (…)</w:t>
      </w:r>
    </w:p>
    <w:p w14:paraId="65BDAC1C" w14:textId="77777777" w:rsidR="0035536A" w:rsidRDefault="0035536A" w:rsidP="0035536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5">
    <w:p w14:paraId="3880925A" w14:textId="77777777" w:rsidR="00244F62" w:rsidRDefault="00244F62" w:rsidP="00244F62">
      <w:pPr>
        <w:pStyle w:val="Textonotapie"/>
      </w:pPr>
      <w:r>
        <w:rPr>
          <w:rStyle w:val="Refdenotaalpie"/>
        </w:rPr>
        <w:footnoteRef/>
      </w:r>
      <w:r>
        <w:t xml:space="preserve"> Convención Americana sobre Derechos Humanos. Artículo 13.</w:t>
      </w:r>
    </w:p>
  </w:footnote>
  <w:footnote w:id="6">
    <w:p w14:paraId="377B5AEA" w14:textId="77777777" w:rsidR="00244F62" w:rsidRDefault="00244F62" w:rsidP="00244F62">
      <w:pPr>
        <w:pStyle w:val="Textonotapie"/>
      </w:pPr>
      <w:r>
        <w:rPr>
          <w:rStyle w:val="Refdenotaalpie"/>
        </w:rPr>
        <w:footnoteRef/>
      </w:r>
      <w:r>
        <w:t xml:space="preserve"> Constitución Política de los Estados Unidos Mexicanos. Artículo sexto, sección A, fracción I.</w:t>
      </w:r>
    </w:p>
  </w:footnote>
  <w:footnote w:id="7">
    <w:p w14:paraId="125BA325" w14:textId="77777777" w:rsidR="00244F62" w:rsidRDefault="00244F62" w:rsidP="00244F6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608E77A4" w14:textId="77777777" w:rsidR="00244F62" w:rsidRDefault="00244F62" w:rsidP="00244F62">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E89D" w14:textId="77777777" w:rsidR="00685EAA" w:rsidRDefault="00810BFE">
    <w:pPr>
      <w:pStyle w:val="Encabezado"/>
    </w:pPr>
    <w:r>
      <w:rPr>
        <w:noProof/>
      </w:rPr>
      <w:pict w14:anchorId="324BA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685EAA" w:rsidRPr="005C106F" w14:paraId="14D5A6F4" w14:textId="77777777" w:rsidTr="00737F8A">
      <w:trPr>
        <w:trHeight w:val="1435"/>
      </w:trPr>
      <w:tc>
        <w:tcPr>
          <w:tcW w:w="2268" w:type="dxa"/>
          <w:shd w:val="clear" w:color="auto" w:fill="auto"/>
        </w:tcPr>
        <w:p w14:paraId="23DC0CBB" w14:textId="555EECA4" w:rsidR="00685EAA" w:rsidRPr="005C106F" w:rsidRDefault="00685EAA" w:rsidP="00737F8A">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1026" w:type="dxa"/>
            <w:tblLayout w:type="fixed"/>
            <w:tblLook w:val="0420" w:firstRow="1" w:lastRow="0" w:firstColumn="0" w:lastColumn="0" w:noHBand="0" w:noVBand="1"/>
          </w:tblPr>
          <w:tblGrid>
            <w:gridCol w:w="2551"/>
            <w:gridCol w:w="4111"/>
          </w:tblGrid>
          <w:tr w:rsidR="00685EAA" w:rsidRPr="0030516D" w14:paraId="78E35DC6" w14:textId="77777777" w:rsidTr="0030516D">
            <w:trPr>
              <w:trHeight w:val="150"/>
            </w:trPr>
            <w:tc>
              <w:tcPr>
                <w:tcW w:w="2551" w:type="dxa"/>
                <w:shd w:val="clear" w:color="auto" w:fill="auto"/>
              </w:tcPr>
              <w:p w14:paraId="4BE1242B" w14:textId="77777777" w:rsidR="00685EAA" w:rsidRPr="0030516D" w:rsidRDefault="00685EAA" w:rsidP="000B3187">
                <w:pPr>
                  <w:tabs>
                    <w:tab w:val="right" w:pos="8838"/>
                  </w:tabs>
                  <w:ind w:right="-10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Recurso de Revisión:</w:t>
                </w:r>
              </w:p>
            </w:tc>
            <w:tc>
              <w:tcPr>
                <w:tcW w:w="4111" w:type="dxa"/>
                <w:shd w:val="clear" w:color="auto" w:fill="auto"/>
              </w:tcPr>
              <w:p w14:paraId="17357558" w14:textId="77777777" w:rsidR="00685EAA" w:rsidRPr="0030516D" w:rsidRDefault="00611C47" w:rsidP="000B3187">
                <w:pPr>
                  <w:rPr>
                    <w:sz w:val="22"/>
                    <w:szCs w:val="22"/>
                  </w:rPr>
                </w:pPr>
                <w:r w:rsidRPr="0030516D">
                  <w:rPr>
                    <w:bCs/>
                    <w:sz w:val="22"/>
                    <w:szCs w:val="22"/>
                  </w:rPr>
                  <w:t>0765</w:t>
                </w:r>
                <w:r w:rsidR="0005018D" w:rsidRPr="0030516D">
                  <w:rPr>
                    <w:bCs/>
                    <w:sz w:val="22"/>
                    <w:szCs w:val="22"/>
                  </w:rPr>
                  <w:t>8/INFOEM/IP/RR/2023</w:t>
                </w:r>
              </w:p>
            </w:tc>
          </w:tr>
          <w:tr w:rsidR="00685EAA" w:rsidRPr="0030516D" w14:paraId="55883FA6" w14:textId="77777777" w:rsidTr="0030516D">
            <w:trPr>
              <w:trHeight w:val="295"/>
            </w:trPr>
            <w:tc>
              <w:tcPr>
                <w:tcW w:w="2551" w:type="dxa"/>
                <w:shd w:val="clear" w:color="auto" w:fill="auto"/>
              </w:tcPr>
              <w:p w14:paraId="45916699" w14:textId="77777777" w:rsidR="00685EAA" w:rsidRPr="0030516D" w:rsidRDefault="00685EAA" w:rsidP="000B3187">
                <w:pPr>
                  <w:tabs>
                    <w:tab w:val="right" w:pos="8838"/>
                  </w:tabs>
                  <w:ind w:right="-10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Sujeto Obligado:</w:t>
                </w:r>
              </w:p>
            </w:tc>
            <w:tc>
              <w:tcPr>
                <w:tcW w:w="4111" w:type="dxa"/>
                <w:shd w:val="clear" w:color="auto" w:fill="auto"/>
              </w:tcPr>
              <w:p w14:paraId="7619C42F" w14:textId="77777777" w:rsidR="00685EAA" w:rsidRPr="0030516D" w:rsidRDefault="0005018D" w:rsidP="00611C47">
                <w:pPr>
                  <w:rPr>
                    <w:sz w:val="22"/>
                    <w:szCs w:val="22"/>
                  </w:rPr>
                </w:pPr>
                <w:r w:rsidRPr="0030516D">
                  <w:rPr>
                    <w:rFonts w:ascii="Palatino Linotype" w:hAnsi="Palatino Linotype" w:cs="Arial"/>
                    <w:bCs/>
                    <w:sz w:val="22"/>
                    <w:szCs w:val="22"/>
                  </w:rPr>
                  <w:t xml:space="preserve">Ayuntamiento de </w:t>
                </w:r>
                <w:r w:rsidR="00611C47" w:rsidRPr="0030516D">
                  <w:rPr>
                    <w:rFonts w:ascii="Palatino Linotype" w:hAnsi="Palatino Linotype" w:cs="Arial"/>
                    <w:bCs/>
                    <w:sz w:val="22"/>
                    <w:szCs w:val="22"/>
                  </w:rPr>
                  <w:t>Toluca</w:t>
                </w:r>
              </w:p>
            </w:tc>
          </w:tr>
          <w:tr w:rsidR="00685EAA" w:rsidRPr="0030516D" w14:paraId="1B89BD83" w14:textId="77777777" w:rsidTr="0030516D">
            <w:trPr>
              <w:trHeight w:val="295"/>
            </w:trPr>
            <w:tc>
              <w:tcPr>
                <w:tcW w:w="2551" w:type="dxa"/>
                <w:shd w:val="clear" w:color="auto" w:fill="auto"/>
              </w:tcPr>
              <w:p w14:paraId="66FEB7D1" w14:textId="77777777" w:rsidR="00685EAA" w:rsidRPr="0030516D" w:rsidRDefault="00685EAA" w:rsidP="00737F8A">
                <w:pPr>
                  <w:tabs>
                    <w:tab w:val="right" w:pos="8838"/>
                  </w:tabs>
                  <w:ind w:right="-10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Comisionada ponente:</w:t>
                </w:r>
              </w:p>
            </w:tc>
            <w:tc>
              <w:tcPr>
                <w:tcW w:w="4111" w:type="dxa"/>
                <w:shd w:val="clear" w:color="auto" w:fill="auto"/>
              </w:tcPr>
              <w:p w14:paraId="54DEB813" w14:textId="77777777" w:rsidR="00685EAA" w:rsidRPr="0030516D" w:rsidRDefault="0005018D" w:rsidP="00737F8A">
                <w:pPr>
                  <w:tabs>
                    <w:tab w:val="right" w:pos="8838"/>
                  </w:tabs>
                  <w:ind w:left="-108" w:right="171"/>
                  <w:jc w:val="both"/>
                  <w:rPr>
                    <w:rFonts w:ascii="Palatino Linotype" w:eastAsia="Calibri" w:hAnsi="Palatino Linotype" w:cs="Tahoma"/>
                    <w:sz w:val="22"/>
                    <w:szCs w:val="22"/>
                    <w:lang w:val="es-ES" w:eastAsia="en-US"/>
                  </w:rPr>
                </w:pPr>
                <w:r w:rsidRPr="0030516D">
                  <w:rPr>
                    <w:rFonts w:ascii="Palatino Linotype" w:eastAsia="Calibri" w:hAnsi="Palatino Linotype" w:cs="Tahoma"/>
                    <w:sz w:val="22"/>
                    <w:szCs w:val="22"/>
                    <w:lang w:val="es-ES" w:eastAsia="en-US"/>
                  </w:rPr>
                  <w:t xml:space="preserve">  </w:t>
                </w:r>
                <w:r w:rsidR="00685EAA" w:rsidRPr="0030516D">
                  <w:rPr>
                    <w:rFonts w:ascii="Palatino Linotype" w:eastAsia="Calibri" w:hAnsi="Palatino Linotype" w:cs="Tahoma"/>
                    <w:sz w:val="22"/>
                    <w:szCs w:val="22"/>
                    <w:lang w:val="es-ES" w:eastAsia="en-US"/>
                  </w:rPr>
                  <w:t>María del Rosario Mejía Ayala</w:t>
                </w:r>
              </w:p>
              <w:p w14:paraId="7F4880FF" w14:textId="77777777" w:rsidR="00685EAA" w:rsidRPr="0030516D" w:rsidRDefault="00685EAA" w:rsidP="00737F8A">
                <w:pPr>
                  <w:tabs>
                    <w:tab w:val="right" w:pos="8838"/>
                  </w:tabs>
                  <w:ind w:left="-108" w:right="171"/>
                  <w:jc w:val="both"/>
                  <w:rPr>
                    <w:rFonts w:ascii="Palatino Linotype" w:eastAsia="Calibri" w:hAnsi="Palatino Linotype" w:cs="Tahoma"/>
                    <w:sz w:val="22"/>
                    <w:szCs w:val="22"/>
                    <w:lang w:val="es-ES" w:eastAsia="en-US"/>
                  </w:rPr>
                </w:pPr>
              </w:p>
            </w:tc>
          </w:tr>
        </w:tbl>
        <w:p w14:paraId="0E37FC45" w14:textId="77777777" w:rsidR="00685EAA" w:rsidRPr="005C106F" w:rsidRDefault="00685EAA" w:rsidP="00737F8A">
          <w:pPr>
            <w:tabs>
              <w:tab w:val="right" w:pos="8838"/>
            </w:tabs>
            <w:ind w:left="-28"/>
            <w:jc w:val="both"/>
            <w:rPr>
              <w:rFonts w:ascii="Arial" w:eastAsia="Calibri" w:hAnsi="Arial" w:cs="Arial"/>
              <w:b/>
              <w:sz w:val="22"/>
              <w:szCs w:val="22"/>
              <w:lang w:eastAsia="en-US"/>
            </w:rPr>
          </w:pPr>
        </w:p>
      </w:tc>
    </w:tr>
  </w:tbl>
  <w:p w14:paraId="6372A7D8" w14:textId="35A92632" w:rsidR="00685EAA" w:rsidRPr="00443C6B" w:rsidRDefault="00810BFE" w:rsidP="00737F8A">
    <w:pPr>
      <w:pStyle w:val="Encabezado"/>
      <w:rPr>
        <w:sz w:val="14"/>
      </w:rPr>
    </w:pPr>
    <w:r>
      <w:rPr>
        <w:rFonts w:ascii="Garamond" w:eastAsia="Calibri" w:hAnsi="Garamond"/>
        <w:noProof/>
        <w:sz w:val="16"/>
        <w:szCs w:val="16"/>
      </w:rPr>
      <w:pict w14:anchorId="1CA04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4.05pt;margin-top:-111.55pt;width:589.8pt;height:768pt;z-index:-251656704;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685EAA" w:rsidRPr="00330DA7" w14:paraId="72188A82" w14:textId="77777777" w:rsidTr="00737F8A">
      <w:trPr>
        <w:trHeight w:val="1435"/>
      </w:trPr>
      <w:tc>
        <w:tcPr>
          <w:tcW w:w="2268" w:type="dxa"/>
          <w:shd w:val="clear" w:color="auto" w:fill="auto"/>
        </w:tcPr>
        <w:p w14:paraId="03F70DA6" w14:textId="77777777" w:rsidR="00685EAA" w:rsidRPr="00330DA7" w:rsidRDefault="00685EAA" w:rsidP="00737F8A">
          <w:pPr>
            <w:tabs>
              <w:tab w:val="right" w:pos="4273"/>
            </w:tabs>
            <w:rPr>
              <w:rFonts w:ascii="Garamond" w:eastAsia="Calibri" w:hAnsi="Garamond"/>
              <w:sz w:val="22"/>
              <w:szCs w:val="22"/>
              <w:lang w:eastAsia="en-US"/>
            </w:rPr>
          </w:pPr>
        </w:p>
      </w:tc>
      <w:tc>
        <w:tcPr>
          <w:tcW w:w="6804" w:type="dxa"/>
          <w:shd w:val="clear" w:color="auto" w:fill="auto"/>
        </w:tcPr>
        <w:tbl>
          <w:tblPr>
            <w:tblW w:w="7088" w:type="dxa"/>
            <w:tblInd w:w="1026" w:type="dxa"/>
            <w:tblLayout w:type="fixed"/>
            <w:tblLook w:val="0420" w:firstRow="1" w:lastRow="0" w:firstColumn="0" w:lastColumn="0" w:noHBand="0" w:noVBand="1"/>
          </w:tblPr>
          <w:tblGrid>
            <w:gridCol w:w="2444"/>
            <w:gridCol w:w="4644"/>
          </w:tblGrid>
          <w:tr w:rsidR="00685EAA" w:rsidRPr="0030516D" w14:paraId="2C0C4AAA" w14:textId="77777777" w:rsidTr="0030516D">
            <w:trPr>
              <w:trHeight w:val="144"/>
            </w:trPr>
            <w:tc>
              <w:tcPr>
                <w:tcW w:w="2444" w:type="dxa"/>
                <w:shd w:val="clear" w:color="auto" w:fill="auto"/>
              </w:tcPr>
              <w:p w14:paraId="37D359F8" w14:textId="77777777" w:rsidR="00685EAA" w:rsidRPr="0030516D" w:rsidRDefault="00685EAA" w:rsidP="000B3187">
                <w:pPr>
                  <w:tabs>
                    <w:tab w:val="right" w:pos="8838"/>
                  </w:tabs>
                  <w:ind w:left="-264" w:right="-105" w:firstLine="19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Recurso de Revisión:</w:t>
                </w:r>
              </w:p>
            </w:tc>
            <w:tc>
              <w:tcPr>
                <w:tcW w:w="4644" w:type="dxa"/>
                <w:shd w:val="clear" w:color="auto" w:fill="auto"/>
              </w:tcPr>
              <w:p w14:paraId="422F4F91" w14:textId="77777777" w:rsidR="00685EAA" w:rsidRPr="0030516D" w:rsidRDefault="00611C47" w:rsidP="000B3187">
                <w:pPr>
                  <w:jc w:val="both"/>
                  <w:rPr>
                    <w:rFonts w:ascii="Palatino Linotype" w:hAnsi="Palatino Linotype" w:cs="Arial"/>
                    <w:bCs/>
                    <w:sz w:val="22"/>
                    <w:szCs w:val="22"/>
                  </w:rPr>
                </w:pPr>
                <w:r w:rsidRPr="0030516D">
                  <w:rPr>
                    <w:rFonts w:ascii="Palatino Linotype" w:hAnsi="Palatino Linotype" w:cs="Arial"/>
                    <w:bCs/>
                    <w:sz w:val="22"/>
                    <w:szCs w:val="22"/>
                  </w:rPr>
                  <w:t>0765</w:t>
                </w:r>
                <w:r w:rsidR="0005018D" w:rsidRPr="0030516D">
                  <w:rPr>
                    <w:rFonts w:ascii="Palatino Linotype" w:hAnsi="Palatino Linotype" w:cs="Arial"/>
                    <w:bCs/>
                    <w:sz w:val="22"/>
                    <w:szCs w:val="22"/>
                  </w:rPr>
                  <w:t>8/INFOEM/IP/RR/2023</w:t>
                </w:r>
              </w:p>
            </w:tc>
          </w:tr>
          <w:tr w:rsidR="00685EAA" w:rsidRPr="0030516D" w14:paraId="769AE9C4" w14:textId="77777777" w:rsidTr="0030516D">
            <w:trPr>
              <w:trHeight w:val="144"/>
            </w:trPr>
            <w:tc>
              <w:tcPr>
                <w:tcW w:w="2444" w:type="dxa"/>
                <w:shd w:val="clear" w:color="auto" w:fill="auto"/>
              </w:tcPr>
              <w:p w14:paraId="6E991F31" w14:textId="77777777" w:rsidR="00685EAA" w:rsidRPr="0030516D" w:rsidRDefault="00685EAA" w:rsidP="000B3187">
                <w:pPr>
                  <w:tabs>
                    <w:tab w:val="right" w:pos="8838"/>
                  </w:tabs>
                  <w:ind w:left="-74" w:right="-10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Recurrente:</w:t>
                </w:r>
              </w:p>
            </w:tc>
            <w:tc>
              <w:tcPr>
                <w:tcW w:w="4644" w:type="dxa"/>
                <w:shd w:val="clear" w:color="auto" w:fill="auto"/>
              </w:tcPr>
              <w:p w14:paraId="034E86ED" w14:textId="2C37ADFD" w:rsidR="00685EAA" w:rsidRPr="0030516D" w:rsidRDefault="00DF1B38" w:rsidP="000B3187">
                <w:pPr>
                  <w:jc w:val="both"/>
                  <w:rPr>
                    <w:rFonts w:ascii="Palatino Linotype" w:hAnsi="Palatino Linotype" w:cs="Arial"/>
                    <w:bCs/>
                    <w:sz w:val="22"/>
                    <w:szCs w:val="22"/>
                  </w:rPr>
                </w:pPr>
                <w:r>
                  <w:rPr>
                    <w:rFonts w:ascii="Palatino Linotype" w:hAnsi="Palatino Linotype"/>
                    <w:bCs/>
                    <w:color w:val="000000" w:themeColor="text1"/>
                    <w:sz w:val="22"/>
                    <w:szCs w:val="22"/>
                  </w:rPr>
                  <w:t xml:space="preserve">XXX </w:t>
                </w:r>
                <w:proofErr w:type="spellStart"/>
                <w:r>
                  <w:rPr>
                    <w:rFonts w:ascii="Palatino Linotype" w:hAnsi="Palatino Linotype"/>
                    <w:bCs/>
                    <w:color w:val="000000" w:themeColor="text1"/>
                    <w:sz w:val="22"/>
                    <w:szCs w:val="22"/>
                  </w:rPr>
                  <w:t>XXX</w:t>
                </w:r>
                <w:proofErr w:type="spellEnd"/>
                <w:r>
                  <w:rPr>
                    <w:rFonts w:ascii="Palatino Linotype" w:hAnsi="Palatino Linotype"/>
                    <w:bCs/>
                    <w:color w:val="000000" w:themeColor="text1"/>
                    <w:sz w:val="22"/>
                    <w:szCs w:val="22"/>
                  </w:rPr>
                  <w:t xml:space="preserve"> </w:t>
                </w:r>
                <w:proofErr w:type="spellStart"/>
                <w:r>
                  <w:rPr>
                    <w:rFonts w:ascii="Palatino Linotype" w:hAnsi="Palatino Linotype"/>
                    <w:bCs/>
                    <w:color w:val="000000" w:themeColor="text1"/>
                    <w:sz w:val="22"/>
                    <w:szCs w:val="22"/>
                  </w:rPr>
                  <w:t>XXX</w:t>
                </w:r>
                <w:proofErr w:type="spellEnd"/>
              </w:p>
            </w:tc>
          </w:tr>
          <w:tr w:rsidR="00685EAA" w:rsidRPr="0030516D" w14:paraId="02DE72FF" w14:textId="77777777" w:rsidTr="0030516D">
            <w:trPr>
              <w:trHeight w:val="283"/>
            </w:trPr>
            <w:tc>
              <w:tcPr>
                <w:tcW w:w="2444" w:type="dxa"/>
                <w:shd w:val="clear" w:color="auto" w:fill="auto"/>
              </w:tcPr>
              <w:p w14:paraId="300702D6" w14:textId="77777777" w:rsidR="00685EAA" w:rsidRPr="0030516D" w:rsidRDefault="00685EAA" w:rsidP="000B3187">
                <w:pPr>
                  <w:tabs>
                    <w:tab w:val="right" w:pos="8838"/>
                  </w:tabs>
                  <w:ind w:left="-74" w:right="-10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Sujeto Obligado:</w:t>
                </w:r>
              </w:p>
            </w:tc>
            <w:tc>
              <w:tcPr>
                <w:tcW w:w="4644" w:type="dxa"/>
                <w:shd w:val="clear" w:color="auto" w:fill="auto"/>
              </w:tcPr>
              <w:p w14:paraId="18049540" w14:textId="77777777" w:rsidR="00685EAA" w:rsidRPr="0030516D" w:rsidRDefault="0005018D" w:rsidP="00611C47">
                <w:pPr>
                  <w:jc w:val="both"/>
                  <w:rPr>
                    <w:rFonts w:ascii="Palatino Linotype" w:hAnsi="Palatino Linotype" w:cs="Arial"/>
                    <w:bCs/>
                    <w:sz w:val="22"/>
                    <w:szCs w:val="22"/>
                  </w:rPr>
                </w:pPr>
                <w:r w:rsidRPr="0030516D">
                  <w:rPr>
                    <w:rFonts w:ascii="Palatino Linotype" w:hAnsi="Palatino Linotype" w:cs="Arial"/>
                    <w:bCs/>
                    <w:sz w:val="22"/>
                    <w:szCs w:val="22"/>
                  </w:rPr>
                  <w:t xml:space="preserve">Ayuntamiento de </w:t>
                </w:r>
                <w:r w:rsidR="00611C47" w:rsidRPr="0030516D">
                  <w:rPr>
                    <w:rFonts w:ascii="Palatino Linotype" w:hAnsi="Palatino Linotype" w:cs="Arial"/>
                    <w:bCs/>
                    <w:sz w:val="22"/>
                    <w:szCs w:val="22"/>
                  </w:rPr>
                  <w:t>Toluca</w:t>
                </w:r>
              </w:p>
            </w:tc>
          </w:tr>
          <w:tr w:rsidR="00685EAA" w:rsidRPr="0030516D" w14:paraId="3FE62AA4" w14:textId="77777777" w:rsidTr="0030516D">
            <w:trPr>
              <w:trHeight w:val="283"/>
            </w:trPr>
            <w:tc>
              <w:tcPr>
                <w:tcW w:w="2444" w:type="dxa"/>
                <w:shd w:val="clear" w:color="auto" w:fill="auto"/>
              </w:tcPr>
              <w:p w14:paraId="2AEE63B3" w14:textId="77777777" w:rsidR="00685EAA" w:rsidRPr="0030516D" w:rsidRDefault="00685EAA" w:rsidP="00737F8A">
                <w:pPr>
                  <w:tabs>
                    <w:tab w:val="right" w:pos="8838"/>
                  </w:tabs>
                  <w:ind w:left="-74" w:right="-105"/>
                  <w:rPr>
                    <w:rFonts w:ascii="Palatino Linotype" w:eastAsia="Calibri" w:hAnsi="Palatino Linotype" w:cs="Tahoma"/>
                    <w:b/>
                    <w:sz w:val="22"/>
                    <w:szCs w:val="22"/>
                    <w:lang w:val="es-ES" w:eastAsia="en-US"/>
                  </w:rPr>
                </w:pPr>
                <w:r w:rsidRPr="0030516D">
                  <w:rPr>
                    <w:rFonts w:ascii="Palatino Linotype" w:eastAsia="Calibri" w:hAnsi="Palatino Linotype" w:cs="Tahoma"/>
                    <w:b/>
                    <w:sz w:val="22"/>
                    <w:szCs w:val="22"/>
                    <w:lang w:val="es-ES" w:eastAsia="en-US"/>
                  </w:rPr>
                  <w:t>Comisionada ponente:</w:t>
                </w:r>
              </w:p>
            </w:tc>
            <w:tc>
              <w:tcPr>
                <w:tcW w:w="4644" w:type="dxa"/>
                <w:shd w:val="clear" w:color="auto" w:fill="auto"/>
              </w:tcPr>
              <w:p w14:paraId="16739350" w14:textId="77777777" w:rsidR="00685EAA" w:rsidRPr="0030516D" w:rsidRDefault="00685EAA" w:rsidP="000B3187">
                <w:pPr>
                  <w:jc w:val="both"/>
                  <w:rPr>
                    <w:rFonts w:ascii="Palatino Linotype" w:hAnsi="Palatino Linotype" w:cs="Arial"/>
                    <w:bCs/>
                    <w:sz w:val="22"/>
                    <w:szCs w:val="22"/>
                  </w:rPr>
                </w:pPr>
                <w:r w:rsidRPr="0030516D">
                  <w:rPr>
                    <w:rFonts w:ascii="Palatino Linotype" w:hAnsi="Palatino Linotype" w:cs="Arial"/>
                    <w:bCs/>
                    <w:sz w:val="22"/>
                    <w:szCs w:val="22"/>
                  </w:rPr>
                  <w:t>María del Rosario Mejía Ayala</w:t>
                </w:r>
              </w:p>
              <w:p w14:paraId="6AE720E7" w14:textId="77777777" w:rsidR="00685EAA" w:rsidRPr="0030516D" w:rsidRDefault="00685EAA" w:rsidP="000B3187">
                <w:pPr>
                  <w:jc w:val="both"/>
                  <w:rPr>
                    <w:rFonts w:ascii="Palatino Linotype" w:hAnsi="Palatino Linotype" w:cs="Arial"/>
                    <w:bCs/>
                    <w:sz w:val="22"/>
                    <w:szCs w:val="22"/>
                  </w:rPr>
                </w:pPr>
              </w:p>
            </w:tc>
          </w:tr>
        </w:tbl>
        <w:p w14:paraId="7BFE9EA1" w14:textId="77777777" w:rsidR="00685EAA" w:rsidRPr="00330DA7" w:rsidRDefault="00685EAA" w:rsidP="00737F8A">
          <w:pPr>
            <w:tabs>
              <w:tab w:val="right" w:pos="8838"/>
            </w:tabs>
            <w:ind w:left="-28"/>
            <w:jc w:val="both"/>
            <w:rPr>
              <w:rFonts w:ascii="Arial" w:eastAsia="Calibri" w:hAnsi="Arial" w:cs="Arial"/>
              <w:b/>
              <w:sz w:val="22"/>
              <w:szCs w:val="22"/>
              <w:lang w:eastAsia="en-US"/>
            </w:rPr>
          </w:pPr>
        </w:p>
      </w:tc>
    </w:tr>
  </w:tbl>
  <w:p w14:paraId="32869F87" w14:textId="77777777" w:rsidR="00685EAA" w:rsidRPr="00827FA0" w:rsidRDefault="00810BFE" w:rsidP="00737F8A">
    <w:pPr>
      <w:pStyle w:val="Encabezado"/>
      <w:rPr>
        <w:sz w:val="2"/>
        <w:szCs w:val="22"/>
      </w:rPr>
    </w:pPr>
    <w:r>
      <w:rPr>
        <w:noProof/>
        <w:sz w:val="2"/>
        <w:szCs w:val="22"/>
      </w:rPr>
      <w:pict w14:anchorId="1CA04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AE5AFB"/>
    <w:multiLevelType w:val="hybridMultilevel"/>
    <w:tmpl w:val="221270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C65F7F"/>
    <w:multiLevelType w:val="hybridMultilevel"/>
    <w:tmpl w:val="9164194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7A84A3D"/>
    <w:multiLevelType w:val="hybridMultilevel"/>
    <w:tmpl w:val="915293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8"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CC2E9B"/>
    <w:multiLevelType w:val="hybridMultilevel"/>
    <w:tmpl w:val="7AAA424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5"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616099"/>
    <w:multiLevelType w:val="hybridMultilevel"/>
    <w:tmpl w:val="D9AE74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1D6DB5"/>
    <w:multiLevelType w:val="hybridMultilevel"/>
    <w:tmpl w:val="C5EC6918"/>
    <w:lvl w:ilvl="0" w:tplc="09D4628A">
      <w:start w:val="1"/>
      <w:numFmt w:val="decimal"/>
      <w:lvlText w:val="%1)"/>
      <w:lvlJc w:val="left"/>
      <w:pPr>
        <w:ind w:left="2286" w:hanging="360"/>
      </w:pPr>
      <w:rPr>
        <w:rFonts w:hint="default"/>
      </w:rPr>
    </w:lvl>
    <w:lvl w:ilvl="1" w:tplc="080A0019" w:tentative="1">
      <w:start w:val="1"/>
      <w:numFmt w:val="lowerLetter"/>
      <w:lvlText w:val="%2."/>
      <w:lvlJc w:val="left"/>
      <w:pPr>
        <w:ind w:left="3006" w:hanging="360"/>
      </w:pPr>
    </w:lvl>
    <w:lvl w:ilvl="2" w:tplc="080A001B" w:tentative="1">
      <w:start w:val="1"/>
      <w:numFmt w:val="lowerRoman"/>
      <w:lvlText w:val="%3."/>
      <w:lvlJc w:val="right"/>
      <w:pPr>
        <w:ind w:left="3726" w:hanging="180"/>
      </w:pPr>
    </w:lvl>
    <w:lvl w:ilvl="3" w:tplc="080A000F" w:tentative="1">
      <w:start w:val="1"/>
      <w:numFmt w:val="decimal"/>
      <w:lvlText w:val="%4."/>
      <w:lvlJc w:val="left"/>
      <w:pPr>
        <w:ind w:left="4446" w:hanging="360"/>
      </w:pPr>
    </w:lvl>
    <w:lvl w:ilvl="4" w:tplc="080A0019" w:tentative="1">
      <w:start w:val="1"/>
      <w:numFmt w:val="lowerLetter"/>
      <w:lvlText w:val="%5."/>
      <w:lvlJc w:val="left"/>
      <w:pPr>
        <w:ind w:left="5166" w:hanging="360"/>
      </w:pPr>
    </w:lvl>
    <w:lvl w:ilvl="5" w:tplc="080A001B" w:tentative="1">
      <w:start w:val="1"/>
      <w:numFmt w:val="lowerRoman"/>
      <w:lvlText w:val="%6."/>
      <w:lvlJc w:val="right"/>
      <w:pPr>
        <w:ind w:left="5886" w:hanging="180"/>
      </w:pPr>
    </w:lvl>
    <w:lvl w:ilvl="6" w:tplc="080A000F" w:tentative="1">
      <w:start w:val="1"/>
      <w:numFmt w:val="decimal"/>
      <w:lvlText w:val="%7."/>
      <w:lvlJc w:val="left"/>
      <w:pPr>
        <w:ind w:left="6606" w:hanging="360"/>
      </w:pPr>
    </w:lvl>
    <w:lvl w:ilvl="7" w:tplc="080A0019" w:tentative="1">
      <w:start w:val="1"/>
      <w:numFmt w:val="lowerLetter"/>
      <w:lvlText w:val="%8."/>
      <w:lvlJc w:val="left"/>
      <w:pPr>
        <w:ind w:left="7326" w:hanging="360"/>
      </w:pPr>
    </w:lvl>
    <w:lvl w:ilvl="8" w:tplc="080A001B" w:tentative="1">
      <w:start w:val="1"/>
      <w:numFmt w:val="lowerRoman"/>
      <w:lvlText w:val="%9."/>
      <w:lvlJc w:val="right"/>
      <w:pPr>
        <w:ind w:left="8046" w:hanging="180"/>
      </w:pPr>
    </w:lvl>
  </w:abstractNum>
  <w:abstractNum w:abstractNumId="22" w15:restartNumberingAfterBreak="0">
    <w:nsid w:val="7A6B237A"/>
    <w:multiLevelType w:val="hybridMultilevel"/>
    <w:tmpl w:val="6032FA28"/>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3"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16cid:durableId="1002659201">
    <w:abstractNumId w:val="12"/>
  </w:num>
  <w:num w:numId="2" w16cid:durableId="196743216">
    <w:abstractNumId w:val="10"/>
  </w:num>
  <w:num w:numId="3" w16cid:durableId="1334071024">
    <w:abstractNumId w:val="16"/>
  </w:num>
  <w:num w:numId="4" w16cid:durableId="1669870484">
    <w:abstractNumId w:val="17"/>
  </w:num>
  <w:num w:numId="5" w16cid:durableId="278877930">
    <w:abstractNumId w:val="1"/>
  </w:num>
  <w:num w:numId="6" w16cid:durableId="200939754">
    <w:abstractNumId w:val="8"/>
  </w:num>
  <w:num w:numId="7" w16cid:durableId="109820849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62169779">
    <w:abstractNumId w:val="18"/>
  </w:num>
  <w:num w:numId="9" w16cid:durableId="717558355">
    <w:abstractNumId w:val="0"/>
  </w:num>
  <w:num w:numId="10" w16cid:durableId="2072581711">
    <w:abstractNumId w:val="7"/>
  </w:num>
  <w:num w:numId="11" w16cid:durableId="2029260151">
    <w:abstractNumId w:val="23"/>
  </w:num>
  <w:num w:numId="12" w16cid:durableId="1433285725">
    <w:abstractNumId w:val="20"/>
  </w:num>
  <w:num w:numId="13" w16cid:durableId="1932546697">
    <w:abstractNumId w:val="24"/>
  </w:num>
  <w:num w:numId="14" w16cid:durableId="2089301667">
    <w:abstractNumId w:val="13"/>
  </w:num>
  <w:num w:numId="15" w16cid:durableId="972639580">
    <w:abstractNumId w:val="11"/>
  </w:num>
  <w:num w:numId="16" w16cid:durableId="810562915">
    <w:abstractNumId w:val="15"/>
  </w:num>
  <w:num w:numId="17" w16cid:durableId="800150943">
    <w:abstractNumId w:val="19"/>
  </w:num>
  <w:num w:numId="18" w16cid:durableId="613905109">
    <w:abstractNumId w:val="22"/>
  </w:num>
  <w:num w:numId="19" w16cid:durableId="1140733620">
    <w:abstractNumId w:val="21"/>
  </w:num>
  <w:num w:numId="20" w16cid:durableId="1235243088">
    <w:abstractNumId w:val="3"/>
  </w:num>
  <w:num w:numId="21" w16cid:durableId="149518776">
    <w:abstractNumId w:val="6"/>
  </w:num>
  <w:num w:numId="22" w16cid:durableId="417138928">
    <w:abstractNumId w:val="14"/>
  </w:num>
  <w:num w:numId="23" w16cid:durableId="1390349672">
    <w:abstractNumId w:val="9"/>
  </w:num>
  <w:num w:numId="24" w16cid:durableId="564756321">
    <w:abstractNumId w:val="4"/>
  </w:num>
  <w:num w:numId="25" w16cid:durableId="183247143">
    <w:abstractNumId w:val="5"/>
  </w:num>
  <w:num w:numId="26" w16cid:durableId="1943415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F8A"/>
    <w:rsid w:val="00001A96"/>
    <w:rsid w:val="00007A3C"/>
    <w:rsid w:val="00014924"/>
    <w:rsid w:val="000228A0"/>
    <w:rsid w:val="0005018D"/>
    <w:rsid w:val="000708C8"/>
    <w:rsid w:val="00084E0D"/>
    <w:rsid w:val="00096C10"/>
    <w:rsid w:val="000A55D0"/>
    <w:rsid w:val="000A73EB"/>
    <w:rsid w:val="000B3187"/>
    <w:rsid w:val="000C37CF"/>
    <w:rsid w:val="000F27E2"/>
    <w:rsid w:val="00104351"/>
    <w:rsid w:val="001217CB"/>
    <w:rsid w:val="00141E1F"/>
    <w:rsid w:val="00156995"/>
    <w:rsid w:val="0017374A"/>
    <w:rsid w:val="00190EF2"/>
    <w:rsid w:val="001C4FCC"/>
    <w:rsid w:val="001D2223"/>
    <w:rsid w:val="001E731B"/>
    <w:rsid w:val="001F2897"/>
    <w:rsid w:val="00201F40"/>
    <w:rsid w:val="00214EBE"/>
    <w:rsid w:val="00244F62"/>
    <w:rsid w:val="00277DAF"/>
    <w:rsid w:val="0028715F"/>
    <w:rsid w:val="002B3EA0"/>
    <w:rsid w:val="002D6806"/>
    <w:rsid w:val="002E2BC8"/>
    <w:rsid w:val="002F2DBD"/>
    <w:rsid w:val="0030516D"/>
    <w:rsid w:val="00345D64"/>
    <w:rsid w:val="003507D3"/>
    <w:rsid w:val="0035536A"/>
    <w:rsid w:val="003634AD"/>
    <w:rsid w:val="00364D27"/>
    <w:rsid w:val="00364E1F"/>
    <w:rsid w:val="00370232"/>
    <w:rsid w:val="00391381"/>
    <w:rsid w:val="0039289C"/>
    <w:rsid w:val="00397694"/>
    <w:rsid w:val="003A2640"/>
    <w:rsid w:val="003A4B1C"/>
    <w:rsid w:val="003A7527"/>
    <w:rsid w:val="003C21E4"/>
    <w:rsid w:val="003C38C6"/>
    <w:rsid w:val="003E0F59"/>
    <w:rsid w:val="00400372"/>
    <w:rsid w:val="00452085"/>
    <w:rsid w:val="00452118"/>
    <w:rsid w:val="004C01FD"/>
    <w:rsid w:val="004E2538"/>
    <w:rsid w:val="00506957"/>
    <w:rsid w:val="0052339C"/>
    <w:rsid w:val="005338E6"/>
    <w:rsid w:val="00537748"/>
    <w:rsid w:val="005413F5"/>
    <w:rsid w:val="0054279A"/>
    <w:rsid w:val="00575658"/>
    <w:rsid w:val="00581997"/>
    <w:rsid w:val="00587789"/>
    <w:rsid w:val="00590CDF"/>
    <w:rsid w:val="005B5936"/>
    <w:rsid w:val="005E06CD"/>
    <w:rsid w:val="005E30ED"/>
    <w:rsid w:val="005F158F"/>
    <w:rsid w:val="005F6D06"/>
    <w:rsid w:val="00600ADF"/>
    <w:rsid w:val="00601EDD"/>
    <w:rsid w:val="00611C47"/>
    <w:rsid w:val="00616A92"/>
    <w:rsid w:val="006300FA"/>
    <w:rsid w:val="00633DD3"/>
    <w:rsid w:val="00660A4C"/>
    <w:rsid w:val="0066364C"/>
    <w:rsid w:val="00685E72"/>
    <w:rsid w:val="00685EAA"/>
    <w:rsid w:val="006D1967"/>
    <w:rsid w:val="006F42C7"/>
    <w:rsid w:val="006F597E"/>
    <w:rsid w:val="00712748"/>
    <w:rsid w:val="00723C00"/>
    <w:rsid w:val="00733FC7"/>
    <w:rsid w:val="00737F8A"/>
    <w:rsid w:val="007475E2"/>
    <w:rsid w:val="0076198E"/>
    <w:rsid w:val="0076490B"/>
    <w:rsid w:val="0076643E"/>
    <w:rsid w:val="007A2898"/>
    <w:rsid w:val="007B2BB2"/>
    <w:rsid w:val="007B53AC"/>
    <w:rsid w:val="00810BFE"/>
    <w:rsid w:val="008153ED"/>
    <w:rsid w:val="008232BD"/>
    <w:rsid w:val="00825125"/>
    <w:rsid w:val="008264BE"/>
    <w:rsid w:val="00847975"/>
    <w:rsid w:val="00862842"/>
    <w:rsid w:val="00865A83"/>
    <w:rsid w:val="00873F79"/>
    <w:rsid w:val="008A531D"/>
    <w:rsid w:val="008B53AE"/>
    <w:rsid w:val="008C20E2"/>
    <w:rsid w:val="008C64D9"/>
    <w:rsid w:val="008E3D5B"/>
    <w:rsid w:val="00917358"/>
    <w:rsid w:val="00935FE6"/>
    <w:rsid w:val="0094519F"/>
    <w:rsid w:val="00946A13"/>
    <w:rsid w:val="00955A36"/>
    <w:rsid w:val="00996E1C"/>
    <w:rsid w:val="009A54DA"/>
    <w:rsid w:val="009A6F5B"/>
    <w:rsid w:val="009D3602"/>
    <w:rsid w:val="009D4760"/>
    <w:rsid w:val="009E1179"/>
    <w:rsid w:val="00A07DA8"/>
    <w:rsid w:val="00A24F5A"/>
    <w:rsid w:val="00A35AD2"/>
    <w:rsid w:val="00A452BE"/>
    <w:rsid w:val="00A9237E"/>
    <w:rsid w:val="00AD1840"/>
    <w:rsid w:val="00AE25F2"/>
    <w:rsid w:val="00AF0E6F"/>
    <w:rsid w:val="00AF4C5C"/>
    <w:rsid w:val="00B14794"/>
    <w:rsid w:val="00B2226E"/>
    <w:rsid w:val="00B35B63"/>
    <w:rsid w:val="00B43946"/>
    <w:rsid w:val="00B669FC"/>
    <w:rsid w:val="00B70B19"/>
    <w:rsid w:val="00B97B95"/>
    <w:rsid w:val="00BA697F"/>
    <w:rsid w:val="00BC220D"/>
    <w:rsid w:val="00BE54F4"/>
    <w:rsid w:val="00BF4C86"/>
    <w:rsid w:val="00C029E5"/>
    <w:rsid w:val="00C22C33"/>
    <w:rsid w:val="00C26943"/>
    <w:rsid w:val="00C41017"/>
    <w:rsid w:val="00C60AFC"/>
    <w:rsid w:val="00CA6F58"/>
    <w:rsid w:val="00CD3CF0"/>
    <w:rsid w:val="00D10B35"/>
    <w:rsid w:val="00D13DEB"/>
    <w:rsid w:val="00D1496A"/>
    <w:rsid w:val="00D50CE8"/>
    <w:rsid w:val="00D54C54"/>
    <w:rsid w:val="00D83D00"/>
    <w:rsid w:val="00D911B0"/>
    <w:rsid w:val="00DE06F9"/>
    <w:rsid w:val="00DE58A4"/>
    <w:rsid w:val="00DF1B38"/>
    <w:rsid w:val="00DF505C"/>
    <w:rsid w:val="00E14CCC"/>
    <w:rsid w:val="00E27B9D"/>
    <w:rsid w:val="00E4761D"/>
    <w:rsid w:val="00E63492"/>
    <w:rsid w:val="00E71619"/>
    <w:rsid w:val="00ED20EE"/>
    <w:rsid w:val="00F01E71"/>
    <w:rsid w:val="00F1679C"/>
    <w:rsid w:val="00F22F94"/>
    <w:rsid w:val="00F257E1"/>
    <w:rsid w:val="00F64E8D"/>
    <w:rsid w:val="00F712C0"/>
    <w:rsid w:val="00F751CA"/>
    <w:rsid w:val="00FB33A2"/>
    <w:rsid w:val="00FB448C"/>
    <w:rsid w:val="00FC1CC3"/>
    <w:rsid w:val="00FC3765"/>
    <w:rsid w:val="00FC4351"/>
    <w:rsid w:val="00FC6B43"/>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155DC"/>
  <w15:chartTrackingRefBased/>
  <w15:docId w15:val="{0C35EC08-6D93-4B5B-80DF-ECE14B59B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EF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con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E2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B448C"/>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B70B1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85316">
      <w:bodyDiv w:val="1"/>
      <w:marLeft w:val="0"/>
      <w:marRight w:val="0"/>
      <w:marTop w:val="0"/>
      <w:marBottom w:val="0"/>
      <w:divBdr>
        <w:top w:val="none" w:sz="0" w:space="0" w:color="auto"/>
        <w:left w:val="none" w:sz="0" w:space="0" w:color="auto"/>
        <w:bottom w:val="none" w:sz="0" w:space="0" w:color="auto"/>
        <w:right w:val="none" w:sz="0" w:space="0" w:color="auto"/>
      </w:divBdr>
      <w:divsChild>
        <w:div w:id="916011089">
          <w:marLeft w:val="0"/>
          <w:marRight w:val="0"/>
          <w:marTop w:val="0"/>
          <w:marBottom w:val="0"/>
          <w:divBdr>
            <w:top w:val="none" w:sz="0" w:space="0" w:color="auto"/>
            <w:left w:val="none" w:sz="0" w:space="0" w:color="auto"/>
            <w:bottom w:val="none" w:sz="0" w:space="0" w:color="auto"/>
            <w:right w:val="none" w:sz="0" w:space="0" w:color="auto"/>
          </w:divBdr>
        </w:div>
      </w:divsChild>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BEAD8-FD59-4169-BCDB-9077F642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44</Pages>
  <Words>8034</Words>
  <Characters>44188</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6</cp:revision>
  <cp:lastPrinted>2024-01-18T21:45:00Z</cp:lastPrinted>
  <dcterms:created xsi:type="dcterms:W3CDTF">2023-12-20T17:21:00Z</dcterms:created>
  <dcterms:modified xsi:type="dcterms:W3CDTF">2024-01-25T18:00:00Z</dcterms:modified>
</cp:coreProperties>
</file>