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561E2" w14:textId="157BD2FE" w:rsidR="0029071C" w:rsidRPr="009A6B97" w:rsidRDefault="0029071C" w:rsidP="00C753C2">
      <w:pPr>
        <w:shd w:val="clear" w:color="auto" w:fill="FFFFFF"/>
        <w:spacing w:line="360" w:lineRule="auto"/>
        <w:jc w:val="both"/>
        <w:rPr>
          <w:rFonts w:ascii="Palatino Linotype" w:hAnsi="Palatino Linotype" w:cs="Arial"/>
          <w:color w:val="000000"/>
          <w:lang w:val="es-MX" w:eastAsia="es-MX"/>
        </w:rPr>
      </w:pPr>
      <w:r w:rsidRPr="009A6B97">
        <w:rPr>
          <w:rFonts w:ascii="Palatino Linotype" w:hAnsi="Palatino Linotype" w:cs="Arial"/>
          <w:color w:val="000000"/>
          <w:lang w:val="es-MX" w:eastAsia="es-MX"/>
        </w:rPr>
        <w:t xml:space="preserve">Resolución del Pleno del Instituto de Transparencia, Acceso a la Información Pública y </w:t>
      </w:r>
      <w:bookmarkStart w:id="0" w:name="_GoBack"/>
      <w:bookmarkEnd w:id="0"/>
      <w:r w:rsidRPr="009A6B97">
        <w:rPr>
          <w:rFonts w:ascii="Palatino Linotype" w:hAnsi="Palatino Linotype" w:cs="Arial"/>
          <w:color w:val="000000"/>
          <w:lang w:val="es-MX" w:eastAsia="es-MX"/>
        </w:rPr>
        <w:t xml:space="preserve">Protección de Datos Personales del Estado de México y Municipios, con domicilio en Metepec, Estado de México, a </w:t>
      </w:r>
      <w:r w:rsidR="00874F73">
        <w:rPr>
          <w:rFonts w:ascii="Palatino Linotype" w:hAnsi="Palatino Linotype" w:cs="Arial"/>
          <w:color w:val="000000"/>
          <w:lang w:val="es-MX" w:eastAsia="es-MX"/>
        </w:rPr>
        <w:t>catorce de febrero de dos mil veinticuatro</w:t>
      </w:r>
      <w:r w:rsidRPr="009A6B97">
        <w:rPr>
          <w:rFonts w:ascii="Palatino Linotype" w:hAnsi="Palatino Linotype" w:cs="Arial"/>
          <w:color w:val="000000"/>
          <w:lang w:val="es-MX" w:eastAsia="es-MX"/>
        </w:rPr>
        <w:t>.</w:t>
      </w:r>
    </w:p>
    <w:p w14:paraId="4398D878" w14:textId="77777777" w:rsidR="00A83B4F" w:rsidRPr="009A6B97" w:rsidRDefault="00A83B4F" w:rsidP="00C753C2">
      <w:pPr>
        <w:tabs>
          <w:tab w:val="left" w:pos="1701"/>
        </w:tabs>
        <w:spacing w:line="360" w:lineRule="auto"/>
        <w:jc w:val="both"/>
        <w:rPr>
          <w:rFonts w:ascii="Palatino Linotype" w:hAnsi="Palatino Linotype" w:cs="Arial"/>
          <w:color w:val="000000"/>
          <w:lang w:val="es-MX" w:eastAsia="es-MX"/>
        </w:rPr>
      </w:pPr>
    </w:p>
    <w:p w14:paraId="59B5445E" w14:textId="2B13BBC3" w:rsidR="009E0E89" w:rsidRPr="009A6B97" w:rsidRDefault="0029071C" w:rsidP="00C753C2">
      <w:pPr>
        <w:tabs>
          <w:tab w:val="left" w:pos="1701"/>
        </w:tabs>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b/>
          <w:lang w:val="es-MX" w:eastAsia="en-US"/>
        </w:rPr>
        <w:t>VISTO</w:t>
      </w:r>
      <w:r w:rsidRPr="009A6B97">
        <w:rPr>
          <w:rFonts w:ascii="Palatino Linotype" w:eastAsiaTheme="minorHAnsi" w:hAnsi="Palatino Linotype" w:cs="Arial"/>
          <w:lang w:val="es-MX" w:eastAsia="en-US"/>
        </w:rPr>
        <w:t xml:space="preserve"> el expediente electrónico formado con motivo del recurso de revisión número </w:t>
      </w:r>
      <w:r w:rsidR="00874F73" w:rsidRPr="00874F73">
        <w:rPr>
          <w:rFonts w:ascii="Palatino Linotype" w:eastAsiaTheme="minorHAnsi" w:hAnsi="Palatino Linotype" w:cs="Arial"/>
          <w:b/>
          <w:lang w:val="es-MX" w:eastAsia="en-US"/>
        </w:rPr>
        <w:t>04620/INFOEM/IP/RR/2023</w:t>
      </w:r>
      <w:r w:rsidRPr="009A6B97">
        <w:rPr>
          <w:rFonts w:ascii="Palatino Linotype" w:eastAsiaTheme="minorHAnsi" w:hAnsi="Palatino Linotype" w:cs="Arial"/>
          <w:lang w:val="es-MX" w:eastAsia="en-US"/>
        </w:rPr>
        <w:t xml:space="preserve">, </w:t>
      </w:r>
      <w:r w:rsidR="00874F73" w:rsidRPr="00874F73">
        <w:rPr>
          <w:rFonts w:ascii="Palatino Linotype" w:hAnsi="Palatino Linotype" w:cs="Arial"/>
          <w:lang w:val="es-MX" w:eastAsia="en-US"/>
        </w:rPr>
        <w:t>interpuesto por un particular que al momento de ingresar la solicitud de información e interponer el recurso de revisión, no señaló nombre o seudónimo con el cual desee ser identificado,</w:t>
      </w:r>
      <w:r w:rsidR="00874F73" w:rsidRPr="00874F73">
        <w:rPr>
          <w:rFonts w:ascii="Palatino Linotype" w:hAnsi="Palatino Linotype" w:cs="Arial"/>
          <w:b/>
          <w:lang w:val="es-MX" w:eastAsia="en-US"/>
        </w:rPr>
        <w:t xml:space="preserve"> </w:t>
      </w:r>
      <w:r w:rsidR="00874F73" w:rsidRPr="00874F73">
        <w:rPr>
          <w:rFonts w:ascii="Palatino Linotype" w:hAnsi="Palatino Linotype" w:cs="Arial"/>
          <w:lang w:val="es-MX" w:eastAsia="en-US"/>
        </w:rPr>
        <w:t xml:space="preserve">en lo sucesivo </w:t>
      </w:r>
      <w:r w:rsidR="00874F73" w:rsidRPr="00874F73">
        <w:rPr>
          <w:rFonts w:ascii="Palatino Linotype" w:hAnsi="Palatino Linotype" w:cs="Arial"/>
          <w:b/>
          <w:lang w:val="es-MX" w:eastAsia="en-US"/>
        </w:rPr>
        <w:t>el Recurrente</w:t>
      </w:r>
      <w:r w:rsidRPr="009A6B97">
        <w:rPr>
          <w:rFonts w:ascii="Palatino Linotype" w:eastAsiaTheme="minorHAnsi" w:hAnsi="Palatino Linotype" w:cs="Arial"/>
          <w:lang w:val="es-MX" w:eastAsia="en-US"/>
        </w:rPr>
        <w:t>, en contra de la respuesta de</w:t>
      </w:r>
      <w:r w:rsidR="00B20C2B" w:rsidRPr="009A6B97">
        <w:rPr>
          <w:rFonts w:ascii="Palatino Linotype" w:eastAsiaTheme="minorHAnsi" w:hAnsi="Palatino Linotype" w:cs="Arial"/>
          <w:lang w:val="es-MX" w:eastAsia="en-US"/>
        </w:rPr>
        <w:t>l</w:t>
      </w:r>
      <w:r w:rsidRPr="009A6B97">
        <w:rPr>
          <w:rFonts w:ascii="Palatino Linotype" w:eastAsiaTheme="minorHAnsi" w:hAnsi="Palatino Linotype" w:cs="Arial"/>
          <w:lang w:val="es-MX" w:eastAsia="en-US"/>
        </w:rPr>
        <w:t xml:space="preserve"> </w:t>
      </w:r>
      <w:r w:rsidR="00874F73" w:rsidRPr="00874F73">
        <w:rPr>
          <w:rFonts w:ascii="Palatino Linotype" w:eastAsiaTheme="minorHAnsi" w:hAnsi="Palatino Linotype" w:cs="Arial"/>
          <w:b/>
          <w:lang w:val="es-MX" w:eastAsia="en-US"/>
        </w:rPr>
        <w:t>Ayuntamiento de Zinacantepec</w:t>
      </w:r>
      <w:r w:rsidRPr="009A6B97">
        <w:rPr>
          <w:rFonts w:ascii="Palatino Linotype" w:eastAsiaTheme="minorHAnsi" w:hAnsi="Palatino Linotype" w:cs="Arial"/>
          <w:lang w:val="es-MX" w:eastAsia="en-US"/>
        </w:rPr>
        <w:t>,</w:t>
      </w:r>
      <w:r w:rsidRPr="009A6B97">
        <w:rPr>
          <w:rFonts w:ascii="Palatino Linotype" w:eastAsiaTheme="minorHAnsi" w:hAnsi="Palatino Linotype" w:cs="Arial"/>
          <w:b/>
          <w:lang w:val="es-MX" w:eastAsia="en-US"/>
        </w:rPr>
        <w:t xml:space="preserve"> </w:t>
      </w:r>
      <w:r w:rsidRPr="009A6B97">
        <w:rPr>
          <w:rFonts w:ascii="Palatino Linotype" w:eastAsiaTheme="minorHAnsi" w:hAnsi="Palatino Linotype" w:cs="Arial"/>
          <w:lang w:val="es-MX" w:eastAsia="en-US"/>
        </w:rPr>
        <w:t>en lo subsecuente</w:t>
      </w:r>
      <w:r w:rsidRPr="009A6B97">
        <w:rPr>
          <w:rFonts w:ascii="Palatino Linotype" w:eastAsiaTheme="minorHAnsi" w:hAnsi="Palatino Linotype" w:cs="Arial"/>
          <w:b/>
          <w:lang w:val="es-MX" w:eastAsia="en-US"/>
        </w:rPr>
        <w:t xml:space="preserve"> El Sujeto Obligado, </w:t>
      </w:r>
      <w:r w:rsidRPr="009A6B97">
        <w:rPr>
          <w:rFonts w:ascii="Palatino Linotype" w:eastAsiaTheme="minorHAnsi" w:hAnsi="Palatino Linotype" w:cs="Arial"/>
          <w:lang w:val="es-MX" w:eastAsia="en-US"/>
        </w:rPr>
        <w:t>se procede a dictar la presente resolución.</w:t>
      </w:r>
    </w:p>
    <w:p w14:paraId="1A0CA81C" w14:textId="77777777" w:rsidR="00C753C2" w:rsidRPr="009A6B97" w:rsidRDefault="00C753C2" w:rsidP="00C753C2">
      <w:pPr>
        <w:tabs>
          <w:tab w:val="left" w:pos="1701"/>
        </w:tabs>
        <w:spacing w:line="360" w:lineRule="auto"/>
        <w:jc w:val="both"/>
        <w:rPr>
          <w:rFonts w:ascii="Palatino Linotype" w:eastAsiaTheme="minorHAnsi" w:hAnsi="Palatino Linotype" w:cs="Arial"/>
          <w:b/>
          <w:lang w:val="es-MX" w:eastAsia="en-US"/>
        </w:rPr>
      </w:pPr>
    </w:p>
    <w:p w14:paraId="729A0B77" w14:textId="77777777" w:rsidR="00C753C2" w:rsidRDefault="0029071C" w:rsidP="009247E1">
      <w:pPr>
        <w:spacing w:line="360" w:lineRule="auto"/>
        <w:jc w:val="center"/>
        <w:rPr>
          <w:rFonts w:ascii="Palatino Linotype" w:eastAsiaTheme="minorHAnsi" w:hAnsi="Palatino Linotype" w:cs="Arial"/>
          <w:b/>
          <w:sz w:val="28"/>
          <w:lang w:val="es-MX" w:eastAsia="en-US"/>
        </w:rPr>
      </w:pPr>
      <w:r w:rsidRPr="009A6B97">
        <w:rPr>
          <w:rFonts w:ascii="Palatino Linotype" w:eastAsiaTheme="minorHAnsi" w:hAnsi="Palatino Linotype" w:cs="Arial"/>
          <w:b/>
          <w:sz w:val="28"/>
          <w:lang w:val="es-MX" w:eastAsia="en-US"/>
        </w:rPr>
        <w:t>A N T E C E D E N T E S</w:t>
      </w:r>
    </w:p>
    <w:p w14:paraId="1AB6D782" w14:textId="77777777" w:rsidR="009247E1" w:rsidRPr="009247E1" w:rsidRDefault="009247E1" w:rsidP="009247E1">
      <w:pPr>
        <w:spacing w:line="360" w:lineRule="auto"/>
        <w:jc w:val="center"/>
        <w:rPr>
          <w:rFonts w:ascii="Palatino Linotype" w:eastAsiaTheme="minorHAnsi" w:hAnsi="Palatino Linotype" w:cs="Arial"/>
          <w:b/>
          <w:sz w:val="12"/>
          <w:lang w:val="es-MX" w:eastAsia="en-US"/>
        </w:rPr>
      </w:pPr>
    </w:p>
    <w:p w14:paraId="737652B1" w14:textId="77777777" w:rsidR="0029071C" w:rsidRPr="009A6B97" w:rsidRDefault="0029071C" w:rsidP="0029071C">
      <w:pPr>
        <w:spacing w:line="360" w:lineRule="auto"/>
        <w:jc w:val="both"/>
        <w:rPr>
          <w:rFonts w:ascii="Palatino Linotype" w:eastAsiaTheme="minorHAnsi" w:hAnsi="Palatino Linotype" w:cs="Arial"/>
          <w:b/>
          <w:sz w:val="28"/>
          <w:lang w:val="es-MX" w:eastAsia="en-US"/>
        </w:rPr>
      </w:pPr>
      <w:r w:rsidRPr="009A6B97">
        <w:rPr>
          <w:rFonts w:ascii="Palatino Linotype" w:eastAsiaTheme="minorHAnsi" w:hAnsi="Palatino Linotype" w:cs="Arial"/>
          <w:b/>
          <w:sz w:val="28"/>
          <w:lang w:val="es-MX" w:eastAsia="en-US"/>
        </w:rPr>
        <w:t>PRIMERO. De la solicitud de información.</w:t>
      </w:r>
    </w:p>
    <w:p w14:paraId="1D4F408C" w14:textId="764F73D0" w:rsidR="004B2314" w:rsidRDefault="0029071C" w:rsidP="009C6853">
      <w:pPr>
        <w:spacing w:line="360" w:lineRule="auto"/>
        <w:jc w:val="both"/>
        <w:rPr>
          <w:rFonts w:ascii="Palatino Linotype" w:eastAsiaTheme="minorHAnsi" w:hAnsi="Palatino Linotype" w:cs="Arial"/>
          <w:szCs w:val="22"/>
          <w:lang w:val="es-MX" w:eastAsia="en-US"/>
        </w:rPr>
      </w:pPr>
      <w:r w:rsidRPr="009A6B97">
        <w:rPr>
          <w:rFonts w:ascii="Palatino Linotype" w:eastAsiaTheme="minorHAnsi" w:hAnsi="Palatino Linotype" w:cs="Arial"/>
          <w:szCs w:val="22"/>
          <w:lang w:val="es-MX" w:eastAsia="en-US"/>
        </w:rPr>
        <w:t xml:space="preserve">En fecha </w:t>
      </w:r>
      <w:r w:rsidR="00874F73">
        <w:rPr>
          <w:rFonts w:ascii="Palatino Linotype" w:eastAsiaTheme="minorHAnsi" w:hAnsi="Palatino Linotype" w:cs="Arial"/>
          <w:szCs w:val="22"/>
          <w:lang w:val="es-MX" w:eastAsia="en-US"/>
        </w:rPr>
        <w:t>trece de julio de dos mil veintitrés</w:t>
      </w:r>
      <w:r w:rsidRPr="009A6B97">
        <w:rPr>
          <w:rFonts w:ascii="Palatino Linotype" w:eastAsiaTheme="minorHAnsi" w:hAnsi="Palatino Linotype" w:cs="Arial"/>
          <w:szCs w:val="22"/>
          <w:lang w:val="es-MX" w:eastAsia="en-US"/>
        </w:rPr>
        <w:t xml:space="preserve">, </w:t>
      </w:r>
      <w:r w:rsidR="00874F73">
        <w:rPr>
          <w:rFonts w:ascii="Palatino Linotype" w:eastAsiaTheme="minorHAnsi" w:hAnsi="Palatino Linotype" w:cs="Arial"/>
          <w:szCs w:val="22"/>
          <w:lang w:val="es-MX" w:eastAsia="en-US"/>
        </w:rPr>
        <w:t>el</w:t>
      </w:r>
      <w:r w:rsidRPr="009A6B97">
        <w:rPr>
          <w:rFonts w:ascii="Palatino Linotype" w:eastAsiaTheme="minorHAnsi" w:hAnsi="Palatino Linotype" w:cs="Arial"/>
          <w:szCs w:val="22"/>
          <w:lang w:val="es-MX" w:eastAsia="en-US"/>
        </w:rPr>
        <w:t xml:space="preserve"> </w:t>
      </w:r>
      <w:r w:rsidRPr="009A6B97">
        <w:rPr>
          <w:rFonts w:ascii="Palatino Linotype" w:eastAsiaTheme="minorHAnsi" w:hAnsi="Palatino Linotype" w:cs="Arial"/>
          <w:b/>
          <w:szCs w:val="22"/>
          <w:lang w:val="es-MX" w:eastAsia="en-US"/>
        </w:rPr>
        <w:t>Recurrente</w:t>
      </w:r>
      <w:r w:rsidRPr="009A6B97">
        <w:rPr>
          <w:rFonts w:ascii="Palatino Linotype" w:eastAsiaTheme="minorHAnsi" w:hAnsi="Palatino Linotype" w:cs="Arial"/>
          <w:szCs w:val="22"/>
          <w:lang w:val="es-MX" w:eastAsia="en-US"/>
        </w:rPr>
        <w:t>, presentó a través de</w:t>
      </w:r>
      <w:r w:rsidR="009C6853">
        <w:rPr>
          <w:rFonts w:ascii="Palatino Linotype" w:eastAsiaTheme="minorHAnsi" w:hAnsi="Palatino Linotype" w:cs="Arial"/>
          <w:szCs w:val="22"/>
          <w:lang w:val="es-MX" w:eastAsia="en-US"/>
        </w:rPr>
        <w:t>l</w:t>
      </w:r>
      <w:r w:rsidR="009C6853" w:rsidRPr="009A6B97">
        <w:rPr>
          <w:rFonts w:ascii="Palatino Linotype" w:eastAsiaTheme="minorHAnsi" w:hAnsi="Palatino Linotype" w:cs="Arial"/>
          <w:szCs w:val="22"/>
          <w:lang w:val="es-MX" w:eastAsia="en-US"/>
        </w:rPr>
        <w:t xml:space="preserve"> </w:t>
      </w:r>
      <w:r w:rsidRPr="009A6B97">
        <w:rPr>
          <w:rFonts w:ascii="Palatino Linotype" w:eastAsiaTheme="minorHAnsi" w:hAnsi="Palatino Linotype" w:cs="Arial"/>
          <w:szCs w:val="22"/>
          <w:lang w:val="es-MX" w:eastAsia="en-US"/>
        </w:rPr>
        <w:t xml:space="preserve">Sistema de Acceso a la Información Mexiquense </w:t>
      </w:r>
      <w:r w:rsidRPr="009A6B97">
        <w:rPr>
          <w:rFonts w:ascii="Palatino Linotype" w:eastAsiaTheme="minorHAnsi" w:hAnsi="Palatino Linotype" w:cs="Arial"/>
          <w:b/>
          <w:szCs w:val="22"/>
          <w:lang w:val="es-MX" w:eastAsia="en-US"/>
        </w:rPr>
        <w:t>(SAIMEX),</w:t>
      </w:r>
      <w:r w:rsidRPr="009A6B97">
        <w:rPr>
          <w:rFonts w:ascii="Palatino Linotype" w:eastAsiaTheme="minorHAnsi" w:hAnsi="Palatino Linotype" w:cs="Arial"/>
          <w:szCs w:val="22"/>
          <w:lang w:val="es-MX" w:eastAsia="en-US"/>
        </w:rPr>
        <w:t xml:space="preserve"> ante el </w:t>
      </w:r>
      <w:r w:rsidRPr="009A6B97">
        <w:rPr>
          <w:rFonts w:ascii="Palatino Linotype" w:eastAsiaTheme="minorHAnsi" w:hAnsi="Palatino Linotype" w:cs="Arial"/>
          <w:b/>
          <w:szCs w:val="22"/>
          <w:lang w:val="es-MX" w:eastAsia="en-US"/>
        </w:rPr>
        <w:t>Sujeto Obligado</w:t>
      </w:r>
      <w:r w:rsidRPr="009A6B97">
        <w:rPr>
          <w:rFonts w:ascii="Palatino Linotype" w:eastAsiaTheme="minorHAnsi" w:hAnsi="Palatino Linotype" w:cs="Arial"/>
          <w:szCs w:val="22"/>
          <w:lang w:val="es-MX" w:eastAsia="en-US"/>
        </w:rPr>
        <w:t>, la solicitud de acceso a la información pública, a la que se le</w:t>
      </w:r>
      <w:r w:rsidR="00C753C2" w:rsidRPr="009A6B97">
        <w:rPr>
          <w:rFonts w:ascii="Palatino Linotype" w:eastAsiaTheme="minorHAnsi" w:hAnsi="Palatino Linotype" w:cs="Arial"/>
          <w:szCs w:val="22"/>
          <w:lang w:val="es-MX" w:eastAsia="en-US"/>
        </w:rPr>
        <w:t xml:space="preserve"> asignó el número de expediente </w:t>
      </w:r>
      <w:r w:rsidR="00874F73" w:rsidRPr="00874F73">
        <w:rPr>
          <w:rFonts w:ascii="Palatino Linotype" w:eastAsiaTheme="minorHAnsi" w:hAnsi="Palatino Linotype" w:cs="Arial"/>
          <w:b/>
          <w:szCs w:val="22"/>
          <w:lang w:val="es-MX" w:eastAsia="en-US"/>
        </w:rPr>
        <w:t>00560/ZINACANT/IP/2023</w:t>
      </w:r>
      <w:r w:rsidRPr="009A6B97">
        <w:rPr>
          <w:rFonts w:ascii="Palatino Linotype" w:eastAsiaTheme="minorHAnsi" w:hAnsi="Palatino Linotype" w:cs="Arial"/>
          <w:szCs w:val="22"/>
          <w:lang w:val="es-MX" w:eastAsia="en-US"/>
        </w:rPr>
        <w:t>, mediante la cual solicitó lo siguiente:</w:t>
      </w:r>
    </w:p>
    <w:p w14:paraId="046BF23C" w14:textId="77777777" w:rsidR="009C6853" w:rsidRPr="009247E1" w:rsidRDefault="009C6853" w:rsidP="009C6853">
      <w:pPr>
        <w:spacing w:line="360" w:lineRule="auto"/>
        <w:jc w:val="both"/>
        <w:rPr>
          <w:rFonts w:ascii="Palatino Linotype" w:eastAsiaTheme="minorHAnsi" w:hAnsi="Palatino Linotype" w:cs="Arial"/>
          <w:sz w:val="16"/>
          <w:szCs w:val="22"/>
          <w:lang w:val="es-MX" w:eastAsia="en-US"/>
        </w:rPr>
      </w:pPr>
    </w:p>
    <w:p w14:paraId="3C38A431" w14:textId="1B98CC57" w:rsidR="00F712EE" w:rsidRPr="009A6B97" w:rsidRDefault="0029071C" w:rsidP="009247E1">
      <w:pPr>
        <w:spacing w:line="276" w:lineRule="auto"/>
        <w:ind w:left="284" w:right="332"/>
        <w:jc w:val="both"/>
        <w:rPr>
          <w:rFonts w:ascii="Palatino Linotype" w:hAnsi="Palatino Linotype"/>
          <w:i/>
          <w:sz w:val="22"/>
          <w:szCs w:val="22"/>
          <w:lang w:val="es-ES_tradnl"/>
        </w:rPr>
      </w:pPr>
      <w:r w:rsidRPr="009A6B97">
        <w:rPr>
          <w:rFonts w:ascii="Palatino Linotype" w:hAnsi="Palatino Linotype"/>
          <w:i/>
          <w:sz w:val="22"/>
          <w:szCs w:val="22"/>
          <w:lang w:val="es-MX"/>
        </w:rPr>
        <w:t>“</w:t>
      </w:r>
      <w:r w:rsidR="00874F73" w:rsidRPr="00874F73">
        <w:rPr>
          <w:rFonts w:ascii="Palatino Linotype" w:hAnsi="Palatino Linotype"/>
          <w:i/>
          <w:sz w:val="22"/>
          <w:szCs w:val="22"/>
          <w:lang w:val="es-MX" w:eastAsia="es-MX"/>
        </w:rPr>
        <w:t>DE LA NUEVA TITULAR DE TRANSPARENCIA SOLICITO DOCUMENTO DONDE INDIQUE QUE RESIDA EN EL MUNICIPIO DE ZINACANTEPEC.</w:t>
      </w:r>
      <w:r w:rsidRPr="009A6B97">
        <w:rPr>
          <w:rFonts w:ascii="Palatino Linotype" w:hAnsi="Palatino Linotype"/>
          <w:i/>
          <w:sz w:val="22"/>
          <w:szCs w:val="22"/>
          <w:lang w:val="es-MX"/>
        </w:rPr>
        <w:t>”</w:t>
      </w:r>
      <w:r w:rsidRPr="009A6B97">
        <w:rPr>
          <w:rFonts w:ascii="Palatino Linotype" w:hAnsi="Palatino Linotype"/>
          <w:i/>
          <w:sz w:val="22"/>
          <w:szCs w:val="22"/>
          <w:lang w:val="es-ES_tradnl"/>
        </w:rPr>
        <w:t xml:space="preserve"> (Sic).</w:t>
      </w:r>
    </w:p>
    <w:p w14:paraId="63FFAEB6" w14:textId="77777777" w:rsidR="009C6853" w:rsidRPr="009A6B97" w:rsidRDefault="009C6853" w:rsidP="00C753C2">
      <w:pPr>
        <w:pStyle w:val="Sinespaciado"/>
      </w:pPr>
    </w:p>
    <w:p w14:paraId="766465C2" w14:textId="77777777" w:rsidR="00874F73" w:rsidRDefault="00874F73" w:rsidP="00FB72DD">
      <w:pPr>
        <w:tabs>
          <w:tab w:val="left" w:pos="5647"/>
        </w:tabs>
        <w:spacing w:line="360" w:lineRule="auto"/>
        <w:ind w:right="49"/>
        <w:jc w:val="both"/>
        <w:rPr>
          <w:rFonts w:ascii="Palatino Linotype" w:hAnsi="Palatino Linotype"/>
          <w:b/>
          <w:lang w:val="es-ES_tradnl"/>
        </w:rPr>
      </w:pPr>
    </w:p>
    <w:p w14:paraId="62DE5DD2" w14:textId="4FE3EF69" w:rsidR="002D6E4B"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FB72DD">
        <w:rPr>
          <w:rFonts w:ascii="Palatino Linotype" w:hAnsi="Palatino Linotype"/>
          <w:b/>
          <w:lang w:val="es-ES_tradnl"/>
        </w:rPr>
        <w:t>MODALIDAD DE ENTREGA:</w:t>
      </w:r>
      <w:r w:rsidRPr="00FB72DD">
        <w:rPr>
          <w:rFonts w:ascii="Palatino Linotype" w:hAnsi="Palatino Linotype"/>
          <w:lang w:val="es-ES_tradnl"/>
        </w:rPr>
        <w:t xml:space="preserve"> </w:t>
      </w:r>
      <w:r w:rsidR="009C6853" w:rsidRPr="00FB72DD">
        <w:rPr>
          <w:rFonts w:ascii="Palatino Linotype" w:eastAsiaTheme="minorHAnsi" w:hAnsi="Palatino Linotype" w:cstheme="minorBidi"/>
          <w:color w:val="000000"/>
          <w:lang w:val="es-MX" w:eastAsia="en-US"/>
        </w:rPr>
        <w:t xml:space="preserve">A través del </w:t>
      </w:r>
      <w:r w:rsidRPr="00FB72DD">
        <w:rPr>
          <w:rFonts w:ascii="Palatino Linotype" w:eastAsiaTheme="minorHAnsi" w:hAnsi="Palatino Linotype" w:cstheme="minorBidi"/>
          <w:b/>
          <w:color w:val="000000"/>
          <w:lang w:val="es-MX" w:eastAsia="en-US"/>
        </w:rPr>
        <w:t>SAIMEX</w:t>
      </w:r>
      <w:r w:rsidRPr="00FB72DD">
        <w:rPr>
          <w:rFonts w:ascii="Palatino Linotype" w:eastAsiaTheme="minorHAnsi" w:hAnsi="Palatino Linotype" w:cstheme="minorBidi"/>
          <w:color w:val="000000"/>
          <w:lang w:val="es-MX" w:eastAsia="en-US"/>
        </w:rPr>
        <w:t>.</w:t>
      </w:r>
    </w:p>
    <w:p w14:paraId="07C23C1A" w14:textId="77777777" w:rsidR="00464839" w:rsidRPr="009247E1" w:rsidRDefault="00464839" w:rsidP="00FB72DD">
      <w:pPr>
        <w:tabs>
          <w:tab w:val="left" w:pos="5647"/>
        </w:tabs>
        <w:spacing w:line="360" w:lineRule="auto"/>
        <w:ind w:right="49"/>
        <w:jc w:val="both"/>
        <w:rPr>
          <w:rFonts w:ascii="Palatino Linotype" w:eastAsiaTheme="minorHAnsi" w:hAnsi="Palatino Linotype" w:cstheme="minorBidi"/>
          <w:color w:val="000000"/>
          <w:sz w:val="20"/>
          <w:lang w:val="es-MX" w:eastAsia="en-US"/>
        </w:rPr>
      </w:pPr>
    </w:p>
    <w:p w14:paraId="7B6C4A7E" w14:textId="77777777" w:rsidR="00874F73" w:rsidRPr="00874F73" w:rsidRDefault="00874F73" w:rsidP="00874F73">
      <w:pPr>
        <w:spacing w:line="360" w:lineRule="auto"/>
        <w:ind w:right="850"/>
        <w:jc w:val="both"/>
        <w:rPr>
          <w:rFonts w:ascii="Palatino Linotype" w:hAnsi="Palatino Linotype" w:cs="Arial"/>
          <w:b/>
          <w:sz w:val="28"/>
          <w:szCs w:val="28"/>
        </w:rPr>
      </w:pPr>
      <w:r w:rsidRPr="00874F73">
        <w:rPr>
          <w:rFonts w:ascii="Palatino Linotype" w:hAnsi="Palatino Linotype" w:cs="Arial"/>
          <w:b/>
          <w:sz w:val="28"/>
          <w:szCs w:val="28"/>
        </w:rPr>
        <w:t xml:space="preserve">SEGUNDO. De la prórroga del Sujeto Obligado. </w:t>
      </w:r>
    </w:p>
    <w:p w14:paraId="0472AF60" w14:textId="3DB9CC65" w:rsidR="00874F73" w:rsidRPr="00874F73" w:rsidRDefault="00874F73" w:rsidP="00874F73">
      <w:pPr>
        <w:spacing w:line="360" w:lineRule="auto"/>
        <w:jc w:val="both"/>
        <w:rPr>
          <w:rFonts w:ascii="Palatino Linotype" w:hAnsi="Palatino Linotype" w:cs="Arial"/>
        </w:rPr>
      </w:pPr>
      <w:r w:rsidRPr="00874F73">
        <w:rPr>
          <w:rFonts w:ascii="Palatino Linotype" w:hAnsi="Palatino Linotype" w:cs="Arial"/>
        </w:rPr>
        <w:lastRenderedPageBreak/>
        <w:t xml:space="preserve">De las constancias que obran en los expedientes electrónicos del </w:t>
      </w:r>
      <w:r w:rsidRPr="00874F73">
        <w:rPr>
          <w:rFonts w:ascii="Palatino Linotype" w:hAnsi="Palatino Linotype" w:cs="Arial"/>
          <w:b/>
        </w:rPr>
        <w:t xml:space="preserve">SAIMEX </w:t>
      </w:r>
      <w:r w:rsidRPr="00874F73">
        <w:rPr>
          <w:rFonts w:ascii="Palatino Linotype" w:hAnsi="Palatino Linotype" w:cs="Arial"/>
        </w:rPr>
        <w:t xml:space="preserve">correspondiente a la solicitud de información, se advierte que en fecha </w:t>
      </w:r>
      <w:r>
        <w:rPr>
          <w:rFonts w:ascii="Palatino Linotype" w:hAnsi="Palatino Linotype" w:cs="Arial"/>
        </w:rPr>
        <w:t>diecisiete</w:t>
      </w:r>
      <w:r w:rsidRPr="00874F73">
        <w:rPr>
          <w:rFonts w:ascii="Palatino Linotype" w:hAnsi="Palatino Linotype" w:cs="Arial"/>
        </w:rPr>
        <w:t xml:space="preserve"> de agosto de dos mil veintitrés, </w:t>
      </w:r>
      <w:r w:rsidRPr="00874F73">
        <w:rPr>
          <w:rFonts w:ascii="Palatino Linotype" w:hAnsi="Palatino Linotype" w:cs="Arial"/>
          <w:b/>
          <w:bCs/>
        </w:rPr>
        <w:t xml:space="preserve">El Sujeto Obligado </w:t>
      </w:r>
      <w:r w:rsidRPr="00874F73">
        <w:rPr>
          <w:rFonts w:ascii="Palatino Linotype" w:hAnsi="Palatino Linotype" w:cs="Arial"/>
        </w:rPr>
        <w:t>com</w:t>
      </w:r>
      <w:r w:rsidR="00CC2E9F">
        <w:rPr>
          <w:rFonts w:ascii="Palatino Linotype" w:hAnsi="Palatino Linotype" w:cs="Arial"/>
        </w:rPr>
        <w:t>unicó</w:t>
      </w:r>
      <w:r w:rsidRPr="00874F73">
        <w:rPr>
          <w:rFonts w:ascii="Palatino Linotype" w:hAnsi="Palatino Linotype" w:cs="Arial"/>
          <w:b/>
          <w:bCs/>
        </w:rPr>
        <w:t xml:space="preserve"> al Recurrente</w:t>
      </w:r>
      <w:r w:rsidRPr="00874F73">
        <w:rPr>
          <w:rFonts w:ascii="Calibri" w:hAnsi="Calibri" w:cs="Calibri"/>
          <w:sz w:val="22"/>
          <w:szCs w:val="22"/>
          <w:lang w:val="es-MX" w:eastAsia="es-MX"/>
        </w:rPr>
        <w:t xml:space="preserve"> </w:t>
      </w:r>
      <w:r w:rsidRPr="00874F73">
        <w:rPr>
          <w:rFonts w:ascii="Palatino Linotype" w:hAnsi="Palatino Linotype" w:cs="Arial"/>
        </w:rPr>
        <w:t>que el plazo de 15 días hábiles para atender su solicitud de información ha sido prorrogado por 7 días de conformidad</w:t>
      </w:r>
      <w:r w:rsidRPr="00874F73">
        <w:rPr>
          <w:rFonts w:ascii="Palatino Linotype" w:hAnsi="Palatino Linotype"/>
        </w:rPr>
        <w:t xml:space="preserve"> con lo establecido en el artículo 163 segundo párrafo, de la </w:t>
      </w:r>
      <w:r w:rsidRPr="00874F73">
        <w:rPr>
          <w:rFonts w:ascii="Palatino Linotype" w:hAnsi="Palatino Linotype" w:cs="Arial"/>
        </w:rPr>
        <w:t>Ley de Transparencia y Acceso a la Información Pública del Estado de México y Municipios.</w:t>
      </w:r>
    </w:p>
    <w:p w14:paraId="2D830086" w14:textId="77777777" w:rsidR="00874F73" w:rsidRDefault="00874F73" w:rsidP="0029071C">
      <w:pPr>
        <w:spacing w:line="360" w:lineRule="auto"/>
        <w:jc w:val="both"/>
        <w:rPr>
          <w:rFonts w:ascii="Palatino Linotype" w:eastAsiaTheme="minorHAnsi" w:hAnsi="Palatino Linotype" w:cs="Arial"/>
          <w:b/>
          <w:sz w:val="28"/>
          <w:lang w:val="es-MX" w:eastAsia="en-US"/>
        </w:rPr>
      </w:pPr>
    </w:p>
    <w:p w14:paraId="418859C2" w14:textId="38C97F35" w:rsidR="0029071C" w:rsidRPr="009A6B97" w:rsidRDefault="00874F73"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9A6B97">
        <w:rPr>
          <w:rFonts w:ascii="Palatino Linotype" w:eastAsiaTheme="minorHAnsi" w:hAnsi="Palatino Linotype" w:cs="Arial"/>
          <w:b/>
          <w:sz w:val="28"/>
          <w:lang w:val="es-MX" w:eastAsia="en-US"/>
        </w:rPr>
        <w:t xml:space="preserve">. De la respuesta del Sujeto Obligado. </w:t>
      </w:r>
    </w:p>
    <w:p w14:paraId="26E836AD" w14:textId="6E57E4D2" w:rsidR="0029071C" w:rsidRPr="009A6B97" w:rsidRDefault="0029071C" w:rsidP="0029071C">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De las constancias que obran en el sistema SAIMEX, se advierte que en fecha </w:t>
      </w:r>
      <w:r w:rsidR="00874F73">
        <w:rPr>
          <w:rFonts w:ascii="Palatino Linotype" w:eastAsiaTheme="minorHAnsi" w:hAnsi="Palatino Linotype" w:cs="Arial"/>
          <w:lang w:val="es-MX" w:eastAsia="en-US"/>
        </w:rPr>
        <w:t>dieciocho de agosto de dos mil veintitrés</w:t>
      </w:r>
      <w:r w:rsidRPr="009A6B97">
        <w:rPr>
          <w:rFonts w:ascii="Palatino Linotype" w:eastAsiaTheme="minorHAnsi" w:hAnsi="Palatino Linotype" w:cs="Arial"/>
          <w:lang w:val="es-MX" w:eastAsia="en-US"/>
        </w:rPr>
        <w:t xml:space="preserve">, </w:t>
      </w:r>
      <w:r w:rsidRPr="009A6B97">
        <w:rPr>
          <w:rFonts w:ascii="Palatino Linotype" w:eastAsiaTheme="minorHAnsi" w:hAnsi="Palatino Linotype" w:cs="Arial"/>
          <w:b/>
          <w:lang w:val="es-MX" w:eastAsia="en-US"/>
        </w:rPr>
        <w:t>El Sujeto Obligado</w:t>
      </w:r>
      <w:r w:rsidRPr="009A6B97">
        <w:rPr>
          <w:rFonts w:ascii="Palatino Linotype" w:eastAsiaTheme="minorHAnsi" w:hAnsi="Palatino Linotype" w:cs="Arial"/>
          <w:lang w:val="es-MX" w:eastAsia="en-US"/>
        </w:rPr>
        <w:t xml:space="preserve"> emitió la respuesta en los siguientes términos:</w:t>
      </w:r>
    </w:p>
    <w:p w14:paraId="35866476" w14:textId="77777777" w:rsidR="0029071C" w:rsidRPr="009A6B97" w:rsidRDefault="0029071C" w:rsidP="0029071C">
      <w:pPr>
        <w:rPr>
          <w:lang w:val="es-MX"/>
        </w:rPr>
      </w:pPr>
    </w:p>
    <w:p w14:paraId="411265E0" w14:textId="77777777" w:rsidR="00874F73" w:rsidRPr="00874F73" w:rsidRDefault="0029071C" w:rsidP="00874F73">
      <w:pPr>
        <w:spacing w:line="276" w:lineRule="auto"/>
        <w:ind w:left="567" w:right="567"/>
        <w:jc w:val="right"/>
        <w:rPr>
          <w:rFonts w:ascii="Palatino Linotype" w:hAnsi="Palatino Linotype"/>
          <w:i/>
          <w:sz w:val="22"/>
          <w:szCs w:val="22"/>
          <w:lang w:val="es-MX" w:eastAsia="es-MX"/>
        </w:rPr>
      </w:pPr>
      <w:r w:rsidRPr="009A6B97">
        <w:rPr>
          <w:rFonts w:ascii="Palatino Linotype" w:hAnsi="Palatino Linotype"/>
          <w:i/>
          <w:sz w:val="22"/>
          <w:szCs w:val="22"/>
          <w:lang w:val="es-MX" w:eastAsia="es-MX"/>
        </w:rPr>
        <w:t>“</w:t>
      </w:r>
      <w:r w:rsidR="00874F73" w:rsidRPr="00874F73">
        <w:rPr>
          <w:rFonts w:ascii="Palatino Linotype" w:hAnsi="Palatino Linotype"/>
          <w:i/>
          <w:sz w:val="22"/>
          <w:szCs w:val="22"/>
          <w:lang w:val="es-MX" w:eastAsia="es-MX"/>
        </w:rPr>
        <w:t xml:space="preserve">Folio de la solicitud: </w:t>
      </w:r>
      <w:r w:rsidR="00874F73" w:rsidRPr="00874F73">
        <w:rPr>
          <w:rFonts w:ascii="Palatino Linotype" w:hAnsi="Palatino Linotype"/>
          <w:b/>
          <w:bCs/>
          <w:i/>
          <w:sz w:val="22"/>
          <w:szCs w:val="22"/>
          <w:lang w:val="es-MX" w:eastAsia="es-MX"/>
        </w:rPr>
        <w:t>00560/ZINACANT/IP/2023</w:t>
      </w:r>
    </w:p>
    <w:p w14:paraId="32EBAE7E" w14:textId="77777777" w:rsidR="00874F73" w:rsidRDefault="00874F73" w:rsidP="00874F73">
      <w:pPr>
        <w:spacing w:line="276" w:lineRule="auto"/>
        <w:ind w:left="567" w:right="567"/>
        <w:jc w:val="both"/>
        <w:rPr>
          <w:rFonts w:ascii="Palatino Linotype" w:hAnsi="Palatino Linotype"/>
          <w:i/>
          <w:sz w:val="22"/>
          <w:szCs w:val="22"/>
          <w:lang w:val="es-MX" w:eastAsia="es-MX"/>
        </w:rPr>
      </w:pPr>
    </w:p>
    <w:p w14:paraId="79DB0CB3" w14:textId="2128BD1C" w:rsidR="00874F73" w:rsidRDefault="00874F73" w:rsidP="00874F73">
      <w:pPr>
        <w:spacing w:line="276" w:lineRule="auto"/>
        <w:ind w:left="567" w:right="567"/>
        <w:jc w:val="both"/>
        <w:rPr>
          <w:rFonts w:ascii="Palatino Linotype" w:hAnsi="Palatino Linotype"/>
          <w:i/>
          <w:sz w:val="22"/>
          <w:szCs w:val="22"/>
          <w:lang w:val="es-MX" w:eastAsia="es-MX"/>
        </w:rPr>
      </w:pPr>
      <w:r w:rsidRPr="00874F73">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7D7E6BD" w14:textId="77777777" w:rsidR="00874F73" w:rsidRPr="00874F73" w:rsidRDefault="00874F73" w:rsidP="00874F73">
      <w:pPr>
        <w:spacing w:line="276" w:lineRule="auto"/>
        <w:ind w:left="567" w:right="567"/>
        <w:jc w:val="both"/>
        <w:rPr>
          <w:rFonts w:ascii="Palatino Linotype" w:hAnsi="Palatino Linotype"/>
          <w:i/>
          <w:sz w:val="22"/>
          <w:szCs w:val="22"/>
          <w:lang w:val="es-MX" w:eastAsia="es-MX"/>
        </w:rPr>
      </w:pPr>
    </w:p>
    <w:p w14:paraId="6383366C" w14:textId="77777777" w:rsidR="00874F73" w:rsidRPr="00874F73" w:rsidRDefault="00874F73" w:rsidP="00874F73">
      <w:pPr>
        <w:spacing w:line="276" w:lineRule="auto"/>
        <w:ind w:left="567" w:right="567"/>
        <w:jc w:val="both"/>
        <w:rPr>
          <w:rFonts w:ascii="Palatino Linotype" w:hAnsi="Palatino Linotype"/>
          <w:i/>
          <w:sz w:val="22"/>
          <w:szCs w:val="22"/>
          <w:lang w:val="es-MX" w:eastAsia="es-MX"/>
        </w:rPr>
      </w:pPr>
      <w:r w:rsidRPr="00874F73">
        <w:rPr>
          <w:rFonts w:ascii="Palatino Linotype" w:hAnsi="Palatino Linotype"/>
          <w:i/>
          <w:sz w:val="22"/>
          <w:szCs w:val="22"/>
          <w:lang w:val="es-MX" w:eastAsia="es-MX"/>
        </w:rPr>
        <w:t>SE PROPORCIONA RESPUESTA A LA SOLICITUD DE FOLIO: 00560/ZINACANT/IP/2023 A TRAVÉS DEL DOCUMENTO ANEXO</w:t>
      </w:r>
    </w:p>
    <w:p w14:paraId="3BCBAFC4" w14:textId="77777777" w:rsidR="00874F73" w:rsidRPr="00874F73" w:rsidRDefault="00874F73" w:rsidP="00874F73">
      <w:pPr>
        <w:spacing w:line="276" w:lineRule="auto"/>
        <w:ind w:left="567" w:right="567"/>
        <w:jc w:val="both"/>
        <w:rPr>
          <w:rFonts w:ascii="Palatino Linotype" w:hAnsi="Palatino Linotype"/>
          <w:i/>
          <w:sz w:val="22"/>
          <w:szCs w:val="22"/>
          <w:lang w:val="es-MX" w:eastAsia="es-MX"/>
        </w:rPr>
      </w:pPr>
      <w:r w:rsidRPr="00874F73">
        <w:rPr>
          <w:rFonts w:ascii="Palatino Linotype" w:hAnsi="Palatino Linotype"/>
          <w:i/>
          <w:sz w:val="22"/>
          <w:szCs w:val="22"/>
          <w:lang w:val="es-MX" w:eastAsia="es-MX"/>
        </w:rPr>
        <w:t>ATENTAMENTE</w:t>
      </w:r>
    </w:p>
    <w:p w14:paraId="3C8C3D60" w14:textId="1022C693" w:rsidR="0029071C" w:rsidRPr="009A6B97" w:rsidRDefault="00874F73" w:rsidP="00874F73">
      <w:pPr>
        <w:spacing w:line="276" w:lineRule="auto"/>
        <w:ind w:left="567" w:right="567"/>
        <w:jc w:val="both"/>
        <w:rPr>
          <w:rFonts w:ascii="Palatino Linotype" w:hAnsi="Palatino Linotype"/>
          <w:i/>
          <w:sz w:val="22"/>
          <w:szCs w:val="22"/>
          <w:lang w:val="es-MX" w:eastAsia="es-MX"/>
        </w:rPr>
      </w:pPr>
      <w:r w:rsidRPr="00874F73">
        <w:rPr>
          <w:rFonts w:ascii="Palatino Linotype" w:hAnsi="Palatino Linotype"/>
          <w:i/>
          <w:sz w:val="22"/>
          <w:szCs w:val="22"/>
          <w:lang w:val="es-MX" w:eastAsia="es-MX"/>
        </w:rPr>
        <w:t>BRENDA SELENE HERNANDEZ LOPEZ</w:t>
      </w:r>
      <w:r w:rsidR="00E74701" w:rsidRPr="009A6B97">
        <w:rPr>
          <w:rFonts w:ascii="Palatino Linotype" w:hAnsi="Palatino Linotype"/>
          <w:i/>
          <w:sz w:val="22"/>
          <w:szCs w:val="22"/>
          <w:lang w:val="es-MX" w:eastAsia="es-MX"/>
        </w:rPr>
        <w:t>” (Sic).</w:t>
      </w:r>
    </w:p>
    <w:p w14:paraId="6B1B67CF" w14:textId="77777777" w:rsidR="00DC1583" w:rsidRPr="00386D38" w:rsidRDefault="00DC1583" w:rsidP="00DC1583">
      <w:pPr>
        <w:ind w:right="567"/>
        <w:jc w:val="both"/>
        <w:rPr>
          <w:rFonts w:ascii="Palatino Linotype" w:hAnsi="Palatino Linotype"/>
          <w:i/>
          <w:sz w:val="14"/>
          <w:szCs w:val="22"/>
          <w:lang w:val="es-MX" w:eastAsia="es-MX"/>
        </w:rPr>
      </w:pPr>
    </w:p>
    <w:p w14:paraId="156A6B89" w14:textId="77777777" w:rsidR="00B250D7" w:rsidRPr="009A6B97" w:rsidRDefault="00B250D7" w:rsidP="00B250D7">
      <w:pPr>
        <w:pStyle w:val="Sinespaciado"/>
        <w:rPr>
          <w:lang w:eastAsia="es-MX"/>
        </w:rPr>
      </w:pPr>
    </w:p>
    <w:p w14:paraId="2EAC19A6" w14:textId="13BF9D04" w:rsidR="005F1F89" w:rsidRPr="00386D38" w:rsidRDefault="00CF1DF5" w:rsidP="00386D38">
      <w:pPr>
        <w:spacing w:line="360" w:lineRule="auto"/>
        <w:jc w:val="both"/>
        <w:rPr>
          <w:rFonts w:ascii="Palatino Linotype" w:hAnsi="Palatino Linotype"/>
          <w:i/>
          <w:sz w:val="22"/>
          <w:szCs w:val="22"/>
          <w:lang w:val="es-MX" w:eastAsia="es-MX"/>
        </w:rPr>
      </w:pPr>
      <w:r w:rsidRPr="00386D38">
        <w:rPr>
          <w:rFonts w:ascii="Palatino Linotype" w:eastAsiaTheme="minorHAnsi" w:hAnsi="Palatino Linotype" w:cs="Arial"/>
          <w:lang w:val="es-MX" w:eastAsia="en-US"/>
        </w:rPr>
        <w:t xml:space="preserve">El </w:t>
      </w:r>
      <w:r w:rsidRPr="00386D38">
        <w:rPr>
          <w:rFonts w:ascii="Palatino Linotype" w:eastAsiaTheme="minorHAnsi" w:hAnsi="Palatino Linotype" w:cs="Arial"/>
          <w:b/>
          <w:lang w:val="es-MX" w:eastAsia="en-US"/>
        </w:rPr>
        <w:t>Sujeto Obligado</w:t>
      </w:r>
      <w:r w:rsidRPr="00386D38">
        <w:rPr>
          <w:rFonts w:ascii="Palatino Linotype" w:eastAsiaTheme="minorHAnsi" w:hAnsi="Palatino Linotype" w:cs="Arial"/>
          <w:lang w:val="es-MX" w:eastAsia="en-US"/>
        </w:rPr>
        <w:t xml:space="preserve"> adjuntó</w:t>
      </w:r>
      <w:r w:rsidR="005F1F89" w:rsidRPr="00386D38">
        <w:rPr>
          <w:rFonts w:ascii="Palatino Linotype" w:eastAsiaTheme="minorHAnsi" w:hAnsi="Palatino Linotype" w:cs="Arial"/>
          <w:lang w:val="es-MX" w:eastAsia="en-US"/>
        </w:rPr>
        <w:t xml:space="preserve"> a su respuesta</w:t>
      </w:r>
      <w:r w:rsidR="00DC1583" w:rsidRPr="00386D38">
        <w:rPr>
          <w:rFonts w:ascii="Palatino Linotype" w:eastAsiaTheme="minorHAnsi" w:hAnsi="Palatino Linotype" w:cs="Arial"/>
          <w:lang w:val="es-MX" w:eastAsia="en-US"/>
        </w:rPr>
        <w:t xml:space="preserve">, </w:t>
      </w:r>
      <w:r w:rsidR="004A7F7D">
        <w:rPr>
          <w:rFonts w:ascii="Palatino Linotype" w:eastAsiaTheme="minorHAnsi" w:hAnsi="Palatino Linotype" w:cs="Arial"/>
          <w:lang w:val="es-MX" w:eastAsia="en-US"/>
        </w:rPr>
        <w:t>los</w:t>
      </w:r>
      <w:r w:rsidR="001D2DE0" w:rsidRPr="00386D38">
        <w:rPr>
          <w:rFonts w:ascii="Palatino Linotype" w:eastAsiaTheme="minorHAnsi" w:hAnsi="Palatino Linotype" w:cs="Arial"/>
          <w:lang w:val="es-MX" w:eastAsia="en-US"/>
        </w:rPr>
        <w:t xml:space="preserve"> archivo</w:t>
      </w:r>
      <w:r w:rsidR="004A7F7D">
        <w:rPr>
          <w:rFonts w:ascii="Palatino Linotype" w:eastAsiaTheme="minorHAnsi" w:hAnsi="Palatino Linotype" w:cs="Arial"/>
          <w:lang w:val="es-MX" w:eastAsia="en-US"/>
        </w:rPr>
        <w:t>s</w:t>
      </w:r>
      <w:r w:rsidR="001D2DE0" w:rsidRPr="00386D38">
        <w:rPr>
          <w:rFonts w:ascii="Palatino Linotype" w:eastAsiaTheme="minorHAnsi" w:hAnsi="Palatino Linotype" w:cs="Arial"/>
          <w:lang w:val="es-MX" w:eastAsia="en-US"/>
        </w:rPr>
        <w:t xml:space="preserve"> electrónico</w:t>
      </w:r>
      <w:r w:rsidR="004A7F7D">
        <w:rPr>
          <w:rFonts w:ascii="Palatino Linotype" w:eastAsiaTheme="minorHAnsi" w:hAnsi="Palatino Linotype" w:cs="Arial"/>
          <w:lang w:val="es-MX" w:eastAsia="en-US"/>
        </w:rPr>
        <w:t>s</w:t>
      </w:r>
      <w:r w:rsidR="001D2DE0" w:rsidRPr="00386D38">
        <w:rPr>
          <w:rFonts w:ascii="Palatino Linotype" w:eastAsiaTheme="minorHAnsi" w:hAnsi="Palatino Linotype" w:cs="Arial"/>
          <w:lang w:val="es-MX" w:eastAsia="en-US"/>
        </w:rPr>
        <w:t xml:space="preserve"> denominado</w:t>
      </w:r>
      <w:r w:rsidR="004A7F7D">
        <w:rPr>
          <w:rFonts w:ascii="Palatino Linotype" w:eastAsiaTheme="minorHAnsi" w:hAnsi="Palatino Linotype" w:cs="Arial"/>
          <w:lang w:val="es-MX" w:eastAsia="en-US"/>
        </w:rPr>
        <w:t>s</w:t>
      </w:r>
      <w:r w:rsidR="00DC1583" w:rsidRPr="00386D38">
        <w:rPr>
          <w:rFonts w:ascii="Palatino Linotype" w:eastAsiaTheme="minorHAnsi" w:hAnsi="Palatino Linotype" w:cs="Arial"/>
          <w:lang w:val="es-MX" w:eastAsia="en-US"/>
        </w:rPr>
        <w:t xml:space="preserve"> </w:t>
      </w:r>
      <w:r w:rsidR="00DC1583" w:rsidRPr="00386D38">
        <w:rPr>
          <w:rFonts w:ascii="Palatino Linotype" w:eastAsiaTheme="minorHAnsi" w:hAnsi="Palatino Linotype" w:cs="Arial"/>
          <w:i/>
          <w:lang w:val="es-MX" w:eastAsia="en-US"/>
        </w:rPr>
        <w:t>“</w:t>
      </w:r>
      <w:r w:rsidR="00874F73" w:rsidRPr="00874F73">
        <w:rPr>
          <w:rFonts w:ascii="Palatino Linotype" w:eastAsiaTheme="minorHAnsi" w:hAnsi="Palatino Linotype" w:cs="Arial"/>
          <w:i/>
          <w:lang w:val="es-MX" w:eastAsia="en-US"/>
        </w:rPr>
        <w:t>Oficio de Atención a Solicitud 00560 ZINACANT- 2023.pdf</w:t>
      </w:r>
      <w:r w:rsidR="00DC1583" w:rsidRPr="00386D38">
        <w:rPr>
          <w:rFonts w:ascii="Palatino Linotype" w:eastAsiaTheme="minorHAnsi" w:hAnsi="Palatino Linotype" w:cs="Arial"/>
          <w:i/>
          <w:lang w:val="es-MX" w:eastAsia="en-US"/>
        </w:rPr>
        <w:t>”</w:t>
      </w:r>
      <w:r w:rsidR="004A7F7D">
        <w:rPr>
          <w:rFonts w:ascii="Palatino Linotype" w:eastAsiaTheme="minorHAnsi" w:hAnsi="Palatino Linotype" w:cs="Arial"/>
          <w:i/>
          <w:lang w:val="es-MX" w:eastAsia="en-US"/>
        </w:rPr>
        <w:t xml:space="preserve"> </w:t>
      </w:r>
      <w:r w:rsidR="004A7F7D" w:rsidRPr="004A7F7D">
        <w:rPr>
          <w:rFonts w:ascii="Palatino Linotype" w:eastAsiaTheme="minorHAnsi" w:hAnsi="Palatino Linotype" w:cs="Arial"/>
          <w:lang w:val="es-MX" w:eastAsia="en-US"/>
        </w:rPr>
        <w:t>y</w:t>
      </w:r>
      <w:r w:rsidR="004A7F7D">
        <w:rPr>
          <w:rFonts w:ascii="Palatino Linotype" w:eastAsiaTheme="minorHAnsi" w:hAnsi="Palatino Linotype" w:cs="Arial"/>
          <w:i/>
          <w:lang w:val="es-MX" w:eastAsia="en-US"/>
        </w:rPr>
        <w:t xml:space="preserve"> “</w:t>
      </w:r>
      <w:r w:rsidR="00874F73" w:rsidRPr="00874F73">
        <w:rPr>
          <w:rFonts w:ascii="Palatino Linotype" w:eastAsiaTheme="minorHAnsi" w:hAnsi="Palatino Linotype" w:cs="Arial"/>
          <w:i/>
          <w:lang w:val="es-MX" w:eastAsia="en-US"/>
        </w:rPr>
        <w:t>RESPUESTA 560.pdf</w:t>
      </w:r>
      <w:r w:rsidR="004A7F7D">
        <w:rPr>
          <w:rFonts w:ascii="Palatino Linotype" w:eastAsiaTheme="minorHAnsi" w:hAnsi="Palatino Linotype" w:cs="Arial"/>
          <w:i/>
          <w:lang w:val="es-MX" w:eastAsia="en-US"/>
        </w:rPr>
        <w:t>”</w:t>
      </w:r>
      <w:r w:rsidR="00DC1583" w:rsidRPr="00386D38">
        <w:rPr>
          <w:rFonts w:ascii="Palatino Linotype" w:eastAsiaTheme="minorHAnsi" w:hAnsi="Palatino Linotype" w:cs="Arial"/>
          <w:i/>
          <w:lang w:val="es-MX" w:eastAsia="en-US"/>
        </w:rPr>
        <w:t>;</w:t>
      </w:r>
      <w:r w:rsidR="00DC1583" w:rsidRPr="00386D38">
        <w:rPr>
          <w:rFonts w:ascii="Palatino Linotype" w:eastAsiaTheme="minorHAnsi" w:hAnsi="Palatino Linotype" w:cs="Arial"/>
          <w:lang w:val="es-MX" w:eastAsia="en-US"/>
        </w:rPr>
        <w:t xml:space="preserve"> cuyo contenido no se inserta por ser del conocim</w:t>
      </w:r>
      <w:r w:rsidR="001D2DE0" w:rsidRPr="00386D38">
        <w:rPr>
          <w:rFonts w:ascii="Palatino Linotype" w:eastAsiaTheme="minorHAnsi" w:hAnsi="Palatino Linotype" w:cs="Arial"/>
          <w:lang w:val="es-MX" w:eastAsia="en-US"/>
        </w:rPr>
        <w:t>iento de las partes</w:t>
      </w:r>
      <w:r w:rsidR="00874F73">
        <w:rPr>
          <w:rFonts w:ascii="Palatino Linotype" w:eastAsiaTheme="minorHAnsi" w:hAnsi="Palatino Linotype" w:cs="Arial"/>
          <w:lang w:val="es-MX" w:eastAsia="en-US"/>
        </w:rPr>
        <w:t>;</w:t>
      </w:r>
      <w:r w:rsidR="001D2DE0" w:rsidRPr="00386D38">
        <w:rPr>
          <w:rFonts w:ascii="Palatino Linotype" w:eastAsiaTheme="minorHAnsi" w:hAnsi="Palatino Linotype" w:cs="Arial"/>
          <w:lang w:val="es-MX" w:eastAsia="en-US"/>
        </w:rPr>
        <w:t xml:space="preserve"> sin embargo, será</w:t>
      </w:r>
      <w:r w:rsidR="005F1F89" w:rsidRPr="00386D38">
        <w:rPr>
          <w:rFonts w:ascii="Palatino Linotype" w:eastAsiaTheme="minorHAnsi" w:hAnsi="Palatino Linotype" w:cs="Arial"/>
          <w:lang w:val="es-MX" w:eastAsia="en-US"/>
        </w:rPr>
        <w:t>n</w:t>
      </w:r>
      <w:r w:rsidR="00DC1583" w:rsidRPr="00386D38">
        <w:rPr>
          <w:rFonts w:ascii="Palatino Linotype" w:eastAsiaTheme="minorHAnsi" w:hAnsi="Palatino Linotype" w:cs="Arial"/>
          <w:lang w:val="es-MX" w:eastAsia="en-US"/>
        </w:rPr>
        <w:t xml:space="preserve"> motivo de estudio en el Considerado respectivo. </w:t>
      </w:r>
    </w:p>
    <w:p w14:paraId="1B60B599" w14:textId="77777777" w:rsidR="00464839" w:rsidRPr="00464839" w:rsidRDefault="00464839" w:rsidP="0029071C">
      <w:pPr>
        <w:spacing w:line="360" w:lineRule="auto"/>
        <w:jc w:val="both"/>
        <w:rPr>
          <w:rFonts w:ascii="Palatino Linotype" w:eastAsiaTheme="minorHAnsi" w:hAnsi="Palatino Linotype" w:cs="Arial"/>
          <w:b/>
          <w:lang w:val="es-MX" w:eastAsia="en-US"/>
        </w:rPr>
      </w:pPr>
    </w:p>
    <w:p w14:paraId="68235C36" w14:textId="7E71CC7C" w:rsidR="0029071C" w:rsidRPr="009A6B97" w:rsidRDefault="00874F73"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CUARTO</w:t>
      </w:r>
      <w:r w:rsidR="0029071C" w:rsidRPr="009A6B97">
        <w:rPr>
          <w:rFonts w:ascii="Palatino Linotype" w:eastAsiaTheme="minorHAnsi" w:hAnsi="Palatino Linotype" w:cs="Arial"/>
          <w:b/>
          <w:sz w:val="28"/>
          <w:lang w:val="es-MX" w:eastAsia="en-US"/>
        </w:rPr>
        <w:t>. Del recurso de revisión.</w:t>
      </w:r>
    </w:p>
    <w:p w14:paraId="2F957536" w14:textId="5DE25B32" w:rsidR="0029071C" w:rsidRPr="009A6B97" w:rsidRDefault="0029071C" w:rsidP="00B250D7">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Inconforme con la respuesta por parte del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w:t>
      </w:r>
      <w:r w:rsidR="00874F73">
        <w:rPr>
          <w:rFonts w:ascii="Palatino Linotype" w:eastAsiaTheme="minorHAnsi" w:hAnsi="Palatino Linotype" w:cs="Arial"/>
          <w:lang w:val="es-MX" w:eastAsia="en-US"/>
        </w:rPr>
        <w:t>el</w:t>
      </w:r>
      <w:r w:rsidRPr="009A6B97">
        <w:rPr>
          <w:rFonts w:ascii="Palatino Linotype" w:eastAsiaTheme="minorHAnsi" w:hAnsi="Palatino Linotype" w:cs="Arial"/>
          <w:lang w:val="es-MX" w:eastAsia="en-US"/>
        </w:rPr>
        <w:t xml:space="preserve"> ahora </w:t>
      </w:r>
      <w:r w:rsidRPr="009A6B97">
        <w:rPr>
          <w:rFonts w:ascii="Palatino Linotype" w:eastAsiaTheme="minorHAnsi" w:hAnsi="Palatino Linotype" w:cs="Arial"/>
          <w:b/>
          <w:lang w:val="es-MX" w:eastAsia="en-US"/>
        </w:rPr>
        <w:t>Recurrente</w:t>
      </w:r>
      <w:r w:rsidRPr="009A6B97">
        <w:rPr>
          <w:rFonts w:ascii="Palatino Linotype" w:eastAsiaTheme="minorHAnsi" w:hAnsi="Palatino Linotype" w:cs="Arial"/>
          <w:lang w:val="es-MX" w:eastAsia="en-US"/>
        </w:rPr>
        <w:t xml:space="preserve"> interpuso el presente recurso de revisión en fecha </w:t>
      </w:r>
      <w:r w:rsidR="00874F73">
        <w:rPr>
          <w:rFonts w:ascii="Palatino Linotype" w:eastAsiaTheme="minorHAnsi" w:hAnsi="Palatino Linotype" w:cs="Arial"/>
          <w:lang w:val="es-MX" w:eastAsia="en-US"/>
        </w:rPr>
        <w:t>veinte de agosto de dos mil veintitrés</w:t>
      </w:r>
      <w:r w:rsidRPr="009A6B97">
        <w:rPr>
          <w:rFonts w:ascii="Palatino Linotype" w:eastAsiaTheme="minorHAnsi" w:hAnsi="Palatino Linotype" w:cs="Arial"/>
          <w:lang w:val="es-MX" w:eastAsia="en-US"/>
        </w:rPr>
        <w:t>, el cual fue registrado</w:t>
      </w:r>
      <w:r w:rsidRPr="009A6B97">
        <w:rPr>
          <w:rFonts w:ascii="Palatino Linotype" w:eastAsiaTheme="minorHAnsi" w:hAnsi="Palatino Linotype" w:cs="Arial"/>
          <w:b/>
          <w:lang w:val="es-MX" w:eastAsia="en-US"/>
        </w:rPr>
        <w:t xml:space="preserve"> </w:t>
      </w:r>
      <w:r w:rsidRPr="009A6B97">
        <w:rPr>
          <w:rFonts w:ascii="Palatino Linotype" w:eastAsiaTheme="minorHAnsi" w:hAnsi="Palatino Linotype" w:cs="Arial"/>
          <w:lang w:val="es-MX" w:eastAsia="en-US"/>
        </w:rPr>
        <w:t xml:space="preserve">en el sistema electrónico con el expediente número </w:t>
      </w:r>
      <w:r w:rsidR="00874F73" w:rsidRPr="00874F73">
        <w:rPr>
          <w:rFonts w:ascii="Palatino Linotype" w:eastAsiaTheme="minorHAnsi" w:hAnsi="Palatino Linotype" w:cs="Arial"/>
          <w:b/>
          <w:bCs/>
          <w:lang w:val="es-MX" w:eastAsia="es-MX"/>
        </w:rPr>
        <w:t>04620/INFOEM/IP/RR/2023</w:t>
      </w:r>
      <w:r w:rsidRPr="009A6B97">
        <w:rPr>
          <w:rFonts w:ascii="Palatino Linotype" w:eastAsiaTheme="minorHAnsi" w:hAnsi="Palatino Linotype" w:cs="Arial"/>
          <w:lang w:val="es-MX" w:eastAsia="en-US"/>
        </w:rPr>
        <w:t>, en el cual aduce, las siguientes manifestaciones:</w:t>
      </w:r>
    </w:p>
    <w:p w14:paraId="13BE5A2F" w14:textId="77777777" w:rsidR="002D6E4B" w:rsidRPr="009A6B97" w:rsidRDefault="002D6E4B" w:rsidP="00B250D7">
      <w:pPr>
        <w:pStyle w:val="Sinespaciado"/>
        <w:rPr>
          <w:sz w:val="14"/>
        </w:rPr>
      </w:pPr>
    </w:p>
    <w:p w14:paraId="08966E15" w14:textId="77777777" w:rsidR="0029071C" w:rsidRPr="009A6B97" w:rsidRDefault="0029071C" w:rsidP="00B250D7">
      <w:pPr>
        <w:rPr>
          <w:lang w:val="es-MX"/>
        </w:rPr>
      </w:pPr>
    </w:p>
    <w:p w14:paraId="0E09C72A" w14:textId="77777777" w:rsidR="0029071C" w:rsidRPr="009A6B97" w:rsidRDefault="0029071C" w:rsidP="007A37FE">
      <w:pPr>
        <w:numPr>
          <w:ilvl w:val="0"/>
          <w:numId w:val="1"/>
        </w:numPr>
        <w:spacing w:line="259" w:lineRule="auto"/>
        <w:jc w:val="both"/>
        <w:rPr>
          <w:rFonts w:ascii="Palatino Linotype" w:hAnsi="Palatino Linotype" w:cs="Arial"/>
          <w:b/>
          <w:sz w:val="26"/>
          <w:szCs w:val="26"/>
        </w:rPr>
      </w:pPr>
      <w:r w:rsidRPr="009A6B97">
        <w:rPr>
          <w:rFonts w:ascii="Palatino Linotype" w:hAnsi="Palatino Linotype" w:cs="Arial"/>
          <w:b/>
          <w:sz w:val="26"/>
          <w:szCs w:val="26"/>
        </w:rPr>
        <w:t>Acto Impugnado:</w:t>
      </w:r>
    </w:p>
    <w:p w14:paraId="282A5E31" w14:textId="5AF99950" w:rsidR="00DC1583" w:rsidRPr="009A6B97" w:rsidRDefault="0029071C" w:rsidP="00F712EE">
      <w:pPr>
        <w:spacing w:line="276" w:lineRule="auto"/>
        <w:ind w:left="284"/>
        <w:jc w:val="both"/>
        <w:rPr>
          <w:rFonts w:ascii="Palatino Linotype" w:eastAsiaTheme="minorHAnsi" w:hAnsi="Palatino Linotype" w:cstheme="minorBidi"/>
          <w:i/>
          <w:color w:val="000000"/>
          <w:sz w:val="22"/>
          <w:szCs w:val="22"/>
          <w:lang w:val="es-MX" w:eastAsia="en-US"/>
        </w:rPr>
      </w:pPr>
      <w:r w:rsidRPr="009A6B97">
        <w:rPr>
          <w:rFonts w:ascii="Palatino Linotype" w:eastAsiaTheme="minorHAnsi" w:hAnsi="Palatino Linotype" w:cstheme="minorBidi"/>
          <w:i/>
          <w:color w:val="000000"/>
          <w:sz w:val="22"/>
          <w:szCs w:val="22"/>
          <w:lang w:val="es-MX" w:eastAsia="en-US"/>
        </w:rPr>
        <w:t>“</w:t>
      </w:r>
      <w:r w:rsidR="00874F73" w:rsidRPr="00874F73">
        <w:rPr>
          <w:rFonts w:ascii="Palatino Linotype" w:eastAsiaTheme="minorHAnsi" w:hAnsi="Palatino Linotype" w:cstheme="minorBidi"/>
          <w:i/>
          <w:color w:val="000000"/>
          <w:sz w:val="22"/>
          <w:szCs w:val="22"/>
          <w:lang w:val="es-MX" w:eastAsia="en-US"/>
        </w:rPr>
        <w:t>NO ENTREGA INFORMACIÓN</w:t>
      </w:r>
      <w:r w:rsidRPr="009A6B97">
        <w:rPr>
          <w:rFonts w:ascii="Palatino Linotype" w:eastAsiaTheme="minorHAnsi" w:hAnsi="Palatino Linotype" w:cstheme="minorBidi"/>
          <w:i/>
          <w:color w:val="000000"/>
          <w:sz w:val="22"/>
          <w:szCs w:val="22"/>
          <w:lang w:val="es-MX" w:eastAsia="en-US"/>
        </w:rPr>
        <w:t>” (Sic).</w:t>
      </w:r>
    </w:p>
    <w:p w14:paraId="7C6C3FA9" w14:textId="77777777" w:rsidR="002D6E4B" w:rsidRPr="009A6B97" w:rsidRDefault="002D6E4B" w:rsidP="00F712EE">
      <w:pPr>
        <w:spacing w:line="276" w:lineRule="auto"/>
        <w:ind w:left="284"/>
        <w:jc w:val="both"/>
        <w:rPr>
          <w:rFonts w:ascii="Palatino Linotype" w:hAnsi="Palatino Linotype"/>
          <w:i/>
          <w:sz w:val="22"/>
          <w:szCs w:val="22"/>
          <w:lang w:val="es-MX" w:eastAsia="es-MX"/>
        </w:rPr>
      </w:pPr>
    </w:p>
    <w:p w14:paraId="5FD329A2" w14:textId="77777777" w:rsidR="0029071C" w:rsidRPr="009A6B97" w:rsidRDefault="0029071C" w:rsidP="007A37FE">
      <w:pPr>
        <w:pStyle w:val="Prrafodelista"/>
        <w:numPr>
          <w:ilvl w:val="0"/>
          <w:numId w:val="1"/>
        </w:numPr>
        <w:jc w:val="both"/>
        <w:rPr>
          <w:rFonts w:ascii="Palatino Linotype" w:hAnsi="Palatino Linotype"/>
          <w:i/>
          <w:sz w:val="26"/>
          <w:szCs w:val="26"/>
          <w:lang w:val="es-MX" w:eastAsia="es-MX"/>
        </w:rPr>
      </w:pPr>
      <w:r w:rsidRPr="009A6B97">
        <w:rPr>
          <w:rFonts w:ascii="Palatino Linotype" w:hAnsi="Palatino Linotype" w:cs="Arial"/>
          <w:b/>
          <w:sz w:val="26"/>
          <w:szCs w:val="26"/>
        </w:rPr>
        <w:t>Razones o Motivos de Inconformidad</w:t>
      </w:r>
      <w:r w:rsidRPr="009A6B97">
        <w:rPr>
          <w:rFonts w:ascii="Palatino Linotype" w:hAnsi="Palatino Linotype" w:cs="Arial"/>
          <w:sz w:val="26"/>
          <w:szCs w:val="26"/>
        </w:rPr>
        <w:t xml:space="preserve">: </w:t>
      </w:r>
    </w:p>
    <w:p w14:paraId="42F113C7" w14:textId="34A366FD" w:rsidR="00E74701" w:rsidRPr="009A6B97" w:rsidRDefault="0029071C" w:rsidP="001D2DE0">
      <w:pPr>
        <w:spacing w:line="276" w:lineRule="auto"/>
        <w:ind w:left="284"/>
        <w:jc w:val="both"/>
        <w:rPr>
          <w:rFonts w:ascii="Palatino Linotype" w:hAnsi="Palatino Linotype"/>
          <w:i/>
          <w:sz w:val="22"/>
          <w:szCs w:val="22"/>
          <w:lang w:val="es-MX" w:eastAsia="es-MX"/>
        </w:rPr>
      </w:pPr>
      <w:r w:rsidRPr="009A6B97">
        <w:rPr>
          <w:rFonts w:ascii="Palatino Linotype" w:eastAsiaTheme="minorHAnsi" w:hAnsi="Palatino Linotype" w:cs="Arial"/>
          <w:i/>
          <w:sz w:val="22"/>
          <w:szCs w:val="22"/>
          <w:lang w:val="es-MX" w:eastAsia="en-US"/>
        </w:rPr>
        <w:t>“</w:t>
      </w:r>
      <w:r w:rsidR="00874F73" w:rsidRPr="00874F73">
        <w:rPr>
          <w:rFonts w:ascii="Palatino Linotype" w:eastAsiaTheme="minorHAnsi" w:hAnsi="Palatino Linotype" w:cstheme="minorBidi"/>
          <w:i/>
          <w:color w:val="000000"/>
          <w:sz w:val="22"/>
          <w:szCs w:val="22"/>
          <w:lang w:val="es-MX" w:eastAsia="en-US"/>
        </w:rPr>
        <w:t>NO ENTREGA INFORMACIÓN</w:t>
      </w:r>
      <w:r w:rsidRPr="009A6B97">
        <w:rPr>
          <w:rFonts w:ascii="Palatino Linotype" w:eastAsiaTheme="minorHAnsi" w:hAnsi="Palatino Linotype" w:cstheme="minorBidi"/>
          <w:i/>
          <w:color w:val="000000"/>
          <w:sz w:val="22"/>
          <w:szCs w:val="22"/>
          <w:lang w:val="es-MX" w:eastAsia="en-US"/>
        </w:rPr>
        <w:t>” (Sic)</w:t>
      </w:r>
    </w:p>
    <w:p w14:paraId="359090A9" w14:textId="77777777" w:rsidR="001F06CD" w:rsidRPr="009A6B97" w:rsidRDefault="001F06CD" w:rsidP="0029071C">
      <w:pPr>
        <w:spacing w:line="360" w:lineRule="auto"/>
        <w:jc w:val="both"/>
        <w:rPr>
          <w:rFonts w:ascii="Palatino Linotype" w:eastAsiaTheme="minorHAnsi" w:hAnsi="Palatino Linotype" w:cs="Arial"/>
          <w:b/>
          <w:lang w:val="es-MX" w:eastAsia="en-US"/>
        </w:rPr>
      </w:pPr>
    </w:p>
    <w:p w14:paraId="060A754C" w14:textId="0643537D" w:rsidR="0029071C" w:rsidRPr="009A6B97" w:rsidRDefault="00874F73"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9A6B97">
        <w:rPr>
          <w:rFonts w:ascii="Palatino Linotype" w:eastAsiaTheme="minorHAnsi" w:hAnsi="Palatino Linotype" w:cs="Arial"/>
          <w:b/>
          <w:sz w:val="28"/>
          <w:lang w:val="es-MX" w:eastAsia="en-US"/>
        </w:rPr>
        <w:t>. Del turno del recurso de revisión.</w:t>
      </w:r>
    </w:p>
    <w:p w14:paraId="5A42862D" w14:textId="0B9BE67D" w:rsidR="00B250D7" w:rsidRPr="009A6B97" w:rsidRDefault="0029071C" w:rsidP="00DC1583">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Medio de impugnación </w:t>
      </w:r>
      <w:r w:rsidR="00E74701" w:rsidRPr="009A6B97">
        <w:rPr>
          <w:rFonts w:ascii="Palatino Linotype" w:eastAsiaTheme="minorHAnsi" w:hAnsi="Palatino Linotype" w:cs="Arial"/>
          <w:lang w:val="es-MX" w:eastAsia="en-US"/>
        </w:rPr>
        <w:t>que le fue turnado al</w:t>
      </w:r>
      <w:r w:rsidRPr="009A6B97">
        <w:rPr>
          <w:rFonts w:ascii="Palatino Linotype" w:eastAsiaTheme="minorHAnsi" w:hAnsi="Palatino Linotype" w:cs="Arial"/>
          <w:lang w:val="es-MX" w:eastAsia="en-US"/>
        </w:rPr>
        <w:t xml:space="preserve"> </w:t>
      </w:r>
      <w:r w:rsidR="00E74701" w:rsidRPr="009A6B97">
        <w:rPr>
          <w:rFonts w:ascii="Palatino Linotype" w:eastAsiaTheme="minorHAnsi" w:hAnsi="Palatino Linotype" w:cs="Arial"/>
          <w:lang w:val="es-MX" w:eastAsia="en-US"/>
        </w:rPr>
        <w:t>Comisionado Presidente</w:t>
      </w:r>
      <w:r w:rsidRPr="009A6B97">
        <w:rPr>
          <w:rFonts w:ascii="Palatino Linotype" w:eastAsiaTheme="minorHAnsi" w:hAnsi="Palatino Linotype" w:cs="Arial"/>
          <w:lang w:val="es-MX" w:eastAsia="en-US"/>
        </w:rPr>
        <w:t xml:space="preserve"> </w:t>
      </w:r>
      <w:r w:rsidR="00E74701" w:rsidRPr="009A6B97">
        <w:rPr>
          <w:rFonts w:ascii="Palatino Linotype" w:eastAsiaTheme="minorHAnsi" w:hAnsi="Palatino Linotype" w:cs="Arial"/>
          <w:b/>
          <w:lang w:val="es-MX" w:eastAsia="en-US"/>
        </w:rPr>
        <w:t>José Martínez Vilchis</w:t>
      </w:r>
      <w:r w:rsidRPr="009A6B9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74F73">
        <w:rPr>
          <w:rFonts w:ascii="Palatino Linotype" w:eastAsiaTheme="minorHAnsi" w:hAnsi="Palatino Linotype" w:cs="Arial"/>
          <w:lang w:val="es-MX" w:eastAsia="en-US"/>
        </w:rPr>
        <w:t>veinticinco de agosto de dos mil veintitrés</w:t>
      </w:r>
      <w:r w:rsidRPr="009A6B9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5225493" w14:textId="77777777" w:rsidR="00BA27FC" w:rsidRPr="009A6B97" w:rsidRDefault="00BA27FC" w:rsidP="00DC1583">
      <w:pPr>
        <w:spacing w:line="360" w:lineRule="auto"/>
        <w:jc w:val="both"/>
        <w:rPr>
          <w:rFonts w:ascii="Palatino Linotype" w:eastAsiaTheme="minorHAnsi" w:hAnsi="Palatino Linotype" w:cs="Arial"/>
          <w:lang w:val="es-MX" w:eastAsia="en-US"/>
        </w:rPr>
      </w:pPr>
    </w:p>
    <w:p w14:paraId="51135847" w14:textId="29CDBA70" w:rsidR="0029071C" w:rsidRPr="009A6B97" w:rsidRDefault="00874F73"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9A6B97">
        <w:rPr>
          <w:rFonts w:ascii="Palatino Linotype" w:eastAsiaTheme="minorHAnsi" w:hAnsi="Palatino Linotype" w:cs="Arial"/>
          <w:b/>
          <w:sz w:val="28"/>
          <w:lang w:val="es-MX" w:eastAsia="en-US"/>
        </w:rPr>
        <w:t>. De la etapa de manifestaciones y/o alegatos.</w:t>
      </w:r>
    </w:p>
    <w:p w14:paraId="7E10DEFA" w14:textId="77777777" w:rsidR="00874F73" w:rsidRPr="00874F73" w:rsidRDefault="00874F73" w:rsidP="00874F73">
      <w:pPr>
        <w:spacing w:line="360" w:lineRule="auto"/>
        <w:jc w:val="both"/>
        <w:rPr>
          <w:rFonts w:ascii="Palatino Linotype" w:hAnsi="Palatino Linotype" w:cs="Arial"/>
          <w:lang w:val="es-MX" w:eastAsia="en-US"/>
        </w:rPr>
      </w:pPr>
      <w:r w:rsidRPr="00874F73">
        <w:rPr>
          <w:rFonts w:ascii="Palatino Linotype" w:hAnsi="Palatino Linotype" w:cs="Arial"/>
          <w:lang w:val="es-MX" w:eastAsia="en-US"/>
        </w:rPr>
        <w:t xml:space="preserve">Así, una vez transcurrido el término legal referido se destaca que, </w:t>
      </w:r>
      <w:r w:rsidRPr="00874F73">
        <w:rPr>
          <w:rFonts w:ascii="Palatino Linotype" w:hAnsi="Palatino Linotype" w:cs="Arial"/>
          <w:b/>
          <w:lang w:val="es-MX" w:eastAsia="en-US"/>
        </w:rPr>
        <w:t>El Sujeto Obligado</w:t>
      </w:r>
      <w:r w:rsidRPr="00874F73">
        <w:rPr>
          <w:rFonts w:ascii="Palatino Linotype" w:hAnsi="Palatino Linotype" w:cs="Arial"/>
          <w:lang w:val="es-MX" w:eastAsia="en-US"/>
        </w:rPr>
        <w:t xml:space="preserve"> fue omiso en rendir su Informe Justificado; por su parte el </w:t>
      </w:r>
      <w:r w:rsidRPr="00874F73">
        <w:rPr>
          <w:rFonts w:ascii="Palatino Linotype" w:hAnsi="Palatino Linotype" w:cs="Arial"/>
          <w:b/>
          <w:lang w:val="es-MX" w:eastAsia="en-US"/>
        </w:rPr>
        <w:t>Recurrente</w:t>
      </w:r>
      <w:r w:rsidRPr="00874F73">
        <w:rPr>
          <w:rFonts w:ascii="Palatino Linotype" w:hAnsi="Palatino Linotype" w:cs="Arial"/>
          <w:lang w:val="es-MX" w:eastAsia="en-US"/>
        </w:rPr>
        <w:t>, tampoco remitió alegatos, pruebas o manifestaciones, lo anterior de conformidad con la siguiente imagen:</w:t>
      </w:r>
    </w:p>
    <w:p w14:paraId="68471CF2" w14:textId="77777777" w:rsidR="00874F73" w:rsidRDefault="00874F73" w:rsidP="00874F73">
      <w:pPr>
        <w:spacing w:line="360" w:lineRule="auto"/>
        <w:jc w:val="both"/>
        <w:rPr>
          <w:rFonts w:ascii="Palatino Linotype" w:hAnsi="Palatino Linotype" w:cs="Arial"/>
          <w:lang w:val="es-MX" w:eastAsia="en-US"/>
        </w:rPr>
      </w:pPr>
    </w:p>
    <w:p w14:paraId="0B2E6122" w14:textId="6FA2A53B" w:rsidR="00874F73" w:rsidRPr="00874F73" w:rsidRDefault="00874F73" w:rsidP="00874F73">
      <w:pPr>
        <w:spacing w:line="360" w:lineRule="auto"/>
        <w:jc w:val="both"/>
        <w:rPr>
          <w:rFonts w:ascii="Palatino Linotype" w:hAnsi="Palatino Linotype" w:cs="Arial"/>
          <w:lang w:val="es-MX" w:eastAsia="en-US"/>
        </w:rPr>
      </w:pPr>
      <w:r w:rsidRPr="00874F73">
        <w:rPr>
          <w:rFonts w:ascii="Palatino Linotype" w:hAnsi="Palatino Linotype" w:cs="Arial"/>
          <w:noProof/>
          <w:lang w:val="es-MX" w:eastAsia="es-MX"/>
        </w:rPr>
        <w:lastRenderedPageBreak/>
        <w:drawing>
          <wp:inline distT="0" distB="0" distL="0" distR="0" wp14:anchorId="6C8A48E8" wp14:editId="0E6FB3BE">
            <wp:extent cx="5591175" cy="1615256"/>
            <wp:effectExtent l="228600" t="190500" r="219075" b="1949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91175" cy="1615256"/>
                    </a:xfrm>
                    <a:prstGeom prst="rect">
                      <a:avLst/>
                    </a:prstGeom>
                    <a:ln>
                      <a:noFill/>
                    </a:ln>
                    <a:effectLst>
                      <a:outerShdw blurRad="190500" sx="102000" sy="102000" algn="ctr" rotWithShape="0">
                        <a:prstClr val="black">
                          <a:alpha val="40000"/>
                        </a:prstClr>
                      </a:outerShdw>
                    </a:effectLst>
                  </pic:spPr>
                </pic:pic>
              </a:graphicData>
            </a:graphic>
          </wp:inline>
        </w:drawing>
      </w:r>
    </w:p>
    <w:p w14:paraId="2D2A7095" w14:textId="77777777" w:rsidR="008150CA" w:rsidRDefault="008150CA" w:rsidP="0029071C">
      <w:pPr>
        <w:tabs>
          <w:tab w:val="left" w:pos="3206"/>
        </w:tabs>
        <w:spacing w:line="360" w:lineRule="auto"/>
        <w:jc w:val="both"/>
        <w:rPr>
          <w:rFonts w:ascii="Palatino Linotype" w:eastAsiaTheme="minorHAnsi" w:hAnsi="Palatino Linotype" w:cs="Arial"/>
          <w:b/>
          <w:sz w:val="10"/>
          <w:lang w:val="es-MX" w:eastAsia="en-US"/>
        </w:rPr>
      </w:pPr>
    </w:p>
    <w:p w14:paraId="502DC1CB" w14:textId="77777777" w:rsidR="001F06CD" w:rsidRDefault="001F06CD" w:rsidP="0029071C">
      <w:pPr>
        <w:tabs>
          <w:tab w:val="left" w:pos="3206"/>
        </w:tabs>
        <w:spacing w:line="360" w:lineRule="auto"/>
        <w:jc w:val="both"/>
        <w:rPr>
          <w:rFonts w:ascii="Palatino Linotype" w:eastAsiaTheme="minorHAnsi" w:hAnsi="Palatino Linotype" w:cs="Arial"/>
          <w:b/>
          <w:sz w:val="10"/>
          <w:lang w:val="es-MX" w:eastAsia="en-US"/>
        </w:rPr>
      </w:pPr>
    </w:p>
    <w:p w14:paraId="06707565" w14:textId="77777777" w:rsidR="001F06CD" w:rsidRPr="008150CA" w:rsidRDefault="001F06CD" w:rsidP="0029071C">
      <w:pPr>
        <w:tabs>
          <w:tab w:val="left" w:pos="3206"/>
        </w:tabs>
        <w:spacing w:line="360" w:lineRule="auto"/>
        <w:jc w:val="both"/>
        <w:rPr>
          <w:rFonts w:ascii="Palatino Linotype" w:eastAsiaTheme="minorHAnsi" w:hAnsi="Palatino Linotype" w:cs="Arial"/>
          <w:b/>
          <w:sz w:val="10"/>
          <w:lang w:val="es-MX" w:eastAsia="en-US"/>
        </w:rPr>
      </w:pPr>
    </w:p>
    <w:p w14:paraId="235465B5" w14:textId="6201B4EB" w:rsidR="0029071C" w:rsidRPr="009A6B97" w:rsidRDefault="00874F73"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SÉPTIMO</w:t>
      </w:r>
      <w:r w:rsidR="0029071C" w:rsidRPr="009A6B97">
        <w:rPr>
          <w:rFonts w:ascii="Palatino Linotype" w:eastAsiaTheme="minorHAnsi" w:hAnsi="Palatino Linotype" w:cs="Arial"/>
          <w:b/>
          <w:sz w:val="28"/>
          <w:lang w:val="es-MX" w:eastAsia="en-US"/>
        </w:rPr>
        <w:t>. Del cierre de instrucción.</w:t>
      </w:r>
      <w:r w:rsidR="0029071C" w:rsidRPr="009A6B97">
        <w:rPr>
          <w:rFonts w:ascii="Palatino Linotype" w:eastAsiaTheme="minorHAnsi" w:hAnsi="Palatino Linotype" w:cs="Arial"/>
          <w:b/>
          <w:sz w:val="28"/>
          <w:lang w:val="es-MX" w:eastAsia="en-US"/>
        </w:rPr>
        <w:tab/>
      </w:r>
    </w:p>
    <w:p w14:paraId="77CE8533" w14:textId="30B2A047" w:rsidR="0029071C" w:rsidRDefault="0029071C" w:rsidP="0029071C">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Así, una vez transcurrido el término legal, </w:t>
      </w:r>
      <w:r w:rsidR="00DC1583" w:rsidRPr="009A6B97">
        <w:rPr>
          <w:rFonts w:ascii="Palatino Linotype" w:eastAsiaTheme="minorHAnsi" w:hAnsi="Palatino Linotype" w:cs="Arial"/>
          <w:lang w:val="es-MX" w:eastAsia="en-US"/>
        </w:rPr>
        <w:t>permitió decretarse</w:t>
      </w:r>
      <w:r w:rsidRPr="009A6B97">
        <w:rPr>
          <w:rFonts w:ascii="Palatino Linotype" w:eastAsiaTheme="minorHAnsi" w:hAnsi="Palatino Linotype" w:cs="Arial"/>
          <w:lang w:val="es-MX" w:eastAsia="en-US"/>
        </w:rPr>
        <w:t xml:space="preserve"> el cierre de instrucción en fecha </w:t>
      </w:r>
      <w:r w:rsidR="00874F73">
        <w:rPr>
          <w:rFonts w:ascii="Palatino Linotype" w:eastAsiaTheme="minorHAnsi" w:hAnsi="Palatino Linotype" w:cs="Arial"/>
          <w:lang w:val="es-MX" w:eastAsia="en-US"/>
        </w:rPr>
        <w:t>seis de diciembre de dos mil veintitrés</w:t>
      </w:r>
      <w:r w:rsidRPr="009A6B97">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48D8FB6D" w14:textId="77777777" w:rsidR="008150CA" w:rsidRDefault="008150CA" w:rsidP="00B96A17">
      <w:pPr>
        <w:spacing w:line="360" w:lineRule="auto"/>
        <w:jc w:val="both"/>
        <w:rPr>
          <w:rFonts w:ascii="Palatino Linotype" w:eastAsiaTheme="minorHAnsi" w:hAnsi="Palatino Linotype" w:cs="Arial"/>
          <w:lang w:val="es-MX" w:eastAsia="en-US"/>
        </w:rPr>
      </w:pPr>
    </w:p>
    <w:p w14:paraId="70896B8A" w14:textId="77777777" w:rsidR="00874F73" w:rsidRPr="00874F73" w:rsidRDefault="00874F73" w:rsidP="00874F73">
      <w:pPr>
        <w:spacing w:line="360" w:lineRule="auto"/>
        <w:contextualSpacing/>
        <w:jc w:val="both"/>
        <w:rPr>
          <w:rFonts w:ascii="Palatino Linotype" w:hAnsi="Palatino Linotype" w:cs="Calibri"/>
          <w:b/>
          <w:sz w:val="28"/>
          <w:szCs w:val="28"/>
          <w:lang w:val="es-ES_tradnl" w:eastAsia="es-MX"/>
        </w:rPr>
      </w:pPr>
      <w:r w:rsidRPr="00874F73">
        <w:rPr>
          <w:rFonts w:ascii="Palatino Linotype" w:hAnsi="Palatino Linotype" w:cs="Calibri"/>
          <w:b/>
          <w:sz w:val="28"/>
          <w:szCs w:val="28"/>
          <w:lang w:val="es-MX" w:eastAsia="es-MX"/>
        </w:rPr>
        <w:t>OCTAVO. De la ampliación del término para resolver.</w:t>
      </w:r>
    </w:p>
    <w:p w14:paraId="62EF7D4C"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En fecha seis de diciembre del año en curso, se amplió el término para resolver el recurso de revisión en términos del artículo 181, párrafo tercero, de la Ley de Transparencia y Acceso a la Información Pública del Estado de México y Municipios por un plazo de quince días hábiles.</w:t>
      </w:r>
    </w:p>
    <w:p w14:paraId="18A6C9AB" w14:textId="77777777" w:rsidR="00874F73" w:rsidRPr="00874F73" w:rsidRDefault="00874F73" w:rsidP="00874F73">
      <w:pPr>
        <w:spacing w:line="360" w:lineRule="auto"/>
        <w:jc w:val="both"/>
        <w:rPr>
          <w:rFonts w:ascii="Palatino Linotype" w:hAnsi="Palatino Linotype"/>
        </w:rPr>
      </w:pPr>
    </w:p>
    <w:p w14:paraId="51935EAA"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 xml:space="preserve">Este organismo garante no pasa por alto justificar, </w:t>
      </w:r>
      <w:r w:rsidRPr="00874F73">
        <w:rPr>
          <w:rFonts w:ascii="Palatino Linotype" w:hAnsi="Palatino Linotype"/>
          <w:bCs/>
        </w:rPr>
        <w:t xml:space="preserve">que el plazo para emitir resolución en el presente asunto </w:t>
      </w:r>
      <w:r w:rsidRPr="00874F73">
        <w:rPr>
          <w:rFonts w:ascii="Palatino Linotype" w:hAnsi="Palatino Linotype"/>
        </w:rPr>
        <w:t xml:space="preserve">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874F73">
        <w:rPr>
          <w:rFonts w:ascii="Palatino Linotype" w:hAnsi="Palatino Linotype"/>
        </w:rPr>
        <w:lastRenderedPageBreak/>
        <w:t>técnicas y humanas del personal encargado de la proyección de las resoluciones a dichos medios de impugnación.</w:t>
      </w:r>
    </w:p>
    <w:p w14:paraId="1DA38CC8" w14:textId="77777777" w:rsidR="00874F73" w:rsidRPr="00874F73" w:rsidRDefault="00874F73" w:rsidP="00874F73">
      <w:pPr>
        <w:spacing w:line="360" w:lineRule="auto"/>
        <w:jc w:val="both"/>
        <w:rPr>
          <w:rFonts w:ascii="Palatino Linotype" w:hAnsi="Palatino Linotype"/>
        </w:rPr>
      </w:pPr>
    </w:p>
    <w:p w14:paraId="265C9326"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 xml:space="preserve">Por ello, es menester precisar que si bien se ha excedido el plazo para resolver el presente medio de impugnación, de conformidad con la ley de la materia, </w:t>
      </w:r>
      <w:r w:rsidRPr="00874F73">
        <w:rPr>
          <w:rFonts w:ascii="Palatino Linotype" w:hAnsi="Palatino Linotype"/>
          <w:bCs/>
        </w:rPr>
        <w:t>el plazo para emitir resolución</w:t>
      </w:r>
      <w:r w:rsidRPr="00874F73">
        <w:rPr>
          <w:rFonts w:ascii="Palatino Linotype" w:hAnsi="Palatino Linotype"/>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4885DF03"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 xml:space="preserve"> </w:t>
      </w:r>
    </w:p>
    <w:p w14:paraId="52C9577F"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12E8213" w14:textId="77777777" w:rsidR="00874F73" w:rsidRPr="00874F73" w:rsidRDefault="00874F73" w:rsidP="00874F73">
      <w:pPr>
        <w:spacing w:line="360" w:lineRule="auto"/>
        <w:jc w:val="both"/>
        <w:rPr>
          <w:rFonts w:ascii="Palatino Linotype" w:hAnsi="Palatino Linotype"/>
        </w:rPr>
      </w:pPr>
    </w:p>
    <w:p w14:paraId="4040CBB3"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0D35FBB" w14:textId="77777777" w:rsidR="00874F73" w:rsidRPr="00874F73" w:rsidRDefault="00874F73" w:rsidP="00874F73">
      <w:pPr>
        <w:spacing w:line="360" w:lineRule="auto"/>
        <w:jc w:val="both"/>
        <w:rPr>
          <w:rFonts w:ascii="Palatino Linotype" w:hAnsi="Palatino Linotype"/>
        </w:rPr>
      </w:pPr>
    </w:p>
    <w:p w14:paraId="180C4A46"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2A8A21E5" w14:textId="77777777" w:rsidR="00874F73" w:rsidRPr="00874F73" w:rsidRDefault="00874F73" w:rsidP="00874F73">
      <w:pPr>
        <w:rPr>
          <w:rFonts w:ascii="Palatino Linotype" w:hAnsi="Palatino Linotype"/>
          <w:lang w:val="es-MX"/>
        </w:rPr>
      </w:pPr>
    </w:p>
    <w:p w14:paraId="10430617"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a)      Complejidad del asunto: La complejidad de la prueba, la pluralidad de sujetos procesales, el tiempo transcurrido, las características y contexto del recurso.</w:t>
      </w:r>
    </w:p>
    <w:p w14:paraId="764D6729"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lastRenderedPageBreak/>
        <w:t>b)     Actividad Procesal del interesado: Acciones u omisiones del interesado.</w:t>
      </w:r>
    </w:p>
    <w:p w14:paraId="127B82B0"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c)  Conducta de la Autoridad: Las Acciones u omisiones realizadas en el procedimiento. Así como si la autoridad actuó con la debida diligencia.</w:t>
      </w:r>
    </w:p>
    <w:p w14:paraId="275157E8"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d) La afectación generada en la situación jurídica de la persona involucrada en el proceso: Violación a sus derechos humanos.</w:t>
      </w:r>
    </w:p>
    <w:p w14:paraId="76A61B12" w14:textId="77777777" w:rsidR="00874F73" w:rsidRPr="00874F73" w:rsidRDefault="00874F73" w:rsidP="00874F73">
      <w:pPr>
        <w:spacing w:line="360" w:lineRule="auto"/>
        <w:jc w:val="both"/>
        <w:rPr>
          <w:rFonts w:ascii="Palatino Linotype" w:hAnsi="Palatino Linotype"/>
        </w:rPr>
      </w:pPr>
    </w:p>
    <w:p w14:paraId="5D697FCB"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586B22"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 xml:space="preserve">Argumento que encuentra sustento en la jurisprudencia P./J. 32/92 emitida por el Pleno de la Suprema Corte de Justicia de la Nación de rubro </w:t>
      </w:r>
      <w:r w:rsidRPr="00874F73">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874F73">
        <w:rPr>
          <w:rFonts w:ascii="Palatino Linotype" w:hAnsi="Palatino Linotype"/>
        </w:rPr>
        <w:t>, visible en la Gaceta del Seminario Judicial de la Federación con el registro digital 205635.</w:t>
      </w:r>
    </w:p>
    <w:p w14:paraId="6212CFC4" w14:textId="77777777" w:rsidR="00874F73" w:rsidRPr="00874F73" w:rsidRDefault="00874F73" w:rsidP="00874F73">
      <w:pPr>
        <w:spacing w:line="360" w:lineRule="auto"/>
        <w:jc w:val="both"/>
        <w:rPr>
          <w:rFonts w:ascii="Palatino Linotype" w:hAnsi="Palatino Linotype"/>
        </w:rPr>
      </w:pPr>
    </w:p>
    <w:p w14:paraId="06B978EF"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874F73">
        <w:rPr>
          <w:rFonts w:ascii="Palatino Linotype" w:hAnsi="Palatino Linotype"/>
        </w:rPr>
        <w:lastRenderedPageBreak/>
        <w:t>desahogadas por las partes; lo que impide la tramitación de los recursos dentro de los términos legales previamente establecidos por la Ley, por tratarse de causas de fuerza mayor.</w:t>
      </w:r>
    </w:p>
    <w:p w14:paraId="14611D6D" w14:textId="77777777" w:rsidR="00874F73" w:rsidRPr="00874F73" w:rsidRDefault="00874F73" w:rsidP="00874F73">
      <w:pPr>
        <w:spacing w:line="360" w:lineRule="auto"/>
        <w:jc w:val="both"/>
        <w:rPr>
          <w:rFonts w:ascii="Palatino Linotype" w:hAnsi="Palatino Linotype"/>
        </w:rPr>
      </w:pPr>
    </w:p>
    <w:p w14:paraId="6CB2A5B4"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1C8BD2B1" w14:textId="77777777" w:rsidR="00874F73" w:rsidRPr="00874F73" w:rsidRDefault="00874F73" w:rsidP="00874F73">
      <w:pPr>
        <w:spacing w:line="360" w:lineRule="auto"/>
        <w:jc w:val="both"/>
        <w:rPr>
          <w:rFonts w:ascii="Palatino Linotype" w:hAnsi="Palatino Linotype"/>
          <w:b/>
          <w:i/>
        </w:rPr>
      </w:pPr>
    </w:p>
    <w:p w14:paraId="3B1EA425"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b/>
          <w:i/>
        </w:rPr>
        <w:t>“PLAZO RAZONABLE PARA RESOLVER. DIMENSIÓN Y EFECTOS DE ESTE CONCEPTO CUANDO SE ADUCE EXCESIVA CARGA DE TRABAJO.”</w:t>
      </w:r>
      <w:r w:rsidRPr="00874F73">
        <w:rPr>
          <w:rFonts w:ascii="Palatino Linotype" w:hAnsi="Palatino Linotype"/>
        </w:rPr>
        <w:t xml:space="preserve"> consultable en el Seminario Judicial de la Federación y su gaceta, con el registro digital 2002351.</w:t>
      </w:r>
    </w:p>
    <w:p w14:paraId="218C0319" w14:textId="77777777" w:rsidR="00874F73" w:rsidRPr="00874F73" w:rsidRDefault="00874F73" w:rsidP="00874F73">
      <w:pPr>
        <w:spacing w:line="360" w:lineRule="auto"/>
        <w:jc w:val="both"/>
        <w:rPr>
          <w:rFonts w:ascii="Palatino Linotype" w:hAnsi="Palatino Linotype"/>
          <w:b/>
          <w:i/>
        </w:rPr>
      </w:pPr>
    </w:p>
    <w:p w14:paraId="135F9FE4" w14:textId="77777777" w:rsidR="00874F73" w:rsidRPr="00874F73" w:rsidRDefault="00874F73" w:rsidP="00874F73">
      <w:pPr>
        <w:spacing w:line="360" w:lineRule="auto"/>
        <w:jc w:val="both"/>
        <w:rPr>
          <w:rFonts w:ascii="Palatino Linotype" w:hAnsi="Palatino Linotype"/>
        </w:rPr>
      </w:pPr>
      <w:r w:rsidRPr="00874F73">
        <w:rPr>
          <w:rFonts w:ascii="Palatino Linotype" w:hAnsi="Palatino Linotype"/>
          <w:b/>
          <w:i/>
        </w:rPr>
        <w:t>“PLAZO RAZONABLE PARA RESOLVER. CONCEPTO Y ELEMENTOS QUE LO INTEGRAN A LA LUZ DEL DERECHO INTERNACIONAL DE LOS DERECHOS HUMANOS.”</w:t>
      </w:r>
      <w:r w:rsidRPr="00874F73">
        <w:rPr>
          <w:rFonts w:ascii="Palatino Linotype" w:hAnsi="Palatino Linotype"/>
        </w:rPr>
        <w:t>, visible en el Seminario Judicial de la Federación y su gaceta, con el registro digital 2002350.</w:t>
      </w:r>
    </w:p>
    <w:p w14:paraId="56859E15" w14:textId="77777777" w:rsidR="00874F73" w:rsidRPr="00874F73" w:rsidRDefault="00874F73" w:rsidP="00874F73">
      <w:pPr>
        <w:spacing w:line="360" w:lineRule="auto"/>
        <w:jc w:val="both"/>
        <w:rPr>
          <w:rFonts w:ascii="Palatino Linotype" w:hAnsi="Palatino Linotype"/>
        </w:rPr>
      </w:pPr>
    </w:p>
    <w:p w14:paraId="4634FFD1" w14:textId="41541AEA" w:rsidR="00874F73" w:rsidRDefault="00874F73" w:rsidP="00874F73">
      <w:pPr>
        <w:spacing w:line="360" w:lineRule="auto"/>
        <w:jc w:val="both"/>
        <w:rPr>
          <w:rFonts w:ascii="Palatino Linotype" w:hAnsi="Palatino Linotype"/>
          <w:bCs/>
        </w:rPr>
      </w:pPr>
      <w:r w:rsidRPr="00874F73">
        <w:rPr>
          <w:rFonts w:ascii="Palatino Linotype" w:hAnsi="Palatino Linotype"/>
          <w:bCs/>
        </w:rPr>
        <w:t>Por ello, este organismo garante comprometido con la tutela de los derechos humanos confiados, señala que este exceso del plazo legal para resolver el presente asunto, resulta de carácter excepcional.</w:t>
      </w:r>
    </w:p>
    <w:p w14:paraId="5FC84B4C" w14:textId="77777777" w:rsidR="00874F73" w:rsidRPr="00874F73" w:rsidRDefault="00874F73" w:rsidP="00874F73">
      <w:pPr>
        <w:spacing w:line="360" w:lineRule="auto"/>
        <w:jc w:val="both"/>
        <w:rPr>
          <w:rFonts w:ascii="Palatino Linotype" w:hAnsi="Palatino Linotype"/>
          <w:bCs/>
        </w:rPr>
      </w:pPr>
    </w:p>
    <w:p w14:paraId="7A46D967" w14:textId="77777777" w:rsidR="00874F73" w:rsidRPr="00874F73" w:rsidRDefault="00874F73" w:rsidP="00874F73">
      <w:pPr>
        <w:spacing w:line="360" w:lineRule="auto"/>
        <w:contextualSpacing/>
        <w:jc w:val="both"/>
        <w:rPr>
          <w:rFonts w:ascii="Palatino Linotype" w:hAnsi="Palatino Linotype" w:cs="Palatino Linotype"/>
          <w:color w:val="000000"/>
          <w:lang w:val="es-MX" w:eastAsia="es-MX"/>
        </w:rPr>
      </w:pPr>
    </w:p>
    <w:p w14:paraId="0B0F3484" w14:textId="77777777" w:rsidR="00874F73" w:rsidRPr="00874F73" w:rsidRDefault="00874F73" w:rsidP="00874F73">
      <w:pPr>
        <w:spacing w:line="360" w:lineRule="auto"/>
        <w:contextualSpacing/>
        <w:jc w:val="center"/>
        <w:rPr>
          <w:rFonts w:ascii="Palatino Linotype" w:hAnsi="Palatino Linotype" w:cs="Palatino Linotype"/>
          <w:b/>
          <w:color w:val="000000"/>
          <w:sz w:val="28"/>
          <w:szCs w:val="28"/>
          <w:lang w:val="es-MX" w:eastAsia="es-MX"/>
        </w:rPr>
      </w:pPr>
      <w:r w:rsidRPr="00874F73">
        <w:rPr>
          <w:rFonts w:ascii="Palatino Linotype" w:hAnsi="Palatino Linotype" w:cs="Palatino Linotype"/>
          <w:b/>
          <w:color w:val="000000"/>
          <w:sz w:val="28"/>
          <w:szCs w:val="28"/>
          <w:lang w:val="es-MX" w:eastAsia="es-MX"/>
        </w:rPr>
        <w:t>C O N S I D E R A N D O</w:t>
      </w:r>
    </w:p>
    <w:p w14:paraId="615E553D" w14:textId="77777777" w:rsidR="00874F73" w:rsidRPr="00874F73" w:rsidRDefault="00874F73" w:rsidP="00874F73">
      <w:pPr>
        <w:spacing w:line="360" w:lineRule="auto"/>
        <w:contextualSpacing/>
        <w:jc w:val="both"/>
        <w:rPr>
          <w:rFonts w:ascii="Palatino Linotype" w:hAnsi="Palatino Linotype" w:cs="Palatino Linotype"/>
          <w:color w:val="000000"/>
          <w:lang w:val="es-MX" w:eastAsia="es-MX"/>
        </w:rPr>
      </w:pPr>
    </w:p>
    <w:p w14:paraId="7AF8E238" w14:textId="77777777" w:rsidR="00874F73" w:rsidRPr="00874F73" w:rsidRDefault="00874F73" w:rsidP="00874F73">
      <w:pPr>
        <w:spacing w:line="360" w:lineRule="auto"/>
        <w:contextualSpacing/>
        <w:jc w:val="both"/>
        <w:rPr>
          <w:rFonts w:ascii="Palatino Linotype" w:hAnsi="Palatino Linotype" w:cs="Palatino Linotype"/>
          <w:b/>
          <w:color w:val="000000"/>
          <w:sz w:val="28"/>
          <w:szCs w:val="28"/>
          <w:lang w:val="es-MX" w:eastAsia="es-MX"/>
        </w:rPr>
      </w:pPr>
      <w:r w:rsidRPr="00874F73">
        <w:rPr>
          <w:rFonts w:ascii="Palatino Linotype" w:hAnsi="Palatino Linotype" w:cs="Palatino Linotype"/>
          <w:b/>
          <w:color w:val="000000"/>
          <w:sz w:val="28"/>
          <w:szCs w:val="28"/>
          <w:lang w:val="es-MX" w:eastAsia="es-MX"/>
        </w:rPr>
        <w:t>PRIMERO. De la competencia.</w:t>
      </w:r>
    </w:p>
    <w:p w14:paraId="390B6F1D" w14:textId="77777777" w:rsidR="00874F73" w:rsidRPr="00874F73" w:rsidRDefault="00874F73" w:rsidP="00874F73">
      <w:pPr>
        <w:spacing w:line="360" w:lineRule="auto"/>
        <w:contextualSpacing/>
        <w:jc w:val="both"/>
        <w:rPr>
          <w:rFonts w:ascii="Palatino Linotype" w:hAnsi="Palatino Linotype" w:cs="Palatino Linotype"/>
          <w:color w:val="000000"/>
          <w:lang w:val="es-MX" w:eastAsia="es-MX"/>
        </w:rPr>
      </w:pPr>
      <w:r w:rsidRPr="00874F73">
        <w:rPr>
          <w:rFonts w:ascii="Palatino Linotype" w:hAnsi="Palatino Linotype" w:cs="Palatino Linotype"/>
          <w:color w:val="000000"/>
          <w:lang w:val="es-MX" w:eastAsia="es-MX"/>
        </w:rPr>
        <w:lastRenderedPageBreak/>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FAA8FFC" w14:textId="77777777" w:rsidR="00A26BD8" w:rsidRPr="002777D8" w:rsidRDefault="00A26BD8" w:rsidP="0029071C">
      <w:pPr>
        <w:autoSpaceDE w:val="0"/>
        <w:autoSpaceDN w:val="0"/>
        <w:adjustRightInd w:val="0"/>
        <w:spacing w:line="360" w:lineRule="auto"/>
        <w:jc w:val="both"/>
        <w:rPr>
          <w:rFonts w:ascii="Palatino Linotype" w:eastAsiaTheme="minorHAnsi" w:hAnsi="Palatino Linotype" w:cs="Arial"/>
          <w:b/>
          <w:lang w:val="es-MX" w:eastAsia="en-US"/>
        </w:rPr>
      </w:pPr>
    </w:p>
    <w:p w14:paraId="4D62BB05" w14:textId="77777777" w:rsidR="0029071C" w:rsidRPr="009A6B97"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A6B97">
        <w:rPr>
          <w:rFonts w:ascii="Palatino Linotype" w:eastAsiaTheme="minorHAnsi" w:hAnsi="Palatino Linotype" w:cs="Arial"/>
          <w:b/>
          <w:sz w:val="28"/>
          <w:lang w:val="es-MX" w:eastAsia="en-US"/>
        </w:rPr>
        <w:t xml:space="preserve">SEGUNDO. De los alcances del Recurso de Revisión. </w:t>
      </w:r>
    </w:p>
    <w:p w14:paraId="5FAD8E0C" w14:textId="77777777" w:rsidR="00386D38"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18CB2FC" w14:textId="77777777" w:rsidR="00874F73" w:rsidRDefault="00874F73" w:rsidP="009C6853">
      <w:pPr>
        <w:autoSpaceDE w:val="0"/>
        <w:autoSpaceDN w:val="0"/>
        <w:adjustRightInd w:val="0"/>
        <w:spacing w:line="360" w:lineRule="auto"/>
        <w:jc w:val="both"/>
        <w:rPr>
          <w:rFonts w:ascii="Palatino Linotype" w:eastAsiaTheme="minorHAnsi" w:hAnsi="Palatino Linotype" w:cs="Arial"/>
          <w:lang w:val="es-MX" w:eastAsia="en-US"/>
        </w:rPr>
      </w:pPr>
    </w:p>
    <w:p w14:paraId="792035A3" w14:textId="77777777" w:rsidR="00874F73" w:rsidRPr="00874F73" w:rsidRDefault="00874F73" w:rsidP="00874F73">
      <w:pPr>
        <w:autoSpaceDE w:val="0"/>
        <w:autoSpaceDN w:val="0"/>
        <w:adjustRightInd w:val="0"/>
        <w:spacing w:line="360" w:lineRule="auto"/>
        <w:jc w:val="both"/>
        <w:rPr>
          <w:rFonts w:ascii="Palatino Linotype" w:hAnsi="Palatino Linotype" w:cs="Arial"/>
          <w:b/>
          <w:sz w:val="28"/>
          <w:szCs w:val="28"/>
        </w:rPr>
      </w:pPr>
      <w:r w:rsidRPr="00874F73">
        <w:rPr>
          <w:rFonts w:ascii="Palatino Linotype" w:hAnsi="Palatino Linotype" w:cs="Arial"/>
          <w:b/>
          <w:sz w:val="28"/>
          <w:szCs w:val="28"/>
        </w:rPr>
        <w:t>TERCERO. Cuestiones de previo y especial pronunciamiento.</w:t>
      </w:r>
    </w:p>
    <w:p w14:paraId="63B69FF4" w14:textId="77777777" w:rsidR="00874F73" w:rsidRPr="00874F73" w:rsidRDefault="00874F73" w:rsidP="00874F73">
      <w:pPr>
        <w:autoSpaceDE w:val="0"/>
        <w:autoSpaceDN w:val="0"/>
        <w:adjustRightInd w:val="0"/>
        <w:spacing w:line="360" w:lineRule="auto"/>
        <w:jc w:val="both"/>
        <w:rPr>
          <w:rFonts w:ascii="Palatino Linotype" w:hAnsi="Palatino Linotype" w:cs="Arial"/>
          <w:szCs w:val="22"/>
          <w:lang w:val="es-MX" w:eastAsia="es-MX"/>
        </w:rPr>
      </w:pPr>
      <w:r w:rsidRPr="00874F73">
        <w:rPr>
          <w:rFonts w:ascii="Palatino Linotype" w:hAnsi="Palatino Linotype" w:cs="Arial"/>
          <w:szCs w:val="22"/>
          <w:lang w:val="es-MX" w:eastAsia="es-MX"/>
        </w:rPr>
        <w:t>Los Recursos de Revisión en estudio contienen los elementos normativos de validez exigidos en la Ley de Transparencia y Acceso a la Información Pública del Estado de México y Municipios, establecidos en el artículo 180 que enuncia:</w:t>
      </w:r>
    </w:p>
    <w:p w14:paraId="702349A6" w14:textId="77777777" w:rsidR="00874F73" w:rsidRPr="00874F73" w:rsidRDefault="00874F73" w:rsidP="00874F73">
      <w:pPr>
        <w:autoSpaceDE w:val="0"/>
        <w:autoSpaceDN w:val="0"/>
        <w:adjustRightInd w:val="0"/>
        <w:spacing w:line="360" w:lineRule="auto"/>
        <w:jc w:val="both"/>
        <w:rPr>
          <w:rFonts w:ascii="Palatino Linotype" w:hAnsi="Palatino Linotype" w:cs="Arial"/>
          <w:sz w:val="22"/>
          <w:szCs w:val="22"/>
          <w:lang w:val="es-MX" w:eastAsia="es-MX"/>
        </w:rPr>
      </w:pPr>
    </w:p>
    <w:p w14:paraId="14CD68BB"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874F73">
        <w:rPr>
          <w:rFonts w:ascii="Palatino Linotype" w:hAnsi="Palatino Linotype" w:cs="Arial"/>
          <w:i/>
          <w:iCs/>
          <w:sz w:val="22"/>
          <w:szCs w:val="22"/>
          <w:lang w:val="es-MX" w:eastAsia="es-MX"/>
        </w:rPr>
        <w:t>“Artículo 180. El recurso de revisión contendrá:</w:t>
      </w:r>
    </w:p>
    <w:p w14:paraId="2737987D"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874F73">
        <w:rPr>
          <w:rFonts w:ascii="Palatino Linotype" w:hAnsi="Palatino Linotype" w:cs="Arial"/>
          <w:i/>
          <w:iCs/>
          <w:sz w:val="22"/>
          <w:szCs w:val="22"/>
          <w:lang w:val="es-MX" w:eastAsia="es-MX"/>
        </w:rPr>
        <w:t>I. El sujeto obligado ante la cual se presentó la solicitud;</w:t>
      </w:r>
    </w:p>
    <w:p w14:paraId="1AE1C2FD"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874F73">
        <w:rPr>
          <w:rFonts w:ascii="Palatino Linotype" w:hAnsi="Palatino Linotype" w:cs="Arial"/>
          <w:b/>
          <w:bCs/>
          <w:i/>
          <w:iCs/>
          <w:sz w:val="22"/>
          <w:szCs w:val="22"/>
          <w:u w:val="single"/>
          <w:lang w:val="es-MX" w:eastAsia="es-MX"/>
        </w:rPr>
        <w:t>II. El nombre del solicitante</w:t>
      </w:r>
      <w:r w:rsidRPr="00874F73">
        <w:rPr>
          <w:rFonts w:ascii="Palatino Linotype" w:hAnsi="Palatino Linotype" w:cs="Arial"/>
          <w:i/>
          <w:iCs/>
          <w:sz w:val="22"/>
          <w:szCs w:val="22"/>
          <w:lang w:val="es-MX" w:eastAsia="es-MX"/>
        </w:rPr>
        <w:t xml:space="preserve"> que recurre o de su representante y, en su caso, del tercero interesado, así como la dirección o medio que señale para recibir notificaciones; </w:t>
      </w:r>
    </w:p>
    <w:p w14:paraId="620213A3"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874F73">
        <w:rPr>
          <w:rFonts w:ascii="Palatino Linotype" w:hAnsi="Palatino Linotype" w:cs="Arial"/>
          <w:i/>
          <w:iCs/>
          <w:sz w:val="22"/>
          <w:szCs w:val="22"/>
          <w:lang w:val="es-MX" w:eastAsia="es-MX"/>
        </w:rPr>
        <w:t>III. El número de folio de respuesta de la solicitud de acceso;</w:t>
      </w:r>
    </w:p>
    <w:p w14:paraId="04B8491B"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874F73">
        <w:rPr>
          <w:rFonts w:ascii="Palatino Linotype" w:hAnsi="Palatino Linotype" w:cs="Arial"/>
          <w:i/>
          <w:iCs/>
          <w:sz w:val="22"/>
          <w:szCs w:val="22"/>
          <w:lang w:val="es-MX" w:eastAsia="es-MX"/>
        </w:rPr>
        <w:t>IV. La fecha en que fue notificada la respuesta al solicitante o tuvo conocimiento del acto reclamado, o de presentación de la solicitud, en caso de falta de respuesta;</w:t>
      </w:r>
    </w:p>
    <w:p w14:paraId="2CD95213"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874F73">
        <w:rPr>
          <w:rFonts w:ascii="Palatino Linotype" w:hAnsi="Palatino Linotype" w:cs="Arial"/>
          <w:i/>
          <w:iCs/>
          <w:sz w:val="22"/>
          <w:szCs w:val="22"/>
          <w:lang w:val="es-MX" w:eastAsia="es-MX"/>
        </w:rPr>
        <w:t>V. El acto que se recurre;</w:t>
      </w:r>
    </w:p>
    <w:p w14:paraId="282E5E66"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874F73">
        <w:rPr>
          <w:rFonts w:ascii="Palatino Linotype" w:hAnsi="Palatino Linotype" w:cs="Arial"/>
          <w:i/>
          <w:iCs/>
          <w:sz w:val="22"/>
          <w:szCs w:val="22"/>
          <w:lang w:val="es-MX" w:eastAsia="es-MX"/>
        </w:rPr>
        <w:t>VI. Las razones o motivos de inconformidad;</w:t>
      </w:r>
    </w:p>
    <w:p w14:paraId="15E82B13"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874F73">
        <w:rPr>
          <w:rFonts w:ascii="Palatino Linotype" w:hAnsi="Palatino Linotype" w:cs="Arial"/>
          <w:i/>
          <w:iCs/>
          <w:sz w:val="22"/>
          <w:szCs w:val="22"/>
          <w:lang w:val="es-MX" w:eastAsia="es-MX"/>
        </w:rPr>
        <w:t>VII. La copia de la respuesta que se impugna y, en su caso, de la notificación correspondiente, en el caso de respuesta de la solicitud; y</w:t>
      </w:r>
    </w:p>
    <w:p w14:paraId="06C93E57"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874F73">
        <w:rPr>
          <w:rFonts w:ascii="Palatino Linotype" w:hAnsi="Palatino Linotype" w:cs="Arial"/>
          <w:i/>
          <w:iCs/>
          <w:sz w:val="22"/>
          <w:szCs w:val="22"/>
          <w:lang w:val="es-MX" w:eastAsia="es-MX"/>
        </w:rPr>
        <w:t>VIII. Firma del recurrente, en su caso, cuando se presente por escrito, requisito sin el cual se dará trámite al recurso.</w:t>
      </w:r>
    </w:p>
    <w:p w14:paraId="71693930"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874F73">
        <w:rPr>
          <w:rFonts w:ascii="Palatino Linotype" w:hAnsi="Palatino Linotype" w:cs="Arial"/>
          <w:i/>
          <w:iCs/>
          <w:sz w:val="22"/>
          <w:szCs w:val="22"/>
          <w:lang w:val="es-MX" w:eastAsia="es-MX"/>
        </w:rPr>
        <w:t>Adicionalmente, se podrán anexar las pruebas y demás elementos que considere procedentes someter a juicio del Instituto.</w:t>
      </w:r>
    </w:p>
    <w:p w14:paraId="6CC3DF5F"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874F73">
        <w:rPr>
          <w:rFonts w:ascii="Palatino Linotype" w:hAnsi="Palatino Linotype" w:cs="Arial"/>
          <w:i/>
          <w:iCs/>
          <w:sz w:val="22"/>
          <w:szCs w:val="22"/>
          <w:lang w:val="es-MX" w:eastAsia="es-MX"/>
        </w:rPr>
        <w:t>En ningún caso será necesario que el particular ratifique el recurso de revisión interpuesto.</w:t>
      </w:r>
    </w:p>
    <w:p w14:paraId="315D1FF2"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Arial"/>
          <w:b/>
          <w:bCs/>
          <w:i/>
          <w:iCs/>
          <w:sz w:val="22"/>
          <w:szCs w:val="22"/>
          <w:u w:val="single"/>
          <w:lang w:val="es-MX" w:eastAsia="es-MX"/>
        </w:rPr>
      </w:pPr>
      <w:r w:rsidRPr="00874F73">
        <w:rPr>
          <w:rFonts w:ascii="Palatino Linotype" w:hAnsi="Palatino Linotype" w:cs="Arial"/>
          <w:b/>
          <w:bCs/>
          <w:i/>
          <w:iCs/>
          <w:sz w:val="22"/>
          <w:szCs w:val="22"/>
          <w:u w:val="single"/>
          <w:lang w:val="es-MX" w:eastAsia="es-MX"/>
        </w:rPr>
        <w:t>En caso de que el recurso se interponga de manera electrónica no será indispensable que contengan los requisitos establecidos en las fracciones II, IV, VII y VIII.” [Sic]</w:t>
      </w:r>
    </w:p>
    <w:p w14:paraId="5C9F580F" w14:textId="77777777" w:rsidR="00874F73" w:rsidRPr="00874F73" w:rsidRDefault="00874F73" w:rsidP="00874F73">
      <w:pPr>
        <w:autoSpaceDE w:val="0"/>
        <w:autoSpaceDN w:val="0"/>
        <w:adjustRightInd w:val="0"/>
        <w:spacing w:line="360" w:lineRule="auto"/>
        <w:jc w:val="both"/>
        <w:rPr>
          <w:rFonts w:ascii="Palatino Linotype" w:hAnsi="Palatino Linotype"/>
        </w:rPr>
      </w:pPr>
    </w:p>
    <w:p w14:paraId="68022CC9" w14:textId="77777777" w:rsidR="00874F73" w:rsidRPr="00874F73" w:rsidRDefault="00874F73" w:rsidP="00874F73">
      <w:pPr>
        <w:autoSpaceDE w:val="0"/>
        <w:autoSpaceDN w:val="0"/>
        <w:adjustRightInd w:val="0"/>
        <w:spacing w:line="360" w:lineRule="auto"/>
        <w:jc w:val="both"/>
        <w:rPr>
          <w:rFonts w:ascii="Palatino Linotype" w:hAnsi="Palatino Linotype"/>
        </w:rPr>
      </w:pPr>
      <w:r w:rsidRPr="00874F73">
        <w:rPr>
          <w:rFonts w:ascii="Palatino Linotype" w:hAnsi="Palatino Linotype"/>
        </w:rPr>
        <w:t xml:space="preserve">Cabe señalar que la parte Recurrente no proporcionó un nombre o seudónimo para ser identificado al ejercer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367D0618" w14:textId="77777777" w:rsidR="00874F73" w:rsidRPr="00874F73" w:rsidRDefault="00874F73" w:rsidP="00874F73">
      <w:pPr>
        <w:autoSpaceDE w:val="0"/>
        <w:autoSpaceDN w:val="0"/>
        <w:adjustRightInd w:val="0"/>
        <w:spacing w:line="360" w:lineRule="auto"/>
        <w:jc w:val="both"/>
        <w:rPr>
          <w:rFonts w:ascii="Palatino Linotype" w:hAnsi="Palatino Linotype"/>
        </w:rPr>
      </w:pPr>
    </w:p>
    <w:p w14:paraId="755F8FD9" w14:textId="77777777" w:rsidR="00874F73" w:rsidRPr="00874F73" w:rsidRDefault="00874F73" w:rsidP="00874F73">
      <w:pPr>
        <w:autoSpaceDE w:val="0"/>
        <w:autoSpaceDN w:val="0"/>
        <w:adjustRightInd w:val="0"/>
        <w:ind w:left="567" w:right="567"/>
        <w:jc w:val="both"/>
        <w:rPr>
          <w:rFonts w:ascii="Palatino Linotype" w:hAnsi="Palatino Linotype"/>
          <w:i/>
          <w:iCs/>
        </w:rPr>
      </w:pPr>
      <w:r w:rsidRPr="00874F73">
        <w:rPr>
          <w:rFonts w:ascii="Palatino Linotype" w:hAnsi="Palatino Linotype"/>
          <w:i/>
          <w:iCs/>
        </w:rPr>
        <w:t>“</w:t>
      </w:r>
      <w:r w:rsidRPr="00874F73">
        <w:rPr>
          <w:rFonts w:ascii="Palatino Linotype" w:hAnsi="Palatino Linotype"/>
          <w:b/>
          <w:i/>
          <w:iCs/>
        </w:rPr>
        <w:t>Artículo 55</w:t>
      </w:r>
      <w:proofErr w:type="gramStart"/>
      <w:r w:rsidRPr="00874F73">
        <w:rPr>
          <w:rFonts w:ascii="Palatino Linotype" w:hAnsi="Palatino Linotype"/>
          <w:b/>
          <w:i/>
          <w:iCs/>
        </w:rPr>
        <w:t>.(</w:t>
      </w:r>
      <w:proofErr w:type="gramEnd"/>
      <w:r w:rsidRPr="00874F73">
        <w:rPr>
          <w:rFonts w:ascii="Palatino Linotype" w:hAnsi="Palatino Linotype"/>
          <w:b/>
          <w:i/>
          <w:iCs/>
        </w:rPr>
        <w:t>…)</w:t>
      </w:r>
    </w:p>
    <w:p w14:paraId="6E1E5C75" w14:textId="77777777" w:rsidR="00874F73" w:rsidRPr="00874F73" w:rsidRDefault="00874F73" w:rsidP="00874F73">
      <w:pPr>
        <w:autoSpaceDE w:val="0"/>
        <w:autoSpaceDN w:val="0"/>
        <w:adjustRightInd w:val="0"/>
        <w:ind w:left="567" w:right="567"/>
        <w:jc w:val="both"/>
        <w:rPr>
          <w:rFonts w:ascii="Palatino Linotype" w:hAnsi="Palatino Linotype"/>
          <w:i/>
          <w:iCs/>
        </w:rPr>
      </w:pPr>
      <w:r w:rsidRPr="00874F73">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1DCDF29C" w14:textId="77777777" w:rsidR="00874F73" w:rsidRPr="00874F73" w:rsidRDefault="00874F73" w:rsidP="00874F73">
      <w:pPr>
        <w:autoSpaceDE w:val="0"/>
        <w:autoSpaceDN w:val="0"/>
        <w:adjustRightInd w:val="0"/>
        <w:spacing w:line="360" w:lineRule="auto"/>
        <w:ind w:right="567"/>
        <w:jc w:val="both"/>
        <w:rPr>
          <w:rFonts w:ascii="Palatino Linotype" w:hAnsi="Palatino Linotype" w:cs="Arial"/>
          <w:b/>
          <w:i/>
          <w:iCs/>
          <w:sz w:val="28"/>
          <w:szCs w:val="28"/>
          <w:lang w:val="es-MX" w:eastAsia="es-MX"/>
        </w:rPr>
      </w:pPr>
    </w:p>
    <w:p w14:paraId="00E11920" w14:textId="77777777" w:rsidR="00874F73" w:rsidRPr="00874F73" w:rsidRDefault="00874F73" w:rsidP="00874F73">
      <w:pPr>
        <w:autoSpaceDE w:val="0"/>
        <w:autoSpaceDN w:val="0"/>
        <w:adjustRightInd w:val="0"/>
        <w:spacing w:line="360" w:lineRule="auto"/>
        <w:jc w:val="both"/>
        <w:rPr>
          <w:rFonts w:ascii="Palatino Linotype" w:hAnsi="Palatino Linotype" w:cs="Calibri"/>
          <w:szCs w:val="22"/>
          <w:lang w:val="es-MX" w:eastAsia="es-MX"/>
        </w:rPr>
      </w:pPr>
      <w:r w:rsidRPr="00874F73">
        <w:rPr>
          <w:rFonts w:ascii="Palatino Linotype" w:hAnsi="Palatino Linotype" w:cs="Calibri"/>
          <w:szCs w:val="22"/>
          <w:lang w:val="es-MX" w:eastAsia="es-MX"/>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568D9AEB" w14:textId="77777777" w:rsidR="00874F73" w:rsidRPr="00874F73" w:rsidRDefault="00874F73" w:rsidP="00874F73">
      <w:pPr>
        <w:autoSpaceDE w:val="0"/>
        <w:autoSpaceDN w:val="0"/>
        <w:adjustRightInd w:val="0"/>
        <w:spacing w:line="259" w:lineRule="auto"/>
        <w:ind w:right="567"/>
        <w:jc w:val="center"/>
        <w:rPr>
          <w:rFonts w:ascii="Palatino Linotype" w:hAnsi="Palatino Linotype" w:cs="Arial"/>
          <w:b/>
          <w:i/>
          <w:iCs/>
          <w:sz w:val="22"/>
          <w:szCs w:val="22"/>
          <w:u w:val="single"/>
          <w:lang w:val="es-MX" w:eastAsia="es-MX"/>
        </w:rPr>
      </w:pPr>
    </w:p>
    <w:p w14:paraId="117D0F5A" w14:textId="77777777" w:rsidR="00874F73" w:rsidRPr="00874F73" w:rsidRDefault="00874F73" w:rsidP="00874F73">
      <w:pPr>
        <w:autoSpaceDE w:val="0"/>
        <w:autoSpaceDN w:val="0"/>
        <w:adjustRightInd w:val="0"/>
        <w:spacing w:line="259" w:lineRule="auto"/>
        <w:ind w:right="567"/>
        <w:jc w:val="center"/>
        <w:rPr>
          <w:rFonts w:ascii="Palatino Linotype" w:hAnsi="Palatino Linotype" w:cs="Arial"/>
          <w:b/>
          <w:i/>
          <w:iCs/>
          <w:sz w:val="22"/>
          <w:szCs w:val="22"/>
          <w:u w:val="single"/>
          <w:lang w:val="es-MX" w:eastAsia="es-MX"/>
        </w:rPr>
      </w:pPr>
      <w:r w:rsidRPr="00874F73">
        <w:rPr>
          <w:rFonts w:ascii="Palatino Linotype" w:hAnsi="Palatino Linotype" w:cs="Arial"/>
          <w:b/>
          <w:i/>
          <w:iCs/>
          <w:sz w:val="22"/>
          <w:szCs w:val="22"/>
          <w:u w:val="single"/>
          <w:lang w:val="es-MX" w:eastAsia="es-MX"/>
        </w:rPr>
        <w:t>Constitución Política de los Estados Unidos Mexicanos</w:t>
      </w:r>
    </w:p>
    <w:p w14:paraId="05C2B6CE"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19EBBEC7"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 </w:t>
      </w:r>
    </w:p>
    <w:p w14:paraId="040285C7"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Para efectos de lo dispuesto en el presente artículo se observará lo siguiente: </w:t>
      </w:r>
    </w:p>
    <w:p w14:paraId="6FD2E095"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A. Para el ejercicio del derecho de acceso a la información, la Federación, los Estados y el Distrito Federal, en el ámbito de sus respectivas competencias, se regirán por los siguientes principios y bases: </w:t>
      </w:r>
    </w:p>
    <w:p w14:paraId="07FEA44D"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 </w:t>
      </w:r>
    </w:p>
    <w:p w14:paraId="4EF1CE4D"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III. Toda persona, sin necesidad de acreditar interés alguno o justificar su utilización, tendrá acceso gratuito a la información pública, a sus datos personales o a la rectificación de éstos. </w:t>
      </w:r>
    </w:p>
    <w:p w14:paraId="2D843FE2"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IV. Se establecerán mecanismos de acceso a la información y procedimientos de revisión expeditos que se sustanciarán ante los organismos autónomos especializados e imparciales que establece esta Constitución.” [Sic] </w:t>
      </w:r>
    </w:p>
    <w:p w14:paraId="459387C2" w14:textId="77777777" w:rsidR="00874F73" w:rsidRPr="00874F73" w:rsidRDefault="00874F73" w:rsidP="00874F73">
      <w:pPr>
        <w:autoSpaceDE w:val="0"/>
        <w:autoSpaceDN w:val="0"/>
        <w:adjustRightInd w:val="0"/>
        <w:spacing w:line="259" w:lineRule="auto"/>
        <w:ind w:left="567" w:right="567"/>
        <w:jc w:val="center"/>
        <w:rPr>
          <w:rFonts w:ascii="Palatino Linotype" w:hAnsi="Palatino Linotype" w:cs="Calibri"/>
          <w:b/>
          <w:bCs/>
          <w:i/>
          <w:iCs/>
          <w:sz w:val="22"/>
          <w:szCs w:val="22"/>
          <w:u w:val="single"/>
          <w:lang w:val="es-MX" w:eastAsia="es-MX"/>
        </w:rPr>
      </w:pPr>
    </w:p>
    <w:p w14:paraId="47CC0254" w14:textId="77777777" w:rsidR="00874F73" w:rsidRPr="00874F73" w:rsidRDefault="00874F73" w:rsidP="00874F73">
      <w:pPr>
        <w:autoSpaceDE w:val="0"/>
        <w:autoSpaceDN w:val="0"/>
        <w:adjustRightInd w:val="0"/>
        <w:spacing w:line="259" w:lineRule="auto"/>
        <w:ind w:left="567" w:right="567"/>
        <w:jc w:val="center"/>
        <w:rPr>
          <w:rFonts w:ascii="Palatino Linotype" w:hAnsi="Palatino Linotype" w:cs="Calibri"/>
          <w:b/>
          <w:bCs/>
          <w:i/>
          <w:iCs/>
          <w:sz w:val="22"/>
          <w:szCs w:val="22"/>
          <w:u w:val="single"/>
          <w:lang w:val="es-MX" w:eastAsia="es-MX"/>
        </w:rPr>
      </w:pPr>
      <w:r w:rsidRPr="00874F73">
        <w:rPr>
          <w:rFonts w:ascii="Palatino Linotype" w:hAnsi="Palatino Linotype" w:cs="Calibri"/>
          <w:b/>
          <w:bCs/>
          <w:i/>
          <w:iCs/>
          <w:sz w:val="22"/>
          <w:szCs w:val="22"/>
          <w:u w:val="single"/>
          <w:lang w:val="es-MX" w:eastAsia="es-MX"/>
        </w:rPr>
        <w:t>Constitución Política del Estado Libre y Soberano de México</w:t>
      </w:r>
    </w:p>
    <w:p w14:paraId="78823D15"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376E5666"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 </w:t>
      </w:r>
    </w:p>
    <w:p w14:paraId="1EF565FE"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Toda persona en el Estado de México, tiene derecho al libre acceso a la información plural y oportuna, así como a buscar recibir y difundir información e ideas de toda índole por cualquier medio de expresión. </w:t>
      </w:r>
    </w:p>
    <w:p w14:paraId="47567A12"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 </w:t>
      </w:r>
    </w:p>
    <w:p w14:paraId="5B95D23D"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lastRenderedPageBreak/>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1DAF55DD" w14:textId="77777777" w:rsidR="00874F73" w:rsidRPr="00874F73" w:rsidRDefault="00874F73" w:rsidP="00874F73">
      <w:pPr>
        <w:autoSpaceDE w:val="0"/>
        <w:autoSpaceDN w:val="0"/>
        <w:adjustRightInd w:val="0"/>
        <w:spacing w:after="160"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 </w:t>
      </w:r>
    </w:p>
    <w:p w14:paraId="6A7DC1BF" w14:textId="77777777" w:rsidR="00874F73" w:rsidRPr="00874F73" w:rsidRDefault="00874F73" w:rsidP="00874F73">
      <w:pPr>
        <w:autoSpaceDE w:val="0"/>
        <w:autoSpaceDN w:val="0"/>
        <w:adjustRightInd w:val="0"/>
        <w:spacing w:after="160"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III. Toda persona, sin necesidad de acreditar interés alguno o justificar su utilización, tendrá acceso gratuito a la información pública, a sus datos personales o a la rectificación de éstos;</w:t>
      </w:r>
    </w:p>
    <w:p w14:paraId="757E9AA5" w14:textId="77777777" w:rsidR="00874F73" w:rsidRPr="00874F73" w:rsidRDefault="00874F73" w:rsidP="00874F73">
      <w:pPr>
        <w:autoSpaceDE w:val="0"/>
        <w:autoSpaceDN w:val="0"/>
        <w:adjustRightInd w:val="0"/>
        <w:spacing w:after="160"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IV. Se establecerán mecanismos de acceso a la información y procedimientos de revisión expeditos que se sustanciarán ante el organismo autónomo especializado e imparcial que establece esta Constitución. </w:t>
      </w:r>
    </w:p>
    <w:p w14:paraId="14FF991D" w14:textId="77777777" w:rsidR="00874F73" w:rsidRPr="00874F73" w:rsidRDefault="00874F73" w:rsidP="00874F73">
      <w:pPr>
        <w:autoSpaceDE w:val="0"/>
        <w:autoSpaceDN w:val="0"/>
        <w:adjustRightInd w:val="0"/>
        <w:spacing w:after="160"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 </w:t>
      </w:r>
    </w:p>
    <w:p w14:paraId="2CA1BA0A"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b/>
          <w:bCs/>
          <w:i/>
          <w:iCs/>
          <w:sz w:val="22"/>
          <w:szCs w:val="22"/>
          <w:lang w:val="es-MX" w:eastAsia="es-MX"/>
        </w:rPr>
      </w:pPr>
      <w:r w:rsidRPr="00874F73">
        <w:rPr>
          <w:rFonts w:ascii="Palatino Linotype" w:hAnsi="Palatino Linotype" w:cs="Calibri"/>
          <w:i/>
          <w:iCs/>
          <w:sz w:val="22"/>
          <w:szCs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874F73">
        <w:rPr>
          <w:rFonts w:ascii="Palatino Linotype" w:hAnsi="Palatino Linotype" w:cs="Calibri"/>
          <w:b/>
          <w:bCs/>
          <w:i/>
          <w:iCs/>
          <w:sz w:val="22"/>
          <w:szCs w:val="22"/>
          <w:lang w:val="es-MX" w:eastAsia="es-MX"/>
        </w:rPr>
        <w:t>[Sic]</w:t>
      </w:r>
    </w:p>
    <w:p w14:paraId="536AD691"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b/>
          <w:bCs/>
          <w:i/>
          <w:iCs/>
          <w:sz w:val="22"/>
          <w:szCs w:val="22"/>
          <w:lang w:val="es-MX" w:eastAsia="es-MX"/>
        </w:rPr>
      </w:pPr>
    </w:p>
    <w:p w14:paraId="44B656B6" w14:textId="77777777" w:rsidR="00874F73" w:rsidRPr="00874F73" w:rsidRDefault="00874F73" w:rsidP="00874F73">
      <w:pPr>
        <w:autoSpaceDE w:val="0"/>
        <w:autoSpaceDN w:val="0"/>
        <w:adjustRightInd w:val="0"/>
        <w:spacing w:line="360" w:lineRule="auto"/>
        <w:jc w:val="both"/>
        <w:rPr>
          <w:rFonts w:ascii="Palatino Linotype" w:hAnsi="Palatino Linotype" w:cs="Calibri"/>
          <w:szCs w:val="22"/>
          <w:lang w:val="es-MX" w:eastAsia="es-MX"/>
        </w:rPr>
      </w:pPr>
      <w:r w:rsidRPr="00874F73">
        <w:rPr>
          <w:rFonts w:ascii="Palatino Linotype" w:hAnsi="Palatino Linotype" w:cs="Calibri"/>
          <w:szCs w:val="22"/>
          <w:lang w:val="es-MX" w:eastAsia="es-MX"/>
        </w:rPr>
        <w:t xml:space="preserve">Por otra parte, del contenido del artículo 1 de la Constitución Política de los Estados Unidos Mexicanos, se destaca lo siguiente: </w:t>
      </w:r>
    </w:p>
    <w:p w14:paraId="22295C63" w14:textId="77777777" w:rsidR="00874F73" w:rsidRPr="00874F73" w:rsidRDefault="00874F73" w:rsidP="00874F73">
      <w:pPr>
        <w:autoSpaceDE w:val="0"/>
        <w:autoSpaceDN w:val="0"/>
        <w:adjustRightInd w:val="0"/>
        <w:spacing w:line="360" w:lineRule="auto"/>
        <w:jc w:val="both"/>
        <w:rPr>
          <w:rFonts w:ascii="Palatino Linotype" w:hAnsi="Palatino Linotype" w:cs="Calibri"/>
          <w:szCs w:val="22"/>
          <w:lang w:val="es-MX" w:eastAsia="es-MX"/>
        </w:rPr>
      </w:pPr>
    </w:p>
    <w:p w14:paraId="27C9F465"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09B18389"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874F73">
        <w:rPr>
          <w:rFonts w:ascii="Palatino Linotype" w:hAnsi="Palatino Linotype" w:cs="Calibri"/>
          <w:i/>
          <w:iCs/>
          <w:sz w:val="22"/>
          <w:szCs w:val="22"/>
          <w:lang w:val="es-MX" w:eastAsia="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7A0FE520" w14:textId="77777777" w:rsidR="00874F73" w:rsidRPr="00874F73" w:rsidRDefault="00874F73" w:rsidP="00874F73">
      <w:pPr>
        <w:autoSpaceDE w:val="0"/>
        <w:autoSpaceDN w:val="0"/>
        <w:adjustRightInd w:val="0"/>
        <w:spacing w:line="259" w:lineRule="auto"/>
        <w:ind w:left="567" w:right="567"/>
        <w:jc w:val="both"/>
        <w:rPr>
          <w:rFonts w:ascii="Palatino Linotype" w:hAnsi="Palatino Linotype" w:cs="Calibri"/>
          <w:i/>
          <w:iCs/>
          <w:sz w:val="22"/>
          <w:szCs w:val="22"/>
          <w:lang w:val="es-MX" w:eastAsia="es-MX"/>
        </w:rPr>
      </w:pPr>
    </w:p>
    <w:p w14:paraId="4ED5EBF8" w14:textId="77777777" w:rsidR="00874F73" w:rsidRPr="00874F73" w:rsidRDefault="00874F73" w:rsidP="00874F73">
      <w:pPr>
        <w:autoSpaceDE w:val="0"/>
        <w:autoSpaceDN w:val="0"/>
        <w:adjustRightInd w:val="0"/>
        <w:spacing w:line="360" w:lineRule="auto"/>
        <w:jc w:val="both"/>
        <w:rPr>
          <w:rFonts w:ascii="Palatino Linotype" w:hAnsi="Palatino Linotype" w:cs="Calibri"/>
          <w:szCs w:val="22"/>
          <w:lang w:val="es-MX" w:eastAsia="es-MX"/>
        </w:rPr>
      </w:pPr>
      <w:r w:rsidRPr="00874F73">
        <w:rPr>
          <w:rFonts w:ascii="Palatino Linotype" w:hAnsi="Palatino Linotype" w:cs="Calibri"/>
          <w:szCs w:val="22"/>
          <w:lang w:val="es-MX" w:eastAsia="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74F73">
        <w:rPr>
          <w:rFonts w:ascii="Palatino Linotype" w:hAnsi="Palatino Linotype" w:cs="Calibri"/>
          <w:b/>
          <w:szCs w:val="22"/>
          <w:u w:val="single"/>
          <w:lang w:val="es-MX" w:eastAsia="es-MX"/>
        </w:rPr>
        <w:t>incluso, la solicitud de acceso a la información pueda ser anónima</w:t>
      </w:r>
      <w:r w:rsidRPr="00874F73">
        <w:rPr>
          <w:rFonts w:ascii="Palatino Linotype" w:hAnsi="Palatino Linotype" w:cs="Calibri"/>
          <w:szCs w:val="22"/>
          <w:lang w:val="es-MX" w:eastAsia="es-MX"/>
        </w:rPr>
        <w:t xml:space="preserve"> o no contener un nombre que identifique al solicitante o que permita tener certeza sobre su identidad.</w:t>
      </w:r>
    </w:p>
    <w:p w14:paraId="7FCA5FEF" w14:textId="77777777" w:rsidR="00874F73" w:rsidRPr="00874F73" w:rsidRDefault="00874F73" w:rsidP="00874F73">
      <w:pPr>
        <w:autoSpaceDE w:val="0"/>
        <w:autoSpaceDN w:val="0"/>
        <w:adjustRightInd w:val="0"/>
        <w:spacing w:line="360" w:lineRule="auto"/>
        <w:jc w:val="both"/>
        <w:rPr>
          <w:rFonts w:ascii="Palatino Linotype" w:hAnsi="Palatino Linotype" w:cs="Calibri"/>
          <w:szCs w:val="22"/>
          <w:lang w:val="es-MX" w:eastAsia="es-MX"/>
        </w:rPr>
      </w:pPr>
    </w:p>
    <w:p w14:paraId="11CF41AC" w14:textId="77777777" w:rsidR="00874F73" w:rsidRPr="00874F73" w:rsidRDefault="00874F73" w:rsidP="00874F73">
      <w:pPr>
        <w:autoSpaceDE w:val="0"/>
        <w:autoSpaceDN w:val="0"/>
        <w:adjustRightInd w:val="0"/>
        <w:spacing w:line="360" w:lineRule="auto"/>
        <w:jc w:val="both"/>
        <w:rPr>
          <w:rFonts w:ascii="Palatino Linotype" w:hAnsi="Palatino Linotype" w:cs="Calibri"/>
          <w:szCs w:val="22"/>
          <w:lang w:val="es-MX" w:eastAsia="es-MX"/>
        </w:rPr>
      </w:pPr>
      <w:r w:rsidRPr="00874F73">
        <w:rPr>
          <w:rFonts w:ascii="Palatino Linotype" w:hAnsi="Palatino Linotype" w:cs="Calibri"/>
          <w:szCs w:val="22"/>
          <w:lang w:val="es-MX" w:eastAsia="es-MX"/>
        </w:rPr>
        <w:t>En conclusión, se cubrieron los requisitos de procedencia y procedibilidad y conforme a las constancias que obran en el expediente.</w:t>
      </w:r>
    </w:p>
    <w:p w14:paraId="202F5D65" w14:textId="77777777" w:rsidR="008150CA" w:rsidRPr="009C6853" w:rsidRDefault="008150CA" w:rsidP="009C6853">
      <w:pPr>
        <w:autoSpaceDE w:val="0"/>
        <w:autoSpaceDN w:val="0"/>
        <w:adjustRightInd w:val="0"/>
        <w:spacing w:line="360" w:lineRule="auto"/>
        <w:jc w:val="both"/>
        <w:rPr>
          <w:rFonts w:ascii="Palatino Linotype" w:eastAsiaTheme="minorHAnsi" w:hAnsi="Palatino Linotype" w:cs="Arial"/>
          <w:lang w:val="es-MX" w:eastAsia="en-US"/>
        </w:rPr>
      </w:pPr>
    </w:p>
    <w:p w14:paraId="541EA8E8" w14:textId="2869FDBB" w:rsidR="0029071C" w:rsidRPr="009A6B97" w:rsidRDefault="00874F73"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9A6B97">
        <w:rPr>
          <w:rFonts w:ascii="Palatino Linotype" w:eastAsiaTheme="minorHAnsi" w:hAnsi="Palatino Linotype" w:cs="Arial"/>
          <w:b/>
          <w:sz w:val="28"/>
          <w:lang w:val="es-MX" w:eastAsia="en-US"/>
        </w:rPr>
        <w:t xml:space="preserve">. Del estudio de las causas de improcedencia. </w:t>
      </w:r>
    </w:p>
    <w:p w14:paraId="3742B57B" w14:textId="77777777" w:rsidR="00D57F74" w:rsidRPr="009A6B97"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9A6B97">
        <w:rPr>
          <w:rFonts w:ascii="Palatino Linotype" w:eastAsiaTheme="minorHAnsi" w:hAnsi="Palatino Linotype" w:cs="Arial"/>
          <w:lang w:val="es-MX" w:eastAsia="en-US"/>
        </w:rPr>
        <w:lastRenderedPageBreak/>
        <w:t>la justicia, ya que éste no se coarta por regular causas de improcedencia y sobreseimiento con tales fines</w:t>
      </w:r>
      <w:r w:rsidR="008A64CB" w:rsidRPr="009A6B97">
        <w:rPr>
          <w:rStyle w:val="Refdenotaalpie"/>
          <w:rFonts w:ascii="Palatino Linotype" w:eastAsiaTheme="minorHAnsi" w:hAnsi="Palatino Linotype" w:cs="Arial"/>
          <w:lang w:val="es-MX" w:eastAsia="en-US"/>
        </w:rPr>
        <w:footnoteReference w:id="1"/>
      </w:r>
      <w:r w:rsidRPr="009A6B97">
        <w:rPr>
          <w:rFonts w:ascii="Palatino Linotype" w:eastAsiaTheme="minorHAnsi" w:hAnsi="Palatino Linotype" w:cs="Arial"/>
          <w:lang w:val="es-MX" w:eastAsia="en-US"/>
        </w:rPr>
        <w:t>.</w:t>
      </w:r>
    </w:p>
    <w:p w14:paraId="15390A6D" w14:textId="77777777" w:rsidR="0029071C" w:rsidRPr="009A6B97"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851A9CD" w14:textId="77777777" w:rsidR="0029071C" w:rsidRPr="009A6B97" w:rsidRDefault="0029071C" w:rsidP="0029071C">
      <w:pPr>
        <w:rPr>
          <w:lang w:val="es-MX"/>
        </w:rPr>
      </w:pPr>
    </w:p>
    <w:p w14:paraId="7FEBEBC5" w14:textId="77777777" w:rsidR="0029071C" w:rsidRPr="009A6B97" w:rsidRDefault="0029071C" w:rsidP="0029071C">
      <w:pPr>
        <w:autoSpaceDE w:val="0"/>
        <w:autoSpaceDN w:val="0"/>
        <w:adjustRightInd w:val="0"/>
        <w:ind w:left="708" w:right="850"/>
        <w:jc w:val="both"/>
        <w:rPr>
          <w:rFonts w:ascii="Palatino Linotype" w:hAnsi="Palatino Linotype" w:cs="Arial"/>
          <w:i/>
          <w:sz w:val="22"/>
          <w:szCs w:val="22"/>
        </w:rPr>
      </w:pPr>
      <w:r w:rsidRPr="009A6B97">
        <w:rPr>
          <w:rFonts w:ascii="Palatino Linotype" w:hAnsi="Palatino Linotype" w:cs="Arial"/>
          <w:i/>
          <w:sz w:val="22"/>
          <w:szCs w:val="22"/>
        </w:rPr>
        <w:t>“</w:t>
      </w:r>
      <w:r w:rsidRPr="009A6B97">
        <w:rPr>
          <w:rFonts w:ascii="Palatino Linotype" w:hAnsi="Palatino Linotype" w:cs="Arial"/>
          <w:b/>
          <w:i/>
          <w:sz w:val="22"/>
          <w:szCs w:val="22"/>
        </w:rPr>
        <w:t>Artículo 191.</w:t>
      </w:r>
      <w:r w:rsidRPr="009A6B97">
        <w:rPr>
          <w:rFonts w:ascii="Palatino Linotype" w:hAnsi="Palatino Linotype" w:cs="Arial"/>
          <w:i/>
          <w:sz w:val="22"/>
          <w:szCs w:val="22"/>
        </w:rPr>
        <w:t xml:space="preserve"> El recurso será desechado por improcedente cuando:  </w:t>
      </w:r>
    </w:p>
    <w:p w14:paraId="18C0DDA7" w14:textId="77777777" w:rsidR="0029071C" w:rsidRPr="009A6B97" w:rsidRDefault="0029071C" w:rsidP="0029071C">
      <w:pPr>
        <w:autoSpaceDE w:val="0"/>
        <w:autoSpaceDN w:val="0"/>
        <w:adjustRightInd w:val="0"/>
        <w:ind w:left="708" w:right="850"/>
        <w:jc w:val="both"/>
        <w:rPr>
          <w:rFonts w:ascii="Palatino Linotype" w:hAnsi="Palatino Linotype" w:cs="Arial"/>
          <w:i/>
          <w:sz w:val="22"/>
          <w:szCs w:val="22"/>
        </w:rPr>
      </w:pPr>
      <w:r w:rsidRPr="009A6B97">
        <w:rPr>
          <w:rFonts w:ascii="Palatino Linotype" w:hAnsi="Palatino Linotype" w:cs="Arial"/>
          <w:i/>
          <w:sz w:val="22"/>
          <w:szCs w:val="22"/>
        </w:rPr>
        <w:t xml:space="preserve">I. Sea extemporáneo por haber transcurrido el plazo establecido en la presente Ley, a partir de la respuesta;  </w:t>
      </w:r>
    </w:p>
    <w:p w14:paraId="3A041786" w14:textId="77777777" w:rsidR="0029071C" w:rsidRPr="009A6B97" w:rsidRDefault="0029071C" w:rsidP="0029071C">
      <w:pPr>
        <w:autoSpaceDE w:val="0"/>
        <w:autoSpaceDN w:val="0"/>
        <w:adjustRightInd w:val="0"/>
        <w:ind w:left="708" w:right="850"/>
        <w:jc w:val="both"/>
        <w:rPr>
          <w:rFonts w:ascii="Palatino Linotype" w:hAnsi="Palatino Linotype" w:cs="Arial"/>
          <w:i/>
          <w:sz w:val="22"/>
          <w:szCs w:val="22"/>
        </w:rPr>
      </w:pPr>
      <w:r w:rsidRPr="009A6B97">
        <w:rPr>
          <w:rFonts w:ascii="Palatino Linotype" w:hAnsi="Palatino Linotype" w:cs="Arial"/>
          <w:i/>
          <w:sz w:val="22"/>
          <w:szCs w:val="22"/>
        </w:rPr>
        <w:t xml:space="preserve">II. Se esté tramitando ante el Poder Judicial de la Federación algún recurso o medio de defensa interpuesto por el recurrente;  </w:t>
      </w:r>
    </w:p>
    <w:p w14:paraId="4A0750F0" w14:textId="77777777" w:rsidR="0029071C" w:rsidRPr="009A6B97" w:rsidRDefault="0029071C" w:rsidP="0029071C">
      <w:pPr>
        <w:autoSpaceDE w:val="0"/>
        <w:autoSpaceDN w:val="0"/>
        <w:adjustRightInd w:val="0"/>
        <w:ind w:left="708" w:right="850"/>
        <w:jc w:val="both"/>
        <w:rPr>
          <w:rFonts w:ascii="Palatino Linotype" w:hAnsi="Palatino Linotype" w:cs="Arial"/>
          <w:i/>
          <w:sz w:val="22"/>
          <w:szCs w:val="22"/>
        </w:rPr>
      </w:pPr>
      <w:r w:rsidRPr="009A6B97">
        <w:rPr>
          <w:rFonts w:ascii="Palatino Linotype" w:hAnsi="Palatino Linotype" w:cs="Arial"/>
          <w:i/>
          <w:sz w:val="22"/>
          <w:szCs w:val="22"/>
        </w:rPr>
        <w:t xml:space="preserve">III. No actualice alguno de los supuestos previstos en la presente Ley;  </w:t>
      </w:r>
    </w:p>
    <w:p w14:paraId="15B8D830" w14:textId="77777777" w:rsidR="0029071C" w:rsidRPr="009A6B97" w:rsidRDefault="0029071C" w:rsidP="0029071C">
      <w:pPr>
        <w:autoSpaceDE w:val="0"/>
        <w:autoSpaceDN w:val="0"/>
        <w:adjustRightInd w:val="0"/>
        <w:ind w:left="708" w:right="850"/>
        <w:jc w:val="both"/>
        <w:rPr>
          <w:rFonts w:ascii="Palatino Linotype" w:hAnsi="Palatino Linotype" w:cs="Arial"/>
          <w:i/>
          <w:sz w:val="22"/>
          <w:szCs w:val="22"/>
        </w:rPr>
      </w:pPr>
      <w:r w:rsidRPr="009A6B97">
        <w:rPr>
          <w:rFonts w:ascii="Palatino Linotype" w:hAnsi="Palatino Linotype" w:cs="Arial"/>
          <w:i/>
          <w:sz w:val="22"/>
          <w:szCs w:val="22"/>
        </w:rPr>
        <w:t>IV. No se haya desahogado la prevención en los términos establecidos en la presente Ley;</w:t>
      </w:r>
    </w:p>
    <w:p w14:paraId="6F4A6A79" w14:textId="77777777" w:rsidR="0029071C" w:rsidRPr="009A6B97" w:rsidRDefault="0029071C" w:rsidP="0029071C">
      <w:pPr>
        <w:autoSpaceDE w:val="0"/>
        <w:autoSpaceDN w:val="0"/>
        <w:adjustRightInd w:val="0"/>
        <w:ind w:left="708" w:right="850"/>
        <w:jc w:val="both"/>
        <w:rPr>
          <w:rFonts w:ascii="Palatino Linotype" w:hAnsi="Palatino Linotype" w:cs="Arial"/>
          <w:i/>
          <w:sz w:val="22"/>
          <w:szCs w:val="22"/>
        </w:rPr>
      </w:pPr>
      <w:r w:rsidRPr="009A6B97">
        <w:rPr>
          <w:rFonts w:ascii="Palatino Linotype" w:hAnsi="Palatino Linotype" w:cs="Arial"/>
          <w:i/>
          <w:sz w:val="22"/>
          <w:szCs w:val="22"/>
        </w:rPr>
        <w:t xml:space="preserve">V. Se impugne la veracidad de la información proporcionada;  </w:t>
      </w:r>
    </w:p>
    <w:p w14:paraId="14E39746" w14:textId="77777777" w:rsidR="0029071C" w:rsidRPr="009A6B97" w:rsidRDefault="0029071C" w:rsidP="0029071C">
      <w:pPr>
        <w:autoSpaceDE w:val="0"/>
        <w:autoSpaceDN w:val="0"/>
        <w:adjustRightInd w:val="0"/>
        <w:ind w:left="708" w:right="850"/>
        <w:jc w:val="both"/>
        <w:rPr>
          <w:rFonts w:ascii="Palatino Linotype" w:hAnsi="Palatino Linotype" w:cs="Arial"/>
          <w:i/>
          <w:sz w:val="22"/>
          <w:szCs w:val="22"/>
        </w:rPr>
      </w:pPr>
      <w:r w:rsidRPr="009A6B97">
        <w:rPr>
          <w:rFonts w:ascii="Palatino Linotype" w:hAnsi="Palatino Linotype" w:cs="Arial"/>
          <w:i/>
          <w:sz w:val="22"/>
          <w:szCs w:val="22"/>
        </w:rPr>
        <w:t xml:space="preserve">VI. Se trate de una consulta, o trámite en específico; y  </w:t>
      </w:r>
    </w:p>
    <w:p w14:paraId="7A2F20E2" w14:textId="77777777" w:rsidR="0029071C" w:rsidRPr="009A6B97" w:rsidRDefault="0029071C" w:rsidP="0029071C">
      <w:pPr>
        <w:autoSpaceDE w:val="0"/>
        <w:autoSpaceDN w:val="0"/>
        <w:adjustRightInd w:val="0"/>
        <w:ind w:left="708" w:right="850"/>
        <w:jc w:val="both"/>
        <w:rPr>
          <w:rFonts w:ascii="Palatino Linotype" w:hAnsi="Palatino Linotype" w:cs="Arial"/>
          <w:i/>
          <w:sz w:val="22"/>
          <w:szCs w:val="22"/>
        </w:rPr>
      </w:pPr>
      <w:r w:rsidRPr="009A6B97">
        <w:rPr>
          <w:rFonts w:ascii="Palatino Linotype" w:hAnsi="Palatino Linotype" w:cs="Arial"/>
          <w:i/>
          <w:sz w:val="22"/>
          <w:szCs w:val="22"/>
        </w:rPr>
        <w:t>VII. El recurrente amplíe su solicitud en el recurso de revisión, únicamente respecto de los nuevos contenidos.”</w:t>
      </w:r>
    </w:p>
    <w:p w14:paraId="7D0D70BD" w14:textId="77777777" w:rsidR="0029071C" w:rsidRPr="009A6B97" w:rsidRDefault="0029071C" w:rsidP="0029071C">
      <w:pPr>
        <w:autoSpaceDE w:val="0"/>
        <w:autoSpaceDN w:val="0"/>
        <w:adjustRightInd w:val="0"/>
        <w:spacing w:line="360" w:lineRule="auto"/>
        <w:ind w:left="708" w:right="850"/>
        <w:jc w:val="both"/>
        <w:rPr>
          <w:rFonts w:ascii="Palatino Linotype" w:hAnsi="Palatino Linotype" w:cs="Arial"/>
          <w:i/>
        </w:rPr>
      </w:pPr>
    </w:p>
    <w:p w14:paraId="07AAFF92" w14:textId="77777777" w:rsidR="0029071C" w:rsidRPr="009A6B97"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el recurrente amplíe su solicitud en el recurso de revisión, por lo que al no existir causas </w:t>
      </w:r>
      <w:r w:rsidRPr="009A6B97">
        <w:rPr>
          <w:rFonts w:ascii="Palatino Linotype" w:eastAsiaTheme="minorHAnsi" w:hAnsi="Palatino Linotype" w:cs="Arial"/>
          <w:lang w:val="es-MX" w:eastAsia="en-US"/>
        </w:rPr>
        <w:lastRenderedPageBreak/>
        <w:t>de improcedencia invocadas por las partes ni advertidas de oficio, este Órgano Garante de la Transparencia se avoca al análisis del fondo del asunto que nos ocupa.</w:t>
      </w:r>
    </w:p>
    <w:p w14:paraId="461B2FB9" w14:textId="77777777" w:rsidR="00EA46CC" w:rsidRPr="009A6B97" w:rsidRDefault="00EA46CC" w:rsidP="0029071C">
      <w:pPr>
        <w:autoSpaceDE w:val="0"/>
        <w:autoSpaceDN w:val="0"/>
        <w:adjustRightInd w:val="0"/>
        <w:spacing w:line="360" w:lineRule="auto"/>
        <w:jc w:val="both"/>
        <w:rPr>
          <w:rFonts w:ascii="Palatino Linotype" w:hAnsi="Palatino Linotype" w:cs="Arial"/>
        </w:rPr>
      </w:pPr>
    </w:p>
    <w:p w14:paraId="1C02A214" w14:textId="77777777" w:rsidR="0029071C" w:rsidRPr="009A6B97" w:rsidRDefault="0029071C" w:rsidP="0029071C">
      <w:pPr>
        <w:autoSpaceDE w:val="0"/>
        <w:autoSpaceDN w:val="0"/>
        <w:adjustRightInd w:val="0"/>
        <w:spacing w:line="360" w:lineRule="auto"/>
        <w:jc w:val="both"/>
        <w:rPr>
          <w:rFonts w:ascii="Palatino Linotype" w:hAnsi="Palatino Linotype" w:cs="Arial"/>
        </w:rPr>
      </w:pPr>
      <w:r w:rsidRPr="009A6B97">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2C1092E3" w14:textId="77777777" w:rsidR="00F712EE" w:rsidRPr="009A6B97" w:rsidRDefault="00F712EE" w:rsidP="0029071C">
      <w:pPr>
        <w:autoSpaceDE w:val="0"/>
        <w:autoSpaceDN w:val="0"/>
        <w:adjustRightInd w:val="0"/>
        <w:spacing w:line="360" w:lineRule="auto"/>
        <w:jc w:val="both"/>
        <w:rPr>
          <w:rFonts w:ascii="Palatino Linotype" w:hAnsi="Palatino Linotype" w:cs="Arial"/>
        </w:rPr>
      </w:pPr>
    </w:p>
    <w:p w14:paraId="12DFDC18" w14:textId="382D9CFB" w:rsidR="0029071C" w:rsidRPr="009A6B97" w:rsidRDefault="00874F73"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QUINTO</w:t>
      </w:r>
      <w:r w:rsidR="0029071C" w:rsidRPr="009A6B97">
        <w:rPr>
          <w:rFonts w:ascii="Palatino Linotype" w:hAnsi="Palatino Linotype" w:cs="Arial"/>
          <w:b/>
          <w:sz w:val="28"/>
        </w:rPr>
        <w:t>. Del estudio y resolución del asunto.</w:t>
      </w:r>
      <w:r w:rsidR="0029071C" w:rsidRPr="009A6B97">
        <w:rPr>
          <w:rFonts w:ascii="Palatino Linotype" w:hAnsi="Palatino Linotype" w:cs="Arial"/>
          <w:sz w:val="28"/>
        </w:rPr>
        <w:t xml:space="preserve"> </w:t>
      </w:r>
    </w:p>
    <w:p w14:paraId="310B3F17" w14:textId="77777777" w:rsidR="0029071C" w:rsidRPr="009A6B97"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7801BF1" w14:textId="77777777" w:rsidR="001F06CD" w:rsidRDefault="001F06CD" w:rsidP="0029071C">
      <w:pPr>
        <w:spacing w:line="360" w:lineRule="auto"/>
        <w:ind w:right="141"/>
        <w:jc w:val="both"/>
        <w:rPr>
          <w:rFonts w:ascii="Palatino Linotype" w:eastAsiaTheme="minorHAnsi" w:hAnsi="Palatino Linotype" w:cstheme="minorBidi"/>
          <w:lang w:val="es-MX" w:eastAsia="es-MX"/>
        </w:rPr>
      </w:pPr>
    </w:p>
    <w:p w14:paraId="28BCA413" w14:textId="77777777" w:rsidR="0029071C" w:rsidRPr="009A6B97" w:rsidRDefault="0029071C" w:rsidP="0029071C">
      <w:pPr>
        <w:spacing w:line="360" w:lineRule="auto"/>
        <w:ind w:right="141"/>
        <w:jc w:val="both"/>
        <w:rPr>
          <w:rFonts w:ascii="Palatino Linotype" w:eastAsiaTheme="minorHAnsi" w:hAnsi="Palatino Linotype" w:cstheme="minorBidi"/>
          <w:lang w:val="es-MX" w:eastAsia="es-MX"/>
        </w:rPr>
      </w:pPr>
      <w:r w:rsidRPr="009A6B97">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A6B97">
        <w:rPr>
          <w:rFonts w:ascii="Palatino Linotype" w:eastAsiaTheme="minorHAnsi" w:hAnsi="Palatino Linotype" w:cstheme="minorBidi"/>
          <w:b/>
          <w:lang w:val="es-MX" w:eastAsia="es-MX"/>
        </w:rPr>
        <w:t xml:space="preserve"> </w:t>
      </w:r>
      <w:r w:rsidRPr="009A6B97">
        <w:rPr>
          <w:rFonts w:ascii="Palatino Linotype" w:eastAsiaTheme="minorHAnsi" w:hAnsi="Palatino Linotype" w:cstheme="minorBidi"/>
          <w:lang w:val="es-MX" w:eastAsia="es-MX"/>
        </w:rPr>
        <w:t>parte</w:t>
      </w:r>
      <w:r w:rsidR="001D2DE0" w:rsidRPr="009A6B97">
        <w:rPr>
          <w:rFonts w:ascii="Palatino Linotype" w:eastAsiaTheme="minorHAnsi" w:hAnsi="Palatino Linotype" w:cstheme="minorBidi"/>
          <w:b/>
          <w:lang w:val="es-MX" w:eastAsia="es-MX"/>
        </w:rPr>
        <w:t xml:space="preserve"> </w:t>
      </w:r>
      <w:r w:rsidRPr="009A6B97">
        <w:rPr>
          <w:rFonts w:ascii="Palatino Linotype" w:eastAsiaTheme="minorHAnsi" w:hAnsi="Palatino Linotype" w:cstheme="minorBidi"/>
          <w:b/>
          <w:lang w:val="es-MX" w:eastAsia="es-MX"/>
        </w:rPr>
        <w:t>Recurrente</w:t>
      </w:r>
      <w:r w:rsidRPr="009A6B97">
        <w:rPr>
          <w:rFonts w:ascii="Palatino Linotype" w:eastAsiaTheme="minorHAnsi" w:hAnsi="Palatino Linotype" w:cstheme="minorBidi"/>
          <w:lang w:val="es-MX" w:eastAsia="es-MX"/>
        </w:rPr>
        <w:t>, para ello analizaremos lo solicitado y la información proporcionada.</w:t>
      </w:r>
    </w:p>
    <w:p w14:paraId="67EF373B" w14:textId="77777777" w:rsidR="004A7F7D" w:rsidRPr="009A6B97" w:rsidRDefault="004A7F7D" w:rsidP="0029071C">
      <w:pPr>
        <w:spacing w:line="360" w:lineRule="auto"/>
        <w:ind w:right="141"/>
        <w:jc w:val="both"/>
        <w:rPr>
          <w:rFonts w:ascii="Palatino Linotype" w:eastAsiaTheme="minorHAnsi" w:hAnsi="Palatino Linotype" w:cstheme="minorBidi"/>
          <w:lang w:val="es-MX" w:eastAsia="es-MX"/>
        </w:rPr>
      </w:pPr>
    </w:p>
    <w:p w14:paraId="5F26B377" w14:textId="77777777" w:rsidR="0029071C" w:rsidRDefault="0029071C" w:rsidP="00E74701">
      <w:pPr>
        <w:spacing w:line="360" w:lineRule="auto"/>
        <w:ind w:right="141"/>
        <w:jc w:val="both"/>
        <w:rPr>
          <w:rFonts w:ascii="Palatino Linotype" w:eastAsiaTheme="minorHAnsi" w:hAnsi="Palatino Linotype" w:cstheme="minorBidi"/>
          <w:b/>
          <w:szCs w:val="22"/>
          <w:lang w:val="es-MX" w:eastAsia="es-MX"/>
        </w:rPr>
      </w:pPr>
      <w:r w:rsidRPr="009A6B97">
        <w:rPr>
          <w:rFonts w:ascii="Palatino Linotype" w:eastAsiaTheme="minorHAnsi" w:hAnsi="Palatino Linotype" w:cstheme="minorBidi"/>
          <w:b/>
          <w:szCs w:val="22"/>
          <w:lang w:val="es-MX" w:eastAsia="es-MX"/>
        </w:rPr>
        <w:t>REQUERIMIENTOS SOLICITADOS:</w:t>
      </w:r>
      <w:r w:rsidR="00A26BD8" w:rsidRPr="009A6B97">
        <w:rPr>
          <w:rFonts w:ascii="Palatino Linotype" w:eastAsiaTheme="minorHAnsi" w:hAnsi="Palatino Linotype" w:cstheme="minorBidi"/>
          <w:b/>
          <w:szCs w:val="22"/>
          <w:lang w:val="es-MX" w:eastAsia="es-MX"/>
        </w:rPr>
        <w:t xml:space="preserve"> </w:t>
      </w:r>
    </w:p>
    <w:p w14:paraId="6ABFBEAF" w14:textId="3B47710E" w:rsidR="008150CA" w:rsidRPr="001F06CD" w:rsidRDefault="00B05C4C" w:rsidP="001F06CD">
      <w:pPr>
        <w:pStyle w:val="Prrafodelista"/>
        <w:numPr>
          <w:ilvl w:val="0"/>
          <w:numId w:val="11"/>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D</w:t>
      </w:r>
      <w:r w:rsidR="00874F73" w:rsidRPr="00874F73">
        <w:rPr>
          <w:rFonts w:ascii="Palatino Linotype" w:eastAsiaTheme="minorHAnsi" w:hAnsi="Palatino Linotype" w:cstheme="minorBidi"/>
          <w:szCs w:val="22"/>
          <w:lang w:val="es-MX" w:eastAsia="es-MX"/>
        </w:rPr>
        <w:t xml:space="preserve">ocumento donde </w:t>
      </w:r>
      <w:r w:rsidR="00874F73">
        <w:rPr>
          <w:rFonts w:ascii="Palatino Linotype" w:eastAsiaTheme="minorHAnsi" w:hAnsi="Palatino Linotype" w:cstheme="minorBidi"/>
          <w:szCs w:val="22"/>
          <w:lang w:val="es-MX" w:eastAsia="es-MX"/>
        </w:rPr>
        <w:t>conste</w:t>
      </w:r>
      <w:r w:rsidR="00874F73" w:rsidRPr="00874F73">
        <w:rPr>
          <w:rFonts w:ascii="Palatino Linotype" w:eastAsiaTheme="minorHAnsi" w:hAnsi="Palatino Linotype" w:cstheme="minorBidi"/>
          <w:szCs w:val="22"/>
          <w:lang w:val="es-MX" w:eastAsia="es-MX"/>
        </w:rPr>
        <w:t xml:space="preserve"> </w:t>
      </w:r>
      <w:r w:rsidR="00874F73">
        <w:rPr>
          <w:rFonts w:ascii="Palatino Linotype" w:eastAsiaTheme="minorHAnsi" w:hAnsi="Palatino Linotype" w:cstheme="minorBidi"/>
          <w:szCs w:val="22"/>
          <w:lang w:val="es-MX" w:eastAsia="es-MX"/>
        </w:rPr>
        <w:t xml:space="preserve">la </w:t>
      </w:r>
      <w:r>
        <w:rPr>
          <w:rFonts w:ascii="Palatino Linotype" w:eastAsiaTheme="minorHAnsi" w:hAnsi="Palatino Linotype" w:cstheme="minorBidi"/>
          <w:szCs w:val="22"/>
          <w:lang w:val="es-MX" w:eastAsia="es-MX"/>
        </w:rPr>
        <w:t>residencia</w:t>
      </w:r>
      <w:r w:rsidRPr="00874F73">
        <w:rPr>
          <w:rFonts w:ascii="Palatino Linotype" w:eastAsiaTheme="minorHAnsi" w:hAnsi="Palatino Linotype" w:cstheme="minorBidi"/>
          <w:szCs w:val="22"/>
          <w:lang w:val="es-MX" w:eastAsia="es-MX"/>
        </w:rPr>
        <w:t xml:space="preserve"> en</w:t>
      </w:r>
      <w:r w:rsidR="00874F73" w:rsidRPr="00874F73">
        <w:rPr>
          <w:rFonts w:ascii="Palatino Linotype" w:eastAsiaTheme="minorHAnsi" w:hAnsi="Palatino Linotype" w:cstheme="minorBidi"/>
          <w:szCs w:val="22"/>
          <w:lang w:val="es-MX" w:eastAsia="es-MX"/>
        </w:rPr>
        <w:t xml:space="preserve"> el Municipio </w:t>
      </w:r>
      <w:r w:rsidR="00874F73">
        <w:rPr>
          <w:rFonts w:ascii="Palatino Linotype" w:eastAsiaTheme="minorHAnsi" w:hAnsi="Palatino Linotype" w:cstheme="minorBidi"/>
          <w:szCs w:val="22"/>
          <w:lang w:val="es-MX" w:eastAsia="es-MX"/>
        </w:rPr>
        <w:t>d</w:t>
      </w:r>
      <w:r w:rsidR="00874F73" w:rsidRPr="00874F73">
        <w:rPr>
          <w:rFonts w:ascii="Palatino Linotype" w:eastAsiaTheme="minorHAnsi" w:hAnsi="Palatino Linotype" w:cstheme="minorBidi"/>
          <w:szCs w:val="22"/>
          <w:lang w:val="es-MX" w:eastAsia="es-MX"/>
        </w:rPr>
        <w:t>e Zinacantepec</w:t>
      </w:r>
      <w:r w:rsidR="00874F73">
        <w:rPr>
          <w:rFonts w:ascii="Palatino Linotype" w:eastAsiaTheme="minorHAnsi" w:hAnsi="Palatino Linotype" w:cstheme="minorBidi"/>
          <w:szCs w:val="22"/>
          <w:lang w:val="es-MX" w:eastAsia="es-MX"/>
        </w:rPr>
        <w:t xml:space="preserve"> de la Titular de la Unidad de Transparencia adscrita al 13 de julio de 2023.</w:t>
      </w:r>
    </w:p>
    <w:p w14:paraId="59033356" w14:textId="77777777" w:rsidR="00E9680B" w:rsidRPr="008150CA" w:rsidRDefault="00E9680B" w:rsidP="008150CA">
      <w:pPr>
        <w:spacing w:line="360" w:lineRule="auto"/>
        <w:ind w:right="49"/>
        <w:jc w:val="both"/>
        <w:rPr>
          <w:rFonts w:ascii="Palatino Linotype" w:hAnsi="Palatino Linotype" w:cs="Arial"/>
          <w:sz w:val="16"/>
        </w:rPr>
      </w:pPr>
    </w:p>
    <w:p w14:paraId="6AD55C6E" w14:textId="77777777" w:rsidR="001D5495" w:rsidRDefault="0029071C" w:rsidP="00EE2FB1">
      <w:pPr>
        <w:spacing w:line="360" w:lineRule="auto"/>
        <w:ind w:right="49"/>
        <w:jc w:val="both"/>
        <w:rPr>
          <w:rFonts w:ascii="Palatino Linotype" w:hAnsi="Palatino Linotype" w:cs="Arial"/>
        </w:rPr>
      </w:pPr>
      <w:r w:rsidRPr="009A6B97">
        <w:rPr>
          <w:rFonts w:ascii="Palatino Linotype" w:eastAsiaTheme="minorHAnsi" w:hAnsi="Palatino Linotype" w:cstheme="minorBidi"/>
          <w:lang w:val="es-MX" w:eastAsia="es-MX"/>
        </w:rPr>
        <w:t xml:space="preserve">Atento a la solicitud de información </w:t>
      </w:r>
      <w:r w:rsidRPr="009A6B97">
        <w:rPr>
          <w:rFonts w:ascii="Palatino Linotype" w:eastAsiaTheme="minorHAnsi" w:hAnsi="Palatino Linotype" w:cstheme="minorBidi"/>
          <w:b/>
          <w:lang w:val="es-MX" w:eastAsia="es-MX"/>
        </w:rPr>
        <w:t>El Sujeto Obligado</w:t>
      </w:r>
      <w:r w:rsidRPr="009A6B97">
        <w:rPr>
          <w:rFonts w:ascii="Palatino Linotype" w:eastAsiaTheme="minorHAnsi" w:hAnsi="Palatino Linotype" w:cstheme="minorBidi"/>
          <w:lang w:val="es-MX" w:eastAsia="es-MX"/>
        </w:rPr>
        <w:t xml:space="preserve">, emitió su respuesta en donde </w:t>
      </w:r>
      <w:r w:rsidR="001D5495" w:rsidRPr="009A6B97">
        <w:rPr>
          <w:rFonts w:ascii="Palatino Linotype" w:hAnsi="Palatino Linotype" w:cs="Arial"/>
        </w:rPr>
        <w:t xml:space="preserve">se </w:t>
      </w:r>
      <w:r w:rsidR="00D57F74" w:rsidRPr="009A6B97">
        <w:rPr>
          <w:rFonts w:ascii="Palatino Linotype" w:hAnsi="Palatino Linotype" w:cs="Arial"/>
        </w:rPr>
        <w:t>advierte</w:t>
      </w:r>
      <w:r w:rsidR="001D5495" w:rsidRPr="009A6B97">
        <w:rPr>
          <w:rFonts w:ascii="Palatino Linotype" w:hAnsi="Palatino Linotype" w:cs="Arial"/>
        </w:rPr>
        <w:t xml:space="preserve"> </w:t>
      </w:r>
      <w:r w:rsidR="001D2DE0" w:rsidRPr="009A6B97">
        <w:rPr>
          <w:rFonts w:ascii="Palatino Linotype" w:hAnsi="Palatino Linotype" w:cs="Arial"/>
        </w:rPr>
        <w:t>lo siguiente</w:t>
      </w:r>
      <w:r w:rsidR="001D5495" w:rsidRPr="009A6B97">
        <w:rPr>
          <w:rFonts w:ascii="Palatino Linotype" w:hAnsi="Palatino Linotype" w:cs="Arial"/>
        </w:rPr>
        <w:t>:</w:t>
      </w:r>
    </w:p>
    <w:p w14:paraId="1647E146" w14:textId="77777777" w:rsidR="00EE70BF" w:rsidRDefault="00EE70BF" w:rsidP="00EE2FB1">
      <w:pPr>
        <w:spacing w:line="360" w:lineRule="auto"/>
        <w:ind w:right="49"/>
        <w:jc w:val="both"/>
        <w:rPr>
          <w:rFonts w:ascii="Palatino Linotype" w:hAnsi="Palatino Linotype" w:cs="Arial"/>
        </w:rPr>
      </w:pPr>
    </w:p>
    <w:p w14:paraId="5E99F0E7" w14:textId="12D83344" w:rsidR="00EE70BF" w:rsidRDefault="00EE70BF" w:rsidP="00D46962">
      <w:pPr>
        <w:pStyle w:val="Prrafodelista"/>
        <w:numPr>
          <w:ilvl w:val="0"/>
          <w:numId w:val="8"/>
        </w:numPr>
        <w:spacing w:line="360" w:lineRule="auto"/>
        <w:ind w:right="141"/>
        <w:jc w:val="both"/>
        <w:rPr>
          <w:rFonts w:ascii="Palatino Linotype" w:hAnsi="Palatino Linotype"/>
          <w:lang w:eastAsia="es-MX"/>
        </w:rPr>
      </w:pPr>
      <w:r>
        <w:rPr>
          <w:rFonts w:ascii="Palatino Linotype" w:hAnsi="Palatino Linotype"/>
          <w:lang w:eastAsia="es-MX"/>
        </w:rPr>
        <w:t xml:space="preserve">Oficio </w:t>
      </w:r>
      <w:r w:rsidR="00874F73">
        <w:rPr>
          <w:rFonts w:ascii="Palatino Linotype" w:hAnsi="Palatino Linotype"/>
          <w:lang w:eastAsia="es-MX"/>
        </w:rPr>
        <w:t xml:space="preserve">número ZIN/UT/3358/2023 </w:t>
      </w:r>
      <w:r>
        <w:rPr>
          <w:rFonts w:ascii="Palatino Linotype" w:hAnsi="Palatino Linotype"/>
          <w:lang w:eastAsia="es-MX"/>
        </w:rPr>
        <w:t xml:space="preserve">de fecha </w:t>
      </w:r>
      <w:r w:rsidR="00874F73">
        <w:rPr>
          <w:rFonts w:ascii="Palatino Linotype" w:hAnsi="Palatino Linotype"/>
          <w:lang w:eastAsia="es-MX"/>
        </w:rPr>
        <w:t>17 de agosto de 2023</w:t>
      </w:r>
      <w:r>
        <w:rPr>
          <w:rFonts w:ascii="Palatino Linotype" w:hAnsi="Palatino Linotype"/>
          <w:lang w:eastAsia="es-MX"/>
        </w:rPr>
        <w:t xml:space="preserve">, firmado por la Titular de la Unidad de Unidad de Transparencia, mediante el cual, </w:t>
      </w:r>
      <w:r w:rsidR="001F06CD">
        <w:rPr>
          <w:rFonts w:ascii="Palatino Linotype" w:hAnsi="Palatino Linotype"/>
          <w:lang w:eastAsia="es-MX"/>
        </w:rPr>
        <w:t xml:space="preserve">informó </w:t>
      </w:r>
      <w:r w:rsidR="00874F73">
        <w:rPr>
          <w:rFonts w:ascii="Palatino Linotype" w:hAnsi="Palatino Linotype"/>
          <w:lang w:eastAsia="es-MX"/>
        </w:rPr>
        <w:t>al solicitante de la información que remite la respuesta proporcionada por el área competente.</w:t>
      </w:r>
      <w:r w:rsidR="001F06CD">
        <w:rPr>
          <w:rFonts w:ascii="Palatino Linotype" w:hAnsi="Palatino Linotype"/>
          <w:lang w:eastAsia="es-MX"/>
        </w:rPr>
        <w:t xml:space="preserve">  </w:t>
      </w:r>
    </w:p>
    <w:p w14:paraId="52BBA9C7" w14:textId="77777777" w:rsidR="001F06CD" w:rsidRPr="00D46962" w:rsidRDefault="001F06CD" w:rsidP="001F06CD">
      <w:pPr>
        <w:pStyle w:val="Prrafodelista"/>
        <w:spacing w:line="360" w:lineRule="auto"/>
        <w:ind w:left="720" w:right="141"/>
        <w:jc w:val="both"/>
        <w:rPr>
          <w:rFonts w:ascii="Palatino Linotype" w:hAnsi="Palatino Linotype"/>
          <w:lang w:eastAsia="es-MX"/>
        </w:rPr>
      </w:pPr>
    </w:p>
    <w:p w14:paraId="046D2BA9" w14:textId="435BE395" w:rsidR="00EE70BF" w:rsidRPr="001F4F5E" w:rsidRDefault="00874F73" w:rsidP="006D75C4">
      <w:pPr>
        <w:pStyle w:val="Prrafodelista"/>
        <w:numPr>
          <w:ilvl w:val="0"/>
          <w:numId w:val="8"/>
        </w:numPr>
        <w:spacing w:line="360" w:lineRule="auto"/>
        <w:ind w:right="49"/>
        <w:jc w:val="both"/>
        <w:rPr>
          <w:rFonts w:ascii="Palatino Linotype" w:hAnsi="Palatino Linotype" w:cs="Arial"/>
        </w:rPr>
      </w:pPr>
      <w:r w:rsidRPr="00874F73">
        <w:rPr>
          <w:rFonts w:ascii="Palatino Linotype" w:hAnsi="Palatino Linotype"/>
          <w:lang w:eastAsia="es-MX"/>
        </w:rPr>
        <w:t>Oficio número ZIN/</w:t>
      </w:r>
      <w:r>
        <w:rPr>
          <w:rFonts w:ascii="Palatino Linotype" w:hAnsi="Palatino Linotype"/>
          <w:lang w:eastAsia="es-MX"/>
        </w:rPr>
        <w:t>DA</w:t>
      </w:r>
      <w:r w:rsidRPr="00874F73">
        <w:rPr>
          <w:rFonts w:ascii="Palatino Linotype" w:hAnsi="Palatino Linotype"/>
          <w:lang w:eastAsia="es-MX"/>
        </w:rPr>
        <w:t>/</w:t>
      </w:r>
      <w:r>
        <w:rPr>
          <w:rFonts w:ascii="Palatino Linotype" w:hAnsi="Palatino Linotype"/>
          <w:lang w:eastAsia="es-MX"/>
        </w:rPr>
        <w:t>1942</w:t>
      </w:r>
      <w:r w:rsidRPr="00874F73">
        <w:rPr>
          <w:rFonts w:ascii="Palatino Linotype" w:hAnsi="Palatino Linotype"/>
          <w:lang w:eastAsia="es-MX"/>
        </w:rPr>
        <w:t xml:space="preserve">/2023 de fecha </w:t>
      </w:r>
      <w:r>
        <w:rPr>
          <w:rFonts w:ascii="Palatino Linotype" w:hAnsi="Palatino Linotype"/>
          <w:lang w:eastAsia="es-MX"/>
        </w:rPr>
        <w:t>31 de julio</w:t>
      </w:r>
      <w:r w:rsidRPr="00874F73">
        <w:rPr>
          <w:rFonts w:ascii="Palatino Linotype" w:hAnsi="Palatino Linotype"/>
          <w:lang w:eastAsia="es-MX"/>
        </w:rPr>
        <w:t xml:space="preserve"> de 2023, </w:t>
      </w:r>
      <w:r>
        <w:rPr>
          <w:rFonts w:ascii="Palatino Linotype" w:hAnsi="Palatino Linotype"/>
          <w:lang w:eastAsia="es-MX"/>
        </w:rPr>
        <w:t>signado</w:t>
      </w:r>
      <w:r w:rsidRPr="00874F73">
        <w:rPr>
          <w:rFonts w:ascii="Palatino Linotype" w:hAnsi="Palatino Linotype"/>
          <w:lang w:eastAsia="es-MX"/>
        </w:rPr>
        <w:t xml:space="preserve"> por la </w:t>
      </w:r>
      <w:r>
        <w:rPr>
          <w:rFonts w:ascii="Palatino Linotype" w:hAnsi="Palatino Linotype"/>
          <w:lang w:eastAsia="es-MX"/>
        </w:rPr>
        <w:t>Directora de Administración</w:t>
      </w:r>
      <w:r w:rsidRPr="00874F73">
        <w:rPr>
          <w:rFonts w:ascii="Palatino Linotype" w:hAnsi="Palatino Linotype"/>
          <w:lang w:eastAsia="es-MX"/>
        </w:rPr>
        <w:t>, mediante el cual informó</w:t>
      </w:r>
      <w:r>
        <w:rPr>
          <w:rFonts w:ascii="Palatino Linotype" w:hAnsi="Palatino Linotype"/>
          <w:lang w:eastAsia="es-MX"/>
        </w:rPr>
        <w:t xml:space="preserve"> a la Titular de la Unidad de Transparencia, medularmente que, el documento con el que se cuenta y hace alusión a la residencia y/o ubicación de la vivienda es el “Comprobante de domicilio”, mismo que se encuentra bajo resguardo en los argivos de la Dirección a su cargo; sin embargo, dicho soporte documental no se proporcionará, ya que cualquier aspecto que refiera datos de identificación, es información confidencial en su totalidad y únicamente le concierne al titular, por aludir a la vida privada de las personas y de entregarse se estaría vulnerando la protección de datos personales, infringiendo lo dispuesto en el artículo 143 fracción I y segundo párrafo de </w:t>
      </w:r>
      <w:r w:rsidRPr="00874F73">
        <w:rPr>
          <w:rFonts w:ascii="Palatino Linotype" w:hAnsi="Palatino Linotype"/>
          <w:lang w:eastAsia="es-MX"/>
        </w:rPr>
        <w:t>Ley de Transparencia y Acceso a la Información Pública del Estado de México y Municipios</w:t>
      </w:r>
      <w:r>
        <w:rPr>
          <w:rFonts w:ascii="Palatino Linotype" w:hAnsi="Palatino Linotype"/>
          <w:lang w:eastAsia="es-MX"/>
        </w:rPr>
        <w:t>.</w:t>
      </w:r>
    </w:p>
    <w:p w14:paraId="6B30A93D" w14:textId="77777777" w:rsidR="00597D71" w:rsidRPr="002777D8" w:rsidRDefault="00597D71" w:rsidP="00EE2FB1">
      <w:pPr>
        <w:spacing w:line="360" w:lineRule="auto"/>
        <w:ind w:right="49"/>
        <w:jc w:val="both"/>
        <w:rPr>
          <w:rFonts w:ascii="Palatino Linotype" w:hAnsi="Palatino Linotype" w:cs="Arial"/>
          <w:sz w:val="16"/>
        </w:rPr>
      </w:pPr>
    </w:p>
    <w:p w14:paraId="6D0D5B72" w14:textId="447852B7" w:rsidR="00FC1FC5" w:rsidRDefault="00E11B18" w:rsidP="001F4F5E">
      <w:pPr>
        <w:spacing w:line="360" w:lineRule="auto"/>
        <w:ind w:right="141"/>
        <w:jc w:val="both"/>
        <w:rPr>
          <w:rFonts w:ascii="Palatino Linotype" w:eastAsiaTheme="minorHAnsi" w:hAnsi="Palatino Linotype" w:cs="Arial"/>
          <w:bCs/>
          <w:i/>
          <w:sz w:val="22"/>
          <w:lang w:val="es-MX" w:eastAsia="en-US"/>
        </w:rPr>
      </w:pPr>
      <w:r w:rsidRPr="009A6B97">
        <w:rPr>
          <w:rFonts w:ascii="Palatino Linotype" w:eastAsiaTheme="minorHAnsi" w:hAnsi="Palatino Linotype" w:cs="Arial"/>
          <w:bCs/>
          <w:lang w:val="es-MX" w:eastAsia="en-US"/>
        </w:rPr>
        <w:t xml:space="preserve">Es así que derivado de la respuesta emitida por </w:t>
      </w:r>
      <w:r w:rsidRPr="009A6B97">
        <w:rPr>
          <w:rFonts w:ascii="Palatino Linotype" w:eastAsiaTheme="minorHAnsi" w:hAnsi="Palatino Linotype" w:cs="Arial"/>
          <w:b/>
          <w:bCs/>
          <w:lang w:val="es-MX" w:eastAsia="en-US"/>
        </w:rPr>
        <w:t>El Sujeto Obligado</w:t>
      </w:r>
      <w:r w:rsidRPr="009A6B97">
        <w:rPr>
          <w:rFonts w:ascii="Palatino Linotype" w:eastAsiaTheme="minorHAnsi" w:hAnsi="Palatino Linotype" w:cs="Arial"/>
          <w:bCs/>
          <w:lang w:val="es-MX" w:eastAsia="en-US"/>
        </w:rPr>
        <w:t xml:space="preserve">, </w:t>
      </w:r>
      <w:r w:rsidR="00874F73">
        <w:rPr>
          <w:rFonts w:ascii="Palatino Linotype" w:eastAsiaTheme="minorHAnsi" w:hAnsi="Palatino Linotype" w:cs="Arial"/>
          <w:b/>
          <w:bCs/>
          <w:lang w:val="es-MX" w:eastAsia="en-US"/>
        </w:rPr>
        <w:t>el</w:t>
      </w:r>
      <w:r w:rsidRPr="009A6B97">
        <w:rPr>
          <w:rFonts w:ascii="Palatino Linotype" w:eastAsiaTheme="minorHAnsi" w:hAnsi="Palatino Linotype" w:cs="Arial"/>
          <w:b/>
          <w:bCs/>
          <w:lang w:val="es-MX" w:eastAsia="en-US"/>
        </w:rPr>
        <w:t xml:space="preserve"> Recurrente</w:t>
      </w:r>
      <w:r w:rsidRPr="009A6B97">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Pr>
          <w:rFonts w:ascii="Palatino Linotype" w:eastAsiaTheme="minorHAnsi" w:hAnsi="Palatino Linotype" w:cs="Arial"/>
          <w:bCs/>
          <w:lang w:val="es-MX" w:eastAsia="en-US"/>
        </w:rPr>
        <w:t xml:space="preserve"> </w:t>
      </w:r>
      <w:r w:rsidRPr="00E9680B">
        <w:rPr>
          <w:rFonts w:ascii="Palatino Linotype" w:eastAsiaTheme="minorHAnsi" w:hAnsi="Palatino Linotype" w:cs="Arial"/>
          <w:bCs/>
          <w:i/>
          <w:sz w:val="22"/>
          <w:lang w:val="es-MX" w:eastAsia="en-US"/>
        </w:rPr>
        <w:t>“</w:t>
      </w:r>
      <w:r w:rsidR="00874F73" w:rsidRPr="00874F73">
        <w:rPr>
          <w:rFonts w:ascii="Palatino Linotype" w:eastAsiaTheme="minorHAnsi" w:hAnsi="Palatino Linotype" w:cs="Arial"/>
          <w:bCs/>
          <w:i/>
          <w:sz w:val="22"/>
          <w:lang w:val="es-MX" w:eastAsia="en-US"/>
        </w:rPr>
        <w:t>NO ENTREGA INFORMACIÓN</w:t>
      </w:r>
      <w:r w:rsidRPr="009A6B97">
        <w:rPr>
          <w:rFonts w:ascii="Palatino Linotype" w:eastAsiaTheme="minorHAnsi" w:hAnsi="Palatino Linotype" w:cs="Arial"/>
          <w:bCs/>
          <w:i/>
          <w:sz w:val="22"/>
          <w:lang w:val="es-MX" w:eastAsia="en-US"/>
        </w:rPr>
        <w:t>” (Sic).</w:t>
      </w:r>
    </w:p>
    <w:p w14:paraId="347A0958" w14:textId="77777777" w:rsidR="001F4F5E" w:rsidRDefault="001F4F5E" w:rsidP="001F4F5E">
      <w:pPr>
        <w:spacing w:line="360" w:lineRule="auto"/>
        <w:ind w:right="141"/>
        <w:jc w:val="both"/>
        <w:rPr>
          <w:rFonts w:ascii="Palatino Linotype" w:eastAsiaTheme="minorHAnsi" w:hAnsi="Palatino Linotype" w:cs="Arial"/>
          <w:bCs/>
          <w:i/>
          <w:sz w:val="22"/>
          <w:lang w:val="es-MX" w:eastAsia="en-US"/>
        </w:rPr>
      </w:pPr>
    </w:p>
    <w:p w14:paraId="6621DB94" w14:textId="5C3ACFDB" w:rsidR="00927021" w:rsidRPr="00C530D7" w:rsidRDefault="00874F73" w:rsidP="00927021">
      <w:pPr>
        <w:tabs>
          <w:tab w:val="left" w:pos="709"/>
        </w:tabs>
        <w:spacing w:line="360" w:lineRule="auto"/>
        <w:contextualSpacing/>
        <w:jc w:val="both"/>
        <w:rPr>
          <w:rFonts w:ascii="Palatino Linotype" w:hAnsi="Palatino Linotype" w:cs="Arial"/>
        </w:rPr>
      </w:pPr>
      <w:r>
        <w:rPr>
          <w:rFonts w:ascii="Palatino Linotype" w:eastAsiaTheme="minorHAnsi" w:hAnsi="Palatino Linotype" w:cs="Arial"/>
          <w:color w:val="000000"/>
          <w:szCs w:val="22"/>
          <w:lang w:val="es-MX" w:eastAsia="en-US"/>
        </w:rPr>
        <w:t xml:space="preserve">Señalado lo anterior, es de destacar </w:t>
      </w:r>
      <w:r w:rsidR="00927021" w:rsidRPr="00C530D7">
        <w:rPr>
          <w:rFonts w:ascii="Palatino Linotype" w:hAnsi="Palatino Linotype" w:cs="Arial"/>
        </w:rPr>
        <w:t xml:space="preserve">que el artículo 4, párrafo segundo de la </w:t>
      </w:r>
      <w:bookmarkStart w:id="1" w:name="_Hlk157708604"/>
      <w:r w:rsidR="00927021" w:rsidRPr="00C530D7">
        <w:rPr>
          <w:rFonts w:ascii="Palatino Linotype" w:hAnsi="Palatino Linotype" w:cs="Arial"/>
        </w:rPr>
        <w:t>Ley de Transparencia y Acceso a la Información Pública del Estado de México y Municipios</w:t>
      </w:r>
      <w:bookmarkEnd w:id="1"/>
      <w:r w:rsidR="00927021" w:rsidRPr="00C530D7">
        <w:rPr>
          <w:rFonts w:ascii="Palatino Linotype" w:hAnsi="Palatino Linotype" w:cs="Arial"/>
        </w:rPr>
        <w:t>, dispone:</w:t>
      </w:r>
    </w:p>
    <w:p w14:paraId="3BF198B4" w14:textId="77777777" w:rsidR="00927021" w:rsidRPr="00C530D7" w:rsidRDefault="00927021" w:rsidP="00927021">
      <w:pPr>
        <w:pStyle w:val="Sinespaciado"/>
      </w:pPr>
    </w:p>
    <w:p w14:paraId="3E7C065C" w14:textId="77777777" w:rsidR="00927021" w:rsidRPr="00C530D7" w:rsidRDefault="00927021" w:rsidP="00927021">
      <w:pPr>
        <w:ind w:left="567" w:right="616"/>
        <w:jc w:val="both"/>
        <w:rPr>
          <w:rFonts w:ascii="Palatino Linotype" w:hAnsi="Palatino Linotype" w:cs="Arial"/>
          <w:i/>
          <w:sz w:val="22"/>
        </w:rPr>
      </w:pPr>
      <w:r w:rsidRPr="00C530D7">
        <w:rPr>
          <w:rFonts w:ascii="Palatino Linotype" w:hAnsi="Palatino Linotype" w:cs="Arial"/>
          <w:i/>
          <w:sz w:val="22"/>
        </w:rPr>
        <w:t>“</w:t>
      </w:r>
      <w:r w:rsidRPr="00C530D7">
        <w:rPr>
          <w:rFonts w:ascii="Palatino Linotype" w:hAnsi="Palatino Linotype" w:cs="Arial"/>
          <w:b/>
          <w:i/>
          <w:sz w:val="22"/>
        </w:rPr>
        <w:t xml:space="preserve">Artículo 4. </w:t>
      </w:r>
      <w:r w:rsidRPr="00C530D7">
        <w:rPr>
          <w:rFonts w:ascii="Palatino Linotype" w:hAnsi="Palatino Linotype" w:cs="Arial"/>
          <w:i/>
          <w:sz w:val="22"/>
        </w:rPr>
        <w:t xml:space="preserve">… </w:t>
      </w:r>
    </w:p>
    <w:p w14:paraId="370CD083" w14:textId="77777777" w:rsidR="00927021" w:rsidRPr="00C530D7" w:rsidRDefault="00927021" w:rsidP="00927021">
      <w:pPr>
        <w:ind w:left="567" w:right="616"/>
        <w:jc w:val="both"/>
        <w:rPr>
          <w:rFonts w:ascii="Palatino Linotype" w:hAnsi="Palatino Linotype" w:cs="Arial"/>
          <w:i/>
          <w:sz w:val="22"/>
        </w:rPr>
      </w:pPr>
      <w:r w:rsidRPr="00C530D7">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1A80A4F" w14:textId="77777777" w:rsidR="00927021" w:rsidRDefault="00927021" w:rsidP="00927021">
      <w:pPr>
        <w:tabs>
          <w:tab w:val="left" w:pos="709"/>
        </w:tabs>
        <w:spacing w:line="360" w:lineRule="auto"/>
        <w:contextualSpacing/>
        <w:jc w:val="both"/>
        <w:rPr>
          <w:rFonts w:ascii="Palatino Linotype" w:hAnsi="Palatino Linotype" w:cs="Arial"/>
          <w:lang w:val="es-ES_tradnl"/>
        </w:rPr>
      </w:pPr>
    </w:p>
    <w:p w14:paraId="26A02E93" w14:textId="77777777" w:rsidR="00927021" w:rsidRPr="00C530D7" w:rsidRDefault="00927021" w:rsidP="00927021">
      <w:pPr>
        <w:tabs>
          <w:tab w:val="left" w:pos="709"/>
        </w:tabs>
        <w:spacing w:line="360" w:lineRule="auto"/>
        <w:contextualSpacing/>
        <w:jc w:val="both"/>
        <w:rPr>
          <w:rFonts w:ascii="Palatino Linotype" w:hAnsi="Palatino Linotype" w:cs="Arial"/>
          <w:lang w:val="es-ES_tradnl"/>
        </w:rPr>
      </w:pPr>
      <w:r w:rsidRPr="00C530D7">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A2787E1" w14:textId="77777777" w:rsidR="00927021" w:rsidRPr="00C530D7" w:rsidRDefault="00927021" w:rsidP="00927021">
      <w:pPr>
        <w:tabs>
          <w:tab w:val="left" w:pos="709"/>
        </w:tabs>
        <w:spacing w:line="360" w:lineRule="auto"/>
        <w:contextualSpacing/>
        <w:jc w:val="both"/>
        <w:rPr>
          <w:rFonts w:ascii="Palatino Linotype" w:hAnsi="Palatino Linotype" w:cs="Arial"/>
        </w:rPr>
      </w:pPr>
    </w:p>
    <w:p w14:paraId="0994BD36" w14:textId="77777777" w:rsidR="00927021" w:rsidRPr="00C530D7" w:rsidRDefault="00927021" w:rsidP="00927021">
      <w:pPr>
        <w:tabs>
          <w:tab w:val="left" w:pos="709"/>
        </w:tabs>
        <w:spacing w:line="360" w:lineRule="auto"/>
        <w:contextualSpacing/>
        <w:jc w:val="both"/>
        <w:rPr>
          <w:rFonts w:ascii="Palatino Linotype" w:hAnsi="Palatino Linotype" w:cs="Arial"/>
        </w:rPr>
      </w:pPr>
      <w:r w:rsidRPr="00C530D7">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A2B8328" w14:textId="77777777" w:rsidR="00927021" w:rsidRPr="00C530D7" w:rsidRDefault="00927021" w:rsidP="00927021">
      <w:pPr>
        <w:pStyle w:val="Sinespaciado"/>
      </w:pPr>
    </w:p>
    <w:p w14:paraId="62535465" w14:textId="77777777" w:rsidR="00927021" w:rsidRPr="00C530D7" w:rsidRDefault="00927021" w:rsidP="00927021">
      <w:pPr>
        <w:pStyle w:val="Sinespaciado"/>
        <w:rPr>
          <w:sz w:val="16"/>
          <w:lang w:val="es-ES_tradnl"/>
        </w:rPr>
      </w:pPr>
    </w:p>
    <w:p w14:paraId="31D98FBE" w14:textId="77777777" w:rsidR="00927021" w:rsidRPr="00C530D7" w:rsidRDefault="00927021" w:rsidP="00927021">
      <w:pPr>
        <w:ind w:left="567" w:right="616"/>
        <w:jc w:val="both"/>
        <w:rPr>
          <w:rFonts w:ascii="Palatino Linotype" w:hAnsi="Palatino Linotype" w:cs="Arial"/>
          <w:i/>
          <w:sz w:val="22"/>
        </w:rPr>
      </w:pPr>
      <w:r w:rsidRPr="00C530D7">
        <w:rPr>
          <w:rFonts w:ascii="Palatino Linotype" w:hAnsi="Palatino Linotype" w:cs="Arial"/>
          <w:i/>
          <w:sz w:val="22"/>
        </w:rPr>
        <w:t>“</w:t>
      </w:r>
      <w:r w:rsidRPr="00C530D7">
        <w:rPr>
          <w:rFonts w:ascii="Palatino Linotype" w:hAnsi="Palatino Linotype" w:cs="Arial"/>
          <w:b/>
          <w:i/>
          <w:sz w:val="22"/>
        </w:rPr>
        <w:t>Artículo 12.</w:t>
      </w:r>
      <w:r w:rsidRPr="00C530D7">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026C38D4" w14:textId="77777777" w:rsidR="00927021" w:rsidRPr="00C530D7" w:rsidRDefault="00927021" w:rsidP="00927021">
      <w:pPr>
        <w:ind w:left="567" w:right="616"/>
        <w:jc w:val="both"/>
        <w:rPr>
          <w:rFonts w:ascii="Palatino Linotype" w:hAnsi="Palatino Linotype" w:cs="Arial"/>
          <w:i/>
          <w:sz w:val="22"/>
        </w:rPr>
      </w:pPr>
    </w:p>
    <w:p w14:paraId="0CCCD777" w14:textId="77777777" w:rsidR="00927021" w:rsidRPr="00C530D7" w:rsidRDefault="00927021" w:rsidP="00927021">
      <w:pPr>
        <w:ind w:left="567" w:right="616"/>
        <w:jc w:val="both"/>
        <w:rPr>
          <w:rFonts w:ascii="Palatino Linotype" w:hAnsi="Palatino Linotype" w:cs="Arial"/>
          <w:i/>
          <w:sz w:val="22"/>
        </w:rPr>
      </w:pPr>
      <w:r w:rsidRPr="00C530D7">
        <w:rPr>
          <w:rFonts w:ascii="Palatino Linotype" w:hAnsi="Palatino Linotype" w:cs="Arial"/>
          <w:i/>
          <w:sz w:val="22"/>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972976C" w14:textId="77777777" w:rsidR="00927021" w:rsidRPr="00C530D7" w:rsidRDefault="00927021" w:rsidP="00927021">
      <w:pPr>
        <w:pStyle w:val="Sinespaciado"/>
      </w:pPr>
    </w:p>
    <w:p w14:paraId="2C27D4A1" w14:textId="77777777" w:rsidR="00927021" w:rsidRPr="00C530D7" w:rsidRDefault="00927021" w:rsidP="00927021">
      <w:pPr>
        <w:pStyle w:val="Sinespaciado"/>
      </w:pPr>
    </w:p>
    <w:p w14:paraId="0F14FD3F" w14:textId="77777777" w:rsidR="00927021" w:rsidRPr="00C530D7" w:rsidRDefault="00927021" w:rsidP="00927021">
      <w:pPr>
        <w:tabs>
          <w:tab w:val="left" w:pos="709"/>
        </w:tabs>
        <w:spacing w:line="360" w:lineRule="auto"/>
        <w:contextualSpacing/>
        <w:jc w:val="both"/>
        <w:rPr>
          <w:rFonts w:ascii="Palatino Linotype" w:hAnsi="Palatino Linotype" w:cs="Arial"/>
        </w:rPr>
      </w:pPr>
      <w:r w:rsidRPr="00C530D7">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3440010" w14:textId="77777777" w:rsidR="00927021" w:rsidRPr="00C530D7" w:rsidRDefault="00927021" w:rsidP="00927021">
      <w:pPr>
        <w:tabs>
          <w:tab w:val="left" w:pos="709"/>
        </w:tabs>
        <w:spacing w:line="360" w:lineRule="auto"/>
        <w:contextualSpacing/>
        <w:jc w:val="both"/>
        <w:rPr>
          <w:rFonts w:ascii="Palatino Linotype" w:hAnsi="Palatino Linotype" w:cs="Arial"/>
        </w:rPr>
      </w:pPr>
    </w:p>
    <w:p w14:paraId="52C34169" w14:textId="77777777" w:rsidR="00927021" w:rsidRPr="00C530D7" w:rsidRDefault="00927021" w:rsidP="00927021">
      <w:pPr>
        <w:tabs>
          <w:tab w:val="left" w:pos="709"/>
        </w:tabs>
        <w:spacing w:line="360" w:lineRule="auto"/>
        <w:contextualSpacing/>
        <w:jc w:val="both"/>
        <w:rPr>
          <w:rFonts w:ascii="Palatino Linotype" w:hAnsi="Palatino Linotype" w:cs="Arial"/>
        </w:rPr>
      </w:pPr>
      <w:r w:rsidRPr="00C530D7">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C530D7">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C530D7">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27B1484D" w14:textId="77777777" w:rsidR="00927021" w:rsidRPr="00C530D7" w:rsidRDefault="00927021" w:rsidP="00927021">
      <w:pPr>
        <w:pStyle w:val="Sinespaciado"/>
      </w:pPr>
    </w:p>
    <w:p w14:paraId="572F8A63" w14:textId="77777777" w:rsidR="00927021" w:rsidRPr="00C530D7" w:rsidRDefault="00927021" w:rsidP="00927021">
      <w:pPr>
        <w:ind w:left="567" w:right="616"/>
        <w:jc w:val="both"/>
        <w:rPr>
          <w:rFonts w:ascii="Palatino Linotype" w:hAnsi="Palatino Linotype" w:cs="Arial"/>
          <w:i/>
          <w:sz w:val="22"/>
        </w:rPr>
      </w:pPr>
      <w:r w:rsidRPr="00C530D7">
        <w:rPr>
          <w:rFonts w:ascii="Palatino Linotype" w:hAnsi="Palatino Linotype" w:cs="Arial"/>
          <w:i/>
          <w:sz w:val="22"/>
        </w:rPr>
        <w:t>“</w:t>
      </w:r>
      <w:r w:rsidRPr="00C530D7">
        <w:rPr>
          <w:rFonts w:ascii="Palatino Linotype" w:hAnsi="Palatino Linotype" w:cs="Arial"/>
          <w:b/>
          <w:i/>
          <w:sz w:val="22"/>
        </w:rPr>
        <w:t xml:space="preserve">Artículo 3. </w:t>
      </w:r>
      <w:r w:rsidRPr="00C530D7">
        <w:rPr>
          <w:rFonts w:ascii="Palatino Linotype" w:hAnsi="Palatino Linotype" w:cs="Arial"/>
          <w:i/>
          <w:sz w:val="22"/>
        </w:rPr>
        <w:t>Para los efectos de la presente Ley se entenderá por:</w:t>
      </w:r>
    </w:p>
    <w:p w14:paraId="55DCDEB1" w14:textId="77777777" w:rsidR="00927021" w:rsidRPr="00C530D7" w:rsidRDefault="00927021" w:rsidP="00927021">
      <w:pPr>
        <w:ind w:left="567" w:right="616"/>
        <w:jc w:val="both"/>
        <w:rPr>
          <w:rFonts w:ascii="Palatino Linotype" w:hAnsi="Palatino Linotype" w:cs="Arial"/>
          <w:i/>
          <w:sz w:val="22"/>
        </w:rPr>
      </w:pPr>
      <w:r w:rsidRPr="00C530D7">
        <w:rPr>
          <w:rFonts w:ascii="Palatino Linotype" w:hAnsi="Palatino Linotype" w:cs="Arial"/>
          <w:i/>
          <w:sz w:val="22"/>
        </w:rPr>
        <w:t>(…)</w:t>
      </w:r>
    </w:p>
    <w:p w14:paraId="15580744" w14:textId="77777777" w:rsidR="00927021" w:rsidRPr="00C530D7" w:rsidRDefault="00927021" w:rsidP="00927021">
      <w:pPr>
        <w:ind w:left="567" w:right="616"/>
        <w:jc w:val="both"/>
        <w:rPr>
          <w:rFonts w:ascii="Palatino Linotype" w:hAnsi="Palatino Linotype" w:cs="Arial"/>
          <w:i/>
          <w:sz w:val="22"/>
        </w:rPr>
      </w:pPr>
      <w:r w:rsidRPr="00C530D7">
        <w:rPr>
          <w:rFonts w:ascii="Palatino Linotype" w:hAnsi="Palatino Linotype" w:cs="Arial"/>
          <w:b/>
          <w:i/>
          <w:sz w:val="22"/>
        </w:rPr>
        <w:t>XI. Documento:</w:t>
      </w:r>
      <w:r w:rsidRPr="00C530D7">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C530D7">
        <w:rPr>
          <w:rFonts w:ascii="Palatino Linotype" w:hAnsi="Palatino Linotype" w:cs="Arial"/>
          <w:b/>
          <w:i/>
          <w:sz w:val="22"/>
          <w:u w:val="single"/>
        </w:rPr>
        <w:t xml:space="preserve">registro que documente el ejercicio de las facultades, funciones y competencias de los sujetos </w:t>
      </w:r>
      <w:r w:rsidRPr="00C530D7">
        <w:rPr>
          <w:rFonts w:ascii="Palatino Linotype" w:hAnsi="Palatino Linotype" w:cs="Arial"/>
          <w:b/>
          <w:i/>
          <w:sz w:val="22"/>
          <w:u w:val="single"/>
        </w:rPr>
        <w:lastRenderedPageBreak/>
        <w:t>obligados</w:t>
      </w:r>
      <w:r w:rsidRPr="00C530D7">
        <w:rPr>
          <w:rFonts w:ascii="Palatino Linotype" w:hAnsi="Palatino Linotype" w:cs="Arial"/>
          <w:i/>
          <w:sz w:val="22"/>
          <w:u w:val="single"/>
        </w:rPr>
        <w:t>,</w:t>
      </w:r>
      <w:r w:rsidRPr="00C530D7">
        <w:rPr>
          <w:rFonts w:ascii="Palatino Linotype" w:hAnsi="Palatino Linotype" w:cs="Arial"/>
          <w:i/>
          <w:sz w:val="22"/>
        </w:rPr>
        <w:t xml:space="preserve"> sus servidores públicos e integrantes, </w:t>
      </w:r>
      <w:r w:rsidRPr="00C530D7">
        <w:rPr>
          <w:rFonts w:ascii="Palatino Linotype" w:hAnsi="Palatino Linotype" w:cs="Arial"/>
          <w:b/>
          <w:i/>
          <w:sz w:val="22"/>
          <w:u w:val="single"/>
        </w:rPr>
        <w:t>sin importar su fuente o fecha de elaboración.</w:t>
      </w:r>
      <w:r w:rsidRPr="00C530D7">
        <w:rPr>
          <w:rFonts w:ascii="Palatino Linotype" w:hAnsi="Palatino Linotype" w:cs="Arial"/>
          <w:i/>
          <w:sz w:val="22"/>
        </w:rPr>
        <w:t xml:space="preserve"> Los documentos podrán estar en cualquier medio, sea escrito, impreso, sonoro, visual, electrónico, informático u holográfico;</w:t>
      </w:r>
    </w:p>
    <w:p w14:paraId="6D1B82CF" w14:textId="77777777" w:rsidR="00927021" w:rsidRPr="00C530D7" w:rsidRDefault="00927021" w:rsidP="00927021">
      <w:pPr>
        <w:ind w:left="567" w:right="616"/>
        <w:jc w:val="both"/>
        <w:rPr>
          <w:rFonts w:ascii="Palatino Linotype" w:hAnsi="Palatino Linotype" w:cs="Arial"/>
          <w:i/>
          <w:sz w:val="22"/>
        </w:rPr>
      </w:pPr>
      <w:r w:rsidRPr="00C530D7">
        <w:rPr>
          <w:rFonts w:ascii="Palatino Linotype" w:hAnsi="Palatino Linotype" w:cs="Arial"/>
          <w:i/>
          <w:sz w:val="22"/>
        </w:rPr>
        <w:t>(…)”</w:t>
      </w:r>
    </w:p>
    <w:p w14:paraId="53762780" w14:textId="77777777" w:rsidR="00927021" w:rsidRPr="00C530D7" w:rsidRDefault="00927021" w:rsidP="00927021">
      <w:pPr>
        <w:rPr>
          <w:sz w:val="14"/>
        </w:rPr>
      </w:pPr>
    </w:p>
    <w:p w14:paraId="76D62D57" w14:textId="77777777" w:rsidR="00927021" w:rsidRPr="00C530D7" w:rsidRDefault="00927021" w:rsidP="00927021"/>
    <w:p w14:paraId="11966CA0" w14:textId="77777777" w:rsidR="00927021" w:rsidRDefault="00927021" w:rsidP="00927021">
      <w:pPr>
        <w:spacing w:before="240" w:after="240" w:line="360" w:lineRule="auto"/>
        <w:ind w:right="49"/>
        <w:contextualSpacing/>
        <w:jc w:val="both"/>
        <w:rPr>
          <w:rFonts w:ascii="Palatino Linotype" w:eastAsia="MS Mincho" w:hAnsi="Palatino Linotype"/>
        </w:rPr>
      </w:pPr>
      <w:r w:rsidRPr="00C530D7">
        <w:rPr>
          <w:rFonts w:ascii="Palatino Linotype" w:hAnsi="Palatino Linotype" w:cs="Arial"/>
        </w:rPr>
        <w:t xml:space="preserve">Además, </w:t>
      </w:r>
      <w:r w:rsidRPr="00C530D7">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97930B2" w14:textId="77777777" w:rsidR="00874F73" w:rsidRPr="00C530D7" w:rsidRDefault="00874F73" w:rsidP="00927021">
      <w:pPr>
        <w:spacing w:before="240" w:after="240" w:line="360" w:lineRule="auto"/>
        <w:ind w:right="49"/>
        <w:contextualSpacing/>
        <w:jc w:val="both"/>
        <w:rPr>
          <w:rFonts w:ascii="Palatino Linotype" w:hAnsi="Palatino Linotype" w:cs="Arial"/>
          <w:lang w:eastAsia="es-MX"/>
        </w:rPr>
      </w:pPr>
    </w:p>
    <w:p w14:paraId="52D20014" w14:textId="77777777" w:rsidR="00927021" w:rsidRPr="00C530D7" w:rsidRDefault="00927021" w:rsidP="00927021">
      <w:pPr>
        <w:spacing w:before="240" w:after="240" w:line="360" w:lineRule="auto"/>
        <w:ind w:right="49"/>
        <w:contextualSpacing/>
        <w:jc w:val="both"/>
        <w:rPr>
          <w:rFonts w:ascii="Palatino Linotype" w:eastAsia="MS Mincho" w:hAnsi="Palatino Linotype" w:cs="Tahoma"/>
        </w:rPr>
      </w:pPr>
      <w:r w:rsidRPr="00C530D7">
        <w:rPr>
          <w:rFonts w:ascii="Palatino Linotype" w:hAnsi="Palatino Linotype" w:cs="Arial"/>
          <w:lang w:eastAsia="es-MX"/>
        </w:rPr>
        <w:t xml:space="preserve">De la misma forma, </w:t>
      </w:r>
      <w:r w:rsidRPr="00C530D7">
        <w:rPr>
          <w:rFonts w:ascii="Palatino Linotype" w:eastAsia="MS Mincho" w:hAnsi="Palatino Linotype"/>
        </w:rPr>
        <w:t>de acuerdo al contenido del artículo 160,</w:t>
      </w:r>
      <w:r w:rsidRPr="00C530D7">
        <w:rPr>
          <w:rFonts w:ascii="Palatino Linotype" w:hAnsi="Palatino Linotype" w:cs="Arial"/>
        </w:rPr>
        <w:t xml:space="preserve"> de la Ley </w:t>
      </w:r>
      <w:r w:rsidRPr="00C530D7">
        <w:rPr>
          <w:rFonts w:ascii="Palatino Linotype" w:eastAsia="MS Mincho" w:hAnsi="Palatino Linotype" w:cs="Tahoma"/>
        </w:rPr>
        <w:t>General de Transparencia y Acceso a la Información Pública que a la letra dispone:</w:t>
      </w:r>
    </w:p>
    <w:p w14:paraId="5D59E3D1" w14:textId="77777777" w:rsidR="00927021" w:rsidRPr="00C530D7" w:rsidRDefault="00927021" w:rsidP="00927021"/>
    <w:p w14:paraId="5C85BFFC" w14:textId="77777777" w:rsidR="00927021" w:rsidRPr="00C530D7" w:rsidRDefault="00927021" w:rsidP="00927021">
      <w:pPr>
        <w:ind w:left="567" w:right="616"/>
        <w:contextualSpacing/>
        <w:jc w:val="both"/>
        <w:rPr>
          <w:rFonts w:ascii="Palatino Linotype" w:hAnsi="Palatino Linotype" w:cs="Arial"/>
          <w:i/>
          <w:sz w:val="22"/>
          <w:lang w:eastAsia="gl-ES"/>
        </w:rPr>
      </w:pPr>
      <w:r w:rsidRPr="00C530D7">
        <w:rPr>
          <w:rFonts w:ascii="Palatino Linotype" w:hAnsi="Palatino Linotype" w:cs="Arial"/>
          <w:b/>
          <w:i/>
          <w:sz w:val="22"/>
          <w:lang w:eastAsia="gl-ES"/>
        </w:rPr>
        <w:t>Artículo 160</w:t>
      </w:r>
      <w:r w:rsidRPr="00C530D7">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2231871" w14:textId="77777777" w:rsidR="00927021" w:rsidRPr="00C530D7" w:rsidRDefault="00927021" w:rsidP="00927021">
      <w:pPr>
        <w:ind w:left="851" w:right="616"/>
        <w:contextualSpacing/>
        <w:jc w:val="both"/>
        <w:rPr>
          <w:rFonts w:ascii="Palatino Linotype" w:hAnsi="Palatino Linotype" w:cs="Arial"/>
          <w:i/>
          <w:sz w:val="22"/>
          <w:lang w:eastAsia="gl-ES"/>
        </w:rPr>
      </w:pPr>
    </w:p>
    <w:p w14:paraId="676D5E1F" w14:textId="77777777" w:rsidR="00927021" w:rsidRPr="00C530D7" w:rsidRDefault="00927021" w:rsidP="00927021">
      <w:pPr>
        <w:ind w:left="851" w:right="616"/>
        <w:contextualSpacing/>
        <w:jc w:val="both"/>
        <w:rPr>
          <w:rFonts w:ascii="Palatino Linotype" w:hAnsi="Palatino Linotype" w:cs="Arial"/>
          <w:i/>
          <w:sz w:val="14"/>
          <w:lang w:eastAsia="gl-ES"/>
        </w:rPr>
      </w:pPr>
    </w:p>
    <w:p w14:paraId="69C0B881" w14:textId="77777777" w:rsidR="00927021" w:rsidRPr="00C530D7" w:rsidRDefault="00927021" w:rsidP="00927021">
      <w:pPr>
        <w:spacing w:line="360" w:lineRule="auto"/>
        <w:jc w:val="both"/>
        <w:rPr>
          <w:rFonts w:ascii="Palatino Linotype" w:hAnsi="Palatino Linotype" w:cs="Arial"/>
          <w:color w:val="222222"/>
          <w:szCs w:val="19"/>
          <w:lang w:eastAsia="es-MX"/>
        </w:rPr>
      </w:pPr>
      <w:r w:rsidRPr="00C530D7">
        <w:rPr>
          <w:rFonts w:ascii="Palatino Linotype" w:hAnsi="Palatino Linotype"/>
          <w:color w:val="000000"/>
        </w:rPr>
        <w:t xml:space="preserve">Sirve como apoyo </w:t>
      </w:r>
      <w:r w:rsidRPr="00C530D7">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217326A0" w14:textId="77777777" w:rsidR="00927021" w:rsidRPr="00C530D7" w:rsidRDefault="00927021" w:rsidP="00927021">
      <w:pPr>
        <w:pStyle w:val="Sinespaciado"/>
        <w:rPr>
          <w:lang w:eastAsia="es-MX"/>
        </w:rPr>
      </w:pPr>
    </w:p>
    <w:p w14:paraId="599D81F8" w14:textId="77777777" w:rsidR="00927021" w:rsidRPr="00C530D7" w:rsidRDefault="00927021" w:rsidP="00927021">
      <w:pPr>
        <w:shd w:val="clear" w:color="auto" w:fill="FFFFFF"/>
        <w:tabs>
          <w:tab w:val="left" w:pos="8647"/>
        </w:tabs>
        <w:ind w:left="567" w:right="616"/>
        <w:jc w:val="both"/>
        <w:rPr>
          <w:rFonts w:ascii="Palatino Linotype" w:hAnsi="Palatino Linotype" w:cs="Arial"/>
          <w:i/>
          <w:iCs/>
          <w:color w:val="222222"/>
          <w:sz w:val="22"/>
          <w:lang w:eastAsia="es-MX"/>
        </w:rPr>
      </w:pPr>
      <w:r w:rsidRPr="00C530D7">
        <w:rPr>
          <w:rFonts w:ascii="Palatino Linotype" w:hAnsi="Palatino Linotype" w:cs="Arial"/>
          <w:b/>
          <w:bCs/>
          <w:i/>
          <w:iCs/>
          <w:color w:val="222222"/>
          <w:sz w:val="22"/>
          <w:lang w:eastAsia="es-MX"/>
        </w:rPr>
        <w:lastRenderedPageBreak/>
        <w:t>“Las dependencias y entidades no están obligadas a generar documentos ad hoc para responder una solicitud de acceso a la información. </w:t>
      </w:r>
      <w:r w:rsidRPr="00C530D7">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0A8FE9A1" w14:textId="77777777" w:rsidR="00927021" w:rsidRPr="00C530D7" w:rsidRDefault="00927021" w:rsidP="00927021">
      <w:pPr>
        <w:pStyle w:val="Sinespaciado"/>
      </w:pPr>
    </w:p>
    <w:p w14:paraId="4E02737E" w14:textId="77777777" w:rsidR="00927021" w:rsidRPr="00C530D7" w:rsidRDefault="00927021" w:rsidP="00927021">
      <w:pPr>
        <w:pStyle w:val="Sinespaciado"/>
      </w:pPr>
    </w:p>
    <w:p w14:paraId="4F1596D8" w14:textId="77777777" w:rsidR="00927021" w:rsidRPr="00C530D7" w:rsidRDefault="00927021" w:rsidP="00927021">
      <w:pPr>
        <w:spacing w:line="360" w:lineRule="auto"/>
        <w:contextualSpacing/>
        <w:jc w:val="both"/>
        <w:rPr>
          <w:rFonts w:ascii="Palatino Linotype" w:hAnsi="Palatino Linotype" w:cs="Arial"/>
        </w:rPr>
      </w:pPr>
      <w:r w:rsidRPr="00C530D7">
        <w:rPr>
          <w:rFonts w:ascii="Palatino Linotype" w:hAnsi="Palatino Linotype" w:cs="Arial"/>
          <w:bCs/>
        </w:rPr>
        <w:t xml:space="preserve">Además, </w:t>
      </w:r>
      <w:r w:rsidRPr="00C530D7">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0A48AFCB" w14:textId="77777777" w:rsidR="00927021" w:rsidRPr="00927021" w:rsidRDefault="00927021" w:rsidP="00927021">
      <w:pPr>
        <w:pStyle w:val="Sinespaciado"/>
        <w:rPr>
          <w:rFonts w:ascii="Palatino Linotype" w:hAnsi="Palatino Linotype"/>
        </w:rPr>
      </w:pPr>
    </w:p>
    <w:p w14:paraId="218CB1A0" w14:textId="77777777" w:rsidR="00927021" w:rsidRDefault="00927021" w:rsidP="00927021">
      <w:pPr>
        <w:pStyle w:val="Prrafodelista"/>
        <w:ind w:left="426" w:right="567"/>
        <w:jc w:val="both"/>
        <w:rPr>
          <w:rFonts w:ascii="Palatino Linotype" w:hAnsi="Palatino Linotype" w:cs="Arial"/>
          <w:i/>
          <w:sz w:val="22"/>
        </w:rPr>
      </w:pPr>
      <w:r w:rsidRPr="00C530D7">
        <w:rPr>
          <w:rFonts w:ascii="Palatino Linotype" w:hAnsi="Palatino Linotype" w:cs="Arial"/>
          <w:b/>
          <w:i/>
          <w:sz w:val="22"/>
        </w:rPr>
        <w:t xml:space="preserve">IV.- </w:t>
      </w:r>
      <w:r w:rsidRPr="00C530D7">
        <w:rPr>
          <w:rFonts w:ascii="Palatino Linotype" w:hAnsi="Palatino Linotype" w:cs="Arial"/>
          <w:i/>
          <w:sz w:val="22"/>
        </w:rPr>
        <w:t>Los ayuntamientos y las dependencias, organismos, órganos y entidades de la administración municipal;</w:t>
      </w:r>
    </w:p>
    <w:p w14:paraId="2D87076A" w14:textId="77777777" w:rsidR="00927021" w:rsidRPr="00927021" w:rsidRDefault="00927021" w:rsidP="00927021">
      <w:pPr>
        <w:pStyle w:val="Prrafodelista"/>
        <w:ind w:left="426" w:right="567"/>
        <w:jc w:val="both"/>
        <w:rPr>
          <w:rFonts w:ascii="Palatino Linotype" w:hAnsi="Palatino Linotype" w:cs="Arial"/>
          <w:i/>
        </w:rPr>
      </w:pPr>
    </w:p>
    <w:p w14:paraId="30344181" w14:textId="03A85867" w:rsidR="00927021" w:rsidRDefault="00927021" w:rsidP="00927021">
      <w:pPr>
        <w:spacing w:line="360" w:lineRule="auto"/>
        <w:jc w:val="both"/>
        <w:rPr>
          <w:rFonts w:ascii="Palatino Linotype" w:hAnsi="Palatino Linotype" w:cs="Arial"/>
        </w:rPr>
      </w:pPr>
      <w:r w:rsidRPr="00C530D7">
        <w:rPr>
          <w:rFonts w:ascii="Palatino Linotype" w:hAnsi="Palatino Linotype" w:cs="Arial"/>
        </w:rPr>
        <w:t xml:space="preserve">Por lo que, de la respuesta emitida por parte de la Unidad de Transparencia del </w:t>
      </w:r>
      <w:r w:rsidRPr="00C530D7">
        <w:rPr>
          <w:rFonts w:ascii="Palatino Linotype" w:hAnsi="Palatino Linotype" w:cs="Arial"/>
          <w:b/>
        </w:rPr>
        <w:t>Sujeto Obligado</w:t>
      </w:r>
      <w:r w:rsidRPr="00C530D7">
        <w:rPr>
          <w:rFonts w:ascii="Palatino Linotype" w:hAnsi="Palatino Linotype" w:cs="Arial"/>
        </w:rPr>
        <w:t xml:space="preserve"> ge</w:t>
      </w:r>
      <w:r>
        <w:rPr>
          <w:rFonts w:ascii="Palatino Linotype" w:hAnsi="Palatino Linotype" w:cs="Arial"/>
        </w:rPr>
        <w:t>neró, se enuncia cada una de la respuesta proporcionada</w:t>
      </w:r>
      <w:r w:rsidRPr="00C530D7">
        <w:rPr>
          <w:rFonts w:ascii="Palatino Linotype" w:hAnsi="Palatino Linotype" w:cs="Arial"/>
        </w:rPr>
        <w:t>, con la finalidad de saber si se da cumplimiento a todos los requerimientos y si lo motivos de inconformidad resultan procedentes, de conformidad con lo siguiente:</w:t>
      </w:r>
    </w:p>
    <w:p w14:paraId="6A7CFBB2" w14:textId="77777777" w:rsidR="00927021" w:rsidRDefault="00927021" w:rsidP="00927021">
      <w:pPr>
        <w:spacing w:line="360" w:lineRule="auto"/>
        <w:jc w:val="both"/>
        <w:rPr>
          <w:rFonts w:ascii="Palatino Linotype" w:hAnsi="Palatino Linotype" w:cs="Arial"/>
        </w:rPr>
      </w:pPr>
    </w:p>
    <w:p w14:paraId="4C03CABB" w14:textId="5CAC3D12" w:rsidR="00927021" w:rsidRPr="00B05C4C" w:rsidRDefault="00927021" w:rsidP="00927021">
      <w:pPr>
        <w:spacing w:line="360" w:lineRule="auto"/>
        <w:jc w:val="both"/>
        <w:rPr>
          <w:rFonts w:ascii="Palatino Linotype" w:eastAsiaTheme="minorHAnsi" w:hAnsi="Palatino Linotype" w:cs="Arial"/>
          <w:i/>
          <w:sz w:val="22"/>
          <w:szCs w:val="22"/>
          <w:lang w:val="es-MX" w:eastAsia="en-US"/>
        </w:rPr>
      </w:pPr>
      <w:r>
        <w:rPr>
          <w:rFonts w:ascii="Palatino Linotype" w:eastAsiaTheme="minorHAnsi" w:hAnsi="Palatino Linotype" w:cs="Arial"/>
          <w:szCs w:val="22"/>
          <w:lang w:val="es-MX" w:eastAsia="en-US"/>
        </w:rPr>
        <w:t xml:space="preserve">Es esta tesitura, </w:t>
      </w:r>
      <w:r w:rsidR="00B05C4C">
        <w:rPr>
          <w:rFonts w:ascii="Palatino Linotype" w:eastAsiaTheme="minorHAnsi" w:hAnsi="Palatino Linotype" w:cs="Arial"/>
          <w:szCs w:val="22"/>
          <w:lang w:val="es-MX" w:eastAsia="en-US"/>
        </w:rPr>
        <w:t>toda vez que el particular requiere el acceso al documento en donde conste</w:t>
      </w:r>
      <w:r w:rsidR="00B05C4C" w:rsidRPr="00B05C4C">
        <w:t xml:space="preserve"> </w:t>
      </w:r>
      <w:r w:rsidR="00B05C4C" w:rsidRPr="00B05C4C">
        <w:rPr>
          <w:rFonts w:ascii="Palatino Linotype" w:eastAsiaTheme="minorHAnsi" w:hAnsi="Palatino Linotype" w:cs="Arial"/>
          <w:szCs w:val="22"/>
          <w:lang w:val="es-MX" w:eastAsia="en-US"/>
        </w:rPr>
        <w:t>la residencia  en el Municipio de Zinacantepec de la Titular de la Unidad de Transparenci</w:t>
      </w:r>
      <w:r w:rsidR="00B05C4C">
        <w:rPr>
          <w:rFonts w:ascii="Palatino Linotype" w:eastAsiaTheme="minorHAnsi" w:hAnsi="Palatino Linotype" w:cs="Arial"/>
          <w:szCs w:val="22"/>
          <w:lang w:val="es-MX" w:eastAsia="en-US"/>
        </w:rPr>
        <w:t xml:space="preserve">a, se </w:t>
      </w:r>
      <w:r w:rsidRPr="00927021">
        <w:rPr>
          <w:rFonts w:ascii="Palatino Linotype" w:eastAsiaTheme="minorHAnsi" w:hAnsi="Palatino Linotype" w:cs="Arial"/>
          <w:szCs w:val="22"/>
          <w:lang w:val="es-MX" w:eastAsia="en-US"/>
        </w:rPr>
        <w:t xml:space="preserve">advierte que puede existir diversos documentos que acreditan o dan certeza </w:t>
      </w:r>
      <w:r w:rsidR="00B05C4C">
        <w:rPr>
          <w:rFonts w:ascii="Palatino Linotype" w:eastAsiaTheme="minorHAnsi" w:hAnsi="Palatino Linotype" w:cs="Arial"/>
          <w:szCs w:val="22"/>
          <w:lang w:val="es-MX" w:eastAsia="en-US"/>
        </w:rPr>
        <w:t>del documento requerido</w:t>
      </w:r>
      <w:r w:rsidRPr="00927021">
        <w:rPr>
          <w:rFonts w:ascii="Palatino Linotype" w:eastAsiaTheme="minorHAnsi" w:hAnsi="Palatino Linotype" w:cs="Arial"/>
          <w:szCs w:val="22"/>
          <w:lang w:val="es-MX" w:eastAsia="en-US"/>
        </w:rPr>
        <w:t xml:space="preserve">, como lo es en el presente caso </w:t>
      </w:r>
      <w:r w:rsidRPr="00927021">
        <w:rPr>
          <w:rFonts w:ascii="Palatino Linotype" w:eastAsiaTheme="minorHAnsi" w:hAnsi="Palatino Linotype" w:cs="Arial"/>
          <w:b/>
          <w:szCs w:val="22"/>
          <w:u w:val="single"/>
          <w:lang w:val="es-MX" w:eastAsia="en-US"/>
        </w:rPr>
        <w:t>las constancias domiciliarias y/o vecindad</w:t>
      </w:r>
      <w:r w:rsidRPr="00927021">
        <w:rPr>
          <w:rFonts w:ascii="Palatino Linotype" w:eastAsiaTheme="minorHAnsi" w:hAnsi="Palatino Linotype" w:cs="Arial"/>
          <w:szCs w:val="22"/>
          <w:lang w:val="es-MX" w:eastAsia="en-US"/>
        </w:rPr>
        <w:t xml:space="preserve">, las cuales tienen por objeto acreditar o dar certeza de la identidad, así como del domicilio de la persona que la solicita; por así establecerlo en </w:t>
      </w:r>
      <w:r w:rsidRPr="00927021">
        <w:rPr>
          <w:rFonts w:ascii="Palatino Linotype" w:eastAsiaTheme="minorHAnsi" w:hAnsi="Palatino Linotype" w:cs="Arial"/>
          <w:szCs w:val="22"/>
          <w:lang w:val="es-MX" w:eastAsia="en-US"/>
        </w:rPr>
        <w:lastRenderedPageBreak/>
        <w:t xml:space="preserve">los tramite y servicios que ofrece el Gobierno del Estado de México que deben expedir los municipios; entre ellos el </w:t>
      </w:r>
      <w:r w:rsidRPr="00927021">
        <w:rPr>
          <w:rFonts w:ascii="Palatino Linotype" w:eastAsiaTheme="minorHAnsi" w:hAnsi="Palatino Linotype" w:cs="Arial"/>
          <w:b/>
          <w:szCs w:val="22"/>
          <w:lang w:val="es-MX" w:eastAsia="en-US"/>
        </w:rPr>
        <w:t>Sujeto Obligado</w:t>
      </w:r>
      <w:r w:rsidRPr="00927021">
        <w:rPr>
          <w:rFonts w:ascii="Palatino Linotype" w:eastAsiaTheme="minorHAnsi" w:hAnsi="Palatino Linotype" w:cs="Arial"/>
          <w:szCs w:val="22"/>
          <w:lang w:val="es-MX" w:eastAsia="en-US"/>
        </w:rPr>
        <w:t xml:space="preserve"> como parte del Gobierno de la entidad.</w:t>
      </w:r>
    </w:p>
    <w:p w14:paraId="4885515C" w14:textId="77777777" w:rsidR="00927021" w:rsidRPr="00927021" w:rsidRDefault="00927021" w:rsidP="00927021">
      <w:pPr>
        <w:spacing w:before="240" w:after="240" w:line="360" w:lineRule="auto"/>
        <w:ind w:right="49"/>
        <w:contextualSpacing/>
        <w:jc w:val="both"/>
        <w:rPr>
          <w:rFonts w:ascii="Palatino Linotype" w:eastAsiaTheme="minorHAnsi" w:hAnsi="Palatino Linotype" w:cs="Arial"/>
          <w:szCs w:val="22"/>
          <w:lang w:val="es-MX" w:eastAsia="en-US"/>
        </w:rPr>
      </w:pPr>
    </w:p>
    <w:p w14:paraId="3D8EFFB4" w14:textId="28484659" w:rsidR="00927021" w:rsidRDefault="00927021" w:rsidP="00927021">
      <w:pPr>
        <w:spacing w:line="360" w:lineRule="auto"/>
        <w:ind w:right="49"/>
        <w:contextualSpacing/>
        <w:jc w:val="both"/>
        <w:rPr>
          <w:rFonts w:ascii="Palatino Linotype" w:eastAsiaTheme="minorHAnsi" w:hAnsi="Palatino Linotype" w:cs="Arial"/>
          <w:lang w:val="es-MX" w:eastAsia="en-US"/>
        </w:rPr>
      </w:pPr>
      <w:r w:rsidRPr="00927021">
        <w:rPr>
          <w:rFonts w:ascii="Palatino Linotype" w:eastAsiaTheme="minorHAnsi" w:hAnsi="Palatino Linotype" w:cs="Arial"/>
          <w:szCs w:val="22"/>
          <w:lang w:val="es-MX" w:eastAsia="en-US"/>
        </w:rPr>
        <w:t xml:space="preserve">En esta tesitura y tomando en cuenta la naturaleza de los documentos materia de esta resolución, </w:t>
      </w:r>
      <w:r w:rsidRPr="00927021">
        <w:rPr>
          <w:rFonts w:ascii="Palatino Linotype" w:eastAsiaTheme="minorHAnsi" w:hAnsi="Palatino Linotype" w:cs="Arial"/>
          <w:b/>
          <w:szCs w:val="22"/>
          <w:u w:val="single"/>
          <w:lang w:val="es-MX" w:eastAsia="en-US"/>
        </w:rPr>
        <w:t xml:space="preserve">que es dar a conocer </w:t>
      </w:r>
      <w:r w:rsidR="00B05C4C">
        <w:rPr>
          <w:rFonts w:ascii="Palatino Linotype" w:eastAsiaTheme="minorHAnsi" w:hAnsi="Palatino Linotype" w:cs="Arial"/>
          <w:b/>
          <w:szCs w:val="22"/>
          <w:u w:val="single"/>
          <w:lang w:val="es-MX" w:eastAsia="en-US"/>
        </w:rPr>
        <w:t>el</w:t>
      </w:r>
      <w:r w:rsidRPr="00927021">
        <w:rPr>
          <w:rFonts w:ascii="Palatino Linotype" w:eastAsiaTheme="minorHAnsi" w:hAnsi="Palatino Linotype" w:cs="Arial"/>
          <w:b/>
          <w:szCs w:val="22"/>
          <w:u w:val="single"/>
          <w:lang w:val="es-MX" w:eastAsia="en-US"/>
        </w:rPr>
        <w:t xml:space="preserve"> domicilio o residencia de</w:t>
      </w:r>
      <w:r w:rsidR="00B05C4C">
        <w:rPr>
          <w:rFonts w:ascii="Palatino Linotype" w:eastAsiaTheme="minorHAnsi" w:hAnsi="Palatino Linotype" w:cs="Arial"/>
          <w:b/>
          <w:szCs w:val="22"/>
          <w:u w:val="single"/>
          <w:lang w:val="es-MX" w:eastAsia="en-US"/>
        </w:rPr>
        <w:t xml:space="preserve"> la Titular de la Unidad de Transparencia del Municipal de Zinacantepec </w:t>
      </w:r>
      <w:r w:rsidRPr="00927021">
        <w:rPr>
          <w:rFonts w:ascii="Palatino Linotype" w:eastAsiaTheme="minorHAnsi" w:hAnsi="Palatino Linotype" w:cs="Arial"/>
          <w:szCs w:val="22"/>
          <w:lang w:val="es-MX" w:eastAsia="en-US"/>
        </w:rPr>
        <w:t xml:space="preserve">, es evidentemente que en dicho documento </w:t>
      </w:r>
      <w:r w:rsidRPr="00927021">
        <w:rPr>
          <w:rFonts w:ascii="Palatino Linotype" w:eastAsiaTheme="minorHAnsi" w:hAnsi="Palatino Linotype" w:cs="Arial"/>
          <w:lang w:val="es-MX" w:eastAsia="en-US"/>
        </w:rPr>
        <w:t>hace identificable a una persona, por tal motivo se considera lo siguiente:</w:t>
      </w:r>
    </w:p>
    <w:p w14:paraId="31F46898" w14:textId="77777777" w:rsidR="00927021" w:rsidRDefault="00927021" w:rsidP="00927021">
      <w:pPr>
        <w:spacing w:line="360" w:lineRule="auto"/>
        <w:ind w:right="49"/>
        <w:contextualSpacing/>
        <w:jc w:val="both"/>
        <w:rPr>
          <w:rFonts w:ascii="Palatino Linotype" w:eastAsiaTheme="minorHAnsi" w:hAnsi="Palatino Linotype" w:cs="Arial"/>
          <w:lang w:val="es-MX" w:eastAsia="en-US"/>
        </w:rPr>
      </w:pPr>
    </w:p>
    <w:p w14:paraId="085D5EA5" w14:textId="77777777" w:rsidR="00927021" w:rsidRPr="00927021" w:rsidRDefault="00927021" w:rsidP="00927021">
      <w:pPr>
        <w:spacing w:line="360" w:lineRule="auto"/>
        <w:jc w:val="both"/>
        <w:rPr>
          <w:rFonts w:ascii="Palatino Linotype" w:eastAsiaTheme="minorHAnsi" w:hAnsi="Palatino Linotype" w:cstheme="minorBidi"/>
          <w:lang w:val="es-MX" w:eastAsia="en-US"/>
        </w:rPr>
      </w:pPr>
      <w:r w:rsidRPr="00927021">
        <w:rPr>
          <w:rFonts w:ascii="Palatino Linotype" w:eastAsiaTheme="minorHAnsi" w:hAnsi="Palatino Linotype" w:cstheme="minorBidi"/>
          <w:lang w:val="es-MX" w:eastAsia="en-US"/>
        </w:rPr>
        <w:t xml:space="preserve">Respecto al domicilio de una persona física (domicilio particular), según lo establece el artículo 2.17, del Código Civil del Estado de México, </w:t>
      </w:r>
      <w:r w:rsidRPr="00927021">
        <w:rPr>
          <w:rFonts w:ascii="Palatino Linotype" w:eastAsiaTheme="minorHAnsi" w:hAnsi="Palatino Linotype" w:cstheme="minorBidi"/>
          <w:i/>
          <w:lang w:val="es-MX" w:eastAsia="en-US"/>
        </w:rPr>
        <w:t>“es el lugar donde reside con el propósito de establecerse en él; a falta de éste, el lugar en que tiene el principal asiento de sus negocios; y a falta de uno y otro, el lugar en que se halle”</w:t>
      </w:r>
      <w:r w:rsidRPr="00927021">
        <w:rPr>
          <w:rFonts w:ascii="Palatino Linotype" w:eastAsiaTheme="minorHAnsi" w:hAnsi="Palatino Linotype" w:cstheme="minorBidi"/>
          <w:lang w:val="es-MX" w:eastAsia="en-US"/>
        </w:rPr>
        <w:t>.</w:t>
      </w:r>
    </w:p>
    <w:p w14:paraId="0104A81A" w14:textId="77777777" w:rsidR="0010584C" w:rsidRDefault="0010584C" w:rsidP="00927021">
      <w:pPr>
        <w:spacing w:line="360" w:lineRule="auto"/>
        <w:jc w:val="both"/>
        <w:rPr>
          <w:rFonts w:ascii="Palatino Linotype" w:eastAsiaTheme="minorHAnsi" w:hAnsi="Palatino Linotype" w:cstheme="minorBidi"/>
          <w:lang w:val="es-MX" w:eastAsia="en-US"/>
        </w:rPr>
      </w:pPr>
    </w:p>
    <w:p w14:paraId="2AB19DDA" w14:textId="77777777" w:rsidR="00927021" w:rsidRPr="00927021" w:rsidRDefault="00927021" w:rsidP="00927021">
      <w:pPr>
        <w:spacing w:line="360" w:lineRule="auto"/>
        <w:jc w:val="both"/>
        <w:rPr>
          <w:rFonts w:ascii="Palatino Linotype" w:eastAsiaTheme="minorHAnsi" w:hAnsi="Palatino Linotype" w:cstheme="minorBidi"/>
          <w:lang w:val="es-MX" w:eastAsia="en-US"/>
        </w:rPr>
      </w:pPr>
      <w:r w:rsidRPr="00927021">
        <w:rPr>
          <w:rFonts w:ascii="Palatino Linotype" w:eastAsiaTheme="minorHAnsi" w:hAnsi="Palatino Linotype" w:cstheme="minorBidi"/>
          <w:lang w:val="es-MX" w:eastAsia="en-US"/>
        </w:rPr>
        <w:t>En ese contexto, el dato sobre el domicilio particular es información de carácter confidencial, en términos de lo dispuesto por la fracción I</w:t>
      </w:r>
      <w:r w:rsidR="0010584C">
        <w:rPr>
          <w:rFonts w:ascii="Palatino Linotype" w:eastAsiaTheme="minorHAnsi" w:hAnsi="Palatino Linotype" w:cstheme="minorBidi"/>
          <w:lang w:val="es-MX" w:eastAsia="en-US"/>
        </w:rPr>
        <w:t>,</w:t>
      </w:r>
      <w:r w:rsidRPr="00927021">
        <w:rPr>
          <w:rFonts w:ascii="Palatino Linotype" w:eastAsiaTheme="minorHAnsi" w:hAnsi="Palatino Linotype" w:cstheme="minorBidi"/>
          <w:lang w:val="es-MX" w:eastAsia="en-US"/>
        </w:rPr>
        <w:t xml:space="preserve"> del artículo 143</w:t>
      </w:r>
      <w:r w:rsidR="0010584C">
        <w:rPr>
          <w:rFonts w:ascii="Palatino Linotype" w:eastAsiaTheme="minorHAnsi" w:hAnsi="Palatino Linotype" w:cstheme="minorBidi"/>
          <w:lang w:val="es-MX" w:eastAsia="en-US"/>
        </w:rPr>
        <w:t>,</w:t>
      </w:r>
      <w:r w:rsidRPr="00927021">
        <w:rPr>
          <w:rFonts w:ascii="Palatino Linotype" w:eastAsiaTheme="minorHAnsi" w:hAnsi="Palatino Linotype" w:cstheme="minorBidi"/>
          <w:lang w:val="es-MX" w:eastAsia="en-US"/>
        </w:rPr>
        <w:t xml:space="preserve"> de la Ley de la materia, así como el artículo 4, fracciones XI y XII, de la Ley de Protección de Datos Personales del Estado de México, en virtud de que constituye información que incide en la intimidad de un individuo identificado.</w:t>
      </w:r>
    </w:p>
    <w:p w14:paraId="7B67EB65" w14:textId="77777777" w:rsidR="00927021" w:rsidRPr="00927021" w:rsidRDefault="00927021" w:rsidP="00927021">
      <w:pPr>
        <w:spacing w:line="360" w:lineRule="auto"/>
        <w:jc w:val="both"/>
        <w:rPr>
          <w:rFonts w:ascii="Palatino Linotype" w:eastAsiaTheme="minorHAnsi" w:hAnsi="Palatino Linotype" w:cstheme="minorBidi"/>
          <w:lang w:val="es-MX" w:eastAsia="en-US"/>
        </w:rPr>
      </w:pPr>
    </w:p>
    <w:p w14:paraId="5CBE7C7F" w14:textId="04A5F688" w:rsidR="00927021" w:rsidRPr="00927021" w:rsidRDefault="00927021" w:rsidP="00927021">
      <w:pPr>
        <w:spacing w:line="360" w:lineRule="auto"/>
        <w:jc w:val="both"/>
        <w:rPr>
          <w:rFonts w:ascii="Palatino Linotype" w:eastAsiaTheme="minorHAnsi" w:hAnsi="Palatino Linotype" w:cstheme="minorBidi"/>
          <w:lang w:val="es-MX" w:eastAsia="en-US"/>
        </w:rPr>
      </w:pPr>
      <w:r w:rsidRPr="00927021">
        <w:rPr>
          <w:rFonts w:ascii="Palatino Linotype" w:eastAsiaTheme="minorHAnsi" w:hAnsi="Palatino Linotype" w:cstheme="minorBidi"/>
          <w:lang w:val="es-MX" w:eastAsia="en-US"/>
        </w:rPr>
        <w:t xml:space="preserve">En esa óptica, </w:t>
      </w:r>
      <w:r w:rsidRPr="00927021">
        <w:rPr>
          <w:rFonts w:ascii="Palatino Linotype" w:eastAsiaTheme="minorHAnsi" w:hAnsi="Palatino Linotype" w:cstheme="minorBidi"/>
          <w:lang w:val="es-MX" w:eastAsia="es-MX"/>
        </w:rPr>
        <w:t>y atendiendo a la naturaleza jurídica de</w:t>
      </w:r>
      <w:r w:rsidR="00B05C4C">
        <w:rPr>
          <w:rFonts w:ascii="Palatino Linotype" w:eastAsiaTheme="minorHAnsi" w:hAnsi="Palatino Linotype" w:cstheme="minorBidi"/>
          <w:lang w:val="es-MX" w:eastAsia="es-MX"/>
        </w:rPr>
        <w:t>l documento en donde conste el domicilio de la Titular de la Unidad de Transparencia es</w:t>
      </w:r>
      <w:r w:rsidR="00B05C4C" w:rsidRPr="00927021">
        <w:rPr>
          <w:rFonts w:ascii="Palatino Linotype" w:eastAsiaTheme="minorHAnsi" w:hAnsi="Palatino Linotype" w:cstheme="minorBidi"/>
          <w:lang w:val="es-MX" w:eastAsia="es-MX"/>
        </w:rPr>
        <w:t xml:space="preserve"> susceptible</w:t>
      </w:r>
      <w:r w:rsidRPr="00927021">
        <w:rPr>
          <w:rFonts w:ascii="Palatino Linotype" w:eastAsiaTheme="minorHAnsi" w:hAnsi="Palatino Linotype" w:cstheme="minorBidi"/>
          <w:lang w:val="es-MX" w:eastAsia="es-MX"/>
        </w:rPr>
        <w:t xml:space="preserve"> de clasificarse como totalmente confidenciales, de </w:t>
      </w:r>
      <w:r w:rsidRPr="00927021">
        <w:rPr>
          <w:rFonts w:ascii="Palatino Linotype" w:eastAsiaTheme="minorHAnsi" w:hAnsi="Palatino Linotype" w:cstheme="minorBidi"/>
          <w:lang w:val="es-MX" w:eastAsia="en-US"/>
        </w:rPr>
        <w:t>acuerdo al artículo 116, párrafo primero de la Ley General de Trasparencia, a la par de lo señalado en el artículo 143, fracción I</w:t>
      </w:r>
      <w:r w:rsidR="0010584C">
        <w:rPr>
          <w:rFonts w:ascii="Palatino Linotype" w:eastAsiaTheme="minorHAnsi" w:hAnsi="Palatino Linotype" w:cstheme="minorBidi"/>
          <w:lang w:val="es-MX" w:eastAsia="en-US"/>
        </w:rPr>
        <w:t>,</w:t>
      </w:r>
      <w:r w:rsidRPr="00927021">
        <w:rPr>
          <w:rFonts w:ascii="Palatino Linotype" w:eastAsiaTheme="minorHAnsi" w:hAnsi="Palatino Linotype" w:cstheme="minorBidi"/>
          <w:lang w:val="es-MX" w:eastAsia="en-US"/>
        </w:rPr>
        <w:t xml:space="preserve"> de la Ley de Transparencia y acceso a la Información Pública del Estado de México y Municipios, que señalan lo siguiente:</w:t>
      </w:r>
    </w:p>
    <w:p w14:paraId="12BB0941" w14:textId="77777777" w:rsidR="00927021" w:rsidRPr="00927021" w:rsidRDefault="00927021" w:rsidP="00927021">
      <w:pPr>
        <w:rPr>
          <w:lang w:val="es-MX"/>
        </w:rPr>
      </w:pPr>
    </w:p>
    <w:p w14:paraId="2C5EB26B" w14:textId="77777777" w:rsidR="00927021" w:rsidRPr="00927021" w:rsidRDefault="00927021" w:rsidP="00927021">
      <w:pPr>
        <w:ind w:left="851" w:right="851"/>
        <w:contextualSpacing/>
        <w:jc w:val="both"/>
        <w:rPr>
          <w:rFonts w:ascii="Palatino Linotype" w:eastAsiaTheme="minorHAnsi" w:hAnsi="Palatino Linotype" w:cstheme="minorBidi"/>
          <w:i/>
          <w:sz w:val="22"/>
          <w:lang w:val="es-MX" w:eastAsia="en-US"/>
        </w:rPr>
      </w:pPr>
      <w:r w:rsidRPr="00927021">
        <w:rPr>
          <w:rFonts w:ascii="Palatino Linotype" w:eastAsiaTheme="minorHAnsi" w:hAnsi="Palatino Linotype" w:cstheme="minorBidi"/>
          <w:bCs/>
          <w:i/>
          <w:sz w:val="22"/>
          <w:lang w:val="es-MX" w:eastAsia="en-US"/>
        </w:rPr>
        <w:lastRenderedPageBreak/>
        <w:t>“</w:t>
      </w:r>
      <w:r w:rsidRPr="00927021">
        <w:rPr>
          <w:rFonts w:ascii="Palatino Linotype" w:eastAsiaTheme="minorHAnsi" w:hAnsi="Palatino Linotype" w:cstheme="minorBidi"/>
          <w:b/>
          <w:bCs/>
          <w:i/>
          <w:sz w:val="22"/>
          <w:lang w:val="es-MX" w:eastAsia="en-US"/>
        </w:rPr>
        <w:t xml:space="preserve">Artículo 116. </w:t>
      </w:r>
      <w:r w:rsidRPr="00927021">
        <w:rPr>
          <w:rFonts w:ascii="Palatino Linotype" w:eastAsiaTheme="minorHAnsi" w:hAnsi="Palatino Linotype" w:cstheme="minorBidi"/>
          <w:i/>
          <w:sz w:val="22"/>
          <w:lang w:val="es-MX" w:eastAsia="en-US"/>
        </w:rPr>
        <w:t>Se considera información confidencial la que contiene datos personales concernientes a una persona identificada o identificable</w:t>
      </w:r>
      <w:r w:rsidRPr="00927021">
        <w:rPr>
          <w:rFonts w:ascii="Palatino Linotype" w:eastAsiaTheme="minorHAnsi" w:hAnsi="Palatino Linotype" w:cstheme="minorBidi"/>
          <w:bCs/>
          <w:i/>
          <w:sz w:val="22"/>
          <w:lang w:val="es-MX" w:eastAsia="en-US"/>
        </w:rPr>
        <w:t>…”</w:t>
      </w:r>
    </w:p>
    <w:p w14:paraId="47EF885D" w14:textId="77777777" w:rsidR="00927021" w:rsidRPr="00927021" w:rsidRDefault="00927021" w:rsidP="00927021">
      <w:pPr>
        <w:ind w:left="851" w:right="851"/>
        <w:contextualSpacing/>
        <w:jc w:val="both"/>
        <w:rPr>
          <w:rFonts w:ascii="Palatino Linotype" w:eastAsiaTheme="minorHAnsi" w:hAnsi="Palatino Linotype" w:cstheme="minorBidi"/>
          <w:i/>
          <w:sz w:val="22"/>
          <w:lang w:val="es-MX" w:eastAsia="en-US"/>
        </w:rPr>
      </w:pPr>
    </w:p>
    <w:p w14:paraId="4B4F3B4A" w14:textId="77777777" w:rsidR="00927021" w:rsidRPr="00927021" w:rsidRDefault="00927021" w:rsidP="00927021">
      <w:pPr>
        <w:ind w:left="851" w:right="851"/>
        <w:contextualSpacing/>
        <w:jc w:val="both"/>
        <w:rPr>
          <w:rFonts w:ascii="Palatino Linotype" w:eastAsiaTheme="minorHAnsi" w:hAnsi="Palatino Linotype" w:cstheme="minorBidi"/>
          <w:i/>
          <w:sz w:val="22"/>
          <w:lang w:val="es-MX" w:eastAsia="en-US"/>
        </w:rPr>
      </w:pPr>
      <w:r w:rsidRPr="00927021">
        <w:rPr>
          <w:rFonts w:ascii="Palatino Linotype" w:eastAsiaTheme="minorHAnsi" w:hAnsi="Palatino Linotype" w:cstheme="minorBidi"/>
          <w:i/>
          <w:sz w:val="22"/>
          <w:lang w:val="es-MX" w:eastAsia="en-US"/>
        </w:rPr>
        <w:t>“</w:t>
      </w:r>
      <w:r w:rsidRPr="00927021">
        <w:rPr>
          <w:rFonts w:ascii="Palatino Linotype" w:eastAsiaTheme="minorHAnsi" w:hAnsi="Palatino Linotype" w:cstheme="minorBidi"/>
          <w:b/>
          <w:i/>
          <w:sz w:val="22"/>
          <w:lang w:val="es-MX" w:eastAsia="en-US"/>
        </w:rPr>
        <w:t xml:space="preserve">Artículo 143.- </w:t>
      </w:r>
      <w:r w:rsidRPr="00927021">
        <w:rPr>
          <w:rFonts w:ascii="Palatino Linotype" w:eastAsiaTheme="minorHAnsi" w:hAnsi="Palatino Linotype" w:cstheme="minorBidi"/>
          <w:i/>
          <w:sz w:val="22"/>
          <w:lang w:val="es-MX" w:eastAsia="en-US"/>
        </w:rPr>
        <w:t xml:space="preserve">Para los efectos de esta ley se considera información confidencial la clasificada como tal, de manera permanente por su naturaleza cuando: </w:t>
      </w:r>
    </w:p>
    <w:p w14:paraId="39A2681D" w14:textId="77777777" w:rsidR="00927021" w:rsidRPr="00927021" w:rsidRDefault="00927021" w:rsidP="00927021">
      <w:pPr>
        <w:ind w:left="851" w:right="851"/>
        <w:contextualSpacing/>
        <w:jc w:val="both"/>
        <w:rPr>
          <w:rFonts w:ascii="Palatino Linotype" w:eastAsiaTheme="minorHAnsi" w:hAnsi="Palatino Linotype" w:cstheme="minorBidi"/>
          <w:b/>
          <w:i/>
          <w:sz w:val="22"/>
          <w:lang w:val="es-MX" w:eastAsia="en-US"/>
        </w:rPr>
      </w:pPr>
    </w:p>
    <w:p w14:paraId="2680FF65" w14:textId="77777777" w:rsidR="00927021" w:rsidRPr="00927021" w:rsidRDefault="00927021" w:rsidP="00927021">
      <w:pPr>
        <w:ind w:left="851" w:right="851"/>
        <w:contextualSpacing/>
        <w:jc w:val="both"/>
        <w:rPr>
          <w:rFonts w:ascii="Palatino Linotype" w:eastAsiaTheme="minorHAnsi" w:hAnsi="Palatino Linotype" w:cstheme="minorBidi"/>
          <w:i/>
          <w:sz w:val="22"/>
          <w:lang w:val="es-MX" w:eastAsia="en-US"/>
        </w:rPr>
      </w:pPr>
      <w:r w:rsidRPr="00927021">
        <w:rPr>
          <w:rFonts w:ascii="Palatino Linotype" w:eastAsiaTheme="minorHAnsi" w:hAnsi="Palatino Linotype" w:cstheme="minorBidi"/>
          <w:b/>
          <w:i/>
          <w:sz w:val="22"/>
          <w:lang w:val="es-MX" w:eastAsia="en-US"/>
        </w:rPr>
        <w:t>I.</w:t>
      </w:r>
      <w:r w:rsidRPr="00927021">
        <w:rPr>
          <w:rFonts w:ascii="Palatino Linotype" w:eastAsiaTheme="minorHAnsi" w:hAnsi="Palatino Linotype" w:cstheme="minorBidi"/>
          <w:i/>
          <w:sz w:val="22"/>
          <w:lang w:val="es-MX" w:eastAsia="en-US"/>
        </w:rPr>
        <w:t xml:space="preserve"> Se refiera a la información privada y los datos personales concernientes a una persona física o jurídico colectiva identificada o identificable”</w:t>
      </w:r>
    </w:p>
    <w:p w14:paraId="3DD29DE2" w14:textId="77777777" w:rsidR="00927021" w:rsidRPr="00927021" w:rsidRDefault="00927021" w:rsidP="00927021">
      <w:pPr>
        <w:spacing w:line="259" w:lineRule="auto"/>
        <w:ind w:left="851" w:right="851"/>
        <w:contextualSpacing/>
        <w:jc w:val="both"/>
        <w:rPr>
          <w:rFonts w:ascii="Palatino Linotype" w:eastAsiaTheme="minorHAnsi" w:hAnsi="Palatino Linotype" w:cstheme="minorBidi"/>
          <w:i/>
          <w:lang w:val="es-MX" w:eastAsia="en-US"/>
        </w:rPr>
      </w:pPr>
    </w:p>
    <w:p w14:paraId="2C75B4CC" w14:textId="77777777" w:rsidR="00927021" w:rsidRPr="00927021" w:rsidRDefault="00927021" w:rsidP="00927021">
      <w:pPr>
        <w:spacing w:line="360" w:lineRule="auto"/>
        <w:jc w:val="both"/>
        <w:rPr>
          <w:rFonts w:ascii="Palatino Linotype" w:eastAsia="Calibri" w:hAnsi="Palatino Linotype" w:cs="Arial"/>
          <w:lang w:val="es-MX" w:eastAsia="en-US"/>
        </w:rPr>
      </w:pPr>
    </w:p>
    <w:p w14:paraId="3AA5C29D" w14:textId="39796459" w:rsidR="00927021" w:rsidRPr="00927021" w:rsidRDefault="00927021" w:rsidP="00927021">
      <w:pPr>
        <w:spacing w:line="360" w:lineRule="auto"/>
        <w:jc w:val="both"/>
        <w:rPr>
          <w:rFonts w:ascii="Palatino Linotype" w:eastAsia="Calibri" w:hAnsi="Palatino Linotype" w:cs="Arial"/>
          <w:lang w:val="es-MX" w:eastAsia="en-US"/>
        </w:rPr>
      </w:pPr>
      <w:r w:rsidRPr="00927021">
        <w:rPr>
          <w:rFonts w:ascii="Palatino Linotype" w:eastAsia="Calibri" w:hAnsi="Palatino Linotype" w:cs="Arial"/>
          <w:lang w:val="es-MX" w:eastAsia="en-US"/>
        </w:rPr>
        <w:t>En otras palabras, la información requerida por el particular, constituyen documentos que de ser entregados, aún en versión pública, el contenido estaría testado en su mayoría, dejándose observar únicamente lo correspondiente al formato principal o básico</w:t>
      </w:r>
      <w:r w:rsidR="00B05C4C">
        <w:rPr>
          <w:rFonts w:ascii="Palatino Linotype" w:eastAsia="Calibri" w:hAnsi="Palatino Linotype" w:cs="Arial"/>
          <w:lang w:val="es-MX" w:eastAsia="en-US"/>
        </w:rPr>
        <w:t xml:space="preserve"> del comprobante de domicilio</w:t>
      </w:r>
      <w:r w:rsidRPr="00927021">
        <w:rPr>
          <w:rFonts w:ascii="Palatino Linotype" w:eastAsia="Calibri" w:hAnsi="Palatino Linotype" w:cs="Arial"/>
          <w:lang w:val="es-MX" w:eastAsia="en-US"/>
        </w:rPr>
        <w:t xml:space="preserve">, lo cual alude a un documento que contiene información irrelevante, esto en razón de que la información que fuese testada constituye información referente a la esfera privada de su titular, </w:t>
      </w:r>
      <w:r w:rsidRPr="00927021">
        <w:rPr>
          <w:rFonts w:ascii="Palatino Linotype" w:eastAsiaTheme="minorHAnsi" w:hAnsi="Palatino Linotype" w:cs="Arial"/>
          <w:lang w:val="es-MX" w:eastAsia="es-MX"/>
        </w:rPr>
        <w:t>ya que se trata de características que permiten la identificación de un individuo que en su caso podría otorga</w:t>
      </w:r>
      <w:r w:rsidRPr="00927021">
        <w:rPr>
          <w:rFonts w:ascii="Palatino Linotype" w:eastAsia="Calibri" w:hAnsi="Palatino Linotype" w:cs="Arial"/>
          <w:lang w:val="es-MX" w:eastAsia="en-US"/>
        </w:rPr>
        <w:t>r acceso a terceros y posteriormente se podría derivar un mal uso de información, máxime a que de ella no se desprende el ejercicio de las atribuciones que tenga el titular como servidor público o bien, la aplicación de recursos públicos, por esta situación debe considerarse información confidencial en términos de los artículos 143, fracción I</w:t>
      </w:r>
      <w:r w:rsidR="0010584C">
        <w:rPr>
          <w:rFonts w:ascii="Palatino Linotype" w:eastAsia="Calibri" w:hAnsi="Palatino Linotype" w:cs="Arial"/>
          <w:lang w:val="es-MX" w:eastAsia="en-US"/>
        </w:rPr>
        <w:t>,</w:t>
      </w:r>
      <w:r w:rsidRPr="00927021">
        <w:rPr>
          <w:rFonts w:ascii="Palatino Linotype" w:eastAsia="Calibri" w:hAnsi="Palatino Linotype" w:cs="Arial"/>
          <w:lang w:val="es-MX" w:eastAsia="en-US"/>
        </w:rPr>
        <w:t xml:space="preserve"> de la Ley de Transparencia del Estado de México y Municipios y </w:t>
      </w:r>
      <w:r w:rsidRPr="00927021">
        <w:rPr>
          <w:rFonts w:ascii="Palatino Linotype" w:eastAsia="Calibri" w:hAnsi="Palatino Linotype" w:cs="Arial"/>
          <w:bCs/>
          <w:lang w:val="es-MX" w:eastAsia="en-US"/>
        </w:rPr>
        <w:t xml:space="preserve">4, fracciones XI y XII, de </w:t>
      </w:r>
      <w:r w:rsidRPr="00927021">
        <w:rPr>
          <w:rFonts w:ascii="Palatino Linotype" w:eastAsia="Calibri" w:hAnsi="Palatino Linotype" w:cs="Arial"/>
          <w:lang w:val="es-MX" w:eastAsia="en-US"/>
        </w:rPr>
        <w:t xml:space="preserve">la Ley de Protección de Datos Personales en Posesión de Sujetos Obligados del Estado de México y Municipios; razón por la cual con la finalidad de garantizar el pleno ejercicio del derecho de acceso a la información pública, </w:t>
      </w:r>
      <w:r w:rsidRPr="00927021">
        <w:rPr>
          <w:rFonts w:ascii="Palatino Linotype" w:eastAsia="Calibri" w:hAnsi="Palatino Linotype" w:cs="Arial"/>
          <w:b/>
          <w:u w:val="single"/>
          <w:lang w:val="es-MX" w:eastAsia="en-US"/>
        </w:rPr>
        <w:t xml:space="preserve">lo dable es ordenar al Ayuntamiento de </w:t>
      </w:r>
      <w:r w:rsidR="00B05C4C" w:rsidRPr="00B05C4C">
        <w:rPr>
          <w:rFonts w:ascii="Palatino Linotype" w:eastAsia="Calibri" w:hAnsi="Palatino Linotype" w:cs="Arial"/>
          <w:b/>
          <w:u w:val="single"/>
          <w:lang w:val="es-MX" w:eastAsia="en-US"/>
        </w:rPr>
        <w:t>Zinacantepec</w:t>
      </w:r>
      <w:r w:rsidRPr="00927021">
        <w:rPr>
          <w:rFonts w:ascii="Palatino Linotype" w:eastAsia="Calibri" w:hAnsi="Palatino Linotype" w:cs="Arial"/>
          <w:b/>
          <w:u w:val="single"/>
          <w:lang w:val="es-MX" w:eastAsia="en-US"/>
        </w:rPr>
        <w:t xml:space="preserve">,  emita el Acuerdo del Comité de Transparencia por medio del cual clasifique en su totalidad como confidencial </w:t>
      </w:r>
      <w:r w:rsidR="00B05C4C">
        <w:rPr>
          <w:rFonts w:ascii="Palatino Linotype" w:eastAsia="Calibri" w:hAnsi="Palatino Linotype" w:cs="Arial"/>
          <w:b/>
          <w:u w:val="single"/>
          <w:lang w:val="es-MX" w:eastAsia="en-US"/>
        </w:rPr>
        <w:t>el</w:t>
      </w:r>
      <w:r w:rsidRPr="00927021">
        <w:rPr>
          <w:rFonts w:ascii="Palatino Linotype" w:eastAsia="Calibri" w:hAnsi="Palatino Linotype" w:cs="Arial"/>
          <w:b/>
          <w:u w:val="single"/>
          <w:lang w:val="es-MX" w:eastAsia="en-US"/>
        </w:rPr>
        <w:t xml:space="preserve"> documento en donde conste</w:t>
      </w:r>
      <w:r w:rsidR="00B05C4C">
        <w:rPr>
          <w:rFonts w:ascii="Palatino Linotype" w:eastAsia="Calibri" w:hAnsi="Palatino Linotype" w:cs="Arial"/>
          <w:b/>
          <w:u w:val="single"/>
          <w:lang w:val="es-MX" w:eastAsia="en-US"/>
        </w:rPr>
        <w:t xml:space="preserve"> el domicilio </w:t>
      </w:r>
      <w:r w:rsidR="00B05C4C" w:rsidRPr="00B05C4C">
        <w:rPr>
          <w:rFonts w:ascii="Palatino Linotype" w:eastAsia="Calibri" w:hAnsi="Palatino Linotype" w:cs="Arial"/>
          <w:b/>
          <w:u w:val="single"/>
          <w:lang w:val="es-MX" w:eastAsia="en-US"/>
        </w:rPr>
        <w:t xml:space="preserve">de la Titular de la Unidad de Transparencia adscrita </w:t>
      </w:r>
      <w:r w:rsidR="00B05C4C">
        <w:rPr>
          <w:rFonts w:ascii="Palatino Linotype" w:eastAsia="Calibri" w:hAnsi="Palatino Linotype" w:cs="Arial"/>
          <w:b/>
          <w:u w:val="single"/>
          <w:lang w:val="es-MX" w:eastAsia="en-US"/>
        </w:rPr>
        <w:t xml:space="preserve">al </w:t>
      </w:r>
      <w:r w:rsidR="00B05C4C" w:rsidRPr="00B05C4C">
        <w:rPr>
          <w:rFonts w:ascii="Palatino Linotype" w:eastAsia="Calibri" w:hAnsi="Palatino Linotype" w:cs="Arial"/>
          <w:b/>
          <w:u w:val="single"/>
          <w:lang w:val="es-MX" w:eastAsia="en-US"/>
        </w:rPr>
        <w:t>Ayuntamiento de Zinacantepec al 13 de julio de 2023</w:t>
      </w:r>
      <w:r w:rsidRPr="00927021">
        <w:rPr>
          <w:rFonts w:ascii="Palatino Linotype" w:eastAsia="Calibri" w:hAnsi="Palatino Linotype" w:cs="Arial"/>
          <w:lang w:val="es-MX" w:eastAsia="en-US"/>
        </w:rPr>
        <w:t>.</w:t>
      </w:r>
    </w:p>
    <w:p w14:paraId="0427C5F9" w14:textId="77777777" w:rsidR="00927021" w:rsidRDefault="00927021" w:rsidP="00927021">
      <w:pPr>
        <w:spacing w:line="360" w:lineRule="auto"/>
        <w:ind w:right="49"/>
        <w:contextualSpacing/>
        <w:jc w:val="both"/>
        <w:rPr>
          <w:rFonts w:ascii="Palatino Linotype" w:eastAsiaTheme="minorHAnsi" w:hAnsi="Palatino Linotype" w:cs="Arial"/>
          <w:lang w:val="es-MX" w:eastAsia="en-US"/>
        </w:rPr>
      </w:pPr>
    </w:p>
    <w:p w14:paraId="04E29922" w14:textId="77777777" w:rsidR="0010584C" w:rsidRDefault="0010584C" w:rsidP="0010584C">
      <w:pPr>
        <w:spacing w:line="360" w:lineRule="auto"/>
        <w:jc w:val="both"/>
        <w:rPr>
          <w:rFonts w:ascii="Palatino Linotype" w:eastAsiaTheme="minorHAnsi" w:hAnsi="Palatino Linotype" w:cstheme="minorBidi"/>
          <w:lang w:val="es-MX" w:eastAsia="es-MX"/>
        </w:rPr>
      </w:pPr>
      <w:r w:rsidRPr="0010584C">
        <w:rPr>
          <w:rFonts w:ascii="Palatino Linotype" w:eastAsiaTheme="minorHAnsi" w:hAnsi="Palatino Linotype" w:cs="Arial"/>
          <w:lang w:val="es-MX" w:eastAsia="en-US"/>
        </w:rPr>
        <w:t xml:space="preserve">Lo anterior, es así en virtud de que no se debe perder vista que </w:t>
      </w:r>
      <w:r w:rsidRPr="0010584C">
        <w:rPr>
          <w:rFonts w:ascii="Palatino Linotype" w:eastAsiaTheme="minorHAnsi" w:hAnsi="Palatino Linotype" w:cstheme="minorBidi"/>
          <w:lang w:val="es-MX" w:eastAsia="es-MX"/>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conferidas, para lo cual se deberá observar lo establecido en los artículos 3 fracciones IX, XX, XXI, XXXII y XLV; 6, 49 fracción VIII, 91, 137, 143, fracción I, de la Ley de Transparencia y Acceso a la Información Pública del Estado de México y Municipios vigente que a continuación se insertan:</w:t>
      </w:r>
    </w:p>
    <w:p w14:paraId="04195F42" w14:textId="77777777" w:rsidR="0010584C" w:rsidRPr="0010584C" w:rsidRDefault="0010584C" w:rsidP="0010584C">
      <w:pPr>
        <w:pStyle w:val="Sinespaciado"/>
        <w:rPr>
          <w:rFonts w:eastAsia="Calibri"/>
          <w:lang w:eastAsia="en-US"/>
        </w:rPr>
      </w:pPr>
    </w:p>
    <w:p w14:paraId="5C681967"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sz w:val="22"/>
          <w:lang w:val="es-MX" w:eastAsia="es-MX"/>
        </w:rPr>
      </w:pPr>
      <w:r w:rsidRPr="0010584C">
        <w:rPr>
          <w:rFonts w:ascii="Palatino Linotype" w:eastAsiaTheme="minorHAnsi" w:hAnsi="Palatino Linotype" w:cstheme="minorBidi"/>
          <w:b/>
          <w:bCs/>
          <w:i/>
          <w:iCs/>
          <w:sz w:val="22"/>
          <w:lang w:val="es-MX" w:eastAsia="es-MX"/>
        </w:rPr>
        <w:t>“Artículo 3. Para los efectos de la presente Ley se entenderá por:</w:t>
      </w:r>
    </w:p>
    <w:p w14:paraId="20A367A0"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sz w:val="22"/>
          <w:lang w:val="es-MX" w:eastAsia="es-MX"/>
        </w:rPr>
      </w:pPr>
      <w:r w:rsidRPr="0010584C">
        <w:rPr>
          <w:rFonts w:ascii="Palatino Linotype" w:eastAsiaTheme="minorHAnsi" w:hAnsi="Palatino Linotype" w:cstheme="minorBidi"/>
          <w:bCs/>
          <w:i/>
          <w:iCs/>
          <w:sz w:val="22"/>
          <w:lang w:val="es-MX" w:eastAsia="es-MX"/>
        </w:rPr>
        <w:t>(…)</w:t>
      </w:r>
    </w:p>
    <w:p w14:paraId="37CB2B7C"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sz w:val="22"/>
          <w:lang w:val="es-MX" w:eastAsia="es-MX"/>
        </w:rPr>
      </w:pPr>
      <w:r w:rsidRPr="0010584C">
        <w:rPr>
          <w:rFonts w:ascii="Palatino Linotype" w:eastAsiaTheme="minorHAnsi" w:hAnsi="Palatino Linotype" w:cstheme="minorBidi"/>
          <w:b/>
          <w:bCs/>
          <w:i/>
          <w:iCs/>
          <w:sz w:val="22"/>
          <w:lang w:val="es-MX" w:eastAsia="es-MX"/>
        </w:rPr>
        <w:t>IX. Datos personales:</w:t>
      </w:r>
      <w:r w:rsidRPr="0010584C">
        <w:rPr>
          <w:rFonts w:ascii="Palatino Linotype" w:eastAsiaTheme="minorHAnsi" w:hAnsi="Palatino Linotype" w:cstheme="minorBidi"/>
          <w:i/>
          <w:iCs/>
          <w:sz w:val="22"/>
          <w:lang w:val="es-MX" w:eastAsia="es-MX"/>
        </w:rPr>
        <w:t xml:space="preserve"> La información concerniente a una persona, identificada o identificable según lo dispuesto por la Ley de Protección de Datos Personales del Estado de México;</w:t>
      </w:r>
    </w:p>
    <w:p w14:paraId="084FFD08"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bCs/>
          <w:i/>
          <w:iCs/>
          <w:sz w:val="22"/>
          <w:lang w:val="es-MX" w:eastAsia="es-MX"/>
        </w:rPr>
      </w:pPr>
      <w:r w:rsidRPr="0010584C">
        <w:rPr>
          <w:rFonts w:ascii="Palatino Linotype" w:eastAsiaTheme="minorHAnsi" w:hAnsi="Palatino Linotype" w:cstheme="minorBidi"/>
          <w:bCs/>
          <w:i/>
          <w:iCs/>
          <w:sz w:val="22"/>
          <w:lang w:val="es-MX" w:eastAsia="es-MX"/>
        </w:rPr>
        <w:t>(…)</w:t>
      </w:r>
    </w:p>
    <w:p w14:paraId="7FAACC3B"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i/>
          <w:iCs/>
          <w:sz w:val="22"/>
          <w:lang w:val="es-MX" w:eastAsia="es-MX"/>
        </w:rPr>
      </w:pPr>
      <w:r w:rsidRPr="0010584C">
        <w:rPr>
          <w:rFonts w:ascii="Palatino Linotype" w:eastAsiaTheme="minorHAnsi" w:hAnsi="Palatino Linotype" w:cstheme="minorBidi"/>
          <w:b/>
          <w:bCs/>
          <w:i/>
          <w:iCs/>
          <w:sz w:val="22"/>
          <w:lang w:val="es-MX" w:eastAsia="es-MX"/>
        </w:rPr>
        <w:t>XX. Información clasificada:</w:t>
      </w:r>
      <w:r w:rsidRPr="0010584C">
        <w:rPr>
          <w:rFonts w:ascii="Palatino Linotype" w:eastAsiaTheme="minorHAnsi" w:hAnsi="Palatino Linotype" w:cstheme="minorBidi"/>
          <w:i/>
          <w:iCs/>
          <w:sz w:val="22"/>
          <w:lang w:val="es-MX" w:eastAsia="es-MX"/>
        </w:rPr>
        <w:t xml:space="preserve"> Aquella considerada por la presente Ley como reservada o confidencial;</w:t>
      </w:r>
    </w:p>
    <w:p w14:paraId="5669F9B4"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3A9D5B69"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i/>
          <w:iCs/>
          <w:sz w:val="22"/>
          <w:lang w:val="es-MX" w:eastAsia="es-MX"/>
        </w:rPr>
      </w:pPr>
      <w:r w:rsidRPr="0010584C">
        <w:rPr>
          <w:rFonts w:ascii="Palatino Linotype" w:eastAsiaTheme="minorHAnsi" w:hAnsi="Palatino Linotype" w:cstheme="minorBidi"/>
          <w:b/>
          <w:bCs/>
          <w:i/>
          <w:iCs/>
          <w:sz w:val="22"/>
          <w:lang w:val="es-MX" w:eastAsia="es-MX"/>
        </w:rPr>
        <w:t>XXI. Información confidencial:</w:t>
      </w:r>
      <w:r w:rsidRPr="0010584C">
        <w:rPr>
          <w:rFonts w:ascii="Palatino Linotype" w:eastAsiaTheme="minorHAnsi" w:hAnsi="Palatino Linotype" w:cstheme="minorBidi"/>
          <w:i/>
          <w:iCs/>
          <w:sz w:val="22"/>
          <w:lang w:val="es-MX"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1C8B000"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bCs/>
          <w:i/>
          <w:iCs/>
          <w:sz w:val="22"/>
          <w:lang w:val="es-MX" w:eastAsia="es-MX"/>
        </w:rPr>
      </w:pPr>
      <w:r w:rsidRPr="0010584C">
        <w:rPr>
          <w:rFonts w:ascii="Palatino Linotype" w:eastAsiaTheme="minorHAnsi" w:hAnsi="Palatino Linotype" w:cstheme="minorBidi"/>
          <w:bCs/>
          <w:i/>
          <w:iCs/>
          <w:sz w:val="22"/>
          <w:lang w:val="es-MX" w:eastAsia="es-MX"/>
        </w:rPr>
        <w:t>(…)</w:t>
      </w:r>
    </w:p>
    <w:p w14:paraId="4B14B635"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749EF0A8"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i/>
          <w:iCs/>
          <w:sz w:val="22"/>
          <w:lang w:val="es-MX" w:eastAsia="es-MX"/>
        </w:rPr>
      </w:pPr>
      <w:r w:rsidRPr="0010584C">
        <w:rPr>
          <w:rFonts w:ascii="Palatino Linotype" w:eastAsiaTheme="minorHAnsi" w:hAnsi="Palatino Linotype" w:cstheme="minorBidi"/>
          <w:b/>
          <w:bCs/>
          <w:i/>
          <w:iCs/>
          <w:sz w:val="22"/>
          <w:lang w:val="es-MX" w:eastAsia="es-MX"/>
        </w:rPr>
        <w:t>XXXII. Protección de Datos Personales:</w:t>
      </w:r>
      <w:r w:rsidRPr="0010584C">
        <w:rPr>
          <w:rFonts w:ascii="Palatino Linotype" w:eastAsiaTheme="minorHAnsi" w:hAnsi="Palatino Linotype" w:cstheme="minorBidi"/>
          <w:i/>
          <w:iCs/>
          <w:sz w:val="22"/>
          <w:lang w:val="es-MX" w:eastAsia="es-MX"/>
        </w:rPr>
        <w:t xml:space="preserve"> Derecho humano que tutela la privacidad de datos personales en poder de los sujetos obligados y sujetos particulares;</w:t>
      </w:r>
    </w:p>
    <w:p w14:paraId="10836255"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i/>
          <w:iCs/>
          <w:sz w:val="22"/>
          <w:lang w:val="es-MX" w:eastAsia="es-MX"/>
        </w:rPr>
      </w:pPr>
      <w:r w:rsidRPr="0010584C">
        <w:rPr>
          <w:rFonts w:ascii="Palatino Linotype" w:eastAsiaTheme="minorHAnsi" w:hAnsi="Palatino Linotype" w:cstheme="minorBidi"/>
          <w:i/>
          <w:iCs/>
          <w:sz w:val="22"/>
          <w:lang w:val="es-MX" w:eastAsia="es-MX"/>
        </w:rPr>
        <w:t>(…)</w:t>
      </w:r>
    </w:p>
    <w:p w14:paraId="1B600FC1"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i/>
          <w:iCs/>
          <w:sz w:val="22"/>
          <w:lang w:val="es-MX" w:eastAsia="es-MX"/>
        </w:rPr>
      </w:pPr>
    </w:p>
    <w:p w14:paraId="4F490D6B"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sz w:val="22"/>
          <w:lang w:val="es-MX" w:eastAsia="es-MX"/>
        </w:rPr>
      </w:pPr>
      <w:r w:rsidRPr="0010584C">
        <w:rPr>
          <w:rFonts w:ascii="Palatino Linotype" w:eastAsiaTheme="minorHAnsi" w:hAnsi="Palatino Linotype" w:cstheme="minorBidi"/>
          <w:b/>
          <w:bCs/>
          <w:i/>
          <w:iCs/>
          <w:sz w:val="22"/>
          <w:lang w:val="es-MX" w:eastAsia="es-MX"/>
        </w:rPr>
        <w:t>XLV. Versión pública</w:t>
      </w:r>
      <w:r w:rsidRPr="0010584C">
        <w:rPr>
          <w:rFonts w:ascii="Palatino Linotype" w:eastAsiaTheme="minorHAnsi" w:hAnsi="Palatino Linotype" w:cstheme="minorBidi"/>
          <w:i/>
          <w:iCs/>
          <w:sz w:val="22"/>
          <w:lang w:val="es-MX" w:eastAsia="es-MX"/>
        </w:rPr>
        <w:t>: Documento en el que se elimine, suprime o borra la información clasificada como reservada o confidencial para permitir su acceso.</w:t>
      </w:r>
    </w:p>
    <w:p w14:paraId="4094A573"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219C15FB"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sz w:val="22"/>
          <w:lang w:val="es-MX" w:eastAsia="es-MX"/>
        </w:rPr>
      </w:pPr>
      <w:r w:rsidRPr="0010584C">
        <w:rPr>
          <w:rFonts w:ascii="Palatino Linotype" w:eastAsiaTheme="minorHAnsi" w:hAnsi="Palatino Linotype" w:cstheme="minorBidi"/>
          <w:b/>
          <w:bCs/>
          <w:i/>
          <w:iCs/>
          <w:sz w:val="22"/>
          <w:lang w:val="es-MX" w:eastAsia="es-MX"/>
        </w:rPr>
        <w:t>Artículo 6.</w:t>
      </w:r>
      <w:r w:rsidRPr="0010584C">
        <w:rPr>
          <w:rFonts w:ascii="Palatino Linotype" w:eastAsiaTheme="minorHAnsi" w:hAnsi="Palatino Linotype" w:cstheme="minorBidi"/>
          <w:i/>
          <w:iCs/>
          <w:sz w:val="22"/>
          <w:lang w:val="es-MX" w:eastAsia="es-MX"/>
        </w:rPr>
        <w:t xml:space="preserve"> Los datos personales son irrenunciables, intransferibles e indelegables, por lo que los sujetos obligados no deberán proporcionar o hacer pública la </w:t>
      </w:r>
      <w:r w:rsidRPr="0010584C">
        <w:rPr>
          <w:rFonts w:ascii="Palatino Linotype" w:eastAsiaTheme="minorHAnsi" w:hAnsi="Palatino Linotype" w:cstheme="minorBidi"/>
          <w:i/>
          <w:iCs/>
          <w:sz w:val="22"/>
          <w:lang w:val="es-MX" w:eastAsia="es-MX"/>
        </w:rPr>
        <w:lastRenderedPageBreak/>
        <w:t>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C03F28E"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3E7D3084"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i/>
          <w:iCs/>
          <w:sz w:val="22"/>
          <w:lang w:val="es-MX" w:eastAsia="es-MX"/>
        </w:rPr>
      </w:pPr>
      <w:r w:rsidRPr="0010584C">
        <w:rPr>
          <w:rFonts w:ascii="Palatino Linotype" w:eastAsiaTheme="minorHAnsi" w:hAnsi="Palatino Linotype" w:cstheme="minorBidi"/>
          <w:b/>
          <w:bCs/>
          <w:i/>
          <w:iCs/>
          <w:sz w:val="22"/>
          <w:lang w:val="es-MX" w:eastAsia="es-MX"/>
        </w:rPr>
        <w:t>Artículo 49.</w:t>
      </w:r>
      <w:r w:rsidRPr="0010584C">
        <w:rPr>
          <w:rFonts w:ascii="Palatino Linotype" w:eastAsiaTheme="minorHAnsi" w:hAnsi="Palatino Linotype" w:cstheme="minorBidi"/>
          <w:i/>
          <w:iCs/>
          <w:sz w:val="22"/>
          <w:lang w:val="es-MX" w:eastAsia="es-MX"/>
        </w:rPr>
        <w:t xml:space="preserve"> Los Comités de Transparencia tendrán las siguientes atribuciones:</w:t>
      </w:r>
    </w:p>
    <w:p w14:paraId="63BB0667"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i/>
          <w:iCs/>
          <w:sz w:val="22"/>
          <w:lang w:val="es-MX" w:eastAsia="es-MX"/>
        </w:rPr>
      </w:pPr>
      <w:r w:rsidRPr="0010584C">
        <w:rPr>
          <w:rFonts w:ascii="Palatino Linotype" w:eastAsiaTheme="minorHAnsi" w:hAnsi="Palatino Linotype" w:cstheme="minorBidi"/>
          <w:i/>
          <w:iCs/>
          <w:sz w:val="22"/>
          <w:lang w:val="es-MX" w:eastAsia="es-MX"/>
        </w:rPr>
        <w:t>(…)</w:t>
      </w:r>
    </w:p>
    <w:p w14:paraId="18F17E14"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i/>
          <w:iCs/>
          <w:sz w:val="22"/>
          <w:lang w:val="es-MX" w:eastAsia="es-MX"/>
        </w:rPr>
      </w:pPr>
      <w:r w:rsidRPr="0010584C">
        <w:rPr>
          <w:rFonts w:ascii="Palatino Linotype" w:eastAsiaTheme="minorHAnsi" w:hAnsi="Palatino Linotype" w:cstheme="minorBidi"/>
          <w:b/>
          <w:bCs/>
          <w:i/>
          <w:iCs/>
          <w:sz w:val="22"/>
          <w:lang w:val="es-MX" w:eastAsia="es-MX"/>
        </w:rPr>
        <w:t>VIII</w:t>
      </w:r>
      <w:r w:rsidRPr="0010584C">
        <w:rPr>
          <w:rFonts w:ascii="Palatino Linotype" w:eastAsiaTheme="minorHAnsi" w:hAnsi="Palatino Linotype" w:cstheme="minorBidi"/>
          <w:i/>
          <w:iCs/>
          <w:sz w:val="22"/>
          <w:lang w:val="es-MX" w:eastAsia="es-MX"/>
        </w:rPr>
        <w:t>. Aprobar, modificar o revocar la clasificación de la información;</w:t>
      </w:r>
    </w:p>
    <w:p w14:paraId="037E84E2"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i/>
          <w:iCs/>
          <w:sz w:val="22"/>
          <w:lang w:val="es-MX" w:eastAsia="es-MX"/>
        </w:rPr>
      </w:pPr>
      <w:r w:rsidRPr="0010584C">
        <w:rPr>
          <w:rFonts w:ascii="Palatino Linotype" w:eastAsiaTheme="minorHAnsi" w:hAnsi="Palatino Linotype" w:cstheme="minorBidi"/>
          <w:i/>
          <w:iCs/>
          <w:sz w:val="22"/>
          <w:lang w:val="es-MX" w:eastAsia="es-MX"/>
        </w:rPr>
        <w:t>(…)</w:t>
      </w:r>
    </w:p>
    <w:p w14:paraId="27BC8DBF" w14:textId="77777777" w:rsidR="0010584C" w:rsidRPr="0010584C" w:rsidRDefault="0010584C" w:rsidP="0010584C">
      <w:pPr>
        <w:shd w:val="clear" w:color="auto" w:fill="FFFFFF"/>
        <w:ind w:left="851" w:right="851"/>
        <w:contextualSpacing/>
        <w:jc w:val="both"/>
        <w:rPr>
          <w:rFonts w:ascii="Palatino Linotype" w:eastAsiaTheme="minorHAnsi" w:hAnsi="Palatino Linotype" w:cs="Arial"/>
          <w:b/>
          <w:bCs/>
          <w:i/>
          <w:noProof/>
          <w:sz w:val="22"/>
          <w:lang w:val="es-MX" w:eastAsia="en-US"/>
        </w:rPr>
      </w:pPr>
    </w:p>
    <w:p w14:paraId="0796A258" w14:textId="77777777" w:rsidR="0010584C" w:rsidRPr="0010584C" w:rsidRDefault="0010584C" w:rsidP="0010584C">
      <w:pPr>
        <w:shd w:val="clear" w:color="auto" w:fill="FFFFFF"/>
        <w:ind w:left="851" w:right="851"/>
        <w:contextualSpacing/>
        <w:jc w:val="both"/>
        <w:rPr>
          <w:rFonts w:ascii="Palatino Linotype" w:eastAsiaTheme="minorHAnsi" w:hAnsi="Palatino Linotype" w:cs="Arial"/>
          <w:bCs/>
          <w:i/>
          <w:noProof/>
          <w:sz w:val="22"/>
          <w:lang w:val="es-MX" w:eastAsia="en-US"/>
        </w:rPr>
      </w:pPr>
      <w:r w:rsidRPr="0010584C">
        <w:rPr>
          <w:rFonts w:ascii="Palatino Linotype" w:eastAsiaTheme="minorHAnsi" w:hAnsi="Palatino Linotype" w:cs="Arial"/>
          <w:b/>
          <w:bCs/>
          <w:i/>
          <w:noProof/>
          <w:sz w:val="22"/>
          <w:lang w:val="es-MX" w:eastAsia="en-US"/>
        </w:rPr>
        <w:t xml:space="preserve">Artículo 91. </w:t>
      </w:r>
      <w:r w:rsidRPr="0010584C">
        <w:rPr>
          <w:rFonts w:ascii="Palatino Linotype" w:eastAsiaTheme="minorHAnsi" w:hAnsi="Palatino Linotype" w:cs="Arial"/>
          <w:bCs/>
          <w:i/>
          <w:noProof/>
          <w:sz w:val="22"/>
          <w:lang w:val="es-MX" w:eastAsia="en-US"/>
        </w:rPr>
        <w:t>El acceso a la información pública será restringido excepcionalmente, cuando ésta sea clasificada como reservada o confidencial.</w:t>
      </w:r>
    </w:p>
    <w:p w14:paraId="38DEC829" w14:textId="77777777" w:rsidR="0010584C" w:rsidRPr="0010584C" w:rsidRDefault="0010584C" w:rsidP="0010584C">
      <w:pPr>
        <w:shd w:val="clear" w:color="auto" w:fill="FFFFFF"/>
        <w:ind w:left="851" w:right="851"/>
        <w:contextualSpacing/>
        <w:jc w:val="both"/>
        <w:rPr>
          <w:rFonts w:ascii="Palatino Linotype" w:eastAsiaTheme="minorHAnsi" w:hAnsi="Palatino Linotype" w:cs="Arial"/>
          <w:bCs/>
          <w:i/>
          <w:noProof/>
          <w:sz w:val="22"/>
          <w:lang w:val="es-MX" w:eastAsia="en-US"/>
        </w:rPr>
      </w:pPr>
      <w:r w:rsidRPr="0010584C">
        <w:rPr>
          <w:rFonts w:ascii="Palatino Linotype" w:eastAsiaTheme="minorHAnsi" w:hAnsi="Palatino Linotype" w:cs="Arial"/>
          <w:bCs/>
          <w:i/>
          <w:noProof/>
          <w:sz w:val="22"/>
          <w:lang w:val="es-MX" w:eastAsia="en-US"/>
        </w:rPr>
        <w:t>(…)</w:t>
      </w:r>
    </w:p>
    <w:p w14:paraId="55B19D97"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sz w:val="22"/>
          <w:lang w:val="es-MX" w:eastAsia="es-MX"/>
        </w:rPr>
      </w:pPr>
      <w:r w:rsidRPr="0010584C">
        <w:rPr>
          <w:rFonts w:ascii="Palatino Linotype" w:eastAsiaTheme="minorHAnsi" w:hAnsi="Palatino Linotype" w:cstheme="minorBidi"/>
          <w:b/>
          <w:bCs/>
          <w:i/>
          <w:iCs/>
          <w:sz w:val="22"/>
          <w:lang w:val="es-MX" w:eastAsia="es-MX"/>
        </w:rPr>
        <w:t>Artículo 137</w:t>
      </w:r>
      <w:r w:rsidRPr="0010584C">
        <w:rPr>
          <w:rFonts w:ascii="Palatino Linotype" w:eastAsiaTheme="minorHAnsi" w:hAnsi="Palatino Linotype" w:cstheme="minorBidi"/>
          <w:i/>
          <w:iCs/>
          <w:sz w:val="22"/>
          <w:lang w:val="es-MX" w:eastAsia="es-MX"/>
        </w:rPr>
        <w:t>.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9F79BC0"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4B1ECBD2"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sz w:val="22"/>
          <w:lang w:val="es-MX" w:eastAsia="es-MX"/>
        </w:rPr>
      </w:pPr>
      <w:r w:rsidRPr="0010584C">
        <w:rPr>
          <w:rFonts w:ascii="Palatino Linotype" w:eastAsiaTheme="minorHAnsi" w:hAnsi="Palatino Linotype" w:cstheme="minorBidi"/>
          <w:b/>
          <w:bCs/>
          <w:i/>
          <w:iCs/>
          <w:sz w:val="22"/>
          <w:lang w:val="es-MX" w:eastAsia="es-MX"/>
        </w:rPr>
        <w:t>Artículo 143</w:t>
      </w:r>
      <w:r w:rsidRPr="0010584C">
        <w:rPr>
          <w:rFonts w:ascii="Palatino Linotype" w:eastAsiaTheme="minorHAnsi" w:hAnsi="Palatino Linotype" w:cstheme="minorBidi"/>
          <w:i/>
          <w:iCs/>
          <w:sz w:val="22"/>
          <w:lang w:val="es-MX" w:eastAsia="es-MX"/>
        </w:rPr>
        <w:t>. Para los efectos de esta Ley se considera información confidencial, la clasificada como tal, de manera permanente, por su naturaleza, cuando:</w:t>
      </w:r>
    </w:p>
    <w:p w14:paraId="777E2488" w14:textId="77777777" w:rsidR="0010584C" w:rsidRPr="0010584C" w:rsidRDefault="0010584C" w:rsidP="0010584C">
      <w:pPr>
        <w:shd w:val="clear" w:color="auto" w:fill="FFFFFF"/>
        <w:ind w:left="851" w:right="851"/>
        <w:contextualSpacing/>
        <w:jc w:val="both"/>
        <w:rPr>
          <w:rFonts w:ascii="Palatino Linotype" w:eastAsiaTheme="minorHAnsi" w:hAnsi="Palatino Linotype" w:cstheme="minorBidi"/>
          <w:b/>
          <w:i/>
          <w:iCs/>
          <w:sz w:val="22"/>
          <w:lang w:val="es-MX" w:eastAsia="es-MX"/>
        </w:rPr>
      </w:pPr>
    </w:p>
    <w:p w14:paraId="3D4C6F2A" w14:textId="77777777" w:rsidR="0010584C" w:rsidRPr="0010584C" w:rsidRDefault="0010584C" w:rsidP="0010584C">
      <w:pPr>
        <w:shd w:val="clear" w:color="auto" w:fill="FFFFFF"/>
        <w:ind w:left="851" w:right="851"/>
        <w:contextualSpacing/>
        <w:jc w:val="both"/>
        <w:rPr>
          <w:rFonts w:ascii="Palatino Linotype" w:eastAsia="Calibri" w:hAnsi="Palatino Linotype" w:cs="Arial"/>
          <w:bCs/>
          <w:i/>
          <w:noProof/>
          <w:sz w:val="22"/>
          <w:lang w:val="es-MX" w:eastAsia="en-US"/>
        </w:rPr>
      </w:pPr>
      <w:r w:rsidRPr="0010584C">
        <w:rPr>
          <w:rFonts w:ascii="Palatino Linotype" w:eastAsiaTheme="minorHAnsi" w:hAnsi="Palatino Linotype" w:cstheme="minorBidi"/>
          <w:b/>
          <w:i/>
          <w:iCs/>
          <w:sz w:val="22"/>
          <w:lang w:val="es-MX" w:eastAsia="es-MX"/>
        </w:rPr>
        <w:t>I.</w:t>
      </w:r>
      <w:r w:rsidRPr="0010584C">
        <w:rPr>
          <w:rFonts w:ascii="Palatino Linotype" w:eastAsiaTheme="minorHAnsi" w:hAnsi="Palatino Linotype" w:cstheme="minorBidi"/>
          <w:i/>
          <w:iCs/>
          <w:sz w:val="22"/>
          <w:lang w:val="es-MX" w:eastAsia="es-MX"/>
        </w:rPr>
        <w:t xml:space="preserve"> Se refiera a la información privada y los datos personales concernientes a una persona física o jurídico colectiva identificada o identificable..</w:t>
      </w:r>
      <w:r w:rsidRPr="0010584C">
        <w:rPr>
          <w:rFonts w:ascii="Palatino Linotype" w:eastAsia="Calibri" w:hAnsi="Palatino Linotype" w:cs="Arial"/>
          <w:bCs/>
          <w:i/>
          <w:noProof/>
          <w:sz w:val="22"/>
          <w:lang w:val="es-MX" w:eastAsia="en-US"/>
        </w:rPr>
        <w:t>.”(Sic)</w:t>
      </w:r>
    </w:p>
    <w:p w14:paraId="38517E8B" w14:textId="77777777" w:rsidR="0010584C" w:rsidRPr="0010584C" w:rsidRDefault="0010584C" w:rsidP="0010584C">
      <w:pPr>
        <w:spacing w:line="360" w:lineRule="auto"/>
        <w:ind w:right="49"/>
        <w:contextualSpacing/>
        <w:jc w:val="both"/>
        <w:rPr>
          <w:rFonts w:ascii="Palatino Linotype" w:eastAsiaTheme="minorHAnsi" w:hAnsi="Palatino Linotype" w:cs="Arial"/>
          <w:lang w:val="es-MX" w:eastAsia="en-US"/>
        </w:rPr>
      </w:pPr>
    </w:p>
    <w:p w14:paraId="29705DA2" w14:textId="77777777" w:rsidR="0010584C" w:rsidRPr="0010584C" w:rsidRDefault="0010584C" w:rsidP="0010584C">
      <w:pPr>
        <w:autoSpaceDE w:val="0"/>
        <w:autoSpaceDN w:val="0"/>
        <w:adjustRightInd w:val="0"/>
        <w:spacing w:line="360" w:lineRule="auto"/>
        <w:jc w:val="both"/>
        <w:rPr>
          <w:rFonts w:ascii="Palatino Linotype" w:eastAsiaTheme="minorHAnsi" w:hAnsi="Palatino Linotype" w:cs="Arial"/>
          <w:lang w:val="es-MX" w:eastAsia="en-US"/>
        </w:rPr>
      </w:pPr>
      <w:r w:rsidRPr="0010584C">
        <w:rPr>
          <w:rFonts w:ascii="Palatino Linotype" w:eastAsiaTheme="minorHAnsi" w:hAnsi="Palatino Linotype" w:cs="Arial"/>
          <w:lang w:val="es-MX" w:eastAsia="en-US"/>
        </w:rPr>
        <w:t xml:space="preserve">De los preceptos anteriores se desprende que cuando un documento que contenga tanto información de interés público como información privada debe ser clasificada, y se hará la entrega del mismo, testando las secciones o datos que deban ser clasificados; por ende el Sujeto Obligado deberá proceder a testar los datos personales que se encuentre contenidos en los documentos por parte del Sujeto Obligado para satisfacer el derecho de acceso a la información pública del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w:t>
      </w:r>
      <w:r w:rsidRPr="0010584C">
        <w:rPr>
          <w:rFonts w:ascii="Palatino Linotype" w:eastAsiaTheme="minorHAnsi" w:hAnsi="Palatino Linotype" w:cs="Arial"/>
          <w:lang w:val="es-MX" w:eastAsia="en-US"/>
        </w:rPr>
        <w:lastRenderedPageBreak/>
        <w:t>para aquel de acuerdo a los que señala la fracción XII, del artículo 4, de la Ley de Protección de Datos Personales en posesión de Sujeto Obligados del Estado de México.</w:t>
      </w:r>
    </w:p>
    <w:p w14:paraId="56C4E019" w14:textId="77777777" w:rsidR="0010584C" w:rsidRPr="0010584C" w:rsidRDefault="0010584C" w:rsidP="0010584C">
      <w:pPr>
        <w:autoSpaceDE w:val="0"/>
        <w:autoSpaceDN w:val="0"/>
        <w:adjustRightInd w:val="0"/>
        <w:spacing w:line="360" w:lineRule="auto"/>
        <w:jc w:val="both"/>
        <w:rPr>
          <w:rFonts w:ascii="Palatino Linotype" w:eastAsiaTheme="minorHAnsi" w:hAnsi="Palatino Linotype" w:cs="Arial"/>
          <w:lang w:val="es-MX" w:eastAsia="en-US"/>
        </w:rPr>
      </w:pPr>
    </w:p>
    <w:p w14:paraId="59D60D86" w14:textId="77777777" w:rsidR="0010584C" w:rsidRPr="0010584C" w:rsidRDefault="0010584C" w:rsidP="0010584C">
      <w:pPr>
        <w:autoSpaceDE w:val="0"/>
        <w:autoSpaceDN w:val="0"/>
        <w:adjustRightInd w:val="0"/>
        <w:spacing w:line="360" w:lineRule="auto"/>
        <w:jc w:val="both"/>
        <w:rPr>
          <w:rFonts w:ascii="Palatino Linotype" w:eastAsiaTheme="minorHAnsi" w:hAnsi="Palatino Linotype" w:cs="Arial"/>
          <w:lang w:val="es-MX" w:eastAsia="en-US"/>
        </w:rPr>
      </w:pPr>
      <w:r w:rsidRPr="0010584C">
        <w:rPr>
          <w:rFonts w:ascii="Palatino Linotype" w:eastAsiaTheme="minorHAnsi" w:hAnsi="Palatino Linotype" w:cs="Arial"/>
          <w:lang w:val="es-MX" w:eastAsia="en-US"/>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3D1C3D8" w14:textId="77777777" w:rsidR="0010584C" w:rsidRDefault="0010584C" w:rsidP="0010584C">
      <w:pPr>
        <w:autoSpaceDE w:val="0"/>
        <w:autoSpaceDN w:val="0"/>
        <w:adjustRightInd w:val="0"/>
        <w:spacing w:line="360" w:lineRule="auto"/>
        <w:jc w:val="both"/>
        <w:rPr>
          <w:rFonts w:ascii="Palatino Linotype" w:eastAsiaTheme="minorHAnsi" w:hAnsi="Palatino Linotype" w:cs="Arial"/>
          <w:lang w:val="es-MX" w:eastAsia="en-US"/>
        </w:rPr>
      </w:pPr>
    </w:p>
    <w:p w14:paraId="2152FA1B" w14:textId="77777777" w:rsidR="0010584C" w:rsidRPr="0010584C" w:rsidRDefault="0010584C" w:rsidP="0010584C">
      <w:pPr>
        <w:autoSpaceDE w:val="0"/>
        <w:autoSpaceDN w:val="0"/>
        <w:adjustRightInd w:val="0"/>
        <w:spacing w:line="360" w:lineRule="auto"/>
        <w:jc w:val="both"/>
        <w:rPr>
          <w:rFonts w:ascii="Palatino Linotype" w:eastAsiaTheme="minorHAnsi" w:hAnsi="Palatino Linotype" w:cs="Arial"/>
          <w:lang w:val="es-MX" w:eastAsia="en-US"/>
        </w:rPr>
      </w:pPr>
      <w:r w:rsidRPr="0010584C">
        <w:rPr>
          <w:rFonts w:ascii="Palatino Linotype" w:eastAsiaTheme="minorHAnsi" w:hAnsi="Palatino Linotype" w:cs="Arial"/>
          <w:lang w:val="es-MX" w:eastAsia="en-US"/>
        </w:rPr>
        <w:t>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07519FF9" w14:textId="77777777" w:rsidR="0010584C" w:rsidRPr="0010584C" w:rsidRDefault="0010584C" w:rsidP="0010584C">
      <w:pPr>
        <w:rPr>
          <w:lang w:val="es-MX"/>
        </w:rPr>
      </w:pPr>
    </w:p>
    <w:p w14:paraId="6172D5D7" w14:textId="77777777" w:rsidR="0010584C" w:rsidRPr="0010584C" w:rsidRDefault="0010584C" w:rsidP="0010584C">
      <w:pPr>
        <w:ind w:left="851" w:right="851"/>
        <w:contextualSpacing/>
        <w:jc w:val="both"/>
        <w:rPr>
          <w:rFonts w:ascii="Palatino Linotype" w:eastAsiaTheme="minorHAnsi" w:hAnsi="Palatino Linotype" w:cstheme="minorBidi"/>
          <w:i/>
          <w:sz w:val="22"/>
          <w:lang w:val="es-MX" w:eastAsia="en-US"/>
        </w:rPr>
      </w:pPr>
      <w:r w:rsidRPr="0010584C">
        <w:rPr>
          <w:rFonts w:ascii="Palatino Linotype" w:eastAsiaTheme="minorHAnsi" w:hAnsi="Palatino Linotype" w:cstheme="minorBidi"/>
          <w:b/>
          <w:i/>
          <w:sz w:val="22"/>
          <w:lang w:val="es-MX" w:eastAsia="en-US"/>
        </w:rPr>
        <w:t>“Artículo 49.</w:t>
      </w:r>
      <w:r w:rsidRPr="0010584C">
        <w:rPr>
          <w:rFonts w:ascii="Palatino Linotype" w:eastAsiaTheme="minorHAnsi" w:hAnsi="Palatino Linotype" w:cstheme="minorBidi"/>
          <w:i/>
          <w:sz w:val="22"/>
          <w:lang w:val="es-MX" w:eastAsia="en-US"/>
        </w:rPr>
        <w:t xml:space="preserve"> </w:t>
      </w:r>
      <w:r w:rsidRPr="0010584C">
        <w:rPr>
          <w:rFonts w:ascii="Palatino Linotype" w:eastAsiaTheme="minorHAnsi" w:hAnsi="Palatino Linotype" w:cstheme="minorBidi"/>
          <w:b/>
          <w:i/>
          <w:sz w:val="22"/>
          <w:lang w:val="es-MX" w:eastAsia="en-US"/>
        </w:rPr>
        <w:t>Los Comités de Transparencia</w:t>
      </w:r>
      <w:r w:rsidRPr="0010584C">
        <w:rPr>
          <w:rFonts w:ascii="Palatino Linotype" w:eastAsiaTheme="minorHAnsi" w:hAnsi="Palatino Linotype" w:cstheme="minorBidi"/>
          <w:i/>
          <w:sz w:val="22"/>
          <w:lang w:val="es-MX" w:eastAsia="en-US"/>
        </w:rPr>
        <w:t xml:space="preserve"> tendrán las siguientes atribuciones:</w:t>
      </w:r>
    </w:p>
    <w:p w14:paraId="0D8296C3" w14:textId="77777777" w:rsidR="0010584C" w:rsidRPr="0010584C" w:rsidRDefault="0010584C" w:rsidP="0010584C">
      <w:pPr>
        <w:ind w:left="851" w:right="851"/>
        <w:contextualSpacing/>
        <w:jc w:val="both"/>
        <w:rPr>
          <w:rFonts w:ascii="Palatino Linotype" w:eastAsiaTheme="minorHAnsi" w:hAnsi="Palatino Linotype" w:cstheme="minorBidi"/>
          <w:b/>
          <w:i/>
          <w:sz w:val="22"/>
          <w:lang w:val="es-MX" w:eastAsia="en-US"/>
        </w:rPr>
      </w:pPr>
      <w:r w:rsidRPr="0010584C">
        <w:rPr>
          <w:rFonts w:ascii="Palatino Linotype" w:eastAsiaTheme="minorHAnsi" w:hAnsi="Palatino Linotype" w:cstheme="minorBidi"/>
          <w:b/>
          <w:i/>
          <w:sz w:val="22"/>
          <w:lang w:val="es-MX" w:eastAsia="en-US"/>
        </w:rPr>
        <w:t>(…)</w:t>
      </w:r>
    </w:p>
    <w:p w14:paraId="65DE81C4" w14:textId="77777777" w:rsidR="0010584C" w:rsidRPr="0010584C" w:rsidRDefault="0010584C" w:rsidP="0010584C">
      <w:pPr>
        <w:ind w:left="851" w:right="851"/>
        <w:contextualSpacing/>
        <w:jc w:val="both"/>
        <w:rPr>
          <w:rFonts w:ascii="Palatino Linotype" w:eastAsiaTheme="minorHAnsi" w:hAnsi="Palatino Linotype" w:cstheme="minorBidi"/>
          <w:i/>
          <w:sz w:val="22"/>
          <w:lang w:val="es-MX" w:eastAsia="en-US"/>
        </w:rPr>
      </w:pPr>
      <w:r w:rsidRPr="0010584C">
        <w:rPr>
          <w:rFonts w:ascii="Palatino Linotype" w:eastAsiaTheme="minorHAnsi" w:hAnsi="Palatino Linotype" w:cstheme="minorBidi"/>
          <w:b/>
          <w:i/>
          <w:sz w:val="22"/>
          <w:lang w:val="es-MX" w:eastAsia="en-US"/>
        </w:rPr>
        <w:t>VIII. Aprobar, modificar o revocar la clasificación de la información</w:t>
      </w:r>
      <w:r w:rsidRPr="0010584C">
        <w:rPr>
          <w:rFonts w:ascii="Palatino Linotype" w:eastAsiaTheme="minorHAnsi" w:hAnsi="Palatino Linotype" w:cstheme="minorBidi"/>
          <w:i/>
          <w:sz w:val="22"/>
          <w:lang w:val="es-MX" w:eastAsia="en-US"/>
        </w:rPr>
        <w:t>…”</w:t>
      </w:r>
    </w:p>
    <w:p w14:paraId="24252E9F" w14:textId="77777777" w:rsidR="0010584C" w:rsidRPr="0010584C" w:rsidRDefault="0010584C" w:rsidP="0010584C">
      <w:pPr>
        <w:ind w:left="851" w:right="851"/>
        <w:contextualSpacing/>
        <w:jc w:val="both"/>
        <w:rPr>
          <w:rFonts w:ascii="Palatino Linotype" w:eastAsiaTheme="minorHAnsi" w:hAnsi="Palatino Linotype" w:cstheme="minorBidi"/>
          <w:i/>
          <w:sz w:val="22"/>
          <w:lang w:val="es-MX" w:eastAsia="en-US"/>
        </w:rPr>
      </w:pPr>
      <w:r w:rsidRPr="0010584C">
        <w:rPr>
          <w:rFonts w:ascii="Palatino Linotype" w:eastAsiaTheme="minorHAnsi" w:hAnsi="Palatino Linotype" w:cstheme="minorBidi"/>
          <w:i/>
          <w:sz w:val="22"/>
          <w:lang w:val="es-MX" w:eastAsia="en-US"/>
        </w:rPr>
        <w:t>(…)</w:t>
      </w:r>
    </w:p>
    <w:p w14:paraId="417A4B40" w14:textId="77777777" w:rsidR="0010584C" w:rsidRPr="0010584C" w:rsidRDefault="0010584C" w:rsidP="0010584C">
      <w:pPr>
        <w:ind w:left="851" w:right="851"/>
        <w:contextualSpacing/>
        <w:jc w:val="both"/>
        <w:rPr>
          <w:rFonts w:ascii="Palatino Linotype" w:eastAsiaTheme="minorHAnsi" w:hAnsi="Palatino Linotype" w:cstheme="minorBidi"/>
          <w:i/>
          <w:sz w:val="22"/>
          <w:lang w:val="es-MX" w:eastAsia="en-US"/>
        </w:rPr>
      </w:pPr>
      <w:r w:rsidRPr="0010584C">
        <w:rPr>
          <w:rFonts w:ascii="Palatino Linotype" w:eastAsiaTheme="minorHAnsi" w:hAnsi="Palatino Linotype" w:cstheme="minorBidi"/>
          <w:i/>
          <w:sz w:val="22"/>
          <w:lang w:val="es-MX" w:eastAsia="en-US"/>
        </w:rPr>
        <w:t>“</w:t>
      </w:r>
      <w:r w:rsidRPr="0010584C">
        <w:rPr>
          <w:rFonts w:ascii="Palatino Linotype" w:eastAsiaTheme="minorHAnsi" w:hAnsi="Palatino Linotype" w:cstheme="minorBidi"/>
          <w:b/>
          <w:i/>
          <w:sz w:val="22"/>
          <w:lang w:val="es-MX" w:eastAsia="en-US"/>
        </w:rPr>
        <w:t>Artículo 53.</w:t>
      </w:r>
      <w:r w:rsidRPr="0010584C">
        <w:rPr>
          <w:rFonts w:ascii="Palatino Linotype" w:eastAsiaTheme="minorHAnsi" w:hAnsi="Palatino Linotype" w:cstheme="minorBidi"/>
          <w:i/>
          <w:sz w:val="22"/>
          <w:lang w:val="es-MX" w:eastAsia="en-US"/>
        </w:rPr>
        <w:t xml:space="preserve"> Las </w:t>
      </w:r>
      <w:r w:rsidRPr="0010584C">
        <w:rPr>
          <w:rFonts w:ascii="Palatino Linotype" w:eastAsiaTheme="minorHAnsi" w:hAnsi="Palatino Linotype" w:cstheme="minorBidi"/>
          <w:b/>
          <w:i/>
          <w:sz w:val="22"/>
          <w:lang w:val="es-MX" w:eastAsia="en-US"/>
        </w:rPr>
        <w:t>Unidades de Transparencia</w:t>
      </w:r>
      <w:r w:rsidRPr="0010584C">
        <w:rPr>
          <w:rFonts w:ascii="Palatino Linotype" w:eastAsiaTheme="minorHAnsi" w:hAnsi="Palatino Linotype" w:cstheme="minorBidi"/>
          <w:i/>
          <w:sz w:val="22"/>
          <w:lang w:val="es-MX" w:eastAsia="en-US"/>
        </w:rPr>
        <w:t xml:space="preserve"> tendrán las siguientes </w:t>
      </w:r>
      <w:r w:rsidRPr="0010584C">
        <w:rPr>
          <w:rFonts w:ascii="Palatino Linotype" w:eastAsiaTheme="minorHAnsi" w:hAnsi="Palatino Linotype" w:cstheme="minorBidi"/>
          <w:b/>
          <w:i/>
          <w:sz w:val="22"/>
          <w:lang w:val="es-MX" w:eastAsia="en-US"/>
        </w:rPr>
        <w:t>funciones</w:t>
      </w:r>
      <w:r w:rsidRPr="0010584C">
        <w:rPr>
          <w:rFonts w:ascii="Palatino Linotype" w:eastAsiaTheme="minorHAnsi" w:hAnsi="Palatino Linotype" w:cstheme="minorBidi"/>
          <w:i/>
          <w:sz w:val="22"/>
          <w:lang w:val="es-MX" w:eastAsia="en-US"/>
        </w:rPr>
        <w:t>:</w:t>
      </w:r>
    </w:p>
    <w:p w14:paraId="0BA5A6A7" w14:textId="77777777" w:rsidR="0010584C" w:rsidRPr="0010584C" w:rsidRDefault="0010584C" w:rsidP="0010584C">
      <w:pPr>
        <w:tabs>
          <w:tab w:val="left" w:pos="3280"/>
        </w:tabs>
        <w:ind w:left="851" w:right="851"/>
        <w:contextualSpacing/>
        <w:jc w:val="both"/>
        <w:rPr>
          <w:rFonts w:ascii="Palatino Linotype" w:eastAsiaTheme="minorHAnsi" w:hAnsi="Palatino Linotype" w:cstheme="minorBidi"/>
          <w:i/>
          <w:sz w:val="22"/>
          <w:lang w:val="es-MX" w:eastAsia="en-US"/>
        </w:rPr>
      </w:pPr>
      <w:r w:rsidRPr="0010584C">
        <w:rPr>
          <w:rFonts w:ascii="Palatino Linotype" w:eastAsiaTheme="minorHAnsi" w:hAnsi="Palatino Linotype" w:cstheme="minorBidi"/>
          <w:i/>
          <w:sz w:val="22"/>
          <w:lang w:val="es-MX" w:eastAsia="en-US"/>
        </w:rPr>
        <w:t>(…)</w:t>
      </w:r>
      <w:r w:rsidRPr="0010584C">
        <w:rPr>
          <w:rFonts w:ascii="Palatino Linotype" w:eastAsiaTheme="minorHAnsi" w:hAnsi="Palatino Linotype" w:cstheme="minorBidi"/>
          <w:i/>
          <w:sz w:val="22"/>
          <w:lang w:val="es-MX" w:eastAsia="en-US"/>
        </w:rPr>
        <w:tab/>
      </w:r>
    </w:p>
    <w:p w14:paraId="6CF70452" w14:textId="77777777" w:rsidR="0010584C" w:rsidRPr="0010584C" w:rsidRDefault="0010584C" w:rsidP="0010584C">
      <w:pPr>
        <w:ind w:left="851" w:right="851"/>
        <w:contextualSpacing/>
        <w:jc w:val="both"/>
        <w:rPr>
          <w:rFonts w:ascii="Palatino Linotype" w:eastAsiaTheme="minorHAnsi" w:hAnsi="Palatino Linotype" w:cstheme="minorBidi"/>
          <w:b/>
          <w:i/>
          <w:sz w:val="22"/>
          <w:lang w:val="es-MX" w:eastAsia="en-US"/>
        </w:rPr>
      </w:pPr>
      <w:r w:rsidRPr="0010584C">
        <w:rPr>
          <w:rFonts w:ascii="Palatino Linotype" w:eastAsiaTheme="minorHAnsi" w:hAnsi="Palatino Linotype" w:cstheme="minorBidi"/>
          <w:b/>
          <w:i/>
          <w:sz w:val="22"/>
          <w:lang w:val="es-MX" w:eastAsia="en-US"/>
        </w:rPr>
        <w:t>X. Presentar ante el Comité, el proyecto de clasificación de información;</w:t>
      </w:r>
    </w:p>
    <w:p w14:paraId="5B6DABB5" w14:textId="77777777" w:rsidR="0010584C" w:rsidRPr="0010584C" w:rsidRDefault="0010584C" w:rsidP="0010584C">
      <w:pPr>
        <w:ind w:left="851" w:right="851"/>
        <w:contextualSpacing/>
        <w:jc w:val="both"/>
        <w:rPr>
          <w:rFonts w:ascii="Palatino Linotype" w:eastAsiaTheme="minorHAnsi" w:hAnsi="Palatino Linotype" w:cstheme="minorBidi"/>
          <w:i/>
          <w:sz w:val="22"/>
          <w:lang w:val="es-MX" w:eastAsia="en-US"/>
        </w:rPr>
      </w:pPr>
      <w:r w:rsidRPr="0010584C">
        <w:rPr>
          <w:rFonts w:ascii="Palatino Linotype" w:eastAsiaTheme="minorHAnsi" w:hAnsi="Palatino Linotype" w:cstheme="minorBidi"/>
          <w:i/>
          <w:sz w:val="22"/>
          <w:lang w:val="es-MX" w:eastAsia="en-US"/>
        </w:rPr>
        <w:t xml:space="preserve">(…)” </w:t>
      </w:r>
    </w:p>
    <w:p w14:paraId="19612A94" w14:textId="77777777" w:rsidR="0010584C" w:rsidRPr="0010584C" w:rsidRDefault="0010584C" w:rsidP="0010584C">
      <w:pPr>
        <w:ind w:left="851" w:right="851"/>
        <w:contextualSpacing/>
        <w:jc w:val="both"/>
        <w:rPr>
          <w:rFonts w:ascii="Palatino Linotype" w:eastAsiaTheme="minorHAnsi" w:hAnsi="Palatino Linotype" w:cstheme="minorBidi"/>
          <w:b/>
          <w:i/>
          <w:sz w:val="22"/>
          <w:lang w:val="es-MX" w:eastAsia="en-US"/>
        </w:rPr>
      </w:pPr>
    </w:p>
    <w:p w14:paraId="3FAB31DA" w14:textId="77777777" w:rsidR="0010584C" w:rsidRPr="0010584C" w:rsidRDefault="0010584C" w:rsidP="0010584C">
      <w:pPr>
        <w:ind w:left="851" w:right="851"/>
        <w:contextualSpacing/>
        <w:jc w:val="both"/>
        <w:rPr>
          <w:rFonts w:ascii="Palatino Linotype" w:eastAsiaTheme="minorHAnsi" w:hAnsi="Palatino Linotype" w:cstheme="minorBidi"/>
          <w:i/>
          <w:sz w:val="22"/>
          <w:lang w:val="es-MX" w:eastAsia="en-US"/>
        </w:rPr>
      </w:pPr>
      <w:r w:rsidRPr="0010584C">
        <w:rPr>
          <w:rFonts w:ascii="Palatino Linotype" w:eastAsiaTheme="minorHAnsi" w:hAnsi="Palatino Linotype" w:cstheme="minorBidi"/>
          <w:b/>
          <w:i/>
          <w:sz w:val="22"/>
          <w:lang w:val="es-MX" w:eastAsia="en-US"/>
        </w:rPr>
        <w:t>“Artículo 59.</w:t>
      </w:r>
      <w:r w:rsidRPr="0010584C">
        <w:rPr>
          <w:rFonts w:ascii="Palatino Linotype" w:eastAsiaTheme="minorHAnsi" w:hAnsi="Palatino Linotype" w:cstheme="minorBidi"/>
          <w:i/>
          <w:sz w:val="22"/>
          <w:lang w:val="es-MX" w:eastAsia="en-US"/>
        </w:rPr>
        <w:t xml:space="preserve"> Los </w:t>
      </w:r>
      <w:r w:rsidRPr="0010584C">
        <w:rPr>
          <w:rFonts w:ascii="Palatino Linotype" w:eastAsiaTheme="minorHAnsi" w:hAnsi="Palatino Linotype" w:cstheme="minorBidi"/>
          <w:b/>
          <w:i/>
          <w:sz w:val="22"/>
          <w:lang w:val="es-MX" w:eastAsia="en-US"/>
        </w:rPr>
        <w:t>servidores públicos habilitados</w:t>
      </w:r>
      <w:r w:rsidRPr="0010584C">
        <w:rPr>
          <w:rFonts w:ascii="Palatino Linotype" w:eastAsiaTheme="minorHAnsi" w:hAnsi="Palatino Linotype" w:cstheme="minorBidi"/>
          <w:i/>
          <w:sz w:val="22"/>
          <w:lang w:val="es-MX" w:eastAsia="en-US"/>
        </w:rPr>
        <w:t xml:space="preserve"> tendrán las </w:t>
      </w:r>
      <w:r w:rsidRPr="0010584C">
        <w:rPr>
          <w:rFonts w:ascii="Palatino Linotype" w:eastAsiaTheme="minorHAnsi" w:hAnsi="Palatino Linotype" w:cstheme="minorBidi"/>
          <w:b/>
          <w:i/>
          <w:sz w:val="22"/>
          <w:lang w:val="es-MX" w:eastAsia="en-US"/>
        </w:rPr>
        <w:t>funciones</w:t>
      </w:r>
      <w:r w:rsidRPr="0010584C">
        <w:rPr>
          <w:rFonts w:ascii="Palatino Linotype" w:eastAsiaTheme="minorHAnsi" w:hAnsi="Palatino Linotype" w:cstheme="minorBidi"/>
          <w:i/>
          <w:sz w:val="22"/>
          <w:lang w:val="es-MX" w:eastAsia="en-US"/>
        </w:rPr>
        <w:t xml:space="preserve"> siguientes:</w:t>
      </w:r>
    </w:p>
    <w:p w14:paraId="25A459FB" w14:textId="77777777" w:rsidR="0010584C" w:rsidRPr="0010584C" w:rsidRDefault="0010584C" w:rsidP="0010584C">
      <w:pPr>
        <w:ind w:left="851" w:right="851"/>
        <w:contextualSpacing/>
        <w:jc w:val="both"/>
        <w:rPr>
          <w:rFonts w:ascii="Palatino Linotype" w:eastAsiaTheme="minorHAnsi" w:hAnsi="Palatino Linotype" w:cstheme="minorBidi"/>
          <w:b/>
          <w:i/>
          <w:sz w:val="22"/>
          <w:lang w:val="es-MX" w:eastAsia="en-US"/>
        </w:rPr>
      </w:pPr>
      <w:r w:rsidRPr="0010584C">
        <w:rPr>
          <w:rFonts w:ascii="Palatino Linotype" w:eastAsiaTheme="minorHAnsi" w:hAnsi="Palatino Linotype" w:cstheme="minorBidi"/>
          <w:b/>
          <w:i/>
          <w:sz w:val="22"/>
          <w:lang w:val="es-MX" w:eastAsia="en-US"/>
        </w:rPr>
        <w:t>(…)</w:t>
      </w:r>
    </w:p>
    <w:p w14:paraId="2D1CA73C" w14:textId="77777777" w:rsidR="0010584C" w:rsidRPr="0010584C" w:rsidRDefault="0010584C" w:rsidP="0010584C">
      <w:pPr>
        <w:ind w:left="851" w:right="851"/>
        <w:contextualSpacing/>
        <w:jc w:val="both"/>
        <w:rPr>
          <w:rFonts w:ascii="Palatino Linotype" w:eastAsiaTheme="minorHAnsi" w:hAnsi="Palatino Linotype" w:cstheme="minorBidi"/>
          <w:i/>
          <w:sz w:val="22"/>
          <w:lang w:val="es-MX" w:eastAsia="en-US"/>
        </w:rPr>
      </w:pPr>
      <w:r w:rsidRPr="0010584C">
        <w:rPr>
          <w:rFonts w:ascii="Palatino Linotype" w:eastAsiaTheme="minorHAnsi" w:hAnsi="Palatino Linotype" w:cstheme="minorBidi"/>
          <w:b/>
          <w:i/>
          <w:sz w:val="22"/>
          <w:lang w:val="es-MX" w:eastAsia="en-US"/>
        </w:rPr>
        <w:t>V. Integrar y presentar al responsable de la Unidad de Transparencia la propuesta de clasificación de información</w:t>
      </w:r>
      <w:r w:rsidRPr="0010584C">
        <w:rPr>
          <w:rFonts w:ascii="Palatino Linotype" w:eastAsiaTheme="minorHAnsi" w:hAnsi="Palatino Linotype" w:cstheme="minorBidi"/>
          <w:i/>
          <w:sz w:val="22"/>
          <w:lang w:val="es-MX" w:eastAsia="en-US"/>
        </w:rPr>
        <w:t>, la cual tendrá los fundamentos y argumentos en que se basa dicha propuesta;</w:t>
      </w:r>
    </w:p>
    <w:p w14:paraId="3F48735A" w14:textId="77777777" w:rsidR="0010584C" w:rsidRPr="0010584C" w:rsidRDefault="0010584C" w:rsidP="0010584C">
      <w:pPr>
        <w:ind w:left="851" w:right="851"/>
        <w:contextualSpacing/>
        <w:jc w:val="both"/>
        <w:rPr>
          <w:rFonts w:ascii="Palatino Linotype" w:eastAsiaTheme="minorHAnsi" w:hAnsi="Palatino Linotype" w:cstheme="minorBidi"/>
          <w:i/>
          <w:sz w:val="22"/>
          <w:lang w:val="es-MX" w:eastAsia="en-US"/>
        </w:rPr>
      </w:pPr>
      <w:r w:rsidRPr="0010584C">
        <w:rPr>
          <w:rFonts w:ascii="Palatino Linotype" w:eastAsiaTheme="minorHAnsi" w:hAnsi="Palatino Linotype" w:cstheme="minorBidi"/>
          <w:i/>
          <w:sz w:val="22"/>
          <w:lang w:val="es-MX" w:eastAsia="en-US"/>
        </w:rPr>
        <w:t>(…)”</w:t>
      </w:r>
    </w:p>
    <w:p w14:paraId="597E1345" w14:textId="77777777" w:rsidR="0010584C" w:rsidRPr="0010584C" w:rsidRDefault="0010584C" w:rsidP="0010584C">
      <w:pPr>
        <w:ind w:left="851" w:right="851"/>
        <w:contextualSpacing/>
        <w:jc w:val="both"/>
        <w:rPr>
          <w:rFonts w:ascii="Palatino Linotype" w:eastAsiaTheme="minorHAnsi" w:hAnsi="Palatino Linotype" w:cstheme="minorBidi"/>
          <w:i/>
          <w:sz w:val="22"/>
          <w:lang w:val="es-MX" w:eastAsia="en-US"/>
        </w:rPr>
      </w:pPr>
    </w:p>
    <w:p w14:paraId="54B61428" w14:textId="77777777" w:rsidR="0010584C" w:rsidRPr="0010584C" w:rsidRDefault="0010584C" w:rsidP="0010584C">
      <w:pPr>
        <w:ind w:left="851" w:right="851"/>
        <w:contextualSpacing/>
        <w:jc w:val="right"/>
        <w:rPr>
          <w:rFonts w:ascii="Palatino Linotype" w:eastAsiaTheme="minorHAnsi" w:hAnsi="Palatino Linotype" w:cstheme="minorBidi"/>
          <w:i/>
          <w:sz w:val="18"/>
          <w:lang w:val="es-MX" w:eastAsia="en-US"/>
        </w:rPr>
      </w:pPr>
      <w:r w:rsidRPr="0010584C">
        <w:rPr>
          <w:rFonts w:ascii="Palatino Linotype" w:eastAsiaTheme="minorHAnsi" w:hAnsi="Palatino Linotype" w:cstheme="minorBidi"/>
          <w:i/>
          <w:sz w:val="18"/>
          <w:lang w:val="es-MX" w:eastAsia="en-US"/>
        </w:rPr>
        <w:t>Énfasis añadido.</w:t>
      </w:r>
    </w:p>
    <w:p w14:paraId="6830376B" w14:textId="77777777" w:rsidR="0010584C" w:rsidRPr="0010584C" w:rsidRDefault="0010584C" w:rsidP="0010584C">
      <w:pPr>
        <w:spacing w:line="259" w:lineRule="auto"/>
        <w:ind w:left="992" w:right="1043"/>
        <w:contextualSpacing/>
        <w:jc w:val="both"/>
        <w:rPr>
          <w:rFonts w:ascii="Palatino Linotype" w:eastAsiaTheme="minorHAnsi" w:hAnsi="Palatino Linotype" w:cstheme="minorBidi"/>
          <w:i/>
          <w:lang w:val="es-MX" w:eastAsia="en-US"/>
        </w:rPr>
      </w:pPr>
    </w:p>
    <w:p w14:paraId="1CCAEB80" w14:textId="77777777" w:rsidR="0010584C" w:rsidRPr="0010584C" w:rsidRDefault="0010584C" w:rsidP="0010584C">
      <w:pPr>
        <w:spacing w:line="360" w:lineRule="auto"/>
        <w:jc w:val="both"/>
        <w:rPr>
          <w:rFonts w:ascii="Palatino Linotype" w:eastAsiaTheme="minorHAnsi" w:hAnsi="Palatino Linotype" w:cs="Arial"/>
          <w:lang w:val="es-MX" w:eastAsia="en-US"/>
        </w:rPr>
      </w:pPr>
      <w:r w:rsidRPr="0010584C">
        <w:rPr>
          <w:rFonts w:ascii="Palatino Linotype" w:eastAsiaTheme="minorHAnsi" w:hAnsi="Palatino Linotype" w:cs="Arial"/>
          <w:lang w:val="es-MX" w:eastAsia="en-US"/>
        </w:rPr>
        <w:t>Denotándose de dichos ordenamientos jurídicos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FB948FF" w14:textId="77777777" w:rsidR="0010584C" w:rsidRPr="0010584C" w:rsidRDefault="0010584C" w:rsidP="0010584C">
      <w:pPr>
        <w:spacing w:line="360" w:lineRule="auto"/>
        <w:jc w:val="both"/>
        <w:rPr>
          <w:rFonts w:ascii="Palatino Linotype" w:eastAsiaTheme="minorHAnsi" w:hAnsi="Palatino Linotype" w:cs="Arial"/>
          <w:lang w:val="es-MX" w:eastAsia="en-US"/>
        </w:rPr>
      </w:pPr>
    </w:p>
    <w:p w14:paraId="72321AA7" w14:textId="77777777" w:rsidR="0010584C" w:rsidRPr="0010584C" w:rsidRDefault="0010584C" w:rsidP="0010584C">
      <w:pPr>
        <w:spacing w:line="360" w:lineRule="auto"/>
        <w:jc w:val="both"/>
        <w:rPr>
          <w:rFonts w:ascii="Palatino Linotype" w:eastAsiaTheme="minorHAnsi" w:hAnsi="Palatino Linotype" w:cs="Arial"/>
          <w:lang w:val="es-MX" w:eastAsia="en-US"/>
        </w:rPr>
      </w:pPr>
      <w:r w:rsidRPr="0010584C">
        <w:rPr>
          <w:rFonts w:ascii="Palatino Linotype" w:eastAsiaTheme="minorHAnsi" w:hAnsi="Palatino Linotype" w:cs="Arial"/>
          <w:lang w:val="es-MX" w:eastAsia="en-US"/>
        </w:rPr>
        <w:t>Para lo cual a su vez en el caso de información de carácter confidencial se debe atender a lo que señala el artículo 149, de la Ley de Transparencia Local vigente, cuyo contenido es de la literalidad siguiente:</w:t>
      </w:r>
    </w:p>
    <w:p w14:paraId="07356578" w14:textId="77777777" w:rsidR="0010584C" w:rsidRPr="0010584C" w:rsidRDefault="0010584C" w:rsidP="0010584C">
      <w:pPr>
        <w:spacing w:after="160" w:line="259" w:lineRule="auto"/>
        <w:rPr>
          <w:rFonts w:asciiTheme="minorHAnsi" w:eastAsiaTheme="minorHAnsi" w:hAnsiTheme="minorHAnsi" w:cstheme="minorBidi"/>
          <w:sz w:val="22"/>
          <w:szCs w:val="22"/>
          <w:lang w:val="es-MX" w:eastAsia="en-US"/>
        </w:rPr>
      </w:pPr>
    </w:p>
    <w:p w14:paraId="2682562E" w14:textId="77777777" w:rsidR="0010584C" w:rsidRPr="0010584C" w:rsidRDefault="0010584C" w:rsidP="0010584C">
      <w:pPr>
        <w:spacing w:line="259" w:lineRule="auto"/>
        <w:ind w:left="851" w:right="851"/>
        <w:jc w:val="both"/>
        <w:rPr>
          <w:rFonts w:ascii="Palatino Linotype" w:eastAsiaTheme="minorHAnsi" w:hAnsi="Palatino Linotype" w:cstheme="minorBidi"/>
          <w:i/>
          <w:sz w:val="22"/>
          <w:lang w:val="es-MX" w:eastAsia="en-US"/>
        </w:rPr>
      </w:pPr>
      <w:r w:rsidRPr="0010584C">
        <w:rPr>
          <w:rFonts w:ascii="Palatino Linotype" w:eastAsiaTheme="minorHAnsi" w:hAnsi="Palatino Linotype" w:cstheme="minorBidi"/>
          <w:i/>
          <w:sz w:val="22"/>
          <w:lang w:val="es-MX" w:eastAsia="en-US"/>
        </w:rPr>
        <w:t>“</w:t>
      </w:r>
      <w:r w:rsidRPr="0010584C">
        <w:rPr>
          <w:rFonts w:ascii="Palatino Linotype" w:eastAsiaTheme="minorHAnsi" w:hAnsi="Palatino Linotype" w:cstheme="minorBidi"/>
          <w:b/>
          <w:i/>
          <w:sz w:val="22"/>
          <w:lang w:val="es-MX" w:eastAsia="en-US"/>
        </w:rPr>
        <w:t>Artículo 149.</w:t>
      </w:r>
      <w:r w:rsidRPr="0010584C">
        <w:rPr>
          <w:rFonts w:ascii="Palatino Linotype" w:eastAsiaTheme="minorHAnsi" w:hAnsi="Palatino Linotype" w:cstheme="minorBidi"/>
          <w:i/>
          <w:sz w:val="22"/>
          <w:lang w:val="es-MX" w:eastAsia="en-US"/>
        </w:rPr>
        <w:t xml:space="preserve"> El </w:t>
      </w:r>
      <w:r w:rsidRPr="0010584C">
        <w:rPr>
          <w:rFonts w:ascii="Palatino Linotype" w:eastAsiaTheme="minorHAnsi" w:hAnsi="Palatino Linotype" w:cstheme="minorBidi"/>
          <w:b/>
          <w:i/>
          <w:sz w:val="22"/>
          <w:lang w:val="es-MX" w:eastAsia="en-US"/>
        </w:rPr>
        <w:t>acuerdo que clasifique la información como confidencial</w:t>
      </w:r>
      <w:r w:rsidRPr="0010584C">
        <w:rPr>
          <w:rFonts w:ascii="Palatino Linotype" w:eastAsiaTheme="minorHAnsi" w:hAnsi="Palatino Linotype" w:cstheme="minorBidi"/>
          <w:i/>
          <w:sz w:val="22"/>
          <w:lang w:val="es-MX" w:eastAsia="en-US"/>
        </w:rPr>
        <w:t xml:space="preserve"> deberá contener un razonamiento lógico en el que demuestre que la información se encuentra en alguna o algunas de las hipótesis previstas en la presente Ley.”</w:t>
      </w:r>
    </w:p>
    <w:p w14:paraId="7130F547" w14:textId="77777777" w:rsidR="0010584C" w:rsidRPr="0010584C" w:rsidRDefault="0010584C" w:rsidP="0010584C">
      <w:pPr>
        <w:spacing w:line="259" w:lineRule="auto"/>
        <w:ind w:left="851" w:right="851"/>
        <w:jc w:val="both"/>
        <w:rPr>
          <w:rFonts w:ascii="Palatino Linotype" w:eastAsiaTheme="minorHAnsi" w:hAnsi="Palatino Linotype" w:cs="Arial"/>
          <w:i/>
          <w:sz w:val="22"/>
          <w:lang w:val="es-MX" w:eastAsia="en-US"/>
        </w:rPr>
      </w:pPr>
    </w:p>
    <w:p w14:paraId="7E3EAB70" w14:textId="77777777" w:rsidR="0010584C" w:rsidRPr="0010584C" w:rsidRDefault="0010584C" w:rsidP="0010584C">
      <w:pPr>
        <w:rPr>
          <w:lang w:val="es-MX"/>
        </w:rPr>
      </w:pPr>
    </w:p>
    <w:p w14:paraId="4543D143" w14:textId="77777777" w:rsidR="0010584C" w:rsidRPr="0010584C" w:rsidRDefault="0010584C" w:rsidP="0010584C">
      <w:pPr>
        <w:spacing w:line="360" w:lineRule="auto"/>
        <w:jc w:val="both"/>
        <w:rPr>
          <w:rFonts w:ascii="Palatino Linotype" w:eastAsiaTheme="minorHAnsi" w:hAnsi="Palatino Linotype" w:cs="Arial"/>
          <w:lang w:val="es-MX" w:eastAsia="es-CO"/>
        </w:rPr>
      </w:pPr>
      <w:r w:rsidRPr="0010584C">
        <w:rPr>
          <w:rFonts w:ascii="Palatino Linotype" w:eastAsiaTheme="minorHAnsi" w:hAnsi="Palatino Linotype" w:cs="Arial"/>
          <w:lang w:val="es-MX" w:eastAsia="es-CO"/>
        </w:rPr>
        <w:t>Es decir, el Sujeto Obligado a través de su Comité de Transparencia, deberá elaborar acuerdo que contenga un razonamiento lógico con el que se demuestre que la información que se clasifica como confidencial, encuadra en alguna de las hipótesis que contempla la Ley de la Materia en su artículo 143; ya que de lo contrario se estaría violentando el derecho de acceso a la información de la solicitante.</w:t>
      </w:r>
    </w:p>
    <w:p w14:paraId="55BFCEA1" w14:textId="77777777" w:rsidR="0010584C" w:rsidRPr="0010584C" w:rsidRDefault="0010584C" w:rsidP="0010584C">
      <w:pPr>
        <w:autoSpaceDE w:val="0"/>
        <w:autoSpaceDN w:val="0"/>
        <w:adjustRightInd w:val="0"/>
        <w:spacing w:line="360" w:lineRule="auto"/>
        <w:contextualSpacing/>
        <w:jc w:val="both"/>
        <w:rPr>
          <w:rFonts w:ascii="Palatino Linotype" w:eastAsiaTheme="minorHAnsi" w:hAnsi="Palatino Linotype" w:cs="Arial"/>
          <w:lang w:val="es-MX" w:eastAsia="en-US"/>
        </w:rPr>
      </w:pPr>
    </w:p>
    <w:p w14:paraId="3A66E7C8" w14:textId="77777777" w:rsidR="0010584C" w:rsidRPr="0010584C" w:rsidRDefault="0010584C" w:rsidP="0010584C">
      <w:pPr>
        <w:autoSpaceDE w:val="0"/>
        <w:autoSpaceDN w:val="0"/>
        <w:adjustRightInd w:val="0"/>
        <w:spacing w:line="360" w:lineRule="auto"/>
        <w:contextualSpacing/>
        <w:jc w:val="both"/>
        <w:rPr>
          <w:rFonts w:ascii="Palatino Linotype" w:eastAsiaTheme="minorHAnsi" w:hAnsi="Palatino Linotype" w:cs="Arial"/>
          <w:lang w:val="es-ES_tradnl" w:eastAsia="en-US"/>
        </w:rPr>
      </w:pPr>
      <w:r w:rsidRPr="0010584C">
        <w:rPr>
          <w:rFonts w:ascii="Palatino Linotype" w:eastAsiaTheme="minorHAnsi" w:hAnsi="Palatino Linotype" w:cs="Arial"/>
          <w:lang w:val="es-MX" w:eastAsia="en-US"/>
        </w:rPr>
        <w:t xml:space="preserve">Asimismo, se destaca que el acuerdo de clasificación que elabore el Sujeto Obligado debe cumplir con las formalidades exigidas en la Ley; </w:t>
      </w:r>
      <w:r w:rsidRPr="0010584C">
        <w:rPr>
          <w:rFonts w:ascii="Palatino Linotype" w:eastAsiaTheme="minorHAnsi" w:hAnsi="Palatino Linotype" w:cstheme="minorBidi"/>
          <w:lang w:val="es-ES_tradnl" w:eastAsia="en-US"/>
        </w:rPr>
        <w:t xml:space="preserve">es decir, </w:t>
      </w:r>
      <w:r w:rsidRPr="0010584C">
        <w:rPr>
          <w:rFonts w:ascii="Palatino Linotype" w:eastAsiaTheme="minorHAnsi" w:hAnsi="Palatino Linotype" w:cstheme="minorBidi"/>
          <w:lang w:val="es-MX" w:eastAsia="en-US"/>
        </w:rPr>
        <w:t>resulta necesario que el Comité de Transparencia d</w:t>
      </w:r>
      <w:r w:rsidRPr="0010584C">
        <w:rPr>
          <w:rFonts w:ascii="Palatino Linotype" w:eastAsiaTheme="minorHAnsi" w:hAnsi="Palatino Linotype" w:cstheme="minorBidi"/>
          <w:lang w:val="es-ES_tradnl" w:eastAsia="en-US"/>
        </w:rPr>
        <w:t xml:space="preserve">el Sujeto Obligado </w:t>
      </w:r>
      <w:r w:rsidRPr="0010584C">
        <w:rPr>
          <w:rFonts w:ascii="Palatino Linotype" w:eastAsiaTheme="minorHAnsi" w:hAnsi="Palatino Linotype" w:cstheme="minorBidi"/>
          <w:lang w:val="es-MX" w:eastAsia="en-US"/>
        </w:rPr>
        <w:t xml:space="preserve">emita el Acuerdo de Clasificación </w:t>
      </w:r>
      <w:r w:rsidRPr="0010584C">
        <w:rPr>
          <w:rFonts w:ascii="Palatino Linotype" w:eastAsiaTheme="minorHAnsi" w:hAnsi="Palatino Linotype" w:cstheme="minorBidi"/>
          <w:lang w:val="es-MX" w:eastAsia="en-US"/>
        </w:rPr>
        <w:lastRenderedPageBreak/>
        <w:t>correspondiente</w:t>
      </w:r>
      <w:r w:rsidRPr="0010584C">
        <w:rPr>
          <w:rFonts w:ascii="Palatino Linotype" w:eastAsiaTheme="minorHAnsi" w:hAnsi="Palatino Linotype" w:cstheme="minorBidi"/>
          <w:lang w:val="es-ES_tradnl" w:eastAsia="en-US"/>
        </w:rPr>
        <w:t xml:space="preserve"> debidamente fundado y motivado</w:t>
      </w:r>
      <w:r w:rsidRPr="0010584C">
        <w:rPr>
          <w:rFonts w:ascii="Palatino Linotype" w:eastAsiaTheme="minorHAnsi" w:hAnsi="Palatino Linotype" w:cstheme="minorBidi"/>
          <w:lang w:val="es-MX" w:eastAsia="en-US"/>
        </w:rPr>
        <w:t xml:space="preserve">, el cual deberá cumplir cabalmente con las formalidades previstas en el artículo 137, de la Ley de Transparencia y Acceso a la Información Pública del Estado de México y Municipios, ya expuesto; así como con los numerales aplicables de los </w:t>
      </w:r>
      <w:r w:rsidRPr="0010584C">
        <w:rPr>
          <w:rFonts w:ascii="Palatino Linotype" w:eastAsiaTheme="minorHAnsi" w:hAnsi="Palatino Linotype" w:cstheme="minorBidi"/>
          <w:b/>
          <w:lang w:val="es-MX" w:eastAsia="en-US"/>
        </w:rPr>
        <w:t>LINEAMIENTOS GENERALES EN MATERIA DE CLASIFICACIÓN Y DESCLASIFICACIÓN DE LA INFORMACIÓN, ASÍ COMO PARA LA ELABORACIÓN DE VERSIONES PÚBLICAS</w:t>
      </w:r>
      <w:r w:rsidRPr="0010584C">
        <w:rPr>
          <w:rFonts w:ascii="Palatino Linotype" w:eastAsiaTheme="minorHAnsi" w:hAnsi="Palatino Linotype" w:cstheme="minorBidi"/>
          <w:lang w:val="es-MX" w:eastAsia="en-US"/>
        </w:rPr>
        <w:t xml:space="preserve">, publicados en el Diario Oficial de la Federación en fecha quince de abril del año dos mil dieciséis, mediante Acuerdo del Consejo Nacional del Sistema Nacional de Transparencia, Acceso a la Información Pública y Protección de Datos Personales, </w:t>
      </w:r>
      <w:r w:rsidRPr="0010584C">
        <w:rPr>
          <w:rFonts w:ascii="Palatino Linotype" w:eastAsiaTheme="minorHAnsi" w:hAnsi="Palatino Linotype" w:cs="Arial"/>
          <w:lang w:val="es-ES_tradnl" w:eastAsia="en-US"/>
        </w:rPr>
        <w:t>que literalmente expresan:</w:t>
      </w:r>
    </w:p>
    <w:p w14:paraId="18D6AFB6" w14:textId="77777777" w:rsidR="0010584C" w:rsidRPr="0010584C" w:rsidRDefault="0010584C" w:rsidP="0010584C">
      <w:pPr>
        <w:rPr>
          <w:lang w:val="es-MX"/>
        </w:rPr>
      </w:pPr>
    </w:p>
    <w:p w14:paraId="7F1F9A9A" w14:textId="77777777" w:rsidR="0010584C" w:rsidRPr="0010584C" w:rsidRDefault="0010584C" w:rsidP="0010584C">
      <w:pPr>
        <w:ind w:left="851" w:right="851"/>
        <w:contextualSpacing/>
        <w:jc w:val="both"/>
        <w:rPr>
          <w:rFonts w:ascii="Palatino Linotype" w:eastAsiaTheme="minorHAnsi" w:hAnsi="Palatino Linotype" w:cs="Arial"/>
          <w:b/>
          <w:i/>
          <w:sz w:val="22"/>
          <w:szCs w:val="22"/>
          <w:lang w:val="es-MX" w:eastAsia="en-US"/>
        </w:rPr>
      </w:pPr>
      <w:r w:rsidRPr="0010584C">
        <w:rPr>
          <w:rFonts w:ascii="Palatino Linotype" w:eastAsiaTheme="minorHAnsi" w:hAnsi="Palatino Linotype" w:cs="Arial"/>
          <w:b/>
          <w:i/>
          <w:sz w:val="22"/>
          <w:szCs w:val="22"/>
          <w:lang w:val="es-MX" w:eastAsia="es-MX"/>
        </w:rPr>
        <w:t xml:space="preserve">Lineamientos Generales en materia de Clasificación y Desclasificación de la </w:t>
      </w:r>
      <w:r w:rsidRPr="0010584C">
        <w:rPr>
          <w:rFonts w:ascii="Palatino Linotype" w:eastAsiaTheme="minorHAnsi" w:hAnsi="Palatino Linotype" w:cs="Arial"/>
          <w:b/>
          <w:i/>
          <w:sz w:val="22"/>
          <w:szCs w:val="22"/>
          <w:lang w:val="es-MX" w:eastAsia="en-US"/>
        </w:rPr>
        <w:t>Información, así como para la elaboración de Versiones Públicas</w:t>
      </w:r>
    </w:p>
    <w:p w14:paraId="7A7AFCB4" w14:textId="77777777" w:rsidR="0010584C" w:rsidRDefault="0010584C" w:rsidP="0010584C">
      <w:pPr>
        <w:ind w:left="851" w:right="851"/>
        <w:contextualSpacing/>
        <w:jc w:val="both"/>
        <w:rPr>
          <w:rFonts w:ascii="Palatino Linotype" w:eastAsiaTheme="minorHAnsi" w:hAnsi="Palatino Linotype" w:cs="Arial"/>
          <w:i/>
          <w:sz w:val="22"/>
          <w:szCs w:val="22"/>
          <w:lang w:val="es-MX" w:eastAsia="es-MX"/>
        </w:rPr>
      </w:pPr>
    </w:p>
    <w:p w14:paraId="5B3D81D8" w14:textId="77777777" w:rsidR="0010584C" w:rsidRPr="0010584C" w:rsidRDefault="0010584C" w:rsidP="0010584C">
      <w:pPr>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w:t>
      </w:r>
      <w:r w:rsidRPr="0010584C">
        <w:rPr>
          <w:rFonts w:ascii="Palatino Linotype" w:eastAsiaTheme="minorHAnsi" w:hAnsi="Palatino Linotype" w:cs="Arial"/>
          <w:b/>
          <w:i/>
          <w:sz w:val="22"/>
          <w:szCs w:val="22"/>
          <w:lang w:val="es-MX" w:eastAsia="es-MX"/>
        </w:rPr>
        <w:t>Segundo.-</w:t>
      </w:r>
      <w:r w:rsidRPr="0010584C">
        <w:rPr>
          <w:rFonts w:ascii="Palatino Linotype" w:eastAsiaTheme="minorHAnsi" w:hAnsi="Palatino Linotype" w:cs="Arial"/>
          <w:i/>
          <w:sz w:val="22"/>
          <w:szCs w:val="22"/>
          <w:lang w:val="es-MX" w:eastAsia="es-MX"/>
        </w:rPr>
        <w:t xml:space="preserve"> Para efectos de los </w:t>
      </w:r>
      <w:r w:rsidRPr="0010584C">
        <w:rPr>
          <w:rFonts w:ascii="Palatino Linotype" w:eastAsiaTheme="minorHAnsi" w:hAnsi="Palatino Linotype" w:cs="Arial"/>
          <w:i/>
          <w:sz w:val="22"/>
          <w:szCs w:val="22"/>
          <w:lang w:val="es-MX" w:eastAsia="en-US"/>
        </w:rPr>
        <w:t>presentes</w:t>
      </w:r>
      <w:r w:rsidRPr="0010584C">
        <w:rPr>
          <w:rFonts w:ascii="Palatino Linotype" w:eastAsiaTheme="minorHAnsi" w:hAnsi="Palatino Linotype" w:cs="Arial"/>
          <w:i/>
          <w:sz w:val="22"/>
          <w:szCs w:val="22"/>
          <w:lang w:val="es-MX" w:eastAsia="es-MX"/>
        </w:rPr>
        <w:t xml:space="preserve"> Lineamientos Generales, se entenderá por:</w:t>
      </w:r>
    </w:p>
    <w:p w14:paraId="61AB306E"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7F6DDA8D"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XVIII.</w:t>
      </w:r>
      <w:r w:rsidRPr="0010584C">
        <w:rPr>
          <w:rFonts w:ascii="Palatino Linotype" w:eastAsiaTheme="minorHAnsi" w:hAnsi="Palatino Linotype" w:cs="Arial"/>
          <w:i/>
          <w:sz w:val="22"/>
          <w:szCs w:val="22"/>
          <w:lang w:val="es-MX" w:eastAsia="es-MX"/>
        </w:rPr>
        <w:t xml:space="preserve"> </w:t>
      </w:r>
      <w:r w:rsidRPr="0010584C">
        <w:rPr>
          <w:rFonts w:ascii="Palatino Linotype" w:eastAsiaTheme="minorHAnsi" w:hAnsi="Palatino Linotype" w:cs="Arial"/>
          <w:b/>
          <w:i/>
          <w:sz w:val="22"/>
          <w:szCs w:val="22"/>
          <w:lang w:val="es-MX" w:eastAsia="es-MX"/>
        </w:rPr>
        <w:t>Versión pública:</w:t>
      </w:r>
      <w:r w:rsidRPr="0010584C">
        <w:rPr>
          <w:rFonts w:ascii="Palatino Linotype" w:eastAsiaTheme="minorHAnsi" w:hAnsi="Palatino Linotype" w:cs="Arial"/>
          <w:i/>
          <w:sz w:val="22"/>
          <w:szCs w:val="22"/>
          <w:lang w:val="es-MX" w:eastAsia="es-MX"/>
        </w:rPr>
        <w:t xml:space="preserve"> El </w:t>
      </w:r>
      <w:r w:rsidRPr="0010584C">
        <w:rPr>
          <w:rFonts w:ascii="Palatino Linotype" w:eastAsiaTheme="minorHAnsi" w:hAnsi="Palatino Linotype" w:cs="Arial"/>
          <w:bCs/>
          <w:i/>
          <w:noProof/>
          <w:sz w:val="22"/>
          <w:szCs w:val="22"/>
          <w:lang w:val="es-MX" w:eastAsia="en-US"/>
        </w:rPr>
        <w:t>documento</w:t>
      </w:r>
      <w:r w:rsidRPr="0010584C">
        <w:rPr>
          <w:rFonts w:ascii="Palatino Linotype" w:eastAsiaTheme="minorHAnsi" w:hAnsi="Palatino Linotype" w:cs="Arial"/>
          <w:i/>
          <w:sz w:val="22"/>
          <w:szCs w:val="22"/>
          <w:lang w:val="es-MX" w:eastAsia="es-MX"/>
        </w:rPr>
        <w:t xml:space="preserve"> a partir del que se otorga acceso a la información, en el que se testan partes o secciones clasificadas, indicando el contenido de éstas de manera genérica, </w:t>
      </w:r>
      <w:r w:rsidRPr="0010584C">
        <w:rPr>
          <w:rFonts w:ascii="Palatino Linotype" w:eastAsiaTheme="minorHAnsi" w:hAnsi="Palatino Linotype" w:cs="Arial"/>
          <w:b/>
          <w:i/>
          <w:sz w:val="22"/>
          <w:szCs w:val="22"/>
          <w:u w:val="single"/>
          <w:lang w:val="es-MX" w:eastAsia="es-MX"/>
        </w:rPr>
        <w:t>fundando y motivando la</w:t>
      </w:r>
      <w:r w:rsidRPr="0010584C">
        <w:rPr>
          <w:rFonts w:ascii="Palatino Linotype" w:eastAsiaTheme="minorHAnsi" w:hAnsi="Palatino Linotype" w:cs="Arial"/>
          <w:i/>
          <w:sz w:val="22"/>
          <w:szCs w:val="22"/>
          <w:lang w:val="es-MX" w:eastAsia="es-MX"/>
        </w:rPr>
        <w:t xml:space="preserve"> reserva o </w:t>
      </w:r>
      <w:r w:rsidRPr="0010584C">
        <w:rPr>
          <w:rFonts w:ascii="Palatino Linotype" w:eastAsiaTheme="minorHAnsi" w:hAnsi="Palatino Linotype" w:cs="Arial"/>
          <w:b/>
          <w:i/>
          <w:sz w:val="22"/>
          <w:szCs w:val="22"/>
          <w:u w:val="single"/>
          <w:lang w:val="es-MX" w:eastAsia="es-MX"/>
        </w:rPr>
        <w:t>confidencialidad</w:t>
      </w:r>
      <w:r w:rsidRPr="0010584C">
        <w:rPr>
          <w:rFonts w:ascii="Palatino Linotype" w:eastAsiaTheme="minorHAnsi" w:hAnsi="Palatino Linotype" w:cs="Arial"/>
          <w:i/>
          <w:sz w:val="22"/>
          <w:szCs w:val="22"/>
          <w:lang w:val="es-MX" w:eastAsia="es-MX"/>
        </w:rPr>
        <w:t xml:space="preserve">, a través de la resolución que para tal efecto emita el </w:t>
      </w:r>
      <w:r w:rsidRPr="0010584C">
        <w:rPr>
          <w:rFonts w:ascii="Palatino Linotype" w:eastAsiaTheme="minorHAnsi" w:hAnsi="Palatino Linotype" w:cs="Arial"/>
          <w:bCs/>
          <w:i/>
          <w:noProof/>
          <w:sz w:val="22"/>
          <w:szCs w:val="22"/>
          <w:lang w:val="es-MX" w:eastAsia="en-US"/>
        </w:rPr>
        <w:t>Comité</w:t>
      </w:r>
      <w:r w:rsidRPr="0010584C">
        <w:rPr>
          <w:rFonts w:ascii="Palatino Linotype" w:eastAsiaTheme="minorHAnsi" w:hAnsi="Palatino Linotype" w:cs="Arial"/>
          <w:i/>
          <w:sz w:val="22"/>
          <w:szCs w:val="22"/>
          <w:lang w:val="es-MX" w:eastAsia="es-MX"/>
        </w:rPr>
        <w:t xml:space="preserve"> de Transparencia.</w:t>
      </w:r>
    </w:p>
    <w:p w14:paraId="34665753"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5530C79E"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r w:rsidRPr="0010584C">
        <w:rPr>
          <w:rFonts w:ascii="Palatino Linotype" w:eastAsiaTheme="minorHAnsi" w:hAnsi="Palatino Linotype" w:cs="Arial"/>
          <w:b/>
          <w:i/>
          <w:sz w:val="22"/>
          <w:szCs w:val="22"/>
          <w:lang w:val="es-MX" w:eastAsia="es-MX"/>
        </w:rPr>
        <w:t>Cuarto. Para clasificar la información como reservada o confidencial, de manera total</w:t>
      </w:r>
      <w:r w:rsidRPr="0010584C">
        <w:rPr>
          <w:rFonts w:ascii="Palatino Linotype" w:eastAsiaTheme="minorHAnsi" w:hAnsi="Palatino Linotype" w:cs="Arial"/>
          <w:i/>
          <w:sz w:val="22"/>
          <w:szCs w:val="22"/>
          <w:lang w:val="es-MX" w:eastAsia="es-MX"/>
        </w:rPr>
        <w:t xml:space="preserve"> o parcial, </w:t>
      </w:r>
      <w:r w:rsidRPr="0010584C">
        <w:rPr>
          <w:rFonts w:ascii="Palatino Linotype" w:eastAsiaTheme="minorHAnsi" w:hAnsi="Palatino Linotype" w:cs="Arial"/>
          <w:b/>
          <w:i/>
          <w:sz w:val="22"/>
          <w:szCs w:val="22"/>
          <w:lang w:val="es-MX" w:eastAsia="es-MX"/>
        </w:rPr>
        <w:t xml:space="preserve">el titular del </w:t>
      </w:r>
      <w:r w:rsidRPr="0010584C">
        <w:rPr>
          <w:rFonts w:ascii="Palatino Linotype" w:eastAsiaTheme="minorHAnsi" w:hAnsi="Palatino Linotype" w:cs="Arial"/>
          <w:b/>
          <w:bCs/>
          <w:i/>
          <w:noProof/>
          <w:sz w:val="22"/>
          <w:szCs w:val="22"/>
          <w:lang w:val="es-MX" w:eastAsia="en-US"/>
        </w:rPr>
        <w:t>área</w:t>
      </w:r>
      <w:r w:rsidRPr="0010584C">
        <w:rPr>
          <w:rFonts w:ascii="Palatino Linotype" w:eastAsiaTheme="minorHAnsi" w:hAnsi="Palatino Linotype" w:cs="Arial"/>
          <w:b/>
          <w:i/>
          <w:sz w:val="22"/>
          <w:szCs w:val="22"/>
          <w:lang w:val="es-MX" w:eastAsia="es-MX"/>
        </w:rPr>
        <w:t xml:space="preserve"> del sujeto </w:t>
      </w:r>
      <w:r w:rsidRPr="0010584C">
        <w:rPr>
          <w:rFonts w:ascii="Palatino Linotype" w:eastAsiaTheme="minorHAnsi" w:hAnsi="Palatino Linotype" w:cs="Arial"/>
          <w:b/>
          <w:i/>
          <w:sz w:val="22"/>
          <w:szCs w:val="22"/>
          <w:lang w:val="es-MX" w:eastAsia="en-US"/>
        </w:rPr>
        <w:t>obligado</w:t>
      </w:r>
      <w:r w:rsidRPr="0010584C">
        <w:rPr>
          <w:rFonts w:ascii="Palatino Linotype" w:eastAsiaTheme="minorHAnsi" w:hAnsi="Palatino Linotype" w:cs="Arial"/>
          <w:b/>
          <w:i/>
          <w:sz w:val="22"/>
          <w:szCs w:val="22"/>
          <w:lang w:val="es-MX" w:eastAsia="es-MX"/>
        </w:rPr>
        <w:t xml:space="preserve">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B66E8A4"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p>
    <w:p w14:paraId="45F7B92A"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 xml:space="preserve">Los sujetos obligados deberán aplicar, de manera estricta, las excepciones al derecho de acceso a la </w:t>
      </w:r>
      <w:r w:rsidRPr="0010584C">
        <w:rPr>
          <w:rFonts w:ascii="Palatino Linotype" w:eastAsiaTheme="minorHAnsi" w:hAnsi="Palatino Linotype" w:cs="Arial"/>
          <w:bCs/>
          <w:i/>
          <w:noProof/>
          <w:sz w:val="22"/>
          <w:szCs w:val="22"/>
          <w:lang w:val="es-MX" w:eastAsia="en-US"/>
        </w:rPr>
        <w:t>información</w:t>
      </w:r>
      <w:r w:rsidRPr="0010584C">
        <w:rPr>
          <w:rFonts w:ascii="Palatino Linotype" w:eastAsiaTheme="minorHAnsi" w:hAnsi="Palatino Linotype" w:cs="Arial"/>
          <w:i/>
          <w:sz w:val="22"/>
          <w:szCs w:val="22"/>
          <w:lang w:val="es-MX" w:eastAsia="es-MX"/>
        </w:rPr>
        <w:t xml:space="preserve"> y sólo </w:t>
      </w:r>
      <w:r w:rsidRPr="0010584C">
        <w:rPr>
          <w:rFonts w:ascii="Palatino Linotype" w:eastAsiaTheme="minorHAnsi" w:hAnsi="Palatino Linotype" w:cs="Arial"/>
          <w:i/>
          <w:sz w:val="22"/>
          <w:szCs w:val="22"/>
          <w:lang w:val="es-MX" w:eastAsia="en-US"/>
        </w:rPr>
        <w:t>podrán</w:t>
      </w:r>
      <w:r w:rsidRPr="0010584C">
        <w:rPr>
          <w:rFonts w:ascii="Palatino Linotype" w:eastAsiaTheme="minorHAnsi" w:hAnsi="Palatino Linotype" w:cs="Arial"/>
          <w:i/>
          <w:sz w:val="22"/>
          <w:szCs w:val="22"/>
          <w:lang w:val="es-MX" w:eastAsia="es-MX"/>
        </w:rPr>
        <w:t xml:space="preserve"> invocarlas cuando acrediten su procedencia.</w:t>
      </w:r>
    </w:p>
    <w:p w14:paraId="4B875514"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21D7AB6C"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Quinto.</w:t>
      </w:r>
      <w:r w:rsidRPr="0010584C">
        <w:rPr>
          <w:rFonts w:ascii="Palatino Linotype" w:eastAsiaTheme="minorHAnsi" w:hAnsi="Palatino Linotype" w:cs="Arial"/>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w:t>
      </w:r>
      <w:r w:rsidRPr="0010584C">
        <w:rPr>
          <w:rFonts w:ascii="Palatino Linotype" w:eastAsiaTheme="minorHAnsi" w:hAnsi="Palatino Linotype" w:cs="Arial"/>
          <w:i/>
          <w:sz w:val="22"/>
          <w:szCs w:val="22"/>
          <w:lang w:val="es-MX" w:eastAsia="en-US"/>
        </w:rPr>
        <w:t>corresponderá</w:t>
      </w:r>
      <w:r w:rsidRPr="0010584C">
        <w:rPr>
          <w:rFonts w:ascii="Palatino Linotype" w:eastAsiaTheme="minorHAnsi" w:hAnsi="Palatino Linotype" w:cs="Arial"/>
          <w:i/>
          <w:sz w:val="22"/>
          <w:szCs w:val="22"/>
          <w:lang w:val="es-MX" w:eastAsia="es-MX"/>
        </w:rPr>
        <w:t xml:space="preserve"> a los sujetos obligados, por lo que deberán fundar y motivar debidamente la clasificación de la </w:t>
      </w:r>
      <w:r w:rsidRPr="0010584C">
        <w:rPr>
          <w:rFonts w:ascii="Palatino Linotype" w:eastAsiaTheme="minorHAnsi" w:hAnsi="Palatino Linotype" w:cs="Arial"/>
          <w:i/>
          <w:sz w:val="22"/>
          <w:szCs w:val="22"/>
          <w:lang w:val="es-MX" w:eastAsia="es-MX"/>
        </w:rPr>
        <w:lastRenderedPageBreak/>
        <w:t>información ante una solicitud de acceso o al momento en que generen versiones públicas para dar cumplimiento a las obligaciones de transparencia, observando lo dispuesto en la Ley General y las demás disposiciones aplicables en la materia.</w:t>
      </w:r>
    </w:p>
    <w:p w14:paraId="69D808D3"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1FD78881"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Sexto.</w:t>
      </w:r>
      <w:r w:rsidRPr="0010584C">
        <w:rPr>
          <w:rFonts w:ascii="Palatino Linotype" w:eastAsiaTheme="minorHAnsi" w:hAnsi="Palatino Linotype" w:cs="Arial"/>
          <w:i/>
          <w:sz w:val="22"/>
          <w:szCs w:val="22"/>
          <w:lang w:val="es-MX" w:eastAsia="es-MX"/>
        </w:rPr>
        <w:t xml:space="preserve"> Los sujetos obligados no podrán emitir acuerdos de carácter general ni particular que clasifiquen </w:t>
      </w:r>
      <w:r w:rsidRPr="0010584C">
        <w:rPr>
          <w:rFonts w:ascii="Palatino Linotype" w:eastAsiaTheme="minorHAnsi" w:hAnsi="Palatino Linotype" w:cs="Arial"/>
          <w:bCs/>
          <w:i/>
          <w:noProof/>
          <w:sz w:val="22"/>
          <w:szCs w:val="22"/>
          <w:lang w:val="es-MX" w:eastAsia="en-US"/>
        </w:rPr>
        <w:t>documentos</w:t>
      </w:r>
      <w:r w:rsidRPr="0010584C">
        <w:rPr>
          <w:rFonts w:ascii="Palatino Linotype" w:eastAsiaTheme="minorHAnsi" w:hAnsi="Palatino Linotype" w:cs="Arial"/>
          <w:i/>
          <w:sz w:val="22"/>
          <w:szCs w:val="22"/>
          <w:lang w:val="es-MX" w:eastAsia="es-MX"/>
        </w:rPr>
        <w:t xml:space="preserve"> o expedientes como reservados, ni clasificar documentos antes de que se genere la información o cuando éstos no obren en sus archivos.</w:t>
      </w:r>
    </w:p>
    <w:p w14:paraId="2A9C8E63" w14:textId="77777777" w:rsidR="0010584C" w:rsidRDefault="0010584C" w:rsidP="0010584C">
      <w:pPr>
        <w:ind w:left="851" w:right="851"/>
        <w:contextualSpacing/>
        <w:jc w:val="both"/>
        <w:rPr>
          <w:rFonts w:ascii="Palatino Linotype" w:eastAsiaTheme="minorHAnsi" w:hAnsi="Palatino Linotype" w:cs="Arial"/>
          <w:i/>
          <w:sz w:val="22"/>
          <w:szCs w:val="22"/>
          <w:lang w:val="es-MX" w:eastAsia="es-MX"/>
        </w:rPr>
      </w:pPr>
    </w:p>
    <w:p w14:paraId="530F376B" w14:textId="77777777" w:rsidR="0010584C" w:rsidRPr="0010584C" w:rsidRDefault="0010584C" w:rsidP="0010584C">
      <w:pPr>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 xml:space="preserve">La clasificación de </w:t>
      </w:r>
      <w:r w:rsidRPr="0010584C">
        <w:rPr>
          <w:rFonts w:ascii="Palatino Linotype" w:eastAsiaTheme="minorHAnsi" w:hAnsi="Palatino Linotype" w:cs="Arial"/>
          <w:i/>
          <w:sz w:val="22"/>
          <w:szCs w:val="22"/>
          <w:lang w:val="es-MX" w:eastAsia="en-US"/>
        </w:rPr>
        <w:t>información</w:t>
      </w:r>
      <w:r w:rsidRPr="0010584C">
        <w:rPr>
          <w:rFonts w:ascii="Palatino Linotype" w:eastAsiaTheme="minorHAnsi" w:hAnsi="Palatino Linotype" w:cs="Arial"/>
          <w:i/>
          <w:sz w:val="22"/>
          <w:szCs w:val="22"/>
          <w:lang w:val="es-MX" w:eastAsia="es-MX"/>
        </w:rPr>
        <w:t xml:space="preserve"> se realizará conforme a un análisis caso por caso, mediante la aplicación </w:t>
      </w:r>
      <w:r w:rsidRPr="0010584C">
        <w:rPr>
          <w:rFonts w:ascii="Palatino Linotype" w:eastAsiaTheme="minorHAnsi" w:hAnsi="Palatino Linotype" w:cs="Arial"/>
          <w:bCs/>
          <w:i/>
          <w:noProof/>
          <w:sz w:val="22"/>
          <w:szCs w:val="22"/>
          <w:lang w:val="es-MX" w:eastAsia="en-US"/>
        </w:rPr>
        <w:t>de</w:t>
      </w:r>
      <w:r w:rsidRPr="0010584C">
        <w:rPr>
          <w:rFonts w:ascii="Palatino Linotype" w:eastAsiaTheme="minorHAnsi" w:hAnsi="Palatino Linotype" w:cs="Arial"/>
          <w:i/>
          <w:sz w:val="22"/>
          <w:szCs w:val="22"/>
          <w:lang w:val="es-MX" w:eastAsia="es-MX"/>
        </w:rPr>
        <w:t xml:space="preserve"> la prueba de daño y de interés público.</w:t>
      </w:r>
    </w:p>
    <w:p w14:paraId="09CDDA58"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393E069C"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Séptimo.</w:t>
      </w:r>
      <w:r w:rsidRPr="0010584C">
        <w:rPr>
          <w:rFonts w:ascii="Palatino Linotype" w:eastAsiaTheme="minorHAnsi" w:hAnsi="Palatino Linotype" w:cs="Arial"/>
          <w:i/>
          <w:sz w:val="22"/>
          <w:szCs w:val="22"/>
          <w:lang w:val="es-MX" w:eastAsia="es-MX"/>
        </w:rPr>
        <w:t xml:space="preserve"> La clasificación </w:t>
      </w:r>
      <w:r w:rsidRPr="0010584C">
        <w:rPr>
          <w:rFonts w:ascii="Palatino Linotype" w:eastAsiaTheme="minorHAnsi" w:hAnsi="Palatino Linotype" w:cs="Arial"/>
          <w:bCs/>
          <w:i/>
          <w:noProof/>
          <w:sz w:val="22"/>
          <w:szCs w:val="22"/>
          <w:lang w:val="es-MX" w:eastAsia="en-US"/>
        </w:rPr>
        <w:t>de</w:t>
      </w:r>
      <w:r w:rsidRPr="0010584C">
        <w:rPr>
          <w:rFonts w:ascii="Palatino Linotype" w:eastAsiaTheme="minorHAnsi" w:hAnsi="Palatino Linotype" w:cs="Arial"/>
          <w:i/>
          <w:sz w:val="22"/>
          <w:szCs w:val="22"/>
          <w:lang w:val="es-MX" w:eastAsia="es-MX"/>
        </w:rPr>
        <w:t xml:space="preserve"> la </w:t>
      </w:r>
      <w:r w:rsidRPr="0010584C">
        <w:rPr>
          <w:rFonts w:ascii="Palatino Linotype" w:eastAsiaTheme="minorHAnsi" w:hAnsi="Palatino Linotype" w:cs="Arial"/>
          <w:i/>
          <w:sz w:val="22"/>
          <w:szCs w:val="22"/>
          <w:lang w:val="es-MX" w:eastAsia="en-US"/>
        </w:rPr>
        <w:t>información</w:t>
      </w:r>
      <w:r w:rsidRPr="0010584C">
        <w:rPr>
          <w:rFonts w:ascii="Palatino Linotype" w:eastAsiaTheme="minorHAnsi" w:hAnsi="Palatino Linotype" w:cs="Arial"/>
          <w:i/>
          <w:sz w:val="22"/>
          <w:szCs w:val="22"/>
          <w:lang w:val="es-MX" w:eastAsia="es-MX"/>
        </w:rPr>
        <w:t xml:space="preserve"> se llevará a cabo en el momento en que:</w:t>
      </w:r>
    </w:p>
    <w:p w14:paraId="1B9061B2"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I.</w:t>
      </w:r>
      <w:r w:rsidRPr="0010584C">
        <w:rPr>
          <w:rFonts w:ascii="Palatino Linotype" w:eastAsiaTheme="minorHAnsi" w:hAnsi="Palatino Linotype" w:cs="Arial"/>
          <w:i/>
          <w:sz w:val="22"/>
          <w:szCs w:val="22"/>
          <w:lang w:val="es-MX" w:eastAsia="es-MX"/>
        </w:rPr>
        <w:t xml:space="preserve"> Se reciba una solicitud de acceso a la información;</w:t>
      </w:r>
    </w:p>
    <w:p w14:paraId="0D00A709"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II.</w:t>
      </w:r>
      <w:r w:rsidRPr="0010584C">
        <w:rPr>
          <w:rFonts w:ascii="Palatino Linotype" w:eastAsiaTheme="minorHAnsi" w:hAnsi="Palatino Linotype" w:cs="Arial"/>
          <w:i/>
          <w:sz w:val="22"/>
          <w:szCs w:val="22"/>
          <w:lang w:val="es-MX" w:eastAsia="es-MX"/>
        </w:rPr>
        <w:t xml:space="preserve"> Se determine </w:t>
      </w:r>
      <w:r w:rsidRPr="0010584C">
        <w:rPr>
          <w:rFonts w:ascii="Palatino Linotype" w:eastAsiaTheme="minorHAnsi" w:hAnsi="Palatino Linotype" w:cs="Arial"/>
          <w:bCs/>
          <w:i/>
          <w:noProof/>
          <w:sz w:val="22"/>
          <w:szCs w:val="22"/>
          <w:lang w:val="es-MX" w:eastAsia="en-US"/>
        </w:rPr>
        <w:t>mediante</w:t>
      </w:r>
      <w:r w:rsidRPr="0010584C">
        <w:rPr>
          <w:rFonts w:ascii="Palatino Linotype" w:eastAsiaTheme="minorHAnsi" w:hAnsi="Palatino Linotype" w:cs="Arial"/>
          <w:i/>
          <w:sz w:val="22"/>
          <w:szCs w:val="22"/>
          <w:lang w:val="es-MX" w:eastAsia="es-MX"/>
        </w:rPr>
        <w:t xml:space="preserve"> resolución de autoridad competente, o</w:t>
      </w:r>
    </w:p>
    <w:p w14:paraId="6D14AEAD"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III.</w:t>
      </w:r>
      <w:r w:rsidRPr="0010584C">
        <w:rPr>
          <w:rFonts w:ascii="Palatino Linotype" w:eastAsiaTheme="minorHAnsi" w:hAnsi="Palatino Linotype" w:cs="Arial"/>
          <w:i/>
          <w:sz w:val="22"/>
          <w:szCs w:val="22"/>
          <w:lang w:val="es-MX" w:eastAsia="es-MX"/>
        </w:rPr>
        <w:t xml:space="preserve"> Se generen </w:t>
      </w:r>
      <w:r w:rsidRPr="0010584C">
        <w:rPr>
          <w:rFonts w:ascii="Palatino Linotype" w:eastAsiaTheme="minorHAnsi" w:hAnsi="Palatino Linotype" w:cs="Arial"/>
          <w:bCs/>
          <w:i/>
          <w:noProof/>
          <w:sz w:val="22"/>
          <w:szCs w:val="22"/>
          <w:lang w:val="es-MX" w:eastAsia="en-US"/>
        </w:rPr>
        <w:t>versiones</w:t>
      </w:r>
      <w:r w:rsidRPr="0010584C">
        <w:rPr>
          <w:rFonts w:ascii="Palatino Linotype" w:eastAsiaTheme="minorHAnsi" w:hAnsi="Palatino Linotype" w:cs="Arial"/>
          <w:i/>
          <w:sz w:val="22"/>
          <w:szCs w:val="22"/>
          <w:lang w:val="es-MX" w:eastAsia="es-MX"/>
        </w:rPr>
        <w:t xml:space="preserve"> públicas para dar cumplimiento a las obligaciones de transparencia previstas en la Ley General, la Ley Federal y las correspondientes de las entidades federativas.</w:t>
      </w:r>
    </w:p>
    <w:p w14:paraId="4D7E1BB5"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p>
    <w:p w14:paraId="79F9C824"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 xml:space="preserve">Los titulares de las áreas deberán revisar la clasificación al momento de la recepción de una solicitud de </w:t>
      </w:r>
      <w:r w:rsidRPr="0010584C">
        <w:rPr>
          <w:rFonts w:ascii="Palatino Linotype" w:eastAsiaTheme="minorHAnsi" w:hAnsi="Palatino Linotype" w:cs="Arial"/>
          <w:bCs/>
          <w:i/>
          <w:noProof/>
          <w:sz w:val="22"/>
          <w:szCs w:val="22"/>
          <w:lang w:val="es-MX" w:eastAsia="en-US"/>
        </w:rPr>
        <w:t>acceso</w:t>
      </w:r>
      <w:r w:rsidRPr="0010584C">
        <w:rPr>
          <w:rFonts w:ascii="Palatino Linotype" w:eastAsiaTheme="minorHAnsi" w:hAnsi="Palatino Linotype" w:cs="Arial"/>
          <w:i/>
          <w:sz w:val="22"/>
          <w:szCs w:val="22"/>
          <w:lang w:val="es-MX" w:eastAsia="es-MX"/>
        </w:rPr>
        <w:t xml:space="preserve"> a la información, para verificar si encuadra en una causal de reserva o de confidencialidad.</w:t>
      </w:r>
    </w:p>
    <w:p w14:paraId="7E8001AA"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0FCCC8E0"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Octavo.</w:t>
      </w:r>
      <w:r w:rsidRPr="0010584C">
        <w:rPr>
          <w:rFonts w:ascii="Palatino Linotype" w:eastAsiaTheme="minorHAnsi" w:hAnsi="Palatino Linotype" w:cs="Arial"/>
          <w:i/>
          <w:sz w:val="22"/>
          <w:szCs w:val="22"/>
          <w:lang w:val="es-MX" w:eastAsia="es-MX"/>
        </w:rPr>
        <w:t xml:space="preserve"> Para fundar la clasificación de la información se debe señalar el artículo, fracción, inciso, párrafo o numeral de la ley o tratado internacional suscrito por el Estado mexicano que </w:t>
      </w:r>
      <w:r w:rsidRPr="0010584C">
        <w:rPr>
          <w:rFonts w:ascii="Palatino Linotype" w:eastAsiaTheme="minorHAnsi" w:hAnsi="Palatino Linotype" w:cs="Arial"/>
          <w:bCs/>
          <w:i/>
          <w:noProof/>
          <w:sz w:val="22"/>
          <w:szCs w:val="22"/>
          <w:lang w:val="es-MX" w:eastAsia="en-US"/>
        </w:rPr>
        <w:t>expresamente</w:t>
      </w:r>
      <w:r w:rsidRPr="0010584C">
        <w:rPr>
          <w:rFonts w:ascii="Palatino Linotype" w:eastAsiaTheme="minorHAnsi" w:hAnsi="Palatino Linotype" w:cs="Arial"/>
          <w:i/>
          <w:sz w:val="22"/>
          <w:szCs w:val="22"/>
          <w:lang w:val="es-MX" w:eastAsia="es-MX"/>
        </w:rPr>
        <w:t xml:space="preserve"> le otorga el carácter de reservada o confidencial.</w:t>
      </w:r>
    </w:p>
    <w:p w14:paraId="3E43056D"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p>
    <w:p w14:paraId="2C340E73"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bCs/>
          <w:i/>
          <w:noProof/>
          <w:sz w:val="22"/>
          <w:szCs w:val="22"/>
          <w:lang w:val="es-MX" w:eastAsia="en-US"/>
        </w:rPr>
      </w:pPr>
      <w:r w:rsidRPr="0010584C">
        <w:rPr>
          <w:rFonts w:ascii="Palatino Linotype" w:eastAsiaTheme="minorHAnsi" w:hAnsi="Palatino Linotype" w:cs="Arial"/>
          <w:i/>
          <w:sz w:val="22"/>
          <w:szCs w:val="22"/>
          <w:lang w:val="es-MX" w:eastAsia="es-MX"/>
        </w:rPr>
        <w:t xml:space="preserve">Para </w:t>
      </w:r>
      <w:r w:rsidRPr="0010584C">
        <w:rPr>
          <w:rFonts w:ascii="Palatino Linotype" w:eastAsiaTheme="minorHAnsi" w:hAnsi="Palatino Linotype" w:cs="Arial"/>
          <w:bCs/>
          <w:i/>
          <w:noProof/>
          <w:sz w:val="22"/>
          <w:szCs w:val="22"/>
          <w:lang w:val="es-MX" w:eastAsia="en-US"/>
        </w:rPr>
        <w:t xml:space="preserve">motivar la clasificación se deberán señalar las razones o circunstancias especiales que lo </w:t>
      </w:r>
      <w:r w:rsidRPr="0010584C">
        <w:rPr>
          <w:rFonts w:ascii="Palatino Linotype" w:eastAsiaTheme="minorHAnsi" w:hAnsi="Palatino Linotype" w:cs="Arial"/>
          <w:i/>
          <w:sz w:val="22"/>
          <w:szCs w:val="22"/>
          <w:lang w:val="es-MX" w:eastAsia="es-MX"/>
        </w:rPr>
        <w:t>llevaron</w:t>
      </w:r>
      <w:r w:rsidRPr="0010584C">
        <w:rPr>
          <w:rFonts w:ascii="Palatino Linotype" w:eastAsiaTheme="minorHAnsi" w:hAnsi="Palatino Linotype" w:cs="Arial"/>
          <w:bCs/>
          <w:i/>
          <w:noProof/>
          <w:sz w:val="22"/>
          <w:szCs w:val="22"/>
          <w:lang w:val="es-MX" w:eastAsia="en-US"/>
        </w:rPr>
        <w:t xml:space="preserve"> a concluir que el caso particular se ajusta al supuesto previsto por la norma legal invocada como fundamento.</w:t>
      </w:r>
    </w:p>
    <w:p w14:paraId="641B222C"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bCs/>
          <w:i/>
          <w:noProof/>
          <w:sz w:val="22"/>
          <w:szCs w:val="22"/>
          <w:lang w:val="es-MX" w:eastAsia="en-US"/>
        </w:rPr>
      </w:pPr>
    </w:p>
    <w:p w14:paraId="7FFAEE5D"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bCs/>
          <w:i/>
          <w:noProof/>
          <w:sz w:val="22"/>
          <w:szCs w:val="22"/>
          <w:lang w:val="es-MX" w:eastAsia="en-US"/>
        </w:rPr>
      </w:pPr>
      <w:r w:rsidRPr="0010584C">
        <w:rPr>
          <w:rFonts w:ascii="Palatino Linotype" w:eastAsiaTheme="minorHAnsi" w:hAnsi="Palatino Linotype" w:cs="Arial"/>
          <w:bCs/>
          <w:i/>
          <w:noProof/>
          <w:sz w:val="22"/>
          <w:szCs w:val="22"/>
          <w:lang w:val="es-MX" w:eastAsia="en-US"/>
        </w:rPr>
        <w:t xml:space="preserve">En caso de referirse a información reservada, la motivación de la clasificación también deberá comprender las circunstancias que justifican el establecimiento de determinado plazo </w:t>
      </w:r>
      <w:r w:rsidRPr="0010584C">
        <w:rPr>
          <w:rFonts w:ascii="Palatino Linotype" w:eastAsiaTheme="minorHAnsi" w:hAnsi="Palatino Linotype" w:cs="Arial"/>
          <w:i/>
          <w:sz w:val="22"/>
          <w:szCs w:val="22"/>
          <w:lang w:val="es-MX" w:eastAsia="es-MX"/>
        </w:rPr>
        <w:t>de</w:t>
      </w:r>
      <w:r w:rsidRPr="0010584C">
        <w:rPr>
          <w:rFonts w:ascii="Palatino Linotype" w:eastAsiaTheme="minorHAnsi" w:hAnsi="Palatino Linotype" w:cs="Arial"/>
          <w:bCs/>
          <w:i/>
          <w:noProof/>
          <w:sz w:val="22"/>
          <w:szCs w:val="22"/>
          <w:lang w:val="es-MX" w:eastAsia="en-US"/>
        </w:rPr>
        <w:t xml:space="preserve"> </w:t>
      </w:r>
      <w:r w:rsidRPr="0010584C">
        <w:rPr>
          <w:rFonts w:ascii="Palatino Linotype" w:eastAsiaTheme="minorHAnsi" w:hAnsi="Palatino Linotype" w:cs="Arial"/>
          <w:i/>
          <w:sz w:val="22"/>
          <w:szCs w:val="22"/>
          <w:lang w:val="es-MX" w:eastAsia="es-MX"/>
        </w:rPr>
        <w:t>reserva</w:t>
      </w:r>
      <w:r w:rsidRPr="0010584C">
        <w:rPr>
          <w:rFonts w:ascii="Palatino Linotype" w:eastAsiaTheme="minorHAnsi" w:hAnsi="Palatino Linotype" w:cs="Arial"/>
          <w:bCs/>
          <w:i/>
          <w:noProof/>
          <w:sz w:val="22"/>
          <w:szCs w:val="22"/>
          <w:lang w:val="es-MX" w:eastAsia="en-US"/>
        </w:rPr>
        <w:t>.</w:t>
      </w:r>
    </w:p>
    <w:p w14:paraId="589753B4"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p>
    <w:p w14:paraId="40730C36"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bCs/>
          <w:i/>
          <w:noProof/>
          <w:sz w:val="22"/>
          <w:szCs w:val="22"/>
          <w:lang w:val="es-MX" w:eastAsia="en-US"/>
        </w:rPr>
      </w:pPr>
      <w:r w:rsidRPr="0010584C">
        <w:rPr>
          <w:rFonts w:ascii="Palatino Linotype" w:eastAsiaTheme="minorHAnsi" w:hAnsi="Palatino Linotype" w:cs="Arial"/>
          <w:i/>
          <w:sz w:val="22"/>
          <w:szCs w:val="22"/>
          <w:lang w:val="es-MX" w:eastAsia="es-MX"/>
        </w:rPr>
        <w:t>Tratándose</w:t>
      </w:r>
      <w:r w:rsidRPr="0010584C">
        <w:rPr>
          <w:rFonts w:ascii="Palatino Linotype" w:eastAsiaTheme="minorHAnsi" w:hAnsi="Palatino Linotype" w:cs="Arial"/>
          <w:bCs/>
          <w:i/>
          <w:noProof/>
          <w:sz w:val="22"/>
          <w:szCs w:val="22"/>
          <w:lang w:val="es-MX" w:eastAsia="en-US"/>
        </w:rPr>
        <w:t xml:space="preserve"> de información clasificada como confidencial respecto de la cual se haya </w:t>
      </w:r>
      <w:r w:rsidRPr="0010584C">
        <w:rPr>
          <w:rFonts w:ascii="Palatino Linotype" w:eastAsiaTheme="minorHAnsi" w:hAnsi="Palatino Linotype" w:cs="Arial"/>
          <w:i/>
          <w:sz w:val="22"/>
          <w:szCs w:val="22"/>
          <w:lang w:val="es-MX" w:eastAsia="es-MX"/>
        </w:rPr>
        <w:t>determinado</w:t>
      </w:r>
      <w:r w:rsidRPr="0010584C">
        <w:rPr>
          <w:rFonts w:ascii="Palatino Linotype" w:eastAsiaTheme="minorHAnsi" w:hAnsi="Palatino Linotype" w:cs="Arial"/>
          <w:bCs/>
          <w:i/>
          <w:noProof/>
          <w:sz w:val="22"/>
          <w:szCs w:val="22"/>
          <w:lang w:val="es-MX" w:eastAsia="en-US"/>
        </w:rPr>
        <w:t xml:space="preserve"> </w:t>
      </w:r>
      <w:r w:rsidRPr="0010584C">
        <w:rPr>
          <w:rFonts w:ascii="Palatino Linotype" w:eastAsiaTheme="minorHAnsi" w:hAnsi="Palatino Linotype" w:cs="Arial"/>
          <w:i/>
          <w:sz w:val="22"/>
          <w:szCs w:val="22"/>
          <w:lang w:val="es-MX" w:eastAsia="es-MX"/>
        </w:rPr>
        <w:t>su</w:t>
      </w:r>
      <w:r w:rsidRPr="0010584C">
        <w:rPr>
          <w:rFonts w:ascii="Palatino Linotype" w:eastAsiaTheme="minorHAnsi" w:hAnsi="Palatino Linotype" w:cs="Arial"/>
          <w:bCs/>
          <w:i/>
          <w:noProof/>
          <w:sz w:val="22"/>
          <w:szCs w:val="22"/>
          <w:lang w:val="es-MX" w:eastAsia="en-US"/>
        </w:rPr>
        <w:t xml:space="preserve"> conservación permanente por tener valor histórico, ésta conservará tal carácter de conformidad con la normativa aplicable en materia de archivos.</w:t>
      </w:r>
    </w:p>
    <w:p w14:paraId="18A85C12"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bCs/>
          <w:i/>
          <w:noProof/>
          <w:sz w:val="22"/>
          <w:szCs w:val="22"/>
          <w:lang w:val="es-MX" w:eastAsia="en-US"/>
        </w:rPr>
      </w:pPr>
    </w:p>
    <w:p w14:paraId="0DE0D9F6"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Cs/>
          <w:i/>
          <w:noProof/>
          <w:sz w:val="22"/>
          <w:szCs w:val="22"/>
          <w:lang w:val="es-MX" w:eastAsia="en-US"/>
        </w:rPr>
        <w:t>Los documentos contenidos</w:t>
      </w:r>
      <w:r w:rsidRPr="0010584C">
        <w:rPr>
          <w:rFonts w:ascii="Palatino Linotype" w:eastAsiaTheme="minorHAnsi" w:hAnsi="Palatino Linotype" w:cs="Arial"/>
          <w:i/>
          <w:sz w:val="22"/>
          <w:szCs w:val="22"/>
          <w:lang w:val="es-MX" w:eastAsia="es-MX"/>
        </w:rPr>
        <w:t xml:space="preserve"> en los archivos históricos y los identificados como históricos confidenciales no serán susceptibles de clasificación como reservados.</w:t>
      </w:r>
    </w:p>
    <w:p w14:paraId="0616676C"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248A3E6D"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Noveno.</w:t>
      </w:r>
      <w:r w:rsidRPr="0010584C">
        <w:rPr>
          <w:rFonts w:ascii="Palatino Linotype" w:eastAsiaTheme="minorHAnsi" w:hAnsi="Palatino Linotype" w:cs="Arial"/>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689AB2B"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4A788D14"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Décimo.</w:t>
      </w:r>
      <w:r w:rsidRPr="0010584C">
        <w:rPr>
          <w:rFonts w:ascii="Palatino Linotype" w:eastAsiaTheme="minorHAnsi" w:hAnsi="Palatino Linotype" w:cs="Arial"/>
          <w:i/>
          <w:sz w:val="22"/>
          <w:szCs w:val="22"/>
          <w:lang w:val="es-MX" w:eastAsia="es-MX"/>
        </w:rPr>
        <w:t xml:space="preserve"> Los titulares de las áreas, deberán tener conocimiento y llevar un registro del personal que, por la naturaleza de sus atribuciones, tenga acceso a los </w:t>
      </w:r>
      <w:r w:rsidRPr="0010584C">
        <w:rPr>
          <w:rFonts w:ascii="Palatino Linotype" w:eastAsiaTheme="minorHAnsi" w:hAnsi="Palatino Linotype" w:cs="Arial"/>
          <w:i/>
          <w:sz w:val="22"/>
          <w:szCs w:val="22"/>
          <w:lang w:val="es-MX" w:eastAsia="en-US"/>
        </w:rPr>
        <w:t>documentos</w:t>
      </w:r>
      <w:r w:rsidRPr="0010584C">
        <w:rPr>
          <w:rFonts w:ascii="Palatino Linotype" w:eastAsiaTheme="minorHAnsi" w:hAnsi="Palatino Linotype" w:cs="Arial"/>
          <w:i/>
          <w:sz w:val="22"/>
          <w:szCs w:val="22"/>
          <w:lang w:val="es-MX" w:eastAsia="es-MX"/>
        </w:rPr>
        <w:t xml:space="preserve">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DC906CB"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p>
    <w:p w14:paraId="74165B01"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 xml:space="preserve">En ausencia de los titulares de las áreas, la información será clasificada o desclasificada por la persona que lo supla, en términos de la normativa </w:t>
      </w:r>
      <w:r w:rsidRPr="0010584C">
        <w:rPr>
          <w:rFonts w:ascii="Palatino Linotype" w:eastAsiaTheme="minorHAnsi" w:hAnsi="Palatino Linotype" w:cs="Arial"/>
          <w:i/>
          <w:sz w:val="22"/>
          <w:szCs w:val="22"/>
          <w:lang w:val="es-MX" w:eastAsia="en-US"/>
        </w:rPr>
        <w:t>que</w:t>
      </w:r>
      <w:r w:rsidRPr="0010584C">
        <w:rPr>
          <w:rFonts w:ascii="Palatino Linotype" w:eastAsiaTheme="minorHAnsi" w:hAnsi="Palatino Linotype" w:cs="Arial"/>
          <w:i/>
          <w:sz w:val="22"/>
          <w:szCs w:val="22"/>
          <w:lang w:val="es-MX" w:eastAsia="es-MX"/>
        </w:rPr>
        <w:t xml:space="preserve"> rija la actuación del sujeto obligado.</w:t>
      </w:r>
    </w:p>
    <w:p w14:paraId="18AE3D96" w14:textId="77777777" w:rsidR="0010584C" w:rsidRDefault="0010584C" w:rsidP="0010584C">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6F7D5FA8"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Décimo primero.</w:t>
      </w:r>
      <w:r w:rsidRPr="0010584C">
        <w:rPr>
          <w:rFonts w:ascii="Palatino Linotype" w:eastAsiaTheme="minorHAnsi" w:hAnsi="Palatino Linotype" w:cs="Arial"/>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7CBAAC4"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w:t>
      </w:r>
    </w:p>
    <w:p w14:paraId="1B62E910" w14:textId="77777777" w:rsidR="0010584C" w:rsidRPr="0010584C" w:rsidRDefault="0010584C" w:rsidP="0010584C">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p>
    <w:p w14:paraId="3C93C5B5" w14:textId="77777777" w:rsidR="0010584C" w:rsidRPr="0010584C" w:rsidRDefault="0010584C" w:rsidP="0010584C">
      <w:pPr>
        <w:ind w:left="851" w:right="851"/>
        <w:contextualSpacing/>
        <w:jc w:val="center"/>
        <w:rPr>
          <w:rFonts w:ascii="Palatino Linotype" w:eastAsiaTheme="minorHAnsi" w:hAnsi="Palatino Linotype" w:cs="Arial"/>
          <w:b/>
          <w:i/>
          <w:sz w:val="22"/>
          <w:szCs w:val="22"/>
          <w:lang w:val="es-MX" w:eastAsia="es-MX"/>
        </w:rPr>
      </w:pPr>
      <w:r w:rsidRPr="0010584C">
        <w:rPr>
          <w:rFonts w:ascii="Palatino Linotype" w:eastAsiaTheme="minorHAnsi" w:hAnsi="Palatino Linotype" w:cs="Arial"/>
          <w:b/>
          <w:i/>
          <w:sz w:val="22"/>
          <w:szCs w:val="22"/>
          <w:lang w:val="es-MX" w:eastAsia="es-MX"/>
        </w:rPr>
        <w:t>CAPÍTULO VIII</w:t>
      </w:r>
    </w:p>
    <w:p w14:paraId="0C1481C1" w14:textId="77777777" w:rsidR="0010584C" w:rsidRPr="0010584C" w:rsidRDefault="0010584C" w:rsidP="0010584C">
      <w:pPr>
        <w:ind w:left="851" w:right="851"/>
        <w:contextualSpacing/>
        <w:jc w:val="center"/>
        <w:rPr>
          <w:rFonts w:ascii="Palatino Linotype" w:eastAsiaTheme="minorHAnsi" w:hAnsi="Palatino Linotype" w:cs="Arial"/>
          <w:b/>
          <w:i/>
          <w:sz w:val="22"/>
          <w:szCs w:val="22"/>
          <w:lang w:val="es-MX" w:eastAsia="es-MX"/>
        </w:rPr>
      </w:pPr>
      <w:r w:rsidRPr="0010584C">
        <w:rPr>
          <w:rFonts w:ascii="Palatino Linotype" w:eastAsiaTheme="minorHAnsi" w:hAnsi="Palatino Linotype" w:cs="Arial"/>
          <w:b/>
          <w:i/>
          <w:sz w:val="22"/>
          <w:szCs w:val="22"/>
          <w:lang w:val="es-MX" w:eastAsia="es-MX"/>
        </w:rPr>
        <w:t>DE LA LEYENDA DE CLASIFICACIÓN</w:t>
      </w:r>
    </w:p>
    <w:p w14:paraId="09C28A28" w14:textId="77777777" w:rsidR="0010584C" w:rsidRPr="0010584C" w:rsidRDefault="0010584C" w:rsidP="0010584C">
      <w:pPr>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 xml:space="preserve">Quincuagésimo. </w:t>
      </w:r>
      <w:r w:rsidRPr="0010584C">
        <w:rPr>
          <w:rFonts w:ascii="Palatino Linotype" w:eastAsiaTheme="minorHAnsi" w:hAnsi="Palatino Linotype" w:cs="Arial"/>
          <w:b/>
          <w:i/>
          <w:sz w:val="22"/>
          <w:szCs w:val="22"/>
          <w:u w:val="single"/>
          <w:lang w:val="es-MX" w:eastAsia="es-MX"/>
        </w:rPr>
        <w:t>Los titulares de las áreas de los sujetos obligados podrán utilizar los formatos contenidos en el presente Capítulo como modelo</w:t>
      </w:r>
      <w:r w:rsidRPr="0010584C">
        <w:rPr>
          <w:rFonts w:ascii="Palatino Linotype" w:eastAsiaTheme="minorHAnsi" w:hAnsi="Palatino Linotype" w:cs="Arial"/>
          <w:i/>
          <w:sz w:val="22"/>
          <w:szCs w:val="22"/>
          <w:lang w:val="es-MX" w:eastAsia="es-MX"/>
        </w:rPr>
        <w:t xml:space="preserve"> para señalar la clasificación de documentos o expedientes, sin perjuicio de que establezcan los propios.</w:t>
      </w:r>
    </w:p>
    <w:p w14:paraId="073AC720" w14:textId="77777777" w:rsidR="0010584C" w:rsidRPr="0010584C" w:rsidRDefault="0010584C" w:rsidP="0010584C">
      <w:pPr>
        <w:ind w:left="851" w:right="851"/>
        <w:contextualSpacing/>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w:t>
      </w:r>
    </w:p>
    <w:p w14:paraId="74F5B8A4" w14:textId="77777777" w:rsidR="0010584C" w:rsidRPr="0010584C" w:rsidRDefault="0010584C" w:rsidP="0010584C">
      <w:pPr>
        <w:ind w:left="851" w:right="851"/>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b/>
          <w:i/>
          <w:sz w:val="22"/>
          <w:szCs w:val="22"/>
          <w:lang w:val="es-MX" w:eastAsia="es-MX"/>
        </w:rPr>
        <w:t xml:space="preserve">Quincuagésimo tercero. </w:t>
      </w:r>
      <w:r w:rsidRPr="0010584C">
        <w:rPr>
          <w:rFonts w:ascii="Palatino Linotype" w:eastAsiaTheme="minorHAnsi" w:hAnsi="Palatino Linotype" w:cs="Arial"/>
          <w:b/>
          <w:i/>
          <w:sz w:val="22"/>
          <w:szCs w:val="22"/>
          <w:u w:val="single"/>
          <w:lang w:val="es-MX" w:eastAsia="es-MX"/>
        </w:rPr>
        <w:t>El formato para señalar la clasificación parcial de un documento</w:t>
      </w:r>
      <w:r w:rsidRPr="0010584C">
        <w:rPr>
          <w:rFonts w:ascii="Palatino Linotype" w:eastAsiaTheme="minorHAnsi" w:hAnsi="Palatino Linotype" w:cs="Arial"/>
          <w:i/>
          <w:sz w:val="22"/>
          <w:szCs w:val="22"/>
          <w:lang w:val="es-MX" w:eastAsia="es-MX"/>
        </w:rPr>
        <w:t>, es el siguiente:</w:t>
      </w:r>
    </w:p>
    <w:p w14:paraId="11B95741" w14:textId="77777777" w:rsidR="0010584C" w:rsidRPr="0010584C" w:rsidRDefault="0010584C" w:rsidP="0010584C">
      <w:pPr>
        <w:ind w:left="851" w:right="851"/>
        <w:jc w:val="both"/>
        <w:rPr>
          <w:rFonts w:ascii="Palatino Linotype" w:eastAsiaTheme="minorHAnsi" w:hAnsi="Palatino Linotype" w:cs="Arial"/>
          <w:i/>
          <w:sz w:val="22"/>
          <w:szCs w:val="22"/>
          <w:lang w:val="es-MX" w:eastAsia="es-MX"/>
        </w:rPr>
      </w:pPr>
    </w:p>
    <w:tbl>
      <w:tblPr>
        <w:tblStyle w:val="Tablaconcuadrcula"/>
        <w:tblW w:w="0" w:type="auto"/>
        <w:jc w:val="center"/>
        <w:tblLook w:val="04A0" w:firstRow="1" w:lastRow="0" w:firstColumn="1" w:lastColumn="0" w:noHBand="0" w:noVBand="1"/>
      </w:tblPr>
      <w:tblGrid>
        <w:gridCol w:w="1129"/>
        <w:gridCol w:w="1990"/>
        <w:gridCol w:w="4531"/>
      </w:tblGrid>
      <w:tr w:rsidR="0010584C" w:rsidRPr="0010584C" w14:paraId="3B389227" w14:textId="77777777" w:rsidTr="0010584C">
        <w:trPr>
          <w:jc w:val="center"/>
        </w:trPr>
        <w:tc>
          <w:tcPr>
            <w:tcW w:w="1129" w:type="dxa"/>
            <w:tcBorders>
              <w:top w:val="nil"/>
              <w:left w:val="nil"/>
              <w:bottom w:val="single" w:sz="4" w:space="0" w:color="auto"/>
              <w:right w:val="single" w:sz="4" w:space="0" w:color="auto"/>
            </w:tcBorders>
            <w:vAlign w:val="center"/>
          </w:tcPr>
          <w:p w14:paraId="0E550CD7" w14:textId="77777777" w:rsidR="0010584C" w:rsidRPr="0010584C" w:rsidRDefault="0010584C" w:rsidP="0010584C">
            <w:pPr>
              <w:jc w:val="center"/>
              <w:rPr>
                <w:rFonts w:ascii="Palatino Linotype" w:eastAsiaTheme="minorHAnsi" w:hAnsi="Palatino Linotype" w:cs="Arial"/>
                <w:i/>
                <w:sz w:val="22"/>
                <w:szCs w:val="22"/>
                <w:lang w:val="es-MX" w:eastAsia="es-MX"/>
              </w:rPr>
            </w:pP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A5EBB" w14:textId="77777777" w:rsidR="0010584C" w:rsidRPr="0010584C" w:rsidRDefault="0010584C" w:rsidP="0010584C">
            <w:pPr>
              <w:jc w:val="center"/>
              <w:rPr>
                <w:rFonts w:ascii="Palatino Linotype" w:eastAsiaTheme="minorHAnsi" w:hAnsi="Palatino Linotype" w:cstheme="minorBidi"/>
                <w:b/>
                <w:i/>
                <w:sz w:val="22"/>
                <w:szCs w:val="22"/>
                <w:lang w:val="es-MX" w:eastAsia="en-US"/>
              </w:rPr>
            </w:pPr>
            <w:r w:rsidRPr="0010584C">
              <w:rPr>
                <w:rFonts w:ascii="Palatino Linotype" w:eastAsiaTheme="minorHAnsi" w:hAnsi="Palatino Linotype" w:cstheme="minorBidi"/>
                <w:b/>
                <w:i/>
                <w:sz w:val="22"/>
                <w:szCs w:val="22"/>
                <w:lang w:val="es-MX" w:eastAsia="en-US"/>
              </w:rPr>
              <w:t>Concepto</w:t>
            </w:r>
          </w:p>
        </w:tc>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128D7" w14:textId="77777777" w:rsidR="0010584C" w:rsidRPr="0010584C" w:rsidRDefault="0010584C" w:rsidP="0010584C">
            <w:pPr>
              <w:jc w:val="center"/>
              <w:rPr>
                <w:rFonts w:ascii="Palatino Linotype" w:eastAsiaTheme="minorHAnsi" w:hAnsi="Palatino Linotype" w:cstheme="minorBidi"/>
                <w:b/>
                <w:i/>
                <w:sz w:val="22"/>
                <w:szCs w:val="22"/>
                <w:lang w:val="es-MX" w:eastAsia="en-US"/>
              </w:rPr>
            </w:pPr>
            <w:r w:rsidRPr="0010584C">
              <w:rPr>
                <w:rFonts w:ascii="Palatino Linotype" w:eastAsiaTheme="minorHAnsi" w:hAnsi="Palatino Linotype" w:cstheme="minorBidi"/>
                <w:b/>
                <w:i/>
                <w:sz w:val="22"/>
                <w:szCs w:val="22"/>
                <w:lang w:val="es-MX" w:eastAsia="en-US"/>
              </w:rPr>
              <w:t>Dónde:</w:t>
            </w:r>
          </w:p>
        </w:tc>
      </w:tr>
      <w:tr w:rsidR="0010584C" w:rsidRPr="0010584C" w14:paraId="7562DCE4" w14:textId="77777777" w:rsidTr="0010584C">
        <w:trPr>
          <w:jc w:val="center"/>
        </w:trPr>
        <w:tc>
          <w:tcPr>
            <w:tcW w:w="1129" w:type="dxa"/>
            <w:vMerge w:val="restart"/>
            <w:tcBorders>
              <w:top w:val="single" w:sz="4" w:space="0" w:color="auto"/>
            </w:tcBorders>
            <w:vAlign w:val="center"/>
          </w:tcPr>
          <w:p w14:paraId="044BB80A" w14:textId="77777777" w:rsidR="0010584C" w:rsidRPr="0010584C" w:rsidRDefault="0010584C" w:rsidP="0010584C">
            <w:pPr>
              <w:jc w:val="center"/>
              <w:rPr>
                <w:rFonts w:ascii="Palatino Linotype" w:eastAsiaTheme="minorHAnsi" w:hAnsi="Palatino Linotype" w:cs="Arial"/>
                <w:b/>
                <w:i/>
                <w:sz w:val="22"/>
                <w:szCs w:val="22"/>
                <w:lang w:val="es-MX" w:eastAsia="es-MX"/>
              </w:rPr>
            </w:pPr>
            <w:r w:rsidRPr="0010584C">
              <w:rPr>
                <w:rFonts w:ascii="Palatino Linotype" w:eastAsiaTheme="minorHAnsi" w:hAnsi="Palatino Linotype" w:cs="Arial"/>
                <w:b/>
                <w:i/>
                <w:sz w:val="22"/>
                <w:szCs w:val="22"/>
                <w:lang w:val="es-MX" w:eastAsia="es-MX"/>
              </w:rPr>
              <w:t xml:space="preserve">Sello oficial o logotipo del </w:t>
            </w:r>
            <w:r w:rsidRPr="0010584C">
              <w:rPr>
                <w:rFonts w:ascii="Palatino Linotype" w:eastAsiaTheme="minorHAnsi" w:hAnsi="Palatino Linotype" w:cs="Arial"/>
                <w:b/>
                <w:i/>
                <w:sz w:val="22"/>
                <w:szCs w:val="22"/>
                <w:lang w:val="es-MX" w:eastAsia="es-MX"/>
              </w:rPr>
              <w:lastRenderedPageBreak/>
              <w:t>sujeto obligado</w:t>
            </w:r>
          </w:p>
        </w:tc>
        <w:tc>
          <w:tcPr>
            <w:tcW w:w="1990" w:type="dxa"/>
            <w:tcBorders>
              <w:top w:val="single" w:sz="4" w:space="0" w:color="auto"/>
            </w:tcBorders>
            <w:vAlign w:val="center"/>
          </w:tcPr>
          <w:p w14:paraId="67E01140" w14:textId="77777777" w:rsidR="0010584C" w:rsidRPr="0010584C" w:rsidRDefault="0010584C" w:rsidP="0010584C">
            <w:pPr>
              <w:jc w:val="center"/>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lastRenderedPageBreak/>
              <w:t>Fecha de clasificación</w:t>
            </w:r>
          </w:p>
        </w:tc>
        <w:tc>
          <w:tcPr>
            <w:tcW w:w="4531" w:type="dxa"/>
            <w:tcBorders>
              <w:top w:val="single" w:sz="4" w:space="0" w:color="auto"/>
            </w:tcBorders>
            <w:vAlign w:val="center"/>
          </w:tcPr>
          <w:p w14:paraId="1A02B83E" w14:textId="77777777" w:rsidR="0010584C" w:rsidRPr="0010584C" w:rsidRDefault="0010584C" w:rsidP="0010584C">
            <w:pPr>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Se anotará la fecha en la que el Comité de Transparencia confirmó la clasificación del documento, en su caso.</w:t>
            </w:r>
          </w:p>
        </w:tc>
      </w:tr>
      <w:tr w:rsidR="0010584C" w:rsidRPr="0010584C" w14:paraId="387C1E4C" w14:textId="77777777" w:rsidTr="0010584C">
        <w:trPr>
          <w:jc w:val="center"/>
        </w:trPr>
        <w:tc>
          <w:tcPr>
            <w:tcW w:w="1129" w:type="dxa"/>
            <w:vMerge/>
            <w:vAlign w:val="center"/>
          </w:tcPr>
          <w:p w14:paraId="6CC103C5" w14:textId="77777777" w:rsidR="0010584C" w:rsidRPr="0010584C" w:rsidRDefault="0010584C" w:rsidP="0010584C">
            <w:pPr>
              <w:jc w:val="center"/>
              <w:rPr>
                <w:rFonts w:ascii="Palatino Linotype" w:eastAsiaTheme="minorHAnsi" w:hAnsi="Palatino Linotype" w:cs="Arial"/>
                <w:i/>
                <w:sz w:val="22"/>
                <w:szCs w:val="22"/>
                <w:lang w:val="es-MX" w:eastAsia="es-MX"/>
              </w:rPr>
            </w:pPr>
          </w:p>
        </w:tc>
        <w:tc>
          <w:tcPr>
            <w:tcW w:w="1990" w:type="dxa"/>
            <w:vAlign w:val="center"/>
          </w:tcPr>
          <w:p w14:paraId="43BAA0F7" w14:textId="77777777" w:rsidR="0010584C" w:rsidRPr="0010584C" w:rsidRDefault="0010584C" w:rsidP="0010584C">
            <w:pPr>
              <w:jc w:val="center"/>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Área</w:t>
            </w:r>
          </w:p>
        </w:tc>
        <w:tc>
          <w:tcPr>
            <w:tcW w:w="4531" w:type="dxa"/>
            <w:vAlign w:val="center"/>
          </w:tcPr>
          <w:p w14:paraId="69BDFC12" w14:textId="77777777" w:rsidR="0010584C" w:rsidRPr="0010584C" w:rsidRDefault="0010584C" w:rsidP="0010584C">
            <w:pPr>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Se señalará el nombre del área del cual es titular quien clasifica.</w:t>
            </w:r>
          </w:p>
        </w:tc>
      </w:tr>
      <w:tr w:rsidR="0010584C" w:rsidRPr="0010584C" w14:paraId="0BB5B30B" w14:textId="77777777" w:rsidTr="0010584C">
        <w:trPr>
          <w:jc w:val="center"/>
        </w:trPr>
        <w:tc>
          <w:tcPr>
            <w:tcW w:w="1129" w:type="dxa"/>
            <w:vMerge/>
            <w:vAlign w:val="center"/>
          </w:tcPr>
          <w:p w14:paraId="0CA328B2" w14:textId="77777777" w:rsidR="0010584C" w:rsidRPr="0010584C" w:rsidRDefault="0010584C" w:rsidP="0010584C">
            <w:pPr>
              <w:jc w:val="center"/>
              <w:rPr>
                <w:rFonts w:ascii="Palatino Linotype" w:eastAsiaTheme="minorHAnsi" w:hAnsi="Palatino Linotype" w:cs="Arial"/>
                <w:i/>
                <w:sz w:val="22"/>
                <w:szCs w:val="22"/>
                <w:lang w:val="es-MX" w:eastAsia="es-MX"/>
              </w:rPr>
            </w:pPr>
          </w:p>
        </w:tc>
        <w:tc>
          <w:tcPr>
            <w:tcW w:w="1990" w:type="dxa"/>
            <w:vAlign w:val="center"/>
          </w:tcPr>
          <w:p w14:paraId="6A5CFB65" w14:textId="77777777" w:rsidR="0010584C" w:rsidRPr="0010584C" w:rsidRDefault="0010584C" w:rsidP="0010584C">
            <w:pPr>
              <w:jc w:val="center"/>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Información reservada</w:t>
            </w:r>
          </w:p>
        </w:tc>
        <w:tc>
          <w:tcPr>
            <w:tcW w:w="4531" w:type="dxa"/>
            <w:vAlign w:val="center"/>
          </w:tcPr>
          <w:p w14:paraId="0C253D84" w14:textId="77777777" w:rsidR="0010584C" w:rsidRPr="0010584C" w:rsidRDefault="0010584C" w:rsidP="0010584C">
            <w:pPr>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Se indicarán, en su caso, las partes o páginas del documento que se clasifican como reservadas. Si el documento fuera reservado en su totalidad, se anotarán todas las páginas que lo conforman. Si el documento no contiene información reservada, se tachará este apartado.</w:t>
            </w:r>
          </w:p>
        </w:tc>
      </w:tr>
      <w:tr w:rsidR="0010584C" w:rsidRPr="0010584C" w14:paraId="660BDB88" w14:textId="77777777" w:rsidTr="0010584C">
        <w:trPr>
          <w:jc w:val="center"/>
        </w:trPr>
        <w:tc>
          <w:tcPr>
            <w:tcW w:w="1129" w:type="dxa"/>
            <w:vMerge/>
            <w:vAlign w:val="center"/>
          </w:tcPr>
          <w:p w14:paraId="54A2686A" w14:textId="77777777" w:rsidR="0010584C" w:rsidRPr="0010584C" w:rsidRDefault="0010584C" w:rsidP="0010584C">
            <w:pPr>
              <w:jc w:val="center"/>
              <w:rPr>
                <w:rFonts w:ascii="Palatino Linotype" w:eastAsiaTheme="minorHAnsi" w:hAnsi="Palatino Linotype" w:cs="Arial"/>
                <w:i/>
                <w:sz w:val="22"/>
                <w:szCs w:val="22"/>
                <w:lang w:val="es-MX" w:eastAsia="es-MX"/>
              </w:rPr>
            </w:pPr>
          </w:p>
        </w:tc>
        <w:tc>
          <w:tcPr>
            <w:tcW w:w="1990" w:type="dxa"/>
            <w:vAlign w:val="center"/>
          </w:tcPr>
          <w:p w14:paraId="758C85EB" w14:textId="77777777" w:rsidR="0010584C" w:rsidRPr="0010584C" w:rsidRDefault="0010584C" w:rsidP="0010584C">
            <w:pPr>
              <w:jc w:val="center"/>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Periodo de reserva</w:t>
            </w:r>
          </w:p>
        </w:tc>
        <w:tc>
          <w:tcPr>
            <w:tcW w:w="4531" w:type="dxa"/>
            <w:vAlign w:val="center"/>
          </w:tcPr>
          <w:p w14:paraId="2AFA794A" w14:textId="77777777" w:rsidR="0010584C" w:rsidRPr="0010584C" w:rsidRDefault="0010584C" w:rsidP="0010584C">
            <w:pPr>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Se anotará el número de años o meses por los que se mantendrá el documento o las partes del mismo como reservado.</w:t>
            </w:r>
          </w:p>
        </w:tc>
      </w:tr>
      <w:tr w:rsidR="0010584C" w:rsidRPr="0010584C" w14:paraId="1FA8BF6C" w14:textId="77777777" w:rsidTr="0010584C">
        <w:trPr>
          <w:jc w:val="center"/>
        </w:trPr>
        <w:tc>
          <w:tcPr>
            <w:tcW w:w="1129" w:type="dxa"/>
            <w:vMerge/>
            <w:vAlign w:val="center"/>
          </w:tcPr>
          <w:p w14:paraId="6FF1CD77" w14:textId="77777777" w:rsidR="0010584C" w:rsidRPr="0010584C" w:rsidRDefault="0010584C" w:rsidP="0010584C">
            <w:pPr>
              <w:jc w:val="center"/>
              <w:rPr>
                <w:rFonts w:ascii="Palatino Linotype" w:eastAsiaTheme="minorHAnsi" w:hAnsi="Palatino Linotype" w:cs="Arial"/>
                <w:i/>
                <w:sz w:val="22"/>
                <w:szCs w:val="22"/>
                <w:lang w:val="es-MX" w:eastAsia="es-MX"/>
              </w:rPr>
            </w:pPr>
          </w:p>
        </w:tc>
        <w:tc>
          <w:tcPr>
            <w:tcW w:w="1990" w:type="dxa"/>
            <w:vAlign w:val="center"/>
          </w:tcPr>
          <w:p w14:paraId="2A643F00" w14:textId="77777777" w:rsidR="0010584C" w:rsidRPr="0010584C" w:rsidRDefault="0010584C" w:rsidP="0010584C">
            <w:pPr>
              <w:jc w:val="center"/>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Fundamento legal</w:t>
            </w:r>
          </w:p>
        </w:tc>
        <w:tc>
          <w:tcPr>
            <w:tcW w:w="4531" w:type="dxa"/>
            <w:vAlign w:val="center"/>
          </w:tcPr>
          <w:p w14:paraId="62D1A4B6" w14:textId="77777777" w:rsidR="0010584C" w:rsidRPr="0010584C" w:rsidRDefault="0010584C" w:rsidP="0010584C">
            <w:pPr>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Se señalará el nombre del ordenamiento, el o los artículos, fracción(es), párrafo(s) con base en los cuales se sustente la reserva.</w:t>
            </w:r>
          </w:p>
        </w:tc>
      </w:tr>
      <w:tr w:rsidR="0010584C" w:rsidRPr="0010584C" w14:paraId="40B7842D" w14:textId="77777777" w:rsidTr="0010584C">
        <w:trPr>
          <w:jc w:val="center"/>
        </w:trPr>
        <w:tc>
          <w:tcPr>
            <w:tcW w:w="1129" w:type="dxa"/>
            <w:vMerge/>
            <w:vAlign w:val="center"/>
          </w:tcPr>
          <w:p w14:paraId="27C45BE4" w14:textId="77777777" w:rsidR="0010584C" w:rsidRPr="0010584C" w:rsidRDefault="0010584C" w:rsidP="0010584C">
            <w:pPr>
              <w:jc w:val="center"/>
              <w:rPr>
                <w:rFonts w:ascii="Palatino Linotype" w:eastAsiaTheme="minorHAnsi" w:hAnsi="Palatino Linotype" w:cs="Arial"/>
                <w:i/>
                <w:sz w:val="22"/>
                <w:szCs w:val="22"/>
                <w:lang w:val="es-MX" w:eastAsia="es-MX"/>
              </w:rPr>
            </w:pPr>
          </w:p>
        </w:tc>
        <w:tc>
          <w:tcPr>
            <w:tcW w:w="1990" w:type="dxa"/>
            <w:vAlign w:val="center"/>
          </w:tcPr>
          <w:p w14:paraId="33060282" w14:textId="77777777" w:rsidR="0010584C" w:rsidRPr="0010584C" w:rsidRDefault="0010584C" w:rsidP="0010584C">
            <w:pPr>
              <w:jc w:val="center"/>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Ampliación del periodo de reserva</w:t>
            </w:r>
          </w:p>
        </w:tc>
        <w:tc>
          <w:tcPr>
            <w:tcW w:w="4531" w:type="dxa"/>
            <w:vAlign w:val="center"/>
          </w:tcPr>
          <w:p w14:paraId="089B166A" w14:textId="77777777" w:rsidR="0010584C" w:rsidRPr="0010584C" w:rsidRDefault="0010584C" w:rsidP="0010584C">
            <w:pPr>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En caso de haber solicitado la ampliación del periodo de reserva originalmente establecido, se deberá anotar el número de años o meses por los que se amplía la reserva.</w:t>
            </w:r>
          </w:p>
        </w:tc>
      </w:tr>
      <w:tr w:rsidR="0010584C" w:rsidRPr="0010584C" w14:paraId="79AD0092" w14:textId="77777777" w:rsidTr="0010584C">
        <w:trPr>
          <w:jc w:val="center"/>
        </w:trPr>
        <w:tc>
          <w:tcPr>
            <w:tcW w:w="1129" w:type="dxa"/>
            <w:vMerge/>
            <w:vAlign w:val="center"/>
          </w:tcPr>
          <w:p w14:paraId="5B567781" w14:textId="77777777" w:rsidR="0010584C" w:rsidRPr="0010584C" w:rsidRDefault="0010584C" w:rsidP="0010584C">
            <w:pPr>
              <w:jc w:val="center"/>
              <w:rPr>
                <w:rFonts w:ascii="Palatino Linotype" w:eastAsiaTheme="minorHAnsi" w:hAnsi="Palatino Linotype" w:cs="Arial"/>
                <w:i/>
                <w:sz w:val="22"/>
                <w:szCs w:val="22"/>
                <w:lang w:val="es-MX" w:eastAsia="es-MX"/>
              </w:rPr>
            </w:pPr>
          </w:p>
        </w:tc>
        <w:tc>
          <w:tcPr>
            <w:tcW w:w="1990" w:type="dxa"/>
            <w:vAlign w:val="center"/>
          </w:tcPr>
          <w:p w14:paraId="1F3382CE" w14:textId="77777777" w:rsidR="0010584C" w:rsidRPr="0010584C" w:rsidRDefault="0010584C" w:rsidP="0010584C">
            <w:pPr>
              <w:jc w:val="center"/>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Confidencial</w:t>
            </w:r>
          </w:p>
        </w:tc>
        <w:tc>
          <w:tcPr>
            <w:tcW w:w="4531" w:type="dxa"/>
            <w:vAlign w:val="center"/>
          </w:tcPr>
          <w:p w14:paraId="162DE4BE" w14:textId="77777777" w:rsidR="0010584C" w:rsidRPr="0010584C" w:rsidRDefault="0010584C" w:rsidP="0010584C">
            <w:pPr>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 xml:space="preserve">Se indicarán, en su caso, las partes o páginas del documento que se clasifica como confidencial. </w:t>
            </w:r>
            <w:r w:rsidRPr="0010584C">
              <w:rPr>
                <w:rFonts w:ascii="Palatino Linotype" w:eastAsiaTheme="minorHAnsi" w:hAnsi="Palatino Linotype" w:cs="Arial"/>
                <w:b/>
                <w:i/>
                <w:sz w:val="22"/>
                <w:szCs w:val="22"/>
                <w:lang w:val="es-MX" w:eastAsia="es-MX"/>
              </w:rPr>
              <w:t>Si el documento fuera confidencial en su totalidad, se anotarán todas las páginas que lo conforman</w:t>
            </w:r>
            <w:r w:rsidRPr="0010584C">
              <w:rPr>
                <w:rFonts w:ascii="Palatino Linotype" w:eastAsiaTheme="minorHAnsi" w:hAnsi="Palatino Linotype" w:cs="Arial"/>
                <w:i/>
                <w:sz w:val="22"/>
                <w:szCs w:val="22"/>
                <w:lang w:val="es-MX" w:eastAsia="es-MX"/>
              </w:rPr>
              <w:t>. Si el documento no contiene información confidencial, se tachará este apartado.</w:t>
            </w:r>
          </w:p>
        </w:tc>
      </w:tr>
      <w:tr w:rsidR="0010584C" w:rsidRPr="0010584C" w14:paraId="56AF5854" w14:textId="77777777" w:rsidTr="0010584C">
        <w:trPr>
          <w:jc w:val="center"/>
        </w:trPr>
        <w:tc>
          <w:tcPr>
            <w:tcW w:w="1129" w:type="dxa"/>
            <w:vMerge/>
            <w:vAlign w:val="center"/>
          </w:tcPr>
          <w:p w14:paraId="7CFBE00A" w14:textId="77777777" w:rsidR="0010584C" w:rsidRPr="0010584C" w:rsidRDefault="0010584C" w:rsidP="0010584C">
            <w:pPr>
              <w:jc w:val="center"/>
              <w:rPr>
                <w:rFonts w:ascii="Palatino Linotype" w:eastAsiaTheme="minorHAnsi" w:hAnsi="Palatino Linotype" w:cs="Arial"/>
                <w:i/>
                <w:sz w:val="22"/>
                <w:szCs w:val="22"/>
                <w:lang w:val="es-MX" w:eastAsia="es-MX"/>
              </w:rPr>
            </w:pPr>
          </w:p>
        </w:tc>
        <w:tc>
          <w:tcPr>
            <w:tcW w:w="1990" w:type="dxa"/>
            <w:vAlign w:val="center"/>
          </w:tcPr>
          <w:p w14:paraId="65CEDB56" w14:textId="77777777" w:rsidR="0010584C" w:rsidRPr="0010584C" w:rsidRDefault="0010584C" w:rsidP="0010584C">
            <w:pPr>
              <w:jc w:val="center"/>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Fundamento legal</w:t>
            </w:r>
          </w:p>
        </w:tc>
        <w:tc>
          <w:tcPr>
            <w:tcW w:w="4531" w:type="dxa"/>
            <w:vAlign w:val="center"/>
          </w:tcPr>
          <w:p w14:paraId="4BC16E40" w14:textId="77777777" w:rsidR="0010584C" w:rsidRPr="0010584C" w:rsidRDefault="0010584C" w:rsidP="0010584C">
            <w:pPr>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Se señalará el nombre del ordenamiento, el o los artículos, fracción(es), párrafo(s) con base en los cuales se sustente la confidencialidad.</w:t>
            </w:r>
          </w:p>
        </w:tc>
      </w:tr>
      <w:tr w:rsidR="0010584C" w:rsidRPr="0010584C" w14:paraId="749BFDC8" w14:textId="77777777" w:rsidTr="0010584C">
        <w:trPr>
          <w:jc w:val="center"/>
        </w:trPr>
        <w:tc>
          <w:tcPr>
            <w:tcW w:w="1129" w:type="dxa"/>
            <w:vMerge/>
            <w:vAlign w:val="center"/>
          </w:tcPr>
          <w:p w14:paraId="1FDC6882" w14:textId="77777777" w:rsidR="0010584C" w:rsidRPr="0010584C" w:rsidRDefault="0010584C" w:rsidP="0010584C">
            <w:pPr>
              <w:jc w:val="center"/>
              <w:rPr>
                <w:rFonts w:ascii="Palatino Linotype" w:eastAsiaTheme="minorHAnsi" w:hAnsi="Palatino Linotype" w:cs="Arial"/>
                <w:i/>
                <w:sz w:val="22"/>
                <w:szCs w:val="22"/>
                <w:lang w:val="es-MX" w:eastAsia="es-MX"/>
              </w:rPr>
            </w:pPr>
          </w:p>
        </w:tc>
        <w:tc>
          <w:tcPr>
            <w:tcW w:w="1990" w:type="dxa"/>
            <w:vAlign w:val="center"/>
          </w:tcPr>
          <w:p w14:paraId="65A1FC78" w14:textId="77777777" w:rsidR="0010584C" w:rsidRPr="0010584C" w:rsidRDefault="0010584C" w:rsidP="0010584C">
            <w:pPr>
              <w:jc w:val="center"/>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Rúbrica del titular del área</w:t>
            </w:r>
          </w:p>
        </w:tc>
        <w:tc>
          <w:tcPr>
            <w:tcW w:w="4531" w:type="dxa"/>
            <w:vAlign w:val="center"/>
          </w:tcPr>
          <w:p w14:paraId="125F7F1C" w14:textId="77777777" w:rsidR="0010584C" w:rsidRPr="0010584C" w:rsidRDefault="0010584C" w:rsidP="0010584C">
            <w:pPr>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Rúbrica autógrafa de quien clasifica.</w:t>
            </w:r>
          </w:p>
        </w:tc>
      </w:tr>
      <w:tr w:rsidR="0010584C" w:rsidRPr="0010584C" w14:paraId="401E959C" w14:textId="77777777" w:rsidTr="0010584C">
        <w:trPr>
          <w:jc w:val="center"/>
        </w:trPr>
        <w:tc>
          <w:tcPr>
            <w:tcW w:w="1129" w:type="dxa"/>
            <w:vMerge/>
            <w:vAlign w:val="center"/>
          </w:tcPr>
          <w:p w14:paraId="1F63CCBB" w14:textId="77777777" w:rsidR="0010584C" w:rsidRPr="0010584C" w:rsidRDefault="0010584C" w:rsidP="0010584C">
            <w:pPr>
              <w:jc w:val="center"/>
              <w:rPr>
                <w:rFonts w:ascii="Palatino Linotype" w:eastAsiaTheme="minorHAnsi" w:hAnsi="Palatino Linotype" w:cs="Arial"/>
                <w:i/>
                <w:sz w:val="22"/>
                <w:szCs w:val="22"/>
                <w:lang w:val="es-MX" w:eastAsia="es-MX"/>
              </w:rPr>
            </w:pPr>
          </w:p>
        </w:tc>
        <w:tc>
          <w:tcPr>
            <w:tcW w:w="1990" w:type="dxa"/>
            <w:vAlign w:val="center"/>
          </w:tcPr>
          <w:p w14:paraId="52B1EB23" w14:textId="77777777" w:rsidR="0010584C" w:rsidRPr="0010584C" w:rsidRDefault="0010584C" w:rsidP="0010584C">
            <w:pPr>
              <w:jc w:val="center"/>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Fecha de desclasificación</w:t>
            </w:r>
          </w:p>
        </w:tc>
        <w:tc>
          <w:tcPr>
            <w:tcW w:w="4531" w:type="dxa"/>
            <w:vAlign w:val="center"/>
          </w:tcPr>
          <w:p w14:paraId="0E968951" w14:textId="77777777" w:rsidR="0010584C" w:rsidRPr="0010584C" w:rsidRDefault="0010584C" w:rsidP="0010584C">
            <w:pPr>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Se anotará la fecha en que se desclasifica el documento.</w:t>
            </w:r>
          </w:p>
        </w:tc>
      </w:tr>
      <w:tr w:rsidR="0010584C" w:rsidRPr="0010584C" w14:paraId="35A7BC3D" w14:textId="77777777" w:rsidTr="0010584C">
        <w:trPr>
          <w:jc w:val="center"/>
        </w:trPr>
        <w:tc>
          <w:tcPr>
            <w:tcW w:w="1129" w:type="dxa"/>
            <w:vMerge/>
            <w:vAlign w:val="center"/>
          </w:tcPr>
          <w:p w14:paraId="705E4973" w14:textId="77777777" w:rsidR="0010584C" w:rsidRPr="0010584C" w:rsidRDefault="0010584C" w:rsidP="0010584C">
            <w:pPr>
              <w:jc w:val="center"/>
              <w:rPr>
                <w:rFonts w:ascii="Palatino Linotype" w:eastAsiaTheme="minorHAnsi" w:hAnsi="Palatino Linotype" w:cs="Arial"/>
                <w:i/>
                <w:sz w:val="22"/>
                <w:szCs w:val="22"/>
                <w:lang w:val="es-MX" w:eastAsia="es-MX"/>
              </w:rPr>
            </w:pPr>
          </w:p>
        </w:tc>
        <w:tc>
          <w:tcPr>
            <w:tcW w:w="1990" w:type="dxa"/>
            <w:vAlign w:val="center"/>
          </w:tcPr>
          <w:p w14:paraId="6C34C16D" w14:textId="77777777" w:rsidR="0010584C" w:rsidRPr="0010584C" w:rsidRDefault="0010584C" w:rsidP="0010584C">
            <w:pPr>
              <w:jc w:val="center"/>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Rúbrica y cargo del servidor público</w:t>
            </w:r>
          </w:p>
        </w:tc>
        <w:tc>
          <w:tcPr>
            <w:tcW w:w="4531" w:type="dxa"/>
            <w:vAlign w:val="center"/>
          </w:tcPr>
          <w:p w14:paraId="3EED6E28" w14:textId="77777777" w:rsidR="0010584C" w:rsidRPr="0010584C" w:rsidRDefault="0010584C" w:rsidP="0010584C">
            <w:pPr>
              <w:jc w:val="both"/>
              <w:rPr>
                <w:rFonts w:ascii="Palatino Linotype" w:eastAsiaTheme="minorHAnsi" w:hAnsi="Palatino Linotype" w:cs="Arial"/>
                <w:i/>
                <w:sz w:val="22"/>
                <w:szCs w:val="22"/>
                <w:lang w:val="es-MX" w:eastAsia="es-MX"/>
              </w:rPr>
            </w:pPr>
            <w:r w:rsidRPr="0010584C">
              <w:rPr>
                <w:rFonts w:ascii="Palatino Linotype" w:eastAsiaTheme="minorHAnsi" w:hAnsi="Palatino Linotype" w:cs="Arial"/>
                <w:i/>
                <w:sz w:val="22"/>
                <w:szCs w:val="22"/>
                <w:lang w:val="es-MX" w:eastAsia="es-MX"/>
              </w:rPr>
              <w:t>Rúbrica autógrafa de quien desclasifica.</w:t>
            </w:r>
          </w:p>
        </w:tc>
      </w:tr>
    </w:tbl>
    <w:p w14:paraId="7EED437A" w14:textId="77777777" w:rsidR="0010584C" w:rsidRPr="0010584C" w:rsidRDefault="0010584C" w:rsidP="0010584C">
      <w:pPr>
        <w:autoSpaceDE w:val="0"/>
        <w:autoSpaceDN w:val="0"/>
        <w:adjustRightInd w:val="0"/>
        <w:spacing w:line="360" w:lineRule="auto"/>
        <w:ind w:right="51"/>
        <w:contextualSpacing/>
        <w:jc w:val="both"/>
        <w:rPr>
          <w:rFonts w:ascii="Palatino Linotype" w:eastAsiaTheme="minorHAnsi" w:hAnsi="Palatino Linotype" w:cs="Arial"/>
          <w:lang w:val="es-MX" w:eastAsia="en-US"/>
        </w:rPr>
      </w:pPr>
    </w:p>
    <w:p w14:paraId="6F429EEC" w14:textId="77777777" w:rsidR="0010584C" w:rsidRPr="0010584C" w:rsidRDefault="0010584C" w:rsidP="0010584C">
      <w:pPr>
        <w:autoSpaceDE w:val="0"/>
        <w:autoSpaceDN w:val="0"/>
        <w:adjustRightInd w:val="0"/>
        <w:spacing w:line="360" w:lineRule="auto"/>
        <w:contextualSpacing/>
        <w:jc w:val="both"/>
        <w:rPr>
          <w:rFonts w:ascii="Palatino Linotype" w:eastAsiaTheme="minorHAnsi" w:hAnsi="Palatino Linotype" w:cs="Arial"/>
          <w:lang w:val="es-MX" w:eastAsia="en-US"/>
        </w:rPr>
      </w:pPr>
      <w:r w:rsidRPr="0010584C">
        <w:rPr>
          <w:rFonts w:ascii="Palatino Linotype" w:eastAsiaTheme="minorHAnsi" w:hAnsi="Palatino Linotype" w:cs="Arial"/>
          <w:lang w:val="es-MX" w:eastAsia="en-US"/>
        </w:rPr>
        <w:t>Efectivamente, cuando se clasifica información como confidencial es importante someterlo al Comité de Transparencia, quien debe confirmar, modificar o revocar la clasificación</w:t>
      </w:r>
      <w:r w:rsidRPr="0010584C">
        <w:rPr>
          <w:rFonts w:ascii="Palatino Linotype" w:eastAsiaTheme="minorHAnsi" w:hAnsi="Palatino Linotype" w:cstheme="minorBidi"/>
          <w:lang w:val="es-MX" w:eastAsia="es-MX"/>
        </w:rPr>
        <w:t xml:space="preserve">, por lo que el acuerdo respectivo, deberá hacerse del conocimiento del </w:t>
      </w:r>
      <w:r w:rsidRPr="0010584C">
        <w:rPr>
          <w:rFonts w:ascii="Palatino Linotype" w:eastAsiaTheme="minorHAnsi" w:hAnsi="Palatino Linotype" w:cstheme="minorBidi"/>
          <w:bCs/>
          <w:lang w:val="es-MX" w:eastAsia="es-MX"/>
        </w:rPr>
        <w:t>Recurrente</w:t>
      </w:r>
      <w:r w:rsidRPr="0010584C">
        <w:rPr>
          <w:rFonts w:ascii="Palatino Linotype" w:eastAsiaTheme="minorHAnsi" w:hAnsi="Palatino Linotype" w:cstheme="minorBidi"/>
          <w:lang w:val="es-MX" w:eastAsia="es-MX"/>
        </w:rPr>
        <w:t>.</w:t>
      </w:r>
    </w:p>
    <w:p w14:paraId="69D7AA75" w14:textId="77777777" w:rsidR="0010584C" w:rsidRPr="0010584C" w:rsidRDefault="0010584C" w:rsidP="0010584C">
      <w:pPr>
        <w:spacing w:line="360" w:lineRule="auto"/>
        <w:jc w:val="both"/>
        <w:rPr>
          <w:rFonts w:ascii="Palatino Linotype" w:eastAsiaTheme="minorHAnsi" w:hAnsi="Palatino Linotype" w:cs="Arial"/>
          <w:lang w:val="es-MX" w:eastAsia="es-CO"/>
        </w:rPr>
      </w:pPr>
    </w:p>
    <w:p w14:paraId="11B34BE9" w14:textId="1C74BF5B" w:rsidR="0010584C" w:rsidRDefault="0010584C" w:rsidP="0010584C">
      <w:pPr>
        <w:spacing w:line="360" w:lineRule="auto"/>
        <w:jc w:val="both"/>
        <w:rPr>
          <w:rFonts w:ascii="Palatino Linotype" w:eastAsiaTheme="minorHAnsi" w:hAnsi="Palatino Linotype" w:cs="Arial"/>
          <w:lang w:val="es-MX" w:eastAsia="es-CO"/>
        </w:rPr>
      </w:pPr>
      <w:r w:rsidRPr="0010584C">
        <w:rPr>
          <w:rFonts w:ascii="Palatino Linotype" w:eastAsiaTheme="minorHAnsi" w:hAnsi="Palatino Linotype" w:cs="Arial"/>
          <w:lang w:val="es-MX" w:eastAsia="es-CO"/>
        </w:rPr>
        <w:lastRenderedPageBreak/>
        <w:t xml:space="preserve">Con base en lo expuesto, se insiste que los datos mencionados, que como se ha dicho, deben ser clasificados como confidenciales por tratarse de información privada, toda vez que los datos personales son irrenunciables, intransferibles e indelegables, por lo </w:t>
      </w:r>
      <w:r w:rsidR="00B05C4C" w:rsidRPr="0010584C">
        <w:rPr>
          <w:rFonts w:ascii="Palatino Linotype" w:eastAsiaTheme="minorHAnsi" w:hAnsi="Palatino Linotype" w:cs="Arial"/>
          <w:lang w:val="es-MX" w:eastAsia="es-CO"/>
        </w:rPr>
        <w:t>tanto,</w:t>
      </w:r>
      <w:r w:rsidRPr="0010584C">
        <w:rPr>
          <w:rFonts w:ascii="Palatino Linotype" w:eastAsiaTheme="minorHAnsi" w:hAnsi="Palatino Linotype" w:cs="Arial"/>
          <w:lang w:val="es-MX" w:eastAsia="es-CO"/>
        </w:rPr>
        <w:t xml:space="preserve"> los sujetos obligados no deben hacer entrega de éstos a persona ajena a su titular, sobre todo cuando se ponga en riesgo la vida o integridad de una persona.</w:t>
      </w:r>
    </w:p>
    <w:p w14:paraId="184F4A23" w14:textId="77777777" w:rsidR="00B05C4C" w:rsidRPr="0010584C" w:rsidRDefault="00B05C4C" w:rsidP="0010584C">
      <w:pPr>
        <w:spacing w:line="360" w:lineRule="auto"/>
        <w:jc w:val="both"/>
        <w:rPr>
          <w:rFonts w:ascii="Palatino Linotype" w:eastAsiaTheme="minorHAnsi" w:hAnsi="Palatino Linotype" w:cs="Arial"/>
          <w:lang w:val="es-MX" w:eastAsia="es-CO"/>
        </w:rPr>
      </w:pPr>
    </w:p>
    <w:p w14:paraId="2673D15C" w14:textId="77777777" w:rsidR="0010584C" w:rsidRPr="0010584C" w:rsidRDefault="0010584C" w:rsidP="0010584C">
      <w:pPr>
        <w:autoSpaceDE w:val="0"/>
        <w:autoSpaceDN w:val="0"/>
        <w:adjustRightInd w:val="0"/>
        <w:spacing w:line="360" w:lineRule="auto"/>
        <w:jc w:val="both"/>
        <w:rPr>
          <w:rFonts w:ascii="Palatino Linotype" w:eastAsiaTheme="minorHAnsi" w:hAnsi="Palatino Linotype" w:cs="Arial"/>
          <w:lang w:val="es-MX" w:eastAsia="en-US"/>
        </w:rPr>
      </w:pPr>
      <w:r w:rsidRPr="0010584C">
        <w:rPr>
          <w:rFonts w:ascii="Palatino Linotype" w:eastAsiaTheme="minorHAnsi" w:hAnsi="Palatino Linotype" w:cs="Arial"/>
          <w:lang w:val="es-MX" w:eastAsia="en-US"/>
        </w:rPr>
        <w:t xml:space="preserve">Sirven de sustento a lo anterior, las tesis jurisprudenciales </w:t>
      </w:r>
      <w:r w:rsidRPr="0010584C">
        <w:rPr>
          <w:rFonts w:ascii="Palatino Linotype" w:eastAsiaTheme="minorHAnsi" w:hAnsi="Palatino Linotype" w:cs="Arial"/>
          <w:i/>
          <w:lang w:val="es-MX" w:eastAsia="en-US"/>
        </w:rPr>
        <w:t xml:space="preserve">P. LX/2000 </w:t>
      </w:r>
      <w:r w:rsidRPr="0010584C">
        <w:rPr>
          <w:rFonts w:ascii="Palatino Linotype" w:eastAsiaTheme="minorHAnsi" w:hAnsi="Palatino Linotype" w:cs="Arial"/>
          <w:lang w:val="es-MX" w:eastAsia="en-US"/>
        </w:rPr>
        <w:t xml:space="preserve">y </w:t>
      </w:r>
      <w:r w:rsidRPr="0010584C">
        <w:rPr>
          <w:rFonts w:ascii="Palatino Linotype" w:eastAsiaTheme="minorHAnsi" w:hAnsi="Palatino Linotype" w:cs="Tahoma"/>
          <w:bCs/>
          <w:i/>
          <w:color w:val="444444"/>
          <w:lang w:val="es-MX" w:eastAsia="en-US"/>
        </w:rPr>
        <w:t>2a. XLIII/2008</w:t>
      </w:r>
      <w:r w:rsidRPr="0010584C">
        <w:rPr>
          <w:rFonts w:ascii="Tahoma" w:eastAsiaTheme="minorHAnsi" w:hAnsi="Tahoma" w:cs="Tahoma"/>
          <w:b/>
          <w:bCs/>
          <w:color w:val="444444"/>
          <w:lang w:val="es-MX" w:eastAsia="en-US"/>
        </w:rPr>
        <w:t xml:space="preserve"> </w:t>
      </w:r>
      <w:r w:rsidRPr="0010584C">
        <w:rPr>
          <w:rFonts w:ascii="Palatino Linotype" w:eastAsiaTheme="minorHAnsi" w:hAnsi="Palatino Linotype" w:cs="Arial"/>
          <w:lang w:val="es-MX" w:eastAsia="en-US"/>
        </w:rPr>
        <w:t>emitidas por el Peno y la Segunda Sala de la Suprema Corte de Justicia de la Nación, respectivamente, que son del tenor literal siguiente:</w:t>
      </w:r>
    </w:p>
    <w:p w14:paraId="4433743D" w14:textId="77777777" w:rsidR="0010584C" w:rsidRPr="0010584C" w:rsidRDefault="0010584C" w:rsidP="0010584C">
      <w:pPr>
        <w:autoSpaceDE w:val="0"/>
        <w:autoSpaceDN w:val="0"/>
        <w:adjustRightInd w:val="0"/>
        <w:spacing w:line="360" w:lineRule="auto"/>
        <w:jc w:val="both"/>
        <w:rPr>
          <w:rFonts w:ascii="Palatino Linotype" w:eastAsiaTheme="minorHAnsi" w:hAnsi="Palatino Linotype" w:cs="Arial"/>
          <w:lang w:val="es-MX" w:eastAsia="en-US"/>
        </w:rPr>
      </w:pPr>
    </w:p>
    <w:p w14:paraId="04FF1C62" w14:textId="77777777" w:rsidR="0010584C" w:rsidRDefault="0010584C" w:rsidP="0044462C">
      <w:pPr>
        <w:ind w:left="567" w:right="616"/>
        <w:jc w:val="both"/>
        <w:rPr>
          <w:rFonts w:ascii="Palatino Linotype" w:eastAsiaTheme="minorHAnsi" w:hAnsi="Palatino Linotype" w:cs="Calibri"/>
          <w:i/>
          <w:color w:val="000000"/>
          <w:sz w:val="22"/>
          <w:lang w:val="es-MX" w:eastAsia="en-US"/>
        </w:rPr>
      </w:pPr>
      <w:r w:rsidRPr="0010584C">
        <w:rPr>
          <w:rFonts w:ascii="Palatino Linotype" w:eastAsiaTheme="minorHAnsi" w:hAnsi="Palatino Linotype" w:cs="Calibri"/>
          <w:b/>
          <w:bCs/>
          <w:i/>
          <w:color w:val="000000"/>
          <w:sz w:val="22"/>
          <w:lang w:val="es-MX" w:eastAsia="en-US"/>
        </w:rPr>
        <w:t xml:space="preserve">“DERECHO A LA INFORMACIÓN. SU EJERCICIO SE ENCUENTRA LIMITADO TANTO POR LOS INTERESES NACIONALES Y DE LA SOCIEDAD, COMO POR LOS DERECHOS DE TERCEROS. </w:t>
      </w:r>
      <w:r w:rsidRPr="0010584C">
        <w:rPr>
          <w:rFonts w:ascii="Palatino Linotype" w:eastAsiaTheme="minorHAnsi" w:hAnsi="Palatino Linotype" w:cs="Calibri"/>
          <w:i/>
          <w:color w:val="000000"/>
          <w:sz w:val="22"/>
          <w:lang w:val="es-MX" w:eastAsia="en-US"/>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10584C">
        <w:rPr>
          <w:rFonts w:ascii="Palatino Linotype" w:eastAsiaTheme="minorHAnsi" w:hAnsi="Palatino Linotype" w:cs="Calibri"/>
          <w:b/>
          <w:i/>
          <w:color w:val="000000"/>
          <w:sz w:val="22"/>
          <w:lang w:val="es-MX" w:eastAsia="en-US"/>
        </w:rPr>
        <w:t>restringen el acceso a la información en esta materia, en razón de que su conocimiento público puede generar daños a los intereses nacionales y, por el otro, sancionan la inobservancia de esa reserva</w:t>
      </w:r>
      <w:r w:rsidRPr="0010584C">
        <w:rPr>
          <w:rFonts w:ascii="Palatino Linotype" w:eastAsiaTheme="minorHAnsi" w:hAnsi="Palatino Linotype" w:cs="Calibri"/>
          <w:i/>
          <w:color w:val="000000"/>
          <w:sz w:val="22"/>
          <w:lang w:val="es-MX" w:eastAsia="en-US"/>
        </w:rPr>
        <w:t xml:space="preserve">; por lo que hace al interés social, se cuenta con normas que tienden a proteger la averiguación de los delitos, la salud y la moral públicas, </w:t>
      </w:r>
      <w:r w:rsidRPr="0010584C">
        <w:rPr>
          <w:rFonts w:ascii="Palatino Linotype" w:eastAsiaTheme="minorHAnsi" w:hAnsi="Palatino Linotype" w:cs="Calibri"/>
          <w:b/>
          <w:i/>
          <w:color w:val="000000"/>
          <w:sz w:val="22"/>
          <w:lang w:val="es-MX" w:eastAsia="en-US"/>
        </w:rPr>
        <w:t>mientras que por lo que respecta a la protección de la persona existen normas que protegen el derecho a la vida o a la privacidad de los gobernados</w:t>
      </w:r>
      <w:r w:rsidRPr="0010584C">
        <w:rPr>
          <w:rFonts w:ascii="Palatino Linotype" w:eastAsiaTheme="minorHAnsi" w:hAnsi="Palatino Linotype" w:cs="Calibri"/>
          <w:i/>
          <w:color w:val="000000"/>
          <w:sz w:val="22"/>
          <w:lang w:val="es-MX" w:eastAsia="en-US"/>
        </w:rPr>
        <w:t>.”</w:t>
      </w:r>
    </w:p>
    <w:p w14:paraId="49F0955F" w14:textId="77777777" w:rsidR="0010584C" w:rsidRPr="0010584C" w:rsidRDefault="0010584C" w:rsidP="0044462C">
      <w:pPr>
        <w:ind w:left="567" w:right="616"/>
        <w:jc w:val="both"/>
        <w:rPr>
          <w:rFonts w:ascii="Palatino Linotype" w:eastAsiaTheme="minorHAnsi" w:hAnsi="Palatino Linotype" w:cs="Calibri"/>
          <w:i/>
          <w:color w:val="000000"/>
          <w:sz w:val="22"/>
          <w:lang w:val="es-MX" w:eastAsia="en-US"/>
        </w:rPr>
      </w:pPr>
    </w:p>
    <w:p w14:paraId="2D9F3913" w14:textId="77777777" w:rsidR="0010584C" w:rsidRPr="0010584C" w:rsidRDefault="0010584C" w:rsidP="0044462C">
      <w:pPr>
        <w:ind w:left="567" w:right="616"/>
        <w:jc w:val="both"/>
        <w:rPr>
          <w:rFonts w:ascii="Palatino Linotype" w:eastAsiaTheme="minorHAnsi" w:hAnsi="Palatino Linotype" w:cs="Arial"/>
          <w:i/>
          <w:sz w:val="22"/>
          <w:lang w:val="es-MX" w:eastAsia="en-US"/>
        </w:rPr>
      </w:pPr>
      <w:r w:rsidRPr="0010584C">
        <w:rPr>
          <w:rFonts w:ascii="Palatino Linotype" w:eastAsiaTheme="minorHAnsi" w:hAnsi="Palatino Linotype" w:cs="Arial"/>
          <w:b/>
          <w:i/>
          <w:sz w:val="22"/>
          <w:lang w:val="es-MX" w:eastAsia="en-US"/>
        </w:rPr>
        <w:t xml:space="preserve">“TRANSPARENCIA Y ACCESO A LA INFORMACIÓN PÚBLICA GUBERNAMENTAL. EL ARTÍCULO 14, FRACCIÓN I, DE LA LEY FEDERAL RELATIVA, NO VIOLA LA GARANTÍA DE ACCESO A LA INFORMACIÓN. </w:t>
      </w:r>
      <w:r w:rsidRPr="0010584C">
        <w:rPr>
          <w:rFonts w:ascii="Palatino Linotype" w:eastAsiaTheme="minorHAnsi" w:hAnsi="Palatino Linotype" w:cs="Arial"/>
          <w:i/>
          <w:sz w:val="22"/>
          <w:lang w:val="es-MX" w:eastAsia="en-US"/>
        </w:rPr>
        <w:t xml:space="preserve">El Tribunal en Pleno de la Suprema Corte de Justicia de la Nación en la tesis P. LX/2000 de </w:t>
      </w:r>
      <w:r w:rsidRPr="0010584C">
        <w:rPr>
          <w:rFonts w:ascii="Palatino Linotype" w:eastAsiaTheme="minorHAnsi" w:hAnsi="Palatino Linotype" w:cs="Arial"/>
          <w:i/>
          <w:sz w:val="22"/>
          <w:lang w:val="es-MX" w:eastAsia="en-US"/>
        </w:rPr>
        <w:lastRenderedPageBreak/>
        <w:t xml:space="preserve">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10584C">
        <w:rPr>
          <w:rFonts w:ascii="Palatino Linotype" w:eastAsiaTheme="minorHAnsi" w:hAnsi="Palatino Linotype" w:cs="Arial"/>
          <w:b/>
          <w:i/>
          <w:sz w:val="22"/>
          <w:lang w:val="es-MX" w:eastAsia="en-US"/>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10584C">
        <w:rPr>
          <w:rFonts w:ascii="Palatino Linotype" w:eastAsiaTheme="minorHAnsi" w:hAnsi="Palatino Linotype" w:cs="Arial"/>
          <w:i/>
          <w:sz w:val="22"/>
          <w:lang w:val="es-MX" w:eastAsia="en-US"/>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505D6664" w14:textId="77777777" w:rsidR="0010584C" w:rsidRDefault="0010584C" w:rsidP="0010584C">
      <w:pPr>
        <w:rPr>
          <w:rFonts w:ascii="Palatino Linotype" w:eastAsiaTheme="minorHAnsi" w:hAnsi="Palatino Linotype" w:cs="Arial"/>
          <w:lang w:val="es-MX" w:eastAsia="en-US"/>
        </w:rPr>
      </w:pPr>
    </w:p>
    <w:p w14:paraId="2A2DF806" w14:textId="77777777" w:rsidR="0010584C" w:rsidRPr="0010584C" w:rsidRDefault="0010584C" w:rsidP="0010584C">
      <w:pPr>
        <w:rPr>
          <w:sz w:val="18"/>
          <w:lang w:val="es-MX"/>
        </w:rPr>
      </w:pPr>
    </w:p>
    <w:p w14:paraId="4090D506" w14:textId="12A265D2" w:rsidR="00927021" w:rsidRDefault="0010584C" w:rsidP="00927021">
      <w:pPr>
        <w:spacing w:line="360" w:lineRule="auto"/>
        <w:jc w:val="both"/>
        <w:rPr>
          <w:rFonts w:ascii="Palatino Linotype" w:eastAsiaTheme="minorHAnsi" w:hAnsi="Palatino Linotype" w:cstheme="minorBidi"/>
          <w:lang w:val="es-MX" w:eastAsia="en-US"/>
        </w:rPr>
      </w:pPr>
      <w:r w:rsidRPr="0010584C">
        <w:rPr>
          <w:rFonts w:ascii="Palatino Linotype" w:eastAsiaTheme="minorHAnsi" w:hAnsi="Palatino Linotype" w:cstheme="minorBidi"/>
          <w:lang w:val="es-MX" w:eastAsia="en-US"/>
        </w:rPr>
        <w:t xml:space="preserve">Así, en mérito de lo expuesto en líneas anteriores </w:t>
      </w:r>
      <w:r w:rsidRPr="0010584C">
        <w:rPr>
          <w:rFonts w:ascii="Palatino Linotype" w:eastAsiaTheme="minorHAnsi" w:hAnsi="Palatino Linotype" w:cstheme="minorBidi"/>
          <w:noProof/>
          <w:lang w:val="es-MX" w:eastAsia="es-MX"/>
        </w:rPr>
        <w:t xml:space="preserve">resultan parcialmente fundadas las razones o motivos de inconformidad que arguye </w:t>
      </w:r>
      <w:r w:rsidR="00B05C4C">
        <w:rPr>
          <w:rFonts w:ascii="Palatino Linotype" w:eastAsiaTheme="minorHAnsi" w:hAnsi="Palatino Linotype" w:cstheme="minorBidi"/>
          <w:noProof/>
          <w:lang w:val="es-MX" w:eastAsia="es-MX"/>
        </w:rPr>
        <w:t>el</w:t>
      </w:r>
      <w:r w:rsidRPr="0010584C">
        <w:rPr>
          <w:rFonts w:ascii="Palatino Linotype" w:eastAsiaTheme="minorHAnsi" w:hAnsi="Palatino Linotype" w:cstheme="minorBidi"/>
          <w:noProof/>
          <w:lang w:val="es-MX" w:eastAsia="es-MX"/>
        </w:rPr>
        <w:t xml:space="preserve"> </w:t>
      </w:r>
      <w:r w:rsidRPr="0010584C">
        <w:rPr>
          <w:rFonts w:ascii="Palatino Linotype" w:eastAsiaTheme="minorHAnsi" w:hAnsi="Palatino Linotype" w:cstheme="minorBidi"/>
          <w:b/>
          <w:noProof/>
          <w:lang w:val="es-MX" w:eastAsia="es-MX"/>
        </w:rPr>
        <w:t>Recurrente</w:t>
      </w:r>
      <w:r w:rsidRPr="0010584C">
        <w:rPr>
          <w:rFonts w:ascii="Palatino Linotype" w:eastAsiaTheme="minorHAnsi" w:hAnsi="Palatino Linotype" w:cstheme="minorBidi"/>
          <w:noProof/>
          <w:lang w:val="es-MX" w:eastAsia="es-MX"/>
        </w:rPr>
        <w:t xml:space="preserve">; </w:t>
      </w:r>
      <w:r w:rsidRPr="0010584C">
        <w:rPr>
          <w:rFonts w:ascii="Palatino Linotype" w:eastAsiaTheme="minorHAnsi" w:hAnsi="Palatino Linotype" w:cstheme="minorBidi"/>
          <w:lang w:val="es-MX" w:eastAsia="en-US"/>
        </w:rPr>
        <w:t xml:space="preserve">por ello, con fundamento en la </w:t>
      </w:r>
      <w:r w:rsidRPr="0010584C">
        <w:rPr>
          <w:rFonts w:ascii="Palatino Linotype" w:eastAsiaTheme="minorHAnsi" w:hAnsi="Palatino Linotype" w:cstheme="minorBidi"/>
          <w:i/>
          <w:lang w:val="es-MX" w:eastAsia="en-US"/>
        </w:rPr>
        <w:t>segunda hipótesis</w:t>
      </w:r>
      <w:r w:rsidRPr="0010584C">
        <w:rPr>
          <w:rFonts w:ascii="Palatino Linotype" w:eastAsiaTheme="minorHAnsi" w:hAnsi="Palatino Linotype" w:cstheme="minorBidi"/>
          <w:lang w:val="es-MX" w:eastAsia="en-US"/>
        </w:rPr>
        <w:t xml:space="preserve"> de la  fracción III, del artículo 186, de la Ley de Transparencia y Acceso a la Información Pública del Estado de México y Municipios, se </w:t>
      </w:r>
      <w:r w:rsidRPr="0010584C">
        <w:rPr>
          <w:rFonts w:ascii="Palatino Linotype" w:eastAsiaTheme="minorHAnsi" w:hAnsi="Palatino Linotype" w:cstheme="minorBidi"/>
          <w:b/>
          <w:lang w:val="es-MX" w:eastAsia="en-US"/>
        </w:rPr>
        <w:t>MODIFICA</w:t>
      </w:r>
      <w:r w:rsidRPr="0010584C">
        <w:rPr>
          <w:rFonts w:ascii="Palatino Linotype" w:eastAsiaTheme="minorHAnsi" w:hAnsi="Palatino Linotype" w:cstheme="minorBidi"/>
          <w:lang w:val="es-MX" w:eastAsia="en-US"/>
        </w:rPr>
        <w:t xml:space="preserve"> la respuesta a la solicitud de información pública </w:t>
      </w:r>
      <w:r w:rsidR="00B05C4C" w:rsidRPr="00B05C4C">
        <w:rPr>
          <w:rFonts w:ascii="Palatino Linotype" w:eastAsiaTheme="minorHAnsi" w:hAnsi="Palatino Linotype" w:cstheme="minorBidi"/>
          <w:b/>
          <w:lang w:val="es-MX" w:eastAsia="en-US"/>
        </w:rPr>
        <w:t>00560/ZINACANT/IP/2023</w:t>
      </w:r>
      <w:r w:rsidRPr="0010584C">
        <w:rPr>
          <w:rFonts w:ascii="Palatino Linotype" w:eastAsiaTheme="minorHAnsi" w:hAnsi="Palatino Linotype" w:cstheme="minorBidi"/>
          <w:lang w:val="es-MX" w:eastAsia="en-US"/>
        </w:rPr>
        <w:t xml:space="preserve">, </w:t>
      </w:r>
      <w:r w:rsidRPr="0010584C">
        <w:rPr>
          <w:rFonts w:ascii="Palatino Linotype" w:eastAsiaTheme="minorHAnsi" w:hAnsi="Palatino Linotype" w:cstheme="minorBidi"/>
          <w:bCs/>
          <w:lang w:val="es-MX" w:eastAsia="en-US"/>
        </w:rPr>
        <w:t>que ha sido materia del presente fallo</w:t>
      </w:r>
      <w:r w:rsidRPr="0010584C">
        <w:rPr>
          <w:rFonts w:ascii="Palatino Linotype" w:eastAsiaTheme="minorHAnsi" w:hAnsi="Palatino Linotype" w:cstheme="minorBidi"/>
          <w:lang w:val="es-MX" w:eastAsia="en-US"/>
        </w:rPr>
        <w:t>.</w:t>
      </w:r>
    </w:p>
    <w:p w14:paraId="3E1B4CF2" w14:textId="77777777" w:rsidR="00B05C4C" w:rsidRDefault="00B05C4C" w:rsidP="00927021">
      <w:pPr>
        <w:spacing w:line="360" w:lineRule="auto"/>
        <w:jc w:val="both"/>
        <w:rPr>
          <w:rFonts w:ascii="Palatino Linotype" w:eastAsiaTheme="minorHAnsi" w:hAnsi="Palatino Linotype" w:cstheme="minorBidi"/>
          <w:lang w:val="es-MX" w:eastAsia="en-US"/>
        </w:rPr>
      </w:pPr>
    </w:p>
    <w:p w14:paraId="00C44E2D" w14:textId="77777777" w:rsidR="0010584C" w:rsidRDefault="0010584C" w:rsidP="0010584C">
      <w:pPr>
        <w:pStyle w:val="Sinespaciado"/>
        <w:spacing w:line="360" w:lineRule="auto"/>
        <w:jc w:val="both"/>
        <w:rPr>
          <w:rFonts w:ascii="Palatino Linotype" w:hAnsi="Palatino Linotype"/>
        </w:rPr>
      </w:pPr>
      <w:r w:rsidRPr="00C530D7">
        <w:rPr>
          <w:rFonts w:ascii="Palatino Linotype" w:hAnsi="Palatino Linotype"/>
        </w:rPr>
        <w:t>Por lo antes expuesto y fundado es de resolverse y,</w:t>
      </w:r>
    </w:p>
    <w:p w14:paraId="05F7D397" w14:textId="77777777" w:rsidR="0010584C" w:rsidRDefault="0010584C" w:rsidP="0010584C">
      <w:pPr>
        <w:pStyle w:val="Sinespaciado"/>
        <w:spacing w:line="360" w:lineRule="auto"/>
        <w:jc w:val="both"/>
        <w:rPr>
          <w:rFonts w:ascii="Palatino Linotype" w:hAnsi="Palatino Linotype"/>
        </w:rPr>
      </w:pPr>
    </w:p>
    <w:p w14:paraId="0F7D0706" w14:textId="77777777" w:rsidR="0010584C" w:rsidRDefault="0010584C" w:rsidP="0010584C">
      <w:pPr>
        <w:spacing w:line="360" w:lineRule="auto"/>
        <w:jc w:val="center"/>
        <w:rPr>
          <w:rFonts w:ascii="Palatino Linotype" w:hAnsi="Palatino Linotype"/>
          <w:b/>
          <w:sz w:val="28"/>
          <w:lang w:val="pt-BR"/>
        </w:rPr>
      </w:pPr>
      <w:r w:rsidRPr="00C530D7">
        <w:rPr>
          <w:rFonts w:ascii="Palatino Linotype" w:hAnsi="Palatino Linotype"/>
          <w:b/>
          <w:sz w:val="28"/>
          <w:lang w:val="pt-BR"/>
        </w:rPr>
        <w:t>S E   R E S U E L V E</w:t>
      </w:r>
    </w:p>
    <w:p w14:paraId="4A8334DF" w14:textId="77777777" w:rsidR="0010584C" w:rsidRPr="0010584C" w:rsidRDefault="0010584C" w:rsidP="0010584C">
      <w:pPr>
        <w:spacing w:line="360" w:lineRule="auto"/>
        <w:jc w:val="center"/>
        <w:rPr>
          <w:rFonts w:ascii="Palatino Linotype" w:hAnsi="Palatino Linotype"/>
          <w:b/>
          <w:sz w:val="18"/>
          <w:lang w:val="pt-BR"/>
        </w:rPr>
      </w:pPr>
    </w:p>
    <w:p w14:paraId="269038B8" w14:textId="67C6C009" w:rsidR="0010584C" w:rsidRPr="00512EF7" w:rsidRDefault="0010584C" w:rsidP="0010584C">
      <w:pPr>
        <w:spacing w:line="360" w:lineRule="auto"/>
        <w:jc w:val="both"/>
        <w:rPr>
          <w:rFonts w:ascii="Palatino Linotype" w:hAnsi="Palatino Linotype" w:cs="Arial"/>
        </w:rPr>
      </w:pPr>
      <w:r w:rsidRPr="00512EF7">
        <w:rPr>
          <w:rFonts w:ascii="Palatino Linotype" w:hAnsi="Palatino Linotype" w:cs="Arial"/>
          <w:b/>
          <w:sz w:val="28"/>
        </w:rPr>
        <w:lastRenderedPageBreak/>
        <w:t>PRIMERO</w:t>
      </w:r>
      <w:r w:rsidRPr="00512EF7">
        <w:rPr>
          <w:rFonts w:ascii="Palatino Linotype" w:hAnsi="Palatino Linotype" w:cs="Arial"/>
          <w:b/>
        </w:rPr>
        <w:t xml:space="preserve">. </w:t>
      </w:r>
      <w:r w:rsidRPr="00512EF7">
        <w:rPr>
          <w:rFonts w:ascii="Palatino Linotype" w:hAnsi="Palatino Linotype" w:cs="Arial"/>
        </w:rPr>
        <w:t xml:space="preserve">Se </w:t>
      </w:r>
      <w:r w:rsidRPr="00512EF7">
        <w:rPr>
          <w:rFonts w:ascii="Palatino Linotype" w:hAnsi="Palatino Linotype" w:cs="Arial"/>
          <w:b/>
        </w:rPr>
        <w:t>MODIFICA</w:t>
      </w:r>
      <w:r w:rsidRPr="00512EF7">
        <w:rPr>
          <w:rFonts w:ascii="Palatino Linotype" w:hAnsi="Palatino Linotype" w:cs="Arial"/>
        </w:rPr>
        <w:t xml:space="preserve"> la respuesta del </w:t>
      </w:r>
      <w:r w:rsidRPr="00512EF7">
        <w:rPr>
          <w:rFonts w:ascii="Palatino Linotype" w:hAnsi="Palatino Linotype" w:cs="Arial"/>
          <w:b/>
        </w:rPr>
        <w:t xml:space="preserve">Sujeto Obligado </w:t>
      </w:r>
      <w:r w:rsidRPr="00512EF7">
        <w:rPr>
          <w:rFonts w:ascii="Palatino Linotype" w:hAnsi="Palatino Linotype" w:cs="Arial"/>
          <w:bCs/>
        </w:rPr>
        <w:t xml:space="preserve">a la solicitud de información </w:t>
      </w:r>
      <w:r w:rsidR="00B05C4C" w:rsidRPr="00B05C4C">
        <w:rPr>
          <w:rFonts w:ascii="Palatino Linotype" w:hAnsi="Palatino Linotype" w:cs="Arial"/>
          <w:b/>
        </w:rPr>
        <w:t>00560/ZINACANT/IP/2023</w:t>
      </w:r>
      <w:r w:rsidRPr="0010584C">
        <w:rPr>
          <w:rFonts w:ascii="Palatino Linotype" w:hAnsi="Palatino Linotype" w:cs="Arial"/>
        </w:rPr>
        <w:t>,</w:t>
      </w:r>
      <w:r w:rsidRPr="00512EF7">
        <w:rPr>
          <w:rFonts w:ascii="Palatino Linotype" w:hAnsi="Palatino Linotype" w:cs="Arial"/>
          <w:bCs/>
        </w:rPr>
        <w:t xml:space="preserve"> </w:t>
      </w:r>
      <w:r w:rsidRPr="00512EF7">
        <w:rPr>
          <w:rFonts w:ascii="Palatino Linotype" w:hAnsi="Palatino Linotype" w:cs="Arial"/>
        </w:rPr>
        <w:t>por resultar parcialmente fundados los motivos de inconformidad</w:t>
      </w:r>
      <w:r w:rsidRPr="00512EF7">
        <w:rPr>
          <w:rFonts w:ascii="Palatino Linotype" w:hAnsi="Palatino Linotype"/>
        </w:rPr>
        <w:t xml:space="preserve"> </w:t>
      </w:r>
      <w:r w:rsidRPr="00512EF7">
        <w:rPr>
          <w:rFonts w:ascii="Palatino Linotype" w:hAnsi="Palatino Linotype" w:cs="Arial"/>
        </w:rPr>
        <w:t xml:space="preserve">hechos valer por </w:t>
      </w:r>
      <w:r>
        <w:rPr>
          <w:rFonts w:ascii="Palatino Linotype" w:hAnsi="Palatino Linotype" w:cs="Arial"/>
        </w:rPr>
        <w:t>la</w:t>
      </w:r>
      <w:r w:rsidRPr="00512EF7">
        <w:rPr>
          <w:rFonts w:ascii="Palatino Linotype" w:hAnsi="Palatino Linotype" w:cs="Arial"/>
        </w:rPr>
        <w:t xml:space="preserve"> </w:t>
      </w:r>
      <w:r w:rsidRPr="00512EF7">
        <w:rPr>
          <w:rFonts w:ascii="Palatino Linotype" w:hAnsi="Palatino Linotype" w:cs="Arial"/>
          <w:b/>
        </w:rPr>
        <w:t>Recurrente</w:t>
      </w:r>
      <w:r w:rsidRPr="00512EF7">
        <w:rPr>
          <w:rFonts w:ascii="Palatino Linotype" w:hAnsi="Palatino Linotype" w:cs="Arial"/>
        </w:rPr>
        <w:t xml:space="preserve">, en términos del Considerando </w:t>
      </w:r>
      <w:r w:rsidR="00874F73">
        <w:rPr>
          <w:rFonts w:ascii="Palatino Linotype" w:hAnsi="Palatino Linotype" w:cs="Arial"/>
          <w:b/>
        </w:rPr>
        <w:t>QUINTO</w:t>
      </w:r>
      <w:r w:rsidRPr="00512EF7">
        <w:rPr>
          <w:rFonts w:ascii="Palatino Linotype" w:hAnsi="Palatino Linotype" w:cs="Arial"/>
          <w:b/>
        </w:rPr>
        <w:t xml:space="preserve"> </w:t>
      </w:r>
      <w:r w:rsidRPr="00512EF7">
        <w:rPr>
          <w:rFonts w:ascii="Palatino Linotype" w:hAnsi="Palatino Linotype" w:cs="Arial"/>
        </w:rPr>
        <w:t>de esta resolución.</w:t>
      </w:r>
    </w:p>
    <w:p w14:paraId="05DCB181" w14:textId="77777777" w:rsidR="0010584C" w:rsidRPr="00512EF7" w:rsidRDefault="0010584C" w:rsidP="0010584C">
      <w:pPr>
        <w:spacing w:line="360" w:lineRule="auto"/>
        <w:jc w:val="both"/>
        <w:rPr>
          <w:rFonts w:ascii="Palatino Linotype" w:hAnsi="Palatino Linotype" w:cs="Arial"/>
          <w:b/>
          <w:sz w:val="28"/>
        </w:rPr>
      </w:pPr>
    </w:p>
    <w:p w14:paraId="7E92605A" w14:textId="740B4728" w:rsidR="0010584C" w:rsidRPr="00512EF7" w:rsidRDefault="0010584C" w:rsidP="0010584C">
      <w:pPr>
        <w:spacing w:line="360" w:lineRule="auto"/>
        <w:jc w:val="both"/>
        <w:rPr>
          <w:rFonts w:ascii="Palatino Linotype" w:hAnsi="Palatino Linotype" w:cs="Arial"/>
        </w:rPr>
      </w:pPr>
      <w:r w:rsidRPr="00512EF7">
        <w:rPr>
          <w:rFonts w:ascii="Palatino Linotype" w:hAnsi="Palatino Linotype" w:cs="Arial"/>
          <w:b/>
          <w:sz w:val="28"/>
        </w:rPr>
        <w:t>SEGUNDO</w:t>
      </w:r>
      <w:r w:rsidRPr="00512EF7">
        <w:rPr>
          <w:rFonts w:ascii="Palatino Linotype" w:hAnsi="Palatino Linotype" w:cs="Arial"/>
          <w:sz w:val="28"/>
        </w:rPr>
        <w:t>.</w:t>
      </w:r>
      <w:r w:rsidRPr="00512EF7">
        <w:rPr>
          <w:rFonts w:ascii="Palatino Linotype" w:hAnsi="Palatino Linotype" w:cs="Arial"/>
        </w:rPr>
        <w:t xml:space="preserve"> Se </w:t>
      </w:r>
      <w:r w:rsidRPr="00512EF7">
        <w:rPr>
          <w:rFonts w:ascii="Palatino Linotype" w:hAnsi="Palatino Linotype" w:cs="Arial"/>
          <w:b/>
        </w:rPr>
        <w:t xml:space="preserve">ORDENA </w:t>
      </w:r>
      <w:r w:rsidRPr="00512EF7">
        <w:rPr>
          <w:rFonts w:ascii="Palatino Linotype" w:hAnsi="Palatino Linotype" w:cs="Arial"/>
        </w:rPr>
        <w:t xml:space="preserve">al </w:t>
      </w:r>
      <w:r w:rsidRPr="00512EF7">
        <w:rPr>
          <w:rFonts w:ascii="Palatino Linotype" w:hAnsi="Palatino Linotype" w:cs="Arial"/>
          <w:b/>
        </w:rPr>
        <w:t xml:space="preserve">Sujeto Obligado </w:t>
      </w:r>
      <w:r>
        <w:rPr>
          <w:rFonts w:ascii="Palatino Linotype" w:hAnsi="Palatino Linotype" w:cs="Arial"/>
        </w:rPr>
        <w:t>haga entrega a</w:t>
      </w:r>
      <w:r w:rsidR="00B05C4C">
        <w:rPr>
          <w:rFonts w:ascii="Palatino Linotype" w:hAnsi="Palatino Linotype" w:cs="Arial"/>
        </w:rPr>
        <w:t>l</w:t>
      </w:r>
      <w:r w:rsidRPr="00512EF7">
        <w:rPr>
          <w:rFonts w:ascii="Palatino Linotype" w:hAnsi="Palatino Linotype" w:cs="Arial"/>
        </w:rPr>
        <w:t xml:space="preserve"> </w:t>
      </w:r>
      <w:r w:rsidRPr="00512EF7">
        <w:rPr>
          <w:rFonts w:ascii="Palatino Linotype" w:hAnsi="Palatino Linotype" w:cs="Arial"/>
          <w:b/>
        </w:rPr>
        <w:t>Recurrente</w:t>
      </w:r>
      <w:r w:rsidRPr="00512EF7">
        <w:rPr>
          <w:rFonts w:ascii="Palatino Linotype" w:hAnsi="Palatino Linotype" w:cs="Arial"/>
        </w:rPr>
        <w:t>,</w:t>
      </w:r>
      <w:r w:rsidRPr="00512EF7">
        <w:rPr>
          <w:rFonts w:ascii="Palatino Linotype" w:hAnsi="Palatino Linotype" w:cs="Arial"/>
          <w:b/>
        </w:rPr>
        <w:t xml:space="preserve"> </w:t>
      </w:r>
      <w:r w:rsidRPr="00512EF7">
        <w:rPr>
          <w:rFonts w:ascii="Palatino Linotype" w:hAnsi="Palatino Linotype" w:cs="Arial"/>
        </w:rPr>
        <w:t xml:space="preserve">a través del </w:t>
      </w:r>
      <w:r w:rsidRPr="0010584C">
        <w:rPr>
          <w:rFonts w:ascii="Palatino Linotype" w:hAnsi="Palatino Linotype" w:cs="Arial"/>
        </w:rPr>
        <w:t xml:space="preserve">Sistema de Acceso a la Información Mexiquense </w:t>
      </w:r>
      <w:r w:rsidRPr="0010584C">
        <w:rPr>
          <w:rFonts w:ascii="Palatino Linotype" w:hAnsi="Palatino Linotype" w:cs="Arial"/>
          <w:b/>
        </w:rPr>
        <w:t>(SAIMEX)</w:t>
      </w:r>
      <w:r w:rsidRPr="00512EF7">
        <w:rPr>
          <w:rFonts w:ascii="Palatino Linotype" w:hAnsi="Palatino Linotype" w:cs="Arial"/>
        </w:rPr>
        <w:t xml:space="preserve">, en términos del Considerando </w:t>
      </w:r>
      <w:r w:rsidR="00874F73">
        <w:rPr>
          <w:rFonts w:ascii="Palatino Linotype" w:hAnsi="Palatino Linotype" w:cs="Arial"/>
          <w:b/>
        </w:rPr>
        <w:t>QUINTO</w:t>
      </w:r>
      <w:r w:rsidRPr="00512EF7">
        <w:rPr>
          <w:rFonts w:ascii="Palatino Linotype" w:hAnsi="Palatino Linotype" w:cs="Arial"/>
        </w:rPr>
        <w:t xml:space="preserve">, </w:t>
      </w:r>
      <w:r w:rsidR="00B05C4C">
        <w:rPr>
          <w:rFonts w:ascii="Palatino Linotype" w:hAnsi="Palatino Linotype" w:cs="Arial"/>
        </w:rPr>
        <w:t xml:space="preserve">de </w:t>
      </w:r>
      <w:r w:rsidRPr="00512EF7">
        <w:rPr>
          <w:rFonts w:ascii="Palatino Linotype" w:hAnsi="Palatino Linotype" w:cs="Arial"/>
        </w:rPr>
        <w:t>lo siguiente:</w:t>
      </w:r>
    </w:p>
    <w:p w14:paraId="50874944" w14:textId="77777777" w:rsidR="0010584C" w:rsidRPr="00512EF7" w:rsidRDefault="0010584C" w:rsidP="0010584C">
      <w:pPr>
        <w:pStyle w:val="Sinespaciado"/>
        <w:rPr>
          <w:rFonts w:ascii="Palatino Linotype" w:hAnsi="Palatino Linotype"/>
        </w:rPr>
      </w:pPr>
    </w:p>
    <w:p w14:paraId="7112972F" w14:textId="078CCB05" w:rsidR="0010584C" w:rsidRPr="00512EF7" w:rsidRDefault="0010584C" w:rsidP="0010584C">
      <w:pPr>
        <w:pStyle w:val="Prrafodelista"/>
        <w:numPr>
          <w:ilvl w:val="0"/>
          <w:numId w:val="12"/>
        </w:numPr>
        <w:spacing w:line="360" w:lineRule="auto"/>
        <w:jc w:val="both"/>
        <w:rPr>
          <w:rFonts w:ascii="Palatino Linotype" w:hAnsi="Palatino Linotype" w:cs="Arial"/>
          <w:lang w:val="es-ES_tradnl"/>
        </w:rPr>
      </w:pPr>
      <w:r w:rsidRPr="00512EF7">
        <w:rPr>
          <w:rFonts w:ascii="Palatino Linotype" w:hAnsi="Palatino Linotype" w:cs="Arial"/>
          <w:lang w:val="es-ES_tradnl"/>
        </w:rPr>
        <w:t xml:space="preserve">El Acuerdo del Comité de Transparencia por medio del cual clasifique en su totalidad como </w:t>
      </w:r>
      <w:r w:rsidRPr="00512EF7">
        <w:rPr>
          <w:rFonts w:ascii="Palatino Linotype" w:hAnsi="Palatino Linotype" w:cs="Arial"/>
          <w:b/>
          <w:lang w:val="es-ES_tradnl"/>
        </w:rPr>
        <w:t>CONFIDENCIAL</w:t>
      </w:r>
      <w:r w:rsidRPr="00512EF7">
        <w:rPr>
          <w:rFonts w:ascii="Palatino Linotype" w:hAnsi="Palatino Linotype" w:cs="Arial"/>
          <w:lang w:val="es-ES_tradnl"/>
        </w:rPr>
        <w:t xml:space="preserve">, </w:t>
      </w:r>
      <w:r w:rsidR="00B05C4C" w:rsidRPr="00B05C4C">
        <w:rPr>
          <w:rFonts w:ascii="Palatino Linotype" w:hAnsi="Palatino Linotype" w:cs="Arial"/>
          <w:lang w:val="es-ES_tradnl"/>
        </w:rPr>
        <w:t>el documento en donde conste el domicilio de la Titular de la Unidad de Transparencia adscrita al Ayuntamiento de Zinacantepec al 13 de julio de 2023</w:t>
      </w:r>
      <w:r w:rsidRPr="0010584C">
        <w:rPr>
          <w:rFonts w:ascii="Palatino Linotype" w:hAnsi="Palatino Linotype" w:cs="Arial"/>
          <w:lang w:val="es-ES_tradnl"/>
        </w:rPr>
        <w:t>.</w:t>
      </w:r>
    </w:p>
    <w:p w14:paraId="713ECBF9" w14:textId="77777777" w:rsidR="0010584C" w:rsidRPr="00512EF7" w:rsidRDefault="0010584C" w:rsidP="0010584C">
      <w:pPr>
        <w:pStyle w:val="Sinespaciado"/>
        <w:spacing w:line="360" w:lineRule="auto"/>
        <w:ind w:left="720"/>
        <w:jc w:val="both"/>
      </w:pPr>
      <w:r w:rsidRPr="00512EF7">
        <w:rPr>
          <w:rFonts w:ascii="Palatino Linotype" w:hAnsi="Palatino Linotype"/>
        </w:rPr>
        <w:t xml:space="preserve"> </w:t>
      </w:r>
    </w:p>
    <w:p w14:paraId="112410DD" w14:textId="45BBE5C9" w:rsidR="0010584C" w:rsidRPr="00874F73" w:rsidRDefault="0010584C" w:rsidP="0010584C">
      <w:pPr>
        <w:autoSpaceDE w:val="0"/>
        <w:autoSpaceDN w:val="0"/>
        <w:adjustRightInd w:val="0"/>
        <w:spacing w:line="360" w:lineRule="auto"/>
        <w:ind w:right="49"/>
        <w:jc w:val="both"/>
        <w:rPr>
          <w:rFonts w:ascii="Palatino Linotype" w:hAnsi="Palatino Linotype" w:cs="Arial"/>
          <w:lang w:val="es-MX"/>
        </w:rPr>
      </w:pPr>
      <w:r w:rsidRPr="00512EF7">
        <w:rPr>
          <w:rFonts w:ascii="Palatino Linotype" w:hAnsi="Palatino Linotype" w:cs="Arial"/>
          <w:b/>
          <w:sz w:val="28"/>
        </w:rPr>
        <w:t xml:space="preserve">TERCERO. </w:t>
      </w:r>
      <w:r w:rsidRPr="00512EF7">
        <w:rPr>
          <w:rFonts w:ascii="Palatino Linotype" w:hAnsi="Palatino Linotype" w:cs="Arial"/>
          <w:b/>
        </w:rPr>
        <w:t>NOTIFÍQUESE</w:t>
      </w:r>
      <w:r w:rsidRPr="00512EF7">
        <w:rPr>
          <w:rFonts w:ascii="Palatino Linotype" w:hAnsi="Palatino Linotype" w:cs="Arial"/>
        </w:rPr>
        <w:t xml:space="preserve"> </w:t>
      </w:r>
      <w:r w:rsidR="00874F73" w:rsidRPr="00874F73">
        <w:rPr>
          <w:rFonts w:ascii="Palatino Linotype" w:hAnsi="Palatino Linotype" w:cs="Arial"/>
          <w:lang w:val="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A79613" w14:textId="77777777" w:rsidR="004A29FF" w:rsidRDefault="004A29FF" w:rsidP="0010584C">
      <w:pPr>
        <w:autoSpaceDE w:val="0"/>
        <w:autoSpaceDN w:val="0"/>
        <w:adjustRightInd w:val="0"/>
        <w:spacing w:line="360" w:lineRule="auto"/>
        <w:ind w:right="49"/>
        <w:jc w:val="both"/>
        <w:rPr>
          <w:rFonts w:ascii="Palatino Linotype" w:hAnsi="Palatino Linotype" w:cs="Arial"/>
        </w:rPr>
      </w:pPr>
    </w:p>
    <w:p w14:paraId="4B351BB0" w14:textId="77777777" w:rsidR="004A29FF" w:rsidRDefault="004A29FF" w:rsidP="004A29FF">
      <w:pPr>
        <w:spacing w:line="360" w:lineRule="auto"/>
        <w:jc w:val="both"/>
        <w:rPr>
          <w:rFonts w:ascii="Palatino Linotype" w:hAnsi="Palatino Linotype" w:cs="Arial"/>
          <w:bCs/>
          <w:szCs w:val="28"/>
        </w:rPr>
      </w:pPr>
      <w:r>
        <w:rPr>
          <w:rFonts w:ascii="Palatino Linotype" w:hAnsi="Palatino Linotype" w:cs="Arial"/>
          <w:b/>
          <w:bCs/>
          <w:sz w:val="28"/>
          <w:szCs w:val="28"/>
        </w:rPr>
        <w:lastRenderedPageBreak/>
        <w:t>CUARTO.</w:t>
      </w:r>
      <w:r>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Pr>
          <w:rFonts w:ascii="Palatino Linotype" w:hAnsi="Palatino Linotype" w:cs="Arial"/>
          <w:b/>
          <w:bCs/>
          <w:szCs w:val="28"/>
        </w:rPr>
        <w:t>Sujeto Obligado</w:t>
      </w:r>
      <w:r>
        <w:rPr>
          <w:rFonts w:ascii="Palatino Linotype" w:hAnsi="Palatino Linotype" w:cs="Arial"/>
          <w:bCs/>
          <w:szCs w:val="28"/>
        </w:rPr>
        <w:t xml:space="preserve"> de manera fundada y motivada, podrá solicitar una ampliación de plazo para el cumplimiento de la presente resolución.</w:t>
      </w:r>
    </w:p>
    <w:p w14:paraId="4F73FF09" w14:textId="77777777" w:rsidR="0010584C" w:rsidRPr="00512EF7" w:rsidRDefault="0010584C" w:rsidP="0010584C">
      <w:pPr>
        <w:autoSpaceDE w:val="0"/>
        <w:autoSpaceDN w:val="0"/>
        <w:adjustRightInd w:val="0"/>
        <w:spacing w:line="360" w:lineRule="auto"/>
        <w:ind w:right="49"/>
        <w:jc w:val="both"/>
        <w:rPr>
          <w:rFonts w:ascii="Palatino Linotype" w:hAnsi="Palatino Linotype" w:cs="Arial"/>
        </w:rPr>
      </w:pPr>
    </w:p>
    <w:p w14:paraId="300BDCC7" w14:textId="77777777" w:rsidR="00E9680B" w:rsidRPr="0044462C" w:rsidRDefault="004A29FF" w:rsidP="0044462C">
      <w:pPr>
        <w:autoSpaceDE w:val="0"/>
        <w:autoSpaceDN w:val="0"/>
        <w:adjustRightInd w:val="0"/>
        <w:spacing w:line="360" w:lineRule="auto"/>
        <w:jc w:val="both"/>
        <w:rPr>
          <w:rFonts w:ascii="Palatino Linotype" w:hAnsi="Palatino Linotype" w:cs="Arial"/>
        </w:rPr>
      </w:pPr>
      <w:r>
        <w:rPr>
          <w:rFonts w:ascii="Palatino Linotype" w:hAnsi="Palatino Linotype" w:cs="Arial"/>
          <w:b/>
          <w:sz w:val="28"/>
        </w:rPr>
        <w:t>QUIN</w:t>
      </w:r>
      <w:r w:rsidR="0010584C" w:rsidRPr="00512EF7">
        <w:rPr>
          <w:rFonts w:ascii="Palatino Linotype" w:hAnsi="Palatino Linotype" w:cs="Arial"/>
          <w:b/>
          <w:sz w:val="28"/>
        </w:rPr>
        <w:t xml:space="preserve">TO. </w:t>
      </w:r>
      <w:r w:rsidR="0010584C" w:rsidRPr="00512EF7">
        <w:rPr>
          <w:rFonts w:ascii="Palatino Linotype" w:hAnsi="Palatino Linotype" w:cs="Arial"/>
          <w:b/>
        </w:rPr>
        <w:t>NOTIFÍQUESE</w:t>
      </w:r>
      <w:r w:rsidR="00663C4D">
        <w:rPr>
          <w:rFonts w:ascii="Palatino Linotype" w:hAnsi="Palatino Linotype" w:cs="Arial"/>
        </w:rPr>
        <w:t xml:space="preserve"> la presente resolución a la</w:t>
      </w:r>
      <w:r w:rsidR="0010584C" w:rsidRPr="00512EF7">
        <w:rPr>
          <w:rFonts w:ascii="Palatino Linotype" w:hAnsi="Palatino Linotype" w:cs="Arial"/>
          <w:b/>
        </w:rPr>
        <w:t xml:space="preserve"> Recurrente</w:t>
      </w:r>
      <w:r w:rsidR="0010584C">
        <w:rPr>
          <w:rFonts w:ascii="Palatino Linotype" w:hAnsi="Palatino Linotype" w:cs="Arial"/>
          <w:b/>
        </w:rPr>
        <w:t xml:space="preserve"> </w:t>
      </w:r>
      <w:r w:rsidR="0010584C" w:rsidRPr="00512EF7">
        <w:rPr>
          <w:rFonts w:ascii="Palatino Linotype" w:hAnsi="Palatino Linotype" w:cs="Arial"/>
        </w:rPr>
        <w:t xml:space="preserve">a través del </w:t>
      </w:r>
      <w:r w:rsidR="0010584C" w:rsidRPr="0010584C">
        <w:rPr>
          <w:rFonts w:ascii="Palatino Linotype" w:hAnsi="Palatino Linotype" w:cs="Arial"/>
        </w:rPr>
        <w:t xml:space="preserve">Sistema de Acceso a la Información Mexiquense </w:t>
      </w:r>
      <w:r w:rsidR="0010584C" w:rsidRPr="0010584C">
        <w:rPr>
          <w:rFonts w:ascii="Palatino Linotype" w:hAnsi="Palatino Linotype" w:cs="Arial"/>
          <w:b/>
        </w:rPr>
        <w:t>(SAIMEX)</w:t>
      </w:r>
      <w:r w:rsidR="0010584C" w:rsidRPr="00512EF7">
        <w:rPr>
          <w:rFonts w:ascii="Palatino Linotype" w:hAnsi="Palatino Linotype" w:cs="Arial"/>
        </w:rPr>
        <w:t>, y hágase del conocimiento,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52219655" w14:textId="77777777" w:rsidR="004A29FF" w:rsidRDefault="004A29FF" w:rsidP="00D01A63">
      <w:pPr>
        <w:spacing w:line="360" w:lineRule="auto"/>
        <w:jc w:val="both"/>
        <w:rPr>
          <w:rFonts w:ascii="Palatino Linotype" w:eastAsiaTheme="minorHAnsi" w:hAnsi="Palatino Linotype" w:cs="Arial"/>
          <w:lang w:val="es-MX" w:eastAsia="en-US"/>
        </w:rPr>
      </w:pPr>
    </w:p>
    <w:p w14:paraId="6D912520" w14:textId="73619D5E" w:rsidR="0029071C" w:rsidRPr="009A6B97" w:rsidRDefault="0029071C" w:rsidP="00D01A63">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ASÍ LO RESUELVE, POR UNANIMIDAD DE VOTOS, EL PLENO DEL</w:t>
      </w:r>
      <w:r w:rsidRPr="009A6B9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A6B97">
        <w:rPr>
          <w:rFonts w:ascii="Palatino Linotype" w:eastAsiaTheme="minorHAnsi" w:hAnsi="Palatino Linotype" w:cs="Arial"/>
          <w:lang w:val="es-MX" w:eastAsia="en-US"/>
        </w:rPr>
        <w:t xml:space="preserve">, CONFORMADO POR LOS COMISIONADOS JOSÉ MARTÍNEZ VILCHIS; MARÍA DEL ROSARIO MEJÍA AYALA; SHARON </w:t>
      </w:r>
      <w:r w:rsidRPr="00B05C4C">
        <w:rPr>
          <w:rFonts w:ascii="Palatino Linotype" w:eastAsiaTheme="minorHAnsi" w:hAnsi="Palatino Linotype" w:cs="Arial"/>
          <w:lang w:val="es-MX" w:eastAsia="en-US"/>
        </w:rPr>
        <w:t>CRISTINA MORALES MARTÍNEZ</w:t>
      </w:r>
      <w:r w:rsidR="00C4326C" w:rsidRPr="00B05C4C">
        <w:rPr>
          <w:rFonts w:ascii="Palatino Linotype" w:eastAsiaTheme="minorHAnsi" w:hAnsi="Palatino Linotype" w:cs="Arial"/>
          <w:lang w:val="es-MX" w:eastAsia="en-US"/>
        </w:rPr>
        <w:t xml:space="preserve">; </w:t>
      </w:r>
      <w:r w:rsidRPr="00B05C4C">
        <w:rPr>
          <w:rFonts w:ascii="Palatino Linotype" w:eastAsiaTheme="minorHAnsi" w:hAnsi="Palatino Linotype" w:cs="Arial"/>
          <w:lang w:val="es-MX" w:eastAsia="en-US"/>
        </w:rPr>
        <w:t xml:space="preserve">LUIS GUSTAVO PARRA NORIEGA Y GUADALUPE RAMÍREZ PEÑA; EN LA </w:t>
      </w:r>
      <w:r w:rsidR="00B05C4C">
        <w:rPr>
          <w:rFonts w:ascii="Palatino Linotype" w:eastAsiaTheme="minorHAnsi" w:hAnsi="Palatino Linotype" w:cs="Arial"/>
          <w:lang w:val="es-MX" w:eastAsia="en-US"/>
        </w:rPr>
        <w:t>QUINTA</w:t>
      </w:r>
      <w:r w:rsidR="005F1F89" w:rsidRPr="00B05C4C">
        <w:rPr>
          <w:rFonts w:ascii="Palatino Linotype" w:eastAsiaTheme="minorHAnsi" w:hAnsi="Palatino Linotype" w:cs="Arial"/>
          <w:lang w:val="es-MX" w:eastAsia="en-US"/>
        </w:rPr>
        <w:t xml:space="preserve"> </w:t>
      </w:r>
      <w:r w:rsidR="00C753C2" w:rsidRPr="00B05C4C">
        <w:rPr>
          <w:rFonts w:ascii="Palatino Linotype" w:eastAsiaTheme="minorHAnsi" w:hAnsi="Palatino Linotype" w:cs="Arial"/>
          <w:lang w:val="es-MX" w:eastAsia="en-US"/>
        </w:rPr>
        <w:t xml:space="preserve">SESIÓN ORDINARIA CELEBRADA EL </w:t>
      </w:r>
      <w:r w:rsidR="00B05C4C">
        <w:rPr>
          <w:rFonts w:ascii="Palatino Linotype" w:hAnsi="Palatino Linotype" w:cs="Arial"/>
          <w:color w:val="000000"/>
          <w:lang w:val="es-MX" w:eastAsia="es-MX"/>
        </w:rPr>
        <w:t>CATORCE DE FEBRERO DE DOS MIL VEINTICUATRO</w:t>
      </w:r>
      <w:r w:rsidRPr="00B05C4C">
        <w:rPr>
          <w:rFonts w:ascii="Palatino Linotype" w:eastAsiaTheme="minorHAnsi" w:hAnsi="Palatino Linotype" w:cs="Arial"/>
          <w:lang w:val="es-MX" w:eastAsia="en-US"/>
        </w:rPr>
        <w:t>, ANTE EL SECRETARIO TÉCNICO</w:t>
      </w:r>
      <w:r w:rsidR="00CC2E9F">
        <w:rPr>
          <w:rFonts w:ascii="Palatino Linotype" w:eastAsiaTheme="minorHAnsi" w:hAnsi="Palatino Linotype" w:cs="Arial"/>
          <w:lang w:val="es-MX" w:eastAsia="en-US"/>
        </w:rPr>
        <w:t xml:space="preserve"> DEL PLENO</w:t>
      </w:r>
      <w:r w:rsidRPr="00B05C4C">
        <w:rPr>
          <w:rFonts w:ascii="Palatino Linotype" w:eastAsiaTheme="minorHAnsi" w:hAnsi="Palatino Linotype" w:cs="Arial"/>
          <w:lang w:val="es-MX" w:eastAsia="en-US"/>
        </w:rPr>
        <w:t>, ALEXIS TAPIA RA</w:t>
      </w:r>
      <w:r w:rsidR="00054E04" w:rsidRPr="00B05C4C">
        <w:rPr>
          <w:rFonts w:ascii="Palatino Linotype" w:eastAsiaTheme="minorHAnsi" w:hAnsi="Palatino Linotype" w:cs="Arial"/>
          <w:lang w:val="es-MX" w:eastAsia="en-US"/>
        </w:rPr>
        <w:t>MÍREZ</w:t>
      </w:r>
      <w:r w:rsidR="00054E04" w:rsidRPr="009A6B97">
        <w:rPr>
          <w:rFonts w:ascii="Palatino Linotype" w:eastAsiaTheme="minorHAnsi" w:hAnsi="Palatino Linotype" w:cs="Arial"/>
          <w:lang w:val="es-MX" w:eastAsia="en-US"/>
        </w:rPr>
        <w:t>.</w:t>
      </w:r>
      <w:r w:rsidR="001E2DA3" w:rsidRPr="009A6B97">
        <w:rPr>
          <w:rFonts w:ascii="Palatino Linotype" w:eastAsiaTheme="minorHAnsi" w:hAnsi="Palatino Linotype" w:cs="Arial"/>
          <w:lang w:val="es-MX" w:eastAsia="en-US"/>
        </w:rPr>
        <w:t>-----</w:t>
      </w:r>
      <w:r w:rsidR="00D01A63" w:rsidRPr="009A6B97">
        <w:rPr>
          <w:rFonts w:ascii="Palatino Linotype" w:eastAsiaTheme="minorHAnsi" w:hAnsi="Palatino Linotype" w:cs="Arial"/>
          <w:lang w:val="es-MX" w:eastAsia="en-US"/>
        </w:rPr>
        <w:t>-----</w:t>
      </w:r>
      <w:r w:rsidR="0044462C" w:rsidRPr="009A6B97">
        <w:rPr>
          <w:rFonts w:ascii="Palatino Linotype" w:eastAsiaTheme="minorHAnsi" w:hAnsi="Palatino Linotype" w:cs="Arial"/>
          <w:lang w:val="es-MX" w:eastAsia="en-US"/>
        </w:rPr>
        <w:t>-------------------------------------------------------------------------------------------------------------</w:t>
      </w:r>
      <w:r w:rsidR="0044462C">
        <w:rPr>
          <w:rFonts w:ascii="Palatino Linotype" w:eastAsiaTheme="minorHAnsi" w:hAnsi="Palatino Linotype" w:cs="Arial"/>
          <w:lang w:val="es-MX" w:eastAsia="en-US"/>
        </w:rPr>
        <w:t>---------------------------------</w:t>
      </w:r>
      <w:r w:rsidR="00B05C4C">
        <w:rPr>
          <w:rFonts w:ascii="Palatino Linotype" w:eastAsiaTheme="minorHAnsi" w:hAnsi="Palatino Linotype" w:cs="Arial"/>
          <w:lang w:val="es-MX" w:eastAsia="en-US"/>
        </w:rPr>
        <w:t>--</w:t>
      </w:r>
      <w:r w:rsidR="0044462C">
        <w:rPr>
          <w:rFonts w:ascii="Palatino Linotype" w:eastAsiaTheme="minorHAnsi" w:hAnsi="Palatino Linotype" w:cs="Arial"/>
          <w:lang w:val="es-MX" w:eastAsia="en-US"/>
        </w:rPr>
        <w:t>-</w:t>
      </w:r>
      <w:r w:rsidR="0044462C" w:rsidRPr="009A6B97">
        <w:rPr>
          <w:rFonts w:ascii="Palatino Linotype" w:eastAsiaTheme="minorHAnsi" w:hAnsi="Palatino Linotype" w:cs="Arial"/>
          <w:lang w:val="es-MX" w:eastAsia="en-US"/>
        </w:rPr>
        <w:t>---------------------------------------------</w:t>
      </w:r>
      <w:r w:rsidR="004A29FF">
        <w:rPr>
          <w:rFonts w:ascii="Palatino Linotype" w:eastAsiaTheme="minorHAnsi" w:hAnsi="Palatino Linotype" w:cs="Arial"/>
          <w:lang w:val="es-MX" w:eastAsia="en-US"/>
        </w:rPr>
        <w:t>-------------</w:t>
      </w:r>
    </w:p>
    <w:p w14:paraId="744A2C31" w14:textId="3BFDE77F" w:rsidR="00054E04" w:rsidRPr="00054E04" w:rsidRDefault="00054E04" w:rsidP="00054E04">
      <w:pPr>
        <w:spacing w:line="360" w:lineRule="auto"/>
        <w:jc w:val="both"/>
        <w:rPr>
          <w:rFonts w:ascii="Palatino Linotype" w:eastAsiaTheme="minorHAnsi" w:hAnsi="Palatino Linotype" w:cs="Arial"/>
          <w:sz w:val="8"/>
          <w:lang w:val="es-MX" w:eastAsia="en-US"/>
        </w:rPr>
      </w:pPr>
      <w:r w:rsidRPr="009A6B97">
        <w:rPr>
          <w:rFonts w:ascii="Palatino Linotype" w:eastAsiaTheme="minorHAnsi" w:hAnsi="Palatino Linotype" w:cs="Arial"/>
          <w:sz w:val="14"/>
          <w:lang w:val="es-MX" w:eastAsia="en-US"/>
        </w:rPr>
        <w:t>JMV/CCR/</w:t>
      </w:r>
      <w:r w:rsidR="00B05C4C">
        <w:rPr>
          <w:rFonts w:ascii="Palatino Linotype" w:eastAsiaTheme="minorHAnsi" w:hAnsi="Palatino Linotype" w:cs="Arial"/>
          <w:sz w:val="14"/>
          <w:lang w:val="es-MX" w:eastAsia="en-US"/>
        </w:rPr>
        <w:t>EJDG</w:t>
      </w:r>
    </w:p>
    <w:p w14:paraId="5C8E3F79" w14:textId="77777777" w:rsidR="0029071C" w:rsidRDefault="0029071C" w:rsidP="003E56C9"/>
    <w:p w14:paraId="5825DF8B" w14:textId="77777777" w:rsidR="0029071C" w:rsidRDefault="0029071C" w:rsidP="003E56C9"/>
    <w:p w14:paraId="3FFDC87D" w14:textId="77777777" w:rsidR="0029071C" w:rsidRDefault="0029071C" w:rsidP="003E56C9"/>
    <w:p w14:paraId="060139F5" w14:textId="77777777" w:rsidR="0029071C" w:rsidRDefault="0029071C" w:rsidP="003E56C9"/>
    <w:p w14:paraId="7819179C" w14:textId="77777777" w:rsidR="0029071C" w:rsidRDefault="0029071C" w:rsidP="003E56C9"/>
    <w:p w14:paraId="75ABB0EF" w14:textId="77777777" w:rsidR="0029071C" w:rsidRDefault="0029071C" w:rsidP="003E56C9"/>
    <w:p w14:paraId="56AFA501" w14:textId="77777777" w:rsidR="0029071C" w:rsidRDefault="0029071C" w:rsidP="003E56C9"/>
    <w:p w14:paraId="2B59EBA9" w14:textId="77777777" w:rsidR="0029071C" w:rsidRDefault="0029071C" w:rsidP="003E56C9"/>
    <w:p w14:paraId="33B27322" w14:textId="77777777" w:rsidR="0029071C" w:rsidRDefault="0029071C" w:rsidP="003E56C9"/>
    <w:p w14:paraId="5FF7B6CB" w14:textId="77777777" w:rsidR="0029071C" w:rsidRDefault="0029071C" w:rsidP="003E56C9"/>
    <w:p w14:paraId="3D2C629D" w14:textId="77777777" w:rsidR="0029071C" w:rsidRDefault="0029071C" w:rsidP="003E56C9"/>
    <w:p w14:paraId="6ACFE4D8" w14:textId="77777777" w:rsidR="0029071C" w:rsidRDefault="0029071C" w:rsidP="003E56C9"/>
    <w:p w14:paraId="448B1B12" w14:textId="77777777" w:rsidR="0029071C" w:rsidRDefault="0029071C" w:rsidP="003E56C9"/>
    <w:p w14:paraId="279A4AE5" w14:textId="77777777" w:rsidR="0029071C" w:rsidRDefault="0029071C" w:rsidP="003E56C9"/>
    <w:p w14:paraId="6538065C" w14:textId="77777777" w:rsidR="0029071C" w:rsidRDefault="0029071C" w:rsidP="003E56C9"/>
    <w:p w14:paraId="3158E917" w14:textId="77777777" w:rsidR="0029071C" w:rsidRDefault="0029071C" w:rsidP="003E56C9"/>
    <w:p w14:paraId="3AF2DFE3" w14:textId="77777777" w:rsidR="0029071C" w:rsidRDefault="0029071C" w:rsidP="003E56C9"/>
    <w:p w14:paraId="1283DAB7" w14:textId="77777777" w:rsidR="0029071C" w:rsidRDefault="0029071C" w:rsidP="003E56C9"/>
    <w:p w14:paraId="676A4A63" w14:textId="77777777" w:rsidR="0029071C" w:rsidRDefault="0029071C" w:rsidP="003E56C9"/>
    <w:p w14:paraId="73B4A2BC" w14:textId="77777777" w:rsidR="0029071C" w:rsidRDefault="0029071C" w:rsidP="003E56C9"/>
    <w:p w14:paraId="73D40047" w14:textId="77777777" w:rsidR="0029071C" w:rsidRDefault="0029071C" w:rsidP="003E56C9"/>
    <w:p w14:paraId="271B98E8" w14:textId="77777777" w:rsidR="0029071C" w:rsidRDefault="0029071C" w:rsidP="003E56C9"/>
    <w:p w14:paraId="68C5D286" w14:textId="77777777" w:rsidR="0029071C" w:rsidRDefault="0029071C" w:rsidP="003E56C9"/>
    <w:p w14:paraId="082A3B25" w14:textId="77777777" w:rsidR="0029071C" w:rsidRDefault="0029071C" w:rsidP="003E56C9"/>
    <w:p w14:paraId="572BB376" w14:textId="77777777" w:rsidR="0029071C" w:rsidRDefault="0029071C" w:rsidP="003E56C9"/>
    <w:p w14:paraId="42909879" w14:textId="77777777" w:rsidR="0029071C" w:rsidRDefault="0029071C" w:rsidP="003E56C9"/>
    <w:p w14:paraId="4036354C" w14:textId="77777777" w:rsidR="0029071C" w:rsidRDefault="0029071C" w:rsidP="003E56C9"/>
    <w:p w14:paraId="7AA76831" w14:textId="77777777" w:rsidR="0029071C" w:rsidRDefault="0029071C" w:rsidP="003E56C9"/>
    <w:p w14:paraId="035519DD" w14:textId="77777777" w:rsidR="0029071C" w:rsidRDefault="0029071C" w:rsidP="003E56C9"/>
    <w:p w14:paraId="72CDE2B6" w14:textId="77777777" w:rsidR="0029071C" w:rsidRDefault="0029071C" w:rsidP="003E56C9"/>
    <w:p w14:paraId="5F7F5F7F" w14:textId="77777777" w:rsidR="0029071C" w:rsidRDefault="0029071C" w:rsidP="003E56C9"/>
    <w:p w14:paraId="347F73F6" w14:textId="77777777" w:rsidR="0029071C" w:rsidRDefault="0029071C" w:rsidP="003E56C9"/>
    <w:p w14:paraId="189082A1" w14:textId="77777777" w:rsidR="0029071C" w:rsidRDefault="0029071C" w:rsidP="003E56C9"/>
    <w:p w14:paraId="7AF0214B" w14:textId="77777777" w:rsidR="0029071C" w:rsidRDefault="0029071C" w:rsidP="003E56C9"/>
    <w:p w14:paraId="693A2D09" w14:textId="77777777"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BAE09" w14:textId="77777777" w:rsidR="009C0D95" w:rsidRDefault="009C0D95" w:rsidP="000B5E25">
      <w:r>
        <w:separator/>
      </w:r>
    </w:p>
  </w:endnote>
  <w:endnote w:type="continuationSeparator" w:id="0">
    <w:p w14:paraId="1B57CEC7" w14:textId="77777777" w:rsidR="009C0D95" w:rsidRDefault="009C0D95"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87A4" w14:textId="77777777" w:rsidR="0010584C" w:rsidRPr="000D3AD4" w:rsidRDefault="0010584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263BD">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263BD">
      <w:rPr>
        <w:rFonts w:ascii="Palatino Linotype" w:hAnsi="Palatino Linotype" w:cs="Arial"/>
        <w:bCs/>
        <w:noProof/>
        <w:sz w:val="20"/>
        <w:szCs w:val="20"/>
      </w:rPr>
      <w:t>34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812D" w14:textId="77777777" w:rsidR="0010584C" w:rsidRPr="000D3AD4" w:rsidRDefault="0010584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572F4">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572F4">
      <w:rPr>
        <w:rFonts w:ascii="Palatino Linotype" w:hAnsi="Palatino Linotype" w:cs="Arial"/>
        <w:bCs/>
        <w:noProof/>
        <w:sz w:val="20"/>
        <w:szCs w:val="20"/>
      </w:rPr>
      <w:t>34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69100" w14:textId="77777777" w:rsidR="009C0D95" w:rsidRDefault="009C0D95" w:rsidP="000B5E25">
      <w:r>
        <w:separator/>
      </w:r>
    </w:p>
  </w:footnote>
  <w:footnote w:type="continuationSeparator" w:id="0">
    <w:p w14:paraId="298C3B58" w14:textId="77777777" w:rsidR="009C0D95" w:rsidRDefault="009C0D95" w:rsidP="000B5E25">
      <w:r>
        <w:continuationSeparator/>
      </w:r>
    </w:p>
  </w:footnote>
  <w:footnote w:id="1">
    <w:p w14:paraId="7BDCDECB" w14:textId="77777777" w:rsidR="0010584C" w:rsidRPr="002777D8" w:rsidRDefault="0010584C" w:rsidP="008A64CB">
      <w:pPr>
        <w:ind w:right="49"/>
        <w:jc w:val="both"/>
        <w:rPr>
          <w:rFonts w:ascii="Palatino Linotype" w:eastAsiaTheme="minorHAnsi" w:hAnsi="Palatino Linotype" w:cstheme="minorBidi"/>
          <w:b/>
          <w:bCs/>
          <w:i/>
          <w:sz w:val="16"/>
          <w:szCs w:val="22"/>
          <w:lang w:val="es-MX" w:eastAsia="es-MX"/>
        </w:rPr>
      </w:pPr>
      <w:r>
        <w:rPr>
          <w:rStyle w:val="Refdenotaalpie"/>
        </w:rPr>
        <w:footnoteRef/>
      </w:r>
      <w:r>
        <w:t xml:space="preserve"> </w:t>
      </w:r>
      <w:r w:rsidRPr="002777D8">
        <w:rPr>
          <w:rFonts w:ascii="Palatino Linotype" w:eastAsiaTheme="minorHAnsi" w:hAnsi="Palatino Linotype" w:cstheme="minorBidi"/>
          <w:b/>
          <w:bCs/>
          <w:i/>
          <w:sz w:val="16"/>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35C1013" w14:textId="77777777" w:rsidR="0010584C" w:rsidRPr="002777D8" w:rsidRDefault="0010584C" w:rsidP="008A64CB">
      <w:pPr>
        <w:autoSpaceDE w:val="0"/>
        <w:autoSpaceDN w:val="0"/>
        <w:adjustRightInd w:val="0"/>
        <w:ind w:right="49"/>
        <w:jc w:val="both"/>
        <w:rPr>
          <w:rFonts w:ascii="Palatino Linotype" w:hAnsi="Palatino Linotype"/>
          <w:i/>
          <w:sz w:val="16"/>
          <w:szCs w:val="22"/>
        </w:rPr>
      </w:pPr>
    </w:p>
    <w:p w14:paraId="5DE18C55" w14:textId="77777777" w:rsidR="0010584C" w:rsidRPr="002777D8" w:rsidRDefault="0010584C" w:rsidP="008A64CB">
      <w:pPr>
        <w:autoSpaceDE w:val="0"/>
        <w:autoSpaceDN w:val="0"/>
        <w:adjustRightInd w:val="0"/>
        <w:ind w:right="49"/>
        <w:jc w:val="both"/>
        <w:rPr>
          <w:rFonts w:ascii="Palatino Linotype" w:hAnsi="Palatino Linotype" w:cs="Arial"/>
          <w:sz w:val="16"/>
          <w:szCs w:val="22"/>
        </w:rPr>
      </w:pPr>
      <w:r w:rsidRPr="002777D8">
        <w:rPr>
          <w:rFonts w:ascii="Palatino Linotype" w:hAnsi="Palatino Linotype"/>
          <w:i/>
          <w:sz w:val="16"/>
          <w:szCs w:val="22"/>
        </w:rPr>
        <w:t>Del examen de compatibilidad de los artículos </w:t>
      </w:r>
      <w:hyperlink r:id="rId1" w:history="1">
        <w:r w:rsidRPr="002777D8">
          <w:rPr>
            <w:rFonts w:ascii="Palatino Linotype" w:eastAsia="Calibri" w:hAnsi="Palatino Linotype"/>
            <w:i/>
            <w:color w:val="0563C1" w:themeColor="hyperlink"/>
            <w:sz w:val="16"/>
            <w:szCs w:val="22"/>
            <w:u w:val="single"/>
          </w:rPr>
          <w:t>73 y 74 de la Ley de Amparo</w:t>
        </w:r>
      </w:hyperlink>
      <w:r w:rsidRPr="002777D8">
        <w:rPr>
          <w:rFonts w:ascii="Palatino Linotype" w:hAnsi="Palatino Linotype"/>
          <w:i/>
          <w:sz w:val="16"/>
          <w:szCs w:val="22"/>
        </w:rPr>
        <w:t> con el artículo </w:t>
      </w:r>
      <w:hyperlink r:id="rId2" w:history="1">
        <w:r w:rsidRPr="002777D8">
          <w:rPr>
            <w:rFonts w:ascii="Palatino Linotype" w:eastAsia="Calibri" w:hAnsi="Palatino Linotype"/>
            <w:i/>
            <w:color w:val="0563C1" w:themeColor="hyperlink"/>
            <w:sz w:val="16"/>
            <w:szCs w:val="22"/>
            <w:u w:val="single"/>
          </w:rPr>
          <w:t>25.1 de la Convención Americana sobre Derechos Humanos</w:t>
        </w:r>
      </w:hyperlink>
      <w:r w:rsidRPr="002777D8">
        <w:rPr>
          <w:rFonts w:ascii="Palatino Linotype" w:hAnsi="Palatino Linotype"/>
          <w:i/>
          <w:sz w:val="16"/>
          <w:szCs w:val="22"/>
        </w:rPr>
        <w:t> </w:t>
      </w:r>
      <w:r w:rsidRPr="002777D8">
        <w:rPr>
          <w:rFonts w:ascii="Palatino Linotype" w:hAnsi="Palatino Linotype"/>
          <w:b/>
          <w:i/>
          <w:sz w:val="16"/>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2777D8">
        <w:rPr>
          <w:rFonts w:ascii="Palatino Linotype" w:hAnsi="Palatino Linotype"/>
          <w:i/>
          <w:sz w:val="16"/>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2777D8">
        <w:rPr>
          <w:rFonts w:ascii="Palatino Linotype" w:hAnsi="Palatino Linotype"/>
          <w:i/>
          <w:sz w:val="16"/>
          <w:szCs w:val="22"/>
        </w:rPr>
        <w:t>concesoria</w:t>
      </w:r>
      <w:proofErr w:type="spellEnd"/>
      <w:r w:rsidRPr="002777D8">
        <w:rPr>
          <w:rFonts w:ascii="Palatino Linotype" w:hAnsi="Palatino Linotype"/>
          <w:i/>
          <w:sz w:val="16"/>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0D17425" w14:textId="77777777" w:rsidR="0010584C" w:rsidRPr="008A64CB" w:rsidRDefault="0010584C">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D430" w14:textId="77777777" w:rsidR="0010584C" w:rsidRDefault="008263BD">
    <w:pPr>
      <w:pStyle w:val="Encabezado"/>
    </w:pPr>
    <w:r>
      <w:rPr>
        <w:noProof/>
        <w:lang w:val="es-MX" w:eastAsia="es-MX"/>
      </w:rPr>
      <w:pict w14:anchorId="3CE8E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10584C" w:rsidRPr="008F2CCC" w14:paraId="2A66BB54" w14:textId="77777777" w:rsidTr="00BA27FC">
      <w:tc>
        <w:tcPr>
          <w:tcW w:w="2551" w:type="dxa"/>
          <w:shd w:val="clear" w:color="auto" w:fill="auto"/>
          <w:vAlign w:val="center"/>
        </w:tcPr>
        <w:p w14:paraId="76D12CEA"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1B51155" w14:textId="501078D5" w:rsidR="0010584C" w:rsidRPr="0029071C" w:rsidRDefault="00874F73" w:rsidP="0059614C">
          <w:pPr>
            <w:spacing w:line="276" w:lineRule="auto"/>
            <w:jc w:val="right"/>
            <w:rPr>
              <w:rFonts w:ascii="Palatino Linotype" w:hAnsi="Palatino Linotype"/>
              <w:sz w:val="22"/>
              <w:szCs w:val="22"/>
              <w:lang w:val="es-ES_tradnl"/>
            </w:rPr>
          </w:pPr>
          <w:r w:rsidRPr="00874F73">
            <w:rPr>
              <w:rFonts w:ascii="Palatino Linotype" w:hAnsi="Palatino Linotype"/>
              <w:sz w:val="22"/>
              <w:szCs w:val="22"/>
              <w:lang w:val="es-ES_tradnl"/>
            </w:rPr>
            <w:t>04620/INFOEM/IP/RR/2023</w:t>
          </w:r>
        </w:p>
      </w:tc>
    </w:tr>
    <w:tr w:rsidR="0010584C" w:rsidRPr="008F2CCC" w14:paraId="725BB77B" w14:textId="77777777" w:rsidTr="00BA27FC">
      <w:trPr>
        <w:trHeight w:val="228"/>
      </w:trPr>
      <w:tc>
        <w:tcPr>
          <w:tcW w:w="2551" w:type="dxa"/>
          <w:shd w:val="clear" w:color="auto" w:fill="auto"/>
          <w:vAlign w:val="center"/>
        </w:tcPr>
        <w:p w14:paraId="422D4A00"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E7CBC96" w14:textId="3637D781" w:rsidR="0010584C" w:rsidRPr="0029071C" w:rsidRDefault="00874F73" w:rsidP="0033140D">
          <w:pPr>
            <w:spacing w:line="276" w:lineRule="auto"/>
            <w:jc w:val="right"/>
            <w:rPr>
              <w:rFonts w:ascii="Palatino Linotype" w:hAnsi="Palatino Linotype"/>
              <w:sz w:val="22"/>
              <w:szCs w:val="22"/>
            </w:rPr>
          </w:pPr>
          <w:r w:rsidRPr="00874F73">
            <w:rPr>
              <w:rFonts w:ascii="Palatino Linotype" w:hAnsi="Palatino Linotype"/>
              <w:sz w:val="22"/>
              <w:szCs w:val="22"/>
            </w:rPr>
            <w:t>Ayuntamiento de Zinacantepec</w:t>
          </w:r>
        </w:p>
      </w:tc>
    </w:tr>
    <w:tr w:rsidR="0010584C" w:rsidRPr="008F2CCC" w14:paraId="446873C9" w14:textId="77777777" w:rsidTr="00BA27FC">
      <w:tc>
        <w:tcPr>
          <w:tcW w:w="2551" w:type="dxa"/>
          <w:shd w:val="clear" w:color="auto" w:fill="auto"/>
          <w:vAlign w:val="center"/>
        </w:tcPr>
        <w:p w14:paraId="439AE697"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88D00E7" w14:textId="77777777" w:rsidR="0010584C" w:rsidRPr="0029071C" w:rsidRDefault="0010584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62EC600" w14:textId="77777777" w:rsidR="0010584C" w:rsidRPr="001779E0" w:rsidRDefault="008263B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4DFA1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21.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10584C" w:rsidRPr="008F2CCC" w14:paraId="1F84619A" w14:textId="77777777" w:rsidTr="00BA27FC">
      <w:tc>
        <w:tcPr>
          <w:tcW w:w="2551" w:type="dxa"/>
          <w:shd w:val="clear" w:color="auto" w:fill="auto"/>
          <w:vAlign w:val="center"/>
        </w:tcPr>
        <w:p w14:paraId="14B85170"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E18FBE4" w14:textId="06997310" w:rsidR="0010584C" w:rsidRPr="0029071C" w:rsidRDefault="00874F73" w:rsidP="005A59B3">
          <w:pPr>
            <w:spacing w:line="276" w:lineRule="auto"/>
            <w:jc w:val="right"/>
            <w:rPr>
              <w:rFonts w:ascii="Palatino Linotype" w:hAnsi="Palatino Linotype"/>
              <w:sz w:val="22"/>
              <w:szCs w:val="22"/>
              <w:lang w:val="es-ES_tradnl"/>
            </w:rPr>
          </w:pPr>
          <w:r w:rsidRPr="00874F73">
            <w:rPr>
              <w:rFonts w:ascii="Palatino Linotype" w:hAnsi="Palatino Linotype"/>
              <w:sz w:val="22"/>
              <w:szCs w:val="22"/>
              <w:lang w:val="es-ES_tradnl"/>
            </w:rPr>
            <w:t>04620/INFOEM/IP/RR/2023</w:t>
          </w:r>
        </w:p>
      </w:tc>
    </w:tr>
    <w:tr w:rsidR="0010584C" w:rsidRPr="008F2CCC" w14:paraId="3BCCE23D" w14:textId="77777777" w:rsidTr="00BA27FC">
      <w:tc>
        <w:tcPr>
          <w:tcW w:w="2551" w:type="dxa"/>
          <w:shd w:val="clear" w:color="auto" w:fill="auto"/>
          <w:vAlign w:val="center"/>
        </w:tcPr>
        <w:p w14:paraId="34A10984"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20F6EC1D" w14:textId="6CFE00D5" w:rsidR="0010584C" w:rsidRPr="006D30E6" w:rsidRDefault="00F572F4"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10584C" w:rsidRPr="008F2CCC" w14:paraId="7E3E22A0" w14:textId="77777777" w:rsidTr="00BA27FC">
      <w:trPr>
        <w:trHeight w:val="228"/>
      </w:trPr>
      <w:tc>
        <w:tcPr>
          <w:tcW w:w="2551" w:type="dxa"/>
          <w:shd w:val="clear" w:color="auto" w:fill="auto"/>
          <w:vAlign w:val="center"/>
        </w:tcPr>
        <w:p w14:paraId="3E0FFF80"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6C993F7" w14:textId="4040F1F5" w:rsidR="0010584C" w:rsidRPr="0029071C" w:rsidRDefault="00874F73" w:rsidP="0033140D">
          <w:pPr>
            <w:spacing w:line="276" w:lineRule="auto"/>
            <w:jc w:val="right"/>
            <w:rPr>
              <w:rFonts w:ascii="Palatino Linotype" w:hAnsi="Palatino Linotype"/>
              <w:sz w:val="22"/>
              <w:szCs w:val="22"/>
            </w:rPr>
          </w:pPr>
          <w:r w:rsidRPr="00874F73">
            <w:rPr>
              <w:rFonts w:ascii="Palatino Linotype" w:hAnsi="Palatino Linotype"/>
              <w:sz w:val="22"/>
              <w:szCs w:val="22"/>
            </w:rPr>
            <w:t>Ayuntamiento de Zinacantepec</w:t>
          </w:r>
        </w:p>
      </w:tc>
    </w:tr>
    <w:tr w:rsidR="0010584C" w:rsidRPr="008F2CCC" w14:paraId="79459677" w14:textId="77777777" w:rsidTr="00BA27FC">
      <w:tc>
        <w:tcPr>
          <w:tcW w:w="2551" w:type="dxa"/>
          <w:shd w:val="clear" w:color="auto" w:fill="auto"/>
          <w:vAlign w:val="center"/>
        </w:tcPr>
        <w:p w14:paraId="30C3414C"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DACCD1C" w14:textId="77777777" w:rsidR="0010584C" w:rsidRPr="0029071C" w:rsidRDefault="0010584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10584C" w:rsidRPr="008F2CCC" w14:paraId="4A640BD9" w14:textId="77777777" w:rsidTr="00BA27FC">
      <w:tc>
        <w:tcPr>
          <w:tcW w:w="2551" w:type="dxa"/>
          <w:shd w:val="clear" w:color="auto" w:fill="auto"/>
          <w:vAlign w:val="center"/>
        </w:tcPr>
        <w:p w14:paraId="7DAA57A0" w14:textId="77777777" w:rsidR="0010584C" w:rsidRPr="008F5DAE" w:rsidRDefault="0010584C"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0AF093D5" w14:textId="77777777" w:rsidR="0010584C" w:rsidRPr="00BA27FC" w:rsidRDefault="0010584C" w:rsidP="00BA27FC">
          <w:pPr>
            <w:spacing w:line="276" w:lineRule="auto"/>
            <w:rPr>
              <w:rFonts w:ascii="Palatino Linotype" w:hAnsi="Palatino Linotype"/>
              <w:sz w:val="14"/>
              <w:szCs w:val="22"/>
              <w:lang w:val="es-ES_tradnl"/>
            </w:rPr>
          </w:pPr>
        </w:p>
      </w:tc>
    </w:tr>
  </w:tbl>
  <w:p w14:paraId="7B2769E2" w14:textId="77777777" w:rsidR="0010584C" w:rsidRPr="009F1AB6" w:rsidRDefault="008263BD">
    <w:pPr>
      <w:pStyle w:val="Encabezado"/>
      <w:rPr>
        <w:sz w:val="10"/>
      </w:rPr>
    </w:pPr>
    <w:r>
      <w:rPr>
        <w:noProof/>
        <w:sz w:val="10"/>
        <w:lang w:val="es-MX" w:eastAsia="es-MX"/>
      </w:rPr>
      <w:pict w14:anchorId="0F744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CE5"/>
      </v:shape>
    </w:pict>
  </w:numPicBullet>
  <w:abstractNum w:abstractNumId="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1C850E5"/>
    <w:multiLevelType w:val="hybridMultilevel"/>
    <w:tmpl w:val="3C96B6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2216FB0"/>
    <w:multiLevelType w:val="hybridMultilevel"/>
    <w:tmpl w:val="1402CD8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9B3751F"/>
    <w:multiLevelType w:val="hybridMultilevel"/>
    <w:tmpl w:val="998C0392"/>
    <w:lvl w:ilvl="0" w:tplc="4B78BD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11">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2"/>
  </w:num>
  <w:num w:numId="5">
    <w:abstractNumId w:val="8"/>
  </w:num>
  <w:num w:numId="6">
    <w:abstractNumId w:val="0"/>
  </w:num>
  <w:num w:numId="7">
    <w:abstractNumId w:val="1"/>
  </w:num>
  <w:num w:numId="8">
    <w:abstractNumId w:val="9"/>
  </w:num>
  <w:num w:numId="9">
    <w:abstractNumId w:val="5"/>
  </w:num>
  <w:num w:numId="10">
    <w:abstractNumId w:val="4"/>
  </w:num>
  <w:num w:numId="11">
    <w:abstractNumId w:val="6"/>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20BC"/>
    <w:rsid w:val="00032D08"/>
    <w:rsid w:val="00036F8B"/>
    <w:rsid w:val="00054E04"/>
    <w:rsid w:val="000572E9"/>
    <w:rsid w:val="00070547"/>
    <w:rsid w:val="00071173"/>
    <w:rsid w:val="000775FC"/>
    <w:rsid w:val="0008501B"/>
    <w:rsid w:val="00093AE1"/>
    <w:rsid w:val="000A34BB"/>
    <w:rsid w:val="000A717C"/>
    <w:rsid w:val="000B5876"/>
    <w:rsid w:val="000B5E25"/>
    <w:rsid w:val="000B7C6C"/>
    <w:rsid w:val="000C43CE"/>
    <w:rsid w:val="000C49B8"/>
    <w:rsid w:val="000C5FDF"/>
    <w:rsid w:val="000C615C"/>
    <w:rsid w:val="000D3AD4"/>
    <w:rsid w:val="000E592F"/>
    <w:rsid w:val="000F16BA"/>
    <w:rsid w:val="00101AD8"/>
    <w:rsid w:val="0010584C"/>
    <w:rsid w:val="0010712B"/>
    <w:rsid w:val="00123996"/>
    <w:rsid w:val="0012510D"/>
    <w:rsid w:val="0014397A"/>
    <w:rsid w:val="00143F6E"/>
    <w:rsid w:val="00151D4C"/>
    <w:rsid w:val="001558F3"/>
    <w:rsid w:val="00170AA7"/>
    <w:rsid w:val="00186CCB"/>
    <w:rsid w:val="00191418"/>
    <w:rsid w:val="0019170F"/>
    <w:rsid w:val="001A6109"/>
    <w:rsid w:val="001C14AC"/>
    <w:rsid w:val="001C3B09"/>
    <w:rsid w:val="001D2DE0"/>
    <w:rsid w:val="001D4046"/>
    <w:rsid w:val="001D5495"/>
    <w:rsid w:val="001E2DA3"/>
    <w:rsid w:val="001E45B5"/>
    <w:rsid w:val="001F06CD"/>
    <w:rsid w:val="001F1FCC"/>
    <w:rsid w:val="001F2305"/>
    <w:rsid w:val="001F4F5E"/>
    <w:rsid w:val="0020249A"/>
    <w:rsid w:val="00202C04"/>
    <w:rsid w:val="002167BB"/>
    <w:rsid w:val="00217E6C"/>
    <w:rsid w:val="00225163"/>
    <w:rsid w:val="00235936"/>
    <w:rsid w:val="00236CBA"/>
    <w:rsid w:val="0024323F"/>
    <w:rsid w:val="00247138"/>
    <w:rsid w:val="00253D9C"/>
    <w:rsid w:val="00255F1A"/>
    <w:rsid w:val="00261BC7"/>
    <w:rsid w:val="00267458"/>
    <w:rsid w:val="00267BB5"/>
    <w:rsid w:val="002777D8"/>
    <w:rsid w:val="0029071C"/>
    <w:rsid w:val="002934B4"/>
    <w:rsid w:val="00295B3F"/>
    <w:rsid w:val="002A040B"/>
    <w:rsid w:val="002A4B43"/>
    <w:rsid w:val="002A676F"/>
    <w:rsid w:val="002B48AD"/>
    <w:rsid w:val="002C0BE5"/>
    <w:rsid w:val="002C240F"/>
    <w:rsid w:val="002D17B8"/>
    <w:rsid w:val="002D32D2"/>
    <w:rsid w:val="002D61F7"/>
    <w:rsid w:val="002D6656"/>
    <w:rsid w:val="002D6E4B"/>
    <w:rsid w:val="002E3085"/>
    <w:rsid w:val="002F3B20"/>
    <w:rsid w:val="00307006"/>
    <w:rsid w:val="0030701F"/>
    <w:rsid w:val="00320F38"/>
    <w:rsid w:val="00330FC3"/>
    <w:rsid w:val="0033140D"/>
    <w:rsid w:val="00340A06"/>
    <w:rsid w:val="00343F0B"/>
    <w:rsid w:val="003520C5"/>
    <w:rsid w:val="0035559A"/>
    <w:rsid w:val="00371835"/>
    <w:rsid w:val="0037315D"/>
    <w:rsid w:val="003746DE"/>
    <w:rsid w:val="003804E8"/>
    <w:rsid w:val="00380D3E"/>
    <w:rsid w:val="00386D38"/>
    <w:rsid w:val="00396DB6"/>
    <w:rsid w:val="003B1C85"/>
    <w:rsid w:val="003B70B0"/>
    <w:rsid w:val="003E21A7"/>
    <w:rsid w:val="003E56C9"/>
    <w:rsid w:val="004018F9"/>
    <w:rsid w:val="00425E0F"/>
    <w:rsid w:val="004344EA"/>
    <w:rsid w:val="0043515A"/>
    <w:rsid w:val="004403F7"/>
    <w:rsid w:val="00442FD8"/>
    <w:rsid w:val="00443892"/>
    <w:rsid w:val="004445A1"/>
    <w:rsid w:val="0044462C"/>
    <w:rsid w:val="00445CAA"/>
    <w:rsid w:val="00464839"/>
    <w:rsid w:val="004672ED"/>
    <w:rsid w:val="004A29FF"/>
    <w:rsid w:val="004A7F7D"/>
    <w:rsid w:val="004B2314"/>
    <w:rsid w:val="004D18B6"/>
    <w:rsid w:val="004D5D2F"/>
    <w:rsid w:val="004D6F71"/>
    <w:rsid w:val="004E5628"/>
    <w:rsid w:val="0050130E"/>
    <w:rsid w:val="0050243E"/>
    <w:rsid w:val="00514370"/>
    <w:rsid w:val="00517119"/>
    <w:rsid w:val="00524A8D"/>
    <w:rsid w:val="0054391A"/>
    <w:rsid w:val="00555C87"/>
    <w:rsid w:val="00563B39"/>
    <w:rsid w:val="0057289F"/>
    <w:rsid w:val="00580321"/>
    <w:rsid w:val="0059032F"/>
    <w:rsid w:val="0059614C"/>
    <w:rsid w:val="00597D71"/>
    <w:rsid w:val="005A59B3"/>
    <w:rsid w:val="005A6216"/>
    <w:rsid w:val="005B0692"/>
    <w:rsid w:val="005B234D"/>
    <w:rsid w:val="005B26AD"/>
    <w:rsid w:val="005B36A8"/>
    <w:rsid w:val="005B5693"/>
    <w:rsid w:val="005C2EF9"/>
    <w:rsid w:val="005C6646"/>
    <w:rsid w:val="005D77CC"/>
    <w:rsid w:val="005E09AB"/>
    <w:rsid w:val="005E5716"/>
    <w:rsid w:val="005F1F89"/>
    <w:rsid w:val="005F4BFB"/>
    <w:rsid w:val="006000C5"/>
    <w:rsid w:val="006002E0"/>
    <w:rsid w:val="00620280"/>
    <w:rsid w:val="006258FD"/>
    <w:rsid w:val="00632E48"/>
    <w:rsid w:val="00643B58"/>
    <w:rsid w:val="00663C4D"/>
    <w:rsid w:val="006810FF"/>
    <w:rsid w:val="00694976"/>
    <w:rsid w:val="006B321A"/>
    <w:rsid w:val="006B418F"/>
    <w:rsid w:val="006C3931"/>
    <w:rsid w:val="006D1713"/>
    <w:rsid w:val="006D30E6"/>
    <w:rsid w:val="006D3A03"/>
    <w:rsid w:val="006D75C4"/>
    <w:rsid w:val="006E08FA"/>
    <w:rsid w:val="006F2978"/>
    <w:rsid w:val="006F5F93"/>
    <w:rsid w:val="00710FED"/>
    <w:rsid w:val="0071494A"/>
    <w:rsid w:val="00716632"/>
    <w:rsid w:val="00717A0C"/>
    <w:rsid w:val="0072658E"/>
    <w:rsid w:val="00732345"/>
    <w:rsid w:val="007532C7"/>
    <w:rsid w:val="00756F04"/>
    <w:rsid w:val="00757D60"/>
    <w:rsid w:val="00770F18"/>
    <w:rsid w:val="007764BB"/>
    <w:rsid w:val="007828DC"/>
    <w:rsid w:val="007A118C"/>
    <w:rsid w:val="007A37FE"/>
    <w:rsid w:val="007C1D5B"/>
    <w:rsid w:val="007C3435"/>
    <w:rsid w:val="007C35A4"/>
    <w:rsid w:val="007C3E46"/>
    <w:rsid w:val="007D2A81"/>
    <w:rsid w:val="007E3AEF"/>
    <w:rsid w:val="007E52D5"/>
    <w:rsid w:val="007E534B"/>
    <w:rsid w:val="007E7C02"/>
    <w:rsid w:val="007F7462"/>
    <w:rsid w:val="00800A80"/>
    <w:rsid w:val="008150CA"/>
    <w:rsid w:val="008263BD"/>
    <w:rsid w:val="00835035"/>
    <w:rsid w:val="008500D3"/>
    <w:rsid w:val="00852668"/>
    <w:rsid w:val="008578BF"/>
    <w:rsid w:val="008660D6"/>
    <w:rsid w:val="00874F73"/>
    <w:rsid w:val="00896D29"/>
    <w:rsid w:val="00897751"/>
    <w:rsid w:val="008A12CF"/>
    <w:rsid w:val="008A1A90"/>
    <w:rsid w:val="008A64CB"/>
    <w:rsid w:val="008B082B"/>
    <w:rsid w:val="008B6546"/>
    <w:rsid w:val="008C2536"/>
    <w:rsid w:val="008C3B24"/>
    <w:rsid w:val="008E01E4"/>
    <w:rsid w:val="008E7F32"/>
    <w:rsid w:val="008F148C"/>
    <w:rsid w:val="008F5DAE"/>
    <w:rsid w:val="00900C9B"/>
    <w:rsid w:val="00901487"/>
    <w:rsid w:val="00921551"/>
    <w:rsid w:val="009217E8"/>
    <w:rsid w:val="009247E1"/>
    <w:rsid w:val="00925B0B"/>
    <w:rsid w:val="00926C44"/>
    <w:rsid w:val="00927021"/>
    <w:rsid w:val="0093645B"/>
    <w:rsid w:val="0094381A"/>
    <w:rsid w:val="00961002"/>
    <w:rsid w:val="009758CB"/>
    <w:rsid w:val="00980909"/>
    <w:rsid w:val="00993406"/>
    <w:rsid w:val="00994862"/>
    <w:rsid w:val="009A0F77"/>
    <w:rsid w:val="009A5223"/>
    <w:rsid w:val="009A6B97"/>
    <w:rsid w:val="009A6D6A"/>
    <w:rsid w:val="009B23B7"/>
    <w:rsid w:val="009B2B6B"/>
    <w:rsid w:val="009C0D95"/>
    <w:rsid w:val="009C6853"/>
    <w:rsid w:val="009D2E87"/>
    <w:rsid w:val="009D39B3"/>
    <w:rsid w:val="009D7E06"/>
    <w:rsid w:val="009E0C45"/>
    <w:rsid w:val="009E0E89"/>
    <w:rsid w:val="009E1F26"/>
    <w:rsid w:val="009F4FF4"/>
    <w:rsid w:val="009F62C3"/>
    <w:rsid w:val="009F71DC"/>
    <w:rsid w:val="00A0100D"/>
    <w:rsid w:val="00A05133"/>
    <w:rsid w:val="00A05D3A"/>
    <w:rsid w:val="00A26BD8"/>
    <w:rsid w:val="00A5260D"/>
    <w:rsid w:val="00A54C18"/>
    <w:rsid w:val="00A6190A"/>
    <w:rsid w:val="00A6692F"/>
    <w:rsid w:val="00A6775F"/>
    <w:rsid w:val="00A72262"/>
    <w:rsid w:val="00A7773A"/>
    <w:rsid w:val="00A83B4F"/>
    <w:rsid w:val="00AA26B4"/>
    <w:rsid w:val="00AB15E3"/>
    <w:rsid w:val="00AB4982"/>
    <w:rsid w:val="00AC3DB9"/>
    <w:rsid w:val="00AC687D"/>
    <w:rsid w:val="00AD194E"/>
    <w:rsid w:val="00AD33BE"/>
    <w:rsid w:val="00AE1A47"/>
    <w:rsid w:val="00AE5995"/>
    <w:rsid w:val="00AE6704"/>
    <w:rsid w:val="00AE78CA"/>
    <w:rsid w:val="00B01BD5"/>
    <w:rsid w:val="00B04476"/>
    <w:rsid w:val="00B05B83"/>
    <w:rsid w:val="00B05C4C"/>
    <w:rsid w:val="00B17992"/>
    <w:rsid w:val="00B20C2B"/>
    <w:rsid w:val="00B23344"/>
    <w:rsid w:val="00B24258"/>
    <w:rsid w:val="00B250D7"/>
    <w:rsid w:val="00B309E3"/>
    <w:rsid w:val="00B31853"/>
    <w:rsid w:val="00B36260"/>
    <w:rsid w:val="00B50B07"/>
    <w:rsid w:val="00B6659F"/>
    <w:rsid w:val="00B71058"/>
    <w:rsid w:val="00B8098B"/>
    <w:rsid w:val="00B80C9E"/>
    <w:rsid w:val="00B83E10"/>
    <w:rsid w:val="00B85697"/>
    <w:rsid w:val="00B85F29"/>
    <w:rsid w:val="00B911AF"/>
    <w:rsid w:val="00B96A17"/>
    <w:rsid w:val="00BA27FC"/>
    <w:rsid w:val="00BA43DC"/>
    <w:rsid w:val="00BB06D2"/>
    <w:rsid w:val="00BB134B"/>
    <w:rsid w:val="00BC0CFA"/>
    <w:rsid w:val="00BC462B"/>
    <w:rsid w:val="00BD14B3"/>
    <w:rsid w:val="00BD677A"/>
    <w:rsid w:val="00BD74AF"/>
    <w:rsid w:val="00BE233B"/>
    <w:rsid w:val="00BE7A6E"/>
    <w:rsid w:val="00BF6E0F"/>
    <w:rsid w:val="00BF7961"/>
    <w:rsid w:val="00C0414E"/>
    <w:rsid w:val="00C04B7A"/>
    <w:rsid w:val="00C058C8"/>
    <w:rsid w:val="00C20F80"/>
    <w:rsid w:val="00C249A6"/>
    <w:rsid w:val="00C4326C"/>
    <w:rsid w:val="00C56DD5"/>
    <w:rsid w:val="00C63F7B"/>
    <w:rsid w:val="00C753C2"/>
    <w:rsid w:val="00C802FB"/>
    <w:rsid w:val="00C85653"/>
    <w:rsid w:val="00CA216C"/>
    <w:rsid w:val="00CA4BF9"/>
    <w:rsid w:val="00CC0700"/>
    <w:rsid w:val="00CC2E9F"/>
    <w:rsid w:val="00CD024D"/>
    <w:rsid w:val="00CD3A41"/>
    <w:rsid w:val="00CD431E"/>
    <w:rsid w:val="00CE1C82"/>
    <w:rsid w:val="00CE51D0"/>
    <w:rsid w:val="00CF1DF5"/>
    <w:rsid w:val="00CF7FBE"/>
    <w:rsid w:val="00D01A63"/>
    <w:rsid w:val="00D12C36"/>
    <w:rsid w:val="00D21ECE"/>
    <w:rsid w:val="00D27727"/>
    <w:rsid w:val="00D4431A"/>
    <w:rsid w:val="00D46962"/>
    <w:rsid w:val="00D553D4"/>
    <w:rsid w:val="00D57210"/>
    <w:rsid w:val="00D57AED"/>
    <w:rsid w:val="00D57F74"/>
    <w:rsid w:val="00D901D7"/>
    <w:rsid w:val="00D92BFE"/>
    <w:rsid w:val="00DC1583"/>
    <w:rsid w:val="00DC2B31"/>
    <w:rsid w:val="00DD1866"/>
    <w:rsid w:val="00DD5A69"/>
    <w:rsid w:val="00DE0A8D"/>
    <w:rsid w:val="00DE562A"/>
    <w:rsid w:val="00DE7148"/>
    <w:rsid w:val="00DF62A4"/>
    <w:rsid w:val="00E00D15"/>
    <w:rsid w:val="00E04E50"/>
    <w:rsid w:val="00E11B18"/>
    <w:rsid w:val="00E34413"/>
    <w:rsid w:val="00E40828"/>
    <w:rsid w:val="00E42B2B"/>
    <w:rsid w:val="00E5647F"/>
    <w:rsid w:val="00E625D3"/>
    <w:rsid w:val="00E65F37"/>
    <w:rsid w:val="00E711DE"/>
    <w:rsid w:val="00E74701"/>
    <w:rsid w:val="00E75E5F"/>
    <w:rsid w:val="00E823B8"/>
    <w:rsid w:val="00E9091C"/>
    <w:rsid w:val="00E93BB3"/>
    <w:rsid w:val="00E9680B"/>
    <w:rsid w:val="00EA46CC"/>
    <w:rsid w:val="00EA49B9"/>
    <w:rsid w:val="00EA5AA1"/>
    <w:rsid w:val="00EA61B9"/>
    <w:rsid w:val="00EA7BF4"/>
    <w:rsid w:val="00EB6C62"/>
    <w:rsid w:val="00EC7868"/>
    <w:rsid w:val="00ED6373"/>
    <w:rsid w:val="00EE2FB1"/>
    <w:rsid w:val="00EE4D9C"/>
    <w:rsid w:val="00EE571A"/>
    <w:rsid w:val="00EE6265"/>
    <w:rsid w:val="00EE70BF"/>
    <w:rsid w:val="00EE7518"/>
    <w:rsid w:val="00EF193B"/>
    <w:rsid w:val="00F241AD"/>
    <w:rsid w:val="00F30C33"/>
    <w:rsid w:val="00F32EBF"/>
    <w:rsid w:val="00F34A32"/>
    <w:rsid w:val="00F455F1"/>
    <w:rsid w:val="00F570D3"/>
    <w:rsid w:val="00F572F4"/>
    <w:rsid w:val="00F62221"/>
    <w:rsid w:val="00F712EE"/>
    <w:rsid w:val="00F73BB1"/>
    <w:rsid w:val="00F8513C"/>
    <w:rsid w:val="00F97C38"/>
    <w:rsid w:val="00FA7ED5"/>
    <w:rsid w:val="00FB72DD"/>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362D0C"/>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top w:w="0" w:type="dxa"/>
        <w:left w:w="115" w:type="dxa"/>
        <w:bottom w:w="0" w:type="dxa"/>
        <w:right w:w="115" w:type="dxa"/>
      </w:tblCellMar>
    </w:tblPr>
  </w:style>
  <w:style w:type="table" w:customStyle="1" w:styleId="7">
    <w:name w:val="7"/>
    <w:basedOn w:val="TableNormal"/>
    <w:rsid w:val="009D7E06"/>
    <w:tblPr>
      <w:tblStyleRowBandSize w:val="1"/>
      <w:tblStyleColBandSize w:val="1"/>
      <w:tblCellMar>
        <w:top w:w="0" w:type="dxa"/>
        <w:left w:w="115" w:type="dxa"/>
        <w:bottom w:w="0" w:type="dxa"/>
        <w:right w:w="115" w:type="dxa"/>
      </w:tblCellMar>
    </w:tblPr>
  </w:style>
  <w:style w:type="table" w:customStyle="1" w:styleId="6">
    <w:name w:val="6"/>
    <w:basedOn w:val="TableNormal"/>
    <w:rsid w:val="009D7E06"/>
    <w:tblPr>
      <w:tblStyleRowBandSize w:val="1"/>
      <w:tblStyleColBandSize w:val="1"/>
      <w:tblCellMar>
        <w:top w:w="0" w:type="dxa"/>
        <w:left w:w="115" w:type="dxa"/>
        <w:bottom w:w="0" w:type="dxa"/>
        <w:right w:w="115" w:type="dxa"/>
      </w:tblCellMar>
    </w:tblPr>
  </w:style>
  <w:style w:type="table" w:customStyle="1" w:styleId="5">
    <w:name w:val="5"/>
    <w:basedOn w:val="TableNormal"/>
    <w:rsid w:val="009D7E06"/>
    <w:tblPr>
      <w:tblStyleRowBandSize w:val="1"/>
      <w:tblStyleColBandSize w:val="1"/>
      <w:tblCellMar>
        <w:top w:w="0" w:type="dxa"/>
        <w:left w:w="115" w:type="dxa"/>
        <w:bottom w:w="0" w:type="dxa"/>
        <w:right w:w="115" w:type="dxa"/>
      </w:tblCellMar>
    </w:tblPr>
  </w:style>
  <w:style w:type="table" w:customStyle="1" w:styleId="4">
    <w:name w:val="4"/>
    <w:basedOn w:val="TableNormal"/>
    <w:rsid w:val="009D7E06"/>
    <w:tblPr>
      <w:tblStyleRowBandSize w:val="1"/>
      <w:tblStyleColBandSize w:val="1"/>
      <w:tblCellMar>
        <w:top w:w="0" w:type="dxa"/>
        <w:left w:w="115" w:type="dxa"/>
        <w:bottom w:w="0" w:type="dxa"/>
        <w:right w:w="115" w:type="dxa"/>
      </w:tblCellMar>
    </w:tblPr>
  </w:style>
  <w:style w:type="table" w:customStyle="1" w:styleId="3">
    <w:name w:val="3"/>
    <w:basedOn w:val="TableNormal"/>
    <w:rsid w:val="009D7E06"/>
    <w:tblPr>
      <w:tblStyleRowBandSize w:val="1"/>
      <w:tblStyleColBandSize w:val="1"/>
      <w:tblCellMar>
        <w:top w:w="0" w:type="dxa"/>
        <w:left w:w="115" w:type="dxa"/>
        <w:bottom w:w="0" w:type="dxa"/>
        <w:right w:w="115" w:type="dxa"/>
      </w:tblCellMar>
    </w:tblPr>
  </w:style>
  <w:style w:type="table" w:customStyle="1" w:styleId="2">
    <w:name w:val="2"/>
    <w:basedOn w:val="TableNormal"/>
    <w:rsid w:val="009D7E06"/>
    <w:tblPr>
      <w:tblStyleRowBandSize w:val="1"/>
      <w:tblStyleColBandSize w:val="1"/>
      <w:tblCellMar>
        <w:top w:w="0" w:type="dxa"/>
        <w:left w:w="115" w:type="dxa"/>
        <w:bottom w:w="0" w:type="dxa"/>
        <w:right w:w="115" w:type="dxa"/>
      </w:tblCellMar>
    </w:tblPr>
  </w:style>
  <w:style w:type="table" w:customStyle="1" w:styleId="1">
    <w:name w:val="1"/>
    <w:basedOn w:val="TableNormal"/>
    <w:rsid w:val="009D7E06"/>
    <w:tblPr>
      <w:tblStyleRowBandSize w:val="1"/>
      <w:tblStyleColBandSize w:val="1"/>
      <w:tblCellMar>
        <w:top w:w="0" w:type="dxa"/>
        <w:left w:w="115" w:type="dxa"/>
        <w:bottom w:w="0"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top w:w="0" w:type="dxa"/>
        <w:left w:w="115" w:type="dxa"/>
        <w:bottom w:w="0" w:type="dxa"/>
        <w:right w:w="115" w:type="dxa"/>
      </w:tblCellMar>
    </w:tblPr>
  </w:style>
  <w:style w:type="table" w:customStyle="1" w:styleId="71">
    <w:name w:val="71"/>
    <w:basedOn w:val="TableNormal"/>
    <w:rsid w:val="009D7E06"/>
    <w:tblPr>
      <w:tblStyleRowBandSize w:val="1"/>
      <w:tblStyleColBandSize w:val="1"/>
      <w:tblCellMar>
        <w:top w:w="0" w:type="dxa"/>
        <w:left w:w="115" w:type="dxa"/>
        <w:bottom w:w="0" w:type="dxa"/>
        <w:right w:w="115" w:type="dxa"/>
      </w:tblCellMar>
    </w:tblPr>
  </w:style>
  <w:style w:type="table" w:customStyle="1" w:styleId="61">
    <w:name w:val="61"/>
    <w:basedOn w:val="TableNormal"/>
    <w:rsid w:val="009D7E06"/>
    <w:tblPr>
      <w:tblStyleRowBandSize w:val="1"/>
      <w:tblStyleColBandSize w:val="1"/>
      <w:tblCellMar>
        <w:top w:w="0" w:type="dxa"/>
        <w:left w:w="115" w:type="dxa"/>
        <w:bottom w:w="0" w:type="dxa"/>
        <w:right w:w="115" w:type="dxa"/>
      </w:tblCellMar>
    </w:tblPr>
  </w:style>
  <w:style w:type="table" w:customStyle="1" w:styleId="51">
    <w:name w:val="51"/>
    <w:basedOn w:val="TableNormal"/>
    <w:rsid w:val="009D7E06"/>
    <w:tblPr>
      <w:tblStyleRowBandSize w:val="1"/>
      <w:tblStyleColBandSize w:val="1"/>
      <w:tblCellMar>
        <w:top w:w="0" w:type="dxa"/>
        <w:left w:w="115" w:type="dxa"/>
        <w:bottom w:w="0" w:type="dxa"/>
        <w:right w:w="115" w:type="dxa"/>
      </w:tblCellMar>
    </w:tblPr>
  </w:style>
  <w:style w:type="table" w:customStyle="1" w:styleId="41">
    <w:name w:val="41"/>
    <w:basedOn w:val="TableNormal"/>
    <w:rsid w:val="009D7E06"/>
    <w:tblPr>
      <w:tblStyleRowBandSize w:val="1"/>
      <w:tblStyleColBandSize w:val="1"/>
      <w:tblCellMar>
        <w:top w:w="0" w:type="dxa"/>
        <w:left w:w="115" w:type="dxa"/>
        <w:bottom w:w="0" w:type="dxa"/>
        <w:right w:w="115" w:type="dxa"/>
      </w:tblCellMar>
    </w:tblPr>
  </w:style>
  <w:style w:type="table" w:customStyle="1" w:styleId="31">
    <w:name w:val="31"/>
    <w:basedOn w:val="TableNormal"/>
    <w:rsid w:val="009D7E06"/>
    <w:tblPr>
      <w:tblStyleRowBandSize w:val="1"/>
      <w:tblStyleColBandSize w:val="1"/>
      <w:tblCellMar>
        <w:top w:w="0" w:type="dxa"/>
        <w:left w:w="115" w:type="dxa"/>
        <w:bottom w:w="0" w:type="dxa"/>
        <w:right w:w="115" w:type="dxa"/>
      </w:tblCellMar>
    </w:tblPr>
  </w:style>
  <w:style w:type="table" w:customStyle="1" w:styleId="21">
    <w:name w:val="21"/>
    <w:basedOn w:val="TableNormal"/>
    <w:rsid w:val="009D7E06"/>
    <w:tblPr>
      <w:tblStyleRowBandSize w:val="1"/>
      <w:tblStyleColBandSize w:val="1"/>
      <w:tblCellMar>
        <w:top w:w="0" w:type="dxa"/>
        <w:left w:w="115" w:type="dxa"/>
        <w:bottom w:w="0" w:type="dxa"/>
        <w:right w:w="115" w:type="dxa"/>
      </w:tblCellMar>
    </w:tblPr>
  </w:style>
  <w:style w:type="table" w:customStyle="1" w:styleId="11">
    <w:name w:val="11"/>
    <w:basedOn w:val="TableNormal"/>
    <w:rsid w:val="009D7E06"/>
    <w:tblPr>
      <w:tblStyleRowBandSize w:val="1"/>
      <w:tblStyleColBandSize w:val="1"/>
      <w:tblCellMar>
        <w:top w:w="0" w:type="dxa"/>
        <w:left w:w="115" w:type="dxa"/>
        <w:bottom w:w="0"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7693510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55BC-75E9-4B95-93E3-912A752C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9022</Words>
  <Characters>49626</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5</cp:revision>
  <dcterms:created xsi:type="dcterms:W3CDTF">2024-02-02T01:52:00Z</dcterms:created>
  <dcterms:modified xsi:type="dcterms:W3CDTF">2024-02-29T16:35:00Z</dcterms:modified>
</cp:coreProperties>
</file>