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A0D5" w14:textId="0B3ED784"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2B0D08" w:rsidRPr="001B4D2A">
        <w:rPr>
          <w:rFonts w:ascii="Palatino Linotype" w:eastAsia="Palatino Linotype" w:hAnsi="Palatino Linotype" w:cs="Palatino Linotype"/>
          <w:b/>
        </w:rPr>
        <w:t>veintiuno de febrero</w:t>
      </w:r>
      <w:r w:rsidRPr="001B4D2A">
        <w:rPr>
          <w:rFonts w:ascii="Palatino Linotype" w:eastAsia="Palatino Linotype" w:hAnsi="Palatino Linotype" w:cs="Palatino Linotype"/>
          <w:b/>
        </w:rPr>
        <w:t xml:space="preserve"> de dos mil </w:t>
      </w:r>
      <w:r w:rsidR="003D1C60">
        <w:rPr>
          <w:rFonts w:ascii="Palatino Linotype" w:eastAsia="Palatino Linotype" w:hAnsi="Palatino Linotype" w:cs="Palatino Linotype"/>
          <w:b/>
        </w:rPr>
        <w:t>veinticuatro</w:t>
      </w:r>
      <w:r w:rsidRPr="001B4D2A">
        <w:rPr>
          <w:rFonts w:ascii="Palatino Linotype" w:eastAsia="Palatino Linotype" w:hAnsi="Palatino Linotype" w:cs="Palatino Linotype"/>
        </w:rPr>
        <w:t xml:space="preserve">. </w:t>
      </w:r>
    </w:p>
    <w:p w14:paraId="32C4BDF5"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Visto</w:t>
      </w:r>
      <w:r w:rsidRPr="001B4D2A">
        <w:rPr>
          <w:rFonts w:ascii="Palatino Linotype" w:eastAsia="Palatino Linotype" w:hAnsi="Palatino Linotype" w:cs="Palatino Linotype"/>
        </w:rPr>
        <w:t xml:space="preserve"> el expediente formado con motivo del recurso de revisión </w:t>
      </w:r>
      <w:r w:rsidR="002B0D08" w:rsidRPr="001B4D2A">
        <w:rPr>
          <w:rFonts w:ascii="Palatino Linotype" w:eastAsia="Palatino Linotype" w:hAnsi="Palatino Linotype" w:cs="Palatino Linotype"/>
          <w:b/>
        </w:rPr>
        <w:t>06399/INFOEM/IP/RR/2023</w:t>
      </w:r>
      <w:r w:rsidRPr="001B4D2A">
        <w:rPr>
          <w:rFonts w:ascii="Palatino Linotype" w:eastAsia="Palatino Linotype" w:hAnsi="Palatino Linotype" w:cs="Palatino Linotype"/>
        </w:rPr>
        <w:t>, por interpuesto por</w:t>
      </w:r>
      <w:r w:rsidRPr="001B4D2A">
        <w:rPr>
          <w:rFonts w:ascii="Palatino Linotype" w:eastAsia="Palatino Linotype" w:hAnsi="Palatino Linotype" w:cs="Palatino Linotype"/>
          <w:b/>
        </w:rPr>
        <w:t xml:space="preserve"> </w:t>
      </w:r>
      <w:r w:rsidR="002B0D08" w:rsidRPr="001B4D2A">
        <w:rPr>
          <w:rFonts w:ascii="Palatino Linotype" w:eastAsia="Palatino Linotype" w:hAnsi="Palatino Linotype" w:cs="Palatino Linotype"/>
          <w:b/>
        </w:rPr>
        <w:t>un particular de manera anónima</w:t>
      </w:r>
      <w:r w:rsidRPr="001B4D2A">
        <w:rPr>
          <w:rFonts w:ascii="Palatino Linotype" w:eastAsia="Palatino Linotype" w:hAnsi="Palatino Linotype" w:cs="Palatino Linotype"/>
        </w:rPr>
        <w:t xml:space="preserve">, en lo sucesivo </w:t>
      </w:r>
      <w:r w:rsidRPr="001B4D2A">
        <w:rPr>
          <w:rFonts w:ascii="Palatino Linotype" w:eastAsia="Palatino Linotype" w:hAnsi="Palatino Linotype" w:cs="Palatino Linotype"/>
          <w:b/>
        </w:rPr>
        <w:t>la parte Recurrente,</w:t>
      </w:r>
      <w:r w:rsidRPr="001B4D2A">
        <w:rPr>
          <w:rFonts w:ascii="Palatino Linotype" w:eastAsia="Palatino Linotype" w:hAnsi="Palatino Linotype" w:cs="Palatino Linotype"/>
        </w:rPr>
        <w:t xml:space="preserve"> en contra de la respuesta a su solicitud por parte del </w:t>
      </w:r>
      <w:r w:rsidR="002B0D08" w:rsidRPr="001B4D2A">
        <w:rPr>
          <w:rFonts w:ascii="Palatino Linotype" w:eastAsia="Palatino Linotype" w:hAnsi="Palatino Linotype" w:cs="Palatino Linotype"/>
          <w:b/>
        </w:rPr>
        <w:t>Ayuntamiento de Cuautitlán Izcalli</w:t>
      </w:r>
      <w:r w:rsidRPr="001B4D2A">
        <w:rPr>
          <w:rFonts w:ascii="Palatino Linotype" w:eastAsia="Palatino Linotype" w:hAnsi="Palatino Linotype" w:cs="Palatino Linotype"/>
          <w:b/>
        </w:rPr>
        <w:t xml:space="preserve">, </w:t>
      </w:r>
      <w:r w:rsidRPr="001B4D2A">
        <w:rPr>
          <w:rFonts w:ascii="Palatino Linotype" w:eastAsia="Palatino Linotype" w:hAnsi="Palatino Linotype" w:cs="Palatino Linotype"/>
        </w:rPr>
        <w:t xml:space="preserve">en lo sucesivo el </w:t>
      </w:r>
      <w:r w:rsidRPr="001B4D2A">
        <w:rPr>
          <w:rFonts w:ascii="Palatino Linotype" w:eastAsia="Palatino Linotype" w:hAnsi="Palatino Linotype" w:cs="Palatino Linotype"/>
          <w:b/>
        </w:rPr>
        <w:t xml:space="preserve">Sujeto Obligado, </w:t>
      </w:r>
      <w:r w:rsidRPr="001B4D2A">
        <w:rPr>
          <w:rFonts w:ascii="Palatino Linotype" w:eastAsia="Palatino Linotype" w:hAnsi="Palatino Linotype" w:cs="Palatino Linotype"/>
        </w:rPr>
        <w:t xml:space="preserve">se procede a dictar la presente resolución con base en los siguientes: </w:t>
      </w:r>
    </w:p>
    <w:p w14:paraId="40B82AC8" w14:textId="77777777" w:rsidR="009E0D4A" w:rsidRPr="001B4D2A" w:rsidRDefault="000D157A">
      <w:pPr>
        <w:spacing w:before="240" w:after="240" w:line="360" w:lineRule="auto"/>
        <w:jc w:val="center"/>
        <w:rPr>
          <w:rFonts w:ascii="Palatino Linotype" w:eastAsia="Palatino Linotype" w:hAnsi="Palatino Linotype" w:cs="Palatino Linotype"/>
          <w:b/>
        </w:rPr>
      </w:pPr>
      <w:r w:rsidRPr="001B4D2A">
        <w:rPr>
          <w:rFonts w:ascii="Palatino Linotype" w:eastAsia="Palatino Linotype" w:hAnsi="Palatino Linotype" w:cs="Palatino Linotype"/>
          <w:b/>
        </w:rPr>
        <w:t>I. A N T E C E D E N T E S</w:t>
      </w:r>
    </w:p>
    <w:p w14:paraId="744E1F22"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1. Solicitud de acceso a la información.</w:t>
      </w:r>
      <w:r w:rsidRPr="001B4D2A">
        <w:rPr>
          <w:rFonts w:ascii="Palatino Linotype" w:eastAsia="Palatino Linotype" w:hAnsi="Palatino Linotype" w:cs="Palatino Linotype"/>
        </w:rPr>
        <w:t xml:space="preserve"> El </w:t>
      </w:r>
      <w:r w:rsidR="002B0D08" w:rsidRPr="001B4D2A">
        <w:rPr>
          <w:rFonts w:ascii="Palatino Linotype" w:eastAsia="Palatino Linotype" w:hAnsi="Palatino Linotype" w:cs="Palatino Linotype"/>
          <w:b/>
        </w:rPr>
        <w:t>veintidós</w:t>
      </w:r>
      <w:r w:rsidRPr="001B4D2A">
        <w:rPr>
          <w:rFonts w:ascii="Palatino Linotype" w:eastAsia="Palatino Linotype" w:hAnsi="Palatino Linotype" w:cs="Palatino Linotype"/>
        </w:rPr>
        <w:t xml:space="preserve"> </w:t>
      </w:r>
      <w:r w:rsidR="002B0D08" w:rsidRPr="001B4D2A">
        <w:rPr>
          <w:rFonts w:ascii="Palatino Linotype" w:eastAsia="Palatino Linotype" w:hAnsi="Palatino Linotype" w:cs="Palatino Linotype"/>
          <w:b/>
        </w:rPr>
        <w:t>de agost</w:t>
      </w:r>
      <w:r w:rsidRPr="001B4D2A">
        <w:rPr>
          <w:rFonts w:ascii="Palatino Linotype" w:eastAsia="Palatino Linotype" w:hAnsi="Palatino Linotype" w:cs="Palatino Linotype"/>
          <w:b/>
        </w:rPr>
        <w:t>o del dos mil veintitrés,</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 xml:space="preserve">la parte Recurrente </w:t>
      </w:r>
      <w:r w:rsidRPr="001B4D2A">
        <w:rPr>
          <w:rFonts w:ascii="Palatino Linotype" w:eastAsia="Palatino Linotype" w:hAnsi="Palatino Linotype" w:cs="Palatino Linotype"/>
        </w:rPr>
        <w:t xml:space="preserve">presentó, a través del Sistema de Acceso a la Información Mexiquense, en lo subsecuente el </w:t>
      </w:r>
      <w:r w:rsidRPr="001B4D2A">
        <w:rPr>
          <w:rFonts w:ascii="Palatino Linotype" w:eastAsia="Palatino Linotype" w:hAnsi="Palatino Linotype" w:cs="Palatino Linotype"/>
          <w:b/>
        </w:rPr>
        <w:t>SAIMEX,</w:t>
      </w:r>
      <w:r w:rsidRPr="001B4D2A">
        <w:rPr>
          <w:rFonts w:ascii="Palatino Linotype" w:eastAsia="Palatino Linotype" w:hAnsi="Palatino Linotype" w:cs="Palatino Linotype"/>
        </w:rPr>
        <w:t xml:space="preserve"> ante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la solicitud de acceso a la información pública, a la que se le asignó el número</w:t>
      </w:r>
      <w:r w:rsidRPr="001B4D2A">
        <w:rPr>
          <w:rFonts w:ascii="Palatino Linotype" w:eastAsia="Palatino Linotype" w:hAnsi="Palatino Linotype" w:cs="Palatino Linotype"/>
          <w:b/>
        </w:rPr>
        <w:t xml:space="preserve"> </w:t>
      </w:r>
      <w:r w:rsidR="002B0D08" w:rsidRPr="001B4D2A">
        <w:rPr>
          <w:rFonts w:ascii="Palatino Linotype" w:eastAsia="Palatino Linotype" w:hAnsi="Palatino Linotype" w:cs="Palatino Linotype"/>
          <w:b/>
        </w:rPr>
        <w:t>00497/CUAUTIZC/IP/2023</w:t>
      </w:r>
      <w:r w:rsidRPr="001B4D2A">
        <w:rPr>
          <w:rFonts w:ascii="Palatino Linotype" w:eastAsia="Palatino Linotype" w:hAnsi="Palatino Linotype" w:cs="Palatino Linotype"/>
          <w:b/>
        </w:rPr>
        <w:t xml:space="preserve">, </w:t>
      </w:r>
      <w:r w:rsidRPr="001B4D2A">
        <w:rPr>
          <w:rFonts w:ascii="Palatino Linotype" w:eastAsia="Palatino Linotype" w:hAnsi="Palatino Linotype" w:cs="Palatino Linotype"/>
        </w:rPr>
        <w:t xml:space="preserve">mediante la cual requirió la información siguiente: </w:t>
      </w:r>
    </w:p>
    <w:p w14:paraId="740D4B71" w14:textId="77777777" w:rsidR="009E0D4A" w:rsidRPr="001B4D2A" w:rsidRDefault="000D157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Start w:id="1" w:name="_Hlk158821595"/>
      <w:bookmarkEnd w:id="0"/>
      <w:r w:rsidRPr="001B4D2A">
        <w:rPr>
          <w:rFonts w:ascii="Palatino Linotype" w:eastAsia="Palatino Linotype" w:hAnsi="Palatino Linotype" w:cs="Palatino Linotype"/>
          <w:i/>
          <w:sz w:val="22"/>
          <w:szCs w:val="22"/>
        </w:rPr>
        <w:t>“</w:t>
      </w:r>
      <w:r w:rsidR="002B0D08" w:rsidRPr="001B4D2A">
        <w:rPr>
          <w:rFonts w:ascii="Palatino Linotype" w:eastAsia="Palatino Linotype" w:hAnsi="Palatino Linotype" w:cs="Palatino Linotype"/>
          <w:i/>
          <w:sz w:val="22"/>
          <w:szCs w:val="22"/>
        </w:rPr>
        <w:t xml:space="preserve">Buenas tardes, Requiero conocer a qué particular o a qué empresa pertenecen las estructuras </w:t>
      </w:r>
      <w:proofErr w:type="spellStart"/>
      <w:r w:rsidR="002B0D08" w:rsidRPr="001B4D2A">
        <w:rPr>
          <w:rFonts w:ascii="Palatino Linotype" w:eastAsia="Palatino Linotype" w:hAnsi="Palatino Linotype" w:cs="Palatino Linotype"/>
          <w:i/>
          <w:sz w:val="22"/>
          <w:szCs w:val="22"/>
        </w:rPr>
        <w:t>pulicitariarias</w:t>
      </w:r>
      <w:proofErr w:type="spellEnd"/>
      <w:r w:rsidR="002B0D08" w:rsidRPr="001B4D2A">
        <w:rPr>
          <w:rFonts w:ascii="Palatino Linotype" w:eastAsia="Palatino Linotype" w:hAnsi="Palatino Linotype" w:cs="Palatino Linotype"/>
          <w:i/>
          <w:sz w:val="22"/>
          <w:szCs w:val="22"/>
        </w:rPr>
        <w:t xml:space="preserve"> ubicadas en los siguientes puntos (adjunto fotografía) Avenida José María Morelos, casi esquina con Dr. Jiménez Cantú, frente al </w:t>
      </w:r>
      <w:proofErr w:type="spellStart"/>
      <w:r w:rsidR="002B0D08" w:rsidRPr="001B4D2A">
        <w:rPr>
          <w:rFonts w:ascii="Palatino Linotype" w:eastAsia="Palatino Linotype" w:hAnsi="Palatino Linotype" w:cs="Palatino Linotype"/>
          <w:i/>
          <w:sz w:val="22"/>
          <w:szCs w:val="22"/>
        </w:rPr>
        <w:t>Toks</w:t>
      </w:r>
      <w:proofErr w:type="spellEnd"/>
      <w:r w:rsidR="002B0D08" w:rsidRPr="001B4D2A">
        <w:rPr>
          <w:rFonts w:ascii="Palatino Linotype" w:eastAsia="Palatino Linotype" w:hAnsi="Palatino Linotype" w:cs="Palatino Linotype"/>
          <w:i/>
          <w:sz w:val="22"/>
          <w:szCs w:val="22"/>
        </w:rPr>
        <w:t xml:space="preserve"> </w:t>
      </w:r>
      <w:proofErr w:type="spellStart"/>
      <w:r w:rsidR="002B0D08" w:rsidRPr="001B4D2A">
        <w:rPr>
          <w:rFonts w:ascii="Palatino Linotype" w:eastAsia="Palatino Linotype" w:hAnsi="Palatino Linotype" w:cs="Palatino Linotype"/>
          <w:i/>
          <w:sz w:val="22"/>
          <w:szCs w:val="22"/>
        </w:rPr>
        <w:t>Av</w:t>
      </w:r>
      <w:proofErr w:type="spellEnd"/>
      <w:r w:rsidR="002B0D08" w:rsidRPr="001B4D2A">
        <w:rPr>
          <w:rFonts w:ascii="Palatino Linotype" w:eastAsia="Palatino Linotype" w:hAnsi="Palatino Linotype" w:cs="Palatino Linotype"/>
          <w:i/>
          <w:sz w:val="22"/>
          <w:szCs w:val="22"/>
        </w:rPr>
        <w:t xml:space="preserve">, Primero de Mayo, a un costado del edificio de Operagua Av. José Ma. Morelos, frente a Unidad Militar Av. Paseos del Bosque, esquina con Río Suchiate, Colinas del Lago Av. Constitución frente al Lago de los Lirios, colonia </w:t>
      </w:r>
      <w:proofErr w:type="spellStart"/>
      <w:r w:rsidR="002B0D08" w:rsidRPr="001B4D2A">
        <w:rPr>
          <w:rFonts w:ascii="Palatino Linotype" w:eastAsia="Palatino Linotype" w:hAnsi="Palatino Linotype" w:cs="Palatino Linotype"/>
          <w:i/>
          <w:sz w:val="22"/>
          <w:szCs w:val="22"/>
        </w:rPr>
        <w:t>Cumrbia</w:t>
      </w:r>
      <w:proofErr w:type="spellEnd"/>
      <w:r w:rsidR="002B0D08" w:rsidRPr="001B4D2A">
        <w:rPr>
          <w:rFonts w:ascii="Palatino Linotype" w:eastAsia="Palatino Linotype" w:hAnsi="Palatino Linotype" w:cs="Palatino Linotype"/>
          <w:i/>
          <w:sz w:val="22"/>
          <w:szCs w:val="22"/>
        </w:rPr>
        <w:t xml:space="preserve"> Asimismo, conocer si cuentan con los pagos de impuestos y/o derechos municipales correspondientes, así como los permisos, memoria estructural y dictamen de Protección Civil,</w:t>
      </w:r>
      <w:r w:rsidRPr="001B4D2A">
        <w:rPr>
          <w:rFonts w:ascii="Palatino Linotype" w:eastAsia="Palatino Linotype" w:hAnsi="Palatino Linotype" w:cs="Palatino Linotype"/>
          <w:i/>
          <w:sz w:val="22"/>
          <w:szCs w:val="22"/>
        </w:rPr>
        <w:t>” (Sic)</w:t>
      </w:r>
    </w:p>
    <w:bookmarkEnd w:id="1"/>
    <w:p w14:paraId="256F9316" w14:textId="77777777" w:rsidR="0024244C" w:rsidRPr="001B4D2A" w:rsidRDefault="0024244C">
      <w:pPr>
        <w:spacing w:before="240"/>
        <w:ind w:left="851" w:right="902"/>
        <w:jc w:val="both"/>
        <w:rPr>
          <w:rFonts w:ascii="Palatino Linotype" w:eastAsia="Palatino Linotype" w:hAnsi="Palatino Linotype" w:cs="Palatino Linotype"/>
          <w:b/>
          <w:sz w:val="22"/>
          <w:szCs w:val="22"/>
        </w:rPr>
      </w:pPr>
    </w:p>
    <w:p w14:paraId="3D142410" w14:textId="49218170" w:rsidR="002B0D08" w:rsidRPr="001B4D2A" w:rsidRDefault="002B0D08">
      <w:pPr>
        <w:spacing w:before="240"/>
        <w:ind w:left="851" w:right="902"/>
        <w:jc w:val="both"/>
        <w:rPr>
          <w:rFonts w:ascii="Palatino Linotype" w:eastAsia="Palatino Linotype" w:hAnsi="Palatino Linotype" w:cs="Palatino Linotype"/>
          <w:b/>
          <w:sz w:val="22"/>
          <w:szCs w:val="22"/>
        </w:rPr>
      </w:pPr>
      <w:r w:rsidRPr="001B4D2A">
        <w:rPr>
          <w:rFonts w:ascii="Palatino Linotype" w:eastAsia="Palatino Linotype" w:hAnsi="Palatino Linotype" w:cs="Palatino Linotype"/>
          <w:b/>
          <w:sz w:val="22"/>
          <w:szCs w:val="22"/>
        </w:rPr>
        <w:lastRenderedPageBreak/>
        <w:t xml:space="preserve">Archivos adjuntos: </w:t>
      </w:r>
    </w:p>
    <w:p w14:paraId="48B856F3" w14:textId="77777777" w:rsidR="002B0D08" w:rsidRPr="001B4D2A" w:rsidRDefault="002B0D08" w:rsidP="00D623FC">
      <w:pPr>
        <w:spacing w:before="240" w:line="360" w:lineRule="auto"/>
        <w:ind w:left="851"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“ESTRUCTURAS AGO 23.pdf”: </w:t>
      </w:r>
      <w:r w:rsidR="00D623FC" w:rsidRPr="001B4D2A">
        <w:rPr>
          <w:rFonts w:ascii="Palatino Linotype" w:eastAsia="Palatino Linotype" w:hAnsi="Palatino Linotype" w:cs="Palatino Linotype"/>
          <w:szCs w:val="22"/>
        </w:rPr>
        <w:t>Documento de tres fojas en el que se advierten fotografías de las estructuras publicitarias.</w:t>
      </w:r>
    </w:p>
    <w:p w14:paraId="62EC79A6" w14:textId="77777777" w:rsidR="002B0D08" w:rsidRPr="001B4D2A" w:rsidRDefault="002B0D08">
      <w:pPr>
        <w:spacing w:before="240"/>
        <w:ind w:left="851"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noProof/>
          <w:szCs w:val="22"/>
          <w:lang w:val="es-MX"/>
        </w:rPr>
        <w:drawing>
          <wp:inline distT="0" distB="0" distL="0" distR="0" wp14:anchorId="41AAA160" wp14:editId="49FDC687">
            <wp:extent cx="4429344" cy="4153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9706" cy="4172590"/>
                    </a:xfrm>
                    <a:prstGeom prst="rect">
                      <a:avLst/>
                    </a:prstGeom>
                  </pic:spPr>
                </pic:pic>
              </a:graphicData>
            </a:graphic>
          </wp:inline>
        </w:drawing>
      </w:r>
    </w:p>
    <w:p w14:paraId="2503B930" w14:textId="77777777" w:rsidR="009E0D4A" w:rsidRPr="001B4D2A" w:rsidRDefault="009E0D4A">
      <w:pPr>
        <w:spacing w:line="360" w:lineRule="auto"/>
        <w:ind w:right="900"/>
        <w:jc w:val="both"/>
        <w:rPr>
          <w:rFonts w:ascii="Palatino Linotype" w:eastAsia="Palatino Linotype" w:hAnsi="Palatino Linotype" w:cs="Palatino Linotype"/>
        </w:rPr>
      </w:pPr>
    </w:p>
    <w:p w14:paraId="1AE41EC9"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Modalidad de Entrega:</w:t>
      </w:r>
      <w:r w:rsidRPr="001B4D2A">
        <w:rPr>
          <w:rFonts w:ascii="Palatino Linotype" w:eastAsia="Palatino Linotype" w:hAnsi="Palatino Linotype" w:cs="Palatino Linotype"/>
        </w:rPr>
        <w:t xml:space="preserve"> A través de </w:t>
      </w:r>
      <w:r w:rsidRPr="001B4D2A">
        <w:rPr>
          <w:rFonts w:ascii="Palatino Linotype" w:eastAsia="Palatino Linotype" w:hAnsi="Palatino Linotype" w:cs="Palatino Linotype"/>
          <w:b/>
        </w:rPr>
        <w:t>SAIMEX</w:t>
      </w:r>
      <w:r w:rsidRPr="001B4D2A">
        <w:rPr>
          <w:rFonts w:ascii="Palatino Linotype" w:eastAsia="Palatino Linotype" w:hAnsi="Palatino Linotype" w:cs="Palatino Linotype"/>
        </w:rPr>
        <w:t>.</w:t>
      </w:r>
    </w:p>
    <w:p w14:paraId="3C7DCF46" w14:textId="77777777" w:rsidR="009E0D4A" w:rsidRPr="001B4D2A" w:rsidRDefault="009E0D4A">
      <w:pPr>
        <w:spacing w:line="360" w:lineRule="auto"/>
        <w:jc w:val="both"/>
        <w:rPr>
          <w:rFonts w:ascii="Palatino Linotype" w:eastAsia="Palatino Linotype" w:hAnsi="Palatino Linotype" w:cs="Palatino Linotype"/>
        </w:rPr>
      </w:pPr>
    </w:p>
    <w:p w14:paraId="41858A7E" w14:textId="77777777" w:rsidR="002B0D08" w:rsidRPr="001B4D2A" w:rsidRDefault="000D157A">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2.</w:t>
      </w:r>
      <w:r w:rsidR="002B0D08" w:rsidRPr="001B4D2A">
        <w:rPr>
          <w:rFonts w:ascii="Palatino Linotype" w:eastAsia="Palatino Linotype" w:hAnsi="Palatino Linotype" w:cs="Palatino Linotype"/>
          <w:b/>
        </w:rPr>
        <w:t xml:space="preserve"> Prórroga. </w:t>
      </w:r>
      <w:r w:rsidR="002B0D08" w:rsidRPr="001B4D2A">
        <w:rPr>
          <w:rFonts w:ascii="Palatino Linotype" w:eastAsia="Palatino Linotype" w:hAnsi="Palatino Linotype" w:cs="Palatino Linotype"/>
        </w:rPr>
        <w:t xml:space="preserve">El </w:t>
      </w:r>
      <w:r w:rsidR="002B0D08" w:rsidRPr="001B4D2A">
        <w:rPr>
          <w:rFonts w:ascii="Palatino Linotype" w:eastAsia="Palatino Linotype" w:hAnsi="Palatino Linotype" w:cs="Palatino Linotype"/>
          <w:b/>
        </w:rPr>
        <w:t>doce de septiembre de dos mil veintitrés</w:t>
      </w:r>
      <w:r w:rsidR="002B0D08" w:rsidRPr="001B4D2A">
        <w:rPr>
          <w:rFonts w:ascii="Palatino Linotype" w:eastAsia="Palatino Linotype" w:hAnsi="Palatino Linotype" w:cs="Palatino Linotype"/>
        </w:rPr>
        <w:t>, el</w:t>
      </w:r>
      <w:r w:rsidR="002B0D08" w:rsidRPr="001B4D2A">
        <w:rPr>
          <w:rFonts w:ascii="Palatino Linotype" w:eastAsia="Palatino Linotype" w:hAnsi="Palatino Linotype" w:cs="Palatino Linotype"/>
          <w:b/>
        </w:rPr>
        <w:t xml:space="preserve"> Sujeto Obligado </w:t>
      </w:r>
      <w:r w:rsidR="002B0D08" w:rsidRPr="001B4D2A">
        <w:rPr>
          <w:rFonts w:ascii="Palatino Linotype" w:eastAsia="Palatino Linotype" w:hAnsi="Palatino Linotype" w:cs="Palatino Linotype"/>
        </w:rPr>
        <w:t>notificó la prórroga para atender la presente solicitud de información en los siguientes términos:</w:t>
      </w:r>
    </w:p>
    <w:p w14:paraId="3B1EEA5A" w14:textId="77777777" w:rsidR="002B0D08" w:rsidRPr="001B4D2A" w:rsidRDefault="002B0D08" w:rsidP="002B0D08">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C114BB9" w14:textId="77777777" w:rsidR="002B0D08" w:rsidRPr="001B4D2A" w:rsidRDefault="002B0D08" w:rsidP="002B0D08">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 xml:space="preserve">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Coordinación de Transparencia, ha sido prorrogado por 7 días en virtud de la siguiente razón; “Buenas tardes, Requiero conocer a qué particular o a qué empresa pertenecen las estructuras </w:t>
      </w:r>
      <w:proofErr w:type="spellStart"/>
      <w:r w:rsidRPr="001B4D2A">
        <w:rPr>
          <w:rFonts w:ascii="Palatino Linotype" w:eastAsia="Palatino Linotype" w:hAnsi="Palatino Linotype" w:cs="Palatino Linotype"/>
          <w:i/>
          <w:sz w:val="22"/>
        </w:rPr>
        <w:t>pulicitariarias</w:t>
      </w:r>
      <w:proofErr w:type="spellEnd"/>
      <w:r w:rsidRPr="001B4D2A">
        <w:rPr>
          <w:rFonts w:ascii="Palatino Linotype" w:eastAsia="Palatino Linotype" w:hAnsi="Palatino Linotype" w:cs="Palatino Linotype"/>
          <w:i/>
          <w:sz w:val="22"/>
        </w:rPr>
        <w:t xml:space="preserve"> ubicadas en los siguientes puntos (adjunto fotografía) Avenida José María Morelos, casi esquina con Dr. Jiménez Cantú, frente al </w:t>
      </w:r>
      <w:proofErr w:type="spellStart"/>
      <w:r w:rsidRPr="001B4D2A">
        <w:rPr>
          <w:rFonts w:ascii="Palatino Linotype" w:eastAsia="Palatino Linotype" w:hAnsi="Palatino Linotype" w:cs="Palatino Linotype"/>
          <w:i/>
          <w:sz w:val="22"/>
        </w:rPr>
        <w:t>Toks</w:t>
      </w:r>
      <w:proofErr w:type="spellEnd"/>
      <w:r w:rsidRPr="001B4D2A">
        <w:rPr>
          <w:rFonts w:ascii="Palatino Linotype" w:eastAsia="Palatino Linotype" w:hAnsi="Palatino Linotype" w:cs="Palatino Linotype"/>
          <w:i/>
          <w:sz w:val="22"/>
        </w:rPr>
        <w:t xml:space="preserve"> </w:t>
      </w:r>
      <w:proofErr w:type="spellStart"/>
      <w:r w:rsidRPr="001B4D2A">
        <w:rPr>
          <w:rFonts w:ascii="Palatino Linotype" w:eastAsia="Palatino Linotype" w:hAnsi="Palatino Linotype" w:cs="Palatino Linotype"/>
          <w:i/>
          <w:sz w:val="22"/>
        </w:rPr>
        <w:t>Av</w:t>
      </w:r>
      <w:proofErr w:type="spellEnd"/>
      <w:r w:rsidRPr="001B4D2A">
        <w:rPr>
          <w:rFonts w:ascii="Palatino Linotype" w:eastAsia="Palatino Linotype" w:hAnsi="Palatino Linotype" w:cs="Palatino Linotype"/>
          <w:i/>
          <w:sz w:val="22"/>
        </w:rPr>
        <w:t xml:space="preserve">, Primero de Mayo, a un costado del edificio de Operagua Av. José Ma. Morelos, frente a Unidad Militar Av. Paseos del Bosque, esquina con Río Suchiate, Colinas del Lago Av. Constitución frente al Lago de los Lirios, colonia </w:t>
      </w:r>
      <w:proofErr w:type="spellStart"/>
      <w:r w:rsidRPr="001B4D2A">
        <w:rPr>
          <w:rFonts w:ascii="Palatino Linotype" w:eastAsia="Palatino Linotype" w:hAnsi="Palatino Linotype" w:cs="Palatino Linotype"/>
          <w:i/>
          <w:sz w:val="22"/>
        </w:rPr>
        <w:t>Cumrbia</w:t>
      </w:r>
      <w:proofErr w:type="spellEnd"/>
      <w:r w:rsidRPr="001B4D2A">
        <w:rPr>
          <w:rFonts w:ascii="Palatino Linotype" w:eastAsia="Palatino Linotype" w:hAnsi="Palatino Linotype" w:cs="Palatino Linotype"/>
          <w:i/>
          <w:sz w:val="22"/>
        </w:rPr>
        <w:t xml:space="preserve"> Asimismo, conocer si cuentan con los pagos de impuestos y/o derechos municipales correspondientes, así como los permisos, memoria estructural y dictamen de Protección Civil,” (SIC) Por lo anteriormente expuesto y con fundamento en el artículo 163 párrafo segundo de la Ley de Transparencia y Acceso a la Información Pública del Estado de México y Municipios, pido se sirva tenerse por notificado en tiempo y forma la ampliación el término de su solicitud de información número 00497/CUAUTIZC/IP/2023.</w:t>
      </w:r>
    </w:p>
    <w:p w14:paraId="2E92C78F" w14:textId="77777777" w:rsidR="002B0D08" w:rsidRPr="001B4D2A" w:rsidRDefault="002B0D08" w:rsidP="002B0D08">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LIC. MARÍA ISABEL CISNEROS MÁRQUEZ</w:t>
      </w:r>
    </w:p>
    <w:p w14:paraId="4FFE7A23" w14:textId="77777777" w:rsidR="002B0D08" w:rsidRPr="001B4D2A" w:rsidRDefault="002B0D08" w:rsidP="002B0D08">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Responsable de la Unidad de Transparencia”</w:t>
      </w:r>
    </w:p>
    <w:p w14:paraId="70A06B9A" w14:textId="77777777" w:rsidR="00D623FC" w:rsidRPr="001B4D2A" w:rsidRDefault="00D623FC" w:rsidP="002B0D08">
      <w:pPr>
        <w:spacing w:after="240" w:line="276" w:lineRule="auto"/>
        <w:ind w:left="567" w:right="900"/>
        <w:jc w:val="both"/>
        <w:rPr>
          <w:rFonts w:ascii="Palatino Linotype" w:eastAsia="Palatino Linotype" w:hAnsi="Palatino Linotype" w:cs="Palatino Linotype"/>
          <w:b/>
        </w:rPr>
      </w:pPr>
      <w:r w:rsidRPr="001B4D2A">
        <w:rPr>
          <w:rFonts w:ascii="Palatino Linotype" w:eastAsia="Palatino Linotype" w:hAnsi="Palatino Linotype" w:cs="Palatino Linotype"/>
          <w:b/>
        </w:rPr>
        <w:t>Archivos adjuntos:</w:t>
      </w:r>
    </w:p>
    <w:p w14:paraId="554CD972" w14:textId="77777777" w:rsidR="00D623FC" w:rsidRPr="001B4D2A" w:rsidRDefault="00D623FC" w:rsidP="00D623FC">
      <w:pPr>
        <w:spacing w:after="240" w:line="360" w:lineRule="auto"/>
        <w:ind w:left="567" w:right="900"/>
        <w:jc w:val="both"/>
        <w:rPr>
          <w:rFonts w:ascii="Palatino Linotype" w:eastAsia="Palatino Linotype" w:hAnsi="Palatino Linotype" w:cs="Palatino Linotype"/>
        </w:rPr>
      </w:pPr>
      <w:r w:rsidRPr="001B4D2A">
        <w:rPr>
          <w:rFonts w:ascii="Palatino Linotype" w:eastAsia="Palatino Linotype" w:hAnsi="Palatino Linotype" w:cs="Palatino Linotype"/>
          <w:b/>
          <w:i/>
        </w:rPr>
        <w:t xml:space="preserve">“AA 497.pdf”: </w:t>
      </w:r>
      <w:r w:rsidRPr="001B4D2A">
        <w:rPr>
          <w:rFonts w:ascii="Palatino Linotype" w:eastAsia="Palatino Linotype" w:hAnsi="Palatino Linotype" w:cs="Palatino Linotype"/>
        </w:rPr>
        <w:t xml:space="preserve">Consiste en el Acuerdo CTM/CUT/SE039/003/AA/2023 del Comité de Transparencia, mediante el cual se aprueba la </w:t>
      </w:r>
      <w:r w:rsidRPr="001B4D2A">
        <w:rPr>
          <w:rFonts w:ascii="Palatino Linotype" w:eastAsia="Palatino Linotype" w:hAnsi="Palatino Linotype" w:cs="Palatino Linotype"/>
        </w:rPr>
        <w:lastRenderedPageBreak/>
        <w:t>ampliación de plazo para atender la solicitud de información, en virtud de que se está realizando la búsqueda de la información.</w:t>
      </w:r>
    </w:p>
    <w:p w14:paraId="003ED6D7" w14:textId="77777777" w:rsidR="007F4B8F" w:rsidRPr="001B4D2A" w:rsidRDefault="007F4B8F" w:rsidP="00E11FD3">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Es de precisar que la ampliación de plazo realizada por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u w:val="single"/>
        </w:rPr>
        <w:t>si se realizó conforme a lo establecido</w:t>
      </w:r>
      <w:r w:rsidRPr="001B4D2A">
        <w:rPr>
          <w:rFonts w:ascii="Palatino Linotype" w:eastAsia="Palatino Linotype" w:hAnsi="Palatino Linotype" w:cs="Palatino Linotype"/>
        </w:rPr>
        <w:t xml:space="preserve"> por el segundo párrafo del artículo 163 de la Ley de Transparencia y Acceso a la Información Pública del Estado de México y Municipios.</w:t>
      </w:r>
    </w:p>
    <w:p w14:paraId="05C4A337" w14:textId="5EDD3E93" w:rsidR="009E0D4A" w:rsidRPr="001B4D2A" w:rsidRDefault="007F4B8F">
      <w:pPr>
        <w:spacing w:after="240" w:line="360" w:lineRule="auto"/>
        <w:jc w:val="both"/>
        <w:rPr>
          <w:rFonts w:ascii="Palatino Linotype" w:eastAsia="Palatino Linotype" w:hAnsi="Palatino Linotype" w:cs="Palatino Linotype"/>
          <w:b/>
        </w:rPr>
      </w:pPr>
      <w:r w:rsidRPr="001B4D2A">
        <w:rPr>
          <w:rFonts w:ascii="Palatino Linotype" w:eastAsia="Palatino Linotype" w:hAnsi="Palatino Linotype" w:cs="Palatino Linotype"/>
          <w:b/>
        </w:rPr>
        <w:t>3.</w:t>
      </w:r>
      <w:r w:rsidRPr="001B4D2A">
        <w:rPr>
          <w:rFonts w:ascii="Palatino Linotype" w:eastAsia="Palatino Linotype" w:hAnsi="Palatino Linotype" w:cs="Palatino Linotype"/>
        </w:rPr>
        <w:t xml:space="preserve"> </w:t>
      </w:r>
      <w:r w:rsidR="000D157A" w:rsidRPr="001B4D2A">
        <w:rPr>
          <w:rFonts w:ascii="Palatino Linotype" w:eastAsia="Palatino Linotype" w:hAnsi="Palatino Linotype" w:cs="Palatino Linotype"/>
          <w:b/>
        </w:rPr>
        <w:t xml:space="preserve">Respuesta. </w:t>
      </w:r>
      <w:r w:rsidR="000D157A" w:rsidRPr="001B4D2A">
        <w:rPr>
          <w:rFonts w:ascii="Palatino Linotype" w:eastAsia="Palatino Linotype" w:hAnsi="Palatino Linotype" w:cs="Palatino Linotype"/>
        </w:rPr>
        <w:t xml:space="preserve">El </w:t>
      </w:r>
      <w:r w:rsidR="00CD7C44" w:rsidRPr="001B4D2A">
        <w:rPr>
          <w:rFonts w:ascii="Palatino Linotype" w:eastAsia="Palatino Linotype" w:hAnsi="Palatino Linotype" w:cs="Palatino Linotype"/>
          <w:b/>
        </w:rPr>
        <w:t>veintiuno de septiembre</w:t>
      </w:r>
      <w:r w:rsidR="000D157A" w:rsidRPr="001B4D2A">
        <w:rPr>
          <w:rFonts w:ascii="Palatino Linotype" w:eastAsia="Palatino Linotype" w:hAnsi="Palatino Linotype" w:cs="Palatino Linotype"/>
          <w:b/>
        </w:rPr>
        <w:t xml:space="preserve"> de dos mil veintitrés</w:t>
      </w:r>
      <w:r w:rsidR="000D157A" w:rsidRPr="001B4D2A">
        <w:rPr>
          <w:rFonts w:ascii="Palatino Linotype" w:eastAsia="Palatino Linotype" w:hAnsi="Palatino Linotype" w:cs="Palatino Linotype"/>
        </w:rPr>
        <w:t xml:space="preserve">, el </w:t>
      </w:r>
      <w:r w:rsidR="000D157A" w:rsidRPr="001B4D2A">
        <w:rPr>
          <w:rFonts w:ascii="Palatino Linotype" w:eastAsia="Palatino Linotype" w:hAnsi="Palatino Linotype" w:cs="Palatino Linotype"/>
          <w:b/>
        </w:rPr>
        <w:t xml:space="preserve">Sujeto Obligado </w:t>
      </w:r>
      <w:r w:rsidR="000D157A" w:rsidRPr="001B4D2A">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3B635CB" w14:textId="77777777" w:rsidR="007F4B8F" w:rsidRPr="001B4D2A" w:rsidRDefault="000D157A" w:rsidP="007F4B8F">
      <w:pPr>
        <w:spacing w:before="240" w:after="240"/>
        <w:ind w:left="567" w:right="902"/>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w:t>
      </w:r>
      <w:r w:rsidR="007F4B8F" w:rsidRPr="001B4D2A">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03A9987" w14:textId="77777777" w:rsidR="007F4B8F" w:rsidRPr="001B4D2A" w:rsidRDefault="007F4B8F" w:rsidP="007F4B8F">
      <w:pPr>
        <w:spacing w:before="240" w:after="240"/>
        <w:ind w:left="567" w:right="902"/>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(1)DIRECCIÓN DE DESARROLLO URBANO, (TESORERÍA MUNICIPAL) 1 “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w:t>
      </w:r>
      <w:r w:rsidRPr="001B4D2A">
        <w:rPr>
          <w:rFonts w:ascii="Palatino Linotype" w:eastAsia="Palatino Linotype" w:hAnsi="Palatino Linotype" w:cs="Palatino Linotype"/>
          <w:i/>
          <w:sz w:val="22"/>
          <w:szCs w:val="22"/>
        </w:rPr>
        <w:lastRenderedPageBreak/>
        <w:t xml:space="preserve">Municipios; 1, 2 fracciones II y IV, 3 fracción IV y 4 fracción XI de la Ley de Protección de Datos Personales en Posesión de Sujetos Obligados del Estado de México y Municipios; 86 y 96 fracciones III, VI y VII de la Ley Orgánica Municipal del Estado de México; 1.5 fracción VIII y 1.41 del Código Administrativo del Estado de México; 4, 18 fracción IV, 40, 124, 125, 126, 127 y 128 del Bando Municipal 2023, me permito referirme a la Solicitud de Información bajo el número de folio 00497/CUAUTIZC/IP/2023 ingresada a través del Sistema de Acceso a la Información Mexiquense (SAIMEX), donde se solicita lo siguiente: “ … Requiero conocer a qué particular o a qué empresa pertenecen las estructuras </w:t>
      </w:r>
      <w:proofErr w:type="spellStart"/>
      <w:r w:rsidRPr="001B4D2A">
        <w:rPr>
          <w:rFonts w:ascii="Palatino Linotype" w:eastAsia="Palatino Linotype" w:hAnsi="Palatino Linotype" w:cs="Palatino Linotype"/>
          <w:i/>
          <w:sz w:val="22"/>
          <w:szCs w:val="22"/>
        </w:rPr>
        <w:t>pulicitariarias</w:t>
      </w:r>
      <w:proofErr w:type="spellEnd"/>
      <w:r w:rsidRPr="001B4D2A">
        <w:rPr>
          <w:rFonts w:ascii="Palatino Linotype" w:eastAsia="Palatino Linotype" w:hAnsi="Palatino Linotype" w:cs="Palatino Linotype"/>
          <w:i/>
          <w:sz w:val="22"/>
          <w:szCs w:val="22"/>
        </w:rPr>
        <w:t xml:space="preserve"> ubicadas en los siguientes puntos (adjunto fotografía) Avenida José María Morelos, casi esquina con Dr. Jiménez Cantú, frente al </w:t>
      </w:r>
      <w:proofErr w:type="spellStart"/>
      <w:r w:rsidRPr="001B4D2A">
        <w:rPr>
          <w:rFonts w:ascii="Palatino Linotype" w:eastAsia="Palatino Linotype" w:hAnsi="Palatino Linotype" w:cs="Palatino Linotype"/>
          <w:i/>
          <w:sz w:val="22"/>
          <w:szCs w:val="22"/>
        </w:rPr>
        <w:t>Toks</w:t>
      </w:r>
      <w:proofErr w:type="spellEnd"/>
      <w:r w:rsidRPr="001B4D2A">
        <w:rPr>
          <w:rFonts w:ascii="Palatino Linotype" w:eastAsia="Palatino Linotype" w:hAnsi="Palatino Linotype" w:cs="Palatino Linotype"/>
          <w:i/>
          <w:sz w:val="22"/>
          <w:szCs w:val="22"/>
        </w:rPr>
        <w:t xml:space="preserve"> </w:t>
      </w:r>
      <w:proofErr w:type="spellStart"/>
      <w:r w:rsidRPr="001B4D2A">
        <w:rPr>
          <w:rFonts w:ascii="Palatino Linotype" w:eastAsia="Palatino Linotype" w:hAnsi="Palatino Linotype" w:cs="Palatino Linotype"/>
          <w:i/>
          <w:sz w:val="22"/>
          <w:szCs w:val="22"/>
        </w:rPr>
        <w:t>Av</w:t>
      </w:r>
      <w:proofErr w:type="spellEnd"/>
      <w:r w:rsidRPr="001B4D2A">
        <w:rPr>
          <w:rFonts w:ascii="Palatino Linotype" w:eastAsia="Palatino Linotype" w:hAnsi="Palatino Linotype" w:cs="Palatino Linotype"/>
          <w:i/>
          <w:sz w:val="22"/>
          <w:szCs w:val="22"/>
        </w:rPr>
        <w:t xml:space="preserve">, Primero de Mayo, a un costado del edificio de Operagua Av. José Ma. Morelos, frente a Unidad Militar Av. Paseos del Bosque, esquina con Río Suchiate, Colinas del Lago Av. Constitución frente al Lago de los Lirios, colonia </w:t>
      </w:r>
      <w:proofErr w:type="spellStart"/>
      <w:r w:rsidRPr="001B4D2A">
        <w:rPr>
          <w:rFonts w:ascii="Palatino Linotype" w:eastAsia="Palatino Linotype" w:hAnsi="Palatino Linotype" w:cs="Palatino Linotype"/>
          <w:i/>
          <w:sz w:val="22"/>
          <w:szCs w:val="22"/>
        </w:rPr>
        <w:t>Cumrbia</w:t>
      </w:r>
      <w:proofErr w:type="spellEnd"/>
      <w:r w:rsidRPr="001B4D2A">
        <w:rPr>
          <w:rFonts w:ascii="Palatino Linotype" w:eastAsia="Palatino Linotype" w:hAnsi="Palatino Linotype" w:cs="Palatino Linotype"/>
          <w:i/>
          <w:sz w:val="22"/>
          <w:szCs w:val="22"/>
        </w:rPr>
        <w:t xml:space="preserve"> Asimismo, conocer si cuentan con los pagos de impuestos y/o derechos municipales correspondientes, así como los permisos, memoria estructural y dictamen de Protección Civil …” (sic); al respecto se le informa lo siguiente: --------------------------------------------------------------------------------------------------------------------------------------------------------------------------------------------------------------------------------------------------------------------- De conformidad con lo dispuesto en el artículo 12 de la Ley de Transparencia y Acceso la Información Pública del Estado de México y Municipios, se da respuesta a lo requerido con archivo adjunto al presente oficio. Para mejor proveer, se transcribe el artículo antes citado: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Sin otro particular, quedo de Usted para cualquier duda o aclaración. ”(SIC) 2 “ Reciba un cordial saludo de quien suscribe, por este medio, en atención a la solicitud de información con número de folio 0497/CUAUTIZC/IP/2023, recibida a través de la plataforma SAIMEX que a la letra se transcribe: “Buenas tardes, Requiero conocer a qué particular o a qué empresa pertenecen las estructuras </w:t>
      </w:r>
      <w:proofErr w:type="spellStart"/>
      <w:r w:rsidRPr="001B4D2A">
        <w:rPr>
          <w:rFonts w:ascii="Palatino Linotype" w:eastAsia="Palatino Linotype" w:hAnsi="Palatino Linotype" w:cs="Palatino Linotype"/>
          <w:i/>
          <w:sz w:val="22"/>
          <w:szCs w:val="22"/>
        </w:rPr>
        <w:t>pulicitariarias</w:t>
      </w:r>
      <w:proofErr w:type="spellEnd"/>
      <w:r w:rsidRPr="001B4D2A">
        <w:rPr>
          <w:rFonts w:ascii="Palatino Linotype" w:eastAsia="Palatino Linotype" w:hAnsi="Palatino Linotype" w:cs="Palatino Linotype"/>
          <w:i/>
          <w:sz w:val="22"/>
          <w:szCs w:val="22"/>
        </w:rPr>
        <w:t xml:space="preserve"> ubicadas en los siguientes puntos (adjunto fotografía) Avenida José María Morelos, casi esquina con Dr. Jiménez Cantú, frente al </w:t>
      </w:r>
      <w:proofErr w:type="spellStart"/>
      <w:r w:rsidRPr="001B4D2A">
        <w:rPr>
          <w:rFonts w:ascii="Palatino Linotype" w:eastAsia="Palatino Linotype" w:hAnsi="Palatino Linotype" w:cs="Palatino Linotype"/>
          <w:i/>
          <w:sz w:val="22"/>
          <w:szCs w:val="22"/>
        </w:rPr>
        <w:t>Toks</w:t>
      </w:r>
      <w:proofErr w:type="spellEnd"/>
      <w:r w:rsidRPr="001B4D2A">
        <w:rPr>
          <w:rFonts w:ascii="Palatino Linotype" w:eastAsia="Palatino Linotype" w:hAnsi="Palatino Linotype" w:cs="Palatino Linotype"/>
          <w:i/>
          <w:sz w:val="22"/>
          <w:szCs w:val="22"/>
        </w:rPr>
        <w:t xml:space="preserve"> </w:t>
      </w:r>
      <w:proofErr w:type="spellStart"/>
      <w:r w:rsidRPr="001B4D2A">
        <w:rPr>
          <w:rFonts w:ascii="Palatino Linotype" w:eastAsia="Palatino Linotype" w:hAnsi="Palatino Linotype" w:cs="Palatino Linotype"/>
          <w:i/>
          <w:sz w:val="22"/>
          <w:szCs w:val="22"/>
        </w:rPr>
        <w:t>Av</w:t>
      </w:r>
      <w:proofErr w:type="spellEnd"/>
      <w:r w:rsidRPr="001B4D2A">
        <w:rPr>
          <w:rFonts w:ascii="Palatino Linotype" w:eastAsia="Palatino Linotype" w:hAnsi="Palatino Linotype" w:cs="Palatino Linotype"/>
          <w:i/>
          <w:sz w:val="22"/>
          <w:szCs w:val="22"/>
        </w:rPr>
        <w:t xml:space="preserve">, Primero de Mayo, a un costado del edificio de Operagua Av. José Ma. Morelos, frente a Unidad Militar Av. Paseos del Bosque, esquina con Río Suchiate, Colinas del Lago Av. Constitución frente al Lago de los Lirios, colonia </w:t>
      </w:r>
      <w:proofErr w:type="spellStart"/>
      <w:r w:rsidRPr="001B4D2A">
        <w:rPr>
          <w:rFonts w:ascii="Palatino Linotype" w:eastAsia="Palatino Linotype" w:hAnsi="Palatino Linotype" w:cs="Palatino Linotype"/>
          <w:i/>
          <w:sz w:val="22"/>
          <w:szCs w:val="22"/>
        </w:rPr>
        <w:lastRenderedPageBreak/>
        <w:t>Cumrbia</w:t>
      </w:r>
      <w:proofErr w:type="spellEnd"/>
      <w:r w:rsidRPr="001B4D2A">
        <w:rPr>
          <w:rFonts w:ascii="Palatino Linotype" w:eastAsia="Palatino Linotype" w:hAnsi="Palatino Linotype" w:cs="Palatino Linotype"/>
          <w:i/>
          <w:sz w:val="22"/>
          <w:szCs w:val="22"/>
        </w:rPr>
        <w:t xml:space="preserve"> Asimismo, conocer si cuentan con los pagos de impuestos y/o derechos municipales correspondientes, así como los permisos, memoria estructural y dictamen de Protección Civil, “(SIC) Sobre el particular, con fundamento en los artículos 11, 12 segundo párrafo, y demás aplicables de la Ley de Transparencia y Acceso a la Información Pública del Estado de México y Municipios (</w:t>
      </w:r>
      <w:proofErr w:type="spellStart"/>
      <w:r w:rsidRPr="001B4D2A">
        <w:rPr>
          <w:rFonts w:ascii="Palatino Linotype" w:eastAsia="Palatino Linotype" w:hAnsi="Palatino Linotype" w:cs="Palatino Linotype"/>
          <w:i/>
          <w:sz w:val="22"/>
          <w:szCs w:val="22"/>
        </w:rPr>
        <w:t>LTAIPEMyM</w:t>
      </w:r>
      <w:proofErr w:type="spellEnd"/>
      <w:r w:rsidRPr="001B4D2A">
        <w:rPr>
          <w:rFonts w:ascii="Palatino Linotype" w:eastAsia="Palatino Linotype" w:hAnsi="Palatino Linotype" w:cs="Palatino Linotype"/>
          <w:i/>
          <w:sz w:val="22"/>
          <w:szCs w:val="22"/>
        </w:rPr>
        <w:t xml:space="preserve">), de conformidad con las facultades y atribuciones normativas de esta Tesorería Municipal establecidas en el Artículo 32 del Reglamento de Organización Interna de la Administración Pública del Municipio de Cuautitlán Izcalli, Estado de México. (2022-2024), </w:t>
      </w:r>
      <w:r w:rsidRPr="001B4D2A">
        <w:rPr>
          <w:rFonts w:ascii="Palatino Linotype" w:eastAsia="Palatino Linotype" w:hAnsi="Palatino Linotype" w:cs="Palatino Linotype"/>
          <w:b/>
          <w:i/>
          <w:sz w:val="22"/>
          <w:szCs w:val="22"/>
          <w:u w:val="single"/>
        </w:rPr>
        <w:t xml:space="preserve">hago de su conocimiento que no es competencia de esta Tesorería Municipal dar atención a la solicitud de mérito. Sin más por el momento quedo de usted. </w:t>
      </w:r>
      <w:r w:rsidRPr="001B4D2A">
        <w:rPr>
          <w:rFonts w:ascii="Palatino Linotype" w:eastAsia="Palatino Linotype" w:hAnsi="Palatino Linotype" w:cs="Palatino Linotype"/>
          <w:i/>
          <w:sz w:val="22"/>
          <w:szCs w:val="22"/>
        </w:rPr>
        <w:t>“(SIC)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4320AF80" w14:textId="77777777" w:rsidR="007F4B8F" w:rsidRPr="001B4D2A" w:rsidRDefault="007F4B8F" w:rsidP="007F4B8F">
      <w:pPr>
        <w:spacing w:before="240" w:after="240"/>
        <w:ind w:left="567" w:right="902"/>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ATENTAMENTE</w:t>
      </w:r>
    </w:p>
    <w:p w14:paraId="57F9AB13" w14:textId="77777777" w:rsidR="009E0D4A" w:rsidRPr="001B4D2A" w:rsidRDefault="007F4B8F" w:rsidP="007F4B8F">
      <w:pPr>
        <w:spacing w:before="240" w:after="240"/>
        <w:ind w:left="567" w:right="902"/>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LIC. MARÍA ISABEL CISNEROS MÁRQUEZ” (Énfasis añadido</w:t>
      </w:r>
      <w:r w:rsidR="000D157A" w:rsidRPr="001B4D2A">
        <w:rPr>
          <w:rFonts w:ascii="Palatino Linotype" w:eastAsia="Palatino Linotype" w:hAnsi="Palatino Linotype" w:cs="Palatino Linotype"/>
          <w:i/>
          <w:sz w:val="22"/>
          <w:szCs w:val="22"/>
        </w:rPr>
        <w:t>)</w:t>
      </w:r>
    </w:p>
    <w:p w14:paraId="2024CF1F" w14:textId="77777777" w:rsidR="009E0D4A" w:rsidRPr="001B4D2A" w:rsidRDefault="000D157A">
      <w:pPr>
        <w:spacing w:before="240" w:after="240"/>
        <w:ind w:left="567" w:right="902"/>
        <w:jc w:val="both"/>
        <w:rPr>
          <w:rFonts w:ascii="Palatino Linotype" w:eastAsia="Palatino Linotype" w:hAnsi="Palatino Linotype" w:cs="Palatino Linotype"/>
          <w:b/>
          <w:sz w:val="22"/>
          <w:szCs w:val="22"/>
        </w:rPr>
      </w:pPr>
      <w:r w:rsidRPr="001B4D2A">
        <w:rPr>
          <w:rFonts w:ascii="Palatino Linotype" w:eastAsia="Palatino Linotype" w:hAnsi="Palatino Linotype" w:cs="Palatino Linotype"/>
          <w:b/>
          <w:sz w:val="22"/>
          <w:szCs w:val="22"/>
        </w:rPr>
        <w:t>Archivos adjuntos:</w:t>
      </w:r>
    </w:p>
    <w:p w14:paraId="3F2A9C39" w14:textId="77777777" w:rsidR="007F4B8F" w:rsidRPr="001B4D2A" w:rsidRDefault="007F4B8F" w:rsidP="007F4B8F">
      <w:pPr>
        <w:spacing w:before="240" w:after="240" w:line="360" w:lineRule="auto"/>
        <w:ind w:left="567"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“497.pdf”: </w:t>
      </w:r>
      <w:r w:rsidRPr="001B4D2A">
        <w:rPr>
          <w:rFonts w:ascii="Palatino Linotype" w:eastAsia="Palatino Linotype" w:hAnsi="Palatino Linotype" w:cs="Palatino Linotype"/>
          <w:szCs w:val="22"/>
        </w:rPr>
        <w:t>Oficio TM/3261/2023, signado por el Tesorero Municipal, mediante el cual señala que de conformidad con las facultades y atribuciones normativas de la Tesorería Municipal establecidas en el artículo 32 del Reglamento de Organización Interna de la Administración Pública del Municipio de Cuautitlán Izcalli, Estado de México (2022-2024), hace del conocimiento que no es competencia de la Tesorería dar atención a la solicitud de mérito.</w:t>
      </w:r>
    </w:p>
    <w:p w14:paraId="60B806E1" w14:textId="77777777" w:rsidR="007F4B8F" w:rsidRPr="001B4D2A" w:rsidRDefault="007F4B8F" w:rsidP="007F4B8F">
      <w:pPr>
        <w:spacing w:before="240" w:after="240" w:line="360" w:lineRule="auto"/>
        <w:ind w:left="567"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“transparencia Anexo.pdf”: </w:t>
      </w:r>
      <w:r w:rsidRPr="001B4D2A">
        <w:rPr>
          <w:rFonts w:ascii="Palatino Linotype" w:eastAsia="Palatino Linotype" w:hAnsi="Palatino Linotype" w:cs="Palatino Linotype"/>
          <w:szCs w:val="22"/>
        </w:rPr>
        <w:t xml:space="preserve">Archivo electrónico que se encuentra dañado y no puede visualizarse, </w:t>
      </w:r>
      <w:r w:rsidR="00021E1D" w:rsidRPr="001B4D2A">
        <w:rPr>
          <w:rFonts w:ascii="Palatino Linotype" w:eastAsia="Palatino Linotype" w:hAnsi="Palatino Linotype" w:cs="Palatino Linotype"/>
          <w:szCs w:val="22"/>
        </w:rPr>
        <w:t>desprendiéndose de este</w:t>
      </w:r>
      <w:r w:rsidRPr="001B4D2A">
        <w:rPr>
          <w:rFonts w:ascii="Palatino Linotype" w:eastAsia="Palatino Linotype" w:hAnsi="Palatino Linotype" w:cs="Palatino Linotype"/>
          <w:szCs w:val="22"/>
        </w:rPr>
        <w:t xml:space="preserve"> la siguiente leyenda:</w:t>
      </w:r>
    </w:p>
    <w:p w14:paraId="0EECCD38" w14:textId="77777777" w:rsidR="007F4B8F" w:rsidRPr="001B4D2A" w:rsidRDefault="007F4B8F" w:rsidP="007F4B8F">
      <w:pPr>
        <w:spacing w:before="240" w:after="240"/>
        <w:ind w:left="567" w:right="902"/>
        <w:jc w:val="center"/>
        <w:rPr>
          <w:rFonts w:ascii="Palatino Linotype" w:eastAsia="Palatino Linotype" w:hAnsi="Palatino Linotype" w:cs="Palatino Linotype"/>
          <w:szCs w:val="22"/>
        </w:rPr>
      </w:pPr>
      <w:r w:rsidRPr="001B4D2A">
        <w:rPr>
          <w:rFonts w:ascii="Palatino Linotype" w:eastAsia="Palatino Linotype" w:hAnsi="Palatino Linotype" w:cs="Palatino Linotype"/>
          <w:noProof/>
          <w:szCs w:val="22"/>
          <w:lang w:val="es-MX"/>
        </w:rPr>
        <w:lastRenderedPageBreak/>
        <w:drawing>
          <wp:inline distT="0" distB="0" distL="0" distR="0" wp14:anchorId="27B5FD0A" wp14:editId="0BB933DD">
            <wp:extent cx="3226137" cy="857250"/>
            <wp:effectExtent l="19050" t="19050" r="1270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4963" cy="878196"/>
                    </a:xfrm>
                    <a:prstGeom prst="rect">
                      <a:avLst/>
                    </a:prstGeom>
                    <a:ln>
                      <a:solidFill>
                        <a:schemeClr val="tx1"/>
                      </a:solidFill>
                    </a:ln>
                  </pic:spPr>
                </pic:pic>
              </a:graphicData>
            </a:graphic>
          </wp:inline>
        </w:drawing>
      </w:r>
    </w:p>
    <w:p w14:paraId="2D898AE7" w14:textId="77777777" w:rsidR="007F4B8F" w:rsidRPr="001B4D2A" w:rsidRDefault="007F4B8F" w:rsidP="00E11FD3">
      <w:pPr>
        <w:spacing w:before="240" w:after="240" w:line="360" w:lineRule="auto"/>
        <w:ind w:left="567" w:right="902"/>
        <w:jc w:val="both"/>
        <w:rPr>
          <w:rFonts w:ascii="Palatino Linotype" w:eastAsia="Palatino Linotype" w:hAnsi="Palatino Linotype" w:cs="Palatino Linotype"/>
          <w:sz w:val="28"/>
          <w:szCs w:val="22"/>
        </w:rPr>
      </w:pPr>
      <w:r w:rsidRPr="001B4D2A">
        <w:rPr>
          <w:rFonts w:ascii="Palatino Linotype" w:eastAsia="Palatino Linotype" w:hAnsi="Palatino Linotype" w:cs="Palatino Linotype"/>
          <w:b/>
          <w:i/>
          <w:sz w:val="22"/>
          <w:szCs w:val="22"/>
        </w:rPr>
        <w:t xml:space="preserve">“Sol. de información 00497-2023-1.pdf”: </w:t>
      </w:r>
      <w:r w:rsidR="00E11FD3" w:rsidRPr="001B4D2A">
        <w:rPr>
          <w:rFonts w:ascii="Palatino Linotype" w:eastAsia="Palatino Linotype" w:hAnsi="Palatino Linotype" w:cs="Palatino Linotype"/>
          <w:szCs w:val="22"/>
        </w:rPr>
        <w:t>Documento que se compone de una foja y es un oficio DDU/3995/2023, suscrito por la Titular de la Dirección de Desarrollo Urbano, quien señala dar respuesta a lo requerido con archivo adjunto al presente oficio.</w:t>
      </w:r>
    </w:p>
    <w:p w14:paraId="10A2842E" w14:textId="77777777" w:rsidR="009E0D4A" w:rsidRPr="001B4D2A" w:rsidRDefault="00E11FD3">
      <w:pPr>
        <w:spacing w:before="240"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b/>
        </w:rPr>
        <w:t>4</w:t>
      </w:r>
      <w:r w:rsidR="000D157A" w:rsidRPr="001B4D2A">
        <w:rPr>
          <w:rFonts w:ascii="Palatino Linotype" w:eastAsia="Palatino Linotype" w:hAnsi="Palatino Linotype" w:cs="Palatino Linotype"/>
          <w:b/>
        </w:rPr>
        <w:t xml:space="preserve">. Interposición del recurso de revisión. </w:t>
      </w:r>
      <w:r w:rsidR="000D157A" w:rsidRPr="001B4D2A">
        <w:rPr>
          <w:rFonts w:ascii="Palatino Linotype" w:eastAsia="Palatino Linotype" w:hAnsi="Palatino Linotype" w:cs="Palatino Linotype"/>
        </w:rPr>
        <w:t xml:space="preserve">Inconforme con los términos de la respuesta emitida por parte del </w:t>
      </w:r>
      <w:r w:rsidR="000D157A" w:rsidRPr="001B4D2A">
        <w:rPr>
          <w:rFonts w:ascii="Palatino Linotype" w:eastAsia="Palatino Linotype" w:hAnsi="Palatino Linotype" w:cs="Palatino Linotype"/>
          <w:b/>
        </w:rPr>
        <w:t>Sujeto Obligado</w:t>
      </w:r>
      <w:r w:rsidR="000D157A" w:rsidRPr="001B4D2A">
        <w:rPr>
          <w:rFonts w:ascii="Palatino Linotype" w:eastAsia="Palatino Linotype" w:hAnsi="Palatino Linotype" w:cs="Palatino Linotype"/>
        </w:rPr>
        <w:t xml:space="preserve">, el </w:t>
      </w:r>
      <w:r w:rsidRPr="001B4D2A">
        <w:rPr>
          <w:rFonts w:ascii="Palatino Linotype" w:eastAsia="Palatino Linotype" w:hAnsi="Palatino Linotype" w:cs="Palatino Linotype"/>
          <w:b/>
        </w:rPr>
        <w:t>veintidós de septiembre</w:t>
      </w:r>
      <w:r w:rsidR="000D157A" w:rsidRPr="001B4D2A">
        <w:rPr>
          <w:rFonts w:ascii="Palatino Linotype" w:eastAsia="Palatino Linotype" w:hAnsi="Palatino Linotype" w:cs="Palatino Linotype"/>
          <w:b/>
        </w:rPr>
        <w:t xml:space="preserve"> de dos mil veintitrés,</w:t>
      </w:r>
      <w:r w:rsidR="000D157A" w:rsidRPr="001B4D2A">
        <w:rPr>
          <w:rFonts w:ascii="Palatino Linotype" w:eastAsia="Palatino Linotype" w:hAnsi="Palatino Linotype" w:cs="Palatino Linotype"/>
        </w:rPr>
        <w:t xml:space="preserve"> </w:t>
      </w:r>
      <w:r w:rsidR="000D157A" w:rsidRPr="001B4D2A">
        <w:rPr>
          <w:rFonts w:ascii="Palatino Linotype" w:eastAsia="Palatino Linotype" w:hAnsi="Palatino Linotype" w:cs="Palatino Linotype"/>
          <w:b/>
        </w:rPr>
        <w:t>la parte Recurrente</w:t>
      </w:r>
      <w:r w:rsidR="000D157A" w:rsidRPr="001B4D2A">
        <w:rPr>
          <w:rFonts w:ascii="Palatino Linotype" w:eastAsia="Palatino Linotype" w:hAnsi="Palatino Linotype" w:cs="Palatino Linotype"/>
        </w:rPr>
        <w:t xml:space="preserve"> interpuso el recurso de revisión a través de </w:t>
      </w:r>
      <w:r w:rsidR="000D157A" w:rsidRPr="001B4D2A">
        <w:rPr>
          <w:rFonts w:ascii="Palatino Linotype" w:eastAsia="Palatino Linotype" w:hAnsi="Palatino Linotype" w:cs="Palatino Linotype"/>
          <w:b/>
        </w:rPr>
        <w:t xml:space="preserve">SAIMEX, </w:t>
      </w:r>
      <w:r w:rsidR="000D157A" w:rsidRPr="001B4D2A">
        <w:rPr>
          <w:rFonts w:ascii="Palatino Linotype" w:eastAsia="Palatino Linotype" w:hAnsi="Palatino Linotype" w:cs="Palatino Linotype"/>
        </w:rPr>
        <w:t>en donde se manifestó de la siguiente manera:</w:t>
      </w:r>
    </w:p>
    <w:p w14:paraId="45B59E65" w14:textId="77777777" w:rsidR="009E0D4A" w:rsidRPr="001B4D2A" w:rsidRDefault="000D157A">
      <w:pPr>
        <w:tabs>
          <w:tab w:val="left" w:pos="2745"/>
        </w:tabs>
        <w:spacing w:before="240" w:after="240" w:line="360" w:lineRule="auto"/>
        <w:jc w:val="both"/>
        <w:rPr>
          <w:rFonts w:ascii="Palatino Linotype" w:eastAsia="Palatino Linotype" w:hAnsi="Palatino Linotype" w:cs="Palatino Linotype"/>
          <w:b/>
        </w:rPr>
      </w:pPr>
      <w:r w:rsidRPr="001B4D2A">
        <w:rPr>
          <w:rFonts w:ascii="Palatino Linotype" w:eastAsia="Palatino Linotype" w:hAnsi="Palatino Linotype" w:cs="Palatino Linotype"/>
          <w:b/>
        </w:rPr>
        <w:t xml:space="preserve">a) Acto impugnado: </w:t>
      </w:r>
      <w:r w:rsidRPr="001B4D2A">
        <w:rPr>
          <w:rFonts w:ascii="Palatino Linotype" w:eastAsia="Palatino Linotype" w:hAnsi="Palatino Linotype" w:cs="Palatino Linotype"/>
          <w:b/>
        </w:rPr>
        <w:tab/>
      </w:r>
    </w:p>
    <w:p w14:paraId="638A5FAE" w14:textId="77777777" w:rsidR="009E0D4A" w:rsidRPr="001B4D2A" w:rsidRDefault="000D157A">
      <w:pPr>
        <w:ind w:left="567" w:right="902"/>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w:t>
      </w:r>
      <w:r w:rsidR="00E11FD3" w:rsidRPr="001B4D2A">
        <w:rPr>
          <w:rFonts w:ascii="Palatino Linotype" w:eastAsia="Palatino Linotype" w:hAnsi="Palatino Linotype" w:cs="Palatino Linotype"/>
          <w:i/>
          <w:sz w:val="22"/>
          <w:szCs w:val="22"/>
        </w:rPr>
        <w:t xml:space="preserve">Adjuntan un documento con nombre transparencia Anexo, sin embargo, es imposible </w:t>
      </w:r>
      <w:proofErr w:type="spellStart"/>
      <w:r w:rsidR="00E11FD3" w:rsidRPr="001B4D2A">
        <w:rPr>
          <w:rFonts w:ascii="Palatino Linotype" w:eastAsia="Palatino Linotype" w:hAnsi="Palatino Linotype" w:cs="Palatino Linotype"/>
          <w:i/>
          <w:sz w:val="22"/>
          <w:szCs w:val="22"/>
        </w:rPr>
        <w:t>arbir</w:t>
      </w:r>
      <w:proofErr w:type="spellEnd"/>
      <w:r w:rsidR="00E11FD3" w:rsidRPr="001B4D2A">
        <w:rPr>
          <w:rFonts w:ascii="Palatino Linotype" w:eastAsia="Palatino Linotype" w:hAnsi="Palatino Linotype" w:cs="Palatino Linotype"/>
          <w:i/>
          <w:sz w:val="22"/>
          <w:szCs w:val="22"/>
        </w:rPr>
        <w:t xml:space="preserve"> el mismo, aparece con error.</w:t>
      </w:r>
      <w:r w:rsidRPr="001B4D2A">
        <w:rPr>
          <w:rFonts w:ascii="Palatino Linotype" w:eastAsia="Palatino Linotype" w:hAnsi="Palatino Linotype" w:cs="Palatino Linotype"/>
          <w:i/>
          <w:sz w:val="22"/>
          <w:szCs w:val="22"/>
        </w:rPr>
        <w:t>” (Sic)</w:t>
      </w:r>
    </w:p>
    <w:p w14:paraId="4E8591FE" w14:textId="77777777" w:rsidR="009E0D4A" w:rsidRPr="001B4D2A" w:rsidRDefault="009E0D4A">
      <w:pPr>
        <w:ind w:left="851" w:right="902"/>
        <w:jc w:val="both"/>
        <w:rPr>
          <w:rFonts w:ascii="Palatino Linotype" w:eastAsia="Palatino Linotype" w:hAnsi="Palatino Linotype" w:cs="Palatino Linotype"/>
          <w:i/>
          <w:sz w:val="22"/>
          <w:szCs w:val="22"/>
        </w:rPr>
      </w:pPr>
    </w:p>
    <w:p w14:paraId="753E99CF"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b) Razones o motivos de inconformidad</w:t>
      </w:r>
      <w:r w:rsidRPr="001B4D2A">
        <w:rPr>
          <w:rFonts w:ascii="Palatino Linotype" w:eastAsia="Palatino Linotype" w:hAnsi="Palatino Linotype" w:cs="Palatino Linotype"/>
        </w:rPr>
        <w:t>:</w:t>
      </w:r>
    </w:p>
    <w:p w14:paraId="7D9F808C" w14:textId="77777777" w:rsidR="009E0D4A" w:rsidRPr="001B4D2A" w:rsidRDefault="000D157A">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1B4D2A">
        <w:rPr>
          <w:rFonts w:ascii="Palatino Linotype" w:eastAsia="Palatino Linotype" w:hAnsi="Palatino Linotype" w:cs="Palatino Linotype"/>
          <w:i/>
          <w:sz w:val="22"/>
          <w:szCs w:val="22"/>
        </w:rPr>
        <w:t xml:space="preserve"> “</w:t>
      </w:r>
      <w:r w:rsidR="00E11FD3" w:rsidRPr="001B4D2A">
        <w:rPr>
          <w:rFonts w:ascii="Palatino Linotype" w:eastAsia="Palatino Linotype" w:hAnsi="Palatino Linotype" w:cs="Palatino Linotype"/>
          <w:i/>
          <w:sz w:val="22"/>
          <w:szCs w:val="22"/>
        </w:rPr>
        <w:t>No se puede abrir el documento que se adjunta como respuesta a la solicitud de información</w:t>
      </w:r>
      <w:r w:rsidRPr="001B4D2A">
        <w:rPr>
          <w:rFonts w:ascii="Palatino Linotype" w:eastAsia="Palatino Linotype" w:hAnsi="Palatino Linotype" w:cs="Palatino Linotype"/>
          <w:i/>
          <w:sz w:val="22"/>
          <w:szCs w:val="22"/>
        </w:rPr>
        <w:t xml:space="preserve">” (Sic) </w:t>
      </w:r>
    </w:p>
    <w:p w14:paraId="6B137FDB" w14:textId="77777777" w:rsidR="00E11FD3" w:rsidRPr="001B4D2A" w:rsidRDefault="00E11FD3">
      <w:pPr>
        <w:ind w:left="567" w:right="902"/>
        <w:jc w:val="both"/>
        <w:rPr>
          <w:rFonts w:ascii="Palatino Linotype" w:eastAsia="Palatino Linotype" w:hAnsi="Palatino Linotype" w:cs="Palatino Linotype"/>
          <w:i/>
          <w:sz w:val="22"/>
          <w:szCs w:val="22"/>
        </w:rPr>
      </w:pPr>
    </w:p>
    <w:p w14:paraId="661CDE48" w14:textId="77777777" w:rsidR="00E11FD3" w:rsidRPr="001B4D2A" w:rsidRDefault="00E11FD3">
      <w:pPr>
        <w:ind w:left="567" w:right="902"/>
        <w:jc w:val="both"/>
        <w:rPr>
          <w:rFonts w:ascii="Palatino Linotype" w:eastAsia="Palatino Linotype" w:hAnsi="Palatino Linotype" w:cs="Palatino Linotype"/>
          <w:b/>
          <w:sz w:val="22"/>
          <w:szCs w:val="22"/>
        </w:rPr>
      </w:pPr>
      <w:r w:rsidRPr="001B4D2A">
        <w:rPr>
          <w:rFonts w:ascii="Palatino Linotype" w:eastAsia="Palatino Linotype" w:hAnsi="Palatino Linotype" w:cs="Palatino Linotype"/>
          <w:b/>
          <w:sz w:val="22"/>
          <w:szCs w:val="22"/>
        </w:rPr>
        <w:t xml:space="preserve">Archivos adjuntos: </w:t>
      </w:r>
    </w:p>
    <w:p w14:paraId="7C885562" w14:textId="77777777" w:rsidR="00E11FD3" w:rsidRPr="001B4D2A" w:rsidRDefault="00E11FD3">
      <w:pPr>
        <w:ind w:left="567" w:right="902"/>
        <w:jc w:val="both"/>
        <w:rPr>
          <w:rFonts w:ascii="Palatino Linotype" w:eastAsia="Palatino Linotype" w:hAnsi="Palatino Linotype" w:cs="Palatino Linotype"/>
          <w:b/>
          <w:sz w:val="22"/>
          <w:szCs w:val="22"/>
        </w:rPr>
      </w:pPr>
    </w:p>
    <w:p w14:paraId="154079A7" w14:textId="77777777" w:rsidR="00E11FD3" w:rsidRPr="001B4D2A" w:rsidRDefault="00E11FD3" w:rsidP="00E11FD3">
      <w:pPr>
        <w:spacing w:line="360" w:lineRule="auto"/>
        <w:ind w:left="567"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“transparencia Anexo.pdf”: </w:t>
      </w:r>
      <w:r w:rsidRPr="001B4D2A">
        <w:rPr>
          <w:rFonts w:ascii="Palatino Linotype" w:eastAsia="Palatino Linotype" w:hAnsi="Palatino Linotype" w:cs="Palatino Linotype"/>
          <w:sz w:val="22"/>
          <w:szCs w:val="22"/>
        </w:rPr>
        <w:t xml:space="preserve">Consiste en el archivo remitido en respuesta, el cual se encuentra dañado y no puede visualizarse. </w:t>
      </w:r>
    </w:p>
    <w:p w14:paraId="6587C89E" w14:textId="77777777" w:rsidR="009E0D4A" w:rsidRPr="001B4D2A" w:rsidRDefault="009E0D4A">
      <w:pPr>
        <w:ind w:left="567" w:right="902"/>
        <w:jc w:val="both"/>
        <w:rPr>
          <w:rFonts w:ascii="Palatino Linotype" w:eastAsia="Palatino Linotype" w:hAnsi="Palatino Linotype" w:cs="Palatino Linotype"/>
          <w:i/>
          <w:sz w:val="22"/>
          <w:szCs w:val="22"/>
        </w:rPr>
      </w:pPr>
    </w:p>
    <w:p w14:paraId="25284425" w14:textId="77777777" w:rsidR="009E0D4A" w:rsidRPr="001B4D2A" w:rsidRDefault="009E0D4A">
      <w:pPr>
        <w:ind w:right="902"/>
        <w:jc w:val="both"/>
        <w:rPr>
          <w:rFonts w:ascii="Palatino Linotype" w:eastAsia="Palatino Linotype" w:hAnsi="Palatino Linotype" w:cs="Palatino Linotype"/>
          <w:sz w:val="22"/>
          <w:szCs w:val="22"/>
        </w:rPr>
      </w:pPr>
    </w:p>
    <w:p w14:paraId="14CB04C1" w14:textId="77777777" w:rsidR="009E0D4A" w:rsidRPr="001B4D2A" w:rsidRDefault="00E11FD3">
      <w:pPr>
        <w:spacing w:line="360" w:lineRule="auto"/>
        <w:ind w:right="51"/>
        <w:jc w:val="both"/>
        <w:rPr>
          <w:rFonts w:ascii="Palatino Linotype" w:eastAsia="Palatino Linotype" w:hAnsi="Palatino Linotype" w:cs="Palatino Linotype"/>
        </w:rPr>
      </w:pPr>
      <w:r w:rsidRPr="001B4D2A">
        <w:rPr>
          <w:rFonts w:ascii="Palatino Linotype" w:eastAsia="Palatino Linotype" w:hAnsi="Palatino Linotype" w:cs="Palatino Linotype"/>
          <w:b/>
        </w:rPr>
        <w:lastRenderedPageBreak/>
        <w:t>5</w:t>
      </w:r>
      <w:r w:rsidR="000D157A" w:rsidRPr="001B4D2A">
        <w:rPr>
          <w:rFonts w:ascii="Palatino Linotype" w:eastAsia="Palatino Linotype" w:hAnsi="Palatino Linotype" w:cs="Palatino Linotype"/>
          <w:b/>
        </w:rPr>
        <w:t xml:space="preserve">. Turno. </w:t>
      </w:r>
      <w:r w:rsidR="000D157A" w:rsidRPr="001B4D2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0D157A" w:rsidRPr="001B4D2A">
        <w:rPr>
          <w:rFonts w:ascii="Palatino Linotype" w:eastAsia="Palatino Linotype" w:hAnsi="Palatino Linotype" w:cs="Palatino Linotype"/>
          <w:b/>
        </w:rPr>
        <w:t>Comisionada</w:t>
      </w:r>
      <w:r w:rsidR="000D157A" w:rsidRPr="001B4D2A">
        <w:rPr>
          <w:rFonts w:ascii="Palatino Linotype" w:eastAsia="Palatino Linotype" w:hAnsi="Palatino Linotype" w:cs="Palatino Linotype"/>
        </w:rPr>
        <w:t xml:space="preserve"> </w:t>
      </w:r>
      <w:r w:rsidR="000D157A" w:rsidRPr="001B4D2A">
        <w:rPr>
          <w:rFonts w:ascii="Palatino Linotype" w:eastAsia="Palatino Linotype" w:hAnsi="Palatino Linotype" w:cs="Palatino Linotype"/>
          <w:b/>
        </w:rPr>
        <w:t xml:space="preserve">Guadalupe Ramírez Peña, </w:t>
      </w:r>
      <w:r w:rsidR="000D157A" w:rsidRPr="001B4D2A">
        <w:rPr>
          <w:rFonts w:ascii="Palatino Linotype" w:eastAsia="Palatino Linotype" w:hAnsi="Palatino Linotype" w:cs="Palatino Linotype"/>
        </w:rPr>
        <w:t xml:space="preserve">a efecto de que analizará sobre su admisión o su </w:t>
      </w:r>
      <w:proofErr w:type="spellStart"/>
      <w:r w:rsidR="000D157A" w:rsidRPr="001B4D2A">
        <w:rPr>
          <w:rFonts w:ascii="Palatino Linotype" w:eastAsia="Palatino Linotype" w:hAnsi="Palatino Linotype" w:cs="Palatino Linotype"/>
        </w:rPr>
        <w:t>desechamiento</w:t>
      </w:r>
      <w:proofErr w:type="spellEnd"/>
      <w:r w:rsidR="000D157A" w:rsidRPr="001B4D2A">
        <w:rPr>
          <w:rFonts w:ascii="Palatino Linotype" w:eastAsia="Palatino Linotype" w:hAnsi="Palatino Linotype" w:cs="Palatino Linotype"/>
        </w:rPr>
        <w:t>.</w:t>
      </w:r>
    </w:p>
    <w:p w14:paraId="4B821443" w14:textId="77777777" w:rsidR="009E0D4A" w:rsidRPr="001B4D2A" w:rsidRDefault="009E0D4A">
      <w:pPr>
        <w:spacing w:line="360" w:lineRule="auto"/>
        <w:ind w:right="51"/>
        <w:jc w:val="both"/>
        <w:rPr>
          <w:rFonts w:ascii="Palatino Linotype" w:eastAsia="Palatino Linotype" w:hAnsi="Palatino Linotype" w:cs="Palatino Linotype"/>
        </w:rPr>
      </w:pPr>
    </w:p>
    <w:p w14:paraId="5850385D" w14:textId="77777777" w:rsidR="009E0D4A" w:rsidRPr="001B4D2A" w:rsidRDefault="005562D1">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6</w:t>
      </w:r>
      <w:r w:rsidR="000D157A" w:rsidRPr="001B4D2A">
        <w:rPr>
          <w:rFonts w:ascii="Palatino Linotype" w:eastAsia="Palatino Linotype" w:hAnsi="Palatino Linotype" w:cs="Palatino Linotype"/>
          <w:b/>
        </w:rPr>
        <w:t>. Admisión del Recurso de Revisión.</w:t>
      </w:r>
      <w:r w:rsidR="000D157A" w:rsidRPr="001B4D2A">
        <w:rPr>
          <w:rFonts w:ascii="Palatino Linotype" w:eastAsia="Palatino Linotype" w:hAnsi="Palatino Linotype" w:cs="Palatino Linotype"/>
        </w:rPr>
        <w:t xml:space="preserve"> El </w:t>
      </w:r>
      <w:r w:rsidRPr="001B4D2A">
        <w:rPr>
          <w:rFonts w:ascii="Palatino Linotype" w:eastAsia="Palatino Linotype" w:hAnsi="Palatino Linotype" w:cs="Palatino Linotype"/>
          <w:b/>
        </w:rPr>
        <w:t>veintisiete de septiembre</w:t>
      </w:r>
      <w:r w:rsidR="000D157A" w:rsidRPr="001B4D2A">
        <w:rPr>
          <w:rFonts w:ascii="Palatino Linotype" w:eastAsia="Palatino Linotype" w:hAnsi="Palatino Linotype" w:cs="Palatino Linotype"/>
          <w:b/>
        </w:rPr>
        <w:t xml:space="preserve"> de dos mil veintitrés, </w:t>
      </w:r>
      <w:r w:rsidR="000D157A" w:rsidRPr="001B4D2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0D157A" w:rsidRPr="001B4D2A">
        <w:rPr>
          <w:rFonts w:ascii="Palatino Linotype" w:eastAsia="Palatino Linotype" w:hAnsi="Palatino Linotype" w:cs="Palatino Linotype"/>
          <w:b/>
        </w:rPr>
        <w:t xml:space="preserve">Sujeto Obligado </w:t>
      </w:r>
      <w:r w:rsidR="000D157A" w:rsidRPr="001B4D2A">
        <w:rPr>
          <w:rFonts w:ascii="Palatino Linotype" w:eastAsia="Palatino Linotype" w:hAnsi="Palatino Linotype" w:cs="Palatino Linotype"/>
        </w:rPr>
        <w:t>presentara su informe justificado.</w:t>
      </w:r>
    </w:p>
    <w:p w14:paraId="188F2273" w14:textId="77777777" w:rsidR="009E0D4A" w:rsidRPr="001B4D2A" w:rsidRDefault="005562D1" w:rsidP="005562D1">
      <w:pPr>
        <w:spacing w:after="240" w:line="360" w:lineRule="auto"/>
        <w:jc w:val="both"/>
        <w:rPr>
          <w:rFonts w:ascii="Palatino Linotype" w:eastAsia="Palatino Linotype" w:hAnsi="Palatino Linotype" w:cs="Palatino Linotype"/>
        </w:rPr>
      </w:pPr>
      <w:bookmarkStart w:id="3" w:name="_heading=h.2s8eyo1" w:colFirst="0" w:colLast="0"/>
      <w:bookmarkEnd w:id="3"/>
      <w:r w:rsidRPr="001B4D2A">
        <w:rPr>
          <w:rFonts w:ascii="Palatino Linotype" w:eastAsia="Palatino Linotype" w:hAnsi="Palatino Linotype" w:cs="Palatino Linotype"/>
          <w:b/>
        </w:rPr>
        <w:t>7</w:t>
      </w:r>
      <w:r w:rsidR="000D157A" w:rsidRPr="001B4D2A">
        <w:rPr>
          <w:rFonts w:ascii="Palatino Linotype" w:eastAsia="Palatino Linotype" w:hAnsi="Palatino Linotype" w:cs="Palatino Linotype"/>
          <w:b/>
        </w:rPr>
        <w:t>. Manifestaciones</w:t>
      </w:r>
      <w:r w:rsidR="000D157A" w:rsidRPr="001B4D2A">
        <w:rPr>
          <w:rFonts w:ascii="Palatino Linotype" w:eastAsia="Palatino Linotype" w:hAnsi="Palatino Linotype" w:cs="Palatino Linotype"/>
        </w:rPr>
        <w:t xml:space="preserve">. El </w:t>
      </w:r>
      <w:r w:rsidRPr="001B4D2A">
        <w:rPr>
          <w:rFonts w:ascii="Palatino Linotype" w:eastAsia="Palatino Linotype" w:hAnsi="Palatino Linotype" w:cs="Palatino Linotype"/>
          <w:b/>
        </w:rPr>
        <w:t>seis de octubre</w:t>
      </w:r>
      <w:r w:rsidR="000D157A" w:rsidRPr="001B4D2A">
        <w:rPr>
          <w:rFonts w:ascii="Palatino Linotype" w:eastAsia="Palatino Linotype" w:hAnsi="Palatino Linotype" w:cs="Palatino Linotype"/>
          <w:b/>
        </w:rPr>
        <w:t xml:space="preserve"> de dos mil veintitrés</w:t>
      </w:r>
      <w:r w:rsidR="000D157A" w:rsidRPr="001B4D2A">
        <w:rPr>
          <w:rFonts w:ascii="Palatino Linotype" w:eastAsia="Palatino Linotype" w:hAnsi="Palatino Linotype" w:cs="Palatino Linotype"/>
        </w:rPr>
        <w:t xml:space="preserve">, el </w:t>
      </w:r>
      <w:r w:rsidR="000D157A" w:rsidRPr="001B4D2A">
        <w:rPr>
          <w:rFonts w:ascii="Palatino Linotype" w:eastAsia="Palatino Linotype" w:hAnsi="Palatino Linotype" w:cs="Palatino Linotype"/>
          <w:b/>
        </w:rPr>
        <w:t>Sujeto Obligado</w:t>
      </w:r>
      <w:r w:rsidR="000D157A" w:rsidRPr="001B4D2A">
        <w:rPr>
          <w:rFonts w:ascii="Palatino Linotype" w:eastAsia="Palatino Linotype" w:hAnsi="Palatino Linotype" w:cs="Palatino Linotype"/>
        </w:rPr>
        <w:t xml:space="preserve"> remitió su informe justificado mediante el archivo electrónico “</w:t>
      </w:r>
      <w:r w:rsidRPr="001B4D2A">
        <w:rPr>
          <w:rFonts w:ascii="Palatino Linotype" w:eastAsia="Palatino Linotype" w:hAnsi="Palatino Linotype" w:cs="Palatino Linotype"/>
          <w:b/>
          <w:i/>
        </w:rPr>
        <w:t>INFORMES JUSTIFICADOS 6399.pdf</w:t>
      </w:r>
      <w:r w:rsidR="000D157A" w:rsidRPr="001B4D2A">
        <w:rPr>
          <w:rFonts w:ascii="Palatino Linotype" w:eastAsia="Palatino Linotype" w:hAnsi="Palatino Linotype" w:cs="Palatino Linotype"/>
          <w:b/>
          <w:i/>
        </w:rPr>
        <w:t xml:space="preserve">”, </w:t>
      </w:r>
      <w:r w:rsidRPr="001B4D2A">
        <w:rPr>
          <w:rFonts w:ascii="Palatino Linotype" w:eastAsia="Palatino Linotype" w:hAnsi="Palatino Linotype" w:cs="Palatino Linotype"/>
        </w:rPr>
        <w:t xml:space="preserve">el cual consiste en un oficio DDU/4303/2023, suscrito por la Titular de la Dirección de Desarrollo Urbano, quien refiere subsanar el error en el archivo adjunto dañado, informando lo siguiente: </w:t>
      </w:r>
      <w:r w:rsidRPr="001B4D2A">
        <w:rPr>
          <w:rFonts w:ascii="Palatino Linotype" w:eastAsia="Palatino Linotype" w:hAnsi="Palatino Linotype" w:cs="Palatino Linotype"/>
          <w:b/>
          <w:u w:val="single"/>
        </w:rPr>
        <w:t>Que después de una exhaustiva búsqueda en los archivos y bases de datos de dicha dependencia, no se tiene registro alguno sobre la solicitud o autorización de las estructuras de anuncios publicitarios que precisa con ubicación y exposiciones fotográficas en la solicitud de información.</w:t>
      </w:r>
      <w:r w:rsidRPr="001B4D2A">
        <w:rPr>
          <w:rFonts w:ascii="Palatino Linotype" w:eastAsia="Palatino Linotype" w:hAnsi="Palatino Linotype" w:cs="Palatino Linotype"/>
        </w:rPr>
        <w:t xml:space="preserve">  </w:t>
      </w:r>
    </w:p>
    <w:p w14:paraId="46296760" w14:textId="77777777" w:rsidR="009E0D4A" w:rsidRPr="001B4D2A" w:rsidRDefault="000D157A">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lastRenderedPageBreak/>
        <w:t xml:space="preserve">Es de precisar </w:t>
      </w:r>
      <w:proofErr w:type="gramStart"/>
      <w:r w:rsidRPr="001B4D2A">
        <w:rPr>
          <w:rFonts w:ascii="Palatino Linotype" w:eastAsia="Palatino Linotype" w:hAnsi="Palatino Linotype" w:cs="Palatino Linotype"/>
        </w:rPr>
        <w:t>que</w:t>
      </w:r>
      <w:proofErr w:type="gramEnd"/>
      <w:r w:rsidRPr="001B4D2A">
        <w:rPr>
          <w:rFonts w:ascii="Palatino Linotype" w:eastAsia="Palatino Linotype" w:hAnsi="Palatino Linotype" w:cs="Palatino Linotype"/>
        </w:rPr>
        <w:t xml:space="preserve"> una vez analizados estos soportes documentales, se hicieron del conocimiento de </w:t>
      </w:r>
      <w:r w:rsidRPr="001B4D2A">
        <w:rPr>
          <w:rFonts w:ascii="Palatino Linotype" w:eastAsia="Palatino Linotype" w:hAnsi="Palatino Linotype" w:cs="Palatino Linotype"/>
          <w:b/>
        </w:rPr>
        <w:t>la parte</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Recurrente</w:t>
      </w:r>
      <w:r w:rsidRPr="001B4D2A">
        <w:rPr>
          <w:rFonts w:ascii="Palatino Linotype" w:eastAsia="Palatino Linotype" w:hAnsi="Palatino Linotype" w:cs="Palatino Linotype"/>
        </w:rPr>
        <w:t xml:space="preserve">, mediante acuerdo emitido por la Comisionada Ponente, el </w:t>
      </w:r>
      <w:r w:rsidR="00AC3177" w:rsidRPr="001B4D2A">
        <w:rPr>
          <w:rFonts w:ascii="Palatino Linotype" w:eastAsia="Palatino Linotype" w:hAnsi="Palatino Linotype" w:cs="Palatino Linotype"/>
          <w:b/>
        </w:rPr>
        <w:t>trece de febrero de dos mil veinticuatro</w:t>
      </w:r>
      <w:r w:rsidRPr="001B4D2A">
        <w:rPr>
          <w:rFonts w:ascii="Palatino Linotype" w:eastAsia="Palatino Linotype" w:hAnsi="Palatino Linotype" w:cs="Palatino Linotype"/>
        </w:rPr>
        <w:t xml:space="preserve">, asimismo es de señalar que </w:t>
      </w:r>
      <w:r w:rsidRPr="001B4D2A">
        <w:rPr>
          <w:rFonts w:ascii="Palatino Linotype" w:eastAsia="Palatino Linotype" w:hAnsi="Palatino Linotype" w:cs="Palatino Linotype"/>
          <w:b/>
        </w:rPr>
        <w:t>la persona Recurrente</w:t>
      </w:r>
      <w:r w:rsidRPr="001B4D2A">
        <w:rPr>
          <w:rFonts w:ascii="Palatino Linotype" w:eastAsia="Palatino Linotype" w:hAnsi="Palatino Linotype" w:cs="Palatino Linotype"/>
        </w:rPr>
        <w:t xml:space="preserve"> fue omisa en pronunciarse durante esta etapa, por lo que se tiene por precluido su derecho para tal efecto.</w:t>
      </w:r>
    </w:p>
    <w:p w14:paraId="3D6FA04C" w14:textId="77777777" w:rsidR="009E0D4A" w:rsidRPr="001B4D2A" w:rsidRDefault="00AC3177">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noProof/>
          <w:lang w:val="es-MX"/>
        </w:rPr>
        <w:drawing>
          <wp:inline distT="0" distB="0" distL="0" distR="0" wp14:anchorId="5B0766D9" wp14:editId="46016A33">
            <wp:extent cx="5612130" cy="3249295"/>
            <wp:effectExtent l="19050" t="19050" r="2667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49295"/>
                    </a:xfrm>
                    <a:prstGeom prst="rect">
                      <a:avLst/>
                    </a:prstGeom>
                    <a:ln>
                      <a:solidFill>
                        <a:schemeClr val="tx1"/>
                      </a:solidFill>
                    </a:ln>
                  </pic:spPr>
                </pic:pic>
              </a:graphicData>
            </a:graphic>
          </wp:inline>
        </w:drawing>
      </w:r>
    </w:p>
    <w:p w14:paraId="7E6555F4" w14:textId="77777777" w:rsidR="009E0D4A" w:rsidRPr="001B4D2A" w:rsidRDefault="00AC3177">
      <w:pPr>
        <w:widowControl w:val="0"/>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8</w:t>
      </w:r>
      <w:r w:rsidR="000D157A" w:rsidRPr="001B4D2A">
        <w:rPr>
          <w:rFonts w:ascii="Palatino Linotype" w:eastAsia="Palatino Linotype" w:hAnsi="Palatino Linotype" w:cs="Palatino Linotype"/>
          <w:b/>
        </w:rPr>
        <w:t>.</w:t>
      </w:r>
      <w:r w:rsidR="000D157A" w:rsidRPr="001B4D2A">
        <w:rPr>
          <w:rFonts w:ascii="Palatino Linotype" w:eastAsia="Palatino Linotype" w:hAnsi="Palatino Linotype" w:cs="Palatino Linotype"/>
        </w:rPr>
        <w:t xml:space="preserve"> </w:t>
      </w:r>
      <w:r w:rsidR="000D157A" w:rsidRPr="001B4D2A">
        <w:rPr>
          <w:rFonts w:ascii="Palatino Linotype" w:eastAsia="Palatino Linotype" w:hAnsi="Palatino Linotype" w:cs="Palatino Linotype"/>
          <w:b/>
        </w:rPr>
        <w:t>Ampliación del plazo para emitir resolución.</w:t>
      </w:r>
      <w:r w:rsidR="000D157A" w:rsidRPr="001B4D2A">
        <w:rPr>
          <w:rFonts w:ascii="Palatino Linotype" w:eastAsia="Palatino Linotype" w:hAnsi="Palatino Linotype" w:cs="Palatino Linotype"/>
        </w:rPr>
        <w:t xml:space="preserve"> El </w:t>
      </w:r>
      <w:r w:rsidRPr="001B4D2A">
        <w:rPr>
          <w:rFonts w:ascii="Palatino Linotype" w:eastAsia="Palatino Linotype" w:hAnsi="Palatino Linotype" w:cs="Palatino Linotype"/>
          <w:b/>
        </w:rPr>
        <w:t>trece de febrero del año dos mil veinticuatro</w:t>
      </w:r>
      <w:r w:rsidR="000D157A" w:rsidRPr="001B4D2A">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09F6363"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1B4D2A">
        <w:rPr>
          <w:rFonts w:ascii="Palatino Linotype" w:eastAsia="Palatino Linotype" w:hAnsi="Palatino Linotype" w:cs="Palatino Linotype"/>
        </w:rPr>
        <w:lastRenderedPageBreak/>
        <w:t>recursos de revisión recibidos, circunstancia atípica que ha rebasado las capacidades técnicas y humanas del personal encargado de la proyección de las resoluciones a dichos medios de impugnación.</w:t>
      </w:r>
    </w:p>
    <w:p w14:paraId="4DB47640" w14:textId="77777777" w:rsidR="009E0D4A" w:rsidRPr="001B4D2A" w:rsidRDefault="009E0D4A">
      <w:pPr>
        <w:spacing w:line="360" w:lineRule="auto"/>
        <w:jc w:val="both"/>
        <w:rPr>
          <w:rFonts w:ascii="Palatino Linotype" w:eastAsia="Palatino Linotype" w:hAnsi="Palatino Linotype" w:cs="Palatino Linotype"/>
        </w:rPr>
      </w:pPr>
    </w:p>
    <w:p w14:paraId="1F295250"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479178" w14:textId="77777777" w:rsidR="009E0D4A" w:rsidRPr="001B4D2A" w:rsidRDefault="009E0D4A">
      <w:pPr>
        <w:spacing w:line="360" w:lineRule="auto"/>
        <w:jc w:val="both"/>
        <w:rPr>
          <w:rFonts w:ascii="Palatino Linotype" w:eastAsia="Palatino Linotype" w:hAnsi="Palatino Linotype" w:cs="Palatino Linotype"/>
        </w:rPr>
      </w:pPr>
    </w:p>
    <w:p w14:paraId="47A46A3B"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8C37C6" w14:textId="77777777" w:rsidR="00AC3177" w:rsidRPr="001B4D2A" w:rsidRDefault="00AC3177">
      <w:pPr>
        <w:spacing w:line="360" w:lineRule="auto"/>
        <w:jc w:val="both"/>
        <w:rPr>
          <w:rFonts w:ascii="Palatino Linotype" w:eastAsia="Palatino Linotype" w:hAnsi="Palatino Linotype" w:cs="Palatino Linotype"/>
        </w:rPr>
      </w:pPr>
    </w:p>
    <w:p w14:paraId="63444E57"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E7E4E46" w14:textId="77777777" w:rsidR="009E0D4A" w:rsidRPr="001B4D2A" w:rsidRDefault="009E0D4A">
      <w:pPr>
        <w:spacing w:line="360" w:lineRule="auto"/>
        <w:jc w:val="both"/>
        <w:rPr>
          <w:rFonts w:ascii="Palatino Linotype" w:eastAsia="Palatino Linotype" w:hAnsi="Palatino Linotype" w:cs="Palatino Linotype"/>
        </w:rPr>
      </w:pPr>
    </w:p>
    <w:p w14:paraId="5E8DB822" w14:textId="77777777" w:rsidR="009E0D4A" w:rsidRPr="001B4D2A" w:rsidRDefault="000D157A">
      <w:pPr>
        <w:spacing w:line="360" w:lineRule="auto"/>
        <w:jc w:val="both"/>
        <w:rPr>
          <w:rFonts w:ascii="Palatino Linotype" w:eastAsia="Palatino Linotype" w:hAnsi="Palatino Linotype" w:cs="Palatino Linotype"/>
          <w:strike/>
        </w:rPr>
      </w:pPr>
      <w:r w:rsidRPr="001B4D2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DDDCEFC" w14:textId="77777777" w:rsidR="009E0D4A" w:rsidRPr="001B4D2A" w:rsidRDefault="009E0D4A">
      <w:pPr>
        <w:spacing w:line="360" w:lineRule="auto"/>
        <w:jc w:val="both"/>
        <w:rPr>
          <w:rFonts w:ascii="Palatino Linotype" w:eastAsia="Palatino Linotype" w:hAnsi="Palatino Linotype" w:cs="Palatino Linotype"/>
        </w:rPr>
      </w:pPr>
    </w:p>
    <w:p w14:paraId="415A8332" w14:textId="77777777" w:rsidR="009E0D4A" w:rsidRPr="001B4D2A"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1B4D2A">
        <w:rPr>
          <w:rFonts w:ascii="Palatino Linotype" w:eastAsia="Palatino Linotype" w:hAnsi="Palatino Linotype" w:cs="Palatino Linotype"/>
          <w:b/>
        </w:rPr>
        <w:t>Complejidad del Asunto:</w:t>
      </w:r>
      <w:r w:rsidRPr="001B4D2A">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867F380" w14:textId="77777777" w:rsidR="009E0D4A" w:rsidRPr="001B4D2A" w:rsidRDefault="009E0D4A">
      <w:pPr>
        <w:spacing w:line="360" w:lineRule="auto"/>
        <w:ind w:left="567" w:right="900" w:hanging="283"/>
        <w:jc w:val="both"/>
        <w:rPr>
          <w:rFonts w:ascii="Palatino Linotype" w:eastAsia="Palatino Linotype" w:hAnsi="Palatino Linotype" w:cs="Palatino Linotype"/>
        </w:rPr>
      </w:pPr>
    </w:p>
    <w:p w14:paraId="56F54346" w14:textId="77777777" w:rsidR="009E0D4A" w:rsidRPr="001B4D2A"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1B4D2A">
        <w:rPr>
          <w:rFonts w:ascii="Palatino Linotype" w:eastAsia="Palatino Linotype" w:hAnsi="Palatino Linotype" w:cs="Palatino Linotype"/>
          <w:b/>
        </w:rPr>
        <w:t>Actividad Procesal del interesado</w:t>
      </w:r>
      <w:r w:rsidRPr="001B4D2A">
        <w:rPr>
          <w:rFonts w:ascii="Palatino Linotype" w:eastAsia="Palatino Linotype" w:hAnsi="Palatino Linotype" w:cs="Palatino Linotype"/>
        </w:rPr>
        <w:t>. Acciones u omisiones del interesado.</w:t>
      </w:r>
    </w:p>
    <w:p w14:paraId="1A22C31A" w14:textId="77777777" w:rsidR="009E0D4A" w:rsidRPr="001B4D2A" w:rsidRDefault="009E0D4A">
      <w:pPr>
        <w:spacing w:line="360" w:lineRule="auto"/>
        <w:ind w:left="567" w:right="900" w:hanging="283"/>
        <w:jc w:val="both"/>
        <w:rPr>
          <w:rFonts w:ascii="Palatino Linotype" w:eastAsia="Palatino Linotype" w:hAnsi="Palatino Linotype" w:cs="Palatino Linotype"/>
          <w:b/>
        </w:rPr>
      </w:pPr>
    </w:p>
    <w:p w14:paraId="42A37AC9" w14:textId="77777777" w:rsidR="009E0D4A" w:rsidRPr="001B4D2A" w:rsidRDefault="000D157A">
      <w:pPr>
        <w:numPr>
          <w:ilvl w:val="0"/>
          <w:numId w:val="2"/>
        </w:numPr>
        <w:spacing w:line="360" w:lineRule="auto"/>
        <w:ind w:left="567" w:right="900" w:hanging="283"/>
        <w:jc w:val="both"/>
        <w:rPr>
          <w:rFonts w:ascii="Palatino Linotype" w:eastAsia="Palatino Linotype" w:hAnsi="Palatino Linotype" w:cs="Palatino Linotype"/>
        </w:rPr>
      </w:pPr>
      <w:r w:rsidRPr="001B4D2A">
        <w:rPr>
          <w:rFonts w:ascii="Palatino Linotype" w:eastAsia="Palatino Linotype" w:hAnsi="Palatino Linotype" w:cs="Palatino Linotype"/>
          <w:b/>
        </w:rPr>
        <w:t>Conducta de la Autoridad:</w:t>
      </w:r>
      <w:r w:rsidRPr="001B4D2A">
        <w:rPr>
          <w:rFonts w:ascii="Palatino Linotype" w:eastAsia="Palatino Linotype" w:hAnsi="Palatino Linotype" w:cs="Palatino Linotype"/>
        </w:rPr>
        <w:t xml:space="preserve"> Las Acciones u omisiones realizadas en el procedimiento. Así como si la autoridad actuó con la debida diligencia.</w:t>
      </w:r>
    </w:p>
    <w:p w14:paraId="14AA4FA8" w14:textId="77777777" w:rsidR="009E0D4A" w:rsidRPr="001B4D2A" w:rsidRDefault="009E0D4A">
      <w:pPr>
        <w:spacing w:line="360" w:lineRule="auto"/>
        <w:ind w:left="567" w:right="900" w:hanging="283"/>
        <w:rPr>
          <w:rFonts w:ascii="Palatino Linotype" w:eastAsia="Palatino Linotype" w:hAnsi="Palatino Linotype" w:cs="Palatino Linotype"/>
        </w:rPr>
      </w:pPr>
    </w:p>
    <w:p w14:paraId="64BEA351" w14:textId="77777777" w:rsidR="009E0D4A" w:rsidRPr="001B4D2A" w:rsidRDefault="000D157A">
      <w:pPr>
        <w:spacing w:line="360" w:lineRule="auto"/>
        <w:ind w:left="567" w:right="900" w:hanging="283"/>
        <w:jc w:val="both"/>
        <w:rPr>
          <w:rFonts w:ascii="Palatino Linotype" w:eastAsia="Palatino Linotype" w:hAnsi="Palatino Linotype" w:cs="Palatino Linotype"/>
        </w:rPr>
      </w:pPr>
      <w:r w:rsidRPr="001B4D2A">
        <w:rPr>
          <w:rFonts w:ascii="Palatino Linotype" w:eastAsia="Palatino Linotype" w:hAnsi="Palatino Linotype" w:cs="Palatino Linotype"/>
          <w:b/>
        </w:rPr>
        <w:t>d) La afectación generada en la situación jurídica de la persona involucrada en el proceso:</w:t>
      </w:r>
      <w:r w:rsidRPr="001B4D2A">
        <w:rPr>
          <w:rFonts w:ascii="Palatino Linotype" w:eastAsia="Palatino Linotype" w:hAnsi="Palatino Linotype" w:cs="Palatino Linotype"/>
        </w:rPr>
        <w:t xml:space="preserve"> Violación a sus derechos humanos.</w:t>
      </w:r>
    </w:p>
    <w:p w14:paraId="008C389D" w14:textId="77777777" w:rsidR="009E0D4A" w:rsidRPr="001B4D2A" w:rsidRDefault="009E0D4A">
      <w:pPr>
        <w:spacing w:line="360" w:lineRule="auto"/>
        <w:jc w:val="both"/>
        <w:rPr>
          <w:rFonts w:ascii="Palatino Linotype" w:eastAsia="Palatino Linotype" w:hAnsi="Palatino Linotype" w:cs="Palatino Linotype"/>
        </w:rPr>
      </w:pPr>
    </w:p>
    <w:p w14:paraId="1E649EE0"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2FC7ED" w14:textId="77777777" w:rsidR="009E0D4A" w:rsidRPr="001B4D2A" w:rsidRDefault="009E0D4A">
      <w:pPr>
        <w:spacing w:line="360" w:lineRule="auto"/>
        <w:jc w:val="both"/>
        <w:rPr>
          <w:rFonts w:ascii="Palatino Linotype" w:eastAsia="Palatino Linotype" w:hAnsi="Palatino Linotype" w:cs="Palatino Linotype"/>
        </w:rPr>
      </w:pPr>
    </w:p>
    <w:p w14:paraId="65159830" w14:textId="77777777" w:rsidR="009E0D4A" w:rsidRPr="001B4D2A" w:rsidRDefault="000D157A">
      <w:pPr>
        <w:spacing w:line="360" w:lineRule="auto"/>
        <w:jc w:val="both"/>
        <w:rPr>
          <w:rFonts w:ascii="Palatino Linotype" w:eastAsia="Palatino Linotype" w:hAnsi="Palatino Linotype" w:cs="Palatino Linotype"/>
          <w:b/>
        </w:rPr>
      </w:pPr>
      <w:r w:rsidRPr="001B4D2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B4D2A">
        <w:rPr>
          <w:rFonts w:ascii="Palatino Linotype" w:eastAsia="Palatino Linotype" w:hAnsi="Palatino Linotype" w:cs="Palatino Linotype"/>
          <w:i/>
        </w:rPr>
        <w:t xml:space="preserve">“TÉRMINOS </w:t>
      </w:r>
      <w:r w:rsidRPr="001B4D2A">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1B4D2A">
        <w:rPr>
          <w:rFonts w:ascii="Palatino Linotype" w:eastAsia="Palatino Linotype" w:hAnsi="Palatino Linotype" w:cs="Palatino Linotype"/>
        </w:rPr>
        <w:t>, visible en la Gaceta del Seminario Judicial de la Federación con el registro digital 205635.</w:t>
      </w:r>
    </w:p>
    <w:p w14:paraId="087C5DC4" w14:textId="77777777" w:rsidR="009E0D4A" w:rsidRPr="001B4D2A" w:rsidRDefault="009E0D4A">
      <w:pPr>
        <w:spacing w:line="360" w:lineRule="auto"/>
        <w:jc w:val="both"/>
        <w:rPr>
          <w:rFonts w:ascii="Palatino Linotype" w:eastAsia="Palatino Linotype" w:hAnsi="Palatino Linotype" w:cs="Palatino Linotype"/>
        </w:rPr>
      </w:pPr>
    </w:p>
    <w:p w14:paraId="2625EECA"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4672E8" w14:textId="77777777" w:rsidR="009E0D4A" w:rsidRPr="001B4D2A" w:rsidRDefault="009E0D4A">
      <w:pPr>
        <w:spacing w:line="360" w:lineRule="auto"/>
        <w:jc w:val="both"/>
        <w:rPr>
          <w:rFonts w:ascii="Palatino Linotype" w:eastAsia="Palatino Linotype" w:hAnsi="Palatino Linotype" w:cs="Palatino Linotype"/>
        </w:rPr>
      </w:pPr>
    </w:p>
    <w:p w14:paraId="61B2F89C"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9F859B5" w14:textId="77777777" w:rsidR="009E0D4A" w:rsidRPr="001B4D2A" w:rsidRDefault="009E0D4A">
      <w:pPr>
        <w:spacing w:line="360" w:lineRule="auto"/>
        <w:jc w:val="both"/>
        <w:rPr>
          <w:rFonts w:ascii="Palatino Linotype" w:eastAsia="Palatino Linotype" w:hAnsi="Palatino Linotype" w:cs="Palatino Linotype"/>
        </w:rPr>
      </w:pPr>
    </w:p>
    <w:p w14:paraId="379630D9"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i/>
        </w:rPr>
        <w:t>“PLAZO RAZONABLE PARA RESOLVER. DIMENSIÓN Y EFECTOS DE ESTE CONCEPTO CUANDO SE ADUCE EXCESIVA CARGA DE TRABAJO.”</w:t>
      </w:r>
      <w:r w:rsidRPr="001B4D2A">
        <w:rPr>
          <w:rFonts w:ascii="Palatino Linotype" w:eastAsia="Palatino Linotype" w:hAnsi="Palatino Linotype" w:cs="Palatino Linotype"/>
        </w:rPr>
        <w:t xml:space="preserve"> consultable en el Seminario Judicial de la Federación y su gaceta, con el registro digital 2002351.</w:t>
      </w:r>
    </w:p>
    <w:p w14:paraId="17DCC23C" w14:textId="77777777" w:rsidR="009E0D4A" w:rsidRPr="001B4D2A" w:rsidRDefault="009E0D4A">
      <w:pPr>
        <w:spacing w:line="360" w:lineRule="auto"/>
        <w:jc w:val="both"/>
        <w:rPr>
          <w:rFonts w:ascii="Palatino Linotype" w:eastAsia="Palatino Linotype" w:hAnsi="Palatino Linotype" w:cs="Palatino Linotype"/>
          <w:b/>
        </w:rPr>
      </w:pPr>
    </w:p>
    <w:p w14:paraId="0B1443A1"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i/>
        </w:rPr>
        <w:t>“PLAZO RAZONABLE PARA RESOLVER. CONCEPTO Y ELEMENTOS QUE LO INTEGRAN A LA LUZ DEL DERECHO INTERNACIONAL DE LOS DERECHOS HUMANOS.”</w:t>
      </w:r>
      <w:r w:rsidRPr="001B4D2A">
        <w:rPr>
          <w:rFonts w:ascii="Palatino Linotype" w:eastAsia="Palatino Linotype" w:hAnsi="Palatino Linotype" w:cs="Palatino Linotype"/>
        </w:rPr>
        <w:t>, visible en el Seminario Judicial de la Federación y su gaceta, con el registro digital 2002350.</w:t>
      </w:r>
    </w:p>
    <w:p w14:paraId="23732413" w14:textId="77777777" w:rsidR="009E0D4A" w:rsidRPr="001B4D2A" w:rsidRDefault="009E0D4A">
      <w:pPr>
        <w:spacing w:line="360" w:lineRule="auto"/>
        <w:jc w:val="both"/>
        <w:rPr>
          <w:rFonts w:ascii="Palatino Linotype" w:eastAsia="Palatino Linotype" w:hAnsi="Palatino Linotype" w:cs="Palatino Linotype"/>
        </w:rPr>
      </w:pPr>
    </w:p>
    <w:p w14:paraId="133BA34E"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1F495DD" w14:textId="77777777" w:rsidR="009E0D4A" w:rsidRPr="001B4D2A" w:rsidRDefault="009E0D4A">
      <w:pPr>
        <w:widowControl w:val="0"/>
        <w:spacing w:line="360" w:lineRule="auto"/>
        <w:ind w:right="49"/>
        <w:jc w:val="both"/>
        <w:rPr>
          <w:rFonts w:ascii="Palatino Linotype" w:eastAsia="Palatino Linotype" w:hAnsi="Palatino Linotype" w:cs="Palatino Linotype"/>
        </w:rPr>
      </w:pPr>
    </w:p>
    <w:p w14:paraId="4F2637C5" w14:textId="77777777" w:rsidR="009E0D4A" w:rsidRPr="001B4D2A" w:rsidRDefault="00AC3177">
      <w:pPr>
        <w:widowControl w:val="0"/>
        <w:spacing w:line="360" w:lineRule="auto"/>
        <w:ind w:right="49"/>
        <w:jc w:val="both"/>
        <w:rPr>
          <w:rFonts w:ascii="Palatino Linotype" w:eastAsia="Palatino Linotype" w:hAnsi="Palatino Linotype" w:cs="Palatino Linotype"/>
          <w:b/>
        </w:rPr>
      </w:pPr>
      <w:r w:rsidRPr="001B4D2A">
        <w:rPr>
          <w:rFonts w:ascii="Palatino Linotype" w:eastAsia="Palatino Linotype" w:hAnsi="Palatino Linotype" w:cs="Palatino Linotype"/>
          <w:b/>
        </w:rPr>
        <w:t>9</w:t>
      </w:r>
      <w:r w:rsidR="000D157A" w:rsidRPr="001B4D2A">
        <w:rPr>
          <w:rFonts w:ascii="Palatino Linotype" w:eastAsia="Palatino Linotype" w:hAnsi="Palatino Linotype" w:cs="Palatino Linotype"/>
          <w:b/>
        </w:rPr>
        <w:t>.</w:t>
      </w:r>
      <w:r w:rsidR="000D157A" w:rsidRPr="001B4D2A">
        <w:rPr>
          <w:rFonts w:ascii="Palatino Linotype" w:eastAsia="Palatino Linotype" w:hAnsi="Palatino Linotype" w:cs="Palatino Linotype"/>
        </w:rPr>
        <w:t xml:space="preserve"> </w:t>
      </w:r>
      <w:r w:rsidR="000D157A" w:rsidRPr="001B4D2A">
        <w:rPr>
          <w:rFonts w:ascii="Palatino Linotype" w:eastAsia="Palatino Linotype" w:hAnsi="Palatino Linotype" w:cs="Palatino Linotype"/>
          <w:b/>
        </w:rPr>
        <w:t xml:space="preserve">Cierre de instrucción. </w:t>
      </w:r>
      <w:r w:rsidR="000D157A" w:rsidRPr="001B4D2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B4D2A">
        <w:rPr>
          <w:rFonts w:ascii="Palatino Linotype" w:eastAsia="Palatino Linotype" w:hAnsi="Palatino Linotype" w:cs="Palatino Linotype"/>
          <w:b/>
        </w:rPr>
        <w:t>diecinueve</w:t>
      </w:r>
      <w:r w:rsidR="000D157A" w:rsidRPr="001B4D2A">
        <w:rPr>
          <w:rFonts w:ascii="Palatino Linotype" w:eastAsia="Palatino Linotype" w:hAnsi="Palatino Linotype" w:cs="Palatino Linotype"/>
          <w:b/>
        </w:rPr>
        <w:t xml:space="preserve"> </w:t>
      </w:r>
      <w:r w:rsidRPr="001B4D2A">
        <w:rPr>
          <w:rFonts w:ascii="Palatino Linotype" w:eastAsia="Palatino Linotype" w:hAnsi="Palatino Linotype" w:cs="Palatino Linotype"/>
          <w:b/>
        </w:rPr>
        <w:t>de febrero de dos mil veinticuatro</w:t>
      </w:r>
      <w:r w:rsidR="000D157A" w:rsidRPr="001B4D2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8365D68"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AA1448" w14:textId="77777777" w:rsidR="009E0D4A" w:rsidRPr="001B4D2A" w:rsidRDefault="000D157A">
      <w:pPr>
        <w:widowControl w:val="0"/>
        <w:spacing w:line="360" w:lineRule="auto"/>
        <w:jc w:val="center"/>
        <w:rPr>
          <w:rFonts w:ascii="Palatino Linotype" w:eastAsia="Palatino Linotype" w:hAnsi="Palatino Linotype" w:cs="Palatino Linotype"/>
          <w:b/>
        </w:rPr>
      </w:pPr>
      <w:r w:rsidRPr="001B4D2A">
        <w:rPr>
          <w:rFonts w:ascii="Palatino Linotype" w:eastAsia="Palatino Linotype" w:hAnsi="Palatino Linotype" w:cs="Palatino Linotype"/>
          <w:b/>
        </w:rPr>
        <w:t>II. C O N S I D E R A N D O S</w:t>
      </w:r>
    </w:p>
    <w:p w14:paraId="1FD8DC29" w14:textId="77777777" w:rsidR="009E0D4A" w:rsidRPr="001B4D2A" w:rsidRDefault="009E0D4A">
      <w:pPr>
        <w:widowControl w:val="0"/>
        <w:spacing w:line="360" w:lineRule="auto"/>
        <w:jc w:val="center"/>
        <w:rPr>
          <w:rFonts w:ascii="Palatino Linotype" w:eastAsia="Palatino Linotype" w:hAnsi="Palatino Linotype" w:cs="Palatino Linotype"/>
          <w:b/>
        </w:rPr>
      </w:pPr>
    </w:p>
    <w:p w14:paraId="5D82C7BE"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Primero. Competencia.</w:t>
      </w:r>
      <w:r w:rsidRPr="001B4D2A">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1B4D2A">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359C5C" w14:textId="77777777" w:rsidR="009E0D4A" w:rsidRPr="001B4D2A" w:rsidRDefault="000D157A">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1B4D2A">
        <w:rPr>
          <w:rFonts w:ascii="Palatino Linotype" w:eastAsia="Palatino Linotype" w:hAnsi="Palatino Linotype" w:cs="Palatino Linotype"/>
          <w:b/>
        </w:rPr>
        <w:t xml:space="preserve">Segundo. Oportunidad y Procedibilidad del Recurso de Revisión. </w:t>
      </w:r>
      <w:r w:rsidRPr="001B4D2A">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CBC7B8C"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Al respecto la Ley de Transparencia y Acceso a la Información Pública del Estado de México y Municipios, establece lo siguiente:</w:t>
      </w:r>
    </w:p>
    <w:p w14:paraId="35DC62BB" w14:textId="77777777" w:rsidR="009E0D4A" w:rsidRPr="001B4D2A" w:rsidRDefault="000D157A">
      <w:pPr>
        <w:ind w:left="851" w:right="900"/>
        <w:jc w:val="both"/>
        <w:rPr>
          <w:rFonts w:ascii="Palatino Linotype" w:eastAsia="Palatino Linotype" w:hAnsi="Palatino Linotype" w:cs="Palatino Linotype"/>
          <w:i/>
          <w:sz w:val="28"/>
          <w:szCs w:val="28"/>
        </w:rPr>
      </w:pPr>
      <w:r w:rsidRPr="001B4D2A">
        <w:rPr>
          <w:rFonts w:ascii="Palatino Linotype" w:eastAsia="Palatino Linotype" w:hAnsi="Palatino Linotype" w:cs="Palatino Linotype"/>
          <w:b/>
          <w:i/>
          <w:sz w:val="22"/>
          <w:szCs w:val="22"/>
        </w:rPr>
        <w:t xml:space="preserve">“Artículo 178. </w:t>
      </w:r>
      <w:r w:rsidRPr="001B4D2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C4749A"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w:t>
      </w:r>
      <w:r w:rsidRPr="001B4D2A">
        <w:rPr>
          <w:rFonts w:ascii="Palatino Linotype" w:eastAsia="Palatino Linotype" w:hAnsi="Palatino Linotype" w:cs="Palatino Linotype"/>
        </w:rPr>
        <w:lastRenderedPageBreak/>
        <w:t xml:space="preserve">interponer recurso de revisión de manera directa o por medios electrónicos dentro de los quince días hábiles siguientes a la fecha de notificación de la respuesta, y, toda vez que el </w:t>
      </w:r>
      <w:r w:rsidRPr="001B4D2A">
        <w:rPr>
          <w:rFonts w:ascii="Palatino Linotype" w:eastAsia="Palatino Linotype" w:hAnsi="Palatino Linotype" w:cs="Palatino Linotype"/>
          <w:b/>
        </w:rPr>
        <w:t xml:space="preserve">Sujeto Obligado </w:t>
      </w:r>
      <w:r w:rsidRPr="001B4D2A">
        <w:rPr>
          <w:rFonts w:ascii="Palatino Linotype" w:eastAsia="Palatino Linotype" w:hAnsi="Palatino Linotype" w:cs="Palatino Linotype"/>
        </w:rPr>
        <w:t xml:space="preserve">remitió la respuesta a la solicitud de información el día </w:t>
      </w:r>
      <w:r w:rsidR="00AC3177" w:rsidRPr="001B4D2A">
        <w:rPr>
          <w:rFonts w:ascii="Palatino Linotype" w:eastAsia="Palatino Linotype" w:hAnsi="Palatino Linotype" w:cs="Palatino Linotype"/>
          <w:b/>
        </w:rPr>
        <w:t>veintiuno de septiembre</w:t>
      </w:r>
      <w:r w:rsidRPr="001B4D2A">
        <w:rPr>
          <w:rFonts w:ascii="Palatino Linotype" w:eastAsia="Palatino Linotype" w:hAnsi="Palatino Linotype" w:cs="Palatino Linotype"/>
          <w:b/>
        </w:rPr>
        <w:t xml:space="preserve"> de dos mil veintitrés, </w:t>
      </w:r>
      <w:r w:rsidRPr="001B4D2A">
        <w:rPr>
          <w:rFonts w:ascii="Palatino Linotype" w:eastAsia="Palatino Linotype" w:hAnsi="Palatino Linotype" w:cs="Palatino Linotype"/>
        </w:rPr>
        <w:t xml:space="preserve">mientras que el recurso de revisión interpuesto por </w:t>
      </w:r>
      <w:r w:rsidRPr="001B4D2A">
        <w:rPr>
          <w:rFonts w:ascii="Palatino Linotype" w:eastAsia="Palatino Linotype" w:hAnsi="Palatino Linotype" w:cs="Palatino Linotype"/>
          <w:b/>
        </w:rPr>
        <w:t>la parte Recurrente</w:t>
      </w:r>
      <w:r w:rsidRPr="001B4D2A">
        <w:rPr>
          <w:rFonts w:ascii="Palatino Linotype" w:eastAsia="Palatino Linotype" w:hAnsi="Palatino Linotype" w:cs="Palatino Linotype"/>
        </w:rPr>
        <w:t xml:space="preserve">, se tuvo por presentado el día </w:t>
      </w:r>
      <w:r w:rsidR="00AC3177" w:rsidRPr="001B4D2A">
        <w:rPr>
          <w:rFonts w:ascii="Palatino Linotype" w:eastAsia="Palatino Linotype" w:hAnsi="Palatino Linotype" w:cs="Palatino Linotype"/>
          <w:b/>
        </w:rPr>
        <w:t>veintidós</w:t>
      </w:r>
      <w:r w:rsidRPr="001B4D2A">
        <w:rPr>
          <w:rFonts w:ascii="Palatino Linotype" w:eastAsia="Palatino Linotype" w:hAnsi="Palatino Linotype" w:cs="Palatino Linotype"/>
          <w:b/>
        </w:rPr>
        <w:t xml:space="preserve"> de marzo de dos mil veintitrés</w:t>
      </w:r>
      <w:r w:rsidRPr="001B4D2A">
        <w:rPr>
          <w:rFonts w:ascii="Palatino Linotype" w:eastAsia="Palatino Linotype" w:hAnsi="Palatino Linotype" w:cs="Palatino Linotype"/>
        </w:rPr>
        <w:t xml:space="preserve">; esto es, al </w:t>
      </w:r>
      <w:r w:rsidR="00021E1D" w:rsidRPr="001B4D2A">
        <w:rPr>
          <w:rFonts w:ascii="Palatino Linotype" w:eastAsia="Palatino Linotype" w:hAnsi="Palatino Linotype" w:cs="Palatino Linotype"/>
          <w:b/>
        </w:rPr>
        <w:t>primer</w:t>
      </w:r>
      <w:r w:rsidRPr="001B4D2A">
        <w:rPr>
          <w:rFonts w:ascii="Palatino Linotype" w:eastAsia="Palatino Linotype" w:hAnsi="Palatino Linotype" w:cs="Palatino Linotype"/>
          <w:b/>
        </w:rPr>
        <w:t xml:space="preserve"> día hábil siguiente </w:t>
      </w:r>
      <w:r w:rsidRPr="001B4D2A">
        <w:rPr>
          <w:rFonts w:ascii="Palatino Linotype" w:eastAsia="Palatino Linotype" w:hAnsi="Palatino Linotype" w:cs="Palatino Linotype"/>
        </w:rPr>
        <w:t xml:space="preserve">en que tuvo conocimiento de la respuesta impugnada. </w:t>
      </w:r>
    </w:p>
    <w:p w14:paraId="25BA1B87"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En este sentido, al considerar la fecha en que se formuló la solicitud y la fecha en que respondió a esta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6FBECCE0"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5C6AE7B" w14:textId="77777777" w:rsidR="009E0D4A" w:rsidRPr="001B4D2A" w:rsidRDefault="000D157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B4D2A">
        <w:rPr>
          <w:rFonts w:ascii="Palatino Linotype" w:eastAsia="Palatino Linotype" w:hAnsi="Palatino Linotype" w:cs="Palatino Linotype"/>
        </w:rPr>
        <w:t>Ahora bien, resulta procedente la interposición del recurso, según lo aducido por la parte recurrente en sus razones o motivos de inconformidad, de acuerdo al</w:t>
      </w:r>
      <w:r w:rsidR="00021E1D" w:rsidRPr="001B4D2A">
        <w:rPr>
          <w:rFonts w:ascii="Palatino Linotype" w:eastAsia="Palatino Linotype" w:hAnsi="Palatino Linotype" w:cs="Palatino Linotype"/>
        </w:rPr>
        <w:t xml:space="preserve"> artículo 179, fracción IX</w:t>
      </w:r>
      <w:r w:rsidRPr="001B4D2A">
        <w:rPr>
          <w:rFonts w:ascii="Palatino Linotype" w:eastAsia="Palatino Linotype" w:hAnsi="Palatino Linotype" w:cs="Palatino Linotype"/>
        </w:rPr>
        <w:t xml:space="preserve"> de la Ley de Transparencia y Acceso a la Información Pública del Estado de México y Municipios; que a la letra dice:</w:t>
      </w:r>
    </w:p>
    <w:p w14:paraId="322056F6" w14:textId="77777777" w:rsidR="009E0D4A" w:rsidRPr="001B4D2A"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b/>
          <w:i/>
          <w:sz w:val="22"/>
          <w:szCs w:val="22"/>
        </w:rPr>
        <w:lastRenderedPageBreak/>
        <w:t>“Artículo 179</w:t>
      </w:r>
      <w:r w:rsidRPr="001B4D2A">
        <w:rPr>
          <w:rFonts w:ascii="Palatino Linotype" w:eastAsia="Palatino Linotype" w:hAnsi="Palatino Linotype" w:cs="Palatino Linotype"/>
          <w:i/>
          <w:sz w:val="22"/>
          <w:szCs w:val="22"/>
        </w:rPr>
        <w:t xml:space="preserve">. </w:t>
      </w:r>
      <w:r w:rsidRPr="001B4D2A">
        <w:rPr>
          <w:rFonts w:ascii="Palatino Linotype" w:eastAsia="Palatino Linotype" w:hAnsi="Palatino Linotype" w:cs="Palatino Linotype"/>
          <w:b/>
          <w:i/>
          <w:sz w:val="22"/>
          <w:szCs w:val="22"/>
        </w:rPr>
        <w:t>El recurso de revisión</w:t>
      </w:r>
      <w:r w:rsidRPr="001B4D2A">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B4D2A">
        <w:rPr>
          <w:rFonts w:ascii="Palatino Linotype" w:eastAsia="Palatino Linotype" w:hAnsi="Palatino Linotype" w:cs="Palatino Linotype"/>
          <w:b/>
          <w:i/>
          <w:sz w:val="22"/>
          <w:szCs w:val="22"/>
        </w:rPr>
        <w:t>, y procederá en contra de las siguientes causas</w:t>
      </w:r>
      <w:r w:rsidRPr="001B4D2A">
        <w:rPr>
          <w:rFonts w:ascii="Palatino Linotype" w:eastAsia="Palatino Linotype" w:hAnsi="Palatino Linotype" w:cs="Palatino Linotype"/>
          <w:i/>
          <w:sz w:val="22"/>
          <w:szCs w:val="22"/>
        </w:rPr>
        <w:t>:</w:t>
      </w:r>
    </w:p>
    <w:p w14:paraId="1DB4F0A3" w14:textId="77777777" w:rsidR="009E0D4A" w:rsidRPr="001B4D2A"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w:t>
      </w:r>
    </w:p>
    <w:p w14:paraId="41806BD1" w14:textId="77777777" w:rsidR="009E0D4A" w:rsidRPr="001B4D2A" w:rsidRDefault="00021E1D" w:rsidP="00021E1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sidRPr="001B4D2A">
        <w:rPr>
          <w:rFonts w:ascii="Palatino Linotype" w:eastAsia="Palatino Linotype" w:hAnsi="Palatino Linotype" w:cs="Palatino Linotype"/>
          <w:b/>
          <w:i/>
          <w:sz w:val="22"/>
          <w:szCs w:val="22"/>
        </w:rPr>
        <w:t>IX. La entrega o puesta a disposición de información en un formato incomprensible y/o no accesible para el solicitante;</w:t>
      </w:r>
      <w:r w:rsidR="000D157A" w:rsidRPr="001B4D2A">
        <w:rPr>
          <w:rFonts w:ascii="Palatino Linotype" w:eastAsia="Palatino Linotype" w:hAnsi="Palatino Linotype" w:cs="Palatino Linotype"/>
          <w:i/>
          <w:sz w:val="22"/>
          <w:szCs w:val="22"/>
        </w:rPr>
        <w:t>” (Énfasis añadido)</w:t>
      </w:r>
    </w:p>
    <w:p w14:paraId="76B4F927"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 xml:space="preserve">Tercero. Análisis de las causas de sobreseimiento del recurso de revisión. </w:t>
      </w:r>
      <w:r w:rsidRPr="001B4D2A">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sidRPr="001B4D2A">
        <w:rPr>
          <w:rFonts w:ascii="Palatino Linotype" w:eastAsia="Palatino Linotype" w:hAnsi="Palatino Linotype" w:cs="Palatino Linotype"/>
          <w:vertAlign w:val="superscript"/>
        </w:rPr>
        <w:footnoteReference w:id="1"/>
      </w:r>
      <w:r w:rsidRPr="001B4D2A">
        <w:rPr>
          <w:rFonts w:ascii="Palatino Linotype" w:eastAsia="Palatino Linotype" w:hAnsi="Palatino Linotype" w:cs="Palatino Linotype"/>
        </w:rPr>
        <w:t xml:space="preserve"> en relación con el diverso 186 fracción I</w:t>
      </w:r>
      <w:r w:rsidRPr="001B4D2A">
        <w:rPr>
          <w:rFonts w:ascii="Palatino Linotype" w:eastAsia="Palatino Linotype" w:hAnsi="Palatino Linotype" w:cs="Palatino Linotype"/>
          <w:vertAlign w:val="superscript"/>
        </w:rPr>
        <w:footnoteReference w:id="2"/>
      </w:r>
      <w:r w:rsidRPr="001B4D2A">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w:t>
      </w:r>
    </w:p>
    <w:p w14:paraId="17C75145" w14:textId="77777777" w:rsidR="009E0D4A" w:rsidRPr="001B4D2A" w:rsidRDefault="000D157A">
      <w:pPr>
        <w:tabs>
          <w:tab w:val="left" w:pos="7513"/>
        </w:tabs>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54858088" w14:textId="77777777" w:rsidR="009E0D4A" w:rsidRPr="001B4D2A" w:rsidRDefault="000D157A">
      <w:pPr>
        <w:tabs>
          <w:tab w:val="left" w:pos="7513"/>
        </w:tabs>
        <w:spacing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En la solicitud de información materia del presente recurso, la parte solicitante requirió al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lo siguiente:</w:t>
      </w:r>
    </w:p>
    <w:p w14:paraId="20A0D1A7" w14:textId="77777777" w:rsidR="009E0D4A" w:rsidRPr="001B4D2A" w:rsidRDefault="009E0D4A">
      <w:pPr>
        <w:tabs>
          <w:tab w:val="left" w:pos="7513"/>
        </w:tabs>
        <w:spacing w:line="360" w:lineRule="auto"/>
        <w:ind w:right="49"/>
        <w:jc w:val="both"/>
        <w:rPr>
          <w:rFonts w:ascii="Palatino Linotype" w:eastAsia="Palatino Linotype" w:hAnsi="Palatino Linotype" w:cs="Palatino Linotype"/>
        </w:rPr>
      </w:pPr>
    </w:p>
    <w:p w14:paraId="5497AAE4" w14:textId="77777777" w:rsidR="00021E1D" w:rsidRPr="001B4D2A" w:rsidRDefault="00021E1D" w:rsidP="00021E1D">
      <w:pPr>
        <w:pStyle w:val="Prrafodelista"/>
        <w:numPr>
          <w:ilvl w:val="0"/>
          <w:numId w:val="4"/>
        </w:numPr>
        <w:tabs>
          <w:tab w:val="left" w:pos="7513"/>
        </w:tabs>
        <w:spacing w:line="360" w:lineRule="auto"/>
        <w:ind w:left="567" w:right="900" w:hanging="141"/>
        <w:jc w:val="both"/>
        <w:rPr>
          <w:rFonts w:ascii="Palatino Linotype" w:eastAsia="Palatino Linotype" w:hAnsi="Palatino Linotype" w:cs="Palatino Linotype"/>
          <w:b/>
          <w:sz w:val="22"/>
        </w:rPr>
      </w:pPr>
      <w:r w:rsidRPr="001B4D2A">
        <w:rPr>
          <w:rFonts w:ascii="Palatino Linotype" w:eastAsia="Palatino Linotype" w:hAnsi="Palatino Linotype" w:cs="Palatino Linotype"/>
          <w:b/>
          <w:sz w:val="22"/>
        </w:rPr>
        <w:lastRenderedPageBreak/>
        <w:t xml:space="preserve">Particular o empresa a la que pertenecen las estructuras </w:t>
      </w:r>
      <w:proofErr w:type="spellStart"/>
      <w:r w:rsidRPr="001B4D2A">
        <w:rPr>
          <w:rFonts w:ascii="Palatino Linotype" w:eastAsia="Palatino Linotype" w:hAnsi="Palatino Linotype" w:cs="Palatino Linotype"/>
          <w:b/>
          <w:sz w:val="22"/>
        </w:rPr>
        <w:t>pulicitariarias</w:t>
      </w:r>
      <w:proofErr w:type="spellEnd"/>
      <w:r w:rsidRPr="001B4D2A">
        <w:rPr>
          <w:rFonts w:ascii="Palatino Linotype" w:eastAsia="Palatino Linotype" w:hAnsi="Palatino Linotype" w:cs="Palatino Linotype"/>
          <w:b/>
          <w:sz w:val="22"/>
        </w:rPr>
        <w:t xml:space="preserve"> ubicadas en los siguientes puntos (adjunto fotografía) Avenida José María Morelos, casi esquina con Dr. Jiménez Cantú, frente al </w:t>
      </w:r>
      <w:proofErr w:type="spellStart"/>
      <w:r w:rsidRPr="001B4D2A">
        <w:rPr>
          <w:rFonts w:ascii="Palatino Linotype" w:eastAsia="Palatino Linotype" w:hAnsi="Palatino Linotype" w:cs="Palatino Linotype"/>
          <w:b/>
          <w:sz w:val="22"/>
        </w:rPr>
        <w:t>Toks</w:t>
      </w:r>
      <w:proofErr w:type="spellEnd"/>
      <w:r w:rsidRPr="001B4D2A">
        <w:rPr>
          <w:rFonts w:ascii="Palatino Linotype" w:eastAsia="Palatino Linotype" w:hAnsi="Palatino Linotype" w:cs="Palatino Linotype"/>
          <w:b/>
          <w:sz w:val="22"/>
        </w:rPr>
        <w:t xml:space="preserve"> </w:t>
      </w:r>
      <w:proofErr w:type="spellStart"/>
      <w:r w:rsidRPr="001B4D2A">
        <w:rPr>
          <w:rFonts w:ascii="Palatino Linotype" w:eastAsia="Palatino Linotype" w:hAnsi="Palatino Linotype" w:cs="Palatino Linotype"/>
          <w:b/>
          <w:sz w:val="22"/>
        </w:rPr>
        <w:t>Av</w:t>
      </w:r>
      <w:proofErr w:type="spellEnd"/>
      <w:r w:rsidRPr="001B4D2A">
        <w:rPr>
          <w:rFonts w:ascii="Palatino Linotype" w:eastAsia="Palatino Linotype" w:hAnsi="Palatino Linotype" w:cs="Palatino Linotype"/>
          <w:b/>
          <w:sz w:val="22"/>
        </w:rPr>
        <w:t xml:space="preserve">, Primero de Mayo, a un costado del edificio de Operagua Av. José Ma. Morelos, frente a Unidad Militar Av. Paseos del Bosque, esquina con Río Suchiate, Colinas del Lago Av. Constitución frente al Lago de los Lirios, colonia </w:t>
      </w:r>
      <w:proofErr w:type="spellStart"/>
      <w:r w:rsidRPr="001B4D2A">
        <w:rPr>
          <w:rFonts w:ascii="Palatino Linotype" w:eastAsia="Palatino Linotype" w:hAnsi="Palatino Linotype" w:cs="Palatino Linotype"/>
          <w:b/>
          <w:sz w:val="22"/>
        </w:rPr>
        <w:t>Cumrbia</w:t>
      </w:r>
      <w:proofErr w:type="spellEnd"/>
      <w:r w:rsidRPr="001B4D2A">
        <w:rPr>
          <w:rFonts w:ascii="Palatino Linotype" w:eastAsia="Palatino Linotype" w:hAnsi="Palatino Linotype" w:cs="Palatino Linotype"/>
          <w:b/>
          <w:sz w:val="22"/>
        </w:rPr>
        <w:t xml:space="preserve">. </w:t>
      </w:r>
    </w:p>
    <w:p w14:paraId="5983C1A5" w14:textId="77777777" w:rsidR="00021E1D" w:rsidRPr="001B4D2A" w:rsidRDefault="00021E1D">
      <w:pPr>
        <w:tabs>
          <w:tab w:val="left" w:pos="7513"/>
        </w:tabs>
        <w:spacing w:line="360" w:lineRule="auto"/>
        <w:ind w:right="49"/>
        <w:jc w:val="both"/>
        <w:rPr>
          <w:rFonts w:ascii="Palatino Linotype" w:eastAsia="Palatino Linotype" w:hAnsi="Palatino Linotype" w:cs="Palatino Linotype"/>
          <w:b/>
          <w:sz w:val="22"/>
        </w:rPr>
      </w:pPr>
    </w:p>
    <w:p w14:paraId="2EA8C876" w14:textId="77777777" w:rsidR="00021E1D" w:rsidRPr="001B4D2A" w:rsidRDefault="00021E1D" w:rsidP="00021E1D">
      <w:pPr>
        <w:pStyle w:val="Prrafodelista"/>
        <w:numPr>
          <w:ilvl w:val="0"/>
          <w:numId w:val="4"/>
        </w:numPr>
        <w:tabs>
          <w:tab w:val="left" w:pos="7513"/>
        </w:tabs>
        <w:spacing w:line="360" w:lineRule="auto"/>
        <w:ind w:left="567" w:right="900" w:hanging="141"/>
        <w:jc w:val="both"/>
        <w:rPr>
          <w:rFonts w:ascii="Palatino Linotype" w:eastAsia="Palatino Linotype" w:hAnsi="Palatino Linotype" w:cs="Palatino Linotype"/>
          <w:b/>
          <w:sz w:val="22"/>
        </w:rPr>
      </w:pPr>
      <w:r w:rsidRPr="001B4D2A">
        <w:rPr>
          <w:rFonts w:ascii="Palatino Linotype" w:eastAsia="Palatino Linotype" w:hAnsi="Palatino Linotype" w:cs="Palatino Linotype"/>
          <w:b/>
          <w:sz w:val="22"/>
        </w:rPr>
        <w:t xml:space="preserve">Asimismo, conocer si cuentan con los pagos de impuestos y/o derechos municipales correspondientes, así como los permisos, memoria estructural y dictamen de Protección Civil. </w:t>
      </w:r>
    </w:p>
    <w:p w14:paraId="1C1F1177" w14:textId="77777777" w:rsidR="009E0D4A" w:rsidRPr="001B4D2A" w:rsidRDefault="000D157A" w:rsidP="00021E1D">
      <w:pPr>
        <w:spacing w:before="240" w:after="240" w:line="360" w:lineRule="auto"/>
        <w:ind w:right="-93"/>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en respuesta </w:t>
      </w:r>
      <w:r w:rsidR="00021E1D" w:rsidRPr="001B4D2A">
        <w:rPr>
          <w:rFonts w:ascii="Palatino Linotype" w:eastAsia="Palatino Linotype" w:hAnsi="Palatino Linotype" w:cs="Palatino Linotype"/>
        </w:rPr>
        <w:t>remitió los siguientes archivos electrónicos:</w:t>
      </w:r>
    </w:p>
    <w:p w14:paraId="6EEDB75A" w14:textId="77777777" w:rsidR="00021E1D" w:rsidRPr="001B4D2A" w:rsidRDefault="00021E1D" w:rsidP="00021E1D">
      <w:pPr>
        <w:spacing w:before="240" w:after="240" w:line="360" w:lineRule="auto"/>
        <w:ind w:left="567"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“497.pdf”: </w:t>
      </w:r>
      <w:r w:rsidRPr="001B4D2A">
        <w:rPr>
          <w:rFonts w:ascii="Palatino Linotype" w:eastAsia="Palatino Linotype" w:hAnsi="Palatino Linotype" w:cs="Palatino Linotype"/>
          <w:szCs w:val="22"/>
        </w:rPr>
        <w:t>Oficio TM/3261/2023, signado por el Tesorero Municipal, mediante el cual señala que de conformidad con las facultades y atribuciones normativas de la Tesorería Municipal establecidas en el artículo 32 del Reglamento de Organización Interna de la Administración Pública del Municipio de Cuautitlán Izcalli, Estado de México (2022-2024), hace del conocimiento que no es competencia de la Tesorería dar atención a la solicitud de mérito.</w:t>
      </w:r>
    </w:p>
    <w:p w14:paraId="309FEF95" w14:textId="77777777" w:rsidR="00021E1D" w:rsidRPr="001B4D2A" w:rsidRDefault="00021E1D" w:rsidP="00021E1D">
      <w:pPr>
        <w:spacing w:before="240" w:after="240" w:line="360" w:lineRule="auto"/>
        <w:ind w:left="567" w:right="902"/>
        <w:jc w:val="both"/>
        <w:rPr>
          <w:rFonts w:ascii="Palatino Linotype" w:eastAsia="Palatino Linotype" w:hAnsi="Palatino Linotype" w:cs="Palatino Linotype"/>
          <w:szCs w:val="22"/>
        </w:rPr>
      </w:pPr>
      <w:r w:rsidRPr="001B4D2A">
        <w:rPr>
          <w:rFonts w:ascii="Palatino Linotype" w:eastAsia="Palatino Linotype" w:hAnsi="Palatino Linotype" w:cs="Palatino Linotype"/>
          <w:b/>
          <w:i/>
          <w:sz w:val="22"/>
          <w:szCs w:val="22"/>
        </w:rPr>
        <w:t xml:space="preserve">“transparencia Anexo.pdf”: </w:t>
      </w:r>
      <w:r w:rsidRPr="001B4D2A">
        <w:rPr>
          <w:rFonts w:ascii="Palatino Linotype" w:eastAsia="Palatino Linotype" w:hAnsi="Palatino Linotype" w:cs="Palatino Linotype"/>
          <w:szCs w:val="22"/>
        </w:rPr>
        <w:t>Archivo electrónico que se encuentra dañado y no puede visualizarse.</w:t>
      </w:r>
    </w:p>
    <w:p w14:paraId="02B6F296" w14:textId="77777777" w:rsidR="00021E1D" w:rsidRPr="001B4D2A" w:rsidRDefault="00021E1D" w:rsidP="00021E1D">
      <w:pPr>
        <w:spacing w:before="240" w:after="240" w:line="360" w:lineRule="auto"/>
        <w:ind w:left="567" w:right="902"/>
        <w:jc w:val="both"/>
        <w:rPr>
          <w:rFonts w:ascii="Palatino Linotype" w:eastAsia="Palatino Linotype" w:hAnsi="Palatino Linotype" w:cs="Palatino Linotype"/>
          <w:sz w:val="28"/>
          <w:szCs w:val="22"/>
        </w:rPr>
      </w:pPr>
      <w:r w:rsidRPr="001B4D2A">
        <w:rPr>
          <w:rFonts w:ascii="Palatino Linotype" w:eastAsia="Palatino Linotype" w:hAnsi="Palatino Linotype" w:cs="Palatino Linotype"/>
          <w:b/>
          <w:i/>
          <w:sz w:val="22"/>
          <w:szCs w:val="22"/>
        </w:rPr>
        <w:t xml:space="preserve">“Sol. de información 00497-2023-1.pdf”: </w:t>
      </w:r>
      <w:r w:rsidRPr="001B4D2A">
        <w:rPr>
          <w:rFonts w:ascii="Palatino Linotype" w:eastAsia="Palatino Linotype" w:hAnsi="Palatino Linotype" w:cs="Palatino Linotype"/>
          <w:szCs w:val="22"/>
        </w:rPr>
        <w:t xml:space="preserve">Documento que se compone de una foja y es un oficio DDU/3995/2023, suscrito por la Titular de la </w:t>
      </w:r>
      <w:r w:rsidRPr="001B4D2A">
        <w:rPr>
          <w:rFonts w:ascii="Palatino Linotype" w:eastAsia="Palatino Linotype" w:hAnsi="Palatino Linotype" w:cs="Palatino Linotype"/>
          <w:szCs w:val="22"/>
        </w:rPr>
        <w:lastRenderedPageBreak/>
        <w:t>Dirección de Desarrollo Urbano, quien señala dar respuesta a lo requerido con archivo adjunto al presente oficio.</w:t>
      </w:r>
    </w:p>
    <w:p w14:paraId="3F851499" w14:textId="77777777" w:rsidR="00021E1D" w:rsidRPr="001B4D2A" w:rsidRDefault="000D157A">
      <w:pPr>
        <w:spacing w:before="240"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Una vez conocida la respuesta del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la ahora parte Recurrente</w:t>
      </w:r>
      <w:r w:rsidRPr="001B4D2A">
        <w:rPr>
          <w:rFonts w:ascii="Palatino Linotype" w:eastAsia="Palatino Linotype" w:hAnsi="Palatino Linotype" w:cs="Palatino Linotype"/>
        </w:rPr>
        <w:t xml:space="preserve"> interpuso el recurso de revisión que nos ocupa,</w:t>
      </w:r>
      <w:r w:rsidR="00021E1D" w:rsidRPr="001B4D2A">
        <w:rPr>
          <w:rFonts w:ascii="Palatino Linotype" w:eastAsia="Palatino Linotype" w:hAnsi="Palatino Linotype" w:cs="Palatino Linotype"/>
        </w:rPr>
        <w:t xml:space="preserve"> expresando en su inconformidad que el archivo adjunto en respuesta se encuentra dañado y no se puede abrir, por lo tanto, se colige que impugna la información proporcionada por no encontrarse en un formato accesible.</w:t>
      </w:r>
    </w:p>
    <w:p w14:paraId="6F73FC96" w14:textId="77777777" w:rsidR="009E0D4A" w:rsidRPr="001B4D2A" w:rsidRDefault="000D157A" w:rsidP="00021E1D">
      <w:pPr>
        <w:spacing w:before="240" w:after="240" w:line="360" w:lineRule="auto"/>
        <w:ind w:right="49"/>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rPr>
        <w:t xml:space="preserve">Así las cosas, una vez admitido el presente recurso de revisión, dentro del término otorgado para realizar toda clase de manifestaciones,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remitió a través del SAIMEX, su informe justificado, a través del cual</w:t>
      </w:r>
      <w:r w:rsidR="00021E1D" w:rsidRPr="001B4D2A">
        <w:rPr>
          <w:rFonts w:ascii="Palatino Linotype" w:eastAsia="Palatino Linotype" w:hAnsi="Palatino Linotype" w:cs="Palatino Linotype"/>
        </w:rPr>
        <w:t xml:space="preserve">, se pronunció </w:t>
      </w:r>
      <w:r w:rsidRPr="001B4D2A">
        <w:rPr>
          <w:rFonts w:ascii="Palatino Linotype" w:eastAsia="Palatino Linotype" w:hAnsi="Palatino Linotype" w:cs="Palatino Linotype"/>
        </w:rPr>
        <w:t xml:space="preserve"> </w:t>
      </w:r>
      <w:r w:rsidR="00021E1D" w:rsidRPr="001B4D2A">
        <w:rPr>
          <w:rFonts w:ascii="Palatino Linotype" w:eastAsia="Palatino Linotype" w:hAnsi="Palatino Linotype" w:cs="Palatino Linotype"/>
        </w:rPr>
        <w:t xml:space="preserve">la Titular de la Dirección de Desarrollo Urbano, quien refiere subsanar el error en el archivo adjunto dañado, informando lo siguiente: </w:t>
      </w:r>
      <w:r w:rsidR="00021E1D" w:rsidRPr="001B4D2A">
        <w:rPr>
          <w:rFonts w:ascii="Palatino Linotype" w:eastAsia="Palatino Linotype" w:hAnsi="Palatino Linotype" w:cs="Palatino Linotype"/>
          <w:b/>
          <w:u w:val="single"/>
        </w:rPr>
        <w:t>Que después de una exhaustiva búsqueda en los archivos y bases de datos de dicha dependencia, no se tiene registro alguno sobre la solicitud o autorización de las estructuras de anuncios publicitarios que precisa con ubicación y exposiciones fotográficas en la solicitud de información.</w:t>
      </w:r>
      <w:r w:rsidR="00021E1D" w:rsidRPr="001B4D2A">
        <w:rPr>
          <w:rFonts w:ascii="Palatino Linotype" w:eastAsia="Palatino Linotype" w:hAnsi="Palatino Linotype" w:cs="Palatino Linotype"/>
        </w:rPr>
        <w:t xml:space="preserve">  </w:t>
      </w:r>
    </w:p>
    <w:p w14:paraId="4FADF084" w14:textId="77777777" w:rsidR="00995A23" w:rsidRPr="001B4D2A" w:rsidRDefault="000D157A" w:rsidP="00021E1D">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Expuestas las posturas de las partes, es necesario señalar que desde la etapa de la respuesta, se turnó l</w:t>
      </w:r>
      <w:r w:rsidR="00021E1D" w:rsidRPr="001B4D2A">
        <w:rPr>
          <w:rFonts w:ascii="Palatino Linotype" w:eastAsia="Palatino Linotype" w:hAnsi="Palatino Linotype" w:cs="Palatino Linotype"/>
        </w:rPr>
        <w:t>a solicitud de información a la Titular de la Dirección de Desarrollo Urbano</w:t>
      </w:r>
      <w:r w:rsidRPr="001B4D2A">
        <w:rPr>
          <w:rFonts w:ascii="Palatino Linotype" w:eastAsia="Palatino Linotype" w:hAnsi="Palatino Linotype" w:cs="Palatino Linotype"/>
        </w:rPr>
        <w:t xml:space="preserve">, quien es la unidad administrativa competente para atender el requerimiento de información; dicha premisa encuentra sustento en el </w:t>
      </w:r>
      <w:r w:rsidR="00995A23" w:rsidRPr="001B4D2A">
        <w:rPr>
          <w:rFonts w:ascii="Palatino Linotype" w:eastAsia="Palatino Linotype" w:hAnsi="Palatino Linotype" w:cs="Palatino Linotype"/>
        </w:rPr>
        <w:t xml:space="preserve">artículo 38 fracción XXV </w:t>
      </w:r>
      <w:proofErr w:type="gramStart"/>
      <w:r w:rsidR="00995A23" w:rsidRPr="001B4D2A">
        <w:rPr>
          <w:rFonts w:ascii="Palatino Linotype" w:eastAsia="Palatino Linotype" w:hAnsi="Palatino Linotype" w:cs="Palatino Linotype"/>
        </w:rPr>
        <w:t>del  Reglamento</w:t>
      </w:r>
      <w:proofErr w:type="gramEnd"/>
      <w:r w:rsidR="00995A23" w:rsidRPr="001B4D2A">
        <w:rPr>
          <w:rFonts w:ascii="Palatino Linotype" w:eastAsia="Palatino Linotype" w:hAnsi="Palatino Linotype" w:cs="Palatino Linotype"/>
        </w:rPr>
        <w:t xml:space="preserve"> de Organización Interna de la Administración </w:t>
      </w:r>
      <w:r w:rsidR="00995A23" w:rsidRPr="001B4D2A">
        <w:rPr>
          <w:rFonts w:ascii="Palatino Linotype" w:eastAsia="Palatino Linotype" w:hAnsi="Palatino Linotype" w:cs="Palatino Linotype"/>
        </w:rPr>
        <w:lastRenderedPageBreak/>
        <w:t>Pública del Municipio de Cuautitlán Izcalli, Estado de México. (2022-2024), mismo que se inserta a continuación para mejor proveer del presente estudio:</w:t>
      </w:r>
    </w:p>
    <w:p w14:paraId="5EF0D2B1"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“Artículo 38. - La persona titular de la Dirección de Desarrollo Urbano además de las facultades que le señalan las disposiciones legales vigentes tendrá, entre otras, las siguientes:</w:t>
      </w:r>
    </w:p>
    <w:p w14:paraId="57CFA8DD"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w:t>
      </w:r>
    </w:p>
    <w:p w14:paraId="548E1AF3"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b/>
          <w:i/>
          <w:sz w:val="22"/>
        </w:rPr>
        <w:t xml:space="preserve">XXV. </w:t>
      </w:r>
      <w:r w:rsidRPr="001B4D2A">
        <w:rPr>
          <w:rFonts w:ascii="Palatino Linotype" w:eastAsia="Palatino Linotype" w:hAnsi="Palatino Linotype" w:cs="Palatino Linotype"/>
          <w:b/>
          <w:i/>
          <w:sz w:val="22"/>
          <w:u w:val="single"/>
        </w:rPr>
        <w:t>Expedir, autorizar y registrar los permisos y licencias de obra para la instalación de anuncios publicitarios que requieran y no de elementos estructurales, así como la colocación de stands publicitarios, carpas, lonas, degustación, volanteo, valla móvil, pendones en la vía pública</w:t>
      </w:r>
      <w:r w:rsidRPr="001B4D2A">
        <w:rPr>
          <w:rFonts w:ascii="Palatino Linotype" w:eastAsia="Palatino Linotype" w:hAnsi="Palatino Linotype" w:cs="Palatino Linotype"/>
          <w:i/>
          <w:sz w:val="22"/>
        </w:rPr>
        <w:t xml:space="preserve"> y propiedad privada en cumplimiento a las disposiciones legales y reglamentarias aplicables;” (Énfasis añadido)</w:t>
      </w:r>
    </w:p>
    <w:p w14:paraId="6AACAEFF" w14:textId="77777777" w:rsidR="00995A23" w:rsidRPr="001B4D2A" w:rsidRDefault="00995A23" w:rsidP="00995A23">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Asimismo, el Reglamento Interno de la Dirección de Desarrollo Urbano del Municipio de Cuautitlán Izcalli, Estado de México, dispone lo siguiente:</w:t>
      </w:r>
    </w:p>
    <w:p w14:paraId="7DC25ADA"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“CAPÍTULO SEGUNDO</w:t>
      </w:r>
    </w:p>
    <w:p w14:paraId="242464D1"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DE LA ORGANIZACIÓN ADMINISTRATIVA Y ATRIBUCIONES DE LA DIRECCIÓN DE DESARROLLO URBANO</w:t>
      </w:r>
    </w:p>
    <w:p w14:paraId="233C7713"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Artículo 9.- La persona titular de la Dirección tendrá, además de las señaladas en el Reglamento de Organización, las siguientes atribuciones:</w:t>
      </w:r>
    </w:p>
    <w:p w14:paraId="61B0E2E0"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w:t>
      </w:r>
    </w:p>
    <w:p w14:paraId="59FC9672"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b/>
          <w:i/>
          <w:sz w:val="22"/>
          <w:u w:val="single"/>
        </w:rPr>
      </w:pPr>
      <w:r w:rsidRPr="001B4D2A">
        <w:rPr>
          <w:b/>
        </w:rPr>
        <w:t xml:space="preserve"> </w:t>
      </w:r>
      <w:r w:rsidRPr="001B4D2A">
        <w:rPr>
          <w:rFonts w:ascii="Palatino Linotype" w:eastAsia="Palatino Linotype" w:hAnsi="Palatino Linotype" w:cs="Palatino Linotype"/>
          <w:b/>
          <w:i/>
          <w:sz w:val="22"/>
        </w:rPr>
        <w:t>III. Emitir y aprobar las licencias, permisos, autorizaciones para la instalación de</w:t>
      </w:r>
      <w:r w:rsidRPr="001B4D2A">
        <w:rPr>
          <w:rFonts w:ascii="Palatino Linotype" w:eastAsia="Palatino Linotype" w:hAnsi="Palatino Linotype" w:cs="Palatino Linotype"/>
          <w:i/>
          <w:sz w:val="22"/>
        </w:rPr>
        <w:t xml:space="preserve"> antenas de radiotelecomunicaciones, </w:t>
      </w:r>
      <w:r w:rsidRPr="001B4D2A">
        <w:rPr>
          <w:rFonts w:ascii="Palatino Linotype" w:eastAsia="Palatino Linotype" w:hAnsi="Palatino Linotype" w:cs="Palatino Linotype"/>
          <w:b/>
          <w:i/>
          <w:sz w:val="22"/>
          <w:u w:val="single"/>
        </w:rPr>
        <w:t>anuncios publicitarios en vía pública, área común, calles, parques, glorietas, etc.;</w:t>
      </w:r>
    </w:p>
    <w:p w14:paraId="4A2482E8" w14:textId="77777777" w:rsidR="00995A23" w:rsidRPr="001B4D2A" w:rsidRDefault="00995A23" w:rsidP="00995A23">
      <w:pPr>
        <w:spacing w:after="240" w:line="276" w:lineRule="auto"/>
        <w:ind w:left="567" w:right="900"/>
        <w:jc w:val="both"/>
        <w:rPr>
          <w:rFonts w:ascii="Palatino Linotype" w:eastAsia="Palatino Linotype" w:hAnsi="Palatino Linotype" w:cs="Palatino Linotype"/>
          <w:b/>
          <w:i/>
          <w:sz w:val="22"/>
        </w:rPr>
      </w:pPr>
      <w:r w:rsidRPr="001B4D2A">
        <w:rPr>
          <w:rFonts w:ascii="Palatino Linotype" w:eastAsia="Palatino Linotype" w:hAnsi="Palatino Linotype" w:cs="Palatino Linotype"/>
          <w:b/>
          <w:i/>
          <w:sz w:val="22"/>
        </w:rPr>
        <w:t>…”</w:t>
      </w:r>
    </w:p>
    <w:p w14:paraId="75BEE2E8" w14:textId="77777777" w:rsidR="00995A23" w:rsidRPr="001B4D2A" w:rsidRDefault="00995A23" w:rsidP="003641DE">
      <w:pPr>
        <w:spacing w:after="240" w:line="360" w:lineRule="auto"/>
        <w:ind w:left="-142" w:right="49"/>
        <w:jc w:val="both"/>
        <w:rPr>
          <w:rFonts w:ascii="Palatino Linotype" w:eastAsia="Palatino Linotype" w:hAnsi="Palatino Linotype" w:cs="Palatino Linotype"/>
        </w:rPr>
      </w:pPr>
      <w:r w:rsidRPr="001B4D2A">
        <w:rPr>
          <w:rFonts w:ascii="Palatino Linotype" w:eastAsia="Palatino Linotype" w:hAnsi="Palatino Linotype" w:cs="Palatino Linotype"/>
        </w:rPr>
        <w:lastRenderedPageBreak/>
        <w:t>En este tenor de ideas, dicha Dire</w:t>
      </w:r>
      <w:r w:rsidR="003641DE" w:rsidRPr="001B4D2A">
        <w:rPr>
          <w:rFonts w:ascii="Palatino Linotype" w:eastAsia="Palatino Linotype" w:hAnsi="Palatino Linotype" w:cs="Palatino Linotype"/>
        </w:rPr>
        <w:t>cción cuenta con diversas áreas en su estructura, de las cuales reviste interés para nuestro análisis, el Departamento de Construcción y Anuncios, el cual conforme al multicitado Reglamento Interno de la Dirección de Desarrollo Urbano del Municipio de Cuautitlán Izcalli cuenta con las siguientes facultades:</w:t>
      </w:r>
    </w:p>
    <w:p w14:paraId="3713DC50" w14:textId="77777777" w:rsidR="003641DE" w:rsidRPr="001B4D2A" w:rsidRDefault="003641DE" w:rsidP="003641DE">
      <w:pPr>
        <w:spacing w:after="240" w:line="276" w:lineRule="auto"/>
        <w:ind w:left="567" w:right="900"/>
        <w:jc w:val="both"/>
        <w:rPr>
          <w:rFonts w:ascii="Palatino Linotype" w:eastAsia="Palatino Linotype" w:hAnsi="Palatino Linotype" w:cs="Palatino Linotype"/>
          <w:b/>
          <w:i/>
          <w:sz w:val="22"/>
        </w:rPr>
      </w:pPr>
      <w:r w:rsidRPr="001B4D2A">
        <w:rPr>
          <w:rFonts w:ascii="Palatino Linotype" w:eastAsia="Palatino Linotype" w:hAnsi="Palatino Linotype" w:cs="Palatino Linotype"/>
          <w:i/>
          <w:sz w:val="22"/>
        </w:rPr>
        <w:t>“</w:t>
      </w:r>
      <w:r w:rsidRPr="001B4D2A">
        <w:rPr>
          <w:rFonts w:ascii="Palatino Linotype" w:eastAsia="Palatino Linotype" w:hAnsi="Palatino Linotype" w:cs="Palatino Linotype"/>
          <w:b/>
          <w:i/>
          <w:sz w:val="22"/>
        </w:rPr>
        <w:t>Artículo 21.- La persona titular del Departamento de Construcción y Anuncios tendrá a su cargo las siguientes atribuciones:</w:t>
      </w:r>
    </w:p>
    <w:p w14:paraId="0FF7B09F" w14:textId="77777777" w:rsidR="00995A23" w:rsidRPr="001B4D2A" w:rsidRDefault="003641DE" w:rsidP="003641DE">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b/>
          <w:i/>
          <w:sz w:val="22"/>
          <w:u w:val="single"/>
        </w:rPr>
        <w:t>I. Revisar la integración de los expedientes relativos a las solicitudes, respetando el número progresivo asignado en ventanilla correspondiente a las Licencias de</w:t>
      </w:r>
      <w:r w:rsidRPr="001B4D2A">
        <w:rPr>
          <w:rFonts w:ascii="Palatino Linotype" w:eastAsia="Palatino Linotype" w:hAnsi="Palatino Linotype" w:cs="Palatino Linotype"/>
          <w:i/>
          <w:sz w:val="22"/>
        </w:rPr>
        <w:t xml:space="preserve"> construcción para obra nueva, ampliación, modificación o reparación que afecte elementos estructurales de la obra existente, demolición parcial o total, excavación o relleno, construcción de bardas; modificación del proyecto de una obra autorizada; la construcción instalación de estaciones repetidoras y antenas para radiotelecomunicaciones, </w:t>
      </w:r>
      <w:r w:rsidRPr="001B4D2A">
        <w:rPr>
          <w:rFonts w:ascii="Palatino Linotype" w:eastAsia="Palatino Linotype" w:hAnsi="Palatino Linotype" w:cs="Palatino Linotype"/>
          <w:b/>
          <w:i/>
          <w:sz w:val="22"/>
          <w:u w:val="single"/>
        </w:rPr>
        <w:t>anuncios publicitarios que requieran de elementos estructurales; escaleras mecánicas o cualquier otro mecanismo de transporte electromecánico; autorizaciones de anuncios publicitarios</w:t>
      </w:r>
      <w:r w:rsidRPr="001B4D2A">
        <w:rPr>
          <w:rFonts w:ascii="Palatino Linotype" w:eastAsia="Palatino Linotype" w:hAnsi="Palatino Linotype" w:cs="Palatino Linotype"/>
          <w:i/>
          <w:sz w:val="22"/>
        </w:rPr>
        <w:t>; constancia de suspensión voluntaria a la licencia de construcción y de terminación de obra parcial o total; así como las autorizaciones de cambio a régimen de condominio; y cualquiera otra que le confieran las leyes aplicables en la materia; y en su caso realizar los requerimientos correspondientes cuando no cumplan con los requisitos;</w:t>
      </w:r>
    </w:p>
    <w:p w14:paraId="2C3F8926" w14:textId="77777777" w:rsidR="003641DE" w:rsidRPr="001B4D2A" w:rsidRDefault="003641DE" w:rsidP="003641DE">
      <w:pPr>
        <w:spacing w:after="240" w:line="276" w:lineRule="auto"/>
        <w:ind w:left="567" w:right="900"/>
        <w:jc w:val="both"/>
        <w:rPr>
          <w:rFonts w:ascii="Palatino Linotype" w:eastAsia="Palatino Linotype" w:hAnsi="Palatino Linotype" w:cs="Palatino Linotype"/>
          <w:i/>
          <w:sz w:val="22"/>
        </w:rPr>
      </w:pPr>
      <w:r w:rsidRPr="001B4D2A">
        <w:rPr>
          <w:rFonts w:ascii="Palatino Linotype" w:eastAsia="Palatino Linotype" w:hAnsi="Palatino Linotype" w:cs="Palatino Linotype"/>
          <w:i/>
          <w:sz w:val="22"/>
        </w:rPr>
        <w:t>…</w:t>
      </w:r>
    </w:p>
    <w:p w14:paraId="1C7D31ED" w14:textId="77777777" w:rsidR="003641DE" w:rsidRPr="001B4D2A" w:rsidRDefault="003641DE" w:rsidP="003641DE">
      <w:pPr>
        <w:spacing w:after="240" w:line="276" w:lineRule="auto"/>
        <w:ind w:left="567" w:right="900"/>
        <w:jc w:val="both"/>
        <w:rPr>
          <w:rFonts w:ascii="Palatino Linotype" w:eastAsia="Palatino Linotype" w:hAnsi="Palatino Linotype" w:cs="Palatino Linotype"/>
          <w:b/>
          <w:i/>
          <w:sz w:val="22"/>
          <w:u w:val="single"/>
        </w:rPr>
      </w:pPr>
      <w:r w:rsidRPr="001B4D2A">
        <w:rPr>
          <w:rFonts w:ascii="Palatino Linotype" w:eastAsia="Palatino Linotype" w:hAnsi="Palatino Linotype" w:cs="Palatino Linotype"/>
          <w:b/>
          <w:i/>
          <w:sz w:val="22"/>
          <w:u w:val="single"/>
        </w:rPr>
        <w:t>VIII. Dar trámite y realizar las evaluaciones, estudios y dictámenes técnicos de los expedientes que se integren en materia de los trámites de su competencia;</w:t>
      </w:r>
    </w:p>
    <w:p w14:paraId="09F110A4" w14:textId="77777777" w:rsidR="003641DE" w:rsidRPr="001B4D2A" w:rsidRDefault="003641DE" w:rsidP="003641DE">
      <w:pPr>
        <w:spacing w:after="240" w:line="276" w:lineRule="auto"/>
        <w:ind w:left="567" w:right="900"/>
        <w:jc w:val="both"/>
        <w:rPr>
          <w:rFonts w:ascii="Palatino Linotype" w:eastAsia="Palatino Linotype" w:hAnsi="Palatino Linotype" w:cs="Palatino Linotype"/>
          <w:b/>
          <w:i/>
          <w:sz w:val="22"/>
          <w:u w:val="single"/>
        </w:rPr>
      </w:pPr>
      <w:r w:rsidRPr="001B4D2A">
        <w:rPr>
          <w:rFonts w:ascii="Palatino Linotype" w:eastAsia="Palatino Linotype" w:hAnsi="Palatino Linotype" w:cs="Palatino Linotype"/>
          <w:b/>
          <w:i/>
          <w:sz w:val="22"/>
          <w:u w:val="single"/>
        </w:rPr>
        <w:t xml:space="preserve">IX. Dar a trámite las solicitudes de licencias, permisos, avisos y en general, sobre cualquier trámite relacionado con las autorizaciones de anuncios </w:t>
      </w:r>
      <w:r w:rsidRPr="001B4D2A">
        <w:rPr>
          <w:rFonts w:ascii="Palatino Linotype" w:eastAsia="Palatino Linotype" w:hAnsi="Palatino Linotype" w:cs="Palatino Linotype"/>
          <w:b/>
          <w:i/>
          <w:sz w:val="22"/>
          <w:u w:val="single"/>
        </w:rPr>
        <w:lastRenderedPageBreak/>
        <w:t>publicitarios, respetando el número progresivo de identificación correspondiente otorgado por la unidad de atención al público; y</w:t>
      </w:r>
    </w:p>
    <w:p w14:paraId="00181842" w14:textId="77777777" w:rsidR="003641DE" w:rsidRPr="001B4D2A" w:rsidRDefault="003641DE" w:rsidP="003641DE">
      <w:pPr>
        <w:spacing w:after="240" w:line="276" w:lineRule="auto"/>
        <w:ind w:left="567" w:right="900"/>
        <w:jc w:val="both"/>
        <w:rPr>
          <w:rFonts w:ascii="Palatino Linotype" w:eastAsia="Palatino Linotype" w:hAnsi="Palatino Linotype" w:cs="Palatino Linotype"/>
          <w:b/>
          <w:i/>
          <w:sz w:val="22"/>
        </w:rPr>
      </w:pPr>
      <w:r w:rsidRPr="001B4D2A">
        <w:rPr>
          <w:rFonts w:ascii="Palatino Linotype" w:eastAsia="Palatino Linotype" w:hAnsi="Palatino Linotype" w:cs="Palatino Linotype"/>
          <w:b/>
          <w:i/>
          <w:sz w:val="22"/>
        </w:rPr>
        <w:t xml:space="preserve">…” </w:t>
      </w:r>
      <w:r w:rsidRPr="001B4D2A">
        <w:rPr>
          <w:rFonts w:ascii="Palatino Linotype" w:eastAsia="Palatino Linotype" w:hAnsi="Palatino Linotype" w:cs="Palatino Linotype"/>
          <w:i/>
          <w:sz w:val="22"/>
        </w:rPr>
        <w:t>(Énfasis añadido)</w:t>
      </w:r>
    </w:p>
    <w:p w14:paraId="376743B0" w14:textId="77777777" w:rsidR="003641DE" w:rsidRPr="001B4D2A" w:rsidRDefault="003641DE" w:rsidP="003641DE">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Con lo anteriormente citado, queda de manifiesto que la Dirección de Desarrollo Urbano es la unidad administrativa competente para atender el requerimiento de información. </w:t>
      </w:r>
    </w:p>
    <w:p w14:paraId="0F9C9B1F" w14:textId="77777777" w:rsidR="003641DE" w:rsidRPr="001B4D2A" w:rsidRDefault="003641DE" w:rsidP="00A37648">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En esta tesitura, debemos recordar que efectivamente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realiz</w:t>
      </w:r>
      <w:r w:rsidR="00A37648" w:rsidRPr="001B4D2A">
        <w:rPr>
          <w:rFonts w:ascii="Palatino Linotype" w:eastAsia="Palatino Linotype" w:hAnsi="Palatino Linotype" w:cs="Palatino Linotype"/>
        </w:rPr>
        <w:t xml:space="preserve">ó el turno correspondiente desde el momento de otorgar respuesta, </w:t>
      </w:r>
      <w:r w:rsidRPr="001B4D2A">
        <w:rPr>
          <w:rFonts w:ascii="Palatino Linotype" w:eastAsia="Palatino Linotype" w:hAnsi="Palatino Linotype" w:cs="Palatino Linotype"/>
        </w:rPr>
        <w:t xml:space="preserve">por ende, se determina que la respuesta fue proporcionada por </w:t>
      </w:r>
      <w:r w:rsidRPr="001B4D2A">
        <w:rPr>
          <w:rFonts w:ascii="Palatino Linotype" w:hAnsi="Palatino Linotype"/>
        </w:rPr>
        <w:t>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5F7AFC2" w14:textId="77777777" w:rsidR="003641DE" w:rsidRPr="001B4D2A" w:rsidRDefault="003641DE" w:rsidP="003641DE"/>
    <w:p w14:paraId="0A1E617F" w14:textId="77777777" w:rsidR="003641DE" w:rsidRPr="001B4D2A" w:rsidRDefault="003641DE" w:rsidP="003641DE">
      <w:pPr>
        <w:pStyle w:val="NormalWeb"/>
        <w:spacing w:before="0" w:beforeAutospacing="0" w:after="0" w:afterAutospacing="0"/>
        <w:ind w:left="864" w:right="864"/>
        <w:jc w:val="both"/>
      </w:pPr>
      <w:r w:rsidRPr="001B4D2A">
        <w:rPr>
          <w:rFonts w:ascii="Palatino Linotype" w:hAnsi="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A8F0B92" w14:textId="77777777" w:rsidR="003641DE" w:rsidRPr="001B4D2A" w:rsidRDefault="003641DE" w:rsidP="003641DE"/>
    <w:p w14:paraId="6CBBAFFC" w14:textId="77777777" w:rsidR="003641DE" w:rsidRPr="001B4D2A" w:rsidRDefault="003641DE" w:rsidP="003641DE">
      <w:pPr>
        <w:pStyle w:val="NormalWeb"/>
        <w:shd w:val="clear" w:color="auto" w:fill="FFFFFF"/>
        <w:spacing w:before="0" w:beforeAutospacing="0" w:after="0" w:afterAutospacing="0" w:line="360" w:lineRule="auto"/>
        <w:jc w:val="both"/>
      </w:pPr>
      <w:r w:rsidRPr="001B4D2A">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75B4F7A" w14:textId="77777777" w:rsidR="003641DE" w:rsidRPr="001B4D2A" w:rsidRDefault="003641DE" w:rsidP="003641DE"/>
    <w:p w14:paraId="0505021F" w14:textId="77777777" w:rsidR="003641DE" w:rsidRPr="001B4D2A" w:rsidRDefault="003641DE" w:rsidP="003641DE">
      <w:pPr>
        <w:pStyle w:val="NormalWeb"/>
        <w:spacing w:before="0" w:beforeAutospacing="0" w:after="0" w:afterAutospacing="0"/>
        <w:ind w:left="864" w:right="864"/>
        <w:jc w:val="both"/>
      </w:pPr>
      <w:r w:rsidRPr="001B4D2A">
        <w:rPr>
          <w:rFonts w:ascii="Palatino Linotype" w:hAnsi="Palatino Linotype"/>
          <w:i/>
          <w:iCs/>
          <w:sz w:val="22"/>
          <w:szCs w:val="22"/>
        </w:rPr>
        <w:t xml:space="preserve">“Artículo 162. Las unidades de transparencia deberán garantizar que las solicitudes </w:t>
      </w:r>
      <w:r w:rsidRPr="001B4D2A">
        <w:rPr>
          <w:rFonts w:ascii="Palatino Linotype" w:hAnsi="Palatino Linotype"/>
          <w:b/>
          <w:bCs/>
          <w:i/>
          <w:iCs/>
          <w:sz w:val="22"/>
          <w:szCs w:val="22"/>
        </w:rPr>
        <w:t xml:space="preserve">se turnen a todas las Áreas competentes </w:t>
      </w:r>
      <w:r w:rsidRPr="001B4D2A">
        <w:rPr>
          <w:rFonts w:ascii="Palatino Linotype" w:hAnsi="Palatino Linotype"/>
          <w:i/>
          <w:iCs/>
          <w:sz w:val="22"/>
          <w:szCs w:val="22"/>
        </w:rPr>
        <w:t>que cuenten con la información o deban tenerla de acuerdo a sus facultades, competencias y funciones, con el objeto de que realicen una búsqueda exhaustiva y razonable de la información solicitada.”</w:t>
      </w:r>
    </w:p>
    <w:p w14:paraId="2C2F0A0C" w14:textId="77777777" w:rsidR="00A37648" w:rsidRPr="001B4D2A" w:rsidRDefault="00A37648" w:rsidP="00A37648">
      <w:pPr>
        <w:spacing w:after="240" w:line="360" w:lineRule="auto"/>
        <w:ind w:right="49"/>
        <w:jc w:val="both"/>
        <w:rPr>
          <w:rFonts w:ascii="Palatino Linotype" w:eastAsia="Palatino Linotype" w:hAnsi="Palatino Linotype" w:cs="Palatino Linotype"/>
        </w:rPr>
      </w:pPr>
    </w:p>
    <w:p w14:paraId="23A13D56" w14:textId="77777777" w:rsidR="00A37648" w:rsidRPr="001B4D2A" w:rsidRDefault="00A37648" w:rsidP="00A37648">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No </w:t>
      </w:r>
      <w:proofErr w:type="gramStart"/>
      <w:r w:rsidRPr="001B4D2A">
        <w:rPr>
          <w:rFonts w:ascii="Palatino Linotype" w:eastAsia="Palatino Linotype" w:hAnsi="Palatino Linotype" w:cs="Palatino Linotype"/>
        </w:rPr>
        <w:t>obstante</w:t>
      </w:r>
      <w:proofErr w:type="gramEnd"/>
      <w:r w:rsidRPr="001B4D2A">
        <w:rPr>
          <w:rFonts w:ascii="Palatino Linotype" w:eastAsia="Palatino Linotype" w:hAnsi="Palatino Linotype" w:cs="Palatino Linotype"/>
        </w:rPr>
        <w:t xml:space="preserve"> lo anterior, del análisis a la respuesta, se desprende que el documento denominado </w:t>
      </w:r>
      <w:r w:rsidRPr="001B4D2A">
        <w:rPr>
          <w:rFonts w:ascii="Palatino Linotype" w:eastAsia="Palatino Linotype" w:hAnsi="Palatino Linotype" w:cs="Palatino Linotype"/>
          <w:b/>
          <w:i/>
          <w:sz w:val="22"/>
          <w:szCs w:val="22"/>
        </w:rPr>
        <w:t xml:space="preserve">“transparencia Anexo.pdf”, </w:t>
      </w:r>
      <w:r w:rsidRPr="001B4D2A">
        <w:rPr>
          <w:rFonts w:ascii="Palatino Linotype" w:eastAsia="Palatino Linotype" w:hAnsi="Palatino Linotype" w:cs="Palatino Linotype"/>
          <w:szCs w:val="22"/>
        </w:rPr>
        <w:t>se encuentra dañado y no puede visualizarse, desprendiéndose de este la siguiente leyenda:</w:t>
      </w:r>
    </w:p>
    <w:p w14:paraId="7BBAD0F3" w14:textId="77777777" w:rsidR="00A37648" w:rsidRPr="001B4D2A" w:rsidRDefault="00A37648" w:rsidP="00A37648">
      <w:pPr>
        <w:spacing w:before="240" w:after="240"/>
        <w:ind w:left="567" w:right="902"/>
        <w:jc w:val="center"/>
        <w:rPr>
          <w:rFonts w:ascii="Palatino Linotype" w:eastAsia="Palatino Linotype" w:hAnsi="Palatino Linotype" w:cs="Palatino Linotype"/>
          <w:szCs w:val="22"/>
        </w:rPr>
      </w:pPr>
      <w:r w:rsidRPr="001B4D2A">
        <w:rPr>
          <w:rFonts w:ascii="Palatino Linotype" w:eastAsia="Palatino Linotype" w:hAnsi="Palatino Linotype" w:cs="Palatino Linotype"/>
          <w:noProof/>
          <w:szCs w:val="22"/>
          <w:lang w:val="es-MX"/>
        </w:rPr>
        <w:drawing>
          <wp:inline distT="0" distB="0" distL="0" distR="0" wp14:anchorId="3F53F86D" wp14:editId="136E3588">
            <wp:extent cx="4839202" cy="1285875"/>
            <wp:effectExtent l="19050" t="19050" r="190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2218" cy="1321220"/>
                    </a:xfrm>
                    <a:prstGeom prst="rect">
                      <a:avLst/>
                    </a:prstGeom>
                    <a:ln>
                      <a:solidFill>
                        <a:sysClr val="windowText" lastClr="000000"/>
                      </a:solidFill>
                    </a:ln>
                  </pic:spPr>
                </pic:pic>
              </a:graphicData>
            </a:graphic>
          </wp:inline>
        </w:drawing>
      </w:r>
    </w:p>
    <w:p w14:paraId="48EEE9C5" w14:textId="77777777" w:rsidR="00A37648" w:rsidRPr="001B4D2A" w:rsidRDefault="00A37648" w:rsidP="00A37648">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De tal suerte que dicho pronunciamiento no atendió el principio de congruencia y exhaustividad, el cual de acuerdo con el Criterio 02/2017 emitido por el Instituto Nacional de Transparencia, Acceso a la Información y Protección de Datos Personales se establece que: </w:t>
      </w:r>
    </w:p>
    <w:p w14:paraId="108B0F33" w14:textId="77777777" w:rsidR="00A37648" w:rsidRPr="001B4D2A" w:rsidRDefault="00A37648" w:rsidP="00A37648">
      <w:pPr>
        <w:spacing w:before="240" w:after="240" w:line="276" w:lineRule="auto"/>
        <w:ind w:left="567" w:right="900"/>
        <w:jc w:val="both"/>
        <w:rPr>
          <w:rFonts w:ascii="Palatino Linotype" w:eastAsia="Palatino Linotype" w:hAnsi="Palatino Linotype" w:cs="Palatino Linotype"/>
          <w:sz w:val="22"/>
        </w:rPr>
      </w:pPr>
      <w:r w:rsidRPr="001B4D2A">
        <w:rPr>
          <w:rFonts w:ascii="Palatino Linotype" w:eastAsia="Palatino Linotype" w:hAnsi="Palatino Linotype" w:cs="Palatino Linotype"/>
          <w:b/>
          <w:bCs/>
          <w:i/>
          <w:iCs/>
          <w:sz w:val="22"/>
        </w:rPr>
        <w:t xml:space="preserve">Congruencia y exhaustividad. Sus alcances para garantizar el derecho de acceso a la información. </w:t>
      </w:r>
      <w:r w:rsidRPr="001B4D2A">
        <w:rPr>
          <w:rFonts w:ascii="Palatino Linotype" w:eastAsia="Palatino Linotype" w:hAnsi="Palatino Linotype" w:cs="Palatino Linotype"/>
          <w:i/>
          <w:iCs/>
          <w:sz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w:t>
      </w:r>
      <w:r w:rsidRPr="001B4D2A">
        <w:rPr>
          <w:rFonts w:ascii="Palatino Linotype" w:eastAsia="Palatino Linotype" w:hAnsi="Palatino Linotype" w:cs="Palatino Linotype"/>
          <w:i/>
          <w:iCs/>
          <w:sz w:val="22"/>
        </w:rPr>
        <w:lastRenderedPageBreak/>
        <w:t>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1D2C8D5" w14:textId="77777777" w:rsidR="00A37648" w:rsidRPr="001B4D2A" w:rsidRDefault="00A37648" w:rsidP="00A37648">
      <w:pPr>
        <w:spacing w:before="240" w:after="240" w:line="360" w:lineRule="auto"/>
        <w:ind w:right="49"/>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rPr>
        <w:t xml:space="preserve">En un acto posterior, es decir, en informe justificado, la Titular de la Dirección de Desarrollo Urbano, refiere subsanar el error en el archivo adjunto dañado, informando que </w:t>
      </w:r>
      <w:r w:rsidRPr="001B4D2A">
        <w:rPr>
          <w:rFonts w:ascii="Palatino Linotype" w:eastAsia="Palatino Linotype" w:hAnsi="Palatino Linotype" w:cs="Palatino Linotype"/>
          <w:b/>
          <w:u w:val="single"/>
        </w:rPr>
        <w:t>después de una exhaustiva búsqueda en los archivos y bases de datos de dicha dependencia, no se tiene registro alguno sobre la solicitud o autorización de las estructuras de anuncios publicitarios que precisa con ubicación y exposiciones fotográficas en la solicitud de información.</w:t>
      </w:r>
      <w:r w:rsidRPr="001B4D2A">
        <w:rPr>
          <w:rFonts w:ascii="Palatino Linotype" w:eastAsia="Palatino Linotype" w:hAnsi="Palatino Linotype" w:cs="Palatino Linotype"/>
        </w:rPr>
        <w:t xml:space="preserve">  </w:t>
      </w:r>
    </w:p>
    <w:p w14:paraId="4E6F5AC9" w14:textId="77777777" w:rsidR="00144142" w:rsidRPr="001B4D2A" w:rsidRDefault="00144142" w:rsidP="003641DE">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Hasta este punto, tenemos que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no tiene registro alguno de autorizaciones de estructuras de anuncios publicitarios, sin embargo, por cuanto hace a los pagos de impuestos y/o derechos municipales correspondientes, memoria estructural y dictamen de protección civil, este Instituto localizó la cédula del trámite Permiso Municipal de Anuncio Publicitario (consultado en la siguiente liga electrónica: </w:t>
      </w:r>
      <w:hyperlink r:id="rId12" w:history="1">
        <w:r w:rsidRPr="001B4D2A">
          <w:rPr>
            <w:rStyle w:val="Hipervnculo"/>
            <w:rFonts w:ascii="Palatino Linotype" w:eastAsia="Palatino Linotype" w:hAnsi="Palatino Linotype" w:cs="Palatino Linotype"/>
            <w:color w:val="auto"/>
          </w:rPr>
          <w:t>https://sistemas2.edomex.gob.mx/TramitesyServicios/Tramite?tram=23825&amp;cont=0</w:t>
        </w:r>
      </w:hyperlink>
      <w:r w:rsidRPr="001B4D2A">
        <w:rPr>
          <w:rFonts w:ascii="Palatino Linotype" w:eastAsia="Palatino Linotype" w:hAnsi="Palatino Linotype" w:cs="Palatino Linotype"/>
        </w:rPr>
        <w:t xml:space="preserve">, el trece de febrero de dos mil veinticuatro a las 19:00 </w:t>
      </w:r>
      <w:proofErr w:type="spellStart"/>
      <w:r w:rsidRPr="001B4D2A">
        <w:rPr>
          <w:rFonts w:ascii="Palatino Linotype" w:eastAsia="Palatino Linotype" w:hAnsi="Palatino Linotype" w:cs="Palatino Linotype"/>
        </w:rPr>
        <w:t>p.m</w:t>
      </w:r>
      <w:proofErr w:type="spellEnd"/>
      <w:r w:rsidRPr="001B4D2A">
        <w:rPr>
          <w:rFonts w:ascii="Palatino Linotype" w:eastAsia="Palatino Linotype" w:hAnsi="Palatino Linotype" w:cs="Palatino Linotype"/>
        </w:rPr>
        <w:t>), en el cual se visualizan los siguientes requisitos para la obtención del permiso para anuncios publicitarios:</w:t>
      </w:r>
    </w:p>
    <w:p w14:paraId="20FAAED5" w14:textId="77777777" w:rsidR="00144142" w:rsidRPr="001B4D2A" w:rsidRDefault="00144142" w:rsidP="003641DE">
      <w:pPr>
        <w:spacing w:after="240" w:line="360" w:lineRule="auto"/>
        <w:ind w:right="49"/>
        <w:jc w:val="both"/>
        <w:rPr>
          <w:rFonts w:ascii="Palatino Linotype" w:eastAsia="Palatino Linotype" w:hAnsi="Palatino Linotype" w:cs="Palatino Linotype"/>
        </w:rPr>
      </w:pPr>
    </w:p>
    <w:p w14:paraId="4C11E4BD" w14:textId="77777777" w:rsidR="00A37648" w:rsidRPr="001B4D2A" w:rsidRDefault="00144142" w:rsidP="003641DE">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noProof/>
          <w:lang w:val="es-MX"/>
        </w:rPr>
        <w:lastRenderedPageBreak/>
        <w:drawing>
          <wp:inline distT="0" distB="0" distL="0" distR="0" wp14:anchorId="06086446" wp14:editId="0AFB77F2">
            <wp:extent cx="5612130" cy="482219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822190"/>
                    </a:xfrm>
                    <a:prstGeom prst="rect">
                      <a:avLst/>
                    </a:prstGeom>
                  </pic:spPr>
                </pic:pic>
              </a:graphicData>
            </a:graphic>
          </wp:inline>
        </w:drawing>
      </w:r>
    </w:p>
    <w:p w14:paraId="65810BD0" w14:textId="77777777" w:rsidR="00A37648" w:rsidRPr="001B4D2A" w:rsidRDefault="00144142" w:rsidP="00144142">
      <w:pPr>
        <w:spacing w:after="240" w:line="360" w:lineRule="auto"/>
        <w:ind w:right="49"/>
        <w:jc w:val="center"/>
        <w:rPr>
          <w:rFonts w:ascii="Palatino Linotype" w:eastAsia="Palatino Linotype" w:hAnsi="Palatino Linotype" w:cs="Palatino Linotype"/>
        </w:rPr>
      </w:pPr>
      <w:r w:rsidRPr="001B4D2A">
        <w:rPr>
          <w:rFonts w:ascii="Palatino Linotype" w:eastAsia="Palatino Linotype" w:hAnsi="Palatino Linotype" w:cs="Palatino Linotype"/>
          <w:noProof/>
          <w:lang w:val="es-MX"/>
        </w:rPr>
        <w:drawing>
          <wp:inline distT="0" distB="0" distL="0" distR="0" wp14:anchorId="6C354053" wp14:editId="51F19FF2">
            <wp:extent cx="5278878" cy="2333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2881" cy="2344236"/>
                    </a:xfrm>
                    <a:prstGeom prst="rect">
                      <a:avLst/>
                    </a:prstGeom>
                  </pic:spPr>
                </pic:pic>
              </a:graphicData>
            </a:graphic>
          </wp:inline>
        </w:drawing>
      </w:r>
    </w:p>
    <w:p w14:paraId="22AF0CA5" w14:textId="77777777" w:rsidR="00144142" w:rsidRPr="001B4D2A" w:rsidRDefault="00144142" w:rsidP="00144142">
      <w:pPr>
        <w:spacing w:after="240" w:line="360" w:lineRule="auto"/>
        <w:ind w:right="49"/>
        <w:jc w:val="center"/>
        <w:rPr>
          <w:rFonts w:ascii="Palatino Linotype" w:eastAsia="Palatino Linotype" w:hAnsi="Palatino Linotype" w:cs="Palatino Linotype"/>
        </w:rPr>
      </w:pPr>
      <w:r w:rsidRPr="001B4D2A">
        <w:rPr>
          <w:rFonts w:ascii="Palatino Linotype" w:eastAsia="Palatino Linotype" w:hAnsi="Palatino Linotype" w:cs="Palatino Linotype"/>
          <w:noProof/>
          <w:lang w:val="es-MX"/>
        </w:rPr>
        <w:lastRenderedPageBreak/>
        <w:drawing>
          <wp:inline distT="0" distB="0" distL="0" distR="0" wp14:anchorId="3D91E10E" wp14:editId="20739D45">
            <wp:extent cx="5612130" cy="440182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401820"/>
                    </a:xfrm>
                    <a:prstGeom prst="rect">
                      <a:avLst/>
                    </a:prstGeom>
                  </pic:spPr>
                </pic:pic>
              </a:graphicData>
            </a:graphic>
          </wp:inline>
        </w:drawing>
      </w:r>
    </w:p>
    <w:p w14:paraId="3084E6DD" w14:textId="77777777" w:rsidR="00144142" w:rsidRPr="001B4D2A" w:rsidRDefault="00144142" w:rsidP="00144142">
      <w:pPr>
        <w:spacing w:after="240" w:line="360" w:lineRule="auto"/>
        <w:ind w:right="49"/>
        <w:jc w:val="center"/>
        <w:rPr>
          <w:rFonts w:ascii="Palatino Linotype" w:eastAsia="Palatino Linotype" w:hAnsi="Palatino Linotype" w:cs="Palatino Linotype"/>
        </w:rPr>
      </w:pPr>
      <w:r w:rsidRPr="001B4D2A">
        <w:rPr>
          <w:rFonts w:ascii="Palatino Linotype" w:eastAsia="Palatino Linotype" w:hAnsi="Palatino Linotype" w:cs="Palatino Linotype"/>
          <w:noProof/>
          <w:lang w:val="es-MX"/>
        </w:rPr>
        <w:drawing>
          <wp:inline distT="0" distB="0" distL="0" distR="0" wp14:anchorId="0E6528FA" wp14:editId="59E1A82E">
            <wp:extent cx="5612130" cy="20072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007235"/>
                    </a:xfrm>
                    <a:prstGeom prst="rect">
                      <a:avLst/>
                    </a:prstGeom>
                  </pic:spPr>
                </pic:pic>
              </a:graphicData>
            </a:graphic>
          </wp:inline>
        </w:drawing>
      </w:r>
    </w:p>
    <w:p w14:paraId="75998CB7" w14:textId="77777777" w:rsidR="003641DE" w:rsidRPr="001B4D2A" w:rsidRDefault="003641DE" w:rsidP="003641DE">
      <w:pPr>
        <w:spacing w:after="240" w:line="360" w:lineRule="auto"/>
        <w:ind w:right="49"/>
        <w:jc w:val="both"/>
        <w:rPr>
          <w:rFonts w:ascii="Palatino Linotype" w:eastAsia="Palatino Linotype" w:hAnsi="Palatino Linotype" w:cs="Palatino Linotype"/>
        </w:rPr>
      </w:pPr>
    </w:p>
    <w:p w14:paraId="1EB83FEB" w14:textId="77777777" w:rsidR="003641DE" w:rsidRPr="001B4D2A" w:rsidRDefault="00501BF1" w:rsidP="003641DE">
      <w:pPr>
        <w:spacing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rPr>
        <w:lastRenderedPageBreak/>
        <w:t>Es por lo anteriormente citado que se abordan a las siguientes conclusiones:</w:t>
      </w:r>
    </w:p>
    <w:p w14:paraId="1D78E288" w14:textId="77777777" w:rsidR="00501BF1" w:rsidRPr="001B4D2A" w:rsidRDefault="00501BF1" w:rsidP="00501BF1">
      <w:pPr>
        <w:pStyle w:val="Prrafodelista"/>
        <w:numPr>
          <w:ilvl w:val="0"/>
          <w:numId w:val="5"/>
        </w:numPr>
        <w:spacing w:after="240" w:line="360" w:lineRule="auto"/>
        <w:ind w:left="567" w:right="900" w:hanging="141"/>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La Dirección de Desarrollo Urbano es la unidad administrativa competente para emitir y aprobar las licencias, permisos, autorizaciones para la instalación de anuncios publicitarios en vía pública, área común, calles, parques, glorietas, </w:t>
      </w:r>
      <w:proofErr w:type="spellStart"/>
      <w:r w:rsidRPr="001B4D2A">
        <w:rPr>
          <w:rFonts w:ascii="Palatino Linotype" w:eastAsia="Palatino Linotype" w:hAnsi="Palatino Linotype" w:cs="Palatino Linotype"/>
        </w:rPr>
        <w:t>etc</w:t>
      </w:r>
      <w:proofErr w:type="spellEnd"/>
      <w:r w:rsidRPr="001B4D2A">
        <w:rPr>
          <w:rFonts w:ascii="Palatino Linotype" w:eastAsia="Palatino Linotype" w:hAnsi="Palatino Linotype" w:cs="Palatino Linotype"/>
        </w:rPr>
        <w:t>, para esto se auxiliará del Departamento de Construcción y Anuncios, el cual se encarga de revisar la integración de los expedientes relativos a las solicitudes, respetando el número progresivo asignado en ventanilla correspondiente a las instalación de anuncios publicitarios que requieran de elementos estructurales; escaleras mecánicas o cualquier otro mecanismo de transporte electromecánico; autorizaciones de anuncios publicitarios.</w:t>
      </w:r>
    </w:p>
    <w:p w14:paraId="41972BCF" w14:textId="77777777" w:rsidR="00501BF1" w:rsidRPr="001B4D2A" w:rsidRDefault="00501BF1" w:rsidP="00501BF1">
      <w:pPr>
        <w:pStyle w:val="Prrafodelista"/>
        <w:spacing w:after="240" w:line="360" w:lineRule="auto"/>
        <w:ind w:left="567" w:right="900"/>
        <w:jc w:val="both"/>
        <w:rPr>
          <w:rFonts w:ascii="Palatino Linotype" w:eastAsia="Palatino Linotype" w:hAnsi="Palatino Linotype" w:cs="Palatino Linotype"/>
        </w:rPr>
      </w:pPr>
    </w:p>
    <w:p w14:paraId="5F788B13" w14:textId="77777777" w:rsidR="00501BF1" w:rsidRPr="001B4D2A" w:rsidRDefault="00501BF1" w:rsidP="00501BF1">
      <w:pPr>
        <w:pStyle w:val="Prrafodelista"/>
        <w:numPr>
          <w:ilvl w:val="0"/>
          <w:numId w:val="5"/>
        </w:numPr>
        <w:spacing w:after="240" w:line="360" w:lineRule="auto"/>
        <w:ind w:right="900"/>
        <w:jc w:val="both"/>
        <w:rPr>
          <w:rFonts w:ascii="Palatino Linotype" w:eastAsia="Palatino Linotype" w:hAnsi="Palatino Linotype" w:cs="Palatino Linotype"/>
          <w:b/>
          <w:u w:val="single"/>
        </w:rPr>
      </w:pPr>
      <w:r w:rsidRPr="001B4D2A">
        <w:rPr>
          <w:rFonts w:ascii="Palatino Linotype" w:eastAsia="Palatino Linotype" w:hAnsi="Palatino Linotype" w:cs="Palatino Linotype"/>
        </w:rPr>
        <w:t xml:space="preserve">De tal suerte que si el Sujeto Obligado proporcionó en informe justificado un pronunciamiento en el sentido de que </w:t>
      </w:r>
      <w:r w:rsidRPr="001B4D2A">
        <w:rPr>
          <w:rFonts w:ascii="Palatino Linotype" w:eastAsia="Palatino Linotype" w:hAnsi="Palatino Linotype" w:cs="Palatino Linotype"/>
          <w:b/>
          <w:u w:val="single"/>
        </w:rPr>
        <w:t xml:space="preserve">no se tiene registro alguno sobre la solicitud o autorización de las estructuras de anuncios publicitarios que precisa con ubicación y exposiciones fotográficas en la solicitud de información, </w:t>
      </w:r>
      <w:r w:rsidRPr="001B4D2A">
        <w:rPr>
          <w:rFonts w:ascii="Palatino Linotype" w:eastAsia="Palatino Linotype" w:hAnsi="Palatino Linotype" w:cs="Palatino Linotype"/>
        </w:rPr>
        <w:t>debemos entender que no se cuenta ni con la licencia generada por dicha situación ni con los pagos de impuestos municipales, así como los permisos, memoria estructural y dictamen de Protección Civil.</w:t>
      </w:r>
    </w:p>
    <w:p w14:paraId="2E7C40CE" w14:textId="77777777" w:rsidR="00501BF1" w:rsidRPr="001B4D2A" w:rsidRDefault="00501BF1" w:rsidP="00501BF1">
      <w:pPr>
        <w:pStyle w:val="Prrafodelista"/>
        <w:rPr>
          <w:rFonts w:ascii="Palatino Linotype" w:eastAsia="Palatino Linotype" w:hAnsi="Palatino Linotype" w:cs="Palatino Linotype"/>
          <w:b/>
          <w:u w:val="single"/>
        </w:rPr>
      </w:pPr>
    </w:p>
    <w:p w14:paraId="6FCEDDB3" w14:textId="77777777" w:rsidR="00501BF1" w:rsidRPr="001B4D2A" w:rsidRDefault="00501BF1" w:rsidP="00501BF1">
      <w:pPr>
        <w:pStyle w:val="NormalWeb"/>
        <w:spacing w:before="240" w:beforeAutospacing="0" w:after="240" w:afterAutospacing="0" w:line="360" w:lineRule="auto"/>
        <w:jc w:val="both"/>
        <w:rPr>
          <w:sz w:val="28"/>
        </w:rPr>
      </w:pPr>
      <w:r w:rsidRPr="001B4D2A">
        <w:rPr>
          <w:rFonts w:ascii="Palatino Linotype" w:hAnsi="Palatino Linotype"/>
          <w:szCs w:val="22"/>
        </w:rPr>
        <w:lastRenderedPageBreak/>
        <w:t xml:space="preserve">Por </w:t>
      </w:r>
      <w:proofErr w:type="gramStart"/>
      <w:r w:rsidRPr="001B4D2A">
        <w:rPr>
          <w:rFonts w:ascii="Palatino Linotype" w:hAnsi="Palatino Linotype"/>
          <w:szCs w:val="22"/>
        </w:rPr>
        <w:t>consiguiente</w:t>
      </w:r>
      <w:proofErr w:type="gramEnd"/>
      <w:r w:rsidRPr="001B4D2A">
        <w:rPr>
          <w:rFonts w:ascii="Palatino Linotype" w:hAnsi="Palatino Linotype"/>
          <w:szCs w:val="22"/>
        </w:rPr>
        <w:t xml:space="preserve"> toda vez que no posee, administra ni genera la información requerida por el particular, constituye un hecho negativo; entonces, si se considera el hecho negativo, es obvio que éste no puede fácticamente obrar en los archivos del </w:t>
      </w:r>
      <w:r w:rsidRPr="001B4D2A">
        <w:rPr>
          <w:rFonts w:ascii="Palatino Linotype" w:hAnsi="Palatino Linotype"/>
          <w:b/>
          <w:bCs/>
          <w:szCs w:val="22"/>
        </w:rPr>
        <w:t>Sujeto Obligado</w:t>
      </w:r>
      <w:r w:rsidRPr="001B4D2A">
        <w:rPr>
          <w:rFonts w:ascii="Palatino Linotype" w:hAnsi="Palatino Linotype"/>
          <w:szCs w:val="22"/>
        </w:rPr>
        <w:t>, ya que no puede probarse por ser lógica y materialmente imposible.</w:t>
      </w:r>
    </w:p>
    <w:p w14:paraId="6E1C0513" w14:textId="77777777" w:rsidR="00501BF1" w:rsidRPr="001B4D2A" w:rsidRDefault="00501BF1" w:rsidP="00501BF1">
      <w:pPr>
        <w:pStyle w:val="NormalWeb"/>
        <w:spacing w:before="240" w:beforeAutospacing="0" w:after="240" w:afterAutospacing="0" w:line="360" w:lineRule="auto"/>
        <w:jc w:val="both"/>
        <w:rPr>
          <w:sz w:val="28"/>
        </w:rPr>
      </w:pPr>
      <w:r w:rsidRPr="001B4D2A">
        <w:rPr>
          <w:rFonts w:ascii="Palatino Linotype" w:hAnsi="Palatino Linotype"/>
          <w:szCs w:val="22"/>
        </w:rPr>
        <w:t>Asimismo, no se trata de un caso por el cual la negación del hecho implique la afirmación del mismo, simplemente se está ante una notoria y evidente inexistencia fáctica de la información solicitada.</w:t>
      </w:r>
    </w:p>
    <w:p w14:paraId="43FB9D38" w14:textId="77777777" w:rsidR="00501BF1" w:rsidRPr="001B4D2A" w:rsidRDefault="00501BF1" w:rsidP="00501BF1">
      <w:pPr>
        <w:pStyle w:val="NormalWeb"/>
        <w:spacing w:before="240" w:beforeAutospacing="0" w:after="240" w:afterAutospacing="0" w:line="360" w:lineRule="auto"/>
        <w:jc w:val="both"/>
        <w:rPr>
          <w:sz w:val="28"/>
        </w:rPr>
      </w:pPr>
      <w:r w:rsidRPr="001B4D2A">
        <w:rPr>
          <w:rFonts w:ascii="Palatino Linotype" w:hAnsi="Palatino Linotype"/>
          <w:szCs w:val="22"/>
        </w:rPr>
        <w:t xml:space="preserve">Encontrándonos ante un hecho negativo, destacando entonces que el Pleno de este Organismo Garante, ha sostenido </w:t>
      </w:r>
      <w:proofErr w:type="gramStart"/>
      <w:r w:rsidRPr="001B4D2A">
        <w:rPr>
          <w:rFonts w:ascii="Palatino Linotype" w:hAnsi="Palatino Linotype"/>
          <w:szCs w:val="22"/>
        </w:rPr>
        <w:t>que</w:t>
      </w:r>
      <w:proofErr w:type="gramEnd"/>
      <w:r w:rsidRPr="001B4D2A">
        <w:rPr>
          <w:rFonts w:ascii="Palatino Linotype" w:hAnsi="Palatino Linotype"/>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26CB35CD" w14:textId="77777777" w:rsidR="00501BF1" w:rsidRPr="001B4D2A" w:rsidRDefault="00501BF1" w:rsidP="00501BF1">
      <w:pPr>
        <w:pStyle w:val="NormalWeb"/>
        <w:spacing w:before="0" w:beforeAutospacing="0" w:after="0" w:afterAutospacing="0"/>
        <w:ind w:left="860" w:right="560"/>
        <w:jc w:val="both"/>
      </w:pPr>
      <w:r w:rsidRPr="001B4D2A">
        <w:rPr>
          <w:rFonts w:ascii="Palatino Linotype" w:hAnsi="Palatino Linotype"/>
          <w:b/>
          <w:bCs/>
          <w:i/>
          <w:iCs/>
          <w:sz w:val="22"/>
          <w:szCs w:val="22"/>
        </w:rPr>
        <w:t>HECHOS NEGATIVOS, NO SON SUSCEPTIBLES DE DEMOSTRACIÓN.</w:t>
      </w:r>
    </w:p>
    <w:p w14:paraId="5CDBC5C0" w14:textId="77777777" w:rsidR="00501BF1" w:rsidRPr="001B4D2A" w:rsidRDefault="00501BF1" w:rsidP="00501BF1">
      <w:pPr>
        <w:pStyle w:val="NormalWeb"/>
        <w:spacing w:before="0" w:beforeAutospacing="0" w:after="0" w:afterAutospacing="0"/>
        <w:ind w:left="860" w:right="560"/>
        <w:jc w:val="both"/>
      </w:pPr>
      <w:r w:rsidRPr="001B4D2A">
        <w:rPr>
          <w:rFonts w:ascii="Palatino Linotype" w:hAnsi="Palatino Linotype"/>
          <w:i/>
          <w:iCs/>
          <w:sz w:val="22"/>
          <w:szCs w:val="22"/>
        </w:rPr>
        <w:t xml:space="preserve">Tratándose de un hecho negativo, el Juez no tiene </w:t>
      </w:r>
      <w:proofErr w:type="spellStart"/>
      <w:r w:rsidRPr="001B4D2A">
        <w:rPr>
          <w:rFonts w:ascii="Palatino Linotype" w:hAnsi="Palatino Linotype"/>
          <w:i/>
          <w:iCs/>
          <w:sz w:val="22"/>
          <w:szCs w:val="22"/>
        </w:rPr>
        <w:t>por que</w:t>
      </w:r>
      <w:proofErr w:type="spellEnd"/>
      <w:r w:rsidRPr="001B4D2A">
        <w:rPr>
          <w:rFonts w:ascii="Palatino Linotype" w:hAnsi="Palatino Linotype"/>
          <w:i/>
          <w:iCs/>
          <w:sz w:val="22"/>
          <w:szCs w:val="22"/>
        </w:rPr>
        <w:t xml:space="preserve"> invocar prueba alguna de la que se desprenda, ya que es bien sabido que esta clase de hechos no son susceptibles de demostración.</w:t>
      </w:r>
    </w:p>
    <w:p w14:paraId="763E2D24" w14:textId="77777777" w:rsidR="00501BF1" w:rsidRPr="001B4D2A" w:rsidRDefault="00501BF1" w:rsidP="00501BF1">
      <w:pPr>
        <w:pStyle w:val="NormalWeb"/>
        <w:spacing w:before="0" w:beforeAutospacing="0" w:after="0" w:afterAutospacing="0"/>
        <w:ind w:left="860" w:right="560"/>
        <w:jc w:val="both"/>
      </w:pPr>
      <w:r w:rsidRPr="001B4D2A">
        <w:rPr>
          <w:rFonts w:ascii="Palatino Linotype" w:hAnsi="Palatino Linotype"/>
          <w:i/>
          <w:iCs/>
          <w:sz w:val="22"/>
          <w:szCs w:val="22"/>
        </w:rPr>
        <w:t xml:space="preserve">Amparo en revisión 2022/61. José García </w:t>
      </w:r>
      <w:proofErr w:type="gramStart"/>
      <w:r w:rsidRPr="001B4D2A">
        <w:rPr>
          <w:rFonts w:ascii="Palatino Linotype" w:hAnsi="Palatino Linotype"/>
          <w:i/>
          <w:iCs/>
          <w:sz w:val="22"/>
          <w:szCs w:val="22"/>
        </w:rPr>
        <w:t>Florín</w:t>
      </w:r>
      <w:proofErr w:type="gramEnd"/>
      <w:r w:rsidRPr="001B4D2A">
        <w:rPr>
          <w:rFonts w:ascii="Palatino Linotype" w:hAnsi="Palatino Linotype"/>
          <w:i/>
          <w:iCs/>
          <w:sz w:val="22"/>
          <w:szCs w:val="22"/>
        </w:rPr>
        <w:t xml:space="preserve"> (Menor). 9 de octubre de 1961. Cinco votos. Ponente: José Rivera Pérez Campos.”</w:t>
      </w:r>
    </w:p>
    <w:p w14:paraId="4A56A87A" w14:textId="77777777" w:rsidR="00501BF1" w:rsidRPr="001B4D2A" w:rsidRDefault="00501BF1" w:rsidP="00501BF1">
      <w:pPr>
        <w:pStyle w:val="NormalWeb"/>
        <w:spacing w:before="240" w:beforeAutospacing="0" w:after="240" w:afterAutospacing="0" w:line="360" w:lineRule="auto"/>
        <w:jc w:val="both"/>
        <w:rPr>
          <w:sz w:val="28"/>
        </w:rPr>
      </w:pPr>
      <w:r w:rsidRPr="001B4D2A">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00A14E47" w:rsidRPr="001B4D2A">
        <w:rPr>
          <w:rFonts w:ascii="Palatino Linotype" w:hAnsi="Palatino Linotype"/>
          <w:b/>
          <w:bCs/>
          <w:szCs w:val="22"/>
        </w:rPr>
        <w:t>Sujeto Obligado</w:t>
      </w:r>
      <w:r w:rsidR="00A14E47" w:rsidRPr="001B4D2A">
        <w:rPr>
          <w:rFonts w:ascii="Palatino Linotype" w:hAnsi="Palatino Linotype"/>
          <w:szCs w:val="22"/>
        </w:rPr>
        <w:t xml:space="preserve"> </w:t>
      </w:r>
      <w:r w:rsidRPr="001B4D2A">
        <w:rPr>
          <w:rFonts w:ascii="Palatino Linotype" w:hAnsi="Palatino Linotype"/>
          <w:szCs w:val="22"/>
        </w:rPr>
        <w:t>sólo proporcionará la información que obra en sus archivos, lo que a</w:t>
      </w:r>
      <w:r w:rsidRPr="001B4D2A">
        <w:rPr>
          <w:rFonts w:ascii="Palatino Linotype" w:hAnsi="Palatino Linotype"/>
          <w:i/>
          <w:iCs/>
          <w:szCs w:val="22"/>
        </w:rPr>
        <w:t xml:space="preserve"> contrario sensu</w:t>
      </w:r>
      <w:r w:rsidRPr="001B4D2A">
        <w:rPr>
          <w:rFonts w:ascii="Palatino Linotype" w:hAnsi="Palatino Linotype"/>
          <w:szCs w:val="22"/>
        </w:rPr>
        <w:t xml:space="preserve"> significa que no se está obligado a </w:t>
      </w:r>
      <w:r w:rsidRPr="001B4D2A">
        <w:rPr>
          <w:rFonts w:ascii="Palatino Linotype" w:hAnsi="Palatino Linotype"/>
          <w:szCs w:val="22"/>
        </w:rPr>
        <w:lastRenderedPageBreak/>
        <w:t>proporcionar lo que no obre en sus archivos; por ende, las razones o motivos de inconformidad al respecto devienen infundados.</w:t>
      </w:r>
    </w:p>
    <w:p w14:paraId="798A2775" w14:textId="77777777" w:rsidR="00501BF1" w:rsidRPr="001B4D2A" w:rsidRDefault="00501BF1" w:rsidP="00501BF1">
      <w:pPr>
        <w:pStyle w:val="NormalWeb"/>
        <w:spacing w:before="240" w:beforeAutospacing="0" w:after="240" w:afterAutospacing="0" w:line="360" w:lineRule="auto"/>
        <w:jc w:val="both"/>
        <w:rPr>
          <w:sz w:val="28"/>
        </w:rPr>
      </w:pPr>
      <w:r w:rsidRPr="001B4D2A">
        <w:rPr>
          <w:rFonts w:ascii="Palatino Linotype" w:hAnsi="Palatino Linotype"/>
          <w:szCs w:val="22"/>
        </w:rPr>
        <w:t xml:space="preserve">Aunado a lo anterior, este Pleno considera necesario dejar claro que, al haber existido un pronunciamiento por parte del </w:t>
      </w:r>
      <w:r w:rsidR="00A14E47" w:rsidRPr="001B4D2A">
        <w:rPr>
          <w:rFonts w:ascii="Palatino Linotype" w:hAnsi="Palatino Linotype"/>
          <w:b/>
          <w:bCs/>
          <w:szCs w:val="22"/>
        </w:rPr>
        <w:t>Sujeto Obligado</w:t>
      </w:r>
      <w:r w:rsidRPr="001B4D2A">
        <w:rPr>
          <w:rFonts w:ascii="Palatino Linotype" w:hAnsi="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418BD39" w14:textId="77777777" w:rsidR="00501BF1" w:rsidRPr="001B4D2A" w:rsidRDefault="00501BF1" w:rsidP="00A14E47">
      <w:pPr>
        <w:pStyle w:val="NormalWeb"/>
        <w:spacing w:before="0" w:beforeAutospacing="0" w:after="0" w:afterAutospacing="0" w:line="276" w:lineRule="auto"/>
        <w:ind w:left="860" w:right="560"/>
        <w:jc w:val="both"/>
      </w:pPr>
      <w:r w:rsidRPr="001B4D2A">
        <w:rPr>
          <w:rFonts w:ascii="Palatino Linotype" w:hAnsi="Palatino Linotype"/>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200828" w14:textId="77777777" w:rsidR="00A14E47" w:rsidRPr="001B4D2A" w:rsidRDefault="00A14E47">
      <w:pPr>
        <w:spacing w:line="360" w:lineRule="auto"/>
        <w:jc w:val="both"/>
        <w:rPr>
          <w:rFonts w:ascii="Palatino Linotype" w:eastAsia="Palatino Linotype" w:hAnsi="Palatino Linotype" w:cs="Palatino Linotype"/>
          <w:b/>
          <w:u w:val="single"/>
        </w:rPr>
      </w:pPr>
    </w:p>
    <w:p w14:paraId="5BE58ED7"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Es por todo lo anteriormente expuesto que este Organismo Garante determina que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amplió los argumentos de su respuesta, ya que, mediante el </w:t>
      </w:r>
      <w:r w:rsidRPr="001B4D2A">
        <w:rPr>
          <w:rFonts w:ascii="Palatino Linotype" w:eastAsia="Palatino Linotype" w:hAnsi="Palatino Linotype" w:cs="Palatino Linotype"/>
        </w:rPr>
        <w:lastRenderedPageBreak/>
        <w:t xml:space="preserve">informe justificado, se tiene que amplió la información proporcionada referente a las becas solicitadas por </w:t>
      </w:r>
      <w:r w:rsidRPr="001B4D2A">
        <w:rPr>
          <w:rFonts w:ascii="Palatino Linotype" w:eastAsia="Palatino Linotype" w:hAnsi="Palatino Linotype" w:cs="Palatino Linotype"/>
          <w:b/>
        </w:rPr>
        <w:t>la parte Recurrente</w:t>
      </w:r>
      <w:r w:rsidRPr="001B4D2A">
        <w:rPr>
          <w:rFonts w:ascii="Palatino Linotype" w:eastAsia="Palatino Linotype" w:hAnsi="Palatino Linotype" w:cs="Palatino Linotype"/>
        </w:rPr>
        <w:t>.</w:t>
      </w:r>
    </w:p>
    <w:p w14:paraId="10A5C3AC" w14:textId="77777777" w:rsidR="009E0D4A" w:rsidRPr="001B4D2A" w:rsidRDefault="009E0D4A">
      <w:pPr>
        <w:spacing w:line="360" w:lineRule="auto"/>
        <w:ind w:right="49"/>
        <w:jc w:val="both"/>
        <w:rPr>
          <w:rFonts w:ascii="Palatino Linotype" w:eastAsia="Palatino Linotype" w:hAnsi="Palatino Linotype" w:cs="Palatino Linotype"/>
        </w:rPr>
      </w:pPr>
    </w:p>
    <w:p w14:paraId="425050BC"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E361F6E" w14:textId="77777777" w:rsidR="009E0D4A" w:rsidRPr="001B4D2A" w:rsidRDefault="009E0D4A">
      <w:pPr>
        <w:spacing w:line="360" w:lineRule="auto"/>
        <w:jc w:val="both"/>
        <w:rPr>
          <w:rFonts w:ascii="Palatino Linotype" w:eastAsia="Palatino Linotype" w:hAnsi="Palatino Linotype" w:cs="Palatino Linotype"/>
        </w:rPr>
      </w:pPr>
    </w:p>
    <w:p w14:paraId="1D607E5A" w14:textId="77777777" w:rsidR="009E0D4A" w:rsidRPr="001B4D2A" w:rsidRDefault="000D157A">
      <w:pPr>
        <w:ind w:left="992" w:right="1043"/>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b/>
          <w:i/>
          <w:sz w:val="22"/>
          <w:szCs w:val="22"/>
        </w:rPr>
        <w:t xml:space="preserve">“Artículo 192. </w:t>
      </w:r>
      <w:r w:rsidRPr="001B4D2A">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9DC0FCD" w14:textId="77777777" w:rsidR="009E0D4A" w:rsidRPr="001B4D2A" w:rsidRDefault="000D157A">
      <w:pPr>
        <w:ind w:left="992" w:right="1043"/>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b/>
          <w:i/>
          <w:sz w:val="22"/>
          <w:szCs w:val="22"/>
        </w:rPr>
        <w:t>…</w:t>
      </w:r>
    </w:p>
    <w:p w14:paraId="2A56DB6E" w14:textId="77777777" w:rsidR="009E0D4A" w:rsidRPr="001B4D2A" w:rsidRDefault="000D157A">
      <w:pPr>
        <w:ind w:left="992" w:right="1043"/>
        <w:jc w:val="both"/>
        <w:rPr>
          <w:rFonts w:ascii="Palatino Linotype" w:eastAsia="Palatino Linotype" w:hAnsi="Palatino Linotype" w:cs="Palatino Linotype"/>
          <w:b/>
          <w:i/>
          <w:sz w:val="22"/>
          <w:szCs w:val="22"/>
        </w:rPr>
      </w:pPr>
      <w:r w:rsidRPr="001B4D2A">
        <w:rPr>
          <w:rFonts w:ascii="Palatino Linotype" w:eastAsia="Palatino Linotype" w:hAnsi="Palatino Linotype" w:cs="Palatino Linotype"/>
          <w:b/>
          <w:i/>
          <w:sz w:val="22"/>
          <w:szCs w:val="22"/>
        </w:rPr>
        <w:t>III. El sujeto obligado responsable del acto lo modifique o revoque de tal manera que el recurso de revisión quede sin materia…”. (Énfasis añadido)</w:t>
      </w:r>
    </w:p>
    <w:p w14:paraId="612CC807" w14:textId="77777777" w:rsidR="009E0D4A" w:rsidRPr="001B4D2A" w:rsidRDefault="009E0D4A">
      <w:pPr>
        <w:spacing w:line="360" w:lineRule="auto"/>
        <w:jc w:val="both"/>
        <w:rPr>
          <w:rFonts w:ascii="Palatino Linotype" w:eastAsia="Palatino Linotype" w:hAnsi="Palatino Linotype" w:cs="Palatino Linotype"/>
          <w:b/>
          <w:i/>
        </w:rPr>
      </w:pPr>
    </w:p>
    <w:p w14:paraId="0E028FCF" w14:textId="77777777" w:rsidR="009E0D4A" w:rsidRPr="001B4D2A" w:rsidRDefault="000D157A">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De lo establecido en el precepto legal citado se advierte que el sobreseimiento del recurso de revisión procede en los siguientes casos:</w:t>
      </w:r>
    </w:p>
    <w:p w14:paraId="1353B4D2"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 Cuando el sujeto obligado modifique el acto impugnado.</w:t>
      </w:r>
    </w:p>
    <w:p w14:paraId="0D4C8DBF"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b) Cuando el sujeto obligado revoque el acto impugnado.</w:t>
      </w:r>
    </w:p>
    <w:p w14:paraId="4CE6875E"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Quedando en ambos casos el acto combatido sin materia o sin efectos.</w:t>
      </w:r>
    </w:p>
    <w:p w14:paraId="42E3F6B7"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Como se observa de lo anterior, un acto impugnado es modificado en aquellos casos en los que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w:t>
      </w:r>
      <w:r w:rsidRPr="001B4D2A">
        <w:rPr>
          <w:rFonts w:ascii="Palatino Linotype" w:eastAsia="Palatino Linotype" w:hAnsi="Palatino Linotype" w:cs="Palatino Linotype"/>
          <w:b/>
        </w:rPr>
        <w:t>la parte</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Recurrente</w:t>
      </w:r>
      <w:r w:rsidRPr="001B4D2A">
        <w:rPr>
          <w:rFonts w:ascii="Palatino Linotype" w:eastAsia="Palatino Linotype" w:hAnsi="Palatino Linotype" w:cs="Palatino Linotype"/>
        </w:rPr>
        <w:t>.</w:t>
      </w:r>
    </w:p>
    <w:p w14:paraId="3E7CB4F4"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lastRenderedPageBreak/>
        <w:t xml:space="preserve">Por lo que hace a la revocación, esta se actualiza cuando el </w:t>
      </w:r>
      <w:r w:rsidRPr="001B4D2A">
        <w:rPr>
          <w:rFonts w:ascii="Palatino Linotype" w:eastAsia="Palatino Linotype" w:hAnsi="Palatino Linotype" w:cs="Palatino Linotype"/>
          <w:b/>
        </w:rPr>
        <w:t xml:space="preserve">Sujeto Obligado </w:t>
      </w:r>
      <w:r w:rsidRPr="001B4D2A">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5136D2C0" w14:textId="77777777" w:rsidR="009E0D4A" w:rsidRPr="001B4D2A" w:rsidRDefault="000D157A">
      <w:pPr>
        <w:spacing w:before="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F3FEEFC" w14:textId="77777777" w:rsidR="009E0D4A" w:rsidRPr="001B4D2A" w:rsidRDefault="009E0D4A">
      <w:pPr>
        <w:spacing w:line="360" w:lineRule="auto"/>
        <w:jc w:val="both"/>
        <w:rPr>
          <w:rFonts w:ascii="Palatino Linotype" w:eastAsia="Palatino Linotype" w:hAnsi="Palatino Linotype" w:cs="Palatino Linotype"/>
        </w:rPr>
      </w:pPr>
    </w:p>
    <w:p w14:paraId="12C00E38" w14:textId="77777777" w:rsidR="009E0D4A" w:rsidRPr="001B4D2A" w:rsidRDefault="000D157A">
      <w:pPr>
        <w:spacing w:line="360" w:lineRule="auto"/>
        <w:jc w:val="both"/>
        <w:rPr>
          <w:rFonts w:ascii="Palatino Linotype" w:eastAsia="Palatino Linotype" w:hAnsi="Palatino Linotype" w:cs="Palatino Linotype"/>
          <w:b/>
        </w:rPr>
      </w:pPr>
      <w:bookmarkStart w:id="5" w:name="_heading=h.1fob9te" w:colFirst="0" w:colLast="0"/>
      <w:bookmarkEnd w:id="5"/>
      <w:r w:rsidRPr="001B4D2A">
        <w:rPr>
          <w:rFonts w:ascii="Palatino Linotype" w:eastAsia="Palatino Linotype" w:hAnsi="Palatino Linotype" w:cs="Palatino Linotype"/>
        </w:rPr>
        <w:t xml:space="preserve">En tanto, en el presente caso queda sin materia, toda vez que con el Informe Justificado,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modificó la respuesta </w:t>
      </w:r>
      <w:r w:rsidRPr="001B4D2A">
        <w:rPr>
          <w:rFonts w:ascii="Palatino Linotype" w:eastAsia="Palatino Linotype" w:hAnsi="Palatino Linotype" w:cs="Palatino Linotype"/>
          <w:b/>
        </w:rPr>
        <w:t xml:space="preserve">al </w:t>
      </w:r>
      <w:r w:rsidR="00A14E47" w:rsidRPr="001B4D2A">
        <w:rPr>
          <w:rFonts w:ascii="Palatino Linotype" w:eastAsia="Palatino Linotype" w:hAnsi="Palatino Linotype" w:cs="Palatino Linotype"/>
          <w:b/>
        </w:rPr>
        <w:t>subsanar el error de remitir un archivo que se encontraba dañado y referir que no se tiene registro alguno sobre la solicitud o autorización de las estructuras de anuncios publicitarios que precisa con ubicación y exposiciones fotográficas en la solicitud de información, pronunciamiento que constituye un hecho negativo</w:t>
      </w:r>
      <w:r w:rsidRPr="001B4D2A">
        <w:rPr>
          <w:rFonts w:ascii="Palatino Linotype" w:eastAsia="Palatino Linotype" w:hAnsi="Palatino Linotype" w:cs="Palatino Linotype"/>
          <w:b/>
        </w:rPr>
        <w:t xml:space="preserve">, </w:t>
      </w:r>
      <w:r w:rsidRPr="001B4D2A">
        <w:rPr>
          <w:rFonts w:ascii="Palatino Linotype" w:eastAsia="Palatino Linotype" w:hAnsi="Palatino Linotype" w:cs="Palatino Linotype"/>
        </w:rPr>
        <w:t xml:space="preserve">por lo que tomando en consideración dicha circunstancia, así como el hecho de que la información proporcionada por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fue puesta a la vista de </w:t>
      </w:r>
      <w:r w:rsidRPr="001B4D2A">
        <w:rPr>
          <w:rFonts w:ascii="Palatino Linotype" w:eastAsia="Palatino Linotype" w:hAnsi="Palatino Linotype" w:cs="Palatino Linotype"/>
          <w:b/>
        </w:rPr>
        <w:t>la parte</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 xml:space="preserve">Recurrente </w:t>
      </w:r>
      <w:r w:rsidRPr="001B4D2A">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6CEE378F"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lastRenderedPageBreak/>
        <w:t xml:space="preserve">En resumen, 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dio respuesta completa a la solicitud de acceso a la información pública de </w:t>
      </w:r>
      <w:r w:rsidRPr="001B4D2A">
        <w:rPr>
          <w:rFonts w:ascii="Palatino Linotype" w:eastAsia="Palatino Linotype" w:hAnsi="Palatino Linotype" w:cs="Palatino Linotype"/>
          <w:b/>
        </w:rPr>
        <w:t>la ahora parte</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Recurrente</w:t>
      </w:r>
      <w:r w:rsidRPr="001B4D2A">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09D65227"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Siendo el </w:t>
      </w:r>
      <w:r w:rsidRPr="001B4D2A">
        <w:rPr>
          <w:rFonts w:ascii="Palatino Linotype" w:eastAsia="Palatino Linotype" w:hAnsi="Palatino Linotype" w:cs="Palatino Linotype"/>
          <w:i/>
        </w:rPr>
        <w:t>sobreseimiento</w:t>
      </w:r>
      <w:r w:rsidRPr="001B4D2A">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1B4D2A">
        <w:rPr>
          <w:rFonts w:ascii="Palatino Linotype" w:eastAsia="Palatino Linotype" w:hAnsi="Palatino Linotype" w:cs="Palatino Linotype"/>
          <w:b/>
        </w:rPr>
        <w:t>Recurrente</w:t>
      </w:r>
      <w:r w:rsidRPr="001B4D2A">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E1A568A" w14:textId="77777777" w:rsidR="009E0D4A" w:rsidRPr="001B4D2A" w:rsidRDefault="000D157A">
      <w:pPr>
        <w:spacing w:before="240"/>
        <w:ind w:left="567" w:right="567"/>
        <w:jc w:val="both"/>
        <w:rPr>
          <w:rFonts w:ascii="Palatino Linotype" w:eastAsia="Palatino Linotype" w:hAnsi="Palatino Linotype" w:cs="Palatino Linotype"/>
          <w:b/>
          <w:i/>
        </w:rPr>
      </w:pPr>
      <w:r w:rsidRPr="001B4D2A">
        <w:rPr>
          <w:rFonts w:ascii="Palatino Linotype" w:eastAsia="Palatino Linotype" w:hAnsi="Palatino Linotype" w:cs="Palatino Linotype"/>
          <w:i/>
          <w:sz w:val="22"/>
          <w:szCs w:val="22"/>
        </w:rPr>
        <w:t>“</w:t>
      </w:r>
      <w:r w:rsidRPr="001B4D2A">
        <w:rPr>
          <w:rFonts w:ascii="Palatino Linotype" w:eastAsia="Palatino Linotype" w:hAnsi="Palatino Linotype" w:cs="Palatino Linotype"/>
          <w:b/>
          <w:i/>
          <w:sz w:val="22"/>
          <w:szCs w:val="22"/>
        </w:rPr>
        <w:t>SOBRESEIMIENTO, NO PERMITE ENTRAR AL ESTUDIO DE LAS CUESTIONES DE FONDO</w:t>
      </w:r>
    </w:p>
    <w:p w14:paraId="5376EB0F" w14:textId="77777777" w:rsidR="009E0D4A" w:rsidRPr="001B4D2A" w:rsidRDefault="000D157A">
      <w:pPr>
        <w:ind w:left="567" w:right="567"/>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1B4D2A">
        <w:rPr>
          <w:rFonts w:ascii="Palatino Linotype" w:eastAsia="Palatino Linotype" w:hAnsi="Palatino Linotype" w:cs="Palatino Linotype"/>
          <w:i/>
          <w:sz w:val="22"/>
          <w:szCs w:val="22"/>
        </w:rPr>
        <w:t>Febrero</w:t>
      </w:r>
      <w:proofErr w:type="gramEnd"/>
      <w:r w:rsidRPr="001B4D2A">
        <w:rPr>
          <w:rFonts w:ascii="Palatino Linotype" w:eastAsia="Palatino Linotype" w:hAnsi="Palatino Linotype" w:cs="Palatino Linotype"/>
          <w:i/>
          <w:sz w:val="22"/>
          <w:szCs w:val="22"/>
        </w:rPr>
        <w:t xml:space="preserve"> de 1994, Pág. 420</w:t>
      </w:r>
    </w:p>
    <w:p w14:paraId="14249344" w14:textId="77777777" w:rsidR="009E0D4A" w:rsidRPr="001B4D2A" w:rsidRDefault="000D157A">
      <w:pPr>
        <w:ind w:left="567" w:right="567"/>
        <w:jc w:val="both"/>
        <w:rPr>
          <w:rFonts w:ascii="Palatino Linotype" w:eastAsia="Palatino Linotype" w:hAnsi="Palatino Linotype" w:cs="Palatino Linotype"/>
          <w:i/>
          <w:sz w:val="22"/>
          <w:szCs w:val="22"/>
        </w:rPr>
      </w:pPr>
      <w:bookmarkStart w:id="6" w:name="_heading=h.3znysh7" w:colFirst="0" w:colLast="0"/>
      <w:bookmarkEnd w:id="6"/>
      <w:r w:rsidRPr="001B4D2A">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5A3251FF" w14:textId="77777777" w:rsidR="009E0D4A" w:rsidRPr="001B4D2A" w:rsidRDefault="009E0D4A">
      <w:pPr>
        <w:ind w:left="567" w:right="567"/>
        <w:jc w:val="both"/>
        <w:rPr>
          <w:rFonts w:ascii="Palatino Linotype" w:eastAsia="Palatino Linotype" w:hAnsi="Palatino Linotype" w:cs="Palatino Linotype"/>
          <w:i/>
          <w:sz w:val="22"/>
          <w:szCs w:val="22"/>
        </w:rPr>
      </w:pPr>
    </w:p>
    <w:p w14:paraId="5780899D" w14:textId="77777777" w:rsidR="009E0D4A" w:rsidRPr="001B4D2A" w:rsidRDefault="000D157A">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92C2E0A" w14:textId="77777777" w:rsidR="009E0D4A" w:rsidRPr="001B4D2A" w:rsidRDefault="000D157A">
      <w:pPr>
        <w:spacing w:before="240"/>
        <w:ind w:left="567" w:right="567"/>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i/>
          <w:sz w:val="22"/>
          <w:szCs w:val="22"/>
        </w:rPr>
        <w:t>“</w:t>
      </w:r>
      <w:r w:rsidRPr="001B4D2A">
        <w:rPr>
          <w:rFonts w:ascii="Palatino Linotype" w:eastAsia="Palatino Linotype" w:hAnsi="Palatino Linotype" w:cs="Palatino Linotype"/>
          <w:b/>
          <w:i/>
          <w:sz w:val="22"/>
          <w:szCs w:val="22"/>
        </w:rPr>
        <w:t>DESECHAMIENTO O SOBRESEIMIENTO EN EL JUICIO DE AMPARO. NO IMPLICA DENEGACIÓN DE JUSTICIA NI GENERA INSEGURIDAD JURÍDICA</w:t>
      </w:r>
      <w:r w:rsidRPr="001B4D2A">
        <w:rPr>
          <w:rFonts w:ascii="Palatino Linotype" w:eastAsia="Palatino Linotype" w:hAnsi="Palatino Linotype" w:cs="Palatino Linotype"/>
          <w:i/>
          <w:sz w:val="22"/>
          <w:szCs w:val="22"/>
        </w:rPr>
        <w:t>”</w:t>
      </w:r>
    </w:p>
    <w:p w14:paraId="2EEF25F4" w14:textId="77777777" w:rsidR="009E0D4A" w:rsidRPr="001B4D2A" w:rsidRDefault="000D157A">
      <w:pPr>
        <w:ind w:left="567" w:right="567"/>
        <w:jc w:val="both"/>
        <w:rPr>
          <w:rFonts w:ascii="Palatino Linotype" w:eastAsia="Palatino Linotype" w:hAnsi="Palatino Linotype" w:cs="Palatino Linotype"/>
          <w:i/>
          <w:sz w:val="22"/>
          <w:szCs w:val="22"/>
        </w:rPr>
      </w:pPr>
      <w:r w:rsidRPr="001B4D2A">
        <w:rPr>
          <w:rFonts w:ascii="Palatino Linotype" w:eastAsia="Palatino Linotype" w:hAnsi="Palatino Linotype" w:cs="Palatino Linotype"/>
          <w:i/>
          <w:sz w:val="22"/>
          <w:szCs w:val="22"/>
        </w:rPr>
        <w:lastRenderedPageBreak/>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278FBFE8" w14:textId="77777777" w:rsidR="009E0D4A" w:rsidRPr="001B4D2A" w:rsidRDefault="009E0D4A">
      <w:pPr>
        <w:spacing w:line="360" w:lineRule="auto"/>
        <w:jc w:val="both"/>
        <w:rPr>
          <w:rFonts w:ascii="Palatino Linotype" w:eastAsia="Palatino Linotype" w:hAnsi="Palatino Linotype" w:cs="Palatino Linotype"/>
        </w:rPr>
      </w:pPr>
    </w:p>
    <w:p w14:paraId="50C1FEF2" w14:textId="77777777" w:rsidR="009E0D4A" w:rsidRPr="001B4D2A" w:rsidRDefault="000D157A">
      <w:pPr>
        <w:spacing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D5E77AF" w14:textId="77777777" w:rsidR="009E0D4A" w:rsidRPr="001B4D2A" w:rsidRDefault="000D157A">
      <w:pPr>
        <w:numPr>
          <w:ilvl w:val="0"/>
          <w:numId w:val="3"/>
        </w:numPr>
        <w:spacing w:before="280" w:after="280" w:line="360" w:lineRule="auto"/>
        <w:ind w:left="284" w:hanging="426"/>
        <w:jc w:val="center"/>
        <w:rPr>
          <w:rFonts w:ascii="Palatino Linotype" w:eastAsia="Palatino Linotype" w:hAnsi="Palatino Linotype" w:cs="Palatino Linotype"/>
          <w:b/>
        </w:rPr>
      </w:pPr>
      <w:r w:rsidRPr="001B4D2A">
        <w:rPr>
          <w:rFonts w:ascii="Palatino Linotype" w:eastAsia="Palatino Linotype" w:hAnsi="Palatino Linotype" w:cs="Palatino Linotype"/>
          <w:b/>
        </w:rPr>
        <w:t>R E S U E L V E:</w:t>
      </w:r>
    </w:p>
    <w:p w14:paraId="6C225262" w14:textId="77777777" w:rsidR="009E0D4A" w:rsidRPr="001B4D2A" w:rsidRDefault="000D157A">
      <w:pPr>
        <w:spacing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b/>
        </w:rPr>
        <w:t>Primero.</w:t>
      </w:r>
      <w:r w:rsidRPr="001B4D2A">
        <w:rPr>
          <w:rFonts w:ascii="Palatino Linotype" w:eastAsia="Palatino Linotype" w:hAnsi="Palatino Linotype" w:cs="Palatino Linotype"/>
        </w:rPr>
        <w:t xml:space="preserve"> Se </w:t>
      </w:r>
      <w:r w:rsidRPr="001B4D2A">
        <w:rPr>
          <w:rFonts w:ascii="Palatino Linotype" w:eastAsia="Palatino Linotype" w:hAnsi="Palatino Linotype" w:cs="Palatino Linotype"/>
          <w:b/>
        </w:rPr>
        <w:t>SOBRESEE</w:t>
      </w:r>
      <w:r w:rsidRPr="001B4D2A">
        <w:rPr>
          <w:rFonts w:ascii="Palatino Linotype" w:eastAsia="Palatino Linotype" w:hAnsi="Palatino Linotype" w:cs="Palatino Linotype"/>
        </w:rPr>
        <w:t xml:space="preserve"> el recurso de revisión </w:t>
      </w:r>
      <w:r w:rsidR="00A14E47" w:rsidRPr="001B4D2A">
        <w:rPr>
          <w:rFonts w:ascii="Palatino Linotype" w:eastAsia="Palatino Linotype" w:hAnsi="Palatino Linotype" w:cs="Palatino Linotype"/>
          <w:b/>
        </w:rPr>
        <w:t>06399/INFOEM/IP/RR/2023</w:t>
      </w:r>
      <w:r w:rsidRPr="001B4D2A">
        <w:rPr>
          <w:rFonts w:ascii="Palatino Linotype" w:eastAsia="Palatino Linotype" w:hAnsi="Palatino Linotype" w:cs="Palatino Linotype"/>
          <w:b/>
        </w:rPr>
        <w:t xml:space="preserve">, </w:t>
      </w:r>
      <w:r w:rsidRPr="001B4D2A">
        <w:rPr>
          <w:rFonts w:ascii="Palatino Linotype" w:eastAsia="Palatino Linotype" w:hAnsi="Palatino Linotype" w:cs="Palatino Linotype"/>
        </w:rPr>
        <w:t xml:space="preserve">porque al </w:t>
      </w:r>
      <w:r w:rsidRPr="001B4D2A">
        <w:rPr>
          <w:rFonts w:ascii="Palatino Linotype" w:eastAsia="Palatino Linotype" w:hAnsi="Palatino Linotype" w:cs="Palatino Linotype"/>
          <w:b/>
        </w:rPr>
        <w:t>modificar la respuesta</w:t>
      </w:r>
      <w:r w:rsidRPr="001B4D2A">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1B4D2A">
        <w:rPr>
          <w:rFonts w:ascii="Palatino Linotype" w:eastAsia="Palatino Linotype" w:hAnsi="Palatino Linotype" w:cs="Palatino Linotype"/>
          <w:b/>
        </w:rPr>
        <w:t xml:space="preserve">Tercero </w:t>
      </w:r>
      <w:r w:rsidRPr="001B4D2A">
        <w:rPr>
          <w:rFonts w:ascii="Palatino Linotype" w:eastAsia="Palatino Linotype" w:hAnsi="Palatino Linotype" w:cs="Palatino Linotype"/>
        </w:rPr>
        <w:t>de la presente Resolución.</w:t>
      </w:r>
    </w:p>
    <w:p w14:paraId="7BBF6352" w14:textId="77777777" w:rsidR="009E0D4A" w:rsidRPr="001B4D2A" w:rsidRDefault="000D157A">
      <w:pPr>
        <w:spacing w:before="240" w:after="240" w:line="360" w:lineRule="auto"/>
        <w:ind w:right="49"/>
        <w:jc w:val="both"/>
        <w:rPr>
          <w:rFonts w:ascii="Palatino Linotype" w:eastAsia="Palatino Linotype" w:hAnsi="Palatino Linotype" w:cs="Palatino Linotype"/>
        </w:rPr>
      </w:pPr>
      <w:r w:rsidRPr="001B4D2A">
        <w:rPr>
          <w:rFonts w:ascii="Palatino Linotype" w:eastAsia="Palatino Linotype" w:hAnsi="Palatino Linotype" w:cs="Palatino Linotype"/>
          <w:b/>
        </w:rPr>
        <w:lastRenderedPageBreak/>
        <w:t>Segundo</w:t>
      </w:r>
      <w:r w:rsidRPr="001B4D2A">
        <w:rPr>
          <w:rFonts w:ascii="Palatino Linotype" w:eastAsia="Palatino Linotype" w:hAnsi="Palatino Linotype" w:cs="Palatino Linotype"/>
          <w:b/>
          <w:sz w:val="28"/>
          <w:szCs w:val="28"/>
        </w:rPr>
        <w:t>.</w:t>
      </w:r>
      <w:r w:rsidRPr="001B4D2A">
        <w:rPr>
          <w:rFonts w:ascii="Palatino Linotype" w:eastAsia="Palatino Linotype" w:hAnsi="Palatino Linotype" w:cs="Palatino Linotype"/>
          <w:b/>
          <w:sz w:val="19"/>
          <w:szCs w:val="19"/>
        </w:rPr>
        <w:t xml:space="preserve"> </w:t>
      </w:r>
      <w:r w:rsidRPr="001B4D2A">
        <w:rPr>
          <w:rFonts w:ascii="Palatino Linotype" w:eastAsia="Palatino Linotype" w:hAnsi="Palatino Linotype" w:cs="Palatino Linotype"/>
          <w:b/>
        </w:rPr>
        <w:t>Notifíquese vía Sistema de Acceso a la Información Mexiquense</w:t>
      </w:r>
      <w:r w:rsidRPr="001B4D2A">
        <w:rPr>
          <w:rFonts w:ascii="Palatino Linotype" w:eastAsia="Palatino Linotype" w:hAnsi="Palatino Linotype" w:cs="Palatino Linotype"/>
        </w:rPr>
        <w:t xml:space="preserve"> (</w:t>
      </w:r>
      <w:r w:rsidRPr="001B4D2A">
        <w:rPr>
          <w:rFonts w:ascii="Palatino Linotype" w:eastAsia="Palatino Linotype" w:hAnsi="Palatino Linotype" w:cs="Palatino Linotype"/>
          <w:b/>
        </w:rPr>
        <w:t>SAIMEX)</w:t>
      </w:r>
      <w:r w:rsidRPr="001B4D2A">
        <w:rPr>
          <w:rFonts w:ascii="Palatino Linotype" w:eastAsia="Palatino Linotype" w:hAnsi="Palatino Linotype" w:cs="Palatino Linotype"/>
          <w:b/>
          <w:i/>
        </w:rPr>
        <w:t xml:space="preserve">, </w:t>
      </w:r>
      <w:r w:rsidRPr="001B4D2A">
        <w:rPr>
          <w:rFonts w:ascii="Palatino Linotype" w:eastAsia="Palatino Linotype" w:hAnsi="Palatino Linotype" w:cs="Palatino Linotype"/>
        </w:rPr>
        <w:t xml:space="preserve">al Titular de la Unidad de Transparencia del </w:t>
      </w:r>
      <w:r w:rsidRPr="001B4D2A">
        <w:rPr>
          <w:rFonts w:ascii="Palatino Linotype" w:eastAsia="Palatino Linotype" w:hAnsi="Palatino Linotype" w:cs="Palatino Linotype"/>
          <w:b/>
        </w:rPr>
        <w:t>Sujeto Obligado</w:t>
      </w:r>
      <w:r w:rsidRPr="001B4D2A">
        <w:rPr>
          <w:rFonts w:ascii="Palatino Linotype" w:eastAsia="Palatino Linotype" w:hAnsi="Palatino Linotype" w:cs="Palatino Linotype"/>
        </w:rPr>
        <w:t xml:space="preserve"> la presente resolución, para su conocimiento.</w:t>
      </w:r>
    </w:p>
    <w:p w14:paraId="78524C61" w14:textId="77777777" w:rsidR="009E0D4A" w:rsidRPr="001B4D2A" w:rsidRDefault="000D157A">
      <w:pPr>
        <w:spacing w:before="240" w:after="240" w:line="360" w:lineRule="auto"/>
        <w:jc w:val="both"/>
        <w:rPr>
          <w:rFonts w:ascii="Palatino Linotype" w:eastAsia="Palatino Linotype" w:hAnsi="Palatino Linotype" w:cs="Palatino Linotype"/>
        </w:rPr>
      </w:pPr>
      <w:bookmarkStart w:id="7" w:name="_heading=h.3rdcrjn" w:colFirst="0" w:colLast="0"/>
      <w:bookmarkEnd w:id="7"/>
      <w:r w:rsidRPr="001B4D2A">
        <w:rPr>
          <w:rFonts w:ascii="Palatino Linotype" w:eastAsia="Palatino Linotype" w:hAnsi="Palatino Linotype" w:cs="Palatino Linotype"/>
          <w:b/>
        </w:rPr>
        <w:t>Tercero.</w:t>
      </w:r>
      <w:r w:rsidRPr="001B4D2A">
        <w:rPr>
          <w:rFonts w:ascii="Palatino Linotype" w:eastAsia="Palatino Linotype" w:hAnsi="Palatino Linotype" w:cs="Palatino Linotype"/>
          <w:b/>
          <w:sz w:val="28"/>
          <w:szCs w:val="28"/>
        </w:rPr>
        <w:t xml:space="preserve"> </w:t>
      </w:r>
      <w:r w:rsidRPr="001B4D2A">
        <w:rPr>
          <w:rFonts w:ascii="Palatino Linotype" w:eastAsia="Palatino Linotype" w:hAnsi="Palatino Linotype" w:cs="Palatino Linotype"/>
          <w:b/>
        </w:rPr>
        <w:t xml:space="preserve">Notifíquese, vía Sistema de Acceso a la Información Mexiquense (SAIMEX), </w:t>
      </w:r>
      <w:r w:rsidRPr="001B4D2A">
        <w:rPr>
          <w:rFonts w:ascii="Palatino Linotype" w:eastAsia="Palatino Linotype" w:hAnsi="Palatino Linotype" w:cs="Palatino Linotype"/>
        </w:rPr>
        <w:t xml:space="preserve">la presente resolución a la parte recurrente, así como que podrá impugnarla vía </w:t>
      </w:r>
      <w:r w:rsidRPr="001B4D2A">
        <w:rPr>
          <w:rFonts w:ascii="Palatino Linotype" w:eastAsia="Palatino Linotype" w:hAnsi="Palatino Linotype" w:cs="Palatino Linotype"/>
          <w:b/>
        </w:rPr>
        <w:t>Juicio de Amparo</w:t>
      </w:r>
      <w:r w:rsidRPr="001B4D2A">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08490E5E" w14:textId="77777777" w:rsidR="009E0D4A" w:rsidRPr="001B4D2A" w:rsidRDefault="000D157A">
      <w:pPr>
        <w:spacing w:before="240" w:after="240" w:line="360" w:lineRule="auto"/>
        <w:jc w:val="both"/>
        <w:rPr>
          <w:rFonts w:ascii="Palatino Linotype" w:eastAsia="Palatino Linotype" w:hAnsi="Palatino Linotype" w:cs="Palatino Linotype"/>
        </w:rPr>
      </w:pPr>
      <w:r w:rsidRPr="001B4D2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14E47" w:rsidRPr="001B4D2A">
        <w:rPr>
          <w:rFonts w:ascii="Palatino Linotype" w:eastAsia="Palatino Linotype" w:hAnsi="Palatino Linotype" w:cs="Palatino Linotype"/>
        </w:rPr>
        <w:t>SEXTA</w:t>
      </w:r>
      <w:r w:rsidRPr="001B4D2A">
        <w:rPr>
          <w:rFonts w:ascii="Palatino Linotype" w:eastAsia="Palatino Linotype" w:hAnsi="Palatino Linotype" w:cs="Palatino Linotype"/>
        </w:rPr>
        <w:t xml:space="preserve"> SESIÓN O</w:t>
      </w:r>
      <w:r w:rsidR="00A14E47" w:rsidRPr="001B4D2A">
        <w:rPr>
          <w:rFonts w:ascii="Palatino Linotype" w:eastAsia="Palatino Linotype" w:hAnsi="Palatino Linotype" w:cs="Palatino Linotype"/>
        </w:rPr>
        <w:t>RDINARIA CELEBRADA EL VEINTIUNO DE FEBRERO DE DOS MIL VEINTICUATRO</w:t>
      </w:r>
      <w:r w:rsidRPr="001B4D2A">
        <w:rPr>
          <w:rFonts w:ascii="Palatino Linotype" w:eastAsia="Palatino Linotype" w:hAnsi="Palatino Linotype" w:cs="Palatino Linotype"/>
        </w:rPr>
        <w:t>, ANTE EL SECRETARIO TÉCNICO DEL PLENO ALEXIS TAPIA RAMÍREZ.</w:t>
      </w:r>
    </w:p>
    <w:p w14:paraId="75B8D9A1" w14:textId="77777777" w:rsidR="009E0D4A" w:rsidRPr="001B4D2A" w:rsidRDefault="009E0D4A">
      <w:pPr>
        <w:spacing w:before="240" w:after="240" w:line="360" w:lineRule="auto"/>
        <w:jc w:val="both"/>
        <w:rPr>
          <w:rFonts w:ascii="Palatino Linotype" w:eastAsia="Palatino Linotype" w:hAnsi="Palatino Linotype" w:cs="Palatino Linotype"/>
        </w:rPr>
      </w:pPr>
    </w:p>
    <w:p w14:paraId="4F81D924" w14:textId="77777777" w:rsidR="009E0D4A" w:rsidRPr="001B4D2A" w:rsidRDefault="009E0D4A">
      <w:pPr>
        <w:spacing w:before="240" w:after="240" w:line="360" w:lineRule="auto"/>
        <w:jc w:val="both"/>
        <w:rPr>
          <w:rFonts w:ascii="Palatino Linotype" w:eastAsia="Palatino Linotype" w:hAnsi="Palatino Linotype" w:cs="Palatino Linotype"/>
        </w:rPr>
      </w:pPr>
    </w:p>
    <w:p w14:paraId="43742A65" w14:textId="77777777" w:rsidR="009E0D4A" w:rsidRPr="001B4D2A" w:rsidRDefault="009E0D4A">
      <w:pPr>
        <w:spacing w:before="240" w:after="240" w:line="360" w:lineRule="auto"/>
        <w:jc w:val="both"/>
        <w:rPr>
          <w:rFonts w:ascii="Palatino Linotype" w:eastAsia="Palatino Linotype" w:hAnsi="Palatino Linotype" w:cs="Palatino Linotype"/>
        </w:rPr>
      </w:pPr>
    </w:p>
    <w:p w14:paraId="5A8B493E" w14:textId="77777777" w:rsidR="009E0D4A" w:rsidRPr="001B4D2A" w:rsidRDefault="009E0D4A">
      <w:pPr>
        <w:spacing w:before="240" w:after="240" w:line="360" w:lineRule="auto"/>
        <w:jc w:val="both"/>
        <w:rPr>
          <w:rFonts w:ascii="Palatino Linotype" w:eastAsia="Palatino Linotype" w:hAnsi="Palatino Linotype" w:cs="Palatino Linotype"/>
        </w:rPr>
      </w:pPr>
    </w:p>
    <w:p w14:paraId="2C85C696" w14:textId="77777777" w:rsidR="009E0D4A" w:rsidRPr="001B4D2A" w:rsidRDefault="009E0D4A">
      <w:pPr>
        <w:spacing w:before="240" w:after="240" w:line="360" w:lineRule="auto"/>
        <w:jc w:val="both"/>
        <w:rPr>
          <w:rFonts w:ascii="Palatino Linotype" w:eastAsia="Palatino Linotype" w:hAnsi="Palatino Linotype" w:cs="Palatino Linotype"/>
        </w:rPr>
      </w:pPr>
    </w:p>
    <w:p w14:paraId="23203406" w14:textId="77777777" w:rsidR="009E0D4A" w:rsidRPr="001B4D2A" w:rsidRDefault="009E0D4A">
      <w:pPr>
        <w:spacing w:before="240" w:after="240" w:line="360" w:lineRule="auto"/>
        <w:jc w:val="both"/>
        <w:rPr>
          <w:rFonts w:ascii="Palatino Linotype" w:eastAsia="Palatino Linotype" w:hAnsi="Palatino Linotype" w:cs="Palatino Linotype"/>
        </w:rPr>
      </w:pPr>
    </w:p>
    <w:p w14:paraId="25788141" w14:textId="77777777" w:rsidR="009E0D4A" w:rsidRPr="001B4D2A" w:rsidRDefault="009E0D4A">
      <w:pPr>
        <w:spacing w:before="240" w:after="240" w:line="360" w:lineRule="auto"/>
        <w:jc w:val="both"/>
        <w:rPr>
          <w:rFonts w:ascii="Palatino Linotype" w:eastAsia="Palatino Linotype" w:hAnsi="Palatino Linotype" w:cs="Palatino Linotype"/>
        </w:rPr>
      </w:pPr>
    </w:p>
    <w:p w14:paraId="1B03617F" w14:textId="77777777" w:rsidR="009E0D4A" w:rsidRPr="001B4D2A" w:rsidRDefault="009E0D4A">
      <w:pPr>
        <w:spacing w:before="240" w:after="240" w:line="360" w:lineRule="auto"/>
        <w:jc w:val="both"/>
        <w:rPr>
          <w:rFonts w:ascii="Palatino Linotype" w:eastAsia="Palatino Linotype" w:hAnsi="Palatino Linotype" w:cs="Palatino Linotype"/>
        </w:rPr>
      </w:pPr>
    </w:p>
    <w:p w14:paraId="6BC01888" w14:textId="77777777" w:rsidR="009E0D4A" w:rsidRPr="001B4D2A" w:rsidRDefault="009E0D4A">
      <w:pPr>
        <w:spacing w:before="240" w:after="240" w:line="360" w:lineRule="auto"/>
        <w:jc w:val="both"/>
        <w:rPr>
          <w:rFonts w:ascii="Palatino Linotype" w:eastAsia="Palatino Linotype" w:hAnsi="Palatino Linotype" w:cs="Palatino Linotype"/>
        </w:rPr>
      </w:pPr>
    </w:p>
    <w:p w14:paraId="4379F99D" w14:textId="77777777" w:rsidR="009E0D4A" w:rsidRPr="001B4D2A" w:rsidRDefault="009E0D4A">
      <w:pPr>
        <w:spacing w:before="240" w:after="240" w:line="360" w:lineRule="auto"/>
        <w:jc w:val="both"/>
        <w:rPr>
          <w:rFonts w:ascii="Palatino Linotype" w:eastAsia="Palatino Linotype" w:hAnsi="Palatino Linotype" w:cs="Palatino Linotype"/>
        </w:rPr>
      </w:pPr>
    </w:p>
    <w:p w14:paraId="3969DE91" w14:textId="77777777" w:rsidR="009E0D4A" w:rsidRPr="001B4D2A" w:rsidRDefault="009E0D4A">
      <w:pPr>
        <w:spacing w:before="240" w:after="240" w:line="360" w:lineRule="auto"/>
        <w:jc w:val="both"/>
        <w:rPr>
          <w:rFonts w:ascii="Palatino Linotype" w:eastAsia="Palatino Linotype" w:hAnsi="Palatino Linotype" w:cs="Palatino Linotype"/>
        </w:rPr>
      </w:pPr>
    </w:p>
    <w:p w14:paraId="2D8C350C" w14:textId="77777777" w:rsidR="009E0D4A" w:rsidRPr="001B4D2A" w:rsidRDefault="009E0D4A">
      <w:pPr>
        <w:spacing w:before="240" w:after="240" w:line="360" w:lineRule="auto"/>
        <w:jc w:val="both"/>
        <w:rPr>
          <w:rFonts w:ascii="Palatino Linotype" w:eastAsia="Palatino Linotype" w:hAnsi="Palatino Linotype" w:cs="Palatino Linotype"/>
        </w:rPr>
      </w:pPr>
    </w:p>
    <w:p w14:paraId="76DBD510" w14:textId="77777777" w:rsidR="009E0D4A" w:rsidRPr="001B4D2A" w:rsidRDefault="009E0D4A">
      <w:pPr>
        <w:spacing w:before="240" w:after="240" w:line="360" w:lineRule="auto"/>
        <w:jc w:val="both"/>
        <w:rPr>
          <w:rFonts w:ascii="Palatino Linotype" w:eastAsia="Palatino Linotype" w:hAnsi="Palatino Linotype" w:cs="Palatino Linotype"/>
        </w:rPr>
      </w:pPr>
    </w:p>
    <w:p w14:paraId="6A89C07E" w14:textId="77777777" w:rsidR="009E0D4A" w:rsidRPr="001B4D2A" w:rsidRDefault="009E0D4A">
      <w:pPr>
        <w:spacing w:before="240" w:after="240" w:line="360" w:lineRule="auto"/>
        <w:jc w:val="both"/>
        <w:rPr>
          <w:rFonts w:ascii="Palatino Linotype" w:eastAsia="Palatino Linotype" w:hAnsi="Palatino Linotype" w:cs="Palatino Linotype"/>
        </w:rPr>
      </w:pPr>
    </w:p>
    <w:sectPr w:rsidR="009E0D4A" w:rsidRPr="001B4D2A">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4042" w14:textId="77777777" w:rsidR="002A6A54" w:rsidRDefault="002A6A54">
      <w:r>
        <w:separator/>
      </w:r>
    </w:p>
  </w:endnote>
  <w:endnote w:type="continuationSeparator" w:id="0">
    <w:p w14:paraId="4EFEAF33" w14:textId="77777777" w:rsidR="002A6A54" w:rsidRDefault="002A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530B" w14:textId="77777777" w:rsidR="00995A23" w:rsidRDefault="00995A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25C32">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25C32">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A8287BE" w14:textId="77777777" w:rsidR="00995A23" w:rsidRDefault="00995A2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5A8E" w14:textId="77777777" w:rsidR="00995A23" w:rsidRDefault="00995A2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25C3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25C32">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B68C3EB" w14:textId="77777777" w:rsidR="00995A23" w:rsidRDefault="00995A2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5580A" w14:textId="77777777" w:rsidR="002A6A54" w:rsidRDefault="002A6A54">
      <w:r>
        <w:separator/>
      </w:r>
    </w:p>
  </w:footnote>
  <w:footnote w:type="continuationSeparator" w:id="0">
    <w:p w14:paraId="4553330D" w14:textId="77777777" w:rsidR="002A6A54" w:rsidRDefault="002A6A54">
      <w:r>
        <w:continuationSeparator/>
      </w:r>
    </w:p>
  </w:footnote>
  <w:footnote w:id="1">
    <w:p w14:paraId="5E2E0F5B" w14:textId="77777777" w:rsidR="00995A23" w:rsidRDefault="00995A2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28100B66" w14:textId="77777777" w:rsidR="00995A23" w:rsidRDefault="00995A2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0A920CC4" w14:textId="77777777" w:rsidR="00995A23" w:rsidRDefault="00995A23">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20008456" w14:textId="77777777" w:rsidR="00995A23" w:rsidRDefault="00995A23">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4EE19582" w14:textId="77777777" w:rsidR="00995A23" w:rsidRDefault="00995A23">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AF9A" w14:textId="77777777" w:rsidR="00995A23" w:rsidRDefault="00995A23">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888AAC1" wp14:editId="2E0BA061">
          <wp:simplePos x="0" y="0"/>
          <wp:positionH relativeFrom="column">
            <wp:posOffset>-1127123</wp:posOffset>
          </wp:positionH>
          <wp:positionV relativeFrom="paragraph">
            <wp:posOffset>-344803</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995A23" w14:paraId="6F411FB1" w14:textId="77777777">
      <w:tc>
        <w:tcPr>
          <w:tcW w:w="2489" w:type="dxa"/>
          <w:shd w:val="clear" w:color="auto" w:fill="auto"/>
        </w:tcPr>
        <w:p w14:paraId="7B7FA02D"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A30DAA7" w14:textId="77777777" w:rsidR="00995A23" w:rsidRDefault="00995A23">
          <w:pPr>
            <w:ind w:left="-53" w:right="175"/>
            <w:jc w:val="both"/>
            <w:rPr>
              <w:rFonts w:ascii="Palatino Linotype" w:eastAsia="Palatino Linotype" w:hAnsi="Palatino Linotype" w:cs="Palatino Linotype"/>
              <w:b/>
              <w:sz w:val="22"/>
              <w:szCs w:val="22"/>
            </w:rPr>
          </w:pPr>
          <w:r w:rsidRPr="002B0D08">
            <w:rPr>
              <w:rFonts w:ascii="Palatino Linotype" w:eastAsia="Palatino Linotype" w:hAnsi="Palatino Linotype" w:cs="Palatino Linotype"/>
              <w:b/>
              <w:sz w:val="22"/>
              <w:szCs w:val="22"/>
            </w:rPr>
            <w:t>06399/INFOEM/IP/RR/2023</w:t>
          </w:r>
        </w:p>
      </w:tc>
    </w:tr>
    <w:tr w:rsidR="00995A23" w14:paraId="768B0B90" w14:textId="77777777">
      <w:trPr>
        <w:trHeight w:val="228"/>
      </w:trPr>
      <w:tc>
        <w:tcPr>
          <w:tcW w:w="2489" w:type="dxa"/>
          <w:shd w:val="clear" w:color="auto" w:fill="auto"/>
          <w:vAlign w:val="center"/>
        </w:tcPr>
        <w:p w14:paraId="3069C023"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3FCDBD9" w14:textId="77777777" w:rsidR="00995A23" w:rsidRDefault="00995A23" w:rsidP="002B0D08">
          <w:pPr>
            <w:tabs>
              <w:tab w:val="left" w:pos="2499"/>
            </w:tabs>
            <w:ind w:left="-45" w:right="1161"/>
            <w:jc w:val="both"/>
            <w:rPr>
              <w:rFonts w:ascii="Palatino Linotype" w:eastAsia="Palatino Linotype" w:hAnsi="Palatino Linotype" w:cs="Palatino Linotype"/>
              <w:b/>
              <w:sz w:val="22"/>
              <w:szCs w:val="22"/>
            </w:rPr>
          </w:pPr>
          <w:r w:rsidRPr="002B0D08">
            <w:rPr>
              <w:rFonts w:ascii="Palatino Linotype" w:eastAsia="Palatino Linotype" w:hAnsi="Palatino Linotype" w:cs="Palatino Linotype"/>
              <w:b/>
              <w:sz w:val="22"/>
              <w:szCs w:val="22"/>
            </w:rPr>
            <w:t>Ayuntamiento de Cuautitlán Izcalli</w:t>
          </w:r>
        </w:p>
      </w:tc>
    </w:tr>
    <w:tr w:rsidR="00995A23" w14:paraId="494A20BC" w14:textId="77777777">
      <w:tc>
        <w:tcPr>
          <w:tcW w:w="2489" w:type="dxa"/>
          <w:shd w:val="clear" w:color="auto" w:fill="auto"/>
          <w:vAlign w:val="center"/>
        </w:tcPr>
        <w:p w14:paraId="4F479D8E" w14:textId="77777777" w:rsidR="00995A23" w:rsidRDefault="00995A2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9742F60" w14:textId="77777777" w:rsidR="00995A23" w:rsidRDefault="00995A23">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D6A23D" w14:textId="77777777" w:rsidR="00995A23" w:rsidRDefault="00995A2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E045" w14:textId="77777777" w:rsidR="00995A23" w:rsidRDefault="00995A2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F14833B" wp14:editId="20FB27AE">
          <wp:simplePos x="0" y="0"/>
          <wp:positionH relativeFrom="column">
            <wp:posOffset>-955673</wp:posOffset>
          </wp:positionH>
          <wp:positionV relativeFrom="paragraph">
            <wp:posOffset>-288923</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670" w:type="dxa"/>
      <w:tblInd w:w="3261" w:type="dxa"/>
      <w:tblLayout w:type="fixed"/>
      <w:tblLook w:val="0400" w:firstRow="0" w:lastRow="0" w:firstColumn="0" w:lastColumn="0" w:noHBand="0" w:noVBand="1"/>
    </w:tblPr>
    <w:tblGrid>
      <w:gridCol w:w="2551"/>
      <w:gridCol w:w="3119"/>
    </w:tblGrid>
    <w:tr w:rsidR="00995A23" w14:paraId="3885FAD2" w14:textId="77777777">
      <w:tc>
        <w:tcPr>
          <w:tcW w:w="2551" w:type="dxa"/>
          <w:shd w:val="clear" w:color="auto" w:fill="auto"/>
          <w:vAlign w:val="center"/>
        </w:tcPr>
        <w:p w14:paraId="1EBDA9A2"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D217B59" w14:textId="77777777" w:rsidR="00995A23" w:rsidRDefault="00995A23">
          <w:pPr>
            <w:tabs>
              <w:tab w:val="left" w:pos="3153"/>
            </w:tabs>
            <w:ind w:left="-45"/>
            <w:jc w:val="both"/>
            <w:rPr>
              <w:rFonts w:ascii="Palatino Linotype" w:eastAsia="Palatino Linotype" w:hAnsi="Palatino Linotype" w:cs="Palatino Linotype"/>
              <w:b/>
              <w:sz w:val="22"/>
              <w:szCs w:val="22"/>
            </w:rPr>
          </w:pPr>
          <w:r w:rsidRPr="002B0D08">
            <w:rPr>
              <w:rFonts w:ascii="Palatino Linotype" w:eastAsia="Palatino Linotype" w:hAnsi="Palatino Linotype" w:cs="Palatino Linotype"/>
              <w:b/>
              <w:sz w:val="22"/>
              <w:szCs w:val="22"/>
            </w:rPr>
            <w:t>06399/INFOEM/IP/RR/2023</w:t>
          </w:r>
        </w:p>
      </w:tc>
    </w:tr>
    <w:tr w:rsidR="00995A23" w14:paraId="49689248" w14:textId="77777777">
      <w:trPr>
        <w:trHeight w:val="130"/>
      </w:trPr>
      <w:tc>
        <w:tcPr>
          <w:tcW w:w="2551" w:type="dxa"/>
          <w:shd w:val="clear" w:color="auto" w:fill="auto"/>
          <w:vAlign w:val="center"/>
        </w:tcPr>
        <w:p w14:paraId="06F41CF0"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06E413" w14:textId="77777777" w:rsidR="00995A23" w:rsidRDefault="00995A23">
          <w:pPr>
            <w:ind w:left="-45" w:right="176"/>
            <w:jc w:val="both"/>
            <w:rPr>
              <w:rFonts w:ascii="Palatino Linotype" w:eastAsia="Palatino Linotype" w:hAnsi="Palatino Linotype" w:cs="Palatino Linotype"/>
              <w:b/>
              <w:sz w:val="22"/>
              <w:szCs w:val="22"/>
            </w:rPr>
          </w:pPr>
        </w:p>
      </w:tc>
    </w:tr>
    <w:tr w:rsidR="00995A23" w14:paraId="60FE8C89" w14:textId="77777777">
      <w:trPr>
        <w:trHeight w:val="228"/>
      </w:trPr>
      <w:tc>
        <w:tcPr>
          <w:tcW w:w="2551" w:type="dxa"/>
          <w:shd w:val="clear" w:color="auto" w:fill="auto"/>
          <w:vAlign w:val="center"/>
        </w:tcPr>
        <w:p w14:paraId="4BC0A4C7"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87E5137" w14:textId="77777777" w:rsidR="00995A23" w:rsidRDefault="00995A23">
          <w:pPr>
            <w:ind w:left="-45" w:right="27"/>
            <w:jc w:val="both"/>
            <w:rPr>
              <w:rFonts w:ascii="Palatino Linotype" w:eastAsia="Palatino Linotype" w:hAnsi="Palatino Linotype" w:cs="Palatino Linotype"/>
              <w:b/>
              <w:sz w:val="22"/>
              <w:szCs w:val="22"/>
            </w:rPr>
          </w:pPr>
          <w:r w:rsidRPr="002B0D08">
            <w:rPr>
              <w:rFonts w:ascii="Palatino Linotype" w:eastAsia="Palatino Linotype" w:hAnsi="Palatino Linotype" w:cs="Palatino Linotype"/>
              <w:b/>
              <w:sz w:val="22"/>
              <w:szCs w:val="22"/>
            </w:rPr>
            <w:t>Ayuntamiento de Cuautitlán Izcalli</w:t>
          </w:r>
        </w:p>
      </w:tc>
    </w:tr>
    <w:tr w:rsidR="00995A23" w14:paraId="37B42896" w14:textId="77777777">
      <w:tc>
        <w:tcPr>
          <w:tcW w:w="2551" w:type="dxa"/>
          <w:shd w:val="clear" w:color="auto" w:fill="auto"/>
          <w:vAlign w:val="center"/>
        </w:tcPr>
        <w:p w14:paraId="206250A5" w14:textId="77777777" w:rsidR="00995A23" w:rsidRDefault="00995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6BC7A7E" w14:textId="77777777" w:rsidR="00995A23" w:rsidRDefault="00995A2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85E33A" w14:textId="77777777" w:rsidR="00995A23" w:rsidRDefault="00995A2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76C"/>
    <w:multiLevelType w:val="hybridMultilevel"/>
    <w:tmpl w:val="8782F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065115"/>
    <w:multiLevelType w:val="multilevel"/>
    <w:tmpl w:val="CD70DDB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B2858BC"/>
    <w:multiLevelType w:val="multilevel"/>
    <w:tmpl w:val="CDA6F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D14F67"/>
    <w:multiLevelType w:val="hybridMultilevel"/>
    <w:tmpl w:val="518485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78676A"/>
    <w:multiLevelType w:val="multilevel"/>
    <w:tmpl w:val="524E10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4A"/>
    <w:rsid w:val="00021E1D"/>
    <w:rsid w:val="000D157A"/>
    <w:rsid w:val="0013374C"/>
    <w:rsid w:val="00144142"/>
    <w:rsid w:val="001B4D2A"/>
    <w:rsid w:val="0024244C"/>
    <w:rsid w:val="002A6A54"/>
    <w:rsid w:val="002B0D08"/>
    <w:rsid w:val="003641DE"/>
    <w:rsid w:val="003D1C60"/>
    <w:rsid w:val="004F5FC8"/>
    <w:rsid w:val="00501BF1"/>
    <w:rsid w:val="005562D1"/>
    <w:rsid w:val="00725C32"/>
    <w:rsid w:val="00797DFD"/>
    <w:rsid w:val="007F4B8F"/>
    <w:rsid w:val="007F6B0C"/>
    <w:rsid w:val="00995A23"/>
    <w:rsid w:val="009E0D4A"/>
    <w:rsid w:val="00A14E47"/>
    <w:rsid w:val="00A37648"/>
    <w:rsid w:val="00AC3177"/>
    <w:rsid w:val="00B84ADD"/>
    <w:rsid w:val="00CD7C44"/>
    <w:rsid w:val="00D623FC"/>
    <w:rsid w:val="00E11FD3"/>
    <w:rsid w:val="00F2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89CE64"/>
  <w15:docId w15:val="{6F0628F7-5C9B-48F9-B8FE-A9C3F467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64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37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stemas2.edomex.gob.mx/TramitesyServicios/Tramite?tram=23825&amp;cont=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L0QfkIvt2VENMnXzyGQlJATog==">CgMxLjAyCGguZ2pkZ3hzMgloLjMwajB6bGwyCWguMnM4ZXlvMTIIaC50eWpjd3QyCWguMWZvYjl0ZTIJaC4zem55c2g3MgloLjNyZGNyam44AHIhMWh5RWRNTkQ2Y1N0R1JNUUQyRk9fY1ljdkNJa3FoN1g0</go:docsCustomData>
</go:gDocsCustomXmlDataStorage>
</file>

<file path=customXml/itemProps1.xml><?xml version="1.0" encoding="utf-8"?>
<ds:datastoreItem xmlns:ds="http://schemas.openxmlformats.org/officeDocument/2006/customXml" ds:itemID="{6EF45948-17A2-4052-8C27-3E8DCBDB7A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7345</Words>
  <Characters>40403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2024-02-23T16:21:00Z</cp:lastPrinted>
  <dcterms:created xsi:type="dcterms:W3CDTF">2024-03-06T22:41:00Z</dcterms:created>
  <dcterms:modified xsi:type="dcterms:W3CDTF">2024-03-06T22:41:00Z</dcterms:modified>
</cp:coreProperties>
</file>