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6049A" w:rsidRDefault="00AE3DA7" w:rsidP="0066049A">
          <w:pPr>
            <w:pStyle w:val="TtulodeTDC"/>
            <w:spacing w:before="0" w:line="240" w:lineRule="auto"/>
            <w:rPr>
              <w:rFonts w:ascii="Palatino Linotype" w:hAnsi="Palatino Linotype"/>
              <w:color w:val="auto"/>
              <w:sz w:val="24"/>
              <w:szCs w:val="24"/>
              <w:lang w:val="es-ES"/>
            </w:rPr>
          </w:pPr>
          <w:r w:rsidRPr="0066049A">
            <w:rPr>
              <w:rFonts w:ascii="Palatino Linotype" w:hAnsi="Palatino Linotype"/>
              <w:color w:val="auto"/>
              <w:sz w:val="24"/>
              <w:szCs w:val="24"/>
              <w:lang w:val="es-ES"/>
            </w:rPr>
            <w:t>Contenido</w:t>
          </w:r>
        </w:p>
        <w:p w14:paraId="3EB312A7" w14:textId="77777777" w:rsidR="00AA6EA9" w:rsidRPr="0066049A" w:rsidRDefault="00AA6EA9" w:rsidP="0066049A">
          <w:pPr>
            <w:spacing w:line="240" w:lineRule="auto"/>
            <w:rPr>
              <w:sz w:val="16"/>
              <w:szCs w:val="16"/>
              <w:lang w:val="es-ES" w:eastAsia="es-MX"/>
            </w:rPr>
          </w:pPr>
        </w:p>
        <w:p w14:paraId="527F80AC" w14:textId="77777777" w:rsidR="00892C31" w:rsidRPr="0066049A" w:rsidRDefault="00AE3DA7" w:rsidP="0066049A">
          <w:pPr>
            <w:pStyle w:val="TDC1"/>
            <w:tabs>
              <w:tab w:val="right" w:leader="dot" w:pos="9034"/>
            </w:tabs>
            <w:rPr>
              <w:rFonts w:asciiTheme="minorHAnsi" w:eastAsiaTheme="minorEastAsia" w:hAnsiTheme="minorHAnsi" w:cstheme="minorBidi"/>
              <w:noProof/>
              <w:szCs w:val="22"/>
              <w:lang w:eastAsia="es-MX"/>
            </w:rPr>
          </w:pPr>
          <w:r w:rsidRPr="0066049A">
            <w:rPr>
              <w:sz w:val="16"/>
              <w:szCs w:val="16"/>
            </w:rPr>
            <w:fldChar w:fldCharType="begin"/>
          </w:r>
          <w:r w:rsidRPr="0066049A">
            <w:rPr>
              <w:sz w:val="16"/>
              <w:szCs w:val="16"/>
            </w:rPr>
            <w:instrText xml:space="preserve"> TOC \o "1-3" \h \z \u </w:instrText>
          </w:r>
          <w:r w:rsidRPr="0066049A">
            <w:rPr>
              <w:sz w:val="16"/>
              <w:szCs w:val="16"/>
            </w:rPr>
            <w:fldChar w:fldCharType="separate"/>
          </w:r>
          <w:hyperlink w:anchor="_Toc182245411" w:history="1">
            <w:r w:rsidR="00892C31" w:rsidRPr="0066049A">
              <w:rPr>
                <w:rStyle w:val="Hipervnculo"/>
                <w:noProof/>
                <w:color w:val="auto"/>
              </w:rPr>
              <w:t>ANTECEDENTES</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_Toc182245411 \h </w:instrText>
            </w:r>
            <w:r w:rsidR="00892C31" w:rsidRPr="0066049A">
              <w:rPr>
                <w:noProof/>
                <w:webHidden/>
              </w:rPr>
            </w:r>
            <w:r w:rsidR="00892C31" w:rsidRPr="0066049A">
              <w:rPr>
                <w:noProof/>
                <w:webHidden/>
              </w:rPr>
              <w:fldChar w:fldCharType="separate"/>
            </w:r>
            <w:r w:rsidR="00BB09B3">
              <w:rPr>
                <w:noProof/>
                <w:webHidden/>
              </w:rPr>
              <w:t>1</w:t>
            </w:r>
            <w:r w:rsidR="00892C31" w:rsidRPr="0066049A">
              <w:rPr>
                <w:noProof/>
                <w:webHidden/>
              </w:rPr>
              <w:fldChar w:fldCharType="end"/>
            </w:r>
          </w:hyperlink>
        </w:p>
        <w:p w14:paraId="00781E74" w14:textId="77777777" w:rsidR="00892C31" w:rsidRPr="0066049A" w:rsidRDefault="009475C6" w:rsidP="0066049A">
          <w:pPr>
            <w:pStyle w:val="TDC2"/>
            <w:rPr>
              <w:rFonts w:asciiTheme="minorHAnsi" w:eastAsiaTheme="minorEastAsia" w:hAnsiTheme="minorHAnsi" w:cstheme="minorBidi"/>
              <w:noProof/>
              <w:szCs w:val="22"/>
              <w:lang w:eastAsia="es-MX"/>
            </w:rPr>
          </w:pPr>
          <w:hyperlink w:anchor="_Toc182245412" w:history="1">
            <w:r w:rsidR="00892C31" w:rsidRPr="0066049A">
              <w:rPr>
                <w:rStyle w:val="Hipervnculo"/>
                <w:noProof/>
                <w:color w:val="auto"/>
              </w:rPr>
              <w:t>DE LA SOLICITUD DE INFORMACIÓN</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_Toc182245412 \h </w:instrText>
            </w:r>
            <w:r w:rsidR="00892C31" w:rsidRPr="0066049A">
              <w:rPr>
                <w:noProof/>
                <w:webHidden/>
              </w:rPr>
            </w:r>
            <w:r w:rsidR="00892C31" w:rsidRPr="0066049A">
              <w:rPr>
                <w:noProof/>
                <w:webHidden/>
              </w:rPr>
              <w:fldChar w:fldCharType="separate"/>
            </w:r>
            <w:r w:rsidR="00BB09B3">
              <w:rPr>
                <w:noProof/>
                <w:webHidden/>
              </w:rPr>
              <w:t>1</w:t>
            </w:r>
            <w:r w:rsidR="00892C31" w:rsidRPr="0066049A">
              <w:rPr>
                <w:noProof/>
                <w:webHidden/>
              </w:rPr>
              <w:fldChar w:fldCharType="end"/>
            </w:r>
          </w:hyperlink>
        </w:p>
        <w:p w14:paraId="1B35050F"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13" w:history="1">
            <w:r w:rsidR="00892C31" w:rsidRPr="0066049A">
              <w:rPr>
                <w:rStyle w:val="Hipervnculo"/>
                <w:noProof/>
                <w:color w:val="auto"/>
              </w:rPr>
              <w:t>a) Solicitud de información</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_Toc182245413 \h </w:instrText>
            </w:r>
            <w:r w:rsidR="00892C31" w:rsidRPr="0066049A">
              <w:rPr>
                <w:noProof/>
                <w:webHidden/>
              </w:rPr>
            </w:r>
            <w:r w:rsidR="00892C31" w:rsidRPr="0066049A">
              <w:rPr>
                <w:noProof/>
                <w:webHidden/>
              </w:rPr>
              <w:fldChar w:fldCharType="separate"/>
            </w:r>
            <w:r w:rsidR="00BB09B3">
              <w:rPr>
                <w:noProof/>
                <w:webHidden/>
              </w:rPr>
              <w:t>1</w:t>
            </w:r>
            <w:r w:rsidR="00892C31" w:rsidRPr="0066049A">
              <w:rPr>
                <w:noProof/>
                <w:webHidden/>
              </w:rPr>
              <w:fldChar w:fldCharType="end"/>
            </w:r>
          </w:hyperlink>
        </w:p>
        <w:p w14:paraId="5C0FDDC6"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14" w:history="1">
            <w:r w:rsidR="00892C31" w:rsidRPr="0066049A">
              <w:rPr>
                <w:rStyle w:val="Hipervnculo"/>
                <w:noProof/>
                <w:color w:val="auto"/>
              </w:rPr>
              <w:t xml:space="preserve">b) </w:t>
            </w:r>
            <w:r w:rsidR="00892C31" w:rsidRPr="0066049A">
              <w:rPr>
                <w:rStyle w:val="Hipervnculo"/>
                <w:noProof/>
                <w:color w:val="auto"/>
                <w:lang w:val="es-ES"/>
              </w:rPr>
              <w:t xml:space="preserve">Respuesta </w:t>
            </w:r>
            <w:r w:rsidR="00892C31" w:rsidRPr="0066049A">
              <w:rPr>
                <w:rStyle w:val="Hipervnculo"/>
                <w:rFonts w:eastAsia="Calibri"/>
                <w:noProof/>
                <w:color w:val="auto"/>
                <w:lang w:eastAsia="en-US"/>
              </w:rPr>
              <w:t>del Sujeto Obligado</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_Toc182245414 \h </w:instrText>
            </w:r>
            <w:r w:rsidR="00892C31" w:rsidRPr="0066049A">
              <w:rPr>
                <w:noProof/>
                <w:webHidden/>
              </w:rPr>
            </w:r>
            <w:r w:rsidR="00892C31" w:rsidRPr="0066049A">
              <w:rPr>
                <w:noProof/>
                <w:webHidden/>
              </w:rPr>
              <w:fldChar w:fldCharType="separate"/>
            </w:r>
            <w:r w:rsidR="00BB09B3">
              <w:rPr>
                <w:noProof/>
                <w:webHidden/>
              </w:rPr>
              <w:t>2</w:t>
            </w:r>
            <w:r w:rsidR="00892C31" w:rsidRPr="0066049A">
              <w:rPr>
                <w:noProof/>
                <w:webHidden/>
              </w:rPr>
              <w:fldChar w:fldCharType="end"/>
            </w:r>
          </w:hyperlink>
        </w:p>
        <w:p w14:paraId="67BBEBA7" w14:textId="77777777" w:rsidR="00892C31" w:rsidRPr="0066049A" w:rsidRDefault="009475C6" w:rsidP="0066049A">
          <w:pPr>
            <w:pStyle w:val="TDC2"/>
            <w:rPr>
              <w:rFonts w:asciiTheme="minorHAnsi" w:eastAsiaTheme="minorEastAsia" w:hAnsiTheme="minorHAnsi" w:cstheme="minorBidi"/>
              <w:noProof/>
              <w:szCs w:val="22"/>
              <w:lang w:eastAsia="es-MX"/>
            </w:rPr>
          </w:pPr>
          <w:hyperlink w:anchor="_Toc182245415" w:history="1">
            <w:r w:rsidR="00892C31" w:rsidRPr="0066049A">
              <w:rPr>
                <w:rStyle w:val="Hipervnculo"/>
                <w:noProof/>
                <w:color w:val="auto"/>
              </w:rPr>
              <w:t>DEL RECURSO DE REVISIÓN</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_Toc182245415 \h </w:instrText>
            </w:r>
            <w:r w:rsidR="00892C31" w:rsidRPr="0066049A">
              <w:rPr>
                <w:noProof/>
                <w:webHidden/>
              </w:rPr>
            </w:r>
            <w:r w:rsidR="00892C31" w:rsidRPr="0066049A">
              <w:rPr>
                <w:noProof/>
                <w:webHidden/>
              </w:rPr>
              <w:fldChar w:fldCharType="separate"/>
            </w:r>
            <w:r w:rsidR="00BB09B3">
              <w:rPr>
                <w:noProof/>
                <w:webHidden/>
              </w:rPr>
              <w:t>3</w:t>
            </w:r>
            <w:r w:rsidR="00892C31" w:rsidRPr="0066049A">
              <w:rPr>
                <w:noProof/>
                <w:webHidden/>
              </w:rPr>
              <w:fldChar w:fldCharType="end"/>
            </w:r>
          </w:hyperlink>
        </w:p>
        <w:p w14:paraId="2F4C4B6C"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16" w:history="1">
            <w:r w:rsidR="00892C31" w:rsidRPr="0066049A">
              <w:rPr>
                <w:rStyle w:val="Hipervnculo"/>
                <w:noProof/>
                <w:color w:val="auto"/>
              </w:rPr>
              <w:t>a) Interposición del Recurso de Revisión</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_Toc182245416 \h </w:instrText>
            </w:r>
            <w:r w:rsidR="00892C31" w:rsidRPr="0066049A">
              <w:rPr>
                <w:noProof/>
                <w:webHidden/>
              </w:rPr>
            </w:r>
            <w:r w:rsidR="00892C31" w:rsidRPr="0066049A">
              <w:rPr>
                <w:noProof/>
                <w:webHidden/>
              </w:rPr>
              <w:fldChar w:fldCharType="separate"/>
            </w:r>
            <w:r w:rsidR="00BB09B3">
              <w:rPr>
                <w:noProof/>
                <w:webHidden/>
              </w:rPr>
              <w:t>3</w:t>
            </w:r>
            <w:r w:rsidR="00892C31" w:rsidRPr="0066049A">
              <w:rPr>
                <w:noProof/>
                <w:webHidden/>
              </w:rPr>
              <w:fldChar w:fldCharType="end"/>
            </w:r>
          </w:hyperlink>
        </w:p>
        <w:p w14:paraId="1CF63B57"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17" w:history="1">
            <w:r w:rsidR="00892C31" w:rsidRPr="0066049A">
              <w:rPr>
                <w:rStyle w:val="Hipervnculo"/>
                <w:noProof/>
                <w:color w:val="auto"/>
              </w:rPr>
              <w:t>b) Turno del Recurso de Revisión</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_Toc182245417 \h </w:instrText>
            </w:r>
            <w:r w:rsidR="00892C31" w:rsidRPr="0066049A">
              <w:rPr>
                <w:noProof/>
                <w:webHidden/>
              </w:rPr>
            </w:r>
            <w:r w:rsidR="00892C31" w:rsidRPr="0066049A">
              <w:rPr>
                <w:noProof/>
                <w:webHidden/>
              </w:rPr>
              <w:fldChar w:fldCharType="separate"/>
            </w:r>
            <w:r w:rsidR="00BB09B3">
              <w:rPr>
                <w:noProof/>
                <w:webHidden/>
              </w:rPr>
              <w:t>5</w:t>
            </w:r>
            <w:r w:rsidR="00892C31" w:rsidRPr="0066049A">
              <w:rPr>
                <w:noProof/>
                <w:webHidden/>
              </w:rPr>
              <w:fldChar w:fldCharType="end"/>
            </w:r>
          </w:hyperlink>
        </w:p>
        <w:p w14:paraId="2D4F2890"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18" w:history="1">
            <w:r w:rsidR="00892C31" w:rsidRPr="0066049A">
              <w:rPr>
                <w:rStyle w:val="Hipervnculo"/>
                <w:noProof/>
                <w:color w:val="auto"/>
              </w:rPr>
              <w:t>c) Admisión del Recurso de Revisión</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_Toc182245418 \h </w:instrText>
            </w:r>
            <w:r w:rsidR="00892C31" w:rsidRPr="0066049A">
              <w:rPr>
                <w:noProof/>
                <w:webHidden/>
              </w:rPr>
            </w:r>
            <w:r w:rsidR="00892C31" w:rsidRPr="0066049A">
              <w:rPr>
                <w:noProof/>
                <w:webHidden/>
              </w:rPr>
              <w:fldChar w:fldCharType="separate"/>
            </w:r>
            <w:r w:rsidR="00BB09B3">
              <w:rPr>
                <w:noProof/>
                <w:webHidden/>
              </w:rPr>
              <w:t>5</w:t>
            </w:r>
            <w:r w:rsidR="00892C31" w:rsidRPr="0066049A">
              <w:rPr>
                <w:noProof/>
                <w:webHidden/>
              </w:rPr>
              <w:fldChar w:fldCharType="end"/>
            </w:r>
          </w:hyperlink>
        </w:p>
        <w:p w14:paraId="50D3D961"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19" w:history="1">
            <w:r w:rsidR="00892C31" w:rsidRPr="0066049A">
              <w:rPr>
                <w:rStyle w:val="Hipervnculo"/>
                <w:noProof/>
                <w:color w:val="auto"/>
              </w:rPr>
              <w:t>d) Informe Justificado del Sujeto Obligado</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_Toc182245419 \h </w:instrText>
            </w:r>
            <w:r w:rsidR="00892C31" w:rsidRPr="0066049A">
              <w:rPr>
                <w:noProof/>
                <w:webHidden/>
              </w:rPr>
            </w:r>
            <w:r w:rsidR="00892C31" w:rsidRPr="0066049A">
              <w:rPr>
                <w:noProof/>
                <w:webHidden/>
              </w:rPr>
              <w:fldChar w:fldCharType="separate"/>
            </w:r>
            <w:r w:rsidR="00BB09B3">
              <w:rPr>
                <w:noProof/>
                <w:webHidden/>
              </w:rPr>
              <w:t>6</w:t>
            </w:r>
            <w:r w:rsidR="00892C31" w:rsidRPr="0066049A">
              <w:rPr>
                <w:noProof/>
                <w:webHidden/>
              </w:rPr>
              <w:fldChar w:fldCharType="end"/>
            </w:r>
          </w:hyperlink>
        </w:p>
        <w:p w14:paraId="6A473980"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20" w:history="1">
            <w:r w:rsidR="00892C31" w:rsidRPr="0066049A">
              <w:rPr>
                <w:rStyle w:val="Hipervnculo"/>
                <w:rFonts w:eastAsia="Calibri"/>
                <w:bCs/>
                <w:noProof/>
                <w:color w:val="auto"/>
                <w:lang w:eastAsia="en-US"/>
              </w:rPr>
              <w:t>e)</w:t>
            </w:r>
            <w:r w:rsidR="00892C31" w:rsidRPr="0066049A">
              <w:rPr>
                <w:rStyle w:val="Hipervnculo"/>
                <w:noProof/>
                <w:color w:val="auto"/>
              </w:rPr>
              <w:t xml:space="preserve"> </w:t>
            </w:r>
            <w:r w:rsidR="00892C31" w:rsidRPr="0066049A">
              <w:rPr>
                <w:rStyle w:val="Hipervnculo"/>
                <w:noProof/>
                <w:color w:val="auto"/>
                <w:lang w:val="es-ES"/>
              </w:rPr>
              <w:t>Manifestaciones de la Parte Recurrente</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_Toc182245420 \h </w:instrText>
            </w:r>
            <w:r w:rsidR="00892C31" w:rsidRPr="0066049A">
              <w:rPr>
                <w:noProof/>
                <w:webHidden/>
              </w:rPr>
            </w:r>
            <w:r w:rsidR="00892C31" w:rsidRPr="0066049A">
              <w:rPr>
                <w:noProof/>
                <w:webHidden/>
              </w:rPr>
              <w:fldChar w:fldCharType="separate"/>
            </w:r>
            <w:r w:rsidR="00BB09B3">
              <w:rPr>
                <w:noProof/>
                <w:webHidden/>
              </w:rPr>
              <w:t>6</w:t>
            </w:r>
            <w:r w:rsidR="00892C31" w:rsidRPr="0066049A">
              <w:rPr>
                <w:noProof/>
                <w:webHidden/>
              </w:rPr>
              <w:fldChar w:fldCharType="end"/>
            </w:r>
          </w:hyperlink>
        </w:p>
        <w:p w14:paraId="4975C67B"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21" w:history="1">
            <w:r w:rsidR="00892C31" w:rsidRPr="0066049A">
              <w:rPr>
                <w:rStyle w:val="Hipervnculo"/>
                <w:rFonts w:eastAsia="Calibri"/>
                <w:noProof/>
                <w:color w:val="auto"/>
              </w:rPr>
              <w:t>f) Ampliación de plazo para resolver el Recurso de Revisión</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_Toc182245421 \h </w:instrText>
            </w:r>
            <w:r w:rsidR="00892C31" w:rsidRPr="0066049A">
              <w:rPr>
                <w:noProof/>
                <w:webHidden/>
              </w:rPr>
            </w:r>
            <w:r w:rsidR="00892C31" w:rsidRPr="0066049A">
              <w:rPr>
                <w:noProof/>
                <w:webHidden/>
              </w:rPr>
              <w:fldChar w:fldCharType="separate"/>
            </w:r>
            <w:r w:rsidR="00BB09B3">
              <w:rPr>
                <w:noProof/>
                <w:webHidden/>
              </w:rPr>
              <w:t>6</w:t>
            </w:r>
            <w:r w:rsidR="00892C31" w:rsidRPr="0066049A">
              <w:rPr>
                <w:noProof/>
                <w:webHidden/>
              </w:rPr>
              <w:fldChar w:fldCharType="end"/>
            </w:r>
          </w:hyperlink>
        </w:p>
        <w:p w14:paraId="464C3480"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22" w:history="1">
            <w:r w:rsidR="00892C31" w:rsidRPr="0066049A">
              <w:rPr>
                <w:rStyle w:val="Hipervnculo"/>
                <w:noProof/>
                <w:color w:val="auto"/>
              </w:rPr>
              <w:t>g) Cierre de instrucción</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_Toc182245422 \h </w:instrText>
            </w:r>
            <w:r w:rsidR="00892C31" w:rsidRPr="0066049A">
              <w:rPr>
                <w:noProof/>
                <w:webHidden/>
              </w:rPr>
            </w:r>
            <w:r w:rsidR="00892C31" w:rsidRPr="0066049A">
              <w:rPr>
                <w:noProof/>
                <w:webHidden/>
              </w:rPr>
              <w:fldChar w:fldCharType="separate"/>
            </w:r>
            <w:r w:rsidR="00BB09B3">
              <w:rPr>
                <w:noProof/>
                <w:webHidden/>
              </w:rPr>
              <w:t>9</w:t>
            </w:r>
            <w:r w:rsidR="00892C31" w:rsidRPr="0066049A">
              <w:rPr>
                <w:noProof/>
                <w:webHidden/>
              </w:rPr>
              <w:fldChar w:fldCharType="end"/>
            </w:r>
          </w:hyperlink>
        </w:p>
        <w:p w14:paraId="7486E7D7" w14:textId="77777777" w:rsidR="00892C31" w:rsidRPr="0066049A" w:rsidRDefault="009475C6" w:rsidP="0066049A">
          <w:pPr>
            <w:pStyle w:val="TDC1"/>
            <w:tabs>
              <w:tab w:val="right" w:leader="dot" w:pos="9034"/>
            </w:tabs>
            <w:rPr>
              <w:rFonts w:asciiTheme="minorHAnsi" w:eastAsiaTheme="minorEastAsia" w:hAnsiTheme="minorHAnsi" w:cstheme="minorBidi"/>
              <w:noProof/>
              <w:szCs w:val="22"/>
              <w:lang w:eastAsia="es-MX"/>
            </w:rPr>
          </w:pPr>
          <w:hyperlink w:anchor="_Toc182245423" w:history="1">
            <w:r w:rsidR="00892C31" w:rsidRPr="0066049A">
              <w:rPr>
                <w:rStyle w:val="Hipervnculo"/>
                <w:rFonts w:eastAsiaTheme="minorHAnsi"/>
                <w:noProof/>
                <w:color w:val="auto"/>
                <w:lang w:eastAsia="en-US"/>
              </w:rPr>
              <w:t>CONSIDERANDOS</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_Toc182245423 \h </w:instrText>
            </w:r>
            <w:r w:rsidR="00892C31" w:rsidRPr="0066049A">
              <w:rPr>
                <w:noProof/>
                <w:webHidden/>
              </w:rPr>
            </w:r>
            <w:r w:rsidR="00892C31" w:rsidRPr="0066049A">
              <w:rPr>
                <w:noProof/>
                <w:webHidden/>
              </w:rPr>
              <w:fldChar w:fldCharType="separate"/>
            </w:r>
            <w:r w:rsidR="00BB09B3">
              <w:rPr>
                <w:noProof/>
                <w:webHidden/>
              </w:rPr>
              <w:t>10</w:t>
            </w:r>
            <w:r w:rsidR="00892C31" w:rsidRPr="0066049A">
              <w:rPr>
                <w:noProof/>
                <w:webHidden/>
              </w:rPr>
              <w:fldChar w:fldCharType="end"/>
            </w:r>
          </w:hyperlink>
        </w:p>
        <w:p w14:paraId="76791F09" w14:textId="77777777" w:rsidR="00892C31" w:rsidRPr="0066049A" w:rsidRDefault="009475C6" w:rsidP="0066049A">
          <w:pPr>
            <w:pStyle w:val="TDC2"/>
            <w:rPr>
              <w:rFonts w:asciiTheme="minorHAnsi" w:eastAsiaTheme="minorEastAsia" w:hAnsiTheme="minorHAnsi" w:cstheme="minorBidi"/>
              <w:noProof/>
              <w:szCs w:val="22"/>
              <w:lang w:eastAsia="es-MX"/>
            </w:rPr>
          </w:pPr>
          <w:hyperlink w:anchor="_Toc182245424" w:history="1">
            <w:r w:rsidR="00892C31" w:rsidRPr="0066049A">
              <w:rPr>
                <w:rStyle w:val="Hipervnculo"/>
                <w:rFonts w:eastAsia="Batang"/>
                <w:noProof/>
                <w:color w:val="auto"/>
              </w:rPr>
              <w:t>PRIMERO. Procedibilidad</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_Toc182245424 \h </w:instrText>
            </w:r>
            <w:r w:rsidR="00892C31" w:rsidRPr="0066049A">
              <w:rPr>
                <w:noProof/>
                <w:webHidden/>
              </w:rPr>
            </w:r>
            <w:r w:rsidR="00892C31" w:rsidRPr="0066049A">
              <w:rPr>
                <w:noProof/>
                <w:webHidden/>
              </w:rPr>
              <w:fldChar w:fldCharType="separate"/>
            </w:r>
            <w:r w:rsidR="00BB09B3">
              <w:rPr>
                <w:noProof/>
                <w:webHidden/>
              </w:rPr>
              <w:t>10</w:t>
            </w:r>
            <w:r w:rsidR="00892C31" w:rsidRPr="0066049A">
              <w:rPr>
                <w:noProof/>
                <w:webHidden/>
              </w:rPr>
              <w:fldChar w:fldCharType="end"/>
            </w:r>
          </w:hyperlink>
        </w:p>
        <w:p w14:paraId="1FA886E5"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25" w:history="1">
            <w:r w:rsidR="00892C31" w:rsidRPr="0066049A">
              <w:rPr>
                <w:rStyle w:val="Hipervnculo"/>
                <w:noProof/>
                <w:color w:val="auto"/>
              </w:rPr>
              <w:t>a) Competencia del Instituto</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_Toc182245425 \h </w:instrText>
            </w:r>
            <w:r w:rsidR="00892C31" w:rsidRPr="0066049A">
              <w:rPr>
                <w:noProof/>
                <w:webHidden/>
              </w:rPr>
            </w:r>
            <w:r w:rsidR="00892C31" w:rsidRPr="0066049A">
              <w:rPr>
                <w:noProof/>
                <w:webHidden/>
              </w:rPr>
              <w:fldChar w:fldCharType="separate"/>
            </w:r>
            <w:r w:rsidR="00BB09B3">
              <w:rPr>
                <w:noProof/>
                <w:webHidden/>
              </w:rPr>
              <w:t>10</w:t>
            </w:r>
            <w:r w:rsidR="00892C31" w:rsidRPr="0066049A">
              <w:rPr>
                <w:noProof/>
                <w:webHidden/>
              </w:rPr>
              <w:fldChar w:fldCharType="end"/>
            </w:r>
          </w:hyperlink>
        </w:p>
        <w:p w14:paraId="1F4BC4F4"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26" w:history="1">
            <w:r w:rsidR="00892C31" w:rsidRPr="0066049A">
              <w:rPr>
                <w:rStyle w:val="Hipervnculo"/>
                <w:noProof/>
                <w:color w:val="auto"/>
              </w:rPr>
              <w:t>b) Legitimidad de la parte recurrente</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_Toc182245426 \h </w:instrText>
            </w:r>
            <w:r w:rsidR="00892C31" w:rsidRPr="0066049A">
              <w:rPr>
                <w:noProof/>
                <w:webHidden/>
              </w:rPr>
            </w:r>
            <w:r w:rsidR="00892C31" w:rsidRPr="0066049A">
              <w:rPr>
                <w:noProof/>
                <w:webHidden/>
              </w:rPr>
              <w:fldChar w:fldCharType="separate"/>
            </w:r>
            <w:r w:rsidR="00BB09B3">
              <w:rPr>
                <w:noProof/>
                <w:webHidden/>
              </w:rPr>
              <w:t>10</w:t>
            </w:r>
            <w:r w:rsidR="00892C31" w:rsidRPr="0066049A">
              <w:rPr>
                <w:noProof/>
                <w:webHidden/>
              </w:rPr>
              <w:fldChar w:fldCharType="end"/>
            </w:r>
          </w:hyperlink>
        </w:p>
        <w:p w14:paraId="38CF7C3D"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27" w:history="1">
            <w:r w:rsidR="00892C31" w:rsidRPr="0066049A">
              <w:rPr>
                <w:rStyle w:val="Hipervnculo"/>
                <w:rFonts w:eastAsia="Calibri"/>
                <w:noProof/>
                <w:color w:val="auto"/>
                <w:lang w:eastAsia="es-ES_tradnl"/>
              </w:rPr>
              <w:t>c) Plazo para interponer el recurso</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_Toc182245427 \h </w:instrText>
            </w:r>
            <w:r w:rsidR="00892C31" w:rsidRPr="0066049A">
              <w:rPr>
                <w:noProof/>
                <w:webHidden/>
              </w:rPr>
            </w:r>
            <w:r w:rsidR="00892C31" w:rsidRPr="0066049A">
              <w:rPr>
                <w:noProof/>
                <w:webHidden/>
              </w:rPr>
              <w:fldChar w:fldCharType="separate"/>
            </w:r>
            <w:r w:rsidR="00BB09B3">
              <w:rPr>
                <w:noProof/>
                <w:webHidden/>
              </w:rPr>
              <w:t>10</w:t>
            </w:r>
            <w:r w:rsidR="00892C31" w:rsidRPr="0066049A">
              <w:rPr>
                <w:noProof/>
                <w:webHidden/>
              </w:rPr>
              <w:fldChar w:fldCharType="end"/>
            </w:r>
          </w:hyperlink>
        </w:p>
        <w:p w14:paraId="0ADE0176"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28" w:history="1">
            <w:r w:rsidR="00892C31" w:rsidRPr="0066049A">
              <w:rPr>
                <w:rStyle w:val="Hipervnculo"/>
                <w:rFonts w:eastAsia="Calibri"/>
                <w:noProof/>
                <w:color w:val="auto"/>
                <w:lang w:eastAsia="es-ES_tradnl"/>
              </w:rPr>
              <w:t>d) Causal de Procedencia</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_Toc182245428 \h </w:instrText>
            </w:r>
            <w:r w:rsidR="00892C31" w:rsidRPr="0066049A">
              <w:rPr>
                <w:noProof/>
                <w:webHidden/>
              </w:rPr>
            </w:r>
            <w:r w:rsidR="00892C31" w:rsidRPr="0066049A">
              <w:rPr>
                <w:noProof/>
                <w:webHidden/>
              </w:rPr>
              <w:fldChar w:fldCharType="separate"/>
            </w:r>
            <w:r w:rsidR="00BB09B3">
              <w:rPr>
                <w:noProof/>
                <w:webHidden/>
              </w:rPr>
              <w:t>11</w:t>
            </w:r>
            <w:r w:rsidR="00892C31" w:rsidRPr="0066049A">
              <w:rPr>
                <w:noProof/>
                <w:webHidden/>
              </w:rPr>
              <w:fldChar w:fldCharType="end"/>
            </w:r>
          </w:hyperlink>
        </w:p>
        <w:p w14:paraId="01EAC26B"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29" w:history="1">
            <w:r w:rsidR="00892C31" w:rsidRPr="0066049A">
              <w:rPr>
                <w:rStyle w:val="Hipervnculo"/>
                <w:noProof/>
                <w:color w:val="auto"/>
              </w:rPr>
              <w:t>e) Requisitos formales para la interposición del recurso</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_Toc182245429 \h </w:instrText>
            </w:r>
            <w:r w:rsidR="00892C31" w:rsidRPr="0066049A">
              <w:rPr>
                <w:noProof/>
                <w:webHidden/>
              </w:rPr>
            </w:r>
            <w:r w:rsidR="00892C31" w:rsidRPr="0066049A">
              <w:rPr>
                <w:noProof/>
                <w:webHidden/>
              </w:rPr>
              <w:fldChar w:fldCharType="separate"/>
            </w:r>
            <w:r w:rsidR="00BB09B3">
              <w:rPr>
                <w:noProof/>
                <w:webHidden/>
              </w:rPr>
              <w:t>11</w:t>
            </w:r>
            <w:r w:rsidR="00892C31" w:rsidRPr="0066049A">
              <w:rPr>
                <w:noProof/>
                <w:webHidden/>
              </w:rPr>
              <w:fldChar w:fldCharType="end"/>
            </w:r>
          </w:hyperlink>
        </w:p>
        <w:p w14:paraId="26313F57" w14:textId="77777777" w:rsidR="00892C31" w:rsidRPr="0066049A" w:rsidRDefault="009475C6" w:rsidP="0066049A">
          <w:pPr>
            <w:pStyle w:val="TDC2"/>
            <w:rPr>
              <w:rFonts w:asciiTheme="minorHAnsi" w:eastAsiaTheme="minorEastAsia" w:hAnsiTheme="minorHAnsi" w:cstheme="minorBidi"/>
              <w:noProof/>
              <w:szCs w:val="22"/>
              <w:lang w:eastAsia="es-MX"/>
            </w:rPr>
          </w:pPr>
          <w:hyperlink w:anchor="_Toc182245430" w:history="1">
            <w:r w:rsidR="00892C31" w:rsidRPr="0066049A">
              <w:rPr>
                <w:rStyle w:val="Hipervnculo"/>
                <w:noProof/>
                <w:color w:val="auto"/>
              </w:rPr>
              <w:t>SEGUNDO. Estudio de Fondo</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_Toc182245430 \h </w:instrText>
            </w:r>
            <w:r w:rsidR="00892C31" w:rsidRPr="0066049A">
              <w:rPr>
                <w:noProof/>
                <w:webHidden/>
              </w:rPr>
            </w:r>
            <w:r w:rsidR="00892C31" w:rsidRPr="0066049A">
              <w:rPr>
                <w:noProof/>
                <w:webHidden/>
              </w:rPr>
              <w:fldChar w:fldCharType="separate"/>
            </w:r>
            <w:r w:rsidR="00BB09B3">
              <w:rPr>
                <w:noProof/>
                <w:webHidden/>
              </w:rPr>
              <w:t>11</w:t>
            </w:r>
            <w:r w:rsidR="00892C31" w:rsidRPr="0066049A">
              <w:rPr>
                <w:noProof/>
                <w:webHidden/>
              </w:rPr>
              <w:fldChar w:fldCharType="end"/>
            </w:r>
          </w:hyperlink>
        </w:p>
        <w:p w14:paraId="4A57B67D"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31" w:history="1">
            <w:r w:rsidR="00892C31" w:rsidRPr="0066049A">
              <w:rPr>
                <w:rStyle w:val="Hipervnculo"/>
                <w:noProof/>
                <w:color w:val="auto"/>
              </w:rPr>
              <w:t>a) Mandato de transparencia y responsabilidad del Sujeto Obligado</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_Toc182245431 \h </w:instrText>
            </w:r>
            <w:r w:rsidR="00892C31" w:rsidRPr="0066049A">
              <w:rPr>
                <w:noProof/>
                <w:webHidden/>
              </w:rPr>
            </w:r>
            <w:r w:rsidR="00892C31" w:rsidRPr="0066049A">
              <w:rPr>
                <w:noProof/>
                <w:webHidden/>
              </w:rPr>
              <w:fldChar w:fldCharType="separate"/>
            </w:r>
            <w:r w:rsidR="00BB09B3">
              <w:rPr>
                <w:noProof/>
                <w:webHidden/>
              </w:rPr>
              <w:t>11</w:t>
            </w:r>
            <w:r w:rsidR="00892C31" w:rsidRPr="0066049A">
              <w:rPr>
                <w:noProof/>
                <w:webHidden/>
              </w:rPr>
              <w:fldChar w:fldCharType="end"/>
            </w:r>
          </w:hyperlink>
        </w:p>
        <w:p w14:paraId="2200A7A3"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32" w:history="1">
            <w:r w:rsidR="00892C31" w:rsidRPr="0066049A">
              <w:rPr>
                <w:rStyle w:val="Hipervnculo"/>
                <w:rFonts w:eastAsia="Calibri"/>
                <w:noProof/>
                <w:color w:val="auto"/>
                <w:lang w:eastAsia="es-ES_tradnl"/>
              </w:rPr>
              <w:t>b) Controversia a resolver</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_Toc182245432 \h </w:instrText>
            </w:r>
            <w:r w:rsidR="00892C31" w:rsidRPr="0066049A">
              <w:rPr>
                <w:noProof/>
                <w:webHidden/>
              </w:rPr>
            </w:r>
            <w:r w:rsidR="00892C31" w:rsidRPr="0066049A">
              <w:rPr>
                <w:noProof/>
                <w:webHidden/>
              </w:rPr>
              <w:fldChar w:fldCharType="separate"/>
            </w:r>
            <w:r w:rsidR="00BB09B3">
              <w:rPr>
                <w:noProof/>
                <w:webHidden/>
              </w:rPr>
              <w:t>14</w:t>
            </w:r>
            <w:r w:rsidR="00892C31" w:rsidRPr="0066049A">
              <w:rPr>
                <w:noProof/>
                <w:webHidden/>
              </w:rPr>
              <w:fldChar w:fldCharType="end"/>
            </w:r>
          </w:hyperlink>
        </w:p>
        <w:p w14:paraId="0E2BE3F9"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33" w:history="1">
            <w:r w:rsidR="00892C31" w:rsidRPr="0066049A">
              <w:rPr>
                <w:rStyle w:val="Hipervnculo"/>
                <w:noProof/>
                <w:color w:val="auto"/>
              </w:rPr>
              <w:t>c) Estudio de la controversia</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_Toc182245433 \h </w:instrText>
            </w:r>
            <w:r w:rsidR="00892C31" w:rsidRPr="0066049A">
              <w:rPr>
                <w:noProof/>
                <w:webHidden/>
              </w:rPr>
            </w:r>
            <w:r w:rsidR="00892C31" w:rsidRPr="0066049A">
              <w:rPr>
                <w:noProof/>
                <w:webHidden/>
              </w:rPr>
              <w:fldChar w:fldCharType="separate"/>
            </w:r>
            <w:r w:rsidR="00BB09B3">
              <w:rPr>
                <w:noProof/>
                <w:webHidden/>
              </w:rPr>
              <w:t>15</w:t>
            </w:r>
            <w:r w:rsidR="00892C31" w:rsidRPr="0066049A">
              <w:rPr>
                <w:noProof/>
                <w:webHidden/>
              </w:rPr>
              <w:fldChar w:fldCharType="end"/>
            </w:r>
          </w:hyperlink>
        </w:p>
        <w:p w14:paraId="44D56D12"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34" w:history="1">
            <w:r w:rsidR="00892C31" w:rsidRPr="0066049A">
              <w:rPr>
                <w:rStyle w:val="Hipervnculo"/>
                <w:noProof/>
                <w:color w:val="auto"/>
              </w:rPr>
              <w:t>d) Versión pública</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_Toc182245434 \h </w:instrText>
            </w:r>
            <w:r w:rsidR="00892C31" w:rsidRPr="0066049A">
              <w:rPr>
                <w:noProof/>
                <w:webHidden/>
              </w:rPr>
            </w:r>
            <w:r w:rsidR="00892C31" w:rsidRPr="0066049A">
              <w:rPr>
                <w:noProof/>
                <w:webHidden/>
              </w:rPr>
              <w:fldChar w:fldCharType="separate"/>
            </w:r>
            <w:r w:rsidR="00BB09B3">
              <w:rPr>
                <w:noProof/>
                <w:webHidden/>
              </w:rPr>
              <w:t>23</w:t>
            </w:r>
            <w:r w:rsidR="00892C31" w:rsidRPr="0066049A">
              <w:rPr>
                <w:noProof/>
                <w:webHidden/>
              </w:rPr>
              <w:fldChar w:fldCharType="end"/>
            </w:r>
          </w:hyperlink>
        </w:p>
        <w:p w14:paraId="4AC62C6C" w14:textId="77777777" w:rsidR="00892C31" w:rsidRPr="0066049A" w:rsidRDefault="009475C6" w:rsidP="0066049A">
          <w:pPr>
            <w:pStyle w:val="TDC3"/>
            <w:rPr>
              <w:rFonts w:asciiTheme="minorHAnsi" w:eastAsiaTheme="minorEastAsia" w:hAnsiTheme="minorHAnsi" w:cstheme="minorBidi"/>
              <w:noProof/>
              <w:szCs w:val="22"/>
              <w:lang w:eastAsia="es-MX"/>
            </w:rPr>
          </w:pPr>
          <w:hyperlink w:anchor="_Toc182245435" w:history="1">
            <w:r w:rsidR="00892C31" w:rsidRPr="0066049A">
              <w:rPr>
                <w:rStyle w:val="Hipervnculo"/>
                <w:noProof/>
                <w:color w:val="auto"/>
              </w:rPr>
              <w:t>e) Conclusión</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_Toc182245435 \h </w:instrText>
            </w:r>
            <w:r w:rsidR="00892C31" w:rsidRPr="0066049A">
              <w:rPr>
                <w:noProof/>
                <w:webHidden/>
              </w:rPr>
            </w:r>
            <w:r w:rsidR="00892C31" w:rsidRPr="0066049A">
              <w:rPr>
                <w:noProof/>
                <w:webHidden/>
              </w:rPr>
              <w:fldChar w:fldCharType="separate"/>
            </w:r>
            <w:r w:rsidR="00BB09B3">
              <w:rPr>
                <w:noProof/>
                <w:webHidden/>
              </w:rPr>
              <w:t>33</w:t>
            </w:r>
            <w:r w:rsidR="00892C31" w:rsidRPr="0066049A">
              <w:rPr>
                <w:noProof/>
                <w:webHidden/>
              </w:rPr>
              <w:fldChar w:fldCharType="end"/>
            </w:r>
          </w:hyperlink>
        </w:p>
        <w:p w14:paraId="0C82FD7A" w14:textId="4CE18C5A" w:rsidR="009B2945" w:rsidRPr="0066049A" w:rsidRDefault="009475C6" w:rsidP="0066049A">
          <w:pPr>
            <w:pStyle w:val="TDC1"/>
            <w:tabs>
              <w:tab w:val="right" w:leader="dot" w:pos="9034"/>
            </w:tabs>
            <w:rPr>
              <w:b/>
              <w:bCs/>
              <w:lang w:val="es-ES"/>
            </w:rPr>
          </w:pPr>
          <w:hyperlink w:anchor="_Toc182245436" w:history="1">
            <w:r w:rsidR="00892C31" w:rsidRPr="0066049A">
              <w:rPr>
                <w:rStyle w:val="Hipervnculo"/>
                <w:noProof/>
                <w:color w:val="auto"/>
              </w:rPr>
              <w:t>RESUELVE</w:t>
            </w:r>
            <w:r w:rsidR="00892C31" w:rsidRPr="0066049A">
              <w:rPr>
                <w:noProof/>
                <w:webHidden/>
              </w:rPr>
              <w:tab/>
            </w:r>
            <w:r w:rsidR="00892C31" w:rsidRPr="0066049A">
              <w:rPr>
                <w:noProof/>
                <w:webHidden/>
              </w:rPr>
              <w:fldChar w:fldCharType="begin"/>
            </w:r>
            <w:r w:rsidR="00892C31" w:rsidRPr="0066049A">
              <w:rPr>
                <w:noProof/>
                <w:webHidden/>
              </w:rPr>
              <w:instrText xml:space="preserve"> PAGEREF _Toc182245436 \h </w:instrText>
            </w:r>
            <w:r w:rsidR="00892C31" w:rsidRPr="0066049A">
              <w:rPr>
                <w:noProof/>
                <w:webHidden/>
              </w:rPr>
            </w:r>
            <w:r w:rsidR="00892C31" w:rsidRPr="0066049A">
              <w:rPr>
                <w:noProof/>
                <w:webHidden/>
              </w:rPr>
              <w:fldChar w:fldCharType="separate"/>
            </w:r>
            <w:r w:rsidR="00BB09B3">
              <w:rPr>
                <w:noProof/>
                <w:webHidden/>
              </w:rPr>
              <w:t>33</w:t>
            </w:r>
            <w:r w:rsidR="00892C31" w:rsidRPr="0066049A">
              <w:rPr>
                <w:noProof/>
                <w:webHidden/>
              </w:rPr>
              <w:fldChar w:fldCharType="end"/>
            </w:r>
          </w:hyperlink>
          <w:r w:rsidR="00AE3DA7" w:rsidRPr="0066049A">
            <w:rPr>
              <w:b/>
              <w:bCs/>
              <w:sz w:val="16"/>
              <w:szCs w:val="16"/>
              <w:lang w:val="es-ES"/>
            </w:rPr>
            <w:fldChar w:fldCharType="end"/>
          </w:r>
        </w:p>
      </w:sdtContent>
    </w:sdt>
    <w:p w14:paraId="603A07E2" w14:textId="77777777" w:rsidR="00646436" w:rsidRPr="0066049A" w:rsidRDefault="00646436" w:rsidP="0066049A">
      <w:pPr>
        <w:rPr>
          <w:rFonts w:cs="Tahoma"/>
          <w:szCs w:val="22"/>
        </w:rPr>
        <w:sectPr w:rsidR="00646436" w:rsidRPr="0066049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9582967" w:rsidR="00775BFC" w:rsidRPr="0066049A" w:rsidRDefault="00775BFC" w:rsidP="0066049A">
      <w:r w:rsidRPr="0066049A">
        <w:lastRenderedPageBreak/>
        <w:t>Resolución del Pleno del Instituto de Transparencia, Acceso a la Información Pública y Protección de Datos Personales del Estado de México y Municipios, con domicilio en Metepec, Estado de México, de</w:t>
      </w:r>
      <w:r w:rsidR="00156036" w:rsidRPr="0066049A">
        <w:t>l</w:t>
      </w:r>
      <w:r w:rsidRPr="0066049A">
        <w:t xml:space="preserve"> </w:t>
      </w:r>
      <w:r w:rsidR="00156036" w:rsidRPr="0066049A">
        <w:rPr>
          <w:b/>
        </w:rPr>
        <w:t xml:space="preserve">trece </w:t>
      </w:r>
      <w:r w:rsidRPr="0066049A">
        <w:rPr>
          <w:b/>
        </w:rPr>
        <w:t xml:space="preserve">de </w:t>
      </w:r>
      <w:r w:rsidR="00156036" w:rsidRPr="0066049A">
        <w:rPr>
          <w:b/>
        </w:rPr>
        <w:t xml:space="preserve">noviembre </w:t>
      </w:r>
      <w:r w:rsidRPr="0066049A">
        <w:rPr>
          <w:b/>
        </w:rPr>
        <w:t xml:space="preserve">de dos mil </w:t>
      </w:r>
      <w:r w:rsidR="000605CC" w:rsidRPr="0066049A">
        <w:rPr>
          <w:b/>
        </w:rPr>
        <w:t>veinticuatro</w:t>
      </w:r>
      <w:r w:rsidRPr="0066049A">
        <w:t>.</w:t>
      </w:r>
    </w:p>
    <w:p w14:paraId="0AF3AAC4" w14:textId="77777777" w:rsidR="00775BFC" w:rsidRPr="0066049A" w:rsidRDefault="00775BFC" w:rsidP="0066049A"/>
    <w:p w14:paraId="40EAE038" w14:textId="0F75EF02" w:rsidR="00775BFC" w:rsidRPr="0066049A" w:rsidRDefault="00775BFC" w:rsidP="0066049A">
      <w:r w:rsidRPr="0066049A">
        <w:rPr>
          <w:b/>
        </w:rPr>
        <w:t xml:space="preserve">VISTO </w:t>
      </w:r>
      <w:r w:rsidRPr="0066049A">
        <w:t xml:space="preserve">el expediente formado con motivo del Recurso de Revisión </w:t>
      </w:r>
      <w:r w:rsidR="00156036" w:rsidRPr="0066049A">
        <w:rPr>
          <w:rFonts w:eastAsia="Calibri"/>
          <w:b/>
          <w:lang w:eastAsia="en-US"/>
        </w:rPr>
        <w:t>05282/</w:t>
      </w:r>
      <w:r w:rsidRPr="0066049A">
        <w:rPr>
          <w:rFonts w:eastAsia="Calibri"/>
          <w:b/>
          <w:lang w:eastAsia="en-US"/>
        </w:rPr>
        <w:t>INFOEM/IP/RR</w:t>
      </w:r>
      <w:r w:rsidR="00156036" w:rsidRPr="0066049A">
        <w:rPr>
          <w:rFonts w:eastAsia="Calibri"/>
          <w:b/>
          <w:lang w:eastAsia="en-US"/>
        </w:rPr>
        <w:t>/2024</w:t>
      </w:r>
      <w:r w:rsidRPr="0066049A">
        <w:rPr>
          <w:rFonts w:eastAsia="Calibri"/>
          <w:lang w:eastAsia="en-US"/>
        </w:rPr>
        <w:t xml:space="preserve"> </w:t>
      </w:r>
      <w:r w:rsidRPr="0066049A">
        <w:t xml:space="preserve">interpuesto por </w:t>
      </w:r>
      <w:bookmarkStart w:id="2" w:name="_GoBack"/>
      <w:r w:rsidR="00025D7B">
        <w:rPr>
          <w:b/>
          <w:bCs/>
        </w:rPr>
        <w:t xml:space="preserve">XXXXXXXX </w:t>
      </w:r>
      <w:proofErr w:type="spellStart"/>
      <w:r w:rsidR="00025D7B">
        <w:rPr>
          <w:b/>
          <w:bCs/>
        </w:rPr>
        <w:t>XXXXXXXX</w:t>
      </w:r>
      <w:bookmarkEnd w:id="2"/>
      <w:proofErr w:type="spellEnd"/>
      <w:r w:rsidRPr="0066049A">
        <w:t xml:space="preserve">, a quien en lo subsecuente se le denominará </w:t>
      </w:r>
      <w:r w:rsidRPr="0066049A">
        <w:rPr>
          <w:b/>
          <w:bCs/>
        </w:rPr>
        <w:t>LA PARTE RECURRENTE</w:t>
      </w:r>
      <w:r w:rsidRPr="0066049A">
        <w:t>, en contra de la respuesta emitida por</w:t>
      </w:r>
      <w:r w:rsidR="00156036" w:rsidRPr="0066049A">
        <w:t xml:space="preserve"> el</w:t>
      </w:r>
      <w:r w:rsidRPr="0066049A">
        <w:t xml:space="preserve"> </w:t>
      </w:r>
      <w:r w:rsidR="00156036" w:rsidRPr="0066049A">
        <w:rPr>
          <w:b/>
          <w:bCs/>
        </w:rPr>
        <w:t>Ayuntamiento de Ixtapaluca</w:t>
      </w:r>
      <w:r w:rsidRPr="0066049A">
        <w:t xml:space="preserve">, en adelante </w:t>
      </w:r>
      <w:r w:rsidRPr="0066049A">
        <w:rPr>
          <w:b/>
          <w:bCs/>
        </w:rPr>
        <w:t>EL SUJETO OBLIGADO</w:t>
      </w:r>
      <w:r w:rsidRPr="0066049A">
        <w:rPr>
          <w:rFonts w:eastAsia="Calibri"/>
          <w:lang w:eastAsia="en-US"/>
        </w:rPr>
        <w:t xml:space="preserve">, </w:t>
      </w:r>
      <w:r w:rsidRPr="0066049A">
        <w:t>se emite la presente Resolución con base en los Antecedentes y Considerandos que se exponen a continuación:</w:t>
      </w:r>
    </w:p>
    <w:p w14:paraId="2116968C" w14:textId="77777777" w:rsidR="00775BFC" w:rsidRPr="0066049A" w:rsidRDefault="00775BFC" w:rsidP="0066049A"/>
    <w:p w14:paraId="5A444FB6" w14:textId="639D3567" w:rsidR="00664420" w:rsidRPr="0066049A" w:rsidRDefault="00664420" w:rsidP="0066049A">
      <w:pPr>
        <w:pStyle w:val="Ttulo1"/>
      </w:pPr>
      <w:bookmarkStart w:id="3" w:name="_Toc182245411"/>
      <w:r w:rsidRPr="0066049A">
        <w:t>ANTECEDENTES</w:t>
      </w:r>
      <w:bookmarkEnd w:id="3"/>
    </w:p>
    <w:p w14:paraId="5CB5034E" w14:textId="77777777" w:rsidR="00AC2DB8" w:rsidRPr="0066049A" w:rsidRDefault="00AC2DB8" w:rsidP="0066049A"/>
    <w:p w14:paraId="09B2D38F" w14:textId="6E49D146" w:rsidR="00664420" w:rsidRPr="0066049A" w:rsidRDefault="00E37A3F" w:rsidP="0066049A">
      <w:pPr>
        <w:pStyle w:val="Ttulo2"/>
      </w:pPr>
      <w:bookmarkStart w:id="4" w:name="_Toc182245412"/>
      <w:r w:rsidRPr="0066049A">
        <w:t>DE LA SOLICITUD DE INFORMACIÓN</w:t>
      </w:r>
      <w:bookmarkEnd w:id="4"/>
    </w:p>
    <w:p w14:paraId="7B7535DF" w14:textId="77777777" w:rsidR="00E37A3F" w:rsidRPr="0066049A" w:rsidRDefault="00E37A3F" w:rsidP="0066049A"/>
    <w:p w14:paraId="2C6AD1A5" w14:textId="0405B3CD" w:rsidR="00664420" w:rsidRPr="0066049A" w:rsidRDefault="00E37A3F" w:rsidP="0066049A">
      <w:pPr>
        <w:pStyle w:val="Ttulo3"/>
      </w:pPr>
      <w:bookmarkStart w:id="5" w:name="_Toc182245413"/>
      <w:r w:rsidRPr="0066049A">
        <w:t xml:space="preserve">a) </w:t>
      </w:r>
      <w:r w:rsidR="006B10B0" w:rsidRPr="0066049A">
        <w:t>S</w:t>
      </w:r>
      <w:r w:rsidR="00664420" w:rsidRPr="0066049A">
        <w:t xml:space="preserve">olicitud de </w:t>
      </w:r>
      <w:r w:rsidR="006B10B0" w:rsidRPr="0066049A">
        <w:t>i</w:t>
      </w:r>
      <w:r w:rsidR="00664420" w:rsidRPr="0066049A">
        <w:t>nformación</w:t>
      </w:r>
      <w:bookmarkEnd w:id="5"/>
    </w:p>
    <w:p w14:paraId="06DCD29D" w14:textId="1D21D8AE" w:rsidR="009A2D78" w:rsidRPr="0066049A" w:rsidRDefault="006B10B0" w:rsidP="0066049A">
      <w:pPr>
        <w:pStyle w:val="Prrafodelista"/>
        <w:tabs>
          <w:tab w:val="left" w:pos="0"/>
        </w:tabs>
        <w:ind w:left="0"/>
        <w:contextualSpacing w:val="0"/>
        <w:rPr>
          <w:rFonts w:cs="Tahoma"/>
        </w:rPr>
      </w:pPr>
      <w:r w:rsidRPr="0066049A">
        <w:rPr>
          <w:rFonts w:cs="Tahoma"/>
        </w:rPr>
        <w:t>El</w:t>
      </w:r>
      <w:r w:rsidR="00664420" w:rsidRPr="0066049A">
        <w:rPr>
          <w:rFonts w:cs="Tahoma"/>
        </w:rPr>
        <w:t xml:space="preserve"> </w:t>
      </w:r>
      <w:r w:rsidR="00156036" w:rsidRPr="0066049A">
        <w:rPr>
          <w:rFonts w:cs="Tahoma"/>
          <w:b/>
          <w:bCs/>
        </w:rPr>
        <w:t>veintiocho</w:t>
      </w:r>
      <w:r w:rsidR="00664420" w:rsidRPr="0066049A">
        <w:rPr>
          <w:rFonts w:cs="Tahoma"/>
          <w:b/>
          <w:bCs/>
        </w:rPr>
        <w:t xml:space="preserve"> de </w:t>
      </w:r>
      <w:r w:rsidR="00156036" w:rsidRPr="0066049A">
        <w:rPr>
          <w:rFonts w:cs="Tahoma"/>
          <w:b/>
          <w:bCs/>
        </w:rPr>
        <w:t xml:space="preserve">agosto </w:t>
      </w:r>
      <w:r w:rsidR="00664420" w:rsidRPr="0066049A">
        <w:rPr>
          <w:rFonts w:cs="Tahoma"/>
          <w:b/>
          <w:bCs/>
        </w:rPr>
        <w:t xml:space="preserve">de dos mil </w:t>
      </w:r>
      <w:r w:rsidR="000605CC" w:rsidRPr="0066049A">
        <w:rPr>
          <w:rFonts w:cs="Tahoma"/>
          <w:b/>
          <w:bCs/>
        </w:rPr>
        <w:t>veinticuatro</w:t>
      </w:r>
      <w:r w:rsidR="00664420" w:rsidRPr="0066049A">
        <w:rPr>
          <w:rFonts w:cs="Tahoma"/>
        </w:rPr>
        <w:t xml:space="preserve">, </w:t>
      </w:r>
      <w:r w:rsidRPr="0066049A">
        <w:rPr>
          <w:b/>
          <w:bCs/>
        </w:rPr>
        <w:t>LA PARTE RECURRENTE</w:t>
      </w:r>
      <w:r w:rsidR="00664420" w:rsidRPr="0066049A">
        <w:rPr>
          <w:rFonts w:cs="Tahoma"/>
        </w:rPr>
        <w:t xml:space="preserve"> presentó una solicitud de acceso a la información pública </w:t>
      </w:r>
      <w:r w:rsidR="001F3515" w:rsidRPr="0066049A">
        <w:rPr>
          <w:rFonts w:cs="Tahoma"/>
        </w:rPr>
        <w:t xml:space="preserve">ante el </w:t>
      </w:r>
      <w:r w:rsidR="001F3515" w:rsidRPr="0066049A">
        <w:rPr>
          <w:rFonts w:cs="Tahoma"/>
          <w:b/>
          <w:bCs/>
        </w:rPr>
        <w:t>SUJETO OBLIGADO</w:t>
      </w:r>
      <w:r w:rsidR="001F3515" w:rsidRPr="0066049A">
        <w:rPr>
          <w:rFonts w:cs="Tahoma"/>
        </w:rPr>
        <w:t xml:space="preserve">, </w:t>
      </w:r>
      <w:r w:rsidR="00664420" w:rsidRPr="0066049A">
        <w:rPr>
          <w:rFonts w:cs="Tahoma"/>
        </w:rPr>
        <w:t xml:space="preserve">a través </w:t>
      </w:r>
      <w:r w:rsidRPr="0066049A">
        <w:rPr>
          <w:rFonts w:cs="Tahoma"/>
        </w:rPr>
        <w:t xml:space="preserve">de la Plataforma Nacional de </w:t>
      </w:r>
      <w:r w:rsidR="00A70EF0" w:rsidRPr="0066049A">
        <w:rPr>
          <w:rFonts w:cs="Tahoma"/>
        </w:rPr>
        <w:t>T</w:t>
      </w:r>
      <w:r w:rsidRPr="0066049A">
        <w:rPr>
          <w:rFonts w:cs="Tahoma"/>
        </w:rPr>
        <w:t>ransparencia</w:t>
      </w:r>
      <w:r w:rsidR="00A70EF0" w:rsidRPr="0066049A">
        <w:rPr>
          <w:rFonts w:cs="Tahoma"/>
        </w:rPr>
        <w:t xml:space="preserve"> (PNT)</w:t>
      </w:r>
      <w:r w:rsidRPr="0066049A">
        <w:rPr>
          <w:rFonts w:cs="Tahoma"/>
        </w:rPr>
        <w:t>, misma que se encuentra vinculada con el Sistema de Acceso a la Información Mexiquense</w:t>
      </w:r>
      <w:r w:rsidR="009A2D78" w:rsidRPr="0066049A">
        <w:rPr>
          <w:rFonts w:cs="Tahoma"/>
        </w:rPr>
        <w:t xml:space="preserve"> (</w:t>
      </w:r>
      <w:r w:rsidRPr="0066049A">
        <w:rPr>
          <w:rFonts w:cs="Tahoma"/>
        </w:rPr>
        <w:t>SAIMEX</w:t>
      </w:r>
      <w:r w:rsidR="009A2D78" w:rsidRPr="0066049A">
        <w:rPr>
          <w:rFonts w:cs="Tahoma"/>
        </w:rPr>
        <w:t>). Dicha solicitud quedó</w:t>
      </w:r>
      <w:r w:rsidRPr="0066049A">
        <w:rPr>
          <w:rFonts w:cs="Tahoma"/>
        </w:rPr>
        <w:t xml:space="preserve"> registrada c</w:t>
      </w:r>
      <w:r w:rsidR="00664420" w:rsidRPr="0066049A">
        <w:rPr>
          <w:rFonts w:cs="Tahoma"/>
        </w:rPr>
        <w:t>on el número de folio</w:t>
      </w:r>
      <w:r w:rsidR="00664420" w:rsidRPr="0066049A">
        <w:rPr>
          <w:rFonts w:cs="Tahoma"/>
          <w:b/>
          <w:bCs/>
        </w:rPr>
        <w:t xml:space="preserve"> </w:t>
      </w:r>
      <w:r w:rsidR="00156036" w:rsidRPr="0066049A">
        <w:rPr>
          <w:rFonts w:cs="Tahoma"/>
          <w:b/>
          <w:bCs/>
        </w:rPr>
        <w:t>00457/IXTAPALU/IP/2024</w:t>
      </w:r>
      <w:r w:rsidR="002A3601" w:rsidRPr="0066049A">
        <w:rPr>
          <w:rFonts w:cs="Tahoma"/>
        </w:rPr>
        <w:t xml:space="preserve"> y en ella </w:t>
      </w:r>
      <w:r w:rsidR="009A2D78" w:rsidRPr="0066049A">
        <w:rPr>
          <w:rFonts w:cs="Tahoma"/>
        </w:rPr>
        <w:t>se requirió la siguiente información:</w:t>
      </w:r>
    </w:p>
    <w:p w14:paraId="0459D6AC" w14:textId="77777777" w:rsidR="00664420" w:rsidRPr="0066049A" w:rsidRDefault="00664420" w:rsidP="0066049A">
      <w:pPr>
        <w:tabs>
          <w:tab w:val="left" w:pos="4667"/>
        </w:tabs>
        <w:ind w:left="567" w:right="567"/>
        <w:rPr>
          <w:rFonts w:cs="Tahoma"/>
          <w:b/>
          <w:bCs/>
        </w:rPr>
      </w:pPr>
    </w:p>
    <w:p w14:paraId="2E77EEFF" w14:textId="77777777" w:rsidR="00156036" w:rsidRPr="0066049A" w:rsidRDefault="00156036" w:rsidP="0066049A">
      <w:pPr>
        <w:pStyle w:val="Puesto"/>
      </w:pPr>
      <w:r w:rsidRPr="0066049A">
        <w:t>Solicito conocer la siguiente información para todos los desalojos llevados a cabo por las autoridades de este municipio desde el año 2010:</w:t>
      </w:r>
    </w:p>
    <w:p w14:paraId="4A187D7C" w14:textId="77777777" w:rsidR="00156036" w:rsidRPr="0066049A" w:rsidRDefault="00156036" w:rsidP="0066049A">
      <w:pPr>
        <w:pStyle w:val="Puesto"/>
      </w:pPr>
      <w:r w:rsidRPr="0066049A">
        <w:t>- Fecha del desalojo</w:t>
      </w:r>
    </w:p>
    <w:p w14:paraId="2892D783" w14:textId="77777777" w:rsidR="00156036" w:rsidRPr="0066049A" w:rsidRDefault="00156036" w:rsidP="0066049A">
      <w:pPr>
        <w:pStyle w:val="Puesto"/>
      </w:pPr>
      <w:r w:rsidRPr="0066049A">
        <w:t>- Causal legal del desalojo</w:t>
      </w:r>
    </w:p>
    <w:p w14:paraId="246291C9" w14:textId="77777777" w:rsidR="00156036" w:rsidRPr="0066049A" w:rsidRDefault="00156036" w:rsidP="0066049A">
      <w:pPr>
        <w:pStyle w:val="Puesto"/>
      </w:pPr>
      <w:r w:rsidRPr="0066049A">
        <w:lastRenderedPageBreak/>
        <w:t>- Dirección o ubicación del desalojo</w:t>
      </w:r>
    </w:p>
    <w:p w14:paraId="747F93A6" w14:textId="77777777" w:rsidR="00156036" w:rsidRPr="0066049A" w:rsidRDefault="00156036" w:rsidP="0066049A">
      <w:pPr>
        <w:pStyle w:val="Puesto"/>
      </w:pPr>
      <w:r w:rsidRPr="0066049A">
        <w:t>- Número de personas desalojadas</w:t>
      </w:r>
    </w:p>
    <w:p w14:paraId="5D503A05" w14:textId="77777777" w:rsidR="00156036" w:rsidRPr="0066049A" w:rsidRDefault="00156036" w:rsidP="0066049A">
      <w:pPr>
        <w:pStyle w:val="Puesto"/>
      </w:pPr>
      <w:r w:rsidRPr="0066049A">
        <w:t>- Número de inmuebles o lotes desalojados</w:t>
      </w:r>
    </w:p>
    <w:p w14:paraId="69CEAF40" w14:textId="77777777" w:rsidR="00156036" w:rsidRPr="0066049A" w:rsidRDefault="00156036" w:rsidP="0066049A">
      <w:pPr>
        <w:pStyle w:val="Puesto"/>
      </w:pPr>
      <w:r w:rsidRPr="0066049A">
        <w:t>- Si el desalojo se llevó a cabo en un asentamiento informal o no</w:t>
      </w:r>
    </w:p>
    <w:p w14:paraId="179FB369" w14:textId="7F1CCB0B" w:rsidR="00664420" w:rsidRPr="0066049A" w:rsidRDefault="00156036" w:rsidP="0066049A">
      <w:pPr>
        <w:pStyle w:val="Puesto"/>
      </w:pPr>
      <w:r w:rsidRPr="0066049A">
        <w:t>Para cada uno de estos desalojos solicito también una referencia al expediente u oficio emitido por, o dirigido a la policía municipal, que funda y motiva el acto de autoridad (el desalojo)</w:t>
      </w:r>
      <w:r w:rsidR="00664420" w:rsidRPr="0066049A">
        <w:t>.</w:t>
      </w:r>
    </w:p>
    <w:p w14:paraId="64B27DE3" w14:textId="77777777" w:rsidR="00664420" w:rsidRPr="0066049A" w:rsidRDefault="00664420" w:rsidP="0066049A">
      <w:pPr>
        <w:tabs>
          <w:tab w:val="left" w:pos="4667"/>
        </w:tabs>
        <w:ind w:left="567" w:right="567"/>
        <w:rPr>
          <w:rFonts w:cs="Tahoma"/>
          <w:bCs/>
          <w:i/>
          <w:szCs w:val="22"/>
        </w:rPr>
      </w:pPr>
    </w:p>
    <w:p w14:paraId="0BD6321D" w14:textId="2AAA4B6D" w:rsidR="00664420" w:rsidRPr="0066049A" w:rsidRDefault="009A2D78" w:rsidP="0066049A">
      <w:pPr>
        <w:tabs>
          <w:tab w:val="left" w:pos="4667"/>
        </w:tabs>
        <w:ind w:left="567" w:right="567"/>
        <w:rPr>
          <w:rFonts w:cs="Tahoma"/>
          <w:bCs/>
          <w:szCs w:val="22"/>
        </w:rPr>
      </w:pPr>
      <w:r w:rsidRPr="0066049A">
        <w:rPr>
          <w:rFonts w:cs="Tahoma"/>
          <w:b/>
          <w:bCs/>
          <w:szCs w:val="22"/>
        </w:rPr>
        <w:t>Modalidad de entrega</w:t>
      </w:r>
      <w:r w:rsidRPr="0066049A">
        <w:rPr>
          <w:rFonts w:cs="Tahoma"/>
          <w:bCs/>
          <w:szCs w:val="22"/>
        </w:rPr>
        <w:t>: a</w:t>
      </w:r>
      <w:r w:rsidR="00664420" w:rsidRPr="0066049A">
        <w:rPr>
          <w:rFonts w:cs="Tahoma"/>
          <w:bCs/>
          <w:i/>
          <w:szCs w:val="22"/>
        </w:rPr>
        <w:t xml:space="preserve"> través del SAIMEX</w:t>
      </w:r>
      <w:r w:rsidR="00156036" w:rsidRPr="0066049A">
        <w:rPr>
          <w:rFonts w:cs="Tahoma"/>
          <w:bCs/>
          <w:i/>
          <w:szCs w:val="22"/>
        </w:rPr>
        <w:t xml:space="preserve"> y correo electrónico</w:t>
      </w:r>
      <w:r w:rsidRPr="0066049A">
        <w:rPr>
          <w:rFonts w:cs="Tahoma"/>
          <w:bCs/>
          <w:i/>
          <w:szCs w:val="22"/>
        </w:rPr>
        <w:t>.</w:t>
      </w:r>
    </w:p>
    <w:p w14:paraId="334D2860" w14:textId="77777777" w:rsidR="00664420" w:rsidRPr="0066049A" w:rsidRDefault="00664420" w:rsidP="0066049A">
      <w:pPr>
        <w:autoSpaceDE w:val="0"/>
        <w:autoSpaceDN w:val="0"/>
        <w:adjustRightInd w:val="0"/>
        <w:ind w:right="-28"/>
        <w:rPr>
          <w:rFonts w:cs="Tahoma"/>
          <w:bCs/>
          <w:i/>
          <w:szCs w:val="22"/>
        </w:rPr>
      </w:pPr>
    </w:p>
    <w:p w14:paraId="3212BA4D" w14:textId="6ECB96D4" w:rsidR="00664420" w:rsidRPr="0066049A" w:rsidRDefault="00E37A3F" w:rsidP="0066049A">
      <w:pPr>
        <w:pStyle w:val="Ttulo3"/>
        <w:rPr>
          <w:rFonts w:eastAsia="Calibri"/>
          <w:lang w:eastAsia="en-US"/>
        </w:rPr>
      </w:pPr>
      <w:bookmarkStart w:id="6" w:name="_Toc182245414"/>
      <w:r w:rsidRPr="0066049A">
        <w:t xml:space="preserve">b) </w:t>
      </w:r>
      <w:r w:rsidR="00664420" w:rsidRPr="0066049A">
        <w:rPr>
          <w:lang w:val="es-ES"/>
        </w:rPr>
        <w:t xml:space="preserve">Respuesta </w:t>
      </w:r>
      <w:r w:rsidR="00664420" w:rsidRPr="0066049A">
        <w:rPr>
          <w:rFonts w:eastAsia="Calibri"/>
          <w:lang w:eastAsia="en-US"/>
        </w:rPr>
        <w:t>del Sujeto Obligado</w:t>
      </w:r>
      <w:bookmarkEnd w:id="6"/>
    </w:p>
    <w:p w14:paraId="79199CC1" w14:textId="460C0A5D" w:rsidR="00664420" w:rsidRPr="0066049A" w:rsidRDefault="00664420" w:rsidP="0066049A">
      <w:pPr>
        <w:pStyle w:val="Sinespaciado"/>
        <w:spacing w:line="360" w:lineRule="auto"/>
        <w:rPr>
          <w:lang w:val="es-ES"/>
        </w:rPr>
      </w:pPr>
      <w:r w:rsidRPr="0066049A">
        <w:rPr>
          <w:lang w:val="es-ES"/>
        </w:rPr>
        <w:t xml:space="preserve">El </w:t>
      </w:r>
      <w:r w:rsidR="00156036" w:rsidRPr="0066049A">
        <w:rPr>
          <w:b/>
          <w:bCs/>
          <w:lang w:val="es-ES"/>
        </w:rPr>
        <w:t>treinta y uno de agosto</w:t>
      </w:r>
      <w:r w:rsidRPr="0066049A">
        <w:rPr>
          <w:b/>
          <w:bCs/>
          <w:lang w:val="es-ES"/>
        </w:rPr>
        <w:t xml:space="preserve"> de dos mil </w:t>
      </w:r>
      <w:r w:rsidR="000605CC" w:rsidRPr="0066049A">
        <w:rPr>
          <w:b/>
          <w:bCs/>
          <w:lang w:val="es-ES"/>
        </w:rPr>
        <w:t>veinticuatro</w:t>
      </w:r>
      <w:r w:rsidRPr="0066049A">
        <w:rPr>
          <w:lang w:val="es-ES"/>
        </w:rPr>
        <w:t xml:space="preserve">, </w:t>
      </w:r>
      <w:r w:rsidR="00F07EE6" w:rsidRPr="0066049A">
        <w:rPr>
          <w:lang w:val="es-ES"/>
        </w:rPr>
        <w:t xml:space="preserve">el Titular de la Unidad de Transparencia del </w:t>
      </w:r>
      <w:r w:rsidR="00F07EE6" w:rsidRPr="0066049A">
        <w:rPr>
          <w:b/>
          <w:lang w:val="es-ES"/>
        </w:rPr>
        <w:t>SUJETO OBLIGADO</w:t>
      </w:r>
      <w:r w:rsidR="00F07EE6" w:rsidRPr="0066049A">
        <w:rPr>
          <w:lang w:val="es-ES"/>
        </w:rPr>
        <w:t xml:space="preserve"> notificó la siguiente respuesta a través del </w:t>
      </w:r>
      <w:r w:rsidRPr="0066049A">
        <w:rPr>
          <w:lang w:val="es-ES"/>
        </w:rPr>
        <w:t>SAIMEX</w:t>
      </w:r>
      <w:r w:rsidR="00F07EE6" w:rsidRPr="0066049A">
        <w:rPr>
          <w:lang w:val="es-ES"/>
        </w:rPr>
        <w:t>:</w:t>
      </w:r>
    </w:p>
    <w:p w14:paraId="669F7EFD" w14:textId="77777777" w:rsidR="00664420" w:rsidRPr="0066049A" w:rsidRDefault="00664420" w:rsidP="0066049A">
      <w:pPr>
        <w:tabs>
          <w:tab w:val="left" w:pos="4667"/>
        </w:tabs>
        <w:ind w:left="567" w:right="567"/>
        <w:rPr>
          <w:rFonts w:cs="Tahoma"/>
          <w:b/>
          <w:bCs/>
        </w:rPr>
      </w:pPr>
    </w:p>
    <w:p w14:paraId="042FE73D" w14:textId="3D1E3A8A" w:rsidR="00F07EE6" w:rsidRPr="0066049A" w:rsidRDefault="00156036" w:rsidP="0066049A">
      <w:pPr>
        <w:pStyle w:val="Puesto"/>
      </w:pPr>
      <w:r w:rsidRPr="0066049A">
        <w:t xml:space="preserve">Me refiero a su Solicitud de Información presentada a través de la Plataforma Nacional de Transparencia y recibida en esta Unidad mediante el Sistema de Acceso a la Información Mexiquense, SAIMEX, con folio 00457/IXTAPALU/IP/2024, en donde señala como información solicitada: Solicito conocer la siguiente información para todos los desalojos llevados a cabo por las autoridades de este municipio desde el año 2010: - Fecha del desalojo - Causal legal del desalojo - Dirección o ubicación del desalojo - Número de personas desalojadas - Número de inmuebles o lotes desalojados - Si el desalojo se llevó a cabo en un asentamiento informal o no Para cada uno de estos desalojos solicito también una referencia al expediente u oficio emitido por, o dirigido a la policía municipal, que funda y motiva el acto de autoridad (el desalojo). (sic) Al tenor de lo anterior, hago de su conocimiento que el Municipio de Ixtapaluca no genera, posee ni administra información referente a desalojos, ya que carece de facultades sobre dichos actos de autoridad, aún y cuando éstos se lleven a cabo dentro del territorio municipal. Lo anterior, dado que dicha atribución corresponde a otras Instituciones, independientes del Municipio de Ixtapaluca en materia de acceso a la Información Pública. </w:t>
      </w:r>
      <w:r w:rsidRPr="0066049A">
        <w:rPr>
          <w:b/>
          <w:bCs/>
        </w:rPr>
        <w:t>En este sentido, se le orienta a presentar su solicitud de información ante el Sujeto Obligado Tribunal Superior de Justicia del Estado de México, a través de la Plataforma Nacional de Transparencia o del Sistema de Acceso a la Información Mexiquense, SAIMEX. Sin otro particular, quedo de Usted</w:t>
      </w:r>
      <w:r w:rsidR="00F07EE6" w:rsidRPr="0066049A">
        <w:t>.</w:t>
      </w:r>
    </w:p>
    <w:p w14:paraId="5D11024C" w14:textId="77777777" w:rsidR="00664420" w:rsidRPr="0066049A" w:rsidRDefault="00664420" w:rsidP="0066049A">
      <w:pPr>
        <w:autoSpaceDE w:val="0"/>
        <w:autoSpaceDN w:val="0"/>
        <w:adjustRightInd w:val="0"/>
        <w:ind w:right="-28"/>
        <w:rPr>
          <w:rFonts w:cs="Tahoma"/>
          <w:bCs/>
          <w:szCs w:val="22"/>
        </w:rPr>
      </w:pPr>
    </w:p>
    <w:p w14:paraId="70920289" w14:textId="7CEFEAE1" w:rsidR="00664420" w:rsidRPr="0066049A" w:rsidRDefault="00F07EE6" w:rsidP="0066049A">
      <w:pPr>
        <w:autoSpaceDE w:val="0"/>
        <w:autoSpaceDN w:val="0"/>
        <w:adjustRightInd w:val="0"/>
        <w:ind w:right="-28"/>
        <w:rPr>
          <w:rFonts w:cs="Tahoma"/>
          <w:bCs/>
          <w:szCs w:val="22"/>
          <w:lang w:val="es-ES"/>
        </w:rPr>
      </w:pPr>
      <w:r w:rsidRPr="0066049A">
        <w:rPr>
          <w:rFonts w:cs="Tahoma"/>
          <w:bCs/>
          <w:szCs w:val="22"/>
          <w:lang w:val="es-ES"/>
        </w:rPr>
        <w:lastRenderedPageBreak/>
        <w:t xml:space="preserve">Asimismo, </w:t>
      </w:r>
      <w:r w:rsidRPr="0066049A">
        <w:rPr>
          <w:rFonts w:cs="Tahoma"/>
          <w:b/>
          <w:szCs w:val="22"/>
          <w:lang w:val="es-ES"/>
        </w:rPr>
        <w:t xml:space="preserve">EL SUJETO OBLIGADO </w:t>
      </w:r>
      <w:r w:rsidRPr="0066049A">
        <w:rPr>
          <w:rFonts w:cs="Tahoma"/>
          <w:bCs/>
          <w:szCs w:val="22"/>
          <w:lang w:val="es-ES"/>
        </w:rPr>
        <w:t xml:space="preserve">adjuntó a su respuesta </w:t>
      </w:r>
      <w:r w:rsidR="00156036" w:rsidRPr="0066049A">
        <w:rPr>
          <w:rFonts w:cs="Tahoma"/>
          <w:bCs/>
          <w:szCs w:val="22"/>
          <w:lang w:val="es-ES"/>
        </w:rPr>
        <w:t>el</w:t>
      </w:r>
      <w:r w:rsidRPr="0066049A">
        <w:rPr>
          <w:rFonts w:cs="Tahoma"/>
          <w:bCs/>
          <w:szCs w:val="22"/>
          <w:lang w:val="es-ES"/>
        </w:rPr>
        <w:t xml:space="preserve"> archivo electrónico que se describe a continuación</w:t>
      </w:r>
      <w:r w:rsidR="00664420" w:rsidRPr="0066049A">
        <w:rPr>
          <w:rFonts w:cs="Tahoma"/>
          <w:bCs/>
          <w:szCs w:val="22"/>
          <w:lang w:val="es-ES"/>
        </w:rPr>
        <w:t>:</w:t>
      </w:r>
    </w:p>
    <w:p w14:paraId="2C78354F" w14:textId="77777777" w:rsidR="00664420" w:rsidRPr="0066049A" w:rsidRDefault="00664420" w:rsidP="0066049A">
      <w:pPr>
        <w:autoSpaceDE w:val="0"/>
        <w:autoSpaceDN w:val="0"/>
        <w:adjustRightInd w:val="0"/>
        <w:ind w:right="-28"/>
        <w:rPr>
          <w:rFonts w:cs="Tahoma"/>
          <w:bCs/>
          <w:szCs w:val="22"/>
          <w:lang w:val="es-ES"/>
        </w:rPr>
      </w:pPr>
    </w:p>
    <w:p w14:paraId="2ED4B04A" w14:textId="00EB598B" w:rsidR="00DE1133" w:rsidRPr="0066049A" w:rsidRDefault="00156036" w:rsidP="0066049A">
      <w:pPr>
        <w:autoSpaceDE w:val="0"/>
        <w:autoSpaceDN w:val="0"/>
        <w:adjustRightInd w:val="0"/>
        <w:ind w:right="-28"/>
        <w:rPr>
          <w:rFonts w:cs="Tahoma"/>
          <w:bCs/>
          <w:szCs w:val="22"/>
          <w:lang w:val="es-ES"/>
        </w:rPr>
      </w:pPr>
      <w:r w:rsidRPr="0066049A">
        <w:rPr>
          <w:rFonts w:cs="Tahoma"/>
          <w:b/>
          <w:szCs w:val="22"/>
          <w:lang w:val="es-ES"/>
        </w:rPr>
        <w:t xml:space="preserve">Incompetencia, sol. 00457.pdf </w:t>
      </w:r>
      <w:r w:rsidRPr="0066049A">
        <w:rPr>
          <w:rFonts w:cs="Tahoma"/>
          <w:bCs/>
          <w:szCs w:val="22"/>
          <w:lang w:val="es-ES"/>
        </w:rPr>
        <w:t>Documento emitido por el Titular de la Unidad de Transparencia mediante el cual da respuesta en los términos siguientes:</w:t>
      </w:r>
    </w:p>
    <w:p w14:paraId="51F921D8" w14:textId="77777777" w:rsidR="00156036" w:rsidRPr="0066049A" w:rsidRDefault="00156036" w:rsidP="0066049A">
      <w:pPr>
        <w:autoSpaceDE w:val="0"/>
        <w:autoSpaceDN w:val="0"/>
        <w:adjustRightInd w:val="0"/>
        <w:ind w:right="-28"/>
        <w:rPr>
          <w:rFonts w:cs="Tahoma"/>
          <w:bCs/>
          <w:szCs w:val="22"/>
          <w:lang w:val="es-ES"/>
        </w:rPr>
      </w:pPr>
    </w:p>
    <w:p w14:paraId="18890BFD" w14:textId="78F7F081" w:rsidR="00DE1133" w:rsidRPr="00D24402" w:rsidRDefault="00156036" w:rsidP="0066049A">
      <w:pPr>
        <w:autoSpaceDE w:val="0"/>
        <w:autoSpaceDN w:val="0"/>
        <w:adjustRightInd w:val="0"/>
        <w:ind w:right="-28"/>
        <w:rPr>
          <w:rFonts w:cs="Tahoma"/>
          <w:bCs/>
          <w:i/>
          <w:iCs/>
          <w:szCs w:val="22"/>
          <w:lang w:val="es-ES"/>
        </w:rPr>
      </w:pPr>
      <w:r w:rsidRPr="0066049A">
        <w:rPr>
          <w:rFonts w:cs="Tahoma"/>
          <w:bCs/>
          <w:i/>
          <w:iCs/>
          <w:szCs w:val="22"/>
          <w:lang w:val="es-ES"/>
        </w:rPr>
        <w:t xml:space="preserve">“… hago de su conocimiento que el Municipio de Ixtapaluca no genera, posee ni administra información referente a desalojos, ya que carece de facultades sobre dichos actos de autoridad, aún y cuando éstos se lleven a cabo dentro del territorio municipal. Lo anterior, dado que dicha atribución corresponde a otras Instituciones, independientes del Municipio de </w:t>
      </w:r>
      <w:proofErr w:type="spellStart"/>
      <w:r w:rsidRPr="0066049A">
        <w:rPr>
          <w:rFonts w:cs="Tahoma"/>
          <w:bCs/>
          <w:i/>
          <w:iCs/>
          <w:szCs w:val="22"/>
          <w:lang w:val="es-ES"/>
        </w:rPr>
        <w:t>ixtapaluca</w:t>
      </w:r>
      <w:proofErr w:type="spellEnd"/>
      <w:r w:rsidRPr="0066049A">
        <w:rPr>
          <w:rFonts w:cs="Tahoma"/>
          <w:bCs/>
          <w:i/>
          <w:iCs/>
          <w:szCs w:val="22"/>
          <w:lang w:val="es-ES"/>
        </w:rPr>
        <w:t xml:space="preserve"> en materia de acceso a la Información Pública. En este sentido, se le orienta a presentar su solicitud de información ante el Sujeto Obligado Tribunal Superior de Justicia del Estado de México, a través de la Plataforma Nacional de Transparencia o del Sistema de Acceso a la Información Mexiquense, SAIMEX”</w:t>
      </w:r>
    </w:p>
    <w:p w14:paraId="52460699" w14:textId="77777777" w:rsidR="00664420" w:rsidRPr="0066049A" w:rsidRDefault="00664420" w:rsidP="0066049A">
      <w:pPr>
        <w:autoSpaceDE w:val="0"/>
        <w:autoSpaceDN w:val="0"/>
        <w:adjustRightInd w:val="0"/>
        <w:ind w:right="-28"/>
        <w:rPr>
          <w:rFonts w:cs="Tahoma"/>
          <w:bCs/>
          <w:szCs w:val="22"/>
          <w:lang w:val="es-ES"/>
        </w:rPr>
      </w:pPr>
    </w:p>
    <w:p w14:paraId="5A5DAB9E" w14:textId="77777777" w:rsidR="00E37A3F" w:rsidRPr="0066049A" w:rsidRDefault="00E37A3F" w:rsidP="0066049A">
      <w:pPr>
        <w:pStyle w:val="Ttulo2"/>
        <w:jc w:val="left"/>
      </w:pPr>
      <w:bookmarkStart w:id="7" w:name="_Toc182245415"/>
      <w:r w:rsidRPr="0066049A">
        <w:t>DEL RECURSO DE REVISIÓN</w:t>
      </w:r>
      <w:bookmarkEnd w:id="7"/>
    </w:p>
    <w:p w14:paraId="0B17CD08" w14:textId="77777777" w:rsidR="00664420" w:rsidRPr="0066049A" w:rsidRDefault="00664420" w:rsidP="0066049A">
      <w:pPr>
        <w:autoSpaceDE w:val="0"/>
        <w:autoSpaceDN w:val="0"/>
        <w:adjustRightInd w:val="0"/>
        <w:ind w:right="-28"/>
        <w:rPr>
          <w:rFonts w:cs="Tahoma"/>
          <w:bCs/>
          <w:szCs w:val="22"/>
          <w:lang w:val="es-ES"/>
        </w:rPr>
      </w:pPr>
    </w:p>
    <w:p w14:paraId="2B216813" w14:textId="61ADBB2B" w:rsidR="00664420" w:rsidRPr="0066049A" w:rsidRDefault="006E25BC" w:rsidP="0066049A">
      <w:pPr>
        <w:pStyle w:val="Ttulo3"/>
      </w:pPr>
      <w:bookmarkStart w:id="8" w:name="_Toc182245416"/>
      <w:r w:rsidRPr="0066049A">
        <w:rPr>
          <w:szCs w:val="32"/>
        </w:rPr>
        <w:t>a)</w:t>
      </w:r>
      <w:r w:rsidRPr="0066049A">
        <w:t xml:space="preserve"> </w:t>
      </w:r>
      <w:r w:rsidR="00664420" w:rsidRPr="0066049A">
        <w:t>Interposición del Recurso de Revisión</w:t>
      </w:r>
      <w:bookmarkEnd w:id="8"/>
    </w:p>
    <w:p w14:paraId="6279C622" w14:textId="2DE753F7" w:rsidR="00664420" w:rsidRPr="0066049A" w:rsidRDefault="00664420" w:rsidP="0066049A">
      <w:pPr>
        <w:autoSpaceDE w:val="0"/>
        <w:autoSpaceDN w:val="0"/>
        <w:adjustRightInd w:val="0"/>
        <w:ind w:right="-28"/>
        <w:rPr>
          <w:rFonts w:cs="Tahoma"/>
          <w:szCs w:val="22"/>
        </w:rPr>
      </w:pPr>
      <w:r w:rsidRPr="0066049A">
        <w:rPr>
          <w:rFonts w:cs="Tahoma"/>
          <w:szCs w:val="22"/>
        </w:rPr>
        <w:t xml:space="preserve">El </w:t>
      </w:r>
      <w:r w:rsidR="00156036" w:rsidRPr="0066049A">
        <w:rPr>
          <w:rFonts w:cs="Tahoma"/>
          <w:b/>
          <w:bCs/>
          <w:szCs w:val="22"/>
        </w:rPr>
        <w:t>dos</w:t>
      </w:r>
      <w:r w:rsidRPr="0066049A">
        <w:rPr>
          <w:rFonts w:cs="Tahoma"/>
          <w:b/>
          <w:bCs/>
          <w:szCs w:val="22"/>
        </w:rPr>
        <w:t xml:space="preserve"> de </w:t>
      </w:r>
      <w:r w:rsidR="00156036" w:rsidRPr="0066049A">
        <w:rPr>
          <w:rFonts w:cs="Tahoma"/>
          <w:b/>
          <w:bCs/>
          <w:szCs w:val="22"/>
        </w:rPr>
        <w:t xml:space="preserve">septiembre </w:t>
      </w:r>
      <w:r w:rsidRPr="0066049A">
        <w:rPr>
          <w:rFonts w:cs="Tahoma"/>
          <w:b/>
          <w:bCs/>
          <w:szCs w:val="22"/>
        </w:rPr>
        <w:t xml:space="preserve">de dos mil </w:t>
      </w:r>
      <w:r w:rsidR="000605CC" w:rsidRPr="0066049A">
        <w:rPr>
          <w:rFonts w:cs="Tahoma"/>
          <w:b/>
          <w:bCs/>
          <w:szCs w:val="22"/>
        </w:rPr>
        <w:t>veinticuatro</w:t>
      </w:r>
      <w:r w:rsidRPr="0066049A">
        <w:rPr>
          <w:rFonts w:cs="Tahoma"/>
          <w:szCs w:val="22"/>
        </w:rPr>
        <w:t xml:space="preserve"> </w:t>
      </w:r>
      <w:r w:rsidR="00F75D23" w:rsidRPr="0066049A">
        <w:rPr>
          <w:rFonts w:cs="Tahoma"/>
          <w:b/>
          <w:bCs/>
          <w:szCs w:val="22"/>
        </w:rPr>
        <w:t>LA PARTE RECURRENTE</w:t>
      </w:r>
      <w:r w:rsidR="00F75D23" w:rsidRPr="0066049A">
        <w:rPr>
          <w:rFonts w:cs="Tahoma"/>
          <w:szCs w:val="22"/>
        </w:rPr>
        <w:t xml:space="preserve"> interpuso el recurso de revisión en contra de la respuesta emitida por el </w:t>
      </w:r>
      <w:r w:rsidR="00F75D23" w:rsidRPr="0066049A">
        <w:rPr>
          <w:rFonts w:cs="Tahoma"/>
          <w:b/>
          <w:bCs/>
          <w:szCs w:val="22"/>
        </w:rPr>
        <w:t>SUJETO OBLIGADO</w:t>
      </w:r>
      <w:r w:rsidR="00953430" w:rsidRPr="0066049A">
        <w:rPr>
          <w:rFonts w:cs="Tahoma"/>
          <w:szCs w:val="22"/>
        </w:rPr>
        <w:t xml:space="preserve">, mismo que fue registrado en el SAIMEX con el número de expediente </w:t>
      </w:r>
      <w:r w:rsidR="00156036" w:rsidRPr="0066049A">
        <w:rPr>
          <w:rFonts w:cs="Tahoma"/>
          <w:b/>
          <w:bCs/>
          <w:szCs w:val="22"/>
        </w:rPr>
        <w:t>05282/</w:t>
      </w:r>
      <w:r w:rsidR="00953430" w:rsidRPr="0066049A">
        <w:rPr>
          <w:rFonts w:cs="Tahoma"/>
          <w:b/>
          <w:bCs/>
          <w:szCs w:val="22"/>
        </w:rPr>
        <w:t>INFOEM/IP/RR</w:t>
      </w:r>
      <w:r w:rsidR="00156036" w:rsidRPr="0066049A">
        <w:rPr>
          <w:rFonts w:cs="Tahoma"/>
          <w:b/>
          <w:bCs/>
          <w:szCs w:val="22"/>
        </w:rPr>
        <w:t>/2024</w:t>
      </w:r>
      <w:r w:rsidR="00953430" w:rsidRPr="0066049A">
        <w:rPr>
          <w:rFonts w:cs="Tahoma"/>
          <w:szCs w:val="22"/>
        </w:rPr>
        <w:t xml:space="preserve"> y en el cual manifiesta lo siguiente</w:t>
      </w:r>
      <w:r w:rsidRPr="0066049A">
        <w:rPr>
          <w:rFonts w:cs="Tahoma"/>
          <w:szCs w:val="22"/>
        </w:rPr>
        <w:t>:</w:t>
      </w:r>
    </w:p>
    <w:p w14:paraId="74B30008" w14:textId="77777777" w:rsidR="00664420" w:rsidRPr="0066049A" w:rsidRDefault="00664420" w:rsidP="0066049A">
      <w:pPr>
        <w:tabs>
          <w:tab w:val="left" w:pos="4667"/>
        </w:tabs>
        <w:ind w:right="539"/>
        <w:rPr>
          <w:rFonts w:cs="Tahoma"/>
          <w:szCs w:val="22"/>
        </w:rPr>
      </w:pPr>
    </w:p>
    <w:p w14:paraId="12153283" w14:textId="77777777" w:rsidR="00664420" w:rsidRPr="0066049A" w:rsidRDefault="00664420" w:rsidP="0066049A">
      <w:pPr>
        <w:tabs>
          <w:tab w:val="left" w:pos="4667"/>
        </w:tabs>
        <w:ind w:left="567" w:right="539"/>
        <w:rPr>
          <w:rFonts w:cs="Tahoma"/>
          <w:b/>
          <w:iCs/>
        </w:rPr>
      </w:pPr>
      <w:r w:rsidRPr="0066049A">
        <w:rPr>
          <w:rFonts w:cs="Tahoma"/>
          <w:b/>
          <w:iCs/>
        </w:rPr>
        <w:t>ACTO IMPUGNADO</w:t>
      </w:r>
      <w:r w:rsidRPr="0066049A">
        <w:rPr>
          <w:rFonts w:cs="Tahoma"/>
          <w:b/>
          <w:iCs/>
        </w:rPr>
        <w:tab/>
      </w:r>
    </w:p>
    <w:p w14:paraId="523F8BF4" w14:textId="56F3828E" w:rsidR="00664420" w:rsidRPr="0066049A" w:rsidRDefault="00156036" w:rsidP="0066049A">
      <w:pPr>
        <w:tabs>
          <w:tab w:val="left" w:pos="4667"/>
        </w:tabs>
        <w:ind w:left="567" w:right="539"/>
        <w:rPr>
          <w:rFonts w:cs="Tahoma"/>
          <w:bCs/>
          <w:i/>
        </w:rPr>
      </w:pPr>
      <w:r w:rsidRPr="0066049A">
        <w:rPr>
          <w:rFonts w:cs="Tahoma"/>
          <w:bCs/>
          <w:i/>
        </w:rPr>
        <w:t xml:space="preserve">Presento mi inconformidad sobre la respuesta otorgada por el sujeto obligado sobre la base de los siguientes argumentos: Primero. El sujeto obligado, el Ayuntamiento, sin importar cuál fue la dependencia específica hacia la cual se canalizó mi solicitud de acceso a la </w:t>
      </w:r>
      <w:r w:rsidRPr="0066049A">
        <w:rPr>
          <w:rFonts w:cs="Tahoma"/>
          <w:bCs/>
          <w:i/>
        </w:rPr>
        <w:lastRenderedPageBreak/>
        <w:t xml:space="preserve">información, debe contar con la información solicitada puesto que sí ha realizado desalojos asistidos por la fuerza pública. Conforme al artículo 18 de la Ley General de Transparencia y Acceso a la Información Pública, los sujetos obligados deben documentar todo acto que derive del ejercicio de sus facultades, competencias o funciones. Igualmente, el artículo 206 de la citada legislación considera causal de sanción la declaración de inexistencia u omisión de documentación sea por dolo o negligencia, de la información generada como efecto del ejercicio de facultades, competencias o funciones del sujeto obligado. Segundo. En este sentido, y sin importar el rol que tuvo la fuerza pública municipal (ya sea como coadyuvante o por solicitud de autoridad Judicial), debe existir registro en los archivos del sujeto obligado, y por lo menos una documental que funde y motive el acto de autoridad. En mi solicitud pido, además de datos estadísticos “una referencia al expediente u oficio emitido por, o dirigido a la policía municipal, que funda y motiva el acto de autoridad”. De tal manera, quiero argumentar que no se cumplió con los criterios de congruencia y exhaustividad en la respuesta a mi solicitud. Tercero. </w:t>
      </w:r>
      <w:proofErr w:type="spellStart"/>
      <w:r w:rsidRPr="0066049A">
        <w:rPr>
          <w:rFonts w:cs="Tahoma"/>
          <w:bCs/>
          <w:i/>
        </w:rPr>
        <w:t>Aún</w:t>
      </w:r>
      <w:proofErr w:type="spellEnd"/>
      <w:r w:rsidRPr="0066049A">
        <w:rPr>
          <w:rFonts w:cs="Tahoma"/>
          <w:bCs/>
          <w:i/>
        </w:rPr>
        <w:t xml:space="preserve"> cuando la policía municipal y el Ayuntamiento tuvieran conocimiento de la información solicitada solamente como consecuencia de la actuación de otra entidad, como el Poder Judicial estatal, los artículos 11 y 12 de la Ley General de Transparencia y Acceso a la Información Pública establecen que: la información pública es “toda la información en posesión de los sujetos obligados”, y toda la información “generada, obtenida, adquirida, transformada o en posesión de los sujetos públicos” respectivamente. Por tanto, no es necesario comprobar que el sujeto obligado es la entidad que generó la información, sino que es suficiente establecer que el sujeto obligado tuvo posesión y acceso a la información solicitada, lo cual ocurre en el caso que atiende este recurso de revisión. Cuarto. La información solicitada existe, puesto que el municipio al cual se le solicitó ha reportado datos estadísticos relacionados con esta en el Censo Nacional de Gobiernos Municipales y Demarcaciones Territoriales de la Ciudad de México 2023. Dicho registro estadístico administrado por el Instituto Nacional de </w:t>
      </w:r>
      <w:r w:rsidRPr="0066049A">
        <w:rPr>
          <w:rFonts w:cs="Tahoma"/>
          <w:bCs/>
          <w:i/>
        </w:rPr>
        <w:lastRenderedPageBreak/>
        <w:t>Información Estadística Geográfica documenta que el sujeto obligado ha llevado a cabo desalojos, y reporta una cifra para los mismos. En toda la documentación disponible respecto a este instrumento, el INEGI establece que la entidades que proveen la información son los municipios a través de un “informante básico” y dos “informantes complementarios” donde el informante básico es “la persona titular o servidora pública dentro del segundo o tercer nivel jerárquico de determinada institución de la Administración Pública de cada municipio, designada para proveer la información correspondiente y que tiene el carácter de figura responsable de validar y oficializar la misma”. Por tanto, en el Ayuntamiento al cual dirijo mi solicitud debe existir al menos una persona a la cual se ha acreditado específicamente como la responsable por la información que solicité. Por lo tanto, solicito que este instituto instruya al sujeto obligado a realizar una búsqueda exhaustiva a propósito de que haga entrega de la información que debe obrar en sus archivos</w:t>
      </w:r>
      <w:r w:rsidR="00664420" w:rsidRPr="0066049A">
        <w:rPr>
          <w:rFonts w:cs="Tahoma"/>
          <w:bCs/>
          <w:i/>
        </w:rPr>
        <w:t>.</w:t>
      </w:r>
    </w:p>
    <w:p w14:paraId="6AE8EA9A" w14:textId="77777777" w:rsidR="00664420" w:rsidRPr="0066049A" w:rsidRDefault="00664420" w:rsidP="0066049A">
      <w:pPr>
        <w:tabs>
          <w:tab w:val="left" w:pos="4667"/>
        </w:tabs>
        <w:ind w:left="567" w:right="539"/>
        <w:rPr>
          <w:rFonts w:cs="Tahoma"/>
          <w:bCs/>
          <w:i/>
        </w:rPr>
      </w:pPr>
    </w:p>
    <w:p w14:paraId="6804DEF1" w14:textId="3C4F6CB5" w:rsidR="00664420" w:rsidRPr="0066049A" w:rsidRDefault="006E25BC" w:rsidP="0066049A">
      <w:pPr>
        <w:pStyle w:val="Ttulo3"/>
      </w:pPr>
      <w:bookmarkStart w:id="9" w:name="_Toc182245417"/>
      <w:r w:rsidRPr="0066049A">
        <w:t>b</w:t>
      </w:r>
      <w:r w:rsidR="00664420" w:rsidRPr="0066049A">
        <w:t>) Turno del Recurso de Revisión</w:t>
      </w:r>
      <w:bookmarkEnd w:id="9"/>
    </w:p>
    <w:p w14:paraId="1173671B" w14:textId="49C7B255" w:rsidR="00C72DAA" w:rsidRPr="0066049A" w:rsidRDefault="00C72DAA" w:rsidP="0066049A">
      <w:r w:rsidRPr="0066049A">
        <w:t>Con fundamento en el artículo 185, fracción I de la Ley de Transparencia y Acceso a la Información Pública del Estado de México y Municipios, el</w:t>
      </w:r>
      <w:r w:rsidRPr="0066049A">
        <w:rPr>
          <w:b/>
          <w:bCs/>
        </w:rPr>
        <w:t xml:space="preserve"> </w:t>
      </w:r>
      <w:r w:rsidR="00F61816" w:rsidRPr="0066049A">
        <w:rPr>
          <w:rFonts w:eastAsia="Palatino Linotype" w:cs="Palatino Linotype"/>
          <w:b/>
        </w:rPr>
        <w:t>dos</w:t>
      </w:r>
      <w:r w:rsidRPr="0066049A">
        <w:rPr>
          <w:rFonts w:eastAsia="Palatino Linotype" w:cs="Palatino Linotype"/>
          <w:b/>
        </w:rPr>
        <w:t xml:space="preserve"> de </w:t>
      </w:r>
      <w:r w:rsidR="00F61816" w:rsidRPr="0066049A">
        <w:rPr>
          <w:rFonts w:eastAsia="Palatino Linotype" w:cs="Palatino Linotype"/>
          <w:b/>
        </w:rPr>
        <w:t xml:space="preserve">septiembre </w:t>
      </w:r>
      <w:r w:rsidRPr="0066049A">
        <w:rPr>
          <w:rFonts w:eastAsia="Palatino Linotype" w:cs="Palatino Linotype"/>
          <w:b/>
        </w:rPr>
        <w:t xml:space="preserve">de dos mil </w:t>
      </w:r>
      <w:r w:rsidR="00F61816" w:rsidRPr="0066049A">
        <w:rPr>
          <w:rFonts w:eastAsia="Palatino Linotype" w:cs="Palatino Linotype"/>
          <w:b/>
        </w:rPr>
        <w:t>veinticuatro</w:t>
      </w:r>
      <w:r w:rsidRPr="0066049A">
        <w:t xml:space="preserve"> se turnó el recurso de revisión a través del</w:t>
      </w:r>
      <w:r w:rsidRPr="0066049A">
        <w:rPr>
          <w:rFonts w:eastAsia="Arial Unicode MS"/>
        </w:rPr>
        <w:t xml:space="preserve"> </w:t>
      </w:r>
      <w:r w:rsidRPr="0066049A">
        <w:rPr>
          <w:rFonts w:eastAsia="Arial Unicode MS"/>
          <w:bCs/>
        </w:rPr>
        <w:t>SAIMEX</w:t>
      </w:r>
      <w:r w:rsidRPr="0066049A">
        <w:t xml:space="preserve"> a la </w:t>
      </w:r>
      <w:r w:rsidRPr="0066049A">
        <w:rPr>
          <w:b/>
        </w:rPr>
        <w:t>Comisionada Sharon Cristina Morales Martínez</w:t>
      </w:r>
      <w:r w:rsidRPr="0066049A">
        <w:rPr>
          <w:bCs/>
        </w:rPr>
        <w:t xml:space="preserve">, </w:t>
      </w:r>
      <w:r w:rsidRPr="0066049A">
        <w:t xml:space="preserve">a efecto de decretar su admisión o desechamiento. </w:t>
      </w:r>
    </w:p>
    <w:p w14:paraId="18F305CB" w14:textId="77777777" w:rsidR="00664420" w:rsidRPr="0066049A" w:rsidRDefault="00664420" w:rsidP="0066049A">
      <w:pPr>
        <w:rPr>
          <w:rFonts w:eastAsia="Batang" w:cs="Tahoma"/>
          <w:bCs/>
          <w:szCs w:val="22"/>
        </w:rPr>
      </w:pPr>
    </w:p>
    <w:p w14:paraId="3E31EC2D" w14:textId="295256A1" w:rsidR="00664420" w:rsidRPr="0066049A" w:rsidRDefault="006E25BC" w:rsidP="0066049A">
      <w:pPr>
        <w:pStyle w:val="Ttulo3"/>
      </w:pPr>
      <w:bookmarkStart w:id="10" w:name="_Toc182245418"/>
      <w:r w:rsidRPr="0066049A">
        <w:t>c</w:t>
      </w:r>
      <w:r w:rsidR="00664420" w:rsidRPr="0066049A">
        <w:t>) Admisión del Recurso de Revisión</w:t>
      </w:r>
      <w:bookmarkEnd w:id="10"/>
    </w:p>
    <w:p w14:paraId="240447D5" w14:textId="2D59F41A" w:rsidR="000E09C4" w:rsidRPr="0066049A" w:rsidRDefault="000E09C4" w:rsidP="0066049A">
      <w:pPr>
        <w:rPr>
          <w:rFonts w:cs="Arial"/>
        </w:rPr>
      </w:pPr>
      <w:r w:rsidRPr="0066049A">
        <w:rPr>
          <w:rFonts w:cs="Arial"/>
        </w:rPr>
        <w:t xml:space="preserve">El </w:t>
      </w:r>
      <w:r w:rsidR="00F61816" w:rsidRPr="0066049A">
        <w:rPr>
          <w:rFonts w:eastAsia="Palatino Linotype" w:cs="Palatino Linotype"/>
          <w:b/>
        </w:rPr>
        <w:t>cuatro</w:t>
      </w:r>
      <w:r w:rsidRPr="0066049A">
        <w:rPr>
          <w:rFonts w:eastAsia="Palatino Linotype" w:cs="Palatino Linotype"/>
          <w:b/>
        </w:rPr>
        <w:t xml:space="preserve"> de </w:t>
      </w:r>
      <w:r w:rsidR="00F61816" w:rsidRPr="0066049A">
        <w:rPr>
          <w:rFonts w:eastAsia="Palatino Linotype" w:cs="Palatino Linotype"/>
          <w:b/>
        </w:rPr>
        <w:t xml:space="preserve">septiembre </w:t>
      </w:r>
      <w:r w:rsidRPr="0066049A">
        <w:rPr>
          <w:rFonts w:eastAsia="Palatino Linotype" w:cs="Palatino Linotype"/>
          <w:b/>
        </w:rPr>
        <w:t xml:space="preserve">de dos mil </w:t>
      </w:r>
      <w:r w:rsidR="000605CC" w:rsidRPr="0066049A">
        <w:rPr>
          <w:rFonts w:eastAsia="Palatino Linotype" w:cs="Palatino Linotype"/>
          <w:b/>
        </w:rPr>
        <w:t>veinticuatro</w:t>
      </w:r>
      <w:r w:rsidRPr="0066049A">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66049A">
        <w:rPr>
          <w:rFonts w:cs="Arial"/>
        </w:rPr>
        <w:lastRenderedPageBreak/>
        <w:t>conforme a lo dispuesto por el artículo 185</w:t>
      </w:r>
      <w:r w:rsidR="00865CF4" w:rsidRPr="0066049A">
        <w:rPr>
          <w:rFonts w:cs="Arial"/>
        </w:rPr>
        <w:t>, fracción II</w:t>
      </w:r>
      <w:r w:rsidRPr="0066049A">
        <w:rPr>
          <w:rFonts w:cs="Arial"/>
        </w:rPr>
        <w:t xml:space="preserve"> de la Ley de Transparencia y Acceso a la Información Pública del Estado de México y Municipios.</w:t>
      </w:r>
    </w:p>
    <w:p w14:paraId="34EC3F86" w14:textId="77777777" w:rsidR="00D2790D" w:rsidRPr="0066049A" w:rsidRDefault="00D2790D" w:rsidP="0066049A">
      <w:pPr>
        <w:rPr>
          <w:rFonts w:cs="Arial"/>
        </w:rPr>
      </w:pPr>
    </w:p>
    <w:p w14:paraId="3B820F58" w14:textId="4651D482" w:rsidR="00865CF4" w:rsidRPr="0066049A" w:rsidRDefault="006E25BC" w:rsidP="0066049A">
      <w:pPr>
        <w:pStyle w:val="Ttulo3"/>
      </w:pPr>
      <w:bookmarkStart w:id="11" w:name="_Toc182245419"/>
      <w:r w:rsidRPr="0066049A">
        <w:t>d</w:t>
      </w:r>
      <w:r w:rsidR="00D2790D" w:rsidRPr="0066049A">
        <w:t xml:space="preserve">) </w:t>
      </w:r>
      <w:r w:rsidR="00865CF4" w:rsidRPr="0066049A">
        <w:t>Informe Justificado del Sujeto Obligado</w:t>
      </w:r>
      <w:bookmarkEnd w:id="11"/>
    </w:p>
    <w:p w14:paraId="14A706BE" w14:textId="77777777" w:rsidR="00865CF4" w:rsidRPr="0066049A" w:rsidRDefault="00865CF4" w:rsidP="0066049A">
      <w:pPr>
        <w:rPr>
          <w:rFonts w:eastAsia="Arial Unicode MS" w:cs="Arial"/>
        </w:rPr>
      </w:pPr>
      <w:r w:rsidRPr="0066049A">
        <w:rPr>
          <w:rFonts w:cs="Tahoma"/>
          <w:b/>
          <w:szCs w:val="24"/>
        </w:rPr>
        <w:t xml:space="preserve">EL SUJETO OBLIGADO </w:t>
      </w:r>
      <w:r w:rsidRPr="0066049A">
        <w:rPr>
          <w:rFonts w:eastAsia="Arial Unicode MS" w:cs="Arial"/>
        </w:rPr>
        <w:t>no rindió su informe justificado dentro del término legalmente concedido para tal efecto.</w:t>
      </w:r>
    </w:p>
    <w:p w14:paraId="66BA6FC7" w14:textId="77777777" w:rsidR="00865CF4" w:rsidRPr="0066049A" w:rsidRDefault="00865CF4" w:rsidP="0066049A">
      <w:pPr>
        <w:rPr>
          <w:rFonts w:cs="Tahoma"/>
          <w:bCs/>
          <w:szCs w:val="24"/>
        </w:rPr>
      </w:pPr>
    </w:p>
    <w:p w14:paraId="755B7730" w14:textId="0C106B4B" w:rsidR="00664420" w:rsidRPr="0066049A" w:rsidRDefault="00F61816" w:rsidP="0066049A">
      <w:pPr>
        <w:pStyle w:val="Ttulo3"/>
        <w:rPr>
          <w:lang w:val="es-ES"/>
        </w:rPr>
      </w:pPr>
      <w:bookmarkStart w:id="12" w:name="_Toc182245420"/>
      <w:r w:rsidRPr="0066049A">
        <w:rPr>
          <w:rFonts w:eastAsia="Calibri"/>
          <w:bCs/>
          <w:lang w:eastAsia="en-US"/>
        </w:rPr>
        <w:t>e</w:t>
      </w:r>
      <w:r w:rsidR="00664420" w:rsidRPr="0066049A">
        <w:rPr>
          <w:rFonts w:eastAsia="Calibri"/>
          <w:bCs/>
          <w:lang w:eastAsia="en-US"/>
        </w:rPr>
        <w:t>)</w:t>
      </w:r>
      <w:r w:rsidR="00664420" w:rsidRPr="0066049A">
        <w:t xml:space="preserve"> </w:t>
      </w:r>
      <w:r w:rsidR="00865CF4" w:rsidRPr="0066049A">
        <w:rPr>
          <w:lang w:val="es-ES"/>
        </w:rPr>
        <w:t>Manifestaciones de la Parte Recurrente</w:t>
      </w:r>
      <w:bookmarkEnd w:id="12"/>
    </w:p>
    <w:p w14:paraId="4E8AF011" w14:textId="77777777" w:rsidR="00865CF4" w:rsidRPr="0066049A" w:rsidRDefault="00865CF4" w:rsidP="0066049A">
      <w:pPr>
        <w:rPr>
          <w:rFonts w:eastAsia="Arial Unicode MS" w:cs="Arial"/>
        </w:rPr>
      </w:pPr>
      <w:r w:rsidRPr="0066049A">
        <w:rPr>
          <w:rFonts w:cs="Tahoma"/>
          <w:b/>
          <w:szCs w:val="24"/>
        </w:rPr>
        <w:t xml:space="preserve">LA PARTE RECURRENTE </w:t>
      </w:r>
      <w:r w:rsidRPr="0066049A">
        <w:rPr>
          <w:rFonts w:eastAsia="Arial Unicode MS" w:cs="Arial"/>
        </w:rPr>
        <w:t>no realizó manifestación alguna dentro del término legalmente concedido para tal efecto, ni presentó pruebas o alegatos.</w:t>
      </w:r>
    </w:p>
    <w:p w14:paraId="24F87764" w14:textId="77777777" w:rsidR="00664420" w:rsidRPr="0066049A" w:rsidRDefault="00664420" w:rsidP="0066049A">
      <w:pPr>
        <w:rPr>
          <w:rFonts w:cs="Tahoma"/>
          <w:bCs/>
          <w:szCs w:val="24"/>
        </w:rPr>
      </w:pPr>
    </w:p>
    <w:p w14:paraId="6B09022E" w14:textId="7B0790EB" w:rsidR="00664420" w:rsidRPr="0066049A" w:rsidRDefault="00F61816" w:rsidP="0066049A">
      <w:pPr>
        <w:pStyle w:val="Ttulo3"/>
        <w:rPr>
          <w:rFonts w:eastAsia="Calibri"/>
        </w:rPr>
      </w:pPr>
      <w:bookmarkStart w:id="13" w:name="_Toc182245421"/>
      <w:r w:rsidRPr="0066049A">
        <w:rPr>
          <w:rFonts w:eastAsia="Calibri"/>
        </w:rPr>
        <w:t>f</w:t>
      </w:r>
      <w:r w:rsidR="00664420" w:rsidRPr="0066049A">
        <w:rPr>
          <w:rFonts w:eastAsia="Calibri"/>
        </w:rPr>
        <w:t>) Ampliación de plazo</w:t>
      </w:r>
      <w:r w:rsidR="00865CF4" w:rsidRPr="0066049A">
        <w:rPr>
          <w:rFonts w:eastAsia="Calibri"/>
        </w:rPr>
        <w:t xml:space="preserve"> para resolver el Recurso de Revisión</w:t>
      </w:r>
      <w:bookmarkEnd w:id="13"/>
    </w:p>
    <w:p w14:paraId="10B20CA8" w14:textId="79AD3F08" w:rsidR="00664420" w:rsidRPr="0066049A" w:rsidRDefault="00865CF4" w:rsidP="0066049A">
      <w:pPr>
        <w:tabs>
          <w:tab w:val="left" w:pos="3261"/>
        </w:tabs>
        <w:rPr>
          <w:rFonts w:eastAsia="Calibri" w:cs="Tahoma"/>
          <w:szCs w:val="22"/>
        </w:rPr>
      </w:pPr>
      <w:r w:rsidRPr="0066049A">
        <w:rPr>
          <w:rFonts w:eastAsia="Calibri" w:cs="Tahoma"/>
          <w:szCs w:val="22"/>
        </w:rPr>
        <w:t xml:space="preserve">Con fundamento en lo dispuesto en el artículo 181, párrafo tercero, de la Ley de Transparencia y Acceso a la Información Pública del Estado de México y Municipios, </w:t>
      </w:r>
      <w:r w:rsidRPr="0066049A">
        <w:rPr>
          <w:rFonts w:eastAsia="Calibri" w:cs="Tahoma"/>
          <w:b/>
          <w:bCs/>
          <w:szCs w:val="22"/>
        </w:rPr>
        <w:t>e</w:t>
      </w:r>
      <w:r w:rsidR="00664420" w:rsidRPr="0066049A">
        <w:rPr>
          <w:rFonts w:eastAsia="Calibri" w:cs="Tahoma"/>
          <w:b/>
          <w:bCs/>
          <w:szCs w:val="22"/>
        </w:rPr>
        <w:t xml:space="preserve">l </w:t>
      </w:r>
      <w:r w:rsidR="00F61816" w:rsidRPr="0066049A">
        <w:rPr>
          <w:rFonts w:eastAsia="Calibri" w:cs="Tahoma"/>
          <w:b/>
          <w:bCs/>
          <w:szCs w:val="22"/>
        </w:rPr>
        <w:t>veintidós</w:t>
      </w:r>
      <w:r w:rsidR="00664420" w:rsidRPr="0066049A">
        <w:rPr>
          <w:rFonts w:eastAsia="Calibri" w:cs="Tahoma"/>
          <w:b/>
          <w:bCs/>
          <w:szCs w:val="22"/>
        </w:rPr>
        <w:t xml:space="preserve"> de </w:t>
      </w:r>
      <w:r w:rsidR="00F61816" w:rsidRPr="0066049A">
        <w:rPr>
          <w:rFonts w:eastAsia="Calibri" w:cs="Tahoma"/>
          <w:b/>
          <w:bCs/>
          <w:szCs w:val="22"/>
        </w:rPr>
        <w:t xml:space="preserve">octubre </w:t>
      </w:r>
      <w:r w:rsidR="00664420" w:rsidRPr="0066049A">
        <w:rPr>
          <w:rFonts w:eastAsia="Calibri" w:cs="Tahoma"/>
          <w:b/>
          <w:bCs/>
          <w:szCs w:val="22"/>
        </w:rPr>
        <w:t xml:space="preserve">de dos mil </w:t>
      </w:r>
      <w:r w:rsidR="000605CC" w:rsidRPr="0066049A">
        <w:rPr>
          <w:rFonts w:eastAsia="Calibri" w:cs="Tahoma"/>
          <w:b/>
          <w:bCs/>
          <w:szCs w:val="22"/>
        </w:rPr>
        <w:t xml:space="preserve">veinticuatro </w:t>
      </w:r>
      <w:r w:rsidR="005723CB" w:rsidRPr="0066049A">
        <w:rPr>
          <w:rFonts w:eastAsia="Calibri" w:cs="Tahoma"/>
          <w:szCs w:val="22"/>
        </w:rPr>
        <w:t xml:space="preserve">se </w:t>
      </w:r>
      <w:r w:rsidR="00664420" w:rsidRPr="0066049A">
        <w:rPr>
          <w:rFonts w:eastAsia="Calibri" w:cs="Tahoma"/>
          <w:szCs w:val="22"/>
        </w:rPr>
        <w:t xml:space="preserve">acordó ampliar por un periodo razonable el plazo para resolver el </w:t>
      </w:r>
      <w:r w:rsidR="005723CB" w:rsidRPr="0066049A">
        <w:rPr>
          <w:rFonts w:eastAsia="Calibri" w:cs="Tahoma"/>
          <w:szCs w:val="22"/>
        </w:rPr>
        <w:t xml:space="preserve">presente </w:t>
      </w:r>
      <w:r w:rsidR="00664420" w:rsidRPr="0066049A">
        <w:rPr>
          <w:rFonts w:eastAsia="Calibri" w:cs="Tahoma"/>
          <w:szCs w:val="22"/>
        </w:rPr>
        <w:t>Recurso de Revisión</w:t>
      </w:r>
      <w:r w:rsidR="00606A65" w:rsidRPr="0066049A">
        <w:rPr>
          <w:rFonts w:eastAsia="Calibri" w:cs="Tahoma"/>
          <w:szCs w:val="22"/>
        </w:rPr>
        <w:t>.</w:t>
      </w:r>
    </w:p>
    <w:p w14:paraId="199C40A1" w14:textId="77777777" w:rsidR="00664420" w:rsidRPr="0066049A" w:rsidRDefault="00664420" w:rsidP="0066049A">
      <w:pPr>
        <w:tabs>
          <w:tab w:val="left" w:pos="3261"/>
        </w:tabs>
        <w:rPr>
          <w:rFonts w:eastAsia="Calibri" w:cs="Tahoma"/>
          <w:szCs w:val="22"/>
        </w:rPr>
      </w:pPr>
    </w:p>
    <w:p w14:paraId="1A6831CA" w14:textId="2E616716" w:rsidR="00664420" w:rsidRPr="0066049A" w:rsidRDefault="005723CB" w:rsidP="0066049A">
      <w:pPr>
        <w:pStyle w:val="paragraph"/>
        <w:spacing w:before="0" w:beforeAutospacing="0" w:after="0" w:afterAutospacing="0"/>
        <w:textAlignment w:val="baseline"/>
        <w:rPr>
          <w:rStyle w:val="eop"/>
          <w:rFonts w:cs="Segoe UI"/>
          <w:sz w:val="22"/>
          <w:szCs w:val="22"/>
        </w:rPr>
      </w:pPr>
      <w:r w:rsidRPr="0066049A">
        <w:rPr>
          <w:rStyle w:val="eop"/>
          <w:rFonts w:cs="Segoe UI"/>
          <w:sz w:val="22"/>
          <w:szCs w:val="22"/>
        </w:rPr>
        <w:t>E</w:t>
      </w:r>
      <w:r w:rsidR="00664420" w:rsidRPr="0066049A">
        <w:rPr>
          <w:rStyle w:val="eop"/>
          <w:rFonts w:cs="Segoe UI"/>
          <w:sz w:val="22"/>
          <w:szCs w:val="22"/>
        </w:rPr>
        <w:t>l plazo para emitir resolución en el presente asunto encuentra justificación en el alto número de recursos de revisión recibidos</w:t>
      </w:r>
      <w:r w:rsidRPr="0066049A">
        <w:rPr>
          <w:rStyle w:val="eop"/>
          <w:rFonts w:cs="Segoe UI"/>
          <w:sz w:val="22"/>
          <w:szCs w:val="22"/>
        </w:rPr>
        <w:t xml:space="preserve"> por este Instituto</w:t>
      </w:r>
      <w:r w:rsidR="00664420" w:rsidRPr="0066049A">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66049A" w:rsidRDefault="00664420" w:rsidP="0066049A">
      <w:pPr>
        <w:pStyle w:val="paragraph"/>
        <w:spacing w:before="0" w:beforeAutospacing="0" w:after="0" w:afterAutospacing="0"/>
        <w:textAlignment w:val="baseline"/>
        <w:rPr>
          <w:rStyle w:val="eop"/>
          <w:rFonts w:cs="Segoe UI"/>
          <w:sz w:val="22"/>
          <w:szCs w:val="22"/>
        </w:rPr>
      </w:pPr>
    </w:p>
    <w:p w14:paraId="120B354B" w14:textId="2CC39431" w:rsidR="00664420" w:rsidRPr="0066049A" w:rsidRDefault="005723CB" w:rsidP="0066049A">
      <w:pPr>
        <w:pStyle w:val="paragraph"/>
        <w:spacing w:before="0" w:beforeAutospacing="0" w:after="0" w:afterAutospacing="0"/>
        <w:textAlignment w:val="baseline"/>
        <w:rPr>
          <w:rStyle w:val="eop"/>
          <w:rFonts w:cs="Segoe UI"/>
          <w:sz w:val="22"/>
          <w:szCs w:val="22"/>
        </w:rPr>
      </w:pPr>
      <w:r w:rsidRPr="0066049A">
        <w:rPr>
          <w:rStyle w:val="eop"/>
          <w:rFonts w:cs="Segoe UI"/>
          <w:sz w:val="22"/>
          <w:szCs w:val="22"/>
        </w:rPr>
        <w:t>Es importante</w:t>
      </w:r>
      <w:r w:rsidR="00664420" w:rsidRPr="0066049A">
        <w:rPr>
          <w:rStyle w:val="eop"/>
          <w:rFonts w:cs="Segoe UI"/>
          <w:sz w:val="22"/>
          <w:szCs w:val="22"/>
        </w:rPr>
        <w:t xml:space="preserve"> precisar que, si bien se ha excedido el plazo para resolver el presente medio de impugnación, el plazo para emitir resolución se encuentra justificado en parámetros </w:t>
      </w:r>
      <w:r w:rsidR="00664420" w:rsidRPr="0066049A">
        <w:rPr>
          <w:rStyle w:val="eop"/>
          <w:rFonts w:cs="Segoe UI"/>
          <w:sz w:val="22"/>
          <w:szCs w:val="22"/>
        </w:rPr>
        <w:lastRenderedPageBreak/>
        <w:t>establecidos por diversos órganos jurisdiccionales federales, aplicables también en procedimientos análogos, como el que nos ocupa.</w:t>
      </w:r>
    </w:p>
    <w:p w14:paraId="53084820" w14:textId="77777777" w:rsidR="00664420" w:rsidRPr="0066049A" w:rsidRDefault="00664420" w:rsidP="0066049A">
      <w:pPr>
        <w:pStyle w:val="paragraph"/>
        <w:spacing w:before="0" w:beforeAutospacing="0" w:after="0" w:afterAutospacing="0"/>
        <w:textAlignment w:val="baseline"/>
        <w:rPr>
          <w:rStyle w:val="eop"/>
          <w:rFonts w:cs="Segoe UI"/>
          <w:sz w:val="22"/>
          <w:szCs w:val="22"/>
        </w:rPr>
      </w:pPr>
    </w:p>
    <w:p w14:paraId="163DD970" w14:textId="5C982D0D" w:rsidR="00664420" w:rsidRPr="0066049A" w:rsidRDefault="00664420" w:rsidP="0066049A">
      <w:pPr>
        <w:pStyle w:val="paragraph"/>
        <w:spacing w:before="0" w:beforeAutospacing="0" w:after="0" w:afterAutospacing="0"/>
        <w:textAlignment w:val="baseline"/>
        <w:rPr>
          <w:rStyle w:val="eop"/>
          <w:rFonts w:cs="Segoe UI"/>
          <w:sz w:val="22"/>
          <w:szCs w:val="22"/>
        </w:rPr>
      </w:pPr>
      <w:r w:rsidRPr="0066049A">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66049A">
        <w:rPr>
          <w:rStyle w:val="eop"/>
          <w:rFonts w:cs="Segoe UI"/>
          <w:sz w:val="22"/>
          <w:szCs w:val="22"/>
        </w:rPr>
        <w:t xml:space="preserve"> </w:t>
      </w:r>
      <w:r w:rsidRPr="0066049A">
        <w:rPr>
          <w:rStyle w:val="eop"/>
          <w:rFonts w:cs="Segoe UI"/>
          <w:sz w:val="22"/>
          <w:szCs w:val="22"/>
        </w:rPr>
        <w:t xml:space="preserve">En ese sentido, el legislador </w:t>
      </w:r>
      <w:r w:rsidR="005723CB" w:rsidRPr="0066049A">
        <w:rPr>
          <w:rStyle w:val="eop"/>
          <w:rFonts w:cs="Segoe UI"/>
          <w:sz w:val="22"/>
          <w:szCs w:val="22"/>
        </w:rPr>
        <w:t>estableció</w:t>
      </w:r>
      <w:r w:rsidRPr="0066049A">
        <w:rPr>
          <w:rStyle w:val="eop"/>
          <w:rFonts w:cs="Segoe UI"/>
          <w:sz w:val="22"/>
          <w:szCs w:val="22"/>
        </w:rPr>
        <w:t xml:space="preserve"> los términos procesales </w:t>
      </w:r>
      <w:r w:rsidR="005723CB" w:rsidRPr="0066049A">
        <w:rPr>
          <w:rStyle w:val="eop"/>
          <w:rFonts w:cs="Segoe UI"/>
          <w:sz w:val="22"/>
          <w:szCs w:val="22"/>
        </w:rPr>
        <w:t>de forma general</w:t>
      </w:r>
      <w:r w:rsidRPr="0066049A">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66049A" w:rsidRDefault="00664420" w:rsidP="0066049A">
      <w:pPr>
        <w:pStyle w:val="paragraph"/>
        <w:spacing w:before="0" w:beforeAutospacing="0" w:after="0" w:afterAutospacing="0"/>
        <w:textAlignment w:val="baseline"/>
        <w:rPr>
          <w:rStyle w:val="eop"/>
          <w:rFonts w:cs="Segoe UI"/>
          <w:sz w:val="22"/>
          <w:szCs w:val="22"/>
        </w:rPr>
      </w:pPr>
    </w:p>
    <w:p w14:paraId="5F81E110" w14:textId="4B11413C" w:rsidR="00664420" w:rsidRPr="0066049A" w:rsidRDefault="00664420" w:rsidP="0066049A">
      <w:pPr>
        <w:pStyle w:val="paragraph"/>
        <w:spacing w:before="0" w:beforeAutospacing="0" w:after="0" w:afterAutospacing="0"/>
        <w:textAlignment w:val="baseline"/>
        <w:rPr>
          <w:rStyle w:val="eop"/>
          <w:rFonts w:cs="Segoe UI"/>
          <w:sz w:val="22"/>
          <w:szCs w:val="22"/>
        </w:rPr>
      </w:pPr>
      <w:r w:rsidRPr="0066049A">
        <w:rPr>
          <w:rStyle w:val="eop"/>
          <w:rFonts w:cs="Segoe UI"/>
          <w:sz w:val="22"/>
          <w:szCs w:val="22"/>
        </w:rPr>
        <w:t>Por ello, excepcionalmente, si un asunto es resuelto con posterioridad a los plazos señalados por la norma</w:t>
      </w:r>
      <w:r w:rsidR="00BF091A" w:rsidRPr="0066049A">
        <w:rPr>
          <w:rStyle w:val="eop"/>
          <w:rFonts w:cs="Segoe UI"/>
          <w:sz w:val="22"/>
          <w:szCs w:val="22"/>
        </w:rPr>
        <w:t>,</w:t>
      </w:r>
      <w:r w:rsidRPr="0066049A">
        <w:rPr>
          <w:rStyle w:val="eop"/>
          <w:rFonts w:cs="Segoe UI"/>
          <w:sz w:val="22"/>
          <w:szCs w:val="22"/>
        </w:rPr>
        <w:t xml:space="preserve"> debe analizarse la razonabilidad del tiempo necesario para su resolución, atentos a los siguientes criterios:</w:t>
      </w:r>
    </w:p>
    <w:p w14:paraId="14A3FE4E" w14:textId="77777777" w:rsidR="00664420" w:rsidRPr="0066049A" w:rsidRDefault="00664420" w:rsidP="0066049A">
      <w:pPr>
        <w:pStyle w:val="paragraph"/>
        <w:spacing w:before="0" w:beforeAutospacing="0" w:after="0" w:afterAutospacing="0"/>
        <w:textAlignment w:val="baseline"/>
        <w:rPr>
          <w:rStyle w:val="eop"/>
          <w:rFonts w:cs="Segoe UI"/>
          <w:sz w:val="22"/>
          <w:szCs w:val="22"/>
        </w:rPr>
      </w:pPr>
    </w:p>
    <w:p w14:paraId="725FA17E" w14:textId="1C9900DC" w:rsidR="00664420" w:rsidRPr="0066049A" w:rsidRDefault="00664420" w:rsidP="0066049A">
      <w:pPr>
        <w:pStyle w:val="paragraph"/>
        <w:spacing w:before="0" w:beforeAutospacing="0" w:after="0" w:afterAutospacing="0"/>
        <w:ind w:left="567" w:right="539"/>
        <w:textAlignment w:val="baseline"/>
        <w:rPr>
          <w:rStyle w:val="eop"/>
          <w:rFonts w:cs="Segoe UI"/>
          <w:sz w:val="22"/>
          <w:szCs w:val="22"/>
        </w:rPr>
      </w:pPr>
      <w:r w:rsidRPr="0066049A">
        <w:rPr>
          <w:rStyle w:val="eop"/>
          <w:rFonts w:cs="Segoe UI"/>
          <w:b/>
          <w:bCs/>
          <w:sz w:val="22"/>
          <w:szCs w:val="22"/>
        </w:rPr>
        <w:t>Complejidad del asunto:</w:t>
      </w:r>
      <w:r w:rsidRPr="0066049A">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66049A" w:rsidRDefault="00664420" w:rsidP="0066049A">
      <w:pPr>
        <w:pStyle w:val="paragraph"/>
        <w:spacing w:before="0" w:beforeAutospacing="0" w:after="0" w:afterAutospacing="0"/>
        <w:ind w:left="567" w:right="539"/>
        <w:textAlignment w:val="baseline"/>
        <w:rPr>
          <w:rStyle w:val="eop"/>
          <w:rFonts w:cs="Segoe UI"/>
          <w:sz w:val="22"/>
          <w:szCs w:val="22"/>
        </w:rPr>
      </w:pPr>
      <w:r w:rsidRPr="0066049A">
        <w:rPr>
          <w:rStyle w:val="eop"/>
          <w:rFonts w:cs="Segoe UI"/>
          <w:b/>
          <w:bCs/>
          <w:sz w:val="22"/>
          <w:szCs w:val="22"/>
        </w:rPr>
        <w:t>Actividad Procesal del interesado:</w:t>
      </w:r>
      <w:r w:rsidRPr="0066049A">
        <w:rPr>
          <w:rStyle w:val="eop"/>
          <w:rFonts w:cs="Segoe UI"/>
          <w:sz w:val="22"/>
          <w:szCs w:val="22"/>
        </w:rPr>
        <w:t xml:space="preserve"> Acciones u omisiones del interesado.</w:t>
      </w:r>
    </w:p>
    <w:p w14:paraId="34F78766" w14:textId="2037AF76" w:rsidR="00664420" w:rsidRPr="0066049A" w:rsidRDefault="00664420" w:rsidP="0066049A">
      <w:pPr>
        <w:pStyle w:val="paragraph"/>
        <w:spacing w:before="0" w:beforeAutospacing="0" w:after="0" w:afterAutospacing="0"/>
        <w:ind w:left="567" w:right="539"/>
        <w:textAlignment w:val="baseline"/>
        <w:rPr>
          <w:rStyle w:val="eop"/>
          <w:rFonts w:cs="Segoe UI"/>
          <w:sz w:val="22"/>
          <w:szCs w:val="22"/>
        </w:rPr>
      </w:pPr>
      <w:r w:rsidRPr="0066049A">
        <w:rPr>
          <w:rStyle w:val="eop"/>
          <w:rFonts w:cs="Segoe UI"/>
          <w:b/>
          <w:bCs/>
          <w:sz w:val="22"/>
          <w:szCs w:val="22"/>
        </w:rPr>
        <w:t>Conducta de la Autoridad:</w:t>
      </w:r>
      <w:r w:rsidRPr="0066049A">
        <w:rPr>
          <w:rStyle w:val="eop"/>
          <w:rFonts w:cs="Segoe UI"/>
          <w:sz w:val="22"/>
          <w:szCs w:val="22"/>
        </w:rPr>
        <w:t xml:space="preserve"> Las Acciones u omisiones realizadas en el</w:t>
      </w:r>
      <w:r w:rsidR="00BF091A" w:rsidRPr="0066049A">
        <w:rPr>
          <w:rStyle w:val="eop"/>
          <w:rFonts w:cs="Segoe UI"/>
          <w:sz w:val="22"/>
          <w:szCs w:val="22"/>
        </w:rPr>
        <w:t xml:space="preserve"> </w:t>
      </w:r>
      <w:r w:rsidRPr="0066049A">
        <w:rPr>
          <w:rStyle w:val="eop"/>
          <w:rFonts w:cs="Segoe UI"/>
          <w:sz w:val="22"/>
          <w:szCs w:val="22"/>
        </w:rPr>
        <w:t>procedimiento. Así como si la autoridad actuó con la debida diligencia.</w:t>
      </w:r>
    </w:p>
    <w:p w14:paraId="17122607" w14:textId="30536F04" w:rsidR="00664420" w:rsidRPr="0066049A" w:rsidRDefault="00664420" w:rsidP="0066049A">
      <w:pPr>
        <w:pStyle w:val="paragraph"/>
        <w:spacing w:before="0" w:beforeAutospacing="0" w:after="0" w:afterAutospacing="0"/>
        <w:ind w:left="567" w:right="539"/>
        <w:textAlignment w:val="baseline"/>
        <w:rPr>
          <w:rStyle w:val="eop"/>
          <w:rFonts w:cs="Segoe UI"/>
          <w:sz w:val="22"/>
          <w:szCs w:val="22"/>
        </w:rPr>
      </w:pPr>
      <w:r w:rsidRPr="0066049A">
        <w:rPr>
          <w:rStyle w:val="eop"/>
          <w:rFonts w:cs="Segoe UI"/>
          <w:b/>
          <w:bCs/>
          <w:sz w:val="22"/>
          <w:szCs w:val="22"/>
        </w:rPr>
        <w:t>La afectación generada en la situación jurídica de la persona involucrada en el proceso:</w:t>
      </w:r>
      <w:r w:rsidRPr="0066049A">
        <w:rPr>
          <w:rStyle w:val="eop"/>
          <w:rFonts w:cs="Segoe UI"/>
          <w:sz w:val="22"/>
          <w:szCs w:val="22"/>
        </w:rPr>
        <w:t xml:space="preserve"> Violación a sus derechos humanos.</w:t>
      </w:r>
    </w:p>
    <w:p w14:paraId="2E49A972" w14:textId="77777777" w:rsidR="00664420" w:rsidRPr="0066049A" w:rsidRDefault="00664420" w:rsidP="0066049A">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66049A" w:rsidRDefault="00664420" w:rsidP="0066049A">
      <w:pPr>
        <w:pStyle w:val="paragraph"/>
        <w:spacing w:before="0" w:beforeAutospacing="0" w:after="0" w:afterAutospacing="0"/>
        <w:textAlignment w:val="baseline"/>
        <w:rPr>
          <w:rStyle w:val="eop"/>
          <w:rFonts w:cs="Segoe UI"/>
          <w:sz w:val="22"/>
          <w:szCs w:val="22"/>
        </w:rPr>
      </w:pPr>
      <w:r w:rsidRPr="0066049A">
        <w:rPr>
          <w:rStyle w:val="eop"/>
          <w:rFonts w:cs="Segoe UI"/>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66049A">
        <w:rPr>
          <w:rStyle w:val="eop"/>
          <w:rFonts w:cs="Segoe UI"/>
          <w:sz w:val="22"/>
          <w:szCs w:val="22"/>
        </w:rPr>
        <w:lastRenderedPageBreak/>
        <w:t>concluirse que es una excluyente de responsabilidad en relación con la actuación del funcionario, como ha acontecido en el caso que nos ocupa.</w:t>
      </w:r>
    </w:p>
    <w:p w14:paraId="32D523C9" w14:textId="77777777" w:rsidR="00664420" w:rsidRPr="0066049A" w:rsidRDefault="00664420" w:rsidP="0066049A">
      <w:pPr>
        <w:pStyle w:val="paragraph"/>
        <w:spacing w:before="0" w:beforeAutospacing="0" w:after="0" w:afterAutospacing="0"/>
        <w:textAlignment w:val="baseline"/>
        <w:rPr>
          <w:rStyle w:val="eop"/>
          <w:rFonts w:cs="Segoe UI"/>
          <w:sz w:val="22"/>
          <w:szCs w:val="22"/>
        </w:rPr>
      </w:pPr>
    </w:p>
    <w:p w14:paraId="35CA93E9" w14:textId="77777777" w:rsidR="00664420" w:rsidRPr="0066049A" w:rsidRDefault="00664420" w:rsidP="0066049A">
      <w:pPr>
        <w:pStyle w:val="paragraph"/>
        <w:spacing w:before="0" w:beforeAutospacing="0" w:after="0" w:afterAutospacing="0"/>
        <w:textAlignment w:val="baseline"/>
        <w:rPr>
          <w:rStyle w:val="eop"/>
          <w:rFonts w:cs="Segoe UI"/>
          <w:sz w:val="22"/>
          <w:szCs w:val="22"/>
        </w:rPr>
      </w:pPr>
      <w:r w:rsidRPr="0066049A">
        <w:rPr>
          <w:rStyle w:val="eop"/>
          <w:rFonts w:cs="Segoe UI"/>
          <w:sz w:val="22"/>
          <w:szCs w:val="22"/>
        </w:rPr>
        <w:t>Argumento que encuentra sustento en la jurisprudencia P./J. 32/92 emitida por el Pleno de la Suprema Corte de Justicia de la Nación de rubro “</w:t>
      </w:r>
      <w:r w:rsidRPr="0066049A">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66049A">
        <w:rPr>
          <w:rStyle w:val="eop"/>
          <w:rFonts w:cs="Segoe UI"/>
          <w:sz w:val="22"/>
          <w:szCs w:val="22"/>
        </w:rPr>
        <w:t>.”, visible en la Gaceta del Seminario Judicial de la Federación con el registro digital 205635.</w:t>
      </w:r>
    </w:p>
    <w:p w14:paraId="37992CD5" w14:textId="77777777" w:rsidR="00664420" w:rsidRPr="0066049A" w:rsidRDefault="00664420" w:rsidP="0066049A">
      <w:pPr>
        <w:pStyle w:val="paragraph"/>
        <w:spacing w:before="0" w:beforeAutospacing="0" w:after="0" w:afterAutospacing="0"/>
        <w:textAlignment w:val="baseline"/>
        <w:rPr>
          <w:rStyle w:val="eop"/>
          <w:rFonts w:cs="Segoe UI"/>
          <w:sz w:val="22"/>
          <w:szCs w:val="22"/>
        </w:rPr>
      </w:pPr>
    </w:p>
    <w:p w14:paraId="0A59C365" w14:textId="5FE746C3" w:rsidR="00664420" w:rsidRPr="0066049A" w:rsidRDefault="00664420" w:rsidP="0066049A">
      <w:pPr>
        <w:pStyle w:val="paragraph"/>
        <w:spacing w:before="0" w:beforeAutospacing="0" w:after="0" w:afterAutospacing="0"/>
        <w:textAlignment w:val="baseline"/>
        <w:rPr>
          <w:rStyle w:val="eop"/>
          <w:rFonts w:cs="Segoe UI"/>
          <w:sz w:val="22"/>
          <w:szCs w:val="22"/>
        </w:rPr>
      </w:pPr>
      <w:r w:rsidRPr="0066049A">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66049A" w:rsidRDefault="00664420" w:rsidP="0066049A">
      <w:pPr>
        <w:pStyle w:val="paragraph"/>
        <w:spacing w:before="0" w:beforeAutospacing="0" w:after="0" w:afterAutospacing="0"/>
        <w:textAlignment w:val="baseline"/>
        <w:rPr>
          <w:rStyle w:val="eop"/>
          <w:rFonts w:cs="Segoe UI"/>
          <w:sz w:val="22"/>
          <w:szCs w:val="22"/>
        </w:rPr>
      </w:pPr>
    </w:p>
    <w:p w14:paraId="78B598AB" w14:textId="01D1B1AD" w:rsidR="00664420" w:rsidRPr="0066049A" w:rsidRDefault="00664420" w:rsidP="0066049A">
      <w:pPr>
        <w:pStyle w:val="paragraph"/>
        <w:spacing w:before="0" w:beforeAutospacing="0" w:after="0" w:afterAutospacing="0"/>
        <w:textAlignment w:val="baseline"/>
        <w:rPr>
          <w:rStyle w:val="eop"/>
          <w:rFonts w:cs="Segoe UI"/>
          <w:sz w:val="22"/>
          <w:szCs w:val="22"/>
        </w:rPr>
      </w:pPr>
      <w:r w:rsidRPr="0066049A">
        <w:rPr>
          <w:rStyle w:val="eop"/>
          <w:rFonts w:cs="Segoe UI"/>
          <w:sz w:val="22"/>
          <w:szCs w:val="22"/>
        </w:rPr>
        <w:t>Al respecto</w:t>
      </w:r>
      <w:r w:rsidR="00BF091A" w:rsidRPr="0066049A">
        <w:rPr>
          <w:rStyle w:val="eop"/>
          <w:rFonts w:cs="Segoe UI"/>
          <w:sz w:val="22"/>
          <w:szCs w:val="22"/>
        </w:rPr>
        <w:t>,</w:t>
      </w:r>
      <w:r w:rsidRPr="0066049A">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66049A" w:rsidRDefault="00664420" w:rsidP="0066049A">
      <w:pPr>
        <w:pStyle w:val="paragraph"/>
        <w:spacing w:before="0" w:beforeAutospacing="0" w:after="0" w:afterAutospacing="0"/>
        <w:textAlignment w:val="baseline"/>
        <w:rPr>
          <w:rStyle w:val="eop"/>
          <w:rFonts w:cs="Segoe UI"/>
          <w:sz w:val="22"/>
          <w:szCs w:val="22"/>
        </w:rPr>
      </w:pPr>
    </w:p>
    <w:p w14:paraId="7390FB31" w14:textId="77777777" w:rsidR="00664420" w:rsidRPr="0066049A" w:rsidRDefault="00664420" w:rsidP="0066049A">
      <w:pPr>
        <w:pStyle w:val="paragraph"/>
        <w:spacing w:before="0" w:beforeAutospacing="0" w:after="0" w:afterAutospacing="0"/>
        <w:ind w:left="567" w:right="539"/>
        <w:textAlignment w:val="baseline"/>
        <w:rPr>
          <w:rStyle w:val="eop"/>
          <w:rFonts w:cs="Segoe UI"/>
          <w:sz w:val="20"/>
          <w:szCs w:val="20"/>
        </w:rPr>
      </w:pPr>
      <w:r w:rsidRPr="0066049A">
        <w:rPr>
          <w:rStyle w:val="eop"/>
          <w:rFonts w:cs="Segoe UI"/>
          <w:b/>
          <w:bCs/>
          <w:sz w:val="20"/>
          <w:szCs w:val="20"/>
        </w:rPr>
        <w:lastRenderedPageBreak/>
        <w:t>“PLAZO RAZONABLE PARA RESOLVER. DIMENSIÓN Y EFECTOS DE ESTE CONCEPTO CUANDO SE ADUCE EXCESIVA CARGA DE TRABAJO.”</w:t>
      </w:r>
      <w:r w:rsidRPr="0066049A">
        <w:rPr>
          <w:rStyle w:val="eop"/>
          <w:rFonts w:cs="Segoe UI"/>
          <w:sz w:val="20"/>
          <w:szCs w:val="20"/>
        </w:rPr>
        <w:t xml:space="preserve"> consultable en el Seminario Judicial de la Federación y su gaceta, con el registro digital 2002351.</w:t>
      </w:r>
    </w:p>
    <w:p w14:paraId="7D07BF4B" w14:textId="77777777" w:rsidR="00BF091A" w:rsidRPr="0066049A" w:rsidRDefault="00BF091A" w:rsidP="0066049A">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66049A" w:rsidRDefault="00664420" w:rsidP="0066049A">
      <w:pPr>
        <w:pStyle w:val="paragraph"/>
        <w:spacing w:before="0" w:beforeAutospacing="0" w:after="0" w:afterAutospacing="0"/>
        <w:ind w:left="567" w:right="539"/>
        <w:textAlignment w:val="baseline"/>
        <w:rPr>
          <w:rStyle w:val="eop"/>
          <w:rFonts w:cs="Segoe UI"/>
          <w:sz w:val="20"/>
          <w:szCs w:val="20"/>
        </w:rPr>
      </w:pPr>
      <w:r w:rsidRPr="0066049A">
        <w:rPr>
          <w:rStyle w:val="eop"/>
          <w:rFonts w:cs="Segoe UI"/>
          <w:b/>
          <w:bCs/>
          <w:sz w:val="20"/>
          <w:szCs w:val="20"/>
        </w:rPr>
        <w:t>“PLAZO RAZONABLE PARA RESOLVER. CONCEPTO Y ELEMENTOS QUE LO INTEGRAN A LA LUZ DEL DERECHO INTERNACIONAL DE LOS DERECHOS HUMANOS</w:t>
      </w:r>
      <w:r w:rsidRPr="0066049A">
        <w:rPr>
          <w:rStyle w:val="eop"/>
          <w:rFonts w:cs="Segoe UI"/>
          <w:sz w:val="20"/>
          <w:szCs w:val="20"/>
        </w:rPr>
        <w:t>.”, visible en el Seminario Judicial de la Federación y su gaceta, con el registro digital 2002350.</w:t>
      </w:r>
    </w:p>
    <w:p w14:paraId="7D4C9515" w14:textId="77777777" w:rsidR="00664420" w:rsidRPr="0066049A" w:rsidRDefault="00664420" w:rsidP="0066049A">
      <w:pPr>
        <w:pStyle w:val="paragraph"/>
        <w:spacing w:before="0" w:beforeAutospacing="0" w:after="0" w:afterAutospacing="0"/>
        <w:textAlignment w:val="baseline"/>
        <w:rPr>
          <w:rStyle w:val="eop"/>
          <w:rFonts w:cs="Segoe UI"/>
          <w:sz w:val="22"/>
          <w:szCs w:val="22"/>
        </w:rPr>
      </w:pPr>
    </w:p>
    <w:p w14:paraId="7E0035F8" w14:textId="7BFAED68" w:rsidR="00664420" w:rsidRPr="0066049A" w:rsidRDefault="00664420" w:rsidP="0066049A">
      <w:pPr>
        <w:pStyle w:val="paragraph"/>
        <w:spacing w:before="0" w:beforeAutospacing="0" w:after="0" w:afterAutospacing="0"/>
        <w:textAlignment w:val="baseline"/>
        <w:rPr>
          <w:rStyle w:val="eop"/>
          <w:rFonts w:cs="Segoe UI"/>
          <w:sz w:val="22"/>
          <w:szCs w:val="22"/>
        </w:rPr>
      </w:pPr>
      <w:r w:rsidRPr="0066049A">
        <w:rPr>
          <w:rStyle w:val="eop"/>
          <w:rFonts w:cs="Segoe UI"/>
          <w:sz w:val="22"/>
          <w:szCs w:val="22"/>
        </w:rPr>
        <w:t xml:space="preserve">Por ello, este organismo garante comprometido con la tutela de los derechos humanos </w:t>
      </w:r>
      <w:r w:rsidR="00BF091A" w:rsidRPr="0066049A">
        <w:rPr>
          <w:rStyle w:val="eop"/>
          <w:rFonts w:cs="Segoe UI"/>
          <w:sz w:val="22"/>
          <w:szCs w:val="22"/>
        </w:rPr>
        <w:t>confiados</w:t>
      </w:r>
      <w:r w:rsidRPr="0066049A">
        <w:rPr>
          <w:rStyle w:val="eop"/>
          <w:rFonts w:cs="Segoe UI"/>
          <w:sz w:val="22"/>
          <w:szCs w:val="22"/>
        </w:rPr>
        <w:t xml:space="preserve"> señala que este exceso del plazo legal para resolver el asunto resulta de carácter excepcional.</w:t>
      </w:r>
    </w:p>
    <w:p w14:paraId="6923684C" w14:textId="77777777" w:rsidR="00664420" w:rsidRPr="0066049A" w:rsidRDefault="00664420" w:rsidP="0066049A">
      <w:pPr>
        <w:rPr>
          <w:rFonts w:cs="Tahoma"/>
          <w:szCs w:val="22"/>
        </w:rPr>
      </w:pPr>
    </w:p>
    <w:p w14:paraId="0E651988" w14:textId="3FF19CAB" w:rsidR="00664420" w:rsidRPr="0066049A" w:rsidRDefault="00F61816" w:rsidP="0066049A">
      <w:pPr>
        <w:pStyle w:val="Ttulo3"/>
      </w:pPr>
      <w:bookmarkStart w:id="14" w:name="_Toc182245422"/>
      <w:r w:rsidRPr="0066049A">
        <w:t>g</w:t>
      </w:r>
      <w:r w:rsidR="00664420" w:rsidRPr="0066049A">
        <w:t>) Cierre de instrucción</w:t>
      </w:r>
      <w:bookmarkEnd w:id="14"/>
    </w:p>
    <w:p w14:paraId="79AF95DC" w14:textId="27081384" w:rsidR="00664420" w:rsidRPr="0066049A" w:rsidRDefault="00BF091A" w:rsidP="0066049A">
      <w:r w:rsidRPr="0066049A">
        <w:rPr>
          <w:rFonts w:cs="Tahoma"/>
          <w:szCs w:val="22"/>
        </w:rPr>
        <w:t>Al no existir diligencias pendientes por desahogar</w:t>
      </w:r>
      <w:r w:rsidRPr="0066049A">
        <w:rPr>
          <w:rFonts w:cs="Arial"/>
        </w:rPr>
        <w:t xml:space="preserve">, el </w:t>
      </w:r>
      <w:bookmarkStart w:id="15" w:name="_Hlk104892386"/>
      <w:r w:rsidR="00C82A2C" w:rsidRPr="0066049A">
        <w:rPr>
          <w:rFonts w:cs="Arial"/>
          <w:b/>
        </w:rPr>
        <w:t>cinco</w:t>
      </w:r>
      <w:r w:rsidRPr="0066049A">
        <w:rPr>
          <w:rFonts w:cs="Arial"/>
          <w:b/>
        </w:rPr>
        <w:t xml:space="preserve"> de </w:t>
      </w:r>
      <w:bookmarkEnd w:id="15"/>
      <w:r w:rsidR="00C82A2C" w:rsidRPr="0066049A">
        <w:rPr>
          <w:rFonts w:cs="Arial"/>
          <w:b/>
        </w:rPr>
        <w:t xml:space="preserve">noviembre </w:t>
      </w:r>
      <w:r w:rsidRPr="0066049A">
        <w:rPr>
          <w:rFonts w:cs="Arial"/>
          <w:b/>
        </w:rPr>
        <w:t xml:space="preserve">de dos mil </w:t>
      </w:r>
      <w:r w:rsidR="000605CC" w:rsidRPr="0066049A">
        <w:rPr>
          <w:rFonts w:cs="Arial"/>
          <w:b/>
        </w:rPr>
        <w:t xml:space="preserve">veinticuatro </w:t>
      </w:r>
      <w:r w:rsidRPr="0066049A">
        <w:rPr>
          <w:rFonts w:cs="Arial"/>
        </w:rPr>
        <w:t xml:space="preserve">la </w:t>
      </w:r>
      <w:r w:rsidRPr="0066049A">
        <w:rPr>
          <w:rFonts w:cs="Arial"/>
          <w:b/>
          <w:bCs/>
        </w:rPr>
        <w:t xml:space="preserve">Comisionada </w:t>
      </w:r>
      <w:r w:rsidRPr="0066049A">
        <w:rPr>
          <w:b/>
        </w:rPr>
        <w:t xml:space="preserve">Sharon Cristina Morales Martínez </w:t>
      </w:r>
      <w:r w:rsidRPr="0066049A">
        <w:rPr>
          <w:rFonts w:cs="Arial"/>
        </w:rPr>
        <w:t>acordó el cierre de instrucción</w:t>
      </w:r>
      <w:r w:rsidR="0011350D" w:rsidRPr="0066049A">
        <w:rPr>
          <w:rFonts w:cs="Arial"/>
        </w:rPr>
        <w:t xml:space="preserve"> y</w:t>
      </w:r>
      <w:r w:rsidRPr="0066049A">
        <w:rPr>
          <w:rFonts w:cs="Arial"/>
        </w:rPr>
        <w:t xml:space="preserve"> </w:t>
      </w:r>
      <w:r w:rsidR="0011350D" w:rsidRPr="0066049A">
        <w:rPr>
          <w:rFonts w:cs="Arial"/>
        </w:rPr>
        <w:t xml:space="preserve">la </w:t>
      </w:r>
      <w:r w:rsidRPr="0066049A">
        <w:rPr>
          <w:rFonts w:cs="Arial"/>
        </w:rPr>
        <w:t>remisión del expediente a efecto de ser resuelto, de conformidad con lo establecido en el artículo 185 fracciones VI y VIII de la Ley de Transparencia y Acceso a la Información Pública del Estado de México y Municipios</w:t>
      </w:r>
      <w:r w:rsidRPr="0066049A">
        <w:t>.</w:t>
      </w:r>
      <w:r w:rsidR="0011350D" w:rsidRPr="0066049A">
        <w:t xml:space="preserve"> Dicho acuerdo </w:t>
      </w:r>
      <w:r w:rsidR="00664420" w:rsidRPr="0066049A">
        <w:rPr>
          <w:rFonts w:cs="Tahoma"/>
          <w:szCs w:val="22"/>
        </w:rPr>
        <w:t xml:space="preserve">fue notificado a las partes el mismo día a través del </w:t>
      </w:r>
      <w:r w:rsidR="00664420" w:rsidRPr="0066049A">
        <w:rPr>
          <w:rFonts w:cs="Tahoma"/>
          <w:szCs w:val="22"/>
          <w:lang w:val="es-ES"/>
        </w:rPr>
        <w:t>SAIMEX</w:t>
      </w:r>
      <w:r w:rsidR="00664420" w:rsidRPr="0066049A">
        <w:rPr>
          <w:rFonts w:cs="Tahoma"/>
          <w:szCs w:val="22"/>
        </w:rPr>
        <w:t>.</w:t>
      </w:r>
    </w:p>
    <w:p w14:paraId="741683E3" w14:textId="5AD27D59" w:rsidR="0011350D" w:rsidRDefault="0011350D" w:rsidP="0066049A">
      <w:pPr>
        <w:rPr>
          <w:rFonts w:cs="Tahoma"/>
          <w:szCs w:val="22"/>
        </w:rPr>
      </w:pPr>
    </w:p>
    <w:p w14:paraId="581F9C2B" w14:textId="4FB6F97C" w:rsidR="00D24402" w:rsidRDefault="00D24402" w:rsidP="0066049A">
      <w:pPr>
        <w:rPr>
          <w:rFonts w:cs="Tahoma"/>
          <w:szCs w:val="22"/>
        </w:rPr>
      </w:pPr>
    </w:p>
    <w:p w14:paraId="398DD80C" w14:textId="3EFB86FF" w:rsidR="00D24402" w:rsidRDefault="00D24402" w:rsidP="0066049A">
      <w:pPr>
        <w:rPr>
          <w:rFonts w:cs="Tahoma"/>
          <w:szCs w:val="22"/>
        </w:rPr>
      </w:pPr>
    </w:p>
    <w:p w14:paraId="5276C3B8" w14:textId="54BA322D" w:rsidR="00D24402" w:rsidRDefault="00D24402" w:rsidP="0066049A">
      <w:pPr>
        <w:rPr>
          <w:rFonts w:cs="Tahoma"/>
          <w:szCs w:val="22"/>
        </w:rPr>
      </w:pPr>
    </w:p>
    <w:p w14:paraId="0623CA22" w14:textId="0FBEBC09" w:rsidR="00D24402" w:rsidRDefault="00D24402" w:rsidP="0066049A">
      <w:pPr>
        <w:rPr>
          <w:rFonts w:cs="Tahoma"/>
          <w:szCs w:val="22"/>
        </w:rPr>
      </w:pPr>
    </w:p>
    <w:p w14:paraId="23405500" w14:textId="77777777" w:rsidR="00D24402" w:rsidRPr="0066049A" w:rsidRDefault="00D24402" w:rsidP="0066049A">
      <w:pPr>
        <w:rPr>
          <w:rFonts w:cs="Tahoma"/>
          <w:szCs w:val="22"/>
        </w:rPr>
      </w:pPr>
    </w:p>
    <w:p w14:paraId="7A9629DE" w14:textId="77777777" w:rsidR="00664420" w:rsidRPr="0066049A" w:rsidRDefault="00664420" w:rsidP="0066049A">
      <w:pPr>
        <w:pStyle w:val="Ttulo1"/>
        <w:rPr>
          <w:rFonts w:eastAsiaTheme="minorHAnsi"/>
          <w:lang w:eastAsia="en-US"/>
        </w:rPr>
      </w:pPr>
      <w:bookmarkStart w:id="16" w:name="_Toc182245423"/>
      <w:r w:rsidRPr="0066049A">
        <w:rPr>
          <w:rFonts w:eastAsiaTheme="minorHAnsi"/>
          <w:lang w:eastAsia="en-US"/>
        </w:rPr>
        <w:lastRenderedPageBreak/>
        <w:t>CONSIDERANDOS</w:t>
      </w:r>
      <w:bookmarkEnd w:id="16"/>
    </w:p>
    <w:p w14:paraId="6DD1243B" w14:textId="77777777" w:rsidR="00664420" w:rsidRPr="0066049A" w:rsidRDefault="00664420" w:rsidP="0066049A">
      <w:pPr>
        <w:contextualSpacing/>
        <w:jc w:val="center"/>
        <w:rPr>
          <w:rFonts w:eastAsiaTheme="minorHAnsi" w:cs="Tahoma"/>
          <w:b/>
          <w:szCs w:val="22"/>
          <w:lang w:eastAsia="en-US"/>
        </w:rPr>
      </w:pPr>
    </w:p>
    <w:p w14:paraId="0B67CB92" w14:textId="2E307D3B" w:rsidR="00664420" w:rsidRPr="0066049A" w:rsidRDefault="00664420" w:rsidP="0066049A">
      <w:pPr>
        <w:pStyle w:val="Ttulo2"/>
        <w:rPr>
          <w:rFonts w:eastAsia="Batang"/>
        </w:rPr>
      </w:pPr>
      <w:bookmarkStart w:id="17" w:name="_Toc182245424"/>
      <w:r w:rsidRPr="0066049A">
        <w:rPr>
          <w:rFonts w:eastAsia="Batang"/>
        </w:rPr>
        <w:t xml:space="preserve">PRIMERO. </w:t>
      </w:r>
      <w:r w:rsidR="00BA55A8" w:rsidRPr="0066049A">
        <w:rPr>
          <w:rFonts w:eastAsia="Batang"/>
        </w:rPr>
        <w:t>Procedibilidad</w:t>
      </w:r>
      <w:bookmarkEnd w:id="17"/>
    </w:p>
    <w:p w14:paraId="39C52BC1" w14:textId="56FCC20D" w:rsidR="00BA55A8" w:rsidRPr="0066049A" w:rsidRDefault="00BA55A8" w:rsidP="0066049A">
      <w:pPr>
        <w:pStyle w:val="Ttulo3"/>
      </w:pPr>
      <w:bookmarkStart w:id="18" w:name="_Toc182245425"/>
      <w:r w:rsidRPr="0066049A">
        <w:t>a) Competencia</w:t>
      </w:r>
      <w:r w:rsidR="00150C49" w:rsidRPr="0066049A">
        <w:t xml:space="preserve"> del Instituto</w:t>
      </w:r>
      <w:bookmarkEnd w:id="18"/>
    </w:p>
    <w:p w14:paraId="56E64942" w14:textId="6572EDF7" w:rsidR="0011350D" w:rsidRPr="0066049A" w:rsidRDefault="0011350D" w:rsidP="0066049A">
      <w:pPr>
        <w:rPr>
          <w:rFonts w:cs="Arial"/>
        </w:rPr>
      </w:pPr>
      <w:r w:rsidRPr="0066049A">
        <w:t xml:space="preserve">Este Instituto de Transparencia, Acceso a la Información Pública y Protección de Datos Personales del Estado de México y Municipios es competente para conocer y resolver </w:t>
      </w:r>
      <w:r w:rsidR="005F65B7" w:rsidRPr="0066049A">
        <w:t xml:space="preserve">el </w:t>
      </w:r>
      <w:r w:rsidRPr="0066049A">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6049A">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66049A" w:rsidRDefault="00DB1C09" w:rsidP="0066049A">
      <w:pPr>
        <w:rPr>
          <w:rFonts w:cs="Arial"/>
        </w:rPr>
      </w:pPr>
    </w:p>
    <w:p w14:paraId="517A2DD6" w14:textId="4169BE4D" w:rsidR="00664420" w:rsidRPr="0066049A" w:rsidRDefault="00BA55A8" w:rsidP="0066049A">
      <w:pPr>
        <w:pStyle w:val="Ttulo3"/>
      </w:pPr>
      <w:bookmarkStart w:id="19" w:name="_Toc182245426"/>
      <w:r w:rsidRPr="0066049A">
        <w:t>b)</w:t>
      </w:r>
      <w:r w:rsidR="00664420" w:rsidRPr="0066049A">
        <w:t xml:space="preserve"> </w:t>
      </w:r>
      <w:r w:rsidR="00D91CB4" w:rsidRPr="0066049A">
        <w:t>Legitimidad</w:t>
      </w:r>
      <w:r w:rsidRPr="0066049A">
        <w:t xml:space="preserve"> de la parte recurrente</w:t>
      </w:r>
      <w:bookmarkEnd w:id="19"/>
    </w:p>
    <w:p w14:paraId="26FEA382" w14:textId="0B06695C" w:rsidR="00D91CB4" w:rsidRPr="0066049A" w:rsidRDefault="00D91CB4" w:rsidP="0066049A">
      <w:pPr>
        <w:rPr>
          <w:rFonts w:cs="Arial"/>
          <w:bCs/>
        </w:rPr>
      </w:pPr>
      <w:r w:rsidRPr="0066049A">
        <w:rPr>
          <w:rFonts w:cs="Arial"/>
          <w:bCs/>
        </w:rPr>
        <w:t>El recurso de revisión fue interpuesto por parte legítima, ya que se presentó por la misma persona que formuló la solicitud de acceso a la Información Pública,</w:t>
      </w:r>
      <w:r w:rsidRPr="0066049A">
        <w:rPr>
          <w:rFonts w:cs="Arial"/>
          <w:b/>
          <w:bCs/>
        </w:rPr>
        <w:t xml:space="preserve"> </w:t>
      </w:r>
      <w:r w:rsidRPr="0066049A">
        <w:rPr>
          <w:rFonts w:cs="Arial"/>
        </w:rPr>
        <w:t>debido a que los datos de acceso</w:t>
      </w:r>
      <w:r w:rsidRPr="0066049A">
        <w:rPr>
          <w:rFonts w:cs="Arial"/>
          <w:b/>
          <w:bCs/>
        </w:rPr>
        <w:t xml:space="preserve"> </w:t>
      </w:r>
      <w:r w:rsidRPr="0066049A">
        <w:rPr>
          <w:rFonts w:cs="Arial"/>
        </w:rPr>
        <w:t>SAIMEX</w:t>
      </w:r>
      <w:r w:rsidRPr="0066049A">
        <w:rPr>
          <w:rFonts w:eastAsia="Calibri" w:cs="Arial"/>
          <w:lang w:eastAsia="en-US"/>
        </w:rPr>
        <w:t xml:space="preserve"> son personales e irrepetibles.</w:t>
      </w:r>
    </w:p>
    <w:p w14:paraId="2C367810" w14:textId="77777777" w:rsidR="00D91CB4" w:rsidRPr="0066049A" w:rsidRDefault="00D91CB4" w:rsidP="0066049A"/>
    <w:p w14:paraId="496490FC" w14:textId="1A5F3FDB" w:rsidR="00D91CB4" w:rsidRPr="0066049A" w:rsidRDefault="00BA55A8" w:rsidP="0066049A">
      <w:pPr>
        <w:pStyle w:val="Ttulo3"/>
        <w:rPr>
          <w:rFonts w:eastAsia="Calibri"/>
          <w:lang w:eastAsia="es-ES_tradnl"/>
        </w:rPr>
      </w:pPr>
      <w:bookmarkStart w:id="20" w:name="_Toc182245427"/>
      <w:r w:rsidRPr="0066049A">
        <w:rPr>
          <w:rFonts w:eastAsia="Calibri"/>
          <w:lang w:eastAsia="es-ES_tradnl"/>
        </w:rPr>
        <w:t>c)</w:t>
      </w:r>
      <w:r w:rsidR="00664420" w:rsidRPr="0066049A">
        <w:rPr>
          <w:rFonts w:eastAsia="Calibri"/>
          <w:lang w:eastAsia="es-ES_tradnl"/>
        </w:rPr>
        <w:t xml:space="preserve"> </w:t>
      </w:r>
      <w:r w:rsidR="00D91CB4" w:rsidRPr="0066049A">
        <w:rPr>
          <w:rFonts w:eastAsia="Calibri"/>
          <w:lang w:eastAsia="es-ES_tradnl"/>
        </w:rPr>
        <w:t>Plazo para interponer el recurso</w:t>
      </w:r>
      <w:bookmarkEnd w:id="20"/>
    </w:p>
    <w:p w14:paraId="106D37EE" w14:textId="7E53465A" w:rsidR="00D91CB4" w:rsidRPr="0066049A" w:rsidRDefault="00D91CB4" w:rsidP="0066049A">
      <w:pPr>
        <w:rPr>
          <w:rFonts w:eastAsiaTheme="minorEastAsia" w:cs="Arial"/>
          <w:lang w:val="es-ES_tradnl"/>
        </w:rPr>
      </w:pPr>
      <w:r w:rsidRPr="0066049A">
        <w:rPr>
          <w:rFonts w:cs="Arial"/>
          <w:b/>
        </w:rPr>
        <w:t>EL SUJETO OBLIGADO</w:t>
      </w:r>
      <w:r w:rsidRPr="0066049A">
        <w:rPr>
          <w:rFonts w:cs="Arial"/>
        </w:rPr>
        <w:t xml:space="preserve"> notificó la respuesta a la solicitud de acceso a la Información Pública el </w:t>
      </w:r>
      <w:r w:rsidR="00C82A2C" w:rsidRPr="0066049A">
        <w:rPr>
          <w:rFonts w:eastAsia="Palatino Linotype" w:cs="Palatino Linotype"/>
          <w:b/>
        </w:rPr>
        <w:t xml:space="preserve">treinta y uno de agosto </w:t>
      </w:r>
      <w:r w:rsidRPr="0066049A">
        <w:rPr>
          <w:rFonts w:eastAsia="Palatino Linotype" w:cs="Palatino Linotype"/>
          <w:b/>
        </w:rPr>
        <w:t xml:space="preserve">de dos mil </w:t>
      </w:r>
      <w:r w:rsidR="000605CC" w:rsidRPr="0066049A">
        <w:rPr>
          <w:rFonts w:eastAsia="Palatino Linotype" w:cs="Palatino Linotype"/>
          <w:b/>
        </w:rPr>
        <w:t xml:space="preserve">veinticuatro </w:t>
      </w:r>
      <w:r w:rsidR="00A53315" w:rsidRPr="0066049A">
        <w:rPr>
          <w:rFonts w:cs="Arial"/>
        </w:rPr>
        <w:t xml:space="preserve">y el recurso </w:t>
      </w:r>
      <w:r w:rsidR="00A53315" w:rsidRPr="0066049A">
        <w:rPr>
          <w:rFonts w:eastAsia="Palatino Linotype" w:cs="Palatino Linotype"/>
        </w:rPr>
        <w:t xml:space="preserve">que nos ocupa se interpuso el </w:t>
      </w:r>
      <w:r w:rsidR="00C82A2C" w:rsidRPr="0066049A">
        <w:rPr>
          <w:rFonts w:eastAsia="Palatino Linotype" w:cs="Palatino Linotype"/>
          <w:b/>
        </w:rPr>
        <w:t>dos</w:t>
      </w:r>
      <w:r w:rsidR="00A53315" w:rsidRPr="0066049A">
        <w:rPr>
          <w:rFonts w:eastAsia="Palatino Linotype" w:cs="Palatino Linotype"/>
          <w:b/>
        </w:rPr>
        <w:t xml:space="preserve"> de </w:t>
      </w:r>
      <w:r w:rsidR="00C82A2C" w:rsidRPr="0066049A">
        <w:rPr>
          <w:rFonts w:eastAsia="Palatino Linotype" w:cs="Palatino Linotype"/>
          <w:b/>
        </w:rPr>
        <w:t xml:space="preserve">septiembre </w:t>
      </w:r>
      <w:r w:rsidR="00A53315" w:rsidRPr="0066049A">
        <w:rPr>
          <w:rFonts w:eastAsia="Palatino Linotype" w:cs="Palatino Linotype"/>
          <w:b/>
        </w:rPr>
        <w:t xml:space="preserve">de dos mil </w:t>
      </w:r>
      <w:r w:rsidR="000605CC" w:rsidRPr="0066049A">
        <w:rPr>
          <w:rFonts w:eastAsia="Palatino Linotype" w:cs="Palatino Linotype"/>
          <w:b/>
        </w:rPr>
        <w:t>veinticuatro</w:t>
      </w:r>
      <w:r w:rsidR="00A53315" w:rsidRPr="0066049A">
        <w:rPr>
          <w:rFonts w:eastAsia="Palatino Linotype" w:cs="Palatino Linotype"/>
          <w:bCs/>
        </w:rPr>
        <w:t>;</w:t>
      </w:r>
      <w:r w:rsidR="00A53315" w:rsidRPr="0066049A">
        <w:rPr>
          <w:rFonts w:eastAsia="Palatino Linotype" w:cs="Palatino Linotype"/>
        </w:rPr>
        <w:t xml:space="preserve"> por lo tanto, éste se encuentra dentro del margen </w:t>
      </w:r>
      <w:r w:rsidR="00A53315" w:rsidRPr="0066049A">
        <w:rPr>
          <w:rFonts w:eastAsia="Palatino Linotype" w:cs="Palatino Linotype"/>
        </w:rPr>
        <w:lastRenderedPageBreak/>
        <w:t xml:space="preserve">temporal previsto en el artículo 178 de la </w:t>
      </w:r>
      <w:r w:rsidR="00A53315" w:rsidRPr="0066049A">
        <w:rPr>
          <w:rFonts w:cs="Arial"/>
        </w:rPr>
        <w:t>Ley de Transparencia y Acceso a la Información Pública del Estado de México y Municipios</w:t>
      </w:r>
      <w:r w:rsidR="00163D12" w:rsidRPr="0066049A">
        <w:rPr>
          <w:rFonts w:cs="Arial"/>
        </w:rPr>
        <w:t>.</w:t>
      </w:r>
    </w:p>
    <w:p w14:paraId="49076992" w14:textId="77777777" w:rsidR="00D91CB4" w:rsidRPr="0066049A" w:rsidRDefault="00D91CB4" w:rsidP="0066049A">
      <w:pPr>
        <w:rPr>
          <w:rFonts w:eastAsia="Palatino Linotype" w:cs="Palatino Linotype"/>
        </w:rPr>
      </w:pPr>
    </w:p>
    <w:p w14:paraId="46C0EB3A" w14:textId="15F1A919" w:rsidR="00A53315" w:rsidRPr="0066049A" w:rsidRDefault="00BA55A8" w:rsidP="0066049A">
      <w:pPr>
        <w:pStyle w:val="Ttulo3"/>
        <w:rPr>
          <w:rFonts w:eastAsia="Calibri"/>
          <w:lang w:eastAsia="es-ES_tradnl"/>
        </w:rPr>
      </w:pPr>
      <w:bookmarkStart w:id="21" w:name="_Toc182245428"/>
      <w:r w:rsidRPr="0066049A">
        <w:rPr>
          <w:rFonts w:eastAsia="Calibri"/>
          <w:lang w:eastAsia="es-ES_tradnl"/>
        </w:rPr>
        <w:t>d)</w:t>
      </w:r>
      <w:r w:rsidR="00D91CB4" w:rsidRPr="0066049A">
        <w:rPr>
          <w:rFonts w:eastAsia="Calibri"/>
          <w:lang w:eastAsia="es-ES_tradnl"/>
        </w:rPr>
        <w:t xml:space="preserve"> </w:t>
      </w:r>
      <w:r w:rsidR="009A0277" w:rsidRPr="0066049A">
        <w:rPr>
          <w:rFonts w:eastAsia="Calibri"/>
          <w:lang w:eastAsia="es-ES_tradnl"/>
        </w:rPr>
        <w:t>Causal de Procedencia</w:t>
      </w:r>
      <w:bookmarkEnd w:id="21"/>
    </w:p>
    <w:p w14:paraId="190404A6" w14:textId="1201E38C" w:rsidR="00BA55A8" w:rsidRPr="0066049A" w:rsidRDefault="00BA55A8" w:rsidP="0066049A">
      <w:r w:rsidRPr="0066049A">
        <w:rPr>
          <w:rFonts w:cs="Arial"/>
        </w:rPr>
        <w:t xml:space="preserve">Resulta procedente la interposición del recurso de revisión, ya que </w:t>
      </w:r>
      <w:r w:rsidRPr="0066049A">
        <w:rPr>
          <w:rFonts w:eastAsia="Calibri" w:cs="Tahoma"/>
          <w:szCs w:val="22"/>
          <w:lang w:eastAsia="es-MX"/>
        </w:rPr>
        <w:t xml:space="preserve">se actualiza la causal de procedencia señalada en el artículo 179, fracción </w:t>
      </w:r>
      <w:r w:rsidR="00C82A2C" w:rsidRPr="0066049A">
        <w:rPr>
          <w:rFonts w:eastAsia="Calibri" w:cs="Tahoma"/>
          <w:szCs w:val="22"/>
          <w:lang w:eastAsia="es-MX"/>
        </w:rPr>
        <w:t>IV</w:t>
      </w:r>
      <w:r w:rsidRPr="0066049A">
        <w:rPr>
          <w:rFonts w:cs="Arial"/>
        </w:rPr>
        <w:t xml:space="preserve"> de la </w:t>
      </w:r>
      <w:r w:rsidRPr="0066049A">
        <w:t>Ley de Transparencia y Acceso a la Información Pública del Estado de México y Municipios.</w:t>
      </w:r>
    </w:p>
    <w:p w14:paraId="0EFF7141" w14:textId="77777777" w:rsidR="00362A11" w:rsidRPr="0066049A" w:rsidRDefault="00362A11" w:rsidP="0066049A"/>
    <w:p w14:paraId="2284D7EB" w14:textId="3EE1D036" w:rsidR="00BA55A8" w:rsidRPr="0066049A" w:rsidRDefault="00362A11" w:rsidP="0066049A">
      <w:pPr>
        <w:pStyle w:val="Ttulo3"/>
      </w:pPr>
      <w:bookmarkStart w:id="22" w:name="_Toc182245429"/>
      <w:r w:rsidRPr="0066049A">
        <w:t>e) Requisitos formales para la interposición del recurso</w:t>
      </w:r>
      <w:bookmarkEnd w:id="22"/>
    </w:p>
    <w:p w14:paraId="6390674A" w14:textId="78A894DD" w:rsidR="00BA55A8" w:rsidRPr="0066049A" w:rsidRDefault="00BA55A8" w:rsidP="0066049A">
      <w:pPr>
        <w:rPr>
          <w:rFonts w:cs="Arial"/>
        </w:rPr>
      </w:pPr>
      <w:r w:rsidRPr="0066049A">
        <w:rPr>
          <w:rFonts w:cs="Arial"/>
          <w:b/>
          <w:bCs/>
        </w:rPr>
        <w:t xml:space="preserve">LA PARTE RECURRENTE </w:t>
      </w:r>
      <w:r w:rsidRPr="0066049A">
        <w:rPr>
          <w:rFonts w:cs="Arial"/>
        </w:rPr>
        <w:t>acreditó todos y cada uno de los elementos formales exigidos por el artículo 180 de la misma normatividad.</w:t>
      </w:r>
    </w:p>
    <w:p w14:paraId="20BDA7EE" w14:textId="77777777" w:rsidR="005F5301" w:rsidRPr="0066049A" w:rsidRDefault="005F5301" w:rsidP="0066049A">
      <w:pPr>
        <w:rPr>
          <w:rFonts w:cs="Arial"/>
        </w:rPr>
      </w:pPr>
    </w:p>
    <w:p w14:paraId="457548E9" w14:textId="3F7AF03B" w:rsidR="00C71CEF" w:rsidRPr="0066049A" w:rsidRDefault="00C71CEF" w:rsidP="0066049A">
      <w:pPr>
        <w:pStyle w:val="Ttulo2"/>
      </w:pPr>
      <w:bookmarkStart w:id="23" w:name="_Toc182245430"/>
      <w:r w:rsidRPr="0066049A">
        <w:t>SEGUNDO. Estudio de Fondo</w:t>
      </w:r>
      <w:bookmarkEnd w:id="23"/>
    </w:p>
    <w:p w14:paraId="2A308F59" w14:textId="0FF373F0" w:rsidR="00C049E2" w:rsidRPr="0066049A" w:rsidRDefault="00C71CEF" w:rsidP="0066049A">
      <w:pPr>
        <w:pStyle w:val="Ttulo3"/>
      </w:pPr>
      <w:bookmarkStart w:id="24" w:name="_Toc182245431"/>
      <w:r w:rsidRPr="0066049A">
        <w:t>a</w:t>
      </w:r>
      <w:r w:rsidR="00C049E2" w:rsidRPr="0066049A">
        <w:t>) Mandato de transparencia y responsabilidad del Sujeto Obligado</w:t>
      </w:r>
      <w:bookmarkEnd w:id="24"/>
    </w:p>
    <w:p w14:paraId="6901A889" w14:textId="59EEDAE1" w:rsidR="00C049E2" w:rsidRPr="0066049A" w:rsidRDefault="00C049E2" w:rsidP="0066049A">
      <w:pPr>
        <w:rPr>
          <w:rFonts w:eastAsia="Palatino Linotype"/>
        </w:rPr>
      </w:pPr>
      <w:r w:rsidRPr="0066049A">
        <w:rPr>
          <w:rFonts w:eastAsia="Palatino Linotype"/>
        </w:rPr>
        <w:t xml:space="preserve">El </w:t>
      </w:r>
      <w:r w:rsidR="00717E59" w:rsidRPr="0066049A">
        <w:rPr>
          <w:rFonts w:eastAsia="Palatino Linotype"/>
        </w:rPr>
        <w:t>d</w:t>
      </w:r>
      <w:r w:rsidRPr="0066049A">
        <w:rPr>
          <w:rFonts w:eastAsia="Palatino Linotype"/>
        </w:rPr>
        <w:t xml:space="preserve">erecho de </w:t>
      </w:r>
      <w:r w:rsidR="00717E59" w:rsidRPr="0066049A">
        <w:rPr>
          <w:rFonts w:eastAsia="Palatino Linotype"/>
        </w:rPr>
        <w:t>a</w:t>
      </w:r>
      <w:r w:rsidRPr="0066049A">
        <w:rPr>
          <w:rFonts w:eastAsia="Palatino Linotype"/>
        </w:rPr>
        <w:t xml:space="preserve">cceso a la </w:t>
      </w:r>
      <w:r w:rsidR="00717E59" w:rsidRPr="0066049A">
        <w:rPr>
          <w:rFonts w:eastAsia="Palatino Linotype"/>
        </w:rPr>
        <w:t>i</w:t>
      </w:r>
      <w:r w:rsidRPr="0066049A">
        <w:rPr>
          <w:rFonts w:eastAsia="Palatino Linotype"/>
        </w:rPr>
        <w:t xml:space="preserve">nformación </w:t>
      </w:r>
      <w:r w:rsidR="00717E59" w:rsidRPr="0066049A">
        <w:rPr>
          <w:rFonts w:eastAsia="Palatino Linotype"/>
        </w:rPr>
        <w:t>p</w:t>
      </w:r>
      <w:r w:rsidRPr="0066049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6049A">
        <w:rPr>
          <w:rFonts w:eastAsia="Palatino Linotype"/>
        </w:rPr>
        <w:t>:</w:t>
      </w:r>
    </w:p>
    <w:p w14:paraId="7FAB8D32" w14:textId="77777777" w:rsidR="00C049E2" w:rsidRPr="0066049A" w:rsidRDefault="00C049E2" w:rsidP="0066049A">
      <w:pPr>
        <w:rPr>
          <w:rFonts w:eastAsia="Palatino Linotype"/>
        </w:rPr>
      </w:pPr>
    </w:p>
    <w:p w14:paraId="05320813" w14:textId="77777777" w:rsidR="00C049E2" w:rsidRPr="0066049A" w:rsidRDefault="00C049E2" w:rsidP="0066049A">
      <w:pPr>
        <w:spacing w:line="240" w:lineRule="auto"/>
        <w:ind w:left="567" w:right="539"/>
        <w:rPr>
          <w:rFonts w:eastAsia="Palatino Linotype"/>
          <w:b/>
          <w:i/>
        </w:rPr>
      </w:pPr>
      <w:r w:rsidRPr="0066049A">
        <w:rPr>
          <w:rFonts w:eastAsia="Palatino Linotype"/>
          <w:b/>
          <w:i/>
        </w:rPr>
        <w:t>Constitución Política de los Estados Unidos Mexicanos</w:t>
      </w:r>
    </w:p>
    <w:p w14:paraId="6B6C67B6" w14:textId="77777777" w:rsidR="00C049E2" w:rsidRPr="0066049A" w:rsidRDefault="00C049E2" w:rsidP="0066049A">
      <w:pPr>
        <w:spacing w:line="240" w:lineRule="auto"/>
        <w:ind w:left="567" w:right="539"/>
        <w:rPr>
          <w:rFonts w:eastAsia="Palatino Linotype"/>
          <w:b/>
          <w:i/>
        </w:rPr>
      </w:pPr>
      <w:r w:rsidRPr="0066049A">
        <w:rPr>
          <w:rFonts w:eastAsia="Palatino Linotype"/>
          <w:b/>
          <w:i/>
        </w:rPr>
        <w:t>“Artículo 6.</w:t>
      </w:r>
    </w:p>
    <w:p w14:paraId="38D3B4C4" w14:textId="77777777" w:rsidR="00C049E2" w:rsidRPr="0066049A" w:rsidRDefault="00C049E2" w:rsidP="0066049A">
      <w:pPr>
        <w:spacing w:line="240" w:lineRule="auto"/>
        <w:ind w:left="567" w:right="539"/>
        <w:rPr>
          <w:rFonts w:eastAsia="Palatino Linotype"/>
          <w:i/>
        </w:rPr>
      </w:pPr>
      <w:r w:rsidRPr="0066049A">
        <w:rPr>
          <w:rFonts w:eastAsia="Palatino Linotype"/>
          <w:i/>
        </w:rPr>
        <w:t>(…)</w:t>
      </w:r>
    </w:p>
    <w:p w14:paraId="2CCAA297" w14:textId="6602827B" w:rsidR="00C049E2" w:rsidRPr="0066049A" w:rsidRDefault="00C049E2" w:rsidP="0066049A">
      <w:pPr>
        <w:spacing w:line="240" w:lineRule="auto"/>
        <w:ind w:left="567" w:right="539"/>
        <w:rPr>
          <w:rFonts w:eastAsia="Palatino Linotype"/>
          <w:i/>
        </w:rPr>
      </w:pPr>
      <w:r w:rsidRPr="0066049A">
        <w:rPr>
          <w:rFonts w:eastAsia="Palatino Linotype"/>
          <w:i/>
        </w:rPr>
        <w:t>Para efectos de lo dispuesto en el presente artículo se observará lo siguiente:</w:t>
      </w:r>
    </w:p>
    <w:p w14:paraId="74CC3718" w14:textId="77777777" w:rsidR="00C049E2" w:rsidRPr="0066049A" w:rsidRDefault="00C049E2" w:rsidP="0066049A">
      <w:pPr>
        <w:spacing w:line="240" w:lineRule="auto"/>
        <w:ind w:left="567" w:right="539"/>
        <w:rPr>
          <w:rFonts w:eastAsia="Palatino Linotype"/>
          <w:b/>
          <w:i/>
        </w:rPr>
      </w:pPr>
      <w:r w:rsidRPr="0066049A">
        <w:rPr>
          <w:rFonts w:eastAsia="Palatino Linotype"/>
          <w:b/>
          <w:i/>
        </w:rPr>
        <w:t>A</w:t>
      </w:r>
      <w:r w:rsidRPr="0066049A">
        <w:rPr>
          <w:rFonts w:eastAsia="Palatino Linotype"/>
          <w:i/>
        </w:rPr>
        <w:t xml:space="preserve">. </w:t>
      </w:r>
      <w:r w:rsidRPr="0066049A">
        <w:rPr>
          <w:rFonts w:eastAsia="Palatino Linotype"/>
          <w:b/>
          <w:i/>
        </w:rPr>
        <w:t>Para el ejercicio del derecho de acceso a la información</w:t>
      </w:r>
      <w:r w:rsidRPr="0066049A">
        <w:rPr>
          <w:rFonts w:eastAsia="Palatino Linotype"/>
          <w:i/>
        </w:rPr>
        <w:t xml:space="preserve">, la Federación y </w:t>
      </w:r>
      <w:r w:rsidRPr="0066049A">
        <w:rPr>
          <w:rFonts w:eastAsia="Palatino Linotype"/>
          <w:b/>
          <w:i/>
        </w:rPr>
        <w:t>las entidades federativas, en el ámbito de sus respectivas competencias, se regirán por los siguientes principios y bases:</w:t>
      </w:r>
    </w:p>
    <w:p w14:paraId="596A956B" w14:textId="77777777" w:rsidR="00C049E2" w:rsidRPr="0066049A" w:rsidRDefault="00C049E2" w:rsidP="0066049A">
      <w:pPr>
        <w:spacing w:line="240" w:lineRule="auto"/>
        <w:ind w:left="567" w:right="539"/>
        <w:rPr>
          <w:rFonts w:eastAsia="Palatino Linotype"/>
          <w:i/>
        </w:rPr>
      </w:pPr>
      <w:r w:rsidRPr="0066049A">
        <w:rPr>
          <w:rFonts w:eastAsia="Palatino Linotype"/>
          <w:b/>
          <w:i/>
        </w:rPr>
        <w:t xml:space="preserve">I. </w:t>
      </w:r>
      <w:r w:rsidRPr="0066049A">
        <w:rPr>
          <w:rFonts w:eastAsia="Palatino Linotype"/>
          <w:b/>
          <w:i/>
        </w:rPr>
        <w:tab/>
        <w:t>Toda la información en posesión de cualquier</w:t>
      </w:r>
      <w:r w:rsidRPr="0066049A">
        <w:rPr>
          <w:rFonts w:eastAsia="Palatino Linotype"/>
          <w:i/>
        </w:rPr>
        <w:t xml:space="preserve"> </w:t>
      </w:r>
      <w:r w:rsidRPr="0066049A">
        <w:rPr>
          <w:rFonts w:eastAsia="Palatino Linotype"/>
          <w:b/>
          <w:i/>
        </w:rPr>
        <w:t>autoridad</w:t>
      </w:r>
      <w:r w:rsidRPr="0066049A">
        <w:rPr>
          <w:rFonts w:eastAsia="Palatino Linotype"/>
          <w:i/>
        </w:rPr>
        <w:t xml:space="preserve">, entidad, órgano y organismo de los Poderes Ejecutivo, Legislativo y Judicial, órganos autónomos, partidos políticos, fideicomisos y fondos públicos, así como de cualquier persona física, moral o </w:t>
      </w:r>
      <w:r w:rsidRPr="0066049A">
        <w:rPr>
          <w:rFonts w:eastAsia="Palatino Linotype"/>
          <w:i/>
        </w:rPr>
        <w:lastRenderedPageBreak/>
        <w:t xml:space="preserve">sindicato que reciba y ejerza recursos públicos o realice actos de autoridad en el ámbito federal, estatal y </w:t>
      </w:r>
      <w:r w:rsidRPr="0066049A">
        <w:rPr>
          <w:rFonts w:eastAsia="Palatino Linotype"/>
          <w:b/>
          <w:i/>
        </w:rPr>
        <w:t>municipal</w:t>
      </w:r>
      <w:r w:rsidRPr="0066049A">
        <w:rPr>
          <w:rFonts w:eastAsia="Palatino Linotype"/>
          <w:i/>
        </w:rPr>
        <w:t xml:space="preserve">, </w:t>
      </w:r>
      <w:r w:rsidRPr="0066049A">
        <w:rPr>
          <w:rFonts w:eastAsia="Palatino Linotype"/>
          <w:b/>
          <w:i/>
        </w:rPr>
        <w:t>es pública</w:t>
      </w:r>
      <w:r w:rsidRPr="0066049A">
        <w:rPr>
          <w:rFonts w:eastAsia="Palatino Linotype"/>
          <w:i/>
        </w:rPr>
        <w:t xml:space="preserve"> y sólo podrá ser reservada temporalmente por razones de interés público y seguridad nacional, en los términos que fijen las leyes. </w:t>
      </w:r>
      <w:r w:rsidRPr="0066049A">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66049A">
        <w:rPr>
          <w:rFonts w:eastAsia="Palatino Linotype"/>
          <w:i/>
        </w:rPr>
        <w:t>, la ley determinará los supuestos específicos bajo los cuales procederá la declaración de inexistencia de la información.”</w:t>
      </w:r>
    </w:p>
    <w:p w14:paraId="68F313E4" w14:textId="77777777" w:rsidR="00C049E2" w:rsidRPr="0066049A" w:rsidRDefault="00C049E2" w:rsidP="0066049A">
      <w:pPr>
        <w:spacing w:line="240" w:lineRule="auto"/>
        <w:ind w:left="567" w:right="539"/>
        <w:rPr>
          <w:rFonts w:eastAsia="Palatino Linotype"/>
          <w:b/>
          <w:i/>
        </w:rPr>
      </w:pPr>
    </w:p>
    <w:p w14:paraId="504F12DB" w14:textId="77777777" w:rsidR="00C049E2" w:rsidRPr="0066049A" w:rsidRDefault="00C049E2" w:rsidP="0066049A">
      <w:pPr>
        <w:spacing w:line="240" w:lineRule="auto"/>
        <w:ind w:left="567" w:right="539"/>
        <w:rPr>
          <w:rFonts w:eastAsia="Palatino Linotype"/>
          <w:b/>
          <w:i/>
        </w:rPr>
      </w:pPr>
      <w:r w:rsidRPr="0066049A">
        <w:rPr>
          <w:rFonts w:eastAsia="Palatino Linotype"/>
          <w:b/>
          <w:i/>
        </w:rPr>
        <w:t>Constitución Política del Estado Libre y Soberano de México</w:t>
      </w:r>
    </w:p>
    <w:p w14:paraId="04932D29" w14:textId="77777777" w:rsidR="00C049E2" w:rsidRPr="0066049A" w:rsidRDefault="00C049E2" w:rsidP="0066049A">
      <w:pPr>
        <w:spacing w:line="240" w:lineRule="auto"/>
        <w:ind w:left="567" w:right="539"/>
        <w:rPr>
          <w:rFonts w:eastAsia="Palatino Linotype"/>
          <w:i/>
        </w:rPr>
      </w:pPr>
      <w:r w:rsidRPr="0066049A">
        <w:rPr>
          <w:rFonts w:eastAsia="Palatino Linotype"/>
          <w:b/>
          <w:i/>
        </w:rPr>
        <w:t>“Artículo 5</w:t>
      </w:r>
      <w:r w:rsidRPr="0066049A">
        <w:rPr>
          <w:rFonts w:eastAsia="Palatino Linotype"/>
          <w:i/>
        </w:rPr>
        <w:t xml:space="preserve">.- </w:t>
      </w:r>
    </w:p>
    <w:p w14:paraId="1D3829F4" w14:textId="77777777" w:rsidR="00C049E2" w:rsidRPr="0066049A" w:rsidRDefault="00C049E2" w:rsidP="0066049A">
      <w:pPr>
        <w:spacing w:line="240" w:lineRule="auto"/>
        <w:ind w:left="567" w:right="539"/>
        <w:rPr>
          <w:rFonts w:eastAsia="Palatino Linotype"/>
          <w:i/>
        </w:rPr>
      </w:pPr>
      <w:r w:rsidRPr="0066049A">
        <w:rPr>
          <w:rFonts w:eastAsia="Palatino Linotype"/>
          <w:i/>
        </w:rPr>
        <w:t>(…)</w:t>
      </w:r>
    </w:p>
    <w:p w14:paraId="0EAE47FD" w14:textId="77777777" w:rsidR="00C049E2" w:rsidRPr="0066049A" w:rsidRDefault="00C049E2" w:rsidP="0066049A">
      <w:pPr>
        <w:spacing w:line="240" w:lineRule="auto"/>
        <w:ind w:left="567" w:right="539"/>
        <w:rPr>
          <w:rFonts w:eastAsia="Palatino Linotype"/>
          <w:i/>
        </w:rPr>
      </w:pPr>
      <w:r w:rsidRPr="0066049A">
        <w:rPr>
          <w:rFonts w:eastAsia="Palatino Linotype"/>
          <w:b/>
          <w:i/>
        </w:rPr>
        <w:t>El derecho a la información será garantizado por el Estado. La ley establecerá las previsiones que permitan asegurar la protección, el respeto y la difusión de este derecho</w:t>
      </w:r>
      <w:r w:rsidRPr="0066049A">
        <w:rPr>
          <w:rFonts w:eastAsia="Palatino Linotype"/>
          <w:i/>
        </w:rPr>
        <w:t>.</w:t>
      </w:r>
    </w:p>
    <w:p w14:paraId="4F0C804A" w14:textId="77777777" w:rsidR="00C049E2" w:rsidRPr="0066049A" w:rsidRDefault="00C049E2" w:rsidP="0066049A">
      <w:pPr>
        <w:spacing w:line="240" w:lineRule="auto"/>
        <w:ind w:left="567" w:right="539"/>
        <w:rPr>
          <w:rFonts w:eastAsia="Palatino Linotype"/>
          <w:i/>
        </w:rPr>
      </w:pPr>
      <w:r w:rsidRPr="0066049A">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6049A" w:rsidRDefault="00C049E2" w:rsidP="0066049A">
      <w:pPr>
        <w:spacing w:line="240" w:lineRule="auto"/>
        <w:ind w:left="567" w:right="539"/>
        <w:rPr>
          <w:rFonts w:eastAsia="Palatino Linotype"/>
          <w:i/>
        </w:rPr>
      </w:pPr>
      <w:r w:rsidRPr="0066049A">
        <w:rPr>
          <w:rFonts w:eastAsia="Palatino Linotype"/>
          <w:b/>
          <w:i/>
        </w:rPr>
        <w:t>Este derecho se regirá por los principios y bases siguientes</w:t>
      </w:r>
      <w:r w:rsidRPr="0066049A">
        <w:rPr>
          <w:rFonts w:eastAsia="Palatino Linotype"/>
          <w:i/>
        </w:rPr>
        <w:t>:</w:t>
      </w:r>
    </w:p>
    <w:p w14:paraId="4A3E8CBA" w14:textId="77777777" w:rsidR="00C049E2" w:rsidRPr="0066049A" w:rsidRDefault="00C049E2" w:rsidP="0066049A">
      <w:pPr>
        <w:spacing w:line="240" w:lineRule="auto"/>
        <w:ind w:left="567" w:right="539"/>
        <w:rPr>
          <w:rFonts w:eastAsia="Palatino Linotype"/>
          <w:i/>
        </w:rPr>
      </w:pPr>
      <w:r w:rsidRPr="0066049A">
        <w:rPr>
          <w:rFonts w:eastAsia="Palatino Linotype"/>
          <w:b/>
          <w:i/>
        </w:rPr>
        <w:t>I. Toda la información en posesión de cualquier autoridad, entidad, órgano y organismos de los</w:t>
      </w:r>
      <w:r w:rsidRPr="0066049A">
        <w:rPr>
          <w:rFonts w:eastAsia="Palatino Linotype"/>
          <w:i/>
        </w:rPr>
        <w:t xml:space="preserve"> Poderes Ejecutivo, Legislativo y Judicial, órganos autónomos, partidos políticos, fideicomisos y fondos públicos estatales y </w:t>
      </w:r>
      <w:r w:rsidRPr="0066049A">
        <w:rPr>
          <w:rFonts w:eastAsia="Palatino Linotype"/>
          <w:b/>
          <w:i/>
        </w:rPr>
        <w:t>municipales</w:t>
      </w:r>
      <w:r w:rsidRPr="0066049A">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6049A">
        <w:rPr>
          <w:rFonts w:eastAsia="Palatino Linotype"/>
          <w:b/>
          <w:i/>
        </w:rPr>
        <w:t>es pública</w:t>
      </w:r>
      <w:r w:rsidRPr="0066049A">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6049A">
        <w:rPr>
          <w:rFonts w:eastAsia="Palatino Linotype"/>
          <w:b/>
          <w:i/>
        </w:rPr>
        <w:t>En la interpretación de este derecho deberá prevalecer el principio de máxima publicidad</w:t>
      </w:r>
      <w:r w:rsidRPr="0066049A">
        <w:rPr>
          <w:rFonts w:eastAsia="Palatino Linotype"/>
          <w:i/>
        </w:rPr>
        <w:t xml:space="preserve">. </w:t>
      </w:r>
      <w:r w:rsidRPr="0066049A">
        <w:rPr>
          <w:rFonts w:eastAsia="Palatino Linotype"/>
          <w:b/>
          <w:i/>
        </w:rPr>
        <w:t>Los sujetos obligados deberán documentar todo acto que derive del ejercicio de sus facultades, competencias o funciones</w:t>
      </w:r>
      <w:r w:rsidRPr="0066049A">
        <w:rPr>
          <w:rFonts w:eastAsia="Palatino Linotype"/>
          <w:i/>
        </w:rPr>
        <w:t>, la ley determinará los supuestos específicos bajo los cuales procederá la declaración de inexistencia de la información.”</w:t>
      </w:r>
    </w:p>
    <w:p w14:paraId="5CA98E37" w14:textId="77777777" w:rsidR="00C049E2" w:rsidRPr="0066049A" w:rsidRDefault="00C049E2" w:rsidP="0066049A">
      <w:pPr>
        <w:rPr>
          <w:rFonts w:eastAsia="Palatino Linotype"/>
          <w:b/>
          <w:i/>
        </w:rPr>
      </w:pPr>
    </w:p>
    <w:p w14:paraId="6FC1BB3B" w14:textId="3BF4A33D" w:rsidR="00C049E2" w:rsidRPr="0066049A" w:rsidRDefault="00717E59" w:rsidP="0066049A">
      <w:pPr>
        <w:rPr>
          <w:rFonts w:eastAsia="Palatino Linotype"/>
          <w:i/>
        </w:rPr>
      </w:pPr>
      <w:r w:rsidRPr="0066049A">
        <w:rPr>
          <w:rFonts w:eastAsia="Palatino Linotype"/>
        </w:rPr>
        <w:t xml:space="preserve">Asimismo, </w:t>
      </w:r>
      <w:r w:rsidR="00C049E2" w:rsidRPr="0066049A">
        <w:rPr>
          <w:rFonts w:eastAsia="Palatino Linotype"/>
        </w:rPr>
        <w:t>el artículo 150 de la Ley de Transparencia y Acceso a la Información Pública del Estado de México y Municipios</w:t>
      </w:r>
      <w:r w:rsidR="00057B2D" w:rsidRPr="0066049A">
        <w:rPr>
          <w:rFonts w:eastAsia="Palatino Linotype"/>
        </w:rPr>
        <w:t xml:space="preserve"> </w:t>
      </w:r>
      <w:r w:rsidR="00E9335C" w:rsidRPr="0066049A">
        <w:rPr>
          <w:rFonts w:eastAsia="Palatino Linotype"/>
        </w:rPr>
        <w:t xml:space="preserve">indica </w:t>
      </w:r>
      <w:r w:rsidR="00057B2D" w:rsidRPr="0066049A">
        <w:rPr>
          <w:rFonts w:eastAsia="Palatino Linotype"/>
        </w:rPr>
        <w:t>que</w:t>
      </w:r>
      <w:r w:rsidR="00C049E2" w:rsidRPr="0066049A">
        <w:rPr>
          <w:rFonts w:eastAsia="Palatino Linotype"/>
        </w:rPr>
        <w:t xml:space="preserve"> la solicitud es la garantía primaria del Derecho de Acceso a la Información, además, establece que se regirá </w:t>
      </w:r>
      <w:r w:rsidR="00C049E2" w:rsidRPr="0066049A">
        <w:rPr>
          <w:rFonts w:eastAsia="Palatino Linotype"/>
          <w:i/>
        </w:rPr>
        <w:t>por los principios de simplicidad, rapidez</w:t>
      </w:r>
      <w:r w:rsidR="005F65B7" w:rsidRPr="0066049A">
        <w:rPr>
          <w:rFonts w:eastAsia="Palatino Linotype"/>
          <w:i/>
        </w:rPr>
        <w:t>,</w:t>
      </w:r>
      <w:r w:rsidR="00C049E2" w:rsidRPr="0066049A">
        <w:rPr>
          <w:rFonts w:eastAsia="Palatino Linotype"/>
          <w:i/>
        </w:rPr>
        <w:t xml:space="preserve"> gratuidad del procedimiento, auxilio y orientación a los particulare</w:t>
      </w:r>
      <w:r w:rsidR="001A58B3" w:rsidRPr="0066049A">
        <w:rPr>
          <w:rFonts w:eastAsia="Palatino Linotype"/>
          <w:i/>
        </w:rPr>
        <w:t>s.</w:t>
      </w:r>
    </w:p>
    <w:p w14:paraId="033466A6" w14:textId="77777777" w:rsidR="001A58B3" w:rsidRPr="0066049A" w:rsidRDefault="001A58B3" w:rsidP="0066049A">
      <w:pPr>
        <w:rPr>
          <w:rFonts w:eastAsia="Palatino Linotype"/>
          <w:i/>
        </w:rPr>
      </w:pPr>
    </w:p>
    <w:p w14:paraId="04ADA10B" w14:textId="574A944A" w:rsidR="001A58B3" w:rsidRPr="0066049A" w:rsidRDefault="00233F17" w:rsidP="0066049A">
      <w:pPr>
        <w:rPr>
          <w:rFonts w:eastAsia="Palatino Linotype" w:cs="Palatino Linotype"/>
          <w:i/>
          <w:szCs w:val="22"/>
        </w:rPr>
      </w:pPr>
      <w:r w:rsidRPr="0066049A">
        <w:rPr>
          <w:rFonts w:eastAsia="Palatino Linotype" w:cs="Palatino Linotype"/>
        </w:rPr>
        <w:t xml:space="preserve">Por su parte, el artículo 4 de </w:t>
      </w:r>
      <w:r w:rsidR="001A58B3" w:rsidRPr="0066049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6049A">
        <w:rPr>
          <w:rFonts w:eastAsia="Palatino Linotype" w:cs="Palatino Linotype"/>
        </w:rPr>
        <w:t>.</w:t>
      </w:r>
    </w:p>
    <w:p w14:paraId="1407DBB8" w14:textId="77777777" w:rsidR="001A58B3" w:rsidRPr="0066049A" w:rsidRDefault="001A58B3" w:rsidP="0066049A">
      <w:pPr>
        <w:rPr>
          <w:rFonts w:eastAsia="Palatino Linotype" w:cs="Palatino Linotype"/>
        </w:rPr>
      </w:pPr>
    </w:p>
    <w:p w14:paraId="7552AA79" w14:textId="5C52E4A4" w:rsidR="001A58B3" w:rsidRPr="0066049A" w:rsidRDefault="001A58B3" w:rsidP="0066049A">
      <w:pPr>
        <w:rPr>
          <w:rFonts w:eastAsia="Palatino Linotype" w:cs="Palatino Linotype"/>
        </w:rPr>
      </w:pPr>
      <w:r w:rsidRPr="0066049A">
        <w:rPr>
          <w:rFonts w:eastAsia="Palatino Linotype" w:cs="Palatino Linotype"/>
        </w:rPr>
        <w:t xml:space="preserve">Esto es, que los Sujetos Obligados </w:t>
      </w:r>
      <w:r w:rsidR="00FA5957" w:rsidRPr="0066049A">
        <w:rPr>
          <w:rFonts w:eastAsia="Palatino Linotype" w:cs="Palatino Linotype"/>
        </w:rPr>
        <w:t>deben</w:t>
      </w:r>
      <w:r w:rsidRPr="0066049A">
        <w:rPr>
          <w:rFonts w:eastAsia="Palatino Linotype" w:cs="Palatino Linotype"/>
        </w:rPr>
        <w:t xml:space="preserve"> atender las solicitudes de acceso a la información pública que se les </w:t>
      </w:r>
      <w:r w:rsidR="00FA5957" w:rsidRPr="0066049A">
        <w:rPr>
          <w:rFonts w:eastAsia="Palatino Linotype" w:cs="Palatino Linotype"/>
        </w:rPr>
        <w:t>sean realizadas,</w:t>
      </w:r>
      <w:r w:rsidRPr="0066049A">
        <w:rPr>
          <w:rFonts w:eastAsia="Palatino Linotype" w:cs="Palatino Linotype"/>
        </w:rPr>
        <w:t xml:space="preserve"> y proporcionar la información pública que obre en su poder</w:t>
      </w:r>
      <w:r w:rsidR="00FA5957" w:rsidRPr="0066049A">
        <w:rPr>
          <w:rFonts w:eastAsia="Palatino Linotype" w:cs="Palatino Linotype"/>
        </w:rPr>
        <w:t>,</w:t>
      </w:r>
      <w:r w:rsidRPr="0066049A">
        <w:rPr>
          <w:rFonts w:eastAsia="Palatino Linotype" w:cs="Palatino Linotype"/>
        </w:rPr>
        <w:t xml:space="preserve"> conforme </w:t>
      </w:r>
      <w:r w:rsidR="00FA5957" w:rsidRPr="0066049A">
        <w:rPr>
          <w:rFonts w:eastAsia="Palatino Linotype" w:cs="Palatino Linotype"/>
        </w:rPr>
        <w:t>a</w:t>
      </w:r>
      <w:r w:rsidRPr="0066049A">
        <w:rPr>
          <w:rFonts w:eastAsia="Palatino Linotype" w:cs="Palatino Linotype"/>
        </w:rPr>
        <w:t xml:space="preserve">l estado </w:t>
      </w:r>
      <w:r w:rsidR="00FA5957" w:rsidRPr="0066049A">
        <w:rPr>
          <w:rFonts w:eastAsia="Palatino Linotype" w:cs="Palatino Linotype"/>
        </w:rPr>
        <w:t xml:space="preserve">en </w:t>
      </w:r>
      <w:r w:rsidRPr="0066049A">
        <w:rPr>
          <w:rFonts w:eastAsia="Palatino Linotype" w:cs="Palatino Linotype"/>
        </w:rPr>
        <w:t>que se encuentr</w:t>
      </w:r>
      <w:r w:rsidR="00FA5957" w:rsidRPr="0066049A">
        <w:rPr>
          <w:rFonts w:eastAsia="Palatino Linotype" w:cs="Palatino Linotype"/>
        </w:rPr>
        <w:t>e, sin que sea necesario</w:t>
      </w:r>
      <w:r w:rsidRPr="0066049A">
        <w:rPr>
          <w:rFonts w:eastAsia="Palatino Linotype" w:cs="Palatino Linotype"/>
        </w:rPr>
        <w:t xml:space="preserve"> </w:t>
      </w:r>
      <w:r w:rsidR="00FA5957" w:rsidRPr="0066049A">
        <w:rPr>
          <w:rFonts w:eastAsia="Palatino Linotype" w:cs="Palatino Linotype"/>
        </w:rPr>
        <w:t>procesar</w:t>
      </w:r>
      <w:r w:rsidRPr="0066049A">
        <w:rPr>
          <w:rFonts w:eastAsia="Palatino Linotype" w:cs="Palatino Linotype"/>
        </w:rPr>
        <w:t xml:space="preserve"> la misma, ni presentarla conforme al interés del solicitante; </w:t>
      </w:r>
      <w:r w:rsidR="00FA5957" w:rsidRPr="0066049A">
        <w:rPr>
          <w:rFonts w:eastAsia="Palatino Linotype" w:cs="Palatino Linotype"/>
        </w:rPr>
        <w:t>tal y como</w:t>
      </w:r>
      <w:r w:rsidRPr="0066049A">
        <w:rPr>
          <w:rFonts w:eastAsia="Palatino Linotype" w:cs="Palatino Linotype"/>
        </w:rPr>
        <w:t xml:space="preserve"> lo establece el artículo 12 de la Ley de Transparencia y Acceso a la Información Pública del Estado de México y Municipios</w:t>
      </w:r>
      <w:r w:rsidR="00970EB3" w:rsidRPr="0066049A">
        <w:rPr>
          <w:rFonts w:eastAsia="Palatino Linotype" w:cs="Palatino Linotype"/>
        </w:rPr>
        <w:t>.</w:t>
      </w:r>
    </w:p>
    <w:p w14:paraId="73245195" w14:textId="77777777" w:rsidR="00970EB3" w:rsidRPr="0066049A" w:rsidRDefault="00970EB3" w:rsidP="0066049A">
      <w:pPr>
        <w:rPr>
          <w:rFonts w:eastAsia="Palatino Linotype" w:cs="Palatino Linotype"/>
        </w:rPr>
      </w:pPr>
    </w:p>
    <w:p w14:paraId="7F62D4DF" w14:textId="775730E1" w:rsidR="001A58B3" w:rsidRPr="0066049A" w:rsidRDefault="001A58B3" w:rsidP="0066049A">
      <w:pPr>
        <w:rPr>
          <w:rFonts w:eastAsia="Palatino Linotype" w:cs="Palatino Linotype"/>
        </w:rPr>
      </w:pPr>
      <w:r w:rsidRPr="0066049A">
        <w:rPr>
          <w:rFonts w:eastAsia="Palatino Linotype" w:cs="Palatino Linotype"/>
        </w:rPr>
        <w:t>Es decir, que todo sujeto obligado que genere, recopile, administre, procese, archive, posea o conserven, son responsables de la misma</w:t>
      </w:r>
      <w:r w:rsidR="00970EB3" w:rsidRPr="0066049A">
        <w:rPr>
          <w:rFonts w:eastAsia="Palatino Linotype" w:cs="Palatino Linotype"/>
        </w:rPr>
        <w:t>,</w:t>
      </w:r>
      <w:r w:rsidRPr="0066049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6049A">
        <w:rPr>
          <w:rFonts w:eastAsia="Palatino Linotype" w:cs="Palatino Linotype"/>
        </w:rPr>
        <w:t>o</w:t>
      </w:r>
      <w:r w:rsidRPr="0066049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6049A" w:rsidRDefault="001A58B3" w:rsidP="0066049A">
      <w:pPr>
        <w:rPr>
          <w:rFonts w:eastAsia="Palatino Linotype" w:cs="Palatino Linotype"/>
        </w:rPr>
      </w:pPr>
    </w:p>
    <w:p w14:paraId="04E42DFE" w14:textId="573F1198" w:rsidR="001A58B3" w:rsidRPr="0066049A" w:rsidRDefault="001A58B3" w:rsidP="0066049A">
      <w:pPr>
        <w:rPr>
          <w:rFonts w:eastAsia="Palatino Linotype" w:cs="Palatino Linotype"/>
        </w:rPr>
      </w:pPr>
      <w:r w:rsidRPr="0066049A">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6049A">
        <w:rPr>
          <w:rFonts w:eastAsia="Palatino Linotype" w:cs="Palatino Linotype"/>
        </w:rPr>
        <w:t>, s</w:t>
      </w:r>
      <w:r w:rsidRPr="0066049A">
        <w:rPr>
          <w:rFonts w:eastAsia="Palatino Linotype" w:cs="Palatino Linotype"/>
        </w:rPr>
        <w:t xml:space="preserve">iempre y cuando no se trate de información reservada o </w:t>
      </w:r>
      <w:r w:rsidR="00331F35" w:rsidRPr="0066049A">
        <w:rPr>
          <w:rFonts w:eastAsia="Palatino Linotype" w:cs="Palatino Linotype"/>
        </w:rPr>
        <w:t>confidencial.</w:t>
      </w:r>
    </w:p>
    <w:p w14:paraId="40C5219F" w14:textId="77777777" w:rsidR="001A58B3" w:rsidRPr="0066049A" w:rsidRDefault="001A58B3" w:rsidP="0066049A">
      <w:pPr>
        <w:rPr>
          <w:rFonts w:eastAsia="Palatino Linotype" w:cs="Palatino Linotype"/>
        </w:rPr>
      </w:pPr>
    </w:p>
    <w:p w14:paraId="2E629608" w14:textId="01727E15" w:rsidR="00C049E2" w:rsidRPr="0066049A" w:rsidRDefault="006067C7" w:rsidP="0066049A">
      <w:pPr>
        <w:rPr>
          <w:rFonts w:eastAsia="Palatino Linotype"/>
        </w:rPr>
      </w:pPr>
      <w:bookmarkStart w:id="25" w:name="_heading=h.2s8eyo1" w:colFirst="0" w:colLast="0"/>
      <w:bookmarkEnd w:id="25"/>
      <w:r w:rsidRPr="0066049A">
        <w:rPr>
          <w:rFonts w:eastAsia="Palatino Linotype"/>
        </w:rPr>
        <w:t>Con base en lo anterior</w:t>
      </w:r>
      <w:r w:rsidR="00B22A80" w:rsidRPr="0066049A">
        <w:rPr>
          <w:rFonts w:eastAsia="Palatino Linotype"/>
        </w:rPr>
        <w:t>, se considera que</w:t>
      </w:r>
      <w:r w:rsidR="00C049E2" w:rsidRPr="0066049A">
        <w:rPr>
          <w:rFonts w:eastAsia="Palatino Linotype"/>
        </w:rPr>
        <w:t xml:space="preserve"> </w:t>
      </w:r>
      <w:r w:rsidR="00B22A80" w:rsidRPr="0066049A">
        <w:rPr>
          <w:rFonts w:eastAsia="Palatino Linotype"/>
          <w:b/>
          <w:bCs/>
        </w:rPr>
        <w:t>EL</w:t>
      </w:r>
      <w:r w:rsidR="00C049E2" w:rsidRPr="0066049A">
        <w:rPr>
          <w:rFonts w:eastAsia="Palatino Linotype"/>
        </w:rPr>
        <w:t xml:space="preserve"> </w:t>
      </w:r>
      <w:r w:rsidR="00C049E2" w:rsidRPr="0066049A">
        <w:rPr>
          <w:rFonts w:eastAsia="Palatino Linotype"/>
          <w:b/>
        </w:rPr>
        <w:t>SUJETO OBLIGADO</w:t>
      </w:r>
      <w:r w:rsidR="00C049E2" w:rsidRPr="0066049A">
        <w:rPr>
          <w:rFonts w:eastAsia="Palatino Linotype"/>
        </w:rPr>
        <w:t xml:space="preserve"> </w:t>
      </w:r>
      <w:r w:rsidR="00B22A80" w:rsidRPr="0066049A">
        <w:rPr>
          <w:rFonts w:eastAsia="Palatino Linotype"/>
        </w:rPr>
        <w:t xml:space="preserve">se </w:t>
      </w:r>
      <w:r w:rsidR="00717E59" w:rsidRPr="0066049A">
        <w:rPr>
          <w:rFonts w:eastAsia="Palatino Linotype"/>
        </w:rPr>
        <w:t>encontraba</w:t>
      </w:r>
      <w:r w:rsidR="00B22A80" w:rsidRPr="0066049A">
        <w:rPr>
          <w:rFonts w:eastAsia="Palatino Linotype"/>
        </w:rPr>
        <w:t xml:space="preserve"> compelido a</w:t>
      </w:r>
      <w:r w:rsidR="00C049E2" w:rsidRPr="0066049A">
        <w:rPr>
          <w:rFonts w:eastAsia="Palatino Linotype"/>
        </w:rPr>
        <w:t xml:space="preserve"> atender la solicitud de acceso a la información </w:t>
      </w:r>
      <w:r w:rsidR="00B22A80" w:rsidRPr="0066049A">
        <w:rPr>
          <w:rFonts w:eastAsia="Palatino Linotype"/>
        </w:rPr>
        <w:t xml:space="preserve">realizada por </w:t>
      </w:r>
      <w:r w:rsidR="00B22A80" w:rsidRPr="0066049A">
        <w:rPr>
          <w:rFonts w:eastAsia="Palatino Linotype"/>
          <w:b/>
          <w:bCs/>
        </w:rPr>
        <w:t>LA PARTE RECURRENTE</w:t>
      </w:r>
      <w:r w:rsidR="00331F35" w:rsidRPr="0066049A">
        <w:rPr>
          <w:rFonts w:eastAsia="Palatino Linotype"/>
        </w:rPr>
        <w:t>.</w:t>
      </w:r>
    </w:p>
    <w:p w14:paraId="1611F147" w14:textId="77777777" w:rsidR="00BD5A7C" w:rsidRPr="0066049A" w:rsidRDefault="00BD5A7C" w:rsidP="0066049A">
      <w:pPr>
        <w:rPr>
          <w:rFonts w:eastAsia="Palatino Linotype"/>
        </w:rPr>
      </w:pPr>
    </w:p>
    <w:p w14:paraId="51A0E8B4" w14:textId="676DCA47" w:rsidR="00664420" w:rsidRPr="0066049A" w:rsidRDefault="00C71CEF" w:rsidP="0066049A">
      <w:pPr>
        <w:pStyle w:val="Ttulo3"/>
        <w:rPr>
          <w:rFonts w:eastAsia="Calibri"/>
          <w:lang w:eastAsia="es-ES_tradnl"/>
        </w:rPr>
      </w:pPr>
      <w:bookmarkStart w:id="26" w:name="_Toc182245432"/>
      <w:r w:rsidRPr="0066049A">
        <w:rPr>
          <w:rFonts w:eastAsia="Calibri"/>
          <w:lang w:eastAsia="es-ES_tradnl"/>
        </w:rPr>
        <w:t>b)</w:t>
      </w:r>
      <w:r w:rsidR="00A53315" w:rsidRPr="0066049A">
        <w:rPr>
          <w:rFonts w:eastAsia="Calibri"/>
          <w:lang w:eastAsia="es-ES_tradnl"/>
        </w:rPr>
        <w:t xml:space="preserve"> </w:t>
      </w:r>
      <w:r w:rsidR="00A21A20" w:rsidRPr="0066049A">
        <w:rPr>
          <w:rFonts w:eastAsia="Calibri"/>
          <w:lang w:eastAsia="es-ES_tradnl"/>
        </w:rPr>
        <w:t>Controversia a resolver</w:t>
      </w:r>
      <w:bookmarkEnd w:id="26"/>
    </w:p>
    <w:p w14:paraId="5DAE2A65" w14:textId="382C31A9" w:rsidR="00664420" w:rsidRPr="0066049A" w:rsidRDefault="00664420" w:rsidP="0066049A">
      <w:pPr>
        <w:rPr>
          <w:rFonts w:eastAsia="Calibri"/>
          <w:lang w:eastAsia="es-ES_tradnl"/>
        </w:rPr>
      </w:pPr>
      <w:r w:rsidRPr="0066049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6049A">
        <w:rPr>
          <w:rFonts w:eastAsia="Calibri"/>
          <w:b/>
          <w:bCs/>
          <w:lang w:eastAsia="es-ES_tradnl"/>
        </w:rPr>
        <w:t>LA PARTE RECURRENTE</w:t>
      </w:r>
      <w:r w:rsidRPr="0066049A">
        <w:rPr>
          <w:rFonts w:eastAsia="Calibri"/>
          <w:lang w:eastAsia="es-ES_tradnl"/>
        </w:rPr>
        <w:t xml:space="preserve"> solicitó lo siguiente:</w:t>
      </w:r>
    </w:p>
    <w:p w14:paraId="7D9D559B" w14:textId="77777777" w:rsidR="00664420" w:rsidRPr="0066049A" w:rsidRDefault="00664420" w:rsidP="0066049A">
      <w:pPr>
        <w:tabs>
          <w:tab w:val="left" w:pos="4962"/>
        </w:tabs>
        <w:contextualSpacing/>
        <w:rPr>
          <w:rFonts w:eastAsia="Calibri" w:cs="Tahoma"/>
          <w:iCs/>
          <w:szCs w:val="22"/>
          <w:lang w:eastAsia="es-ES_tradnl"/>
        </w:rPr>
      </w:pPr>
    </w:p>
    <w:p w14:paraId="49D634AB" w14:textId="2DB4B081" w:rsidR="00C82A2C" w:rsidRPr="0066049A" w:rsidRDefault="00C82A2C" w:rsidP="0066049A">
      <w:pPr>
        <w:tabs>
          <w:tab w:val="left" w:pos="4962"/>
        </w:tabs>
        <w:rPr>
          <w:rFonts w:cs="Tahoma"/>
          <w:bCs/>
          <w:iCs/>
          <w:szCs w:val="22"/>
        </w:rPr>
      </w:pPr>
      <w:r w:rsidRPr="0066049A">
        <w:rPr>
          <w:rFonts w:cs="Tahoma"/>
          <w:bCs/>
          <w:iCs/>
          <w:szCs w:val="22"/>
        </w:rPr>
        <w:t>Solicito conocer la siguiente información para todos los desalojos llevados a cabo por las autoridades de este municipio desde el año 2010:</w:t>
      </w:r>
    </w:p>
    <w:p w14:paraId="39AF6AC6" w14:textId="77777777" w:rsidR="00C82A2C" w:rsidRPr="0066049A" w:rsidRDefault="00C82A2C" w:rsidP="0066049A">
      <w:pPr>
        <w:pStyle w:val="Prrafodelista"/>
        <w:numPr>
          <w:ilvl w:val="0"/>
          <w:numId w:val="8"/>
        </w:numPr>
        <w:tabs>
          <w:tab w:val="left" w:pos="4962"/>
        </w:tabs>
        <w:rPr>
          <w:rFonts w:cs="Tahoma"/>
          <w:bCs/>
          <w:iCs/>
          <w:szCs w:val="22"/>
        </w:rPr>
      </w:pPr>
      <w:r w:rsidRPr="0066049A">
        <w:rPr>
          <w:rFonts w:cs="Tahoma"/>
          <w:bCs/>
          <w:iCs/>
          <w:szCs w:val="22"/>
        </w:rPr>
        <w:t>- Fecha del desalojo</w:t>
      </w:r>
    </w:p>
    <w:p w14:paraId="19A001ED" w14:textId="77777777" w:rsidR="00C82A2C" w:rsidRPr="0066049A" w:rsidRDefault="00C82A2C" w:rsidP="0066049A">
      <w:pPr>
        <w:pStyle w:val="Prrafodelista"/>
        <w:numPr>
          <w:ilvl w:val="0"/>
          <w:numId w:val="8"/>
        </w:numPr>
        <w:tabs>
          <w:tab w:val="left" w:pos="4962"/>
        </w:tabs>
        <w:rPr>
          <w:rFonts w:cs="Tahoma"/>
          <w:bCs/>
          <w:iCs/>
          <w:szCs w:val="22"/>
        </w:rPr>
      </w:pPr>
      <w:r w:rsidRPr="0066049A">
        <w:rPr>
          <w:rFonts w:cs="Tahoma"/>
          <w:bCs/>
          <w:iCs/>
          <w:szCs w:val="22"/>
        </w:rPr>
        <w:t>- Causal legal del desalojo</w:t>
      </w:r>
    </w:p>
    <w:p w14:paraId="2A76AC54" w14:textId="77777777" w:rsidR="00C82A2C" w:rsidRPr="0066049A" w:rsidRDefault="00C82A2C" w:rsidP="0066049A">
      <w:pPr>
        <w:pStyle w:val="Prrafodelista"/>
        <w:numPr>
          <w:ilvl w:val="0"/>
          <w:numId w:val="8"/>
        </w:numPr>
        <w:tabs>
          <w:tab w:val="left" w:pos="4962"/>
        </w:tabs>
        <w:rPr>
          <w:rFonts w:cs="Tahoma"/>
          <w:bCs/>
          <w:iCs/>
          <w:szCs w:val="22"/>
        </w:rPr>
      </w:pPr>
      <w:r w:rsidRPr="0066049A">
        <w:rPr>
          <w:rFonts w:cs="Tahoma"/>
          <w:bCs/>
          <w:iCs/>
          <w:szCs w:val="22"/>
        </w:rPr>
        <w:t>- Dirección o ubicación del desalojo</w:t>
      </w:r>
    </w:p>
    <w:p w14:paraId="25BDD414" w14:textId="77777777" w:rsidR="00C82A2C" w:rsidRPr="0066049A" w:rsidRDefault="00C82A2C" w:rsidP="0066049A">
      <w:pPr>
        <w:pStyle w:val="Prrafodelista"/>
        <w:numPr>
          <w:ilvl w:val="0"/>
          <w:numId w:val="8"/>
        </w:numPr>
        <w:tabs>
          <w:tab w:val="left" w:pos="4962"/>
        </w:tabs>
        <w:rPr>
          <w:rFonts w:cs="Tahoma"/>
          <w:bCs/>
          <w:iCs/>
          <w:szCs w:val="22"/>
        </w:rPr>
      </w:pPr>
      <w:r w:rsidRPr="0066049A">
        <w:rPr>
          <w:rFonts w:cs="Tahoma"/>
          <w:bCs/>
          <w:iCs/>
          <w:szCs w:val="22"/>
        </w:rPr>
        <w:t>- Número de personas desalojadas</w:t>
      </w:r>
    </w:p>
    <w:p w14:paraId="7E7DDAA1" w14:textId="77777777" w:rsidR="00C82A2C" w:rsidRPr="0066049A" w:rsidRDefault="00C82A2C" w:rsidP="0066049A">
      <w:pPr>
        <w:pStyle w:val="Prrafodelista"/>
        <w:numPr>
          <w:ilvl w:val="0"/>
          <w:numId w:val="8"/>
        </w:numPr>
        <w:tabs>
          <w:tab w:val="left" w:pos="4962"/>
        </w:tabs>
        <w:rPr>
          <w:rFonts w:cs="Tahoma"/>
          <w:bCs/>
          <w:iCs/>
          <w:szCs w:val="22"/>
        </w:rPr>
      </w:pPr>
      <w:r w:rsidRPr="0066049A">
        <w:rPr>
          <w:rFonts w:cs="Tahoma"/>
          <w:bCs/>
          <w:iCs/>
          <w:szCs w:val="22"/>
        </w:rPr>
        <w:t>- Número de inmuebles o lotes desalojados</w:t>
      </w:r>
    </w:p>
    <w:p w14:paraId="3D394AC0" w14:textId="77777777" w:rsidR="00C82A2C" w:rsidRPr="0066049A" w:rsidRDefault="00C82A2C" w:rsidP="0066049A">
      <w:pPr>
        <w:pStyle w:val="Prrafodelista"/>
        <w:numPr>
          <w:ilvl w:val="0"/>
          <w:numId w:val="8"/>
        </w:numPr>
        <w:tabs>
          <w:tab w:val="left" w:pos="4962"/>
        </w:tabs>
        <w:rPr>
          <w:rFonts w:cs="Tahoma"/>
          <w:bCs/>
          <w:iCs/>
          <w:szCs w:val="22"/>
        </w:rPr>
      </w:pPr>
      <w:r w:rsidRPr="0066049A">
        <w:rPr>
          <w:rFonts w:cs="Tahoma"/>
          <w:bCs/>
          <w:iCs/>
          <w:szCs w:val="22"/>
        </w:rPr>
        <w:t>- Si el desalojo se llevó a cabo en un asentamiento informal o no</w:t>
      </w:r>
    </w:p>
    <w:p w14:paraId="0507F274" w14:textId="59F56FC1" w:rsidR="00664420" w:rsidRPr="0066049A" w:rsidRDefault="00C82A2C" w:rsidP="0066049A">
      <w:pPr>
        <w:pStyle w:val="Prrafodelista"/>
        <w:numPr>
          <w:ilvl w:val="0"/>
          <w:numId w:val="8"/>
        </w:numPr>
        <w:tabs>
          <w:tab w:val="left" w:pos="4962"/>
        </w:tabs>
        <w:rPr>
          <w:rFonts w:cs="Tahoma"/>
          <w:bCs/>
          <w:iCs/>
          <w:szCs w:val="22"/>
        </w:rPr>
      </w:pPr>
      <w:r w:rsidRPr="0066049A">
        <w:rPr>
          <w:rFonts w:cs="Tahoma"/>
          <w:bCs/>
          <w:iCs/>
          <w:szCs w:val="22"/>
        </w:rPr>
        <w:t>Para cada uno de estos desalojos solicito también una referencia al expediente u oficio emitido por, o dirigido a la policía municipal, que funda y motiva el acto de autoridad (el desalojo).</w:t>
      </w:r>
    </w:p>
    <w:p w14:paraId="55765574" w14:textId="77777777" w:rsidR="00C82A2C" w:rsidRPr="0066049A" w:rsidRDefault="00C82A2C" w:rsidP="0066049A">
      <w:pPr>
        <w:tabs>
          <w:tab w:val="left" w:pos="4962"/>
        </w:tabs>
        <w:contextualSpacing/>
        <w:rPr>
          <w:rFonts w:eastAsiaTheme="minorHAnsi" w:cs="Tahoma"/>
          <w:bCs/>
          <w:iCs/>
          <w:szCs w:val="22"/>
          <w:lang w:eastAsia="en-US"/>
        </w:rPr>
      </w:pPr>
    </w:p>
    <w:p w14:paraId="228E8457" w14:textId="52A0321F" w:rsidR="005B18AF" w:rsidRPr="0066049A" w:rsidRDefault="00664420" w:rsidP="0066049A">
      <w:pPr>
        <w:tabs>
          <w:tab w:val="left" w:pos="4962"/>
        </w:tabs>
        <w:contextualSpacing/>
        <w:rPr>
          <w:rFonts w:cs="Tahoma"/>
          <w:bCs/>
          <w:iCs/>
          <w:szCs w:val="22"/>
        </w:rPr>
      </w:pPr>
      <w:r w:rsidRPr="0066049A">
        <w:rPr>
          <w:rFonts w:eastAsiaTheme="minorHAnsi" w:cs="Tahoma"/>
          <w:bCs/>
          <w:iCs/>
          <w:szCs w:val="22"/>
          <w:lang w:eastAsia="en-US"/>
        </w:rPr>
        <w:t xml:space="preserve">En respuesta, </w:t>
      </w:r>
      <w:r w:rsidR="005D5A50" w:rsidRPr="0066049A">
        <w:rPr>
          <w:rFonts w:eastAsiaTheme="minorHAnsi" w:cs="Tahoma"/>
          <w:b/>
          <w:iCs/>
          <w:szCs w:val="22"/>
          <w:lang w:eastAsia="en-US"/>
        </w:rPr>
        <w:t>EL SUJETO OBLIGADO</w:t>
      </w:r>
      <w:r w:rsidRPr="0066049A">
        <w:rPr>
          <w:rFonts w:eastAsiaTheme="minorHAnsi" w:cs="Tahoma"/>
          <w:bCs/>
          <w:iCs/>
          <w:szCs w:val="22"/>
          <w:lang w:eastAsia="en-US"/>
        </w:rPr>
        <w:t xml:space="preserve"> se pronunció por conducto de</w:t>
      </w:r>
      <w:r w:rsidR="00C82A2C" w:rsidRPr="0066049A">
        <w:rPr>
          <w:rFonts w:eastAsiaTheme="minorHAnsi" w:cs="Tahoma"/>
          <w:bCs/>
          <w:iCs/>
          <w:szCs w:val="22"/>
          <w:lang w:eastAsia="en-US"/>
        </w:rPr>
        <w:t>l Titular de la Unidad de Transparencia quien se pronunció bajo el argumento de ser incompetentes para conocer la información solicitada.</w:t>
      </w:r>
    </w:p>
    <w:p w14:paraId="4BEBD880" w14:textId="77777777" w:rsidR="00664420" w:rsidRPr="0066049A" w:rsidRDefault="00664420" w:rsidP="0066049A">
      <w:pPr>
        <w:tabs>
          <w:tab w:val="left" w:pos="4962"/>
        </w:tabs>
        <w:contextualSpacing/>
        <w:rPr>
          <w:rFonts w:eastAsiaTheme="minorHAnsi" w:cs="Tahoma"/>
          <w:bCs/>
          <w:iCs/>
          <w:szCs w:val="22"/>
          <w:lang w:eastAsia="en-US"/>
        </w:rPr>
      </w:pPr>
    </w:p>
    <w:p w14:paraId="57CD4C61" w14:textId="40498544" w:rsidR="00C82A2C" w:rsidRDefault="00CF7586" w:rsidP="0066049A">
      <w:pPr>
        <w:tabs>
          <w:tab w:val="left" w:pos="4962"/>
        </w:tabs>
        <w:contextualSpacing/>
        <w:rPr>
          <w:rFonts w:eastAsiaTheme="minorHAnsi" w:cs="Tahoma"/>
          <w:bCs/>
          <w:iCs/>
          <w:szCs w:val="22"/>
          <w:lang w:eastAsia="en-US"/>
        </w:rPr>
      </w:pPr>
      <w:r w:rsidRPr="0066049A">
        <w:rPr>
          <w:rFonts w:eastAsiaTheme="minorHAnsi" w:cs="Tahoma"/>
          <w:bCs/>
          <w:iCs/>
          <w:szCs w:val="22"/>
          <w:lang w:eastAsia="en-US"/>
        </w:rPr>
        <w:lastRenderedPageBreak/>
        <w:t xml:space="preserve">Ahora bien, en la interposición del presente recurso </w:t>
      </w:r>
      <w:r w:rsidRPr="0066049A">
        <w:rPr>
          <w:rFonts w:eastAsiaTheme="minorHAnsi" w:cs="Tahoma"/>
          <w:b/>
          <w:iCs/>
          <w:szCs w:val="22"/>
          <w:lang w:eastAsia="en-US"/>
        </w:rPr>
        <w:t>LA PARTE RECURRENTE</w:t>
      </w:r>
      <w:r w:rsidR="00664420" w:rsidRPr="0066049A">
        <w:rPr>
          <w:rFonts w:eastAsiaTheme="minorHAnsi" w:cs="Tahoma"/>
          <w:bCs/>
          <w:iCs/>
          <w:szCs w:val="22"/>
          <w:lang w:eastAsia="en-US"/>
        </w:rPr>
        <w:t xml:space="preserve"> se inconformó de</w:t>
      </w:r>
      <w:r w:rsidR="00C82A2C" w:rsidRPr="0066049A">
        <w:rPr>
          <w:rFonts w:eastAsiaTheme="minorHAnsi" w:cs="Tahoma"/>
          <w:bCs/>
          <w:iCs/>
          <w:szCs w:val="22"/>
          <w:lang w:eastAsia="en-US"/>
        </w:rPr>
        <w:t xml:space="preserve"> dicha incompetencia</w:t>
      </w:r>
      <w:r w:rsidRPr="0066049A">
        <w:rPr>
          <w:rFonts w:eastAsiaTheme="minorHAnsi" w:cs="Tahoma"/>
          <w:bCs/>
          <w:iCs/>
          <w:szCs w:val="22"/>
          <w:lang w:eastAsia="en-US"/>
        </w:rPr>
        <w:t xml:space="preserve">, por lo cual, el estudio </w:t>
      </w:r>
      <w:r w:rsidR="005B18AF" w:rsidRPr="0066049A">
        <w:rPr>
          <w:rFonts w:eastAsiaTheme="minorHAnsi" w:cs="Tahoma"/>
          <w:bCs/>
          <w:iCs/>
          <w:szCs w:val="22"/>
          <w:lang w:eastAsia="en-US"/>
        </w:rPr>
        <w:t>se centrará en determinar s</w:t>
      </w:r>
      <w:r w:rsidR="00C82A2C" w:rsidRPr="0066049A">
        <w:rPr>
          <w:rFonts w:eastAsiaTheme="minorHAnsi" w:cs="Tahoma"/>
          <w:bCs/>
          <w:iCs/>
          <w:szCs w:val="22"/>
          <w:lang w:eastAsia="en-US"/>
        </w:rPr>
        <w:t xml:space="preserve">í el </w:t>
      </w:r>
      <w:r w:rsidR="00C82A2C" w:rsidRPr="0066049A">
        <w:rPr>
          <w:rFonts w:eastAsiaTheme="minorHAnsi" w:cs="Tahoma"/>
          <w:b/>
          <w:iCs/>
          <w:szCs w:val="22"/>
          <w:lang w:eastAsia="en-US"/>
        </w:rPr>
        <w:t xml:space="preserve">SUJETO OBLIGADO </w:t>
      </w:r>
      <w:r w:rsidR="00C82A2C" w:rsidRPr="0066049A">
        <w:rPr>
          <w:rFonts w:eastAsiaTheme="minorHAnsi" w:cs="Tahoma"/>
          <w:bCs/>
          <w:iCs/>
          <w:szCs w:val="22"/>
          <w:lang w:eastAsia="en-US"/>
        </w:rPr>
        <w:t>es competente o no para conocer de la información solicitada y con ello determinas lo conducente.</w:t>
      </w:r>
    </w:p>
    <w:p w14:paraId="5F8A6B20" w14:textId="77777777" w:rsidR="00D24402" w:rsidRPr="0066049A" w:rsidRDefault="00D24402" w:rsidP="0066049A">
      <w:pPr>
        <w:tabs>
          <w:tab w:val="left" w:pos="4962"/>
        </w:tabs>
        <w:contextualSpacing/>
        <w:rPr>
          <w:rFonts w:eastAsiaTheme="minorHAnsi" w:cs="Tahoma"/>
          <w:bCs/>
          <w:iCs/>
          <w:szCs w:val="22"/>
          <w:lang w:eastAsia="en-US"/>
        </w:rPr>
      </w:pPr>
    </w:p>
    <w:p w14:paraId="414FD2D5" w14:textId="4408E416" w:rsidR="00664420" w:rsidRPr="0066049A" w:rsidRDefault="00A21A20" w:rsidP="0066049A">
      <w:pPr>
        <w:pStyle w:val="Ttulo3"/>
      </w:pPr>
      <w:bookmarkStart w:id="27" w:name="_Toc182245433"/>
      <w:r w:rsidRPr="0066049A">
        <w:t>c)</w:t>
      </w:r>
      <w:r w:rsidR="00664420" w:rsidRPr="0066049A">
        <w:t xml:space="preserve"> </w:t>
      </w:r>
      <w:r w:rsidRPr="0066049A">
        <w:t>Estudio de la controversia</w:t>
      </w:r>
      <w:bookmarkEnd w:id="27"/>
    </w:p>
    <w:p w14:paraId="68B4F17D" w14:textId="177DC54F" w:rsidR="00DB1BCA" w:rsidRPr="0066049A" w:rsidRDefault="00CF2D8B" w:rsidP="0066049A">
      <w:pPr>
        <w:rPr>
          <w:rFonts w:cs="Tahoma"/>
          <w:bCs/>
        </w:rPr>
      </w:pPr>
      <w:r w:rsidRPr="0066049A">
        <w:rPr>
          <w:rFonts w:cs="Tahoma"/>
          <w:bCs/>
          <w:szCs w:val="22"/>
        </w:rPr>
        <w:t xml:space="preserve">Una vez determinada la controversia a resolver, </w:t>
      </w:r>
      <w:r w:rsidR="00DB1BCA" w:rsidRPr="0066049A">
        <w:rPr>
          <w:rFonts w:cs="Tahoma"/>
          <w:bCs/>
          <w:szCs w:val="22"/>
        </w:rPr>
        <w:t>como ya se señaló líneas arriba quien emitió la respuesta y se declaró incompetente para conocer de la información fue el Titular de la Unidad de transparencia</w:t>
      </w:r>
      <w:r w:rsidR="00DB1BCA" w:rsidRPr="0066049A">
        <w:t xml:space="preserve">, </w:t>
      </w:r>
      <w:r w:rsidR="00DB1BCA" w:rsidRPr="0066049A">
        <w:rPr>
          <w:rFonts w:eastAsia="Palatino Linotype" w:cs="Palatino Linotype"/>
        </w:rPr>
        <w:t>por lo que</w:t>
      </w:r>
      <w:r w:rsidR="00DB1BCA" w:rsidRPr="0066049A">
        <w:t xml:space="preserve"> </w:t>
      </w:r>
      <w:r w:rsidR="00DB1BCA" w:rsidRPr="0066049A">
        <w:rPr>
          <w:rFonts w:cs="Tahoma"/>
        </w:rPr>
        <w:t xml:space="preserve">es </w:t>
      </w:r>
      <w:r w:rsidR="00DB1BCA" w:rsidRPr="0066049A">
        <w:rPr>
          <w:rFonts w:cs="Tahoma"/>
          <w:bCs/>
        </w:rPr>
        <w:t xml:space="preserve">necesario hacer referencia </w:t>
      </w:r>
      <w:r w:rsidR="00DB1BCA" w:rsidRPr="0066049A">
        <w:rPr>
          <w:rFonts w:cs="Tahoma"/>
        </w:rPr>
        <w:t xml:space="preserve">al </w:t>
      </w:r>
      <w:r w:rsidR="00DB1BCA" w:rsidRPr="0066049A">
        <w:rPr>
          <w:rFonts w:cs="Tahoma"/>
          <w:b/>
        </w:rPr>
        <w:t>procedimiento de búsqueda que deben de seguir los Sujetos Obligados para localizar la información</w:t>
      </w:r>
      <w:r w:rsidR="00DB1BCA" w:rsidRPr="0066049A">
        <w:rPr>
          <w:rFonts w:cs="Tahoma"/>
        </w:rPr>
        <w:t>, el cual se encuentra previsto en los artículos</w:t>
      </w:r>
      <w:r w:rsidR="00DB1BCA" w:rsidRPr="0066049A">
        <w:rPr>
          <w:rFonts w:cs="Tahoma"/>
          <w:bCs/>
        </w:rPr>
        <w:t xml:space="preserve"> 160 y 162 de la Ley de Transparencia y Acceso a la Información Pública del Estado de México y Municipios, mismo que es el siguiente:</w:t>
      </w:r>
    </w:p>
    <w:p w14:paraId="00A13BA7" w14:textId="77777777" w:rsidR="00DB1BCA" w:rsidRPr="0066049A" w:rsidRDefault="00DB1BCA" w:rsidP="0066049A">
      <w:pPr>
        <w:rPr>
          <w:rFonts w:cs="Tahoma"/>
        </w:rPr>
      </w:pPr>
    </w:p>
    <w:p w14:paraId="447A3715" w14:textId="77777777" w:rsidR="00DB1BCA" w:rsidRPr="0066049A" w:rsidRDefault="00DB1BCA" w:rsidP="0066049A">
      <w:pPr>
        <w:numPr>
          <w:ilvl w:val="0"/>
          <w:numId w:val="16"/>
        </w:numPr>
        <w:rPr>
          <w:rFonts w:cs="Tahoma"/>
          <w:bCs/>
        </w:rPr>
      </w:pPr>
      <w:r w:rsidRPr="0066049A">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F9FEA10" w14:textId="77777777" w:rsidR="00DB1BCA" w:rsidRPr="0066049A" w:rsidRDefault="00DB1BCA" w:rsidP="0066049A">
      <w:pPr>
        <w:rPr>
          <w:rFonts w:cs="Tahoma"/>
          <w:bCs/>
        </w:rPr>
      </w:pPr>
    </w:p>
    <w:p w14:paraId="54E3270D" w14:textId="77777777" w:rsidR="00DB1BCA" w:rsidRPr="0066049A" w:rsidRDefault="00DB1BCA" w:rsidP="0066049A">
      <w:pPr>
        <w:numPr>
          <w:ilvl w:val="0"/>
          <w:numId w:val="16"/>
        </w:numPr>
        <w:rPr>
          <w:rFonts w:cs="Tahoma"/>
          <w:bCs/>
        </w:rPr>
      </w:pPr>
      <w:r w:rsidRPr="0066049A">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95E0341" w14:textId="77777777" w:rsidR="00DB1BCA" w:rsidRPr="0066049A" w:rsidRDefault="00DB1BCA" w:rsidP="0066049A">
      <w:pPr>
        <w:rPr>
          <w:rFonts w:cs="Tahoma"/>
          <w:b/>
          <w:bCs/>
        </w:rPr>
      </w:pPr>
    </w:p>
    <w:p w14:paraId="16AF8CD0" w14:textId="192F52D1" w:rsidR="00DB1BCA" w:rsidRPr="0066049A" w:rsidRDefault="00DB1BCA" w:rsidP="0066049A">
      <w:r w:rsidRPr="0066049A">
        <w:t xml:space="preserve">Así, este Órgano Garante considera que el Sujeto Obligado no cumplió con el procedimiento de búsqueda exhaustiva y razonable, pues no gestionó la solicitud de información en las </w:t>
      </w:r>
      <w:r w:rsidRPr="0066049A">
        <w:lastRenderedPageBreak/>
        <w:t>diversas unidades en donde pudiera obrar la citada información, la</w:t>
      </w:r>
      <w:r w:rsidR="00E238EF" w:rsidRPr="0066049A">
        <w:t>s</w:t>
      </w:r>
      <w:r w:rsidRPr="0066049A">
        <w:t xml:space="preserve"> cual</w:t>
      </w:r>
      <w:r w:rsidR="00E238EF" w:rsidRPr="0066049A">
        <w:t>es</w:t>
      </w:r>
      <w:r w:rsidRPr="0066049A">
        <w:t xml:space="preserve"> de manera enunciativa mas no limitativa </w:t>
      </w:r>
      <w:r w:rsidR="00E238EF" w:rsidRPr="0066049A">
        <w:t>son</w:t>
      </w:r>
      <w:r w:rsidRPr="0066049A">
        <w:t xml:space="preserve"> la Dirección de Desarrollo Territorial y Urbano</w:t>
      </w:r>
      <w:r w:rsidR="00E238EF" w:rsidRPr="0066049A">
        <w:t xml:space="preserve"> y la Jefatura de Mercados y Centrales de Abasto</w:t>
      </w:r>
      <w:r w:rsidRPr="0066049A">
        <w:t>; o cualquier área donde de acuerdo a sus facultades se cuente con la información solicitada, ello en razón de que dicha Dirección si lleva a cabo desalojos tal como se muestra en sus atribuciones las cuales se insertan a continuación:</w:t>
      </w:r>
    </w:p>
    <w:p w14:paraId="67B9C3E1" w14:textId="77777777" w:rsidR="00DB1BCA" w:rsidRPr="0066049A" w:rsidRDefault="00DB1BCA" w:rsidP="0066049A"/>
    <w:p w14:paraId="5C9C710B" w14:textId="236D917C" w:rsidR="00DB1BCA" w:rsidRPr="0066049A" w:rsidRDefault="00DB1BCA" w:rsidP="0066049A">
      <w:pPr>
        <w:ind w:left="567" w:right="822"/>
        <w:rPr>
          <w:b/>
          <w:bCs/>
          <w:i/>
          <w:iCs/>
        </w:rPr>
      </w:pPr>
      <w:r w:rsidRPr="0066049A">
        <w:rPr>
          <w:b/>
          <w:bCs/>
          <w:i/>
          <w:iCs/>
        </w:rPr>
        <w:t>BANDO MUNICIPAL VIGENTE.</w:t>
      </w:r>
    </w:p>
    <w:p w14:paraId="78A998D2" w14:textId="77777777" w:rsidR="00DB1BCA" w:rsidRPr="0066049A" w:rsidRDefault="00DB1BCA" w:rsidP="0066049A">
      <w:pPr>
        <w:ind w:left="567" w:right="822"/>
        <w:rPr>
          <w:b/>
          <w:bCs/>
          <w:i/>
          <w:iCs/>
        </w:rPr>
      </w:pPr>
    </w:p>
    <w:p w14:paraId="713DD260" w14:textId="6BD7E169" w:rsidR="00DB1BCA" w:rsidRPr="0066049A" w:rsidRDefault="00E238EF" w:rsidP="0066049A">
      <w:pPr>
        <w:ind w:left="567" w:right="964"/>
        <w:rPr>
          <w:i/>
          <w:iCs/>
        </w:rPr>
      </w:pPr>
      <w:r w:rsidRPr="0066049A">
        <w:rPr>
          <w:i/>
          <w:iCs/>
        </w:rPr>
        <w:t>ARTÍCULO 280.- La Dirección de Desarrollo Territorial y Urbano en ejercicio de sus facultades y con objeto de evitar la consolidación de acciones o hechos contrarios a las disposiciones contenidas en el Libro Quinto y Décimo Octavo del Código Administrativo del Estado de México, su reglamentación y los planes de Desarrollo Urbano, así como los daños a personas o bienes que puedan causar las construcciones, instalaciones, explotaciones y obras de cualquier índole, en razón de existir deficiencias en su edificación, ser de mala calidad los materiales empleados, estar en estado ruinoso o presentar otra circunstancia análoga, podrá adoptar las siguientes medidas de seguridad:</w:t>
      </w:r>
    </w:p>
    <w:p w14:paraId="58568BCA" w14:textId="77777777" w:rsidR="00E238EF" w:rsidRPr="0066049A" w:rsidRDefault="00E238EF" w:rsidP="0066049A">
      <w:pPr>
        <w:ind w:left="567" w:right="964"/>
        <w:rPr>
          <w:i/>
          <w:iCs/>
        </w:rPr>
      </w:pPr>
    </w:p>
    <w:p w14:paraId="49083296" w14:textId="5A897FD4" w:rsidR="00E238EF" w:rsidRPr="0066049A" w:rsidRDefault="00E238EF" w:rsidP="0066049A">
      <w:pPr>
        <w:pStyle w:val="Prrafodelista"/>
        <w:numPr>
          <w:ilvl w:val="0"/>
          <w:numId w:val="17"/>
        </w:numPr>
        <w:ind w:right="964"/>
        <w:rPr>
          <w:i/>
          <w:iCs/>
        </w:rPr>
      </w:pPr>
      <w:r w:rsidRPr="0066049A">
        <w:rPr>
          <w:i/>
          <w:iCs/>
        </w:rPr>
        <w:t xml:space="preserve">Suspensión temporal, parcial o total de la construcción, instalación, explotación, obras o servicios; </w:t>
      </w:r>
    </w:p>
    <w:p w14:paraId="70A9AE9B" w14:textId="7981E74B" w:rsidR="00E238EF" w:rsidRPr="0066049A" w:rsidRDefault="00E238EF" w:rsidP="0066049A">
      <w:pPr>
        <w:pStyle w:val="Prrafodelista"/>
        <w:numPr>
          <w:ilvl w:val="0"/>
          <w:numId w:val="17"/>
        </w:numPr>
        <w:ind w:right="964"/>
        <w:rPr>
          <w:i/>
          <w:iCs/>
        </w:rPr>
      </w:pPr>
      <w:r w:rsidRPr="0066049A">
        <w:rPr>
          <w:i/>
          <w:iCs/>
        </w:rPr>
        <w:t xml:space="preserve">Desocupación o </w:t>
      </w:r>
      <w:r w:rsidRPr="0066049A">
        <w:rPr>
          <w:b/>
          <w:bCs/>
          <w:i/>
          <w:iCs/>
        </w:rPr>
        <w:t>desalojo</w:t>
      </w:r>
      <w:r w:rsidRPr="0066049A">
        <w:rPr>
          <w:i/>
          <w:iCs/>
        </w:rPr>
        <w:t xml:space="preserve"> parcial o total de predios o inmuebles;</w:t>
      </w:r>
    </w:p>
    <w:p w14:paraId="573EF31E" w14:textId="77777777" w:rsidR="00E238EF" w:rsidRPr="0066049A" w:rsidRDefault="00E238EF" w:rsidP="0066049A">
      <w:pPr>
        <w:ind w:left="567" w:right="964"/>
        <w:rPr>
          <w:i/>
          <w:iCs/>
        </w:rPr>
      </w:pPr>
    </w:p>
    <w:p w14:paraId="3397B4B2" w14:textId="5559D066" w:rsidR="00E238EF" w:rsidRPr="0066049A" w:rsidRDefault="00E238EF" w:rsidP="0066049A">
      <w:pPr>
        <w:ind w:left="567" w:right="964"/>
        <w:rPr>
          <w:i/>
          <w:iCs/>
        </w:rPr>
      </w:pPr>
      <w:r w:rsidRPr="0066049A">
        <w:rPr>
          <w:i/>
          <w:iCs/>
        </w:rPr>
        <w:t>ARTÍCULO 281.- La Secretaría de Seguridad Ciudadana y la Dirección General de Seguridad y Prevención Ciudadana, a solicitud de las Autoridades de Desarrollo Urbano, coadyuvarán en la aplicación de las anteriores medidas de seguridad en el ámbito de sus respectivas competencias</w:t>
      </w:r>
    </w:p>
    <w:p w14:paraId="09EC30C9" w14:textId="77777777" w:rsidR="00E238EF" w:rsidRPr="0066049A" w:rsidRDefault="00E238EF" w:rsidP="0066049A">
      <w:pPr>
        <w:ind w:left="567" w:right="964"/>
        <w:rPr>
          <w:i/>
          <w:iCs/>
        </w:rPr>
      </w:pPr>
    </w:p>
    <w:p w14:paraId="5081FF60" w14:textId="786EA906" w:rsidR="00E238EF" w:rsidRPr="0066049A" w:rsidRDefault="00E238EF" w:rsidP="0066049A">
      <w:pPr>
        <w:ind w:left="567" w:right="964"/>
        <w:rPr>
          <w:i/>
          <w:iCs/>
        </w:rPr>
      </w:pPr>
      <w:r w:rsidRPr="0066049A">
        <w:rPr>
          <w:i/>
          <w:iCs/>
        </w:rPr>
        <w:t>ARTÍCULO 282.- En el acta circunstanciada que contenga la aplicación de las medidas preventivas, deberán citarse a las y los particulares infractores al procedimiento para el desahogo de la Garantía de Audiencia, de acuerdo a la Ley de Justicia Cívica, debiendo estar tanto el acta como la citación debidamente fundadas y motivadas en respeto a la legalidad.</w:t>
      </w:r>
    </w:p>
    <w:p w14:paraId="4C25D2A4" w14:textId="77777777" w:rsidR="00E238EF" w:rsidRPr="0066049A" w:rsidRDefault="00E238EF" w:rsidP="0066049A">
      <w:pPr>
        <w:ind w:left="567" w:right="964"/>
        <w:rPr>
          <w:i/>
          <w:iCs/>
        </w:rPr>
      </w:pPr>
    </w:p>
    <w:p w14:paraId="6A97FB9E" w14:textId="151C0FED" w:rsidR="00DB1BCA" w:rsidRPr="0066049A" w:rsidRDefault="00DB1BCA" w:rsidP="0066049A">
      <w:pPr>
        <w:ind w:left="567" w:right="822"/>
        <w:rPr>
          <w:b/>
          <w:bCs/>
          <w:i/>
          <w:iCs/>
        </w:rPr>
      </w:pPr>
      <w:r w:rsidRPr="0066049A">
        <w:rPr>
          <w:b/>
          <w:bCs/>
          <w:i/>
          <w:iCs/>
        </w:rPr>
        <w:t>Reglamento de Servicios Públicos del Ayuntamiento de Ixtapaluca 2022-2024.</w:t>
      </w:r>
    </w:p>
    <w:p w14:paraId="35D29481" w14:textId="77777777" w:rsidR="00DB1BCA" w:rsidRPr="0066049A" w:rsidRDefault="00DB1BCA" w:rsidP="0066049A">
      <w:pPr>
        <w:ind w:left="567" w:right="964"/>
        <w:rPr>
          <w:i/>
          <w:iCs/>
        </w:rPr>
      </w:pPr>
    </w:p>
    <w:p w14:paraId="7950760B" w14:textId="12F066FE" w:rsidR="00DB1BCA" w:rsidRPr="0066049A" w:rsidRDefault="00E238EF" w:rsidP="0066049A">
      <w:pPr>
        <w:rPr>
          <w:i/>
          <w:iCs/>
        </w:rPr>
      </w:pPr>
      <w:r w:rsidRPr="0066049A">
        <w:rPr>
          <w:i/>
          <w:iCs/>
        </w:rPr>
        <w:t>Artículo 109.- Con fundamento en el artículo 18.69 del Código Administrativo del Estado de México, las medidas de seguridad son determinaciones preventivas ordenadas por las autoridades de Desarrollo Urbano, que serán de ejecución inmediata y durarán todo el tiempo en que persistan las causas que las motivaron. Las medidas de seguridad tendrán por objeto evitar la consolidación de acciones o hechos contrarios a las disposiciones contenidas en la materia y procederá su adopción cuando se afecte el interés social.</w:t>
      </w:r>
    </w:p>
    <w:p w14:paraId="2BB62EC7" w14:textId="77777777" w:rsidR="00E238EF" w:rsidRPr="0066049A" w:rsidRDefault="00E238EF" w:rsidP="0066049A">
      <w:pPr>
        <w:rPr>
          <w:i/>
          <w:iCs/>
        </w:rPr>
      </w:pPr>
    </w:p>
    <w:p w14:paraId="713D597D" w14:textId="165ABD6B" w:rsidR="00E238EF" w:rsidRPr="0066049A" w:rsidRDefault="00E238EF" w:rsidP="0066049A">
      <w:pPr>
        <w:rPr>
          <w:i/>
          <w:iCs/>
        </w:rPr>
      </w:pPr>
      <w:r w:rsidRPr="0066049A">
        <w:rPr>
          <w:i/>
          <w:iCs/>
        </w:rPr>
        <w:t>Artículo 110.- Con fundamento en el artículo 18.70 del Código Administrativo del Estado de México; la Dirección, en ejercicio de sus facultades y con objeto de evitar la consolidación de acciones o hechos contrarios a las disposiciones contenidas en el Libro Quinto y Décimo Octavo del Código Administrativo del Estado de México, su Reglamentación y los Planes de Desarrollo Urbano, así como los daños a personas o bienes que puedan causar las construcciones, instalaciones, explotaciones y obras de cualquier índole, en razón de existir deficiencias en su edificación, ser de mala calidad los materiales empleados, estar en estado ruinoso o presentar otra circunstancia análoga, podrá adoptar las siguientes medidas de seguridad.</w:t>
      </w:r>
    </w:p>
    <w:p w14:paraId="0142D373" w14:textId="77777777" w:rsidR="00E238EF" w:rsidRPr="0066049A" w:rsidRDefault="00E238EF" w:rsidP="0066049A">
      <w:pPr>
        <w:rPr>
          <w:i/>
          <w:iCs/>
        </w:rPr>
      </w:pPr>
    </w:p>
    <w:p w14:paraId="3F708130" w14:textId="77777777" w:rsidR="00E238EF" w:rsidRPr="0066049A" w:rsidRDefault="00E238EF" w:rsidP="0066049A">
      <w:pPr>
        <w:pStyle w:val="Prrafodelista"/>
        <w:numPr>
          <w:ilvl w:val="0"/>
          <w:numId w:val="18"/>
        </w:numPr>
        <w:rPr>
          <w:i/>
          <w:iCs/>
        </w:rPr>
      </w:pPr>
      <w:r w:rsidRPr="0066049A">
        <w:rPr>
          <w:i/>
          <w:iCs/>
        </w:rPr>
        <w:lastRenderedPageBreak/>
        <w:t xml:space="preserve">Suspensión provisional, parcial o total, del uso y aprovechamiento del suelo de la construcción, instalación, explotación y obras; </w:t>
      </w:r>
    </w:p>
    <w:p w14:paraId="25339E5C" w14:textId="06BF27F1" w:rsidR="00E238EF" w:rsidRPr="0066049A" w:rsidRDefault="00E238EF" w:rsidP="0066049A">
      <w:pPr>
        <w:pStyle w:val="Prrafodelista"/>
        <w:numPr>
          <w:ilvl w:val="0"/>
          <w:numId w:val="18"/>
        </w:numPr>
        <w:rPr>
          <w:i/>
          <w:iCs/>
        </w:rPr>
      </w:pPr>
      <w:r w:rsidRPr="0066049A">
        <w:rPr>
          <w:i/>
          <w:iCs/>
        </w:rPr>
        <w:t xml:space="preserve">Desocupación o </w:t>
      </w:r>
      <w:r w:rsidRPr="0066049A">
        <w:rPr>
          <w:b/>
          <w:bCs/>
          <w:i/>
          <w:iCs/>
        </w:rPr>
        <w:t>desalojo</w:t>
      </w:r>
      <w:r w:rsidRPr="0066049A">
        <w:rPr>
          <w:i/>
          <w:iCs/>
        </w:rPr>
        <w:t xml:space="preserve"> parcial o total de predios o inmuebles;</w:t>
      </w:r>
    </w:p>
    <w:p w14:paraId="38808227" w14:textId="77777777" w:rsidR="00E238EF" w:rsidRPr="0066049A" w:rsidRDefault="00E238EF" w:rsidP="0066049A">
      <w:pPr>
        <w:rPr>
          <w:i/>
          <w:iCs/>
        </w:rPr>
      </w:pPr>
    </w:p>
    <w:p w14:paraId="761BC650" w14:textId="4146D78F" w:rsidR="00E238EF" w:rsidRPr="0066049A" w:rsidRDefault="00E238EF" w:rsidP="0066049A">
      <w:pPr>
        <w:rPr>
          <w:i/>
          <w:iCs/>
        </w:rPr>
      </w:pPr>
      <w:r w:rsidRPr="0066049A">
        <w:rPr>
          <w:i/>
          <w:iCs/>
        </w:rPr>
        <w:t>Artículo 112.- En la información previa se deberá citar a los infractores a efecto de presentar la documentación correspondiente, en caso de no tenerla, se procederá a citarse para la Garantía de Audiencia y a la imposición de la medida de seguridad aplicable.</w:t>
      </w:r>
    </w:p>
    <w:p w14:paraId="29A2B503" w14:textId="77777777" w:rsidR="00E238EF" w:rsidRPr="0066049A" w:rsidRDefault="00E238EF" w:rsidP="0066049A">
      <w:pPr>
        <w:rPr>
          <w:i/>
          <w:iCs/>
        </w:rPr>
      </w:pPr>
    </w:p>
    <w:p w14:paraId="4201E867" w14:textId="3BE53271" w:rsidR="00E238EF" w:rsidRPr="0066049A" w:rsidRDefault="00E238EF" w:rsidP="0066049A">
      <w:pPr>
        <w:rPr>
          <w:i/>
          <w:iCs/>
        </w:rPr>
      </w:pPr>
      <w:r w:rsidRPr="0066049A">
        <w:rPr>
          <w:i/>
          <w:iCs/>
        </w:rPr>
        <w:t>Artículo 18. El estudio, planeación, trámite y resolución de los asuntos competencia de la Jefatura de Mercados y Centrales de Abasto, así como su representación corresponden a la Jefa o Jefe, quien tendrá para sí, las siguientes atribuciones:</w:t>
      </w:r>
    </w:p>
    <w:p w14:paraId="7DE59D56" w14:textId="77777777" w:rsidR="00E238EF" w:rsidRPr="0066049A" w:rsidRDefault="00E238EF" w:rsidP="0066049A">
      <w:pPr>
        <w:rPr>
          <w:i/>
          <w:iCs/>
        </w:rPr>
      </w:pPr>
    </w:p>
    <w:p w14:paraId="4CC1BF3A" w14:textId="23592F60" w:rsidR="00E238EF" w:rsidRPr="0066049A" w:rsidRDefault="00E238EF" w:rsidP="0066049A">
      <w:pPr>
        <w:rPr>
          <w:i/>
          <w:iCs/>
        </w:rPr>
      </w:pPr>
      <w:r w:rsidRPr="0066049A">
        <w:rPr>
          <w:i/>
          <w:iCs/>
        </w:rPr>
        <w:t xml:space="preserve">XI. Realizar el procedimiento correspondiente para el </w:t>
      </w:r>
      <w:r w:rsidRPr="0066049A">
        <w:rPr>
          <w:b/>
          <w:bCs/>
          <w:i/>
          <w:iCs/>
        </w:rPr>
        <w:t>desalojo</w:t>
      </w:r>
      <w:r w:rsidRPr="0066049A">
        <w:rPr>
          <w:i/>
          <w:iCs/>
        </w:rPr>
        <w:t xml:space="preserve"> o retiro de los comerciantes de mercados o centrales de abasto, que violenten la normatividad vigente, respetando sus Derechos;</w:t>
      </w:r>
    </w:p>
    <w:p w14:paraId="5DB8A922" w14:textId="77777777" w:rsidR="00E238EF" w:rsidRPr="0066049A" w:rsidRDefault="00E238EF" w:rsidP="0066049A">
      <w:pPr>
        <w:rPr>
          <w:i/>
          <w:iCs/>
        </w:rPr>
      </w:pPr>
    </w:p>
    <w:p w14:paraId="1BEAC89D" w14:textId="6191BA47" w:rsidR="00E238EF" w:rsidRPr="0066049A" w:rsidRDefault="00E238EF" w:rsidP="0066049A">
      <w:pPr>
        <w:rPr>
          <w:i/>
          <w:iCs/>
        </w:rPr>
      </w:pPr>
      <w:r w:rsidRPr="0066049A">
        <w:rPr>
          <w:i/>
          <w:iCs/>
        </w:rPr>
        <w:t>Artículo 36. Cuando un local permanezca cerrado, abandonado, vacío o inactivo durante un lapso consecutivo de 90 días naturales y sin justificación, a juicio de la Dirección, a través de la Jefatura de Mercados y Centrales de Abasto, procederá a la cancelación de la concesión correspondiente y al desalojo del local o plancha.</w:t>
      </w:r>
    </w:p>
    <w:p w14:paraId="2EA5A92C" w14:textId="77777777" w:rsidR="00E238EF" w:rsidRPr="0066049A" w:rsidRDefault="00E238EF" w:rsidP="0066049A">
      <w:pPr>
        <w:ind w:left="360"/>
        <w:rPr>
          <w:i/>
          <w:iCs/>
        </w:rPr>
      </w:pPr>
    </w:p>
    <w:p w14:paraId="1ECD8E04" w14:textId="77777777" w:rsidR="00DB1BCA" w:rsidRPr="0066049A" w:rsidRDefault="00DB1BCA" w:rsidP="0066049A">
      <w:pPr>
        <w:rPr>
          <w:rFonts w:cs="Tahoma"/>
        </w:rPr>
      </w:pPr>
      <w:r w:rsidRPr="0066049A">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66049A">
        <w:rPr>
          <w:rFonts w:cs="Tahoma"/>
          <w:bCs/>
        </w:rPr>
        <w:t xml:space="preserve">Criterio de interpretación con clave de registro </w:t>
      </w:r>
      <w:r w:rsidRPr="0066049A">
        <w:rPr>
          <w:rFonts w:cs="Tahoma"/>
        </w:rPr>
        <w:t>SO/002/2017, de la Segunda Época</w:t>
      </w:r>
      <w:r w:rsidRPr="0066049A">
        <w:rPr>
          <w:rFonts w:cs="Tahoma"/>
          <w:bCs/>
        </w:rPr>
        <w:t>, emitido por el Instituto Nacional de Transparencia, Acceso a la Información y Protección de Datos Personales</w:t>
      </w:r>
      <w:r w:rsidRPr="0066049A">
        <w:rPr>
          <w:rFonts w:cs="Tahoma"/>
        </w:rPr>
        <w:t xml:space="preserve">, del Instituto </w:t>
      </w:r>
      <w:r w:rsidRPr="0066049A">
        <w:rPr>
          <w:rFonts w:cs="Tahoma"/>
        </w:rPr>
        <w:lastRenderedPageBreak/>
        <w:t>Nacional de Transparencia, Acceso a la Información y Protección de Datos Personales, precisa lo siguiente:</w:t>
      </w:r>
    </w:p>
    <w:p w14:paraId="4ECDF968" w14:textId="77777777" w:rsidR="00DB1BCA" w:rsidRPr="0066049A" w:rsidRDefault="00DB1BCA" w:rsidP="0066049A">
      <w:pPr>
        <w:rPr>
          <w:rFonts w:cs="Tahoma"/>
        </w:rPr>
      </w:pPr>
    </w:p>
    <w:p w14:paraId="4EE5EF56" w14:textId="77777777" w:rsidR="00DB1BCA" w:rsidRPr="0066049A" w:rsidRDefault="00DB1BCA" w:rsidP="0066049A">
      <w:pPr>
        <w:ind w:left="567" w:right="567"/>
        <w:rPr>
          <w:i/>
          <w:iCs/>
        </w:rPr>
      </w:pPr>
      <w:r w:rsidRPr="0066049A">
        <w:rPr>
          <w:b/>
          <w:bCs/>
          <w:i/>
          <w:iCs/>
        </w:rPr>
        <w:t xml:space="preserve">Congruencia y exhaustividad. Sus alcances para garantizar el derecho de acceso a la información. </w:t>
      </w:r>
      <w:r w:rsidRPr="0066049A">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66049A">
        <w:rPr>
          <w:i/>
          <w:iCs/>
          <w:u w:val="single"/>
        </w:rPr>
        <w:t>la exhaustividad significa que dicha respuesta se refiera expresamente a cada uno de los puntos solicitados</w:t>
      </w:r>
      <w:r w:rsidRPr="0066049A">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61B86F0" w14:textId="77777777" w:rsidR="00DB1BCA" w:rsidRPr="0066049A" w:rsidRDefault="00DB1BCA" w:rsidP="0066049A">
      <w:pPr>
        <w:ind w:left="567" w:right="567"/>
        <w:rPr>
          <w:i/>
          <w:iCs/>
        </w:rPr>
      </w:pPr>
    </w:p>
    <w:p w14:paraId="49149714" w14:textId="77777777" w:rsidR="00DB1BCA" w:rsidRPr="0066049A" w:rsidRDefault="00DB1BCA" w:rsidP="0066049A">
      <w:pPr>
        <w:rPr>
          <w:rFonts w:cs="Tahoma"/>
          <w:bCs/>
          <w:lang w:val="es-ES_tradnl"/>
        </w:rPr>
      </w:pPr>
      <w:r w:rsidRPr="0066049A">
        <w:rPr>
          <w:rFonts w:cs="Tahoma"/>
        </w:rPr>
        <w:t xml:space="preserve">Conforme al criterio referido, se logra vislumbrar que </w:t>
      </w:r>
      <w:r w:rsidRPr="0066049A">
        <w:rPr>
          <w:rFonts w:cs="Tahoma"/>
          <w:bCs/>
        </w:rPr>
        <w:t xml:space="preserve">todo acto administrativo debe apegarse al </w:t>
      </w:r>
      <w:r w:rsidRPr="0066049A">
        <w:rPr>
          <w:rFonts w:cs="Tahoma"/>
          <w:b/>
          <w:bCs/>
        </w:rPr>
        <w:t>principio de exhaustividad</w:t>
      </w:r>
      <w:r w:rsidRPr="0066049A">
        <w:rPr>
          <w:rFonts w:cs="Tahoma"/>
          <w:bCs/>
        </w:rPr>
        <w:t xml:space="preserve">, </w:t>
      </w:r>
      <w:r w:rsidRPr="0066049A">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35F4B7B4" w14:textId="77777777" w:rsidR="00DB1BCA" w:rsidRPr="0066049A" w:rsidRDefault="00DB1BCA" w:rsidP="0066049A">
      <w:pPr>
        <w:rPr>
          <w:rFonts w:cs="Tahoma"/>
        </w:rPr>
      </w:pPr>
    </w:p>
    <w:p w14:paraId="08383B47" w14:textId="77777777" w:rsidR="00DB1BCA" w:rsidRPr="0066049A" w:rsidRDefault="00DB1BCA" w:rsidP="0066049A">
      <w:pPr>
        <w:rPr>
          <w:rFonts w:cs="Tahoma"/>
          <w:b/>
          <w:bCs/>
        </w:rPr>
      </w:pPr>
      <w:r w:rsidRPr="0066049A">
        <w:rPr>
          <w:rFonts w:cs="Tahoma"/>
          <w:lang w:eastAsia="es-MX"/>
        </w:rPr>
        <w:t xml:space="preserve">En esa tesitura, se concluye que el </w:t>
      </w:r>
      <w:r w:rsidRPr="0066049A">
        <w:rPr>
          <w:rFonts w:cs="Tahoma"/>
          <w:b/>
          <w:bCs/>
          <w:lang w:eastAsia="es-MX"/>
        </w:rPr>
        <w:t>SUJETO OBLIGADO</w:t>
      </w:r>
      <w:r w:rsidRPr="0066049A">
        <w:rPr>
          <w:rFonts w:cs="Tahoma"/>
          <w:lang w:eastAsia="es-MX"/>
        </w:rPr>
        <w:t xml:space="preserve"> no satisfizo el derecho de acceso </w:t>
      </w:r>
      <w:r w:rsidRPr="0066049A">
        <w:rPr>
          <w:rFonts w:eastAsia="Calibri" w:cs="Tahoma"/>
          <w:bCs/>
        </w:rPr>
        <w:t xml:space="preserve">a la información de </w:t>
      </w:r>
      <w:r w:rsidRPr="0066049A">
        <w:rPr>
          <w:rFonts w:eastAsia="Calibri" w:cs="Tahoma"/>
          <w:b/>
          <w:bCs/>
          <w:iCs/>
        </w:rPr>
        <w:t>LA PARTE RECURRENTE</w:t>
      </w:r>
      <w:r w:rsidRPr="0066049A">
        <w:rPr>
          <w:rFonts w:eastAsia="Calibri" w:cs="Tahoma"/>
          <w:bCs/>
        </w:rPr>
        <w:t xml:space="preserve">, </w:t>
      </w:r>
      <w:r w:rsidRPr="0066049A">
        <w:rPr>
          <w:rFonts w:eastAsia="Calibri" w:cs="Tahoma"/>
          <w:b/>
          <w:bCs/>
        </w:rPr>
        <w:t xml:space="preserve">al incumplir dicho principio, </w:t>
      </w:r>
      <w:r w:rsidRPr="0066049A">
        <w:rPr>
          <w:rFonts w:eastAsia="Calibri" w:cs="Tahoma"/>
        </w:rPr>
        <w:t xml:space="preserve">pues al no turnar la solicitud de información a todas las áreas que pudieran tener la información, éstas omitieron </w:t>
      </w:r>
      <w:r w:rsidRPr="0066049A">
        <w:rPr>
          <w:rFonts w:eastAsia="Calibri" w:cs="Tahoma"/>
        </w:rPr>
        <w:lastRenderedPageBreak/>
        <w:t xml:space="preserve">pronunciarse respecto a la información requerida, lo cual da como resultado que el agravio sea </w:t>
      </w:r>
      <w:r w:rsidRPr="0066049A">
        <w:rPr>
          <w:rFonts w:eastAsia="Calibri" w:cs="Tahoma"/>
          <w:b/>
          <w:bCs/>
        </w:rPr>
        <w:t>FUNDADO.</w:t>
      </w:r>
    </w:p>
    <w:p w14:paraId="7046BFD2" w14:textId="77777777" w:rsidR="00DB1BCA" w:rsidRPr="0066049A" w:rsidRDefault="00DB1BCA" w:rsidP="0066049A"/>
    <w:p w14:paraId="6539E1DC" w14:textId="77777777" w:rsidR="00DB1BCA" w:rsidRPr="0066049A" w:rsidRDefault="00DB1BCA" w:rsidP="0066049A">
      <w:pPr>
        <w:rPr>
          <w:b/>
          <w:bCs/>
          <w:iCs/>
        </w:rPr>
      </w:pPr>
      <w:r w:rsidRPr="0066049A">
        <w:t>Por tales circunstancias, se considera que, para atender el requerimiento de información, el Sujeto Obligado deberá realizar una búsqueda exhaustiva y razonable, en todos los archivos de las áreas competentes</w:t>
      </w:r>
      <w:r w:rsidRPr="0066049A">
        <w:rPr>
          <w:bCs/>
          <w:iCs/>
        </w:rPr>
        <w:t xml:space="preserve">, a efecto de que proporcionen la información solicitada por </w:t>
      </w:r>
      <w:r w:rsidRPr="0066049A">
        <w:rPr>
          <w:b/>
          <w:bCs/>
          <w:iCs/>
        </w:rPr>
        <w:t>LA PARTE RECURRENTE.</w:t>
      </w:r>
    </w:p>
    <w:p w14:paraId="1A7E099A" w14:textId="77777777" w:rsidR="001417A6" w:rsidRPr="0066049A" w:rsidRDefault="001417A6" w:rsidP="0066049A">
      <w:pPr>
        <w:rPr>
          <w:b/>
          <w:bCs/>
          <w:iCs/>
        </w:rPr>
      </w:pPr>
    </w:p>
    <w:p w14:paraId="089249DD" w14:textId="49BE1E94" w:rsidR="001417A6" w:rsidRPr="0066049A" w:rsidRDefault="001417A6" w:rsidP="0066049A">
      <w:pPr>
        <w:rPr>
          <w:b/>
          <w:bCs/>
          <w:iCs/>
        </w:rPr>
      </w:pPr>
      <w:r w:rsidRPr="0066049A">
        <w:rPr>
          <w:iCs/>
        </w:rPr>
        <w:t>Ahora bien, por lo que hace al desalojo cabe precisar que éste es el acto mediante el cual una persona es retirada de una propiedad o inmueble que ocupa, ya sea porque su ocupación es ilícita o porque ha incumplido las condiciones legales que lo mantienen ahí, que como ya vimos el SUJETO OBLIGADO es competente para realizarlos a través de la Dirección de Desarrollo Territorial y Urbano y la Jefatura de Mercados y Centrales de Abasto.</w:t>
      </w:r>
    </w:p>
    <w:p w14:paraId="131725CD" w14:textId="789A9773" w:rsidR="00A21A20" w:rsidRPr="0066049A" w:rsidRDefault="00A21A20" w:rsidP="0066049A">
      <w:pPr>
        <w:ind w:right="-93"/>
        <w:rPr>
          <w:rFonts w:cs="Tahoma"/>
          <w:bCs/>
          <w:szCs w:val="22"/>
        </w:rPr>
      </w:pPr>
    </w:p>
    <w:p w14:paraId="120AF4D6" w14:textId="1263EB9F" w:rsidR="00E238EF" w:rsidRPr="0066049A" w:rsidRDefault="00E238EF" w:rsidP="0066049A">
      <w:pPr>
        <w:ind w:right="-93"/>
        <w:rPr>
          <w:rFonts w:cs="Tahoma"/>
          <w:bCs/>
          <w:szCs w:val="22"/>
          <w:lang w:val="es-ES"/>
        </w:rPr>
      </w:pPr>
      <w:r w:rsidRPr="0066049A">
        <w:rPr>
          <w:rFonts w:cs="Tahoma"/>
          <w:bCs/>
          <w:szCs w:val="22"/>
          <w:lang w:val="es-ES"/>
        </w:rPr>
        <w:t>Por otra parte, y en atención a que se ordena información desde el año 2010, es importante señalar los siguientes conceptos de acuerdo a los lineamientos para la Organización y Conservación de Archivos, emitidos por el Instituto Nacional de Acceso a la Información (INAI), cuyo objeto es “establecer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 al tenor de lo siguiente:</w:t>
      </w:r>
    </w:p>
    <w:p w14:paraId="70DE1B39" w14:textId="77777777" w:rsidR="00E238EF" w:rsidRPr="0066049A" w:rsidRDefault="00E238EF" w:rsidP="0066049A">
      <w:pPr>
        <w:ind w:right="-93"/>
        <w:rPr>
          <w:rFonts w:cs="Tahoma"/>
          <w:bCs/>
          <w:i/>
          <w:szCs w:val="22"/>
          <w:lang w:val="es-ES"/>
        </w:rPr>
      </w:pPr>
    </w:p>
    <w:p w14:paraId="495F6060" w14:textId="1E52FDC4" w:rsidR="00E238EF" w:rsidRPr="0066049A" w:rsidRDefault="00E238EF" w:rsidP="0066049A">
      <w:pPr>
        <w:ind w:left="567" w:right="539"/>
        <w:rPr>
          <w:rFonts w:cs="Tahoma"/>
          <w:bCs/>
          <w:i/>
          <w:szCs w:val="22"/>
          <w:lang w:val="es-ES"/>
        </w:rPr>
      </w:pPr>
      <w:r w:rsidRPr="0066049A">
        <w:rPr>
          <w:rFonts w:cs="Tahoma"/>
          <w:bCs/>
          <w:i/>
          <w:szCs w:val="22"/>
          <w:lang w:val="es-ES"/>
        </w:rPr>
        <w:t>“Cuarto.</w:t>
      </w:r>
    </w:p>
    <w:p w14:paraId="6B012A46" w14:textId="77777777" w:rsidR="00E238EF" w:rsidRPr="0066049A" w:rsidRDefault="00E238EF" w:rsidP="0066049A">
      <w:pPr>
        <w:ind w:left="567" w:right="539"/>
        <w:rPr>
          <w:rFonts w:cs="Tahoma"/>
          <w:bCs/>
          <w:i/>
          <w:szCs w:val="22"/>
          <w:lang w:val="es-ES"/>
        </w:rPr>
      </w:pPr>
      <w:r w:rsidRPr="0066049A">
        <w:rPr>
          <w:rFonts w:cs="Tahoma"/>
          <w:bCs/>
          <w:i/>
          <w:szCs w:val="22"/>
          <w:lang w:val="es-ES"/>
        </w:rPr>
        <w:t>(…)</w:t>
      </w:r>
    </w:p>
    <w:p w14:paraId="26BFB2BF" w14:textId="77777777" w:rsidR="00E238EF" w:rsidRPr="0066049A" w:rsidRDefault="00E238EF" w:rsidP="0066049A">
      <w:pPr>
        <w:ind w:left="567" w:right="539"/>
        <w:rPr>
          <w:rFonts w:cs="Tahoma"/>
          <w:bCs/>
          <w:i/>
          <w:szCs w:val="22"/>
          <w:lang w:val="es-ES"/>
        </w:rPr>
      </w:pPr>
      <w:r w:rsidRPr="0066049A">
        <w:rPr>
          <w:rFonts w:cs="Tahoma"/>
          <w:bCs/>
          <w:i/>
          <w:szCs w:val="22"/>
          <w:lang w:val="es-ES"/>
        </w:rPr>
        <w:lastRenderedPageBreak/>
        <w:t>II. Archivo: El conjunto orgánico de documentos en cualquier soporte, que son producidos o recibidos por los sujetos obligados o los particulares en el ejercicio de sus atribuciones o en el desarrollo de sus actividades;</w:t>
      </w:r>
    </w:p>
    <w:p w14:paraId="233911D8" w14:textId="77777777" w:rsidR="00E238EF" w:rsidRPr="0066049A" w:rsidRDefault="00E238EF" w:rsidP="0066049A">
      <w:pPr>
        <w:ind w:left="567" w:right="539"/>
        <w:rPr>
          <w:rFonts w:cs="Tahoma"/>
          <w:bCs/>
          <w:i/>
          <w:szCs w:val="22"/>
          <w:lang w:val="es-ES"/>
        </w:rPr>
      </w:pPr>
      <w:r w:rsidRPr="0066049A">
        <w:rPr>
          <w:rFonts w:cs="Tahoma"/>
          <w:bCs/>
          <w:i/>
          <w:szCs w:val="22"/>
          <w:lang w:val="es-ES"/>
        </w:rPr>
        <w:t>III. Archivo de concentración: La unidad de la administración de documentos cuya consulta es esporádica y que permanecen en ella hasta su transferencia secundaria o baja documental;</w:t>
      </w:r>
    </w:p>
    <w:p w14:paraId="5F6E57BF" w14:textId="77777777" w:rsidR="00E238EF" w:rsidRPr="0066049A" w:rsidRDefault="00E238EF" w:rsidP="0066049A">
      <w:pPr>
        <w:ind w:left="567" w:right="539"/>
        <w:rPr>
          <w:rFonts w:cs="Tahoma"/>
          <w:bCs/>
          <w:i/>
          <w:szCs w:val="22"/>
          <w:lang w:val="es-ES"/>
        </w:rPr>
      </w:pPr>
      <w:r w:rsidRPr="0066049A">
        <w:rPr>
          <w:rFonts w:cs="Tahoma"/>
          <w:bCs/>
          <w:i/>
          <w:szCs w:val="22"/>
          <w:lang w:val="es-ES"/>
        </w:rPr>
        <w:t>IV. Archivo histórico. La unidad responsable de la administración de los documentos de conservación permanente y que son fuente de acceso público;</w:t>
      </w:r>
    </w:p>
    <w:p w14:paraId="272910C8" w14:textId="77777777" w:rsidR="00E238EF" w:rsidRPr="0066049A" w:rsidRDefault="00E238EF" w:rsidP="0066049A">
      <w:pPr>
        <w:ind w:left="567" w:right="539"/>
        <w:rPr>
          <w:rFonts w:cs="Tahoma"/>
          <w:bCs/>
          <w:i/>
          <w:szCs w:val="22"/>
          <w:lang w:val="es-ES"/>
        </w:rPr>
      </w:pPr>
      <w:r w:rsidRPr="0066049A">
        <w:rPr>
          <w:rFonts w:cs="Tahoma"/>
          <w:bCs/>
          <w:i/>
          <w:szCs w:val="22"/>
          <w:lang w:val="es-ES"/>
        </w:rPr>
        <w:t>V. Archivo de trámite: La unidad responsable de la administración de documentos de uso cotidiano y necesario para el ejercicio de las atribuciones de una unidad administrativa, los cuales permanecen en ella hasta su transferencia primaria;</w:t>
      </w:r>
    </w:p>
    <w:p w14:paraId="6D758CB0" w14:textId="77777777" w:rsidR="00E238EF" w:rsidRPr="0066049A" w:rsidRDefault="00E238EF" w:rsidP="0066049A">
      <w:pPr>
        <w:ind w:left="567" w:right="539"/>
        <w:rPr>
          <w:rFonts w:cs="Tahoma"/>
          <w:bCs/>
          <w:i/>
          <w:szCs w:val="22"/>
          <w:lang w:val="es-ES"/>
        </w:rPr>
      </w:pPr>
      <w:r w:rsidRPr="0066049A">
        <w:rPr>
          <w:rFonts w:cs="Tahoma"/>
          <w:bCs/>
          <w:i/>
          <w:szCs w:val="22"/>
          <w:lang w:val="es-ES"/>
        </w:rPr>
        <w:t>VIII. Baja documental. La eliminación de aquella documentación que haya prescrito en sus valores administrativos, legales, fiscales, contables, y que no contenga valores históricos;</w:t>
      </w:r>
    </w:p>
    <w:p w14:paraId="51A33971" w14:textId="77777777" w:rsidR="00E238EF" w:rsidRPr="0066049A" w:rsidRDefault="00E238EF" w:rsidP="0066049A">
      <w:pPr>
        <w:ind w:left="567" w:right="539"/>
        <w:rPr>
          <w:rFonts w:cs="Tahoma"/>
          <w:bCs/>
          <w:i/>
          <w:szCs w:val="22"/>
          <w:lang w:val="es-ES"/>
        </w:rPr>
      </w:pPr>
      <w:r w:rsidRPr="0066049A">
        <w:rPr>
          <w:rFonts w:cs="Tahoma"/>
          <w:bCs/>
          <w:i/>
          <w:szCs w:val="22"/>
          <w:lang w:val="es-ES"/>
        </w:rPr>
        <w:t>(…)</w:t>
      </w:r>
    </w:p>
    <w:p w14:paraId="7DDF877A" w14:textId="77777777" w:rsidR="00E238EF" w:rsidRPr="0066049A" w:rsidRDefault="00E238EF" w:rsidP="0066049A">
      <w:pPr>
        <w:ind w:left="567" w:right="539"/>
        <w:rPr>
          <w:rFonts w:cs="Tahoma"/>
          <w:bCs/>
          <w:i/>
          <w:szCs w:val="22"/>
          <w:lang w:val="es-ES"/>
        </w:rPr>
      </w:pPr>
      <w:r w:rsidRPr="0066049A">
        <w:rPr>
          <w:rFonts w:cs="Tahoma"/>
          <w:bCs/>
          <w:i/>
          <w:szCs w:val="22"/>
          <w:lang w:val="es-ES"/>
        </w:rPr>
        <w:t>X. Ciclo vital del documento: La etapas de los documentos desde su producción o recepción hasta su baja o transferencia a un archivo histórico;</w:t>
      </w:r>
    </w:p>
    <w:p w14:paraId="035D54F3" w14:textId="77777777" w:rsidR="00E238EF" w:rsidRPr="0066049A" w:rsidRDefault="00E238EF" w:rsidP="0066049A">
      <w:pPr>
        <w:ind w:left="567" w:right="539"/>
        <w:rPr>
          <w:rFonts w:cs="Tahoma"/>
          <w:bCs/>
          <w:i/>
          <w:szCs w:val="22"/>
          <w:lang w:val="es-ES"/>
        </w:rPr>
      </w:pPr>
      <w:r w:rsidRPr="0066049A">
        <w:rPr>
          <w:rFonts w:cs="Tahoma"/>
          <w:bCs/>
          <w:i/>
          <w:szCs w:val="22"/>
          <w:lang w:val="es-ES"/>
        </w:rPr>
        <w:t>(…)</w:t>
      </w:r>
    </w:p>
    <w:p w14:paraId="2E90AB0C" w14:textId="77777777" w:rsidR="00E238EF" w:rsidRPr="0066049A" w:rsidRDefault="00E238EF" w:rsidP="0066049A">
      <w:pPr>
        <w:ind w:left="567" w:right="539"/>
        <w:rPr>
          <w:rFonts w:cs="Tahoma"/>
          <w:bCs/>
          <w:i/>
          <w:szCs w:val="22"/>
          <w:lang w:val="es-ES"/>
        </w:rPr>
      </w:pPr>
      <w:r w:rsidRPr="0066049A">
        <w:rPr>
          <w:rFonts w:cs="Tahoma"/>
          <w:bCs/>
          <w:i/>
          <w:szCs w:val="22"/>
          <w:lang w:val="es-ES"/>
        </w:rPr>
        <w:t>XLVIII. Transferencia documental: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14:paraId="7EFEAABF" w14:textId="77777777" w:rsidR="00E238EF" w:rsidRPr="0066049A" w:rsidRDefault="00E238EF" w:rsidP="0066049A">
      <w:pPr>
        <w:ind w:right="-93"/>
        <w:rPr>
          <w:rFonts w:cs="Tahoma"/>
          <w:bCs/>
          <w:i/>
          <w:szCs w:val="22"/>
          <w:lang w:val="es-ES"/>
        </w:rPr>
      </w:pPr>
    </w:p>
    <w:p w14:paraId="0AE954DB" w14:textId="77777777" w:rsidR="00E238EF" w:rsidRPr="0066049A" w:rsidRDefault="00E238EF" w:rsidP="0066049A">
      <w:pPr>
        <w:ind w:right="-93"/>
        <w:rPr>
          <w:rFonts w:cs="Tahoma"/>
          <w:bCs/>
          <w:szCs w:val="22"/>
          <w:lang w:val="es-ES"/>
        </w:rPr>
      </w:pPr>
      <w:r w:rsidRPr="0066049A">
        <w:rPr>
          <w:rFonts w:cs="Tahoma"/>
          <w:bCs/>
          <w:szCs w:val="22"/>
          <w:lang w:val="es-ES"/>
        </w:rPr>
        <w:t xml:space="preserve">Por lo expuesto, se colige que los documentos cuentan con un ciclo vital, entendiéndose como las etapas a las que se someten desde su producción o recepción hasta su baja o transferencia a un archivo histórico; siendo el Archivo de Trámite la primera etapa, en la que se depositan todos los archivos de uso cotidiano y que son necesarios para el ejercicio de las atribuciones de </w:t>
      </w:r>
      <w:r w:rsidRPr="0066049A">
        <w:rPr>
          <w:rFonts w:cs="Tahoma"/>
          <w:bCs/>
          <w:szCs w:val="22"/>
          <w:lang w:val="es-ES"/>
        </w:rPr>
        <w:lastRenderedPageBreak/>
        <w:t>una entidad administrativa, y en la que permanecen hasta su transferencia primaria al Archivo de Concentración; en esta etapa se mantienen los archivos de consulta esporádica y permanecen allí hasta su transferencia secundaria al Archivo Histórico o su baja documental.</w:t>
      </w:r>
    </w:p>
    <w:p w14:paraId="6E0F31DA" w14:textId="77777777" w:rsidR="00E238EF" w:rsidRPr="0066049A" w:rsidRDefault="00E238EF" w:rsidP="0066049A">
      <w:pPr>
        <w:ind w:right="-93"/>
        <w:rPr>
          <w:rFonts w:cs="Tahoma"/>
          <w:bCs/>
          <w:szCs w:val="22"/>
          <w:lang w:val="es-ES"/>
        </w:rPr>
      </w:pPr>
    </w:p>
    <w:p w14:paraId="34690597" w14:textId="77777777" w:rsidR="00E238EF" w:rsidRPr="0066049A" w:rsidRDefault="00E238EF" w:rsidP="0066049A">
      <w:pPr>
        <w:ind w:right="-93"/>
        <w:rPr>
          <w:rFonts w:cs="Tahoma"/>
          <w:bCs/>
          <w:szCs w:val="22"/>
          <w:lang w:val="es-ES"/>
        </w:rPr>
      </w:pPr>
      <w:r w:rsidRPr="0066049A">
        <w:rPr>
          <w:rFonts w:cs="Tahoma"/>
          <w:bCs/>
          <w:szCs w:val="22"/>
          <w:lang w:val="es-ES"/>
        </w:rPr>
        <w:t>A su vez, los Lineamientos para la Valoración, Selección y Baja de los Documentos, Expedientes y Series de Trámite Concluido en los Archivos del Estado de México, que establece lo siguiente:</w:t>
      </w:r>
    </w:p>
    <w:p w14:paraId="3C0835E4" w14:textId="77777777" w:rsidR="00E238EF" w:rsidRPr="0066049A" w:rsidRDefault="00E238EF" w:rsidP="0066049A">
      <w:pPr>
        <w:ind w:left="567" w:right="539"/>
        <w:rPr>
          <w:rFonts w:cs="Tahoma"/>
          <w:bCs/>
          <w:i/>
          <w:szCs w:val="22"/>
          <w:lang w:val="es-ES"/>
        </w:rPr>
      </w:pPr>
      <w:r w:rsidRPr="0066049A">
        <w:rPr>
          <w:rFonts w:cs="Tahoma"/>
          <w:bCs/>
          <w:i/>
          <w:szCs w:val="22"/>
          <w:lang w:val="es-ES"/>
        </w:rPr>
        <w:t>“</w:t>
      </w:r>
      <w:r w:rsidRPr="0066049A">
        <w:rPr>
          <w:rFonts w:cs="Tahoma"/>
          <w:b/>
          <w:bCs/>
          <w:i/>
          <w:szCs w:val="22"/>
          <w:lang w:val="es-ES"/>
        </w:rPr>
        <w:t>Artículo 20.</w:t>
      </w:r>
      <w:r w:rsidRPr="0066049A">
        <w:rPr>
          <w:rFonts w:cs="Tahoma"/>
          <w:bCs/>
          <w:i/>
          <w:szCs w:val="22"/>
          <w:lang w:val="es-ES"/>
        </w:rPr>
        <w:t xml:space="preserve"> Los expedientes de trámite concluido y los desclasificados se mantendrán íntegros por un periodo de dos años en los Archivos de Trámite de las Unidades Administrativas. Cumplido este plazo se podrá proceder a su selección preliminar y transferencia al Archivo de Concentración.”</w:t>
      </w:r>
    </w:p>
    <w:p w14:paraId="220842F9" w14:textId="77777777" w:rsidR="00E238EF" w:rsidRPr="0066049A" w:rsidRDefault="00E238EF" w:rsidP="0066049A">
      <w:pPr>
        <w:ind w:left="567" w:right="539"/>
        <w:rPr>
          <w:rFonts w:cs="Tahoma"/>
          <w:bCs/>
          <w:i/>
          <w:szCs w:val="22"/>
          <w:lang w:val="es-ES"/>
        </w:rPr>
      </w:pPr>
      <w:r w:rsidRPr="0066049A">
        <w:rPr>
          <w:rFonts w:cs="Tahoma"/>
          <w:bCs/>
          <w:i/>
          <w:szCs w:val="22"/>
          <w:lang w:val="es-ES"/>
        </w:rPr>
        <w:t>El periodo señalado se computará a partir del día siguiente a la fecha del documento con el cual se dé por concluido el asunto por el que los expedientes fueron creados.</w:t>
      </w:r>
    </w:p>
    <w:p w14:paraId="31FE0773" w14:textId="77777777" w:rsidR="00E238EF" w:rsidRPr="0066049A" w:rsidRDefault="00E238EF" w:rsidP="0066049A">
      <w:pPr>
        <w:ind w:left="567" w:right="539"/>
        <w:rPr>
          <w:rFonts w:cs="Tahoma"/>
          <w:bCs/>
          <w:i/>
          <w:szCs w:val="22"/>
          <w:lang w:val="es-ES"/>
        </w:rPr>
      </w:pPr>
      <w:r w:rsidRPr="0066049A">
        <w:rPr>
          <w:rFonts w:cs="Tahoma"/>
          <w:bCs/>
          <w:i/>
          <w:szCs w:val="22"/>
          <w:lang w:val="es-ES"/>
        </w:rPr>
        <w:t xml:space="preserve">Artículo 27.- Las Unidades Administrativas al realizar la transferencia de los expedientes de trámite concluido, señalarán en el Inventario correspondiente los plazos de conservación </w:t>
      </w:r>
      <w:proofErr w:type="spellStart"/>
      <w:r w:rsidRPr="0066049A">
        <w:rPr>
          <w:rFonts w:cs="Tahoma"/>
          <w:bCs/>
          <w:i/>
          <w:szCs w:val="22"/>
          <w:lang w:val="es-ES"/>
        </w:rPr>
        <w:t>precaucional</w:t>
      </w:r>
      <w:proofErr w:type="spellEnd"/>
      <w:r w:rsidRPr="0066049A">
        <w:rPr>
          <w:rFonts w:cs="Tahoma"/>
          <w:bCs/>
          <w:i/>
          <w:szCs w:val="22"/>
          <w:lang w:val="es-ES"/>
        </w:rPr>
        <w:t xml:space="preserve"> de éstos en el Archivo de Concentración.</w:t>
      </w:r>
    </w:p>
    <w:p w14:paraId="79709B12" w14:textId="77777777" w:rsidR="00E238EF" w:rsidRPr="0066049A" w:rsidRDefault="00E238EF" w:rsidP="0066049A">
      <w:pPr>
        <w:ind w:left="567" w:right="539"/>
        <w:rPr>
          <w:rFonts w:cs="Tahoma"/>
          <w:bCs/>
          <w:i/>
          <w:szCs w:val="22"/>
          <w:lang w:val="es-ES"/>
        </w:rPr>
      </w:pPr>
      <w:r w:rsidRPr="0066049A">
        <w:rPr>
          <w:rFonts w:cs="Tahoma"/>
          <w:bCs/>
          <w:i/>
          <w:szCs w:val="22"/>
          <w:lang w:val="es-ES"/>
        </w:rPr>
        <w:t xml:space="preserve">Para determinar el plazo de conservación </w:t>
      </w:r>
      <w:proofErr w:type="spellStart"/>
      <w:r w:rsidRPr="0066049A">
        <w:rPr>
          <w:rFonts w:cs="Tahoma"/>
          <w:bCs/>
          <w:i/>
          <w:szCs w:val="22"/>
          <w:lang w:val="es-ES"/>
        </w:rPr>
        <w:t>precaucional</w:t>
      </w:r>
      <w:proofErr w:type="spellEnd"/>
      <w:r w:rsidRPr="0066049A">
        <w:rPr>
          <w:rFonts w:cs="Tahoma"/>
          <w:bCs/>
          <w:i/>
          <w:szCs w:val="22"/>
          <w:lang w:val="es-ES"/>
        </w:rPr>
        <w:t xml:space="preserve"> deberán considerar el marco legal o administrativo bajo el cual se produjeron o recibieron los documentos y los siguientes períodos:</w:t>
      </w:r>
    </w:p>
    <w:p w14:paraId="6FF9E8A3" w14:textId="77777777" w:rsidR="00E238EF" w:rsidRPr="0066049A" w:rsidRDefault="00E238EF" w:rsidP="0066049A">
      <w:pPr>
        <w:ind w:left="567" w:right="539"/>
        <w:rPr>
          <w:rFonts w:cs="Tahoma"/>
          <w:b/>
          <w:bCs/>
          <w:i/>
          <w:szCs w:val="22"/>
          <w:u w:val="single"/>
          <w:lang w:val="es-ES"/>
        </w:rPr>
      </w:pPr>
      <w:r w:rsidRPr="0066049A">
        <w:rPr>
          <w:rFonts w:cs="Tahoma"/>
          <w:b/>
          <w:bCs/>
          <w:i/>
          <w:szCs w:val="22"/>
          <w:u w:val="single"/>
          <w:lang w:val="es-ES"/>
        </w:rPr>
        <w:t>I. 6 años para expedientes con información administrativa;</w:t>
      </w:r>
    </w:p>
    <w:p w14:paraId="615EB305" w14:textId="77777777" w:rsidR="00E238EF" w:rsidRPr="0066049A" w:rsidRDefault="00E238EF" w:rsidP="0066049A">
      <w:pPr>
        <w:ind w:left="567" w:right="539"/>
        <w:rPr>
          <w:rFonts w:cs="Tahoma"/>
          <w:bCs/>
          <w:i/>
          <w:szCs w:val="22"/>
          <w:lang w:val="es-ES"/>
        </w:rPr>
      </w:pPr>
      <w:r w:rsidRPr="0066049A">
        <w:rPr>
          <w:rFonts w:cs="Tahoma"/>
          <w:bCs/>
          <w:i/>
          <w:szCs w:val="22"/>
          <w:lang w:val="es-ES"/>
        </w:rPr>
        <w:t>II. 6 años como mínimo para expedientes con información fiscal y presupuestal contable;</w:t>
      </w:r>
    </w:p>
    <w:p w14:paraId="09069FC3" w14:textId="77777777" w:rsidR="00E238EF" w:rsidRPr="0066049A" w:rsidRDefault="00E238EF" w:rsidP="0066049A">
      <w:pPr>
        <w:ind w:left="567" w:right="539"/>
        <w:rPr>
          <w:rFonts w:cs="Tahoma"/>
          <w:bCs/>
          <w:i/>
          <w:szCs w:val="22"/>
          <w:lang w:val="es-ES"/>
        </w:rPr>
      </w:pPr>
      <w:r w:rsidRPr="0066049A">
        <w:rPr>
          <w:rFonts w:cs="Tahoma"/>
          <w:bCs/>
          <w:i/>
          <w:szCs w:val="22"/>
          <w:lang w:val="es-ES"/>
        </w:rPr>
        <w:t>III. 12 años como mínimo para expedientes con información jurídico-legal, obra pública y activo fijo; y</w:t>
      </w:r>
    </w:p>
    <w:p w14:paraId="5E2BA041" w14:textId="77777777" w:rsidR="00E238EF" w:rsidRPr="0066049A" w:rsidRDefault="00E238EF" w:rsidP="0066049A">
      <w:pPr>
        <w:ind w:left="567" w:right="539"/>
        <w:rPr>
          <w:rFonts w:cs="Tahoma"/>
          <w:bCs/>
          <w:i/>
          <w:szCs w:val="22"/>
          <w:lang w:val="es-ES"/>
        </w:rPr>
      </w:pPr>
      <w:r w:rsidRPr="0066049A">
        <w:rPr>
          <w:rFonts w:cs="Tahoma"/>
          <w:bCs/>
          <w:i/>
          <w:szCs w:val="22"/>
          <w:lang w:val="es-ES"/>
        </w:rPr>
        <w:t>IV. Cuando en la legislación se establezcan períodos de conservación mayores a los señalados en las fracciones I, II y III, se considerarán los estipulados en dicha legislación para efectos de realización del proceso de selección final.</w:t>
      </w:r>
    </w:p>
    <w:p w14:paraId="4AAFC217" w14:textId="77777777" w:rsidR="00E238EF" w:rsidRPr="0066049A" w:rsidRDefault="00E238EF" w:rsidP="0066049A">
      <w:pPr>
        <w:ind w:left="567" w:right="539"/>
        <w:rPr>
          <w:rFonts w:cs="Tahoma"/>
          <w:bCs/>
          <w:i/>
          <w:szCs w:val="22"/>
          <w:lang w:val="es-ES"/>
        </w:rPr>
      </w:pPr>
      <w:r w:rsidRPr="0066049A">
        <w:rPr>
          <w:rFonts w:cs="Tahoma"/>
          <w:bCs/>
          <w:i/>
          <w:szCs w:val="22"/>
          <w:lang w:val="es-ES"/>
        </w:rPr>
        <w:lastRenderedPageBreak/>
        <w:t xml:space="preserve">V. Cuando las Unidades Administrativas no indique el plazo de conservación </w:t>
      </w:r>
      <w:proofErr w:type="spellStart"/>
      <w:r w:rsidRPr="0066049A">
        <w:rPr>
          <w:rFonts w:cs="Tahoma"/>
          <w:bCs/>
          <w:i/>
          <w:szCs w:val="22"/>
          <w:lang w:val="es-ES"/>
        </w:rPr>
        <w:t>precaucional</w:t>
      </w:r>
      <w:proofErr w:type="spellEnd"/>
      <w:r w:rsidRPr="0066049A">
        <w:rPr>
          <w:rFonts w:cs="Tahoma"/>
          <w:bCs/>
          <w:i/>
          <w:szCs w:val="22"/>
          <w:lang w:val="es-ES"/>
        </w:rPr>
        <w:t xml:space="preserve"> de sus expedientes en el Inventario correspondiente, los Archivos de Concentración podrán rechazar la transferencia de los expedientes.”</w:t>
      </w:r>
    </w:p>
    <w:p w14:paraId="53B5DC73" w14:textId="77777777" w:rsidR="00E238EF" w:rsidRPr="0066049A" w:rsidRDefault="00E238EF" w:rsidP="0066049A">
      <w:pPr>
        <w:ind w:right="-93"/>
        <w:rPr>
          <w:rFonts w:cs="Tahoma"/>
          <w:bCs/>
          <w:szCs w:val="22"/>
          <w:lang w:val="es-ES"/>
        </w:rPr>
      </w:pPr>
      <w:r w:rsidRPr="0066049A">
        <w:rPr>
          <w:rFonts w:cs="Tahoma"/>
          <w:bCs/>
          <w:szCs w:val="22"/>
          <w:lang w:val="es-ES"/>
        </w:rPr>
        <w:t xml:space="preserve">En apego de lo anterior, se tiene que una vez que los documentos generados se consideran como trámite concluido, pasan a formar parte del Archivo de Trámite por dos años; concluido el plazo, se transfieren al Archivo de Concentración para mantenerse </w:t>
      </w:r>
      <w:r w:rsidRPr="0066049A">
        <w:rPr>
          <w:rFonts w:cs="Tahoma"/>
          <w:b/>
          <w:bCs/>
          <w:szCs w:val="22"/>
          <w:lang w:val="es-ES"/>
        </w:rPr>
        <w:t xml:space="preserve">allí por seis años cuando los expedientes contengan información administrativa; y una vez que concluye dicho periodo, los documentos pueden causar baja documental </w:t>
      </w:r>
      <w:r w:rsidRPr="0066049A">
        <w:rPr>
          <w:rFonts w:cs="Tahoma"/>
          <w:bCs/>
          <w:szCs w:val="22"/>
          <w:lang w:val="es-ES"/>
        </w:rPr>
        <w:t>o bien, formar parte del Archivo Histórico, es de señalar que para efectuar dicha baja, deberá emitirse el acta de baja documental, el cual se concibe como el documento por el que el Comité de Selección Documental o el titular de la Unidad Administrativa a la cual se encuentre adscrito el Archivo de Trámite, autoriza la baja de los documentos resultantes del proceso de selección preliminar aplicado a los expedientes de trámite concluido.</w:t>
      </w:r>
    </w:p>
    <w:p w14:paraId="075130D6" w14:textId="77777777" w:rsidR="00E238EF" w:rsidRPr="0066049A" w:rsidRDefault="00E238EF" w:rsidP="0066049A">
      <w:pPr>
        <w:ind w:right="-93"/>
        <w:rPr>
          <w:rFonts w:cs="Tahoma"/>
          <w:bCs/>
          <w:szCs w:val="22"/>
          <w:lang w:val="es-ES"/>
        </w:rPr>
      </w:pPr>
    </w:p>
    <w:p w14:paraId="02D6F76E" w14:textId="64DFF23E" w:rsidR="00E238EF" w:rsidRPr="0066049A" w:rsidRDefault="00E238EF" w:rsidP="0066049A">
      <w:pPr>
        <w:ind w:right="-93"/>
        <w:rPr>
          <w:rFonts w:cs="Tahoma"/>
          <w:bCs/>
          <w:szCs w:val="22"/>
          <w:lang w:val="es-ES"/>
        </w:rPr>
      </w:pPr>
      <w:r w:rsidRPr="0066049A">
        <w:rPr>
          <w:rFonts w:cs="Tahoma"/>
          <w:bCs/>
          <w:szCs w:val="22"/>
          <w:lang w:val="es-ES"/>
        </w:rPr>
        <w:t>Por consiguiente, para el caso en el que derivado de la búsqueda exhaustiva y razonable que se ordena, se determine que la información solicitada no obra en sus archivos, por cuestiones de baja documental, lo procedente es emitir una declaratoria formal de la inexistencia de la información, acompañada del acta de la baja documental que acredite la legal destrucción de la información solicitada, en los términos señalados en el inciso e) que se encuentra líneas abajo.</w:t>
      </w:r>
    </w:p>
    <w:p w14:paraId="62ED38F7" w14:textId="77777777" w:rsidR="00CF2D8B" w:rsidRPr="0066049A" w:rsidRDefault="00CF2D8B" w:rsidP="0066049A">
      <w:pPr>
        <w:pStyle w:val="Prrafodelista"/>
        <w:ind w:right="-93"/>
        <w:rPr>
          <w:rFonts w:cs="Tahoma"/>
          <w:bCs/>
          <w:szCs w:val="22"/>
        </w:rPr>
      </w:pPr>
    </w:p>
    <w:p w14:paraId="5DA7C963" w14:textId="6787BB2B" w:rsidR="00664420" w:rsidRPr="0066049A" w:rsidRDefault="00BD5A7C" w:rsidP="0066049A">
      <w:pPr>
        <w:pStyle w:val="Ttulo3"/>
      </w:pPr>
      <w:bookmarkStart w:id="28" w:name="_Toc182245434"/>
      <w:r w:rsidRPr="0066049A">
        <w:t>d</w:t>
      </w:r>
      <w:r w:rsidR="00A21A20" w:rsidRPr="0066049A">
        <w:t>)</w:t>
      </w:r>
      <w:r w:rsidR="00664420" w:rsidRPr="0066049A">
        <w:t xml:space="preserve"> Versión pública</w:t>
      </w:r>
      <w:bookmarkEnd w:id="28"/>
    </w:p>
    <w:p w14:paraId="20B03CFE" w14:textId="401FB7F4" w:rsidR="00AC3CA0" w:rsidRPr="0066049A" w:rsidRDefault="007F5D06" w:rsidP="0066049A">
      <w:pPr>
        <w:rPr>
          <w:bCs/>
        </w:rPr>
      </w:pPr>
      <w:r w:rsidRPr="0066049A">
        <w:t>P</w:t>
      </w:r>
      <w:r w:rsidR="00AC3CA0" w:rsidRPr="0066049A">
        <w:t xml:space="preserve">ara el caso de que el o los documentos de los cuales se ordena su entrega contengan datos personales susceptibles de ser testados, deberán ser entregados en </w:t>
      </w:r>
      <w:r w:rsidR="00AC3CA0" w:rsidRPr="0066049A">
        <w:rPr>
          <w:b/>
        </w:rPr>
        <w:t>versión pública</w:t>
      </w:r>
      <w:r w:rsidRPr="0066049A">
        <w:t>,</w:t>
      </w:r>
      <w:r w:rsidR="00AC3CA0" w:rsidRPr="0066049A">
        <w:t xml:space="preserve"> pues el</w:t>
      </w:r>
      <w:r w:rsidR="00AC3CA0" w:rsidRPr="0066049A">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w:t>
      </w:r>
      <w:r w:rsidR="00AC3CA0" w:rsidRPr="0066049A">
        <w:rPr>
          <w:bCs/>
        </w:rPr>
        <w:lastRenderedPageBreak/>
        <w:t>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66049A" w:rsidRDefault="00AC3CA0" w:rsidP="0066049A">
      <w:pPr>
        <w:rPr>
          <w:rFonts w:eastAsia="Calibri"/>
          <w:bCs/>
          <w:lang w:eastAsia="en-US"/>
        </w:rPr>
      </w:pPr>
    </w:p>
    <w:p w14:paraId="13DAE086" w14:textId="0C1C7ADD" w:rsidR="00AC3CA0" w:rsidRPr="0066049A" w:rsidRDefault="00AC3CA0" w:rsidP="0066049A">
      <w:pPr>
        <w:rPr>
          <w:bCs/>
        </w:rPr>
      </w:pPr>
      <w:r w:rsidRPr="0066049A">
        <w:rPr>
          <w:bCs/>
        </w:rPr>
        <w:t xml:space="preserve">A este respecto, los artículos 3, fracciones IX, XX, XXI y </w:t>
      </w:r>
      <w:r w:rsidR="007F5D06" w:rsidRPr="0066049A">
        <w:rPr>
          <w:bCs/>
        </w:rPr>
        <w:t>XLV; 51</w:t>
      </w:r>
      <w:r w:rsidRPr="0066049A">
        <w:rPr>
          <w:bCs/>
        </w:rPr>
        <w:t xml:space="preserve"> y 52 de la Ley de Transparencia y Acceso a la Información Pública del Estado de México y Municipios establecen:</w:t>
      </w:r>
    </w:p>
    <w:p w14:paraId="4EE42F33" w14:textId="77777777" w:rsidR="00AC3CA0" w:rsidRPr="0066049A" w:rsidRDefault="00AC3CA0" w:rsidP="0066049A"/>
    <w:p w14:paraId="22F38C0C" w14:textId="77777777" w:rsidR="00AC3CA0" w:rsidRPr="0066049A" w:rsidRDefault="00AC3CA0" w:rsidP="0066049A">
      <w:pPr>
        <w:pStyle w:val="Puesto"/>
      </w:pPr>
      <w:r w:rsidRPr="0066049A">
        <w:rPr>
          <w:b/>
          <w:bCs/>
          <w:noProof/>
        </w:rPr>
        <w:t>“</w:t>
      </w:r>
      <w:r w:rsidRPr="0066049A">
        <w:rPr>
          <w:b/>
          <w:bCs/>
        </w:rPr>
        <w:t xml:space="preserve">Artículo 3. </w:t>
      </w:r>
      <w:r w:rsidRPr="0066049A">
        <w:t xml:space="preserve">Para los efectos de la presente Ley se entenderá por: </w:t>
      </w:r>
    </w:p>
    <w:p w14:paraId="74507E00" w14:textId="77777777" w:rsidR="00AC3CA0" w:rsidRPr="0066049A" w:rsidRDefault="00AC3CA0" w:rsidP="0066049A">
      <w:pPr>
        <w:pStyle w:val="Puesto"/>
      </w:pPr>
      <w:r w:rsidRPr="0066049A">
        <w:rPr>
          <w:b/>
        </w:rPr>
        <w:t>IX.</w:t>
      </w:r>
      <w:r w:rsidRPr="0066049A">
        <w:t xml:space="preserve"> </w:t>
      </w:r>
      <w:r w:rsidRPr="0066049A">
        <w:rPr>
          <w:b/>
        </w:rPr>
        <w:t xml:space="preserve">Datos personales: </w:t>
      </w:r>
      <w:r w:rsidRPr="0066049A">
        <w:t xml:space="preserve">La información concerniente a una persona, identificada o identificable según lo dispuesto por la Ley de Protección de Datos Personales del Estado de México; </w:t>
      </w:r>
    </w:p>
    <w:p w14:paraId="320759AF" w14:textId="77777777" w:rsidR="002B7C6F" w:rsidRPr="0066049A" w:rsidRDefault="002B7C6F" w:rsidP="0066049A"/>
    <w:p w14:paraId="4EFEB771" w14:textId="77777777" w:rsidR="00AC3CA0" w:rsidRPr="0066049A" w:rsidRDefault="00AC3CA0" w:rsidP="0066049A">
      <w:pPr>
        <w:pStyle w:val="Puesto"/>
      </w:pPr>
      <w:r w:rsidRPr="0066049A">
        <w:rPr>
          <w:b/>
        </w:rPr>
        <w:t>XX.</w:t>
      </w:r>
      <w:r w:rsidRPr="0066049A">
        <w:t xml:space="preserve"> </w:t>
      </w:r>
      <w:r w:rsidRPr="0066049A">
        <w:rPr>
          <w:b/>
        </w:rPr>
        <w:t>Información clasificada:</w:t>
      </w:r>
      <w:r w:rsidRPr="0066049A">
        <w:t xml:space="preserve"> Aquella considerada por la presente Ley como reservada o confidencial; </w:t>
      </w:r>
    </w:p>
    <w:p w14:paraId="5DA95E10" w14:textId="77777777" w:rsidR="002B7C6F" w:rsidRPr="0066049A" w:rsidRDefault="002B7C6F" w:rsidP="0066049A"/>
    <w:p w14:paraId="1CD04431" w14:textId="77777777" w:rsidR="00AC3CA0" w:rsidRPr="0066049A" w:rsidRDefault="00AC3CA0" w:rsidP="0066049A">
      <w:pPr>
        <w:pStyle w:val="Puesto"/>
      </w:pPr>
      <w:r w:rsidRPr="0066049A">
        <w:rPr>
          <w:b/>
        </w:rPr>
        <w:t>XXI.</w:t>
      </w:r>
      <w:r w:rsidRPr="0066049A">
        <w:t xml:space="preserve"> </w:t>
      </w:r>
      <w:r w:rsidRPr="0066049A">
        <w:rPr>
          <w:b/>
        </w:rPr>
        <w:t>Información confidencial</w:t>
      </w:r>
      <w:r w:rsidRPr="0066049A">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66049A" w:rsidRDefault="002B7C6F" w:rsidP="0066049A"/>
    <w:p w14:paraId="7CD4D2FB" w14:textId="77777777" w:rsidR="00AC3CA0" w:rsidRPr="0066049A" w:rsidRDefault="00AC3CA0" w:rsidP="0066049A">
      <w:pPr>
        <w:pStyle w:val="Puesto"/>
      </w:pPr>
      <w:r w:rsidRPr="0066049A">
        <w:rPr>
          <w:b/>
        </w:rPr>
        <w:t>XLV. Versión pública:</w:t>
      </w:r>
      <w:r w:rsidRPr="0066049A">
        <w:t xml:space="preserve"> Documento en el que se elimine, suprime o borra la información clasificada como reservada o confidencial para permitir su acceso. </w:t>
      </w:r>
    </w:p>
    <w:p w14:paraId="1ACE9141" w14:textId="77777777" w:rsidR="002B7C6F" w:rsidRPr="0066049A" w:rsidRDefault="002B7C6F" w:rsidP="0066049A"/>
    <w:p w14:paraId="0BAED675" w14:textId="178B54DE" w:rsidR="00AC3CA0" w:rsidRPr="0066049A" w:rsidRDefault="00AC3CA0" w:rsidP="0066049A">
      <w:pPr>
        <w:pStyle w:val="Puesto"/>
      </w:pPr>
      <w:r w:rsidRPr="0066049A">
        <w:rPr>
          <w:b/>
        </w:rPr>
        <w:t>Artículo 51.</w:t>
      </w:r>
      <w:r w:rsidRPr="0066049A">
        <w:t xml:space="preserve"> Los sujetos obligados designaran a un responsable para atender la Unidad de Transparencia, quien fungirá como enlace entre éstos y los solicitantes. Dicha Unidad será la encargada de tramitar internamente la solicitud de información </w:t>
      </w:r>
      <w:r w:rsidRPr="0066049A">
        <w:rPr>
          <w:b/>
        </w:rPr>
        <w:t xml:space="preserve">y tendrá la responsabilidad de verificar en cada caso que la misma no sea confidencial o reservada. </w:t>
      </w:r>
      <w:r w:rsidRPr="0066049A">
        <w:t>Dicha Unidad contará con las facultades internas necesarias para gestionar la atención a las solicitudes de información en los términos de la Ley General y la presente Ley.</w:t>
      </w:r>
    </w:p>
    <w:p w14:paraId="54D7F3F5" w14:textId="77777777" w:rsidR="002B7C6F" w:rsidRPr="0066049A" w:rsidRDefault="002B7C6F" w:rsidP="0066049A"/>
    <w:p w14:paraId="5AB2B52F" w14:textId="68BEB541" w:rsidR="00AC3CA0" w:rsidRPr="0066049A" w:rsidRDefault="00AC3CA0" w:rsidP="0066049A">
      <w:pPr>
        <w:pStyle w:val="Puesto"/>
      </w:pPr>
      <w:r w:rsidRPr="0066049A">
        <w:rPr>
          <w:b/>
        </w:rPr>
        <w:t>Artículo 52.</w:t>
      </w:r>
      <w:r w:rsidRPr="0066049A">
        <w:t xml:space="preserve"> Las solicitudes de acceso a la información y las respuestas que se les dé, incluyendo, en su caso, </w:t>
      </w:r>
      <w:r w:rsidRPr="0066049A">
        <w:rPr>
          <w:u w:val="single"/>
        </w:rPr>
        <w:t>la información entregada, así como las resoluciones a los recursos que en su caso se promuevan serán públicas, y de ser el caso que contenga datos personales que deban ser protegidos se podrá dar su acceso en su versión pública</w:t>
      </w:r>
      <w:r w:rsidRPr="0066049A">
        <w:t>, siempre y cuando la resolución de referencia se someta a un proceso de disociación, es decir, no haga identificable al titular de tales datos personales.</w:t>
      </w:r>
      <w:r w:rsidRPr="0066049A">
        <w:rPr>
          <w:bCs/>
          <w:noProof/>
        </w:rPr>
        <w:t>”</w:t>
      </w:r>
      <w:r w:rsidR="007F5D06" w:rsidRPr="0066049A">
        <w:rPr>
          <w:bCs/>
          <w:noProof/>
        </w:rPr>
        <w:t xml:space="preserve"> </w:t>
      </w:r>
      <w:r w:rsidRPr="0066049A">
        <w:rPr>
          <w:i w:val="0"/>
          <w:iCs/>
          <w:szCs w:val="22"/>
        </w:rPr>
        <w:t>(Énfasis añadido)</w:t>
      </w:r>
    </w:p>
    <w:p w14:paraId="14DDB49A" w14:textId="77777777" w:rsidR="00AC3CA0" w:rsidRPr="0066049A" w:rsidRDefault="00AC3CA0" w:rsidP="0066049A"/>
    <w:p w14:paraId="18663A56" w14:textId="530412FA" w:rsidR="00AC3CA0" w:rsidRPr="0066049A" w:rsidRDefault="00AC3CA0" w:rsidP="0066049A">
      <w:r w:rsidRPr="0066049A">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66049A">
        <w:t xml:space="preserve">se </w:t>
      </w:r>
      <w:r w:rsidRPr="0066049A">
        <w:t>efectúe deberá estar justificado en la Ley, lo anterior en términos de lo dispuesto por el artículo 22, párrafo primero</w:t>
      </w:r>
      <w:r w:rsidR="007F5D06" w:rsidRPr="0066049A">
        <w:t>,</w:t>
      </w:r>
      <w:r w:rsidRPr="0066049A">
        <w:t xml:space="preserve"> </w:t>
      </w:r>
      <w:r w:rsidR="007F5D06" w:rsidRPr="0066049A">
        <w:t>relacionado</w:t>
      </w:r>
      <w:r w:rsidRPr="0066049A">
        <w:t xml:space="preserve"> con el 38 de la Ley de Protección de Datos Personales en Posesión de Sujetos Obligados del Estado de México y Municipios, los cuales se transcriben para mayor referencia: </w:t>
      </w:r>
    </w:p>
    <w:p w14:paraId="24D8A62C" w14:textId="77777777" w:rsidR="00AC3CA0" w:rsidRPr="0066049A" w:rsidRDefault="00AC3CA0" w:rsidP="0066049A"/>
    <w:p w14:paraId="266BB0EA" w14:textId="01A7285C" w:rsidR="00AC3CA0" w:rsidRPr="0066049A" w:rsidRDefault="00AC3CA0" w:rsidP="0066049A">
      <w:pPr>
        <w:pStyle w:val="Puesto"/>
        <w:rPr>
          <w:rFonts w:eastAsia="Arial Unicode MS"/>
        </w:rPr>
      </w:pPr>
      <w:r w:rsidRPr="0066049A">
        <w:rPr>
          <w:rFonts w:eastAsia="Arial Unicode MS"/>
          <w:b/>
        </w:rPr>
        <w:t>“Artículo 22.</w:t>
      </w:r>
      <w:r w:rsidRPr="0066049A">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66049A" w:rsidRDefault="002B7C6F" w:rsidP="0066049A">
      <w:pPr>
        <w:rPr>
          <w:rFonts w:eastAsia="Arial Unicode MS"/>
        </w:rPr>
      </w:pPr>
    </w:p>
    <w:p w14:paraId="0C6ECD10" w14:textId="77777777" w:rsidR="00AC3CA0" w:rsidRPr="0066049A" w:rsidRDefault="00AC3CA0" w:rsidP="0066049A">
      <w:pPr>
        <w:pStyle w:val="Puesto"/>
        <w:rPr>
          <w:rFonts w:eastAsia="Arial Unicode MS"/>
        </w:rPr>
      </w:pPr>
      <w:r w:rsidRPr="0066049A">
        <w:rPr>
          <w:rFonts w:eastAsia="Arial Unicode MS"/>
          <w:b/>
        </w:rPr>
        <w:t>Artículo 38.</w:t>
      </w:r>
      <w:r w:rsidRPr="0066049A">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6049A">
        <w:rPr>
          <w:rFonts w:eastAsia="Arial Unicode MS"/>
          <w:b/>
        </w:rPr>
        <w:t>”</w:t>
      </w:r>
      <w:r w:rsidRPr="0066049A">
        <w:rPr>
          <w:rFonts w:eastAsia="Arial Unicode MS"/>
        </w:rPr>
        <w:t xml:space="preserve"> </w:t>
      </w:r>
    </w:p>
    <w:p w14:paraId="11BDA04E" w14:textId="77777777" w:rsidR="00AC3CA0" w:rsidRPr="0066049A" w:rsidRDefault="00AC3CA0" w:rsidP="0066049A">
      <w:pPr>
        <w:rPr>
          <w:rFonts w:eastAsia="Arial Unicode MS"/>
          <w:i/>
          <w:szCs w:val="22"/>
        </w:rPr>
      </w:pPr>
    </w:p>
    <w:p w14:paraId="32BB7A5F" w14:textId="77777777" w:rsidR="00AC3CA0" w:rsidRPr="0066049A" w:rsidRDefault="00AC3CA0" w:rsidP="0066049A">
      <w:r w:rsidRPr="0066049A">
        <w:t xml:space="preserve">De este modo, en armonía entre los principios constitucionales de máxima publicidad y de protección de datos personales, la Ley de la materia permite la elaboración de versiones </w:t>
      </w:r>
      <w:r w:rsidRPr="0066049A">
        <w:lastRenderedPageBreak/>
        <w:t xml:space="preserve">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66049A" w:rsidRDefault="00AC3CA0" w:rsidP="0066049A"/>
    <w:p w14:paraId="3CE77CF7" w14:textId="77777777" w:rsidR="00AC3CA0" w:rsidRPr="0066049A" w:rsidRDefault="00AC3CA0" w:rsidP="0066049A">
      <w:r w:rsidRPr="0066049A">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66049A">
        <w:rPr>
          <w:rFonts w:eastAsia="Arial Unicode MS"/>
        </w:rPr>
        <w:t xml:space="preserve"> que debe ser protegida por </w:t>
      </w:r>
      <w:r w:rsidRPr="0066049A">
        <w:rPr>
          <w:rFonts w:eastAsia="Arial Unicode MS"/>
          <w:b/>
        </w:rPr>
        <w:t>EL SUJETO OBLIGADO,</w:t>
      </w:r>
      <w:r w:rsidRPr="0066049A">
        <w:rPr>
          <w:rFonts w:eastAsia="Arial Unicode MS"/>
        </w:rPr>
        <w:t xml:space="preserve"> por lo </w:t>
      </w:r>
      <w:r w:rsidRPr="0066049A">
        <w:t>que, todo dato personal susceptible de clasificación debe ser protegido.</w:t>
      </w:r>
    </w:p>
    <w:p w14:paraId="17B1D51E" w14:textId="77777777" w:rsidR="00AC3CA0" w:rsidRPr="0066049A" w:rsidRDefault="00AC3CA0" w:rsidP="0066049A"/>
    <w:p w14:paraId="1C499B05" w14:textId="0FD0F4F9" w:rsidR="00AC3CA0" w:rsidRPr="0066049A" w:rsidRDefault="00AC3CA0" w:rsidP="0066049A">
      <w:r w:rsidRPr="0066049A">
        <w:t>La finalidad de la versión pública es salvaguardar la vida, integridad, seguridad, patrimonio y privacidad de las personas; de tal manera que</w:t>
      </w:r>
      <w:r w:rsidR="007F5D06" w:rsidRPr="0066049A">
        <w:t>,</w:t>
      </w:r>
      <w:r w:rsidRPr="0066049A">
        <w:t xml:space="preserve"> todo aquello que no tenga por objeto proteger lo anterior, es susceptible de ser entregado</w:t>
      </w:r>
      <w:r w:rsidR="007F5D06" w:rsidRPr="0066049A">
        <w:t>.</w:t>
      </w:r>
      <w:r w:rsidRPr="0066049A">
        <w:t xml:space="preserve"> </w:t>
      </w:r>
      <w:r w:rsidR="007F5D06" w:rsidRPr="0066049A">
        <w:t>E</w:t>
      </w:r>
      <w:r w:rsidRPr="0066049A">
        <w:t>n otras palabras, la protección de datos personales</w:t>
      </w:r>
      <w:r w:rsidR="007F5D06" w:rsidRPr="0066049A">
        <w:t xml:space="preserve"> </w:t>
      </w:r>
      <w:r w:rsidRPr="0066049A">
        <w:t>es una derivación del derecho a la intimidad.</w:t>
      </w:r>
    </w:p>
    <w:p w14:paraId="4ECCCE5B" w14:textId="77777777" w:rsidR="00AC3CA0" w:rsidRPr="0066049A" w:rsidRDefault="00AC3CA0" w:rsidP="0066049A"/>
    <w:p w14:paraId="22155419" w14:textId="5E52B74B" w:rsidR="00AC3CA0" w:rsidRPr="0066049A" w:rsidRDefault="00AC3CA0" w:rsidP="0066049A">
      <w:r w:rsidRPr="0066049A">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66049A" w:rsidRDefault="00AC3CA0" w:rsidP="0066049A"/>
    <w:p w14:paraId="12C70FB7" w14:textId="77777777" w:rsidR="00AC3CA0" w:rsidRPr="0066049A" w:rsidRDefault="00AC3CA0" w:rsidP="0066049A">
      <w:pPr>
        <w:jc w:val="center"/>
        <w:rPr>
          <w:b/>
          <w:i/>
          <w:szCs w:val="22"/>
        </w:rPr>
      </w:pPr>
      <w:r w:rsidRPr="0066049A">
        <w:rPr>
          <w:b/>
          <w:i/>
          <w:szCs w:val="22"/>
          <w:lang w:val="es-ES_tradnl"/>
        </w:rPr>
        <w:t>Ley de Transparencia y Acceso a la Información Pública del Estado de México y Municipios</w:t>
      </w:r>
    </w:p>
    <w:p w14:paraId="79B28D55" w14:textId="77777777" w:rsidR="00AC3CA0" w:rsidRPr="0066049A" w:rsidRDefault="00AC3CA0" w:rsidP="0066049A"/>
    <w:p w14:paraId="51E4FC60" w14:textId="77777777" w:rsidR="00AC3CA0" w:rsidRPr="0066049A" w:rsidRDefault="00AC3CA0" w:rsidP="0066049A">
      <w:pPr>
        <w:pStyle w:val="Puesto"/>
      </w:pPr>
      <w:r w:rsidRPr="0066049A">
        <w:rPr>
          <w:b/>
        </w:rPr>
        <w:t xml:space="preserve">“Artículo 49. </w:t>
      </w:r>
      <w:r w:rsidRPr="0066049A">
        <w:t>Los Comités de Transparencia tendrán las siguientes atribuciones:</w:t>
      </w:r>
    </w:p>
    <w:p w14:paraId="58B2CA83" w14:textId="77777777" w:rsidR="00AC3CA0" w:rsidRPr="0066049A" w:rsidRDefault="00AC3CA0" w:rsidP="0066049A">
      <w:pPr>
        <w:pStyle w:val="Puesto"/>
      </w:pPr>
      <w:r w:rsidRPr="0066049A">
        <w:rPr>
          <w:b/>
        </w:rPr>
        <w:t>VIII.</w:t>
      </w:r>
      <w:r w:rsidRPr="0066049A">
        <w:t xml:space="preserve"> Aprobar, modificar o revocar la clasificación de la información;</w:t>
      </w:r>
    </w:p>
    <w:p w14:paraId="42CDD815" w14:textId="77777777" w:rsidR="002B7C6F" w:rsidRPr="0066049A" w:rsidRDefault="002B7C6F" w:rsidP="0066049A"/>
    <w:p w14:paraId="5E0FE30C" w14:textId="77777777" w:rsidR="00AC3CA0" w:rsidRPr="0066049A" w:rsidRDefault="00AC3CA0" w:rsidP="0066049A">
      <w:pPr>
        <w:pStyle w:val="Puesto"/>
      </w:pPr>
      <w:r w:rsidRPr="0066049A">
        <w:rPr>
          <w:b/>
        </w:rPr>
        <w:t>Artículo 132.</w:t>
      </w:r>
      <w:r w:rsidRPr="0066049A">
        <w:t xml:space="preserve"> La clasificación de la información se llevará a cabo en el momento en que:</w:t>
      </w:r>
    </w:p>
    <w:p w14:paraId="22862CEF" w14:textId="77777777" w:rsidR="00AC3CA0" w:rsidRPr="0066049A" w:rsidRDefault="00AC3CA0" w:rsidP="0066049A">
      <w:pPr>
        <w:pStyle w:val="Puesto"/>
      </w:pPr>
      <w:r w:rsidRPr="0066049A">
        <w:rPr>
          <w:b/>
        </w:rPr>
        <w:t>I.</w:t>
      </w:r>
      <w:r w:rsidRPr="0066049A">
        <w:t xml:space="preserve"> Se reciba una solicitud de acceso a la información;</w:t>
      </w:r>
    </w:p>
    <w:p w14:paraId="1076A40B" w14:textId="77777777" w:rsidR="00AC3CA0" w:rsidRPr="0066049A" w:rsidRDefault="00AC3CA0" w:rsidP="0066049A">
      <w:pPr>
        <w:pStyle w:val="Puesto"/>
      </w:pPr>
      <w:r w:rsidRPr="0066049A">
        <w:rPr>
          <w:b/>
        </w:rPr>
        <w:t>II.</w:t>
      </w:r>
      <w:r w:rsidRPr="0066049A">
        <w:t xml:space="preserve"> Se determine mediante resolución de autoridad competente; o</w:t>
      </w:r>
    </w:p>
    <w:p w14:paraId="327FFDF5" w14:textId="77777777" w:rsidR="00AC3CA0" w:rsidRPr="0066049A" w:rsidRDefault="00AC3CA0" w:rsidP="0066049A">
      <w:pPr>
        <w:pStyle w:val="Puesto"/>
        <w:rPr>
          <w:b/>
        </w:rPr>
      </w:pPr>
      <w:r w:rsidRPr="0066049A">
        <w:rPr>
          <w:b/>
          <w:bCs/>
        </w:rPr>
        <w:t>III.</w:t>
      </w:r>
      <w:r w:rsidRPr="0066049A">
        <w:t xml:space="preserve"> Se generen versiones públicas para dar cumplimiento a las obligaciones de transparencia previstas en esta Ley.</w:t>
      </w:r>
      <w:r w:rsidRPr="0066049A">
        <w:rPr>
          <w:b/>
        </w:rPr>
        <w:t>”</w:t>
      </w:r>
    </w:p>
    <w:p w14:paraId="63550E79" w14:textId="77777777" w:rsidR="002B7C6F" w:rsidRPr="0066049A" w:rsidRDefault="002B7C6F" w:rsidP="0066049A"/>
    <w:p w14:paraId="733E702D" w14:textId="04C291BD" w:rsidR="00AC3CA0" w:rsidRPr="0066049A" w:rsidRDefault="00AC3CA0" w:rsidP="0066049A">
      <w:pPr>
        <w:pStyle w:val="Puesto"/>
      </w:pPr>
      <w:r w:rsidRPr="0066049A">
        <w:rPr>
          <w:b/>
        </w:rPr>
        <w:t>“</w:t>
      </w:r>
      <w:r w:rsidR="002B7C6F" w:rsidRPr="0066049A">
        <w:rPr>
          <w:b/>
        </w:rPr>
        <w:t>Segundo. -</w:t>
      </w:r>
      <w:r w:rsidRPr="0066049A">
        <w:t xml:space="preserve"> Para efectos de los presentes Lineamientos Generales, se entenderá por:</w:t>
      </w:r>
    </w:p>
    <w:p w14:paraId="3D6255D3" w14:textId="77777777" w:rsidR="00AC3CA0" w:rsidRPr="0066049A" w:rsidRDefault="00AC3CA0" w:rsidP="0066049A">
      <w:pPr>
        <w:pStyle w:val="Puesto"/>
      </w:pPr>
      <w:r w:rsidRPr="0066049A">
        <w:rPr>
          <w:b/>
        </w:rPr>
        <w:t>XVIII.</w:t>
      </w:r>
      <w:r w:rsidRPr="0066049A">
        <w:t xml:space="preserve">  </w:t>
      </w:r>
      <w:r w:rsidRPr="0066049A">
        <w:rPr>
          <w:b/>
        </w:rPr>
        <w:t>Versión pública:</w:t>
      </w:r>
      <w:r w:rsidRPr="0066049A">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66049A" w:rsidRDefault="00AC3CA0" w:rsidP="0066049A">
      <w:pPr>
        <w:pStyle w:val="Puesto"/>
      </w:pPr>
    </w:p>
    <w:p w14:paraId="492CD288" w14:textId="77777777" w:rsidR="00AC3CA0" w:rsidRPr="0066049A" w:rsidRDefault="00AC3CA0" w:rsidP="0066049A">
      <w:pPr>
        <w:pStyle w:val="Puesto"/>
        <w:rPr>
          <w:b/>
          <w:lang w:val="es-ES_tradnl" w:eastAsia="es-MX"/>
        </w:rPr>
      </w:pPr>
      <w:r w:rsidRPr="0066049A">
        <w:rPr>
          <w:b/>
          <w:lang w:val="es-ES_tradnl" w:eastAsia="es-MX"/>
        </w:rPr>
        <w:t xml:space="preserve">Lineamientos Generales en materia de Clasificación y Desclasificación de la </w:t>
      </w:r>
      <w:r w:rsidRPr="0066049A">
        <w:rPr>
          <w:b/>
          <w:lang w:val="es-ES_tradnl"/>
        </w:rPr>
        <w:t>Información</w:t>
      </w:r>
    </w:p>
    <w:p w14:paraId="57959355" w14:textId="77777777" w:rsidR="00AC3CA0" w:rsidRPr="0066049A" w:rsidRDefault="00AC3CA0" w:rsidP="0066049A">
      <w:pPr>
        <w:pStyle w:val="Puesto"/>
      </w:pPr>
    </w:p>
    <w:p w14:paraId="204206B6" w14:textId="77777777" w:rsidR="00AC3CA0" w:rsidRPr="0066049A" w:rsidRDefault="00AC3CA0" w:rsidP="0066049A">
      <w:pPr>
        <w:pStyle w:val="Puesto"/>
      </w:pPr>
      <w:r w:rsidRPr="0066049A">
        <w:rPr>
          <w:b/>
        </w:rPr>
        <w:t>Cuarto.</w:t>
      </w:r>
      <w:r w:rsidRPr="0066049A">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66049A" w:rsidRDefault="00AC3CA0" w:rsidP="0066049A">
      <w:pPr>
        <w:pStyle w:val="Puesto"/>
      </w:pPr>
      <w:r w:rsidRPr="0066049A">
        <w:t>Los sujetos obligados deberán aplicar, de manera estricta, las excepciones al derecho de acceso a la información y sólo podrán invocarlas cuando acrediten su procedencia.</w:t>
      </w:r>
    </w:p>
    <w:p w14:paraId="2334DA4A" w14:textId="77777777" w:rsidR="002B7C6F" w:rsidRPr="0066049A" w:rsidRDefault="002B7C6F" w:rsidP="0066049A"/>
    <w:p w14:paraId="773F3D38" w14:textId="77777777" w:rsidR="00AC3CA0" w:rsidRPr="0066049A" w:rsidRDefault="00AC3CA0" w:rsidP="0066049A">
      <w:pPr>
        <w:pStyle w:val="Puesto"/>
      </w:pPr>
      <w:r w:rsidRPr="0066049A">
        <w:rPr>
          <w:b/>
        </w:rPr>
        <w:t>Quinto.</w:t>
      </w:r>
      <w:r w:rsidRPr="0066049A">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66049A" w:rsidRDefault="002B7C6F" w:rsidP="0066049A"/>
    <w:p w14:paraId="501C8886" w14:textId="77777777" w:rsidR="00AC3CA0" w:rsidRPr="0066049A" w:rsidRDefault="00AC3CA0" w:rsidP="0066049A">
      <w:pPr>
        <w:pStyle w:val="Puesto"/>
      </w:pPr>
      <w:r w:rsidRPr="0066049A">
        <w:rPr>
          <w:b/>
        </w:rPr>
        <w:lastRenderedPageBreak/>
        <w:t>Sexto.</w:t>
      </w:r>
      <w:r w:rsidRPr="0066049A">
        <w:t xml:space="preserve"> Se deroga.</w:t>
      </w:r>
    </w:p>
    <w:p w14:paraId="35534E5B" w14:textId="77777777" w:rsidR="002B7C6F" w:rsidRPr="0066049A" w:rsidRDefault="002B7C6F" w:rsidP="0066049A"/>
    <w:p w14:paraId="71AE6E31" w14:textId="77777777" w:rsidR="00AC3CA0" w:rsidRPr="0066049A" w:rsidRDefault="00AC3CA0" w:rsidP="0066049A">
      <w:pPr>
        <w:pStyle w:val="Puesto"/>
      </w:pPr>
      <w:r w:rsidRPr="0066049A">
        <w:rPr>
          <w:b/>
        </w:rPr>
        <w:t>Séptimo.</w:t>
      </w:r>
      <w:r w:rsidRPr="0066049A">
        <w:t xml:space="preserve"> La clasificación de la información se llevará a cabo en el momento en que:</w:t>
      </w:r>
    </w:p>
    <w:p w14:paraId="4BC6551F" w14:textId="77777777" w:rsidR="00AC3CA0" w:rsidRPr="0066049A" w:rsidRDefault="00AC3CA0" w:rsidP="0066049A">
      <w:pPr>
        <w:pStyle w:val="Puesto"/>
      </w:pPr>
      <w:r w:rsidRPr="0066049A">
        <w:rPr>
          <w:b/>
        </w:rPr>
        <w:t>I.</w:t>
      </w:r>
      <w:r w:rsidRPr="0066049A">
        <w:t xml:space="preserve">        Se reciba una solicitud de acceso a la información;</w:t>
      </w:r>
    </w:p>
    <w:p w14:paraId="12BC61E7" w14:textId="77777777" w:rsidR="00AC3CA0" w:rsidRPr="0066049A" w:rsidRDefault="00AC3CA0" w:rsidP="0066049A">
      <w:pPr>
        <w:pStyle w:val="Puesto"/>
      </w:pPr>
      <w:r w:rsidRPr="0066049A">
        <w:rPr>
          <w:b/>
        </w:rPr>
        <w:t>II.</w:t>
      </w:r>
      <w:r w:rsidRPr="0066049A">
        <w:t xml:space="preserve">       Se determine mediante resolución del Comité de Transparencia, el órgano garante competente, o en cumplimiento a una sentencia del Poder Judicial; o</w:t>
      </w:r>
    </w:p>
    <w:p w14:paraId="60049403" w14:textId="77777777" w:rsidR="00AC3CA0" w:rsidRPr="0066049A" w:rsidRDefault="00AC3CA0" w:rsidP="0066049A">
      <w:pPr>
        <w:pStyle w:val="Puesto"/>
      </w:pPr>
      <w:r w:rsidRPr="0066049A">
        <w:rPr>
          <w:b/>
        </w:rPr>
        <w:t>III.</w:t>
      </w:r>
      <w:r w:rsidRPr="0066049A">
        <w:t xml:space="preserve">      Se generen versiones públicas para dar cumplimiento a las obligaciones de transparencia previstas en la Ley General, la Ley Federal y las correspondientes de las entidades federativas.</w:t>
      </w:r>
    </w:p>
    <w:p w14:paraId="2AAF20AA" w14:textId="77777777" w:rsidR="00AC3CA0" w:rsidRPr="0066049A" w:rsidRDefault="00AC3CA0" w:rsidP="0066049A">
      <w:pPr>
        <w:pStyle w:val="Puesto"/>
      </w:pPr>
      <w:r w:rsidRPr="0066049A">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66049A" w:rsidRDefault="002B7C6F" w:rsidP="0066049A"/>
    <w:p w14:paraId="1B84F0FA" w14:textId="77777777" w:rsidR="00AC3CA0" w:rsidRPr="0066049A" w:rsidRDefault="00AC3CA0" w:rsidP="0066049A">
      <w:pPr>
        <w:pStyle w:val="Puesto"/>
      </w:pPr>
      <w:r w:rsidRPr="0066049A">
        <w:rPr>
          <w:b/>
        </w:rPr>
        <w:t>Octavo.</w:t>
      </w:r>
      <w:r w:rsidRPr="0066049A">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66049A" w:rsidRDefault="00AC3CA0" w:rsidP="0066049A">
      <w:pPr>
        <w:pStyle w:val="Puesto"/>
      </w:pPr>
      <w:r w:rsidRPr="0066049A">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66049A" w:rsidRDefault="00AC3CA0" w:rsidP="0066049A">
      <w:pPr>
        <w:pStyle w:val="Puesto"/>
      </w:pPr>
      <w:r w:rsidRPr="0066049A">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66049A" w:rsidRDefault="002B7C6F" w:rsidP="0066049A"/>
    <w:p w14:paraId="3DC18E7E" w14:textId="77777777" w:rsidR="00AC3CA0" w:rsidRPr="0066049A" w:rsidRDefault="00AC3CA0" w:rsidP="0066049A">
      <w:pPr>
        <w:pStyle w:val="Puesto"/>
      </w:pPr>
      <w:r w:rsidRPr="0066049A">
        <w:rPr>
          <w:b/>
        </w:rPr>
        <w:t>Noveno.</w:t>
      </w:r>
      <w:r w:rsidRPr="0066049A">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66049A" w:rsidRDefault="002B7C6F" w:rsidP="0066049A"/>
    <w:p w14:paraId="45844BB1" w14:textId="77777777" w:rsidR="00AC3CA0" w:rsidRPr="0066049A" w:rsidRDefault="00AC3CA0" w:rsidP="0066049A">
      <w:pPr>
        <w:pStyle w:val="Puesto"/>
      </w:pPr>
      <w:r w:rsidRPr="0066049A">
        <w:rPr>
          <w:b/>
        </w:rPr>
        <w:t>Décimo.</w:t>
      </w:r>
      <w:r w:rsidRPr="0066049A">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66049A" w:rsidRDefault="00AC3CA0" w:rsidP="0066049A">
      <w:pPr>
        <w:pStyle w:val="Puesto"/>
      </w:pPr>
      <w:r w:rsidRPr="0066049A">
        <w:lastRenderedPageBreak/>
        <w:t>En ausencia de los titulares de las áreas, la información será clasificada o desclasificada por la persona que lo supla, en términos de la normativa que rija la actuación del sujeto obligado.</w:t>
      </w:r>
    </w:p>
    <w:p w14:paraId="0861DCC9" w14:textId="77777777" w:rsidR="00AC3CA0" w:rsidRPr="0066049A" w:rsidRDefault="00AC3CA0" w:rsidP="0066049A">
      <w:pPr>
        <w:pStyle w:val="Puesto"/>
        <w:rPr>
          <w:b/>
        </w:rPr>
      </w:pPr>
      <w:r w:rsidRPr="0066049A">
        <w:rPr>
          <w:b/>
        </w:rPr>
        <w:t>Décimo primero.</w:t>
      </w:r>
      <w:r w:rsidRPr="0066049A">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6049A">
        <w:rPr>
          <w:b/>
        </w:rPr>
        <w:t>”</w:t>
      </w:r>
    </w:p>
    <w:p w14:paraId="2D5FBBCD" w14:textId="77777777" w:rsidR="00AC3CA0" w:rsidRPr="0066049A" w:rsidRDefault="00AC3CA0" w:rsidP="0066049A"/>
    <w:p w14:paraId="05D0E4C9" w14:textId="0A69CA87" w:rsidR="00AC3CA0" w:rsidRPr="0066049A" w:rsidRDefault="00AC3CA0" w:rsidP="0066049A">
      <w:pPr>
        <w:rPr>
          <w:lang w:eastAsia="es-CO"/>
        </w:rPr>
      </w:pPr>
      <w:r w:rsidRPr="0066049A">
        <w:t xml:space="preserve">Consecuentemente, se destaca que la versión pública que elabore </w:t>
      </w:r>
      <w:r w:rsidRPr="0066049A">
        <w:rPr>
          <w:b/>
        </w:rPr>
        <w:t>EL SUJETO OBLIGADO</w:t>
      </w:r>
      <w:r w:rsidRPr="0066049A">
        <w:t xml:space="preserve"> debe cumplir con las formalidades exigidas en la Ley, por lo que para tal efecto emitirá el </w:t>
      </w:r>
      <w:r w:rsidRPr="0066049A">
        <w:rPr>
          <w:b/>
        </w:rPr>
        <w:t>Acuerdo del Comité de Transparencia</w:t>
      </w:r>
      <w:r w:rsidRPr="0066049A">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66049A">
        <w:rPr>
          <w:lang w:eastAsia="es-CO"/>
        </w:rPr>
        <w:t>, ya que</w:t>
      </w:r>
      <w:r w:rsidR="002B7C6F" w:rsidRPr="0066049A">
        <w:rPr>
          <w:lang w:eastAsia="es-CO"/>
        </w:rPr>
        <w:t xml:space="preserve"> de</w:t>
      </w:r>
      <w:r w:rsidRPr="0066049A">
        <w:rPr>
          <w:lang w:eastAsia="es-CO"/>
        </w:rPr>
        <w:t xml:space="preserve"> no hacerlo implica que lo entregado no es legal ni formalmente una versión pública, sino más bien una documentación ilegible, incompleta o tachada; pues no </w:t>
      </w:r>
      <w:r w:rsidR="002B7C6F" w:rsidRPr="0066049A">
        <w:rPr>
          <w:lang w:eastAsia="es-CO"/>
        </w:rPr>
        <w:t xml:space="preserve">se </w:t>
      </w:r>
      <w:r w:rsidRPr="0066049A">
        <w:rPr>
          <w:lang w:eastAsia="es-CO"/>
        </w:rPr>
        <w:t>señala</w:t>
      </w:r>
      <w:r w:rsidR="002B7C6F" w:rsidRPr="0066049A">
        <w:rPr>
          <w:lang w:eastAsia="es-CO"/>
        </w:rPr>
        <w:t>n</w:t>
      </w:r>
      <w:r w:rsidRPr="0066049A">
        <w:rPr>
          <w:lang w:eastAsia="es-CO"/>
        </w:rPr>
        <w:t xml:space="preserve"> las razones por las que no se aprecian determinados datos -ya sea porque se testan o suprimen- </w:t>
      </w:r>
      <w:r w:rsidR="002B7C6F" w:rsidRPr="0066049A">
        <w:rPr>
          <w:lang w:eastAsia="es-CO"/>
        </w:rPr>
        <w:t xml:space="preserve">lo cual </w:t>
      </w:r>
      <w:r w:rsidRPr="0066049A">
        <w:rPr>
          <w:lang w:eastAsia="es-CO"/>
        </w:rPr>
        <w:t>deja al solicitante en estado de incertidumbre, al no conocer o comprender porque no aparecen en la documentación respectiva, es decir, si no se exponen de manera puntual las razones</w:t>
      </w:r>
      <w:r w:rsidR="002B7C6F" w:rsidRPr="0066049A">
        <w:rPr>
          <w:lang w:eastAsia="es-CO"/>
        </w:rPr>
        <w:t xml:space="preserve">, </w:t>
      </w:r>
      <w:r w:rsidRPr="0066049A">
        <w:rPr>
          <w:lang w:eastAsia="es-CO"/>
        </w:rPr>
        <w:t>se estaría violentando desde un inicio el derecho de acceso a la información del solicitante.</w:t>
      </w:r>
    </w:p>
    <w:p w14:paraId="4F93D3EA" w14:textId="77777777" w:rsidR="00E325E2" w:rsidRPr="0066049A" w:rsidRDefault="00E325E2" w:rsidP="0066049A">
      <w:pPr>
        <w:rPr>
          <w:lang w:eastAsia="es-CO"/>
        </w:rPr>
      </w:pPr>
    </w:p>
    <w:p w14:paraId="12C3720C" w14:textId="77777777" w:rsidR="00E325E2" w:rsidRPr="0066049A" w:rsidRDefault="00E325E2" w:rsidP="0066049A">
      <w:pPr>
        <w:rPr>
          <w:lang w:eastAsia="es-CO"/>
        </w:rPr>
      </w:pPr>
      <w:r w:rsidRPr="0066049A">
        <w:rPr>
          <w:lang w:eastAsia="es-CO"/>
        </w:rPr>
        <w:t>Es importante señalar que, para el caso en concreto, se deben tomar en consideración los siguientes criterios respecto a la información que debe ser, o no, clasificada como confidencial:</w:t>
      </w:r>
    </w:p>
    <w:p w14:paraId="6EFAF8BE" w14:textId="77777777" w:rsidR="00E325E2" w:rsidRPr="0066049A" w:rsidRDefault="00E325E2" w:rsidP="0066049A">
      <w:pPr>
        <w:rPr>
          <w:lang w:eastAsia="es-CO"/>
        </w:rPr>
      </w:pPr>
    </w:p>
    <w:p w14:paraId="2D258EAE" w14:textId="77777777" w:rsidR="00E325E2" w:rsidRPr="0066049A" w:rsidRDefault="00E325E2" w:rsidP="0066049A">
      <w:pPr>
        <w:rPr>
          <w:lang w:val="es-ES_tradnl" w:eastAsia="es-CO"/>
        </w:rPr>
      </w:pPr>
      <w:r w:rsidRPr="0066049A">
        <w:rPr>
          <w:lang w:val="es-ES_tradnl" w:eastAsia="es-CO"/>
        </w:rPr>
        <w:t xml:space="preserve">Ahora bien, referente al nombre de los policías, dicho dato deberá de clasificarse </w:t>
      </w:r>
      <w:r w:rsidRPr="0066049A">
        <w:rPr>
          <w:b/>
          <w:lang w:val="es-ES_tradnl" w:eastAsia="es-CO"/>
        </w:rPr>
        <w:t>como reservada</w:t>
      </w:r>
      <w:r w:rsidRPr="0066049A">
        <w:rPr>
          <w:lang w:val="es-ES_tradnl" w:eastAsia="es-CO"/>
        </w:rPr>
        <w:t xml:space="preserve"> por medio del Acuerdo de Clasificación que emita el Comité de Transparencia del </w:t>
      </w:r>
      <w:r w:rsidRPr="0066049A">
        <w:rPr>
          <w:b/>
          <w:lang w:val="es-ES_tradnl" w:eastAsia="es-CO"/>
        </w:rPr>
        <w:t xml:space="preserve">SUJETO OBLIGADO, </w:t>
      </w:r>
      <w:r w:rsidRPr="0066049A">
        <w:rPr>
          <w:lang w:val="es-ES_tradnl" w:eastAsia="es-CO"/>
        </w:rPr>
        <w:t xml:space="preserve">bajo los siguientes términos. </w:t>
      </w:r>
    </w:p>
    <w:p w14:paraId="14DF7438" w14:textId="77777777" w:rsidR="00E325E2" w:rsidRPr="0066049A" w:rsidRDefault="00E325E2" w:rsidP="0066049A">
      <w:pPr>
        <w:rPr>
          <w:lang w:val="es-ES_tradnl" w:eastAsia="es-CO"/>
        </w:rPr>
      </w:pPr>
    </w:p>
    <w:p w14:paraId="5B7A3500" w14:textId="77777777" w:rsidR="00E325E2" w:rsidRPr="0066049A" w:rsidRDefault="00E325E2" w:rsidP="0066049A">
      <w:pPr>
        <w:rPr>
          <w:lang w:val="es-ES_tradnl" w:eastAsia="es-CO"/>
        </w:rPr>
      </w:pPr>
      <w:r w:rsidRPr="0066049A">
        <w:rPr>
          <w:lang w:val="es-ES_tradnl" w:eastAsia="es-CO"/>
        </w:rPr>
        <w:lastRenderedPageBreak/>
        <w:t xml:space="preserve">Dar a conocer el nombre de las personas, que son elementos </w:t>
      </w:r>
      <w:r w:rsidRPr="0066049A">
        <w:rPr>
          <w:b/>
          <w:lang w:val="es-ES_tradnl" w:eastAsia="es-CO"/>
        </w:rPr>
        <w:t>operativos o policías municipales</w:t>
      </w:r>
      <w:r w:rsidRPr="0066049A">
        <w:rPr>
          <w:lang w:val="es-ES_tradnl" w:eastAsia="es-CO"/>
        </w:rPr>
        <w:t>,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7A5024BA" w14:textId="77777777" w:rsidR="00E325E2" w:rsidRPr="0066049A" w:rsidRDefault="00E325E2" w:rsidP="00BB09B3">
      <w:pPr>
        <w:spacing w:line="240" w:lineRule="auto"/>
        <w:rPr>
          <w:lang w:val="es-ES_tradnl" w:eastAsia="es-CO"/>
        </w:rPr>
      </w:pPr>
    </w:p>
    <w:p w14:paraId="6F9DEAB4" w14:textId="77777777" w:rsidR="00E325E2" w:rsidRPr="0066049A" w:rsidRDefault="00E325E2" w:rsidP="0066049A">
      <w:pPr>
        <w:rPr>
          <w:lang w:val="es-ES_tradnl" w:eastAsia="es-CO"/>
        </w:rPr>
      </w:pPr>
      <w:r w:rsidRPr="0066049A">
        <w:rPr>
          <w:lang w:val="es-ES_tradnl" w:eastAsia="es-CO"/>
        </w:rPr>
        <w:t xml:space="preserve">De tal situación, se considera que dar a conocer el nombre de los elementos operativos, que incluye a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 lo anterior de conformidad  con el siguiente criterio del INAI. </w:t>
      </w:r>
    </w:p>
    <w:p w14:paraId="1841F467" w14:textId="77777777" w:rsidR="00E325E2" w:rsidRPr="0066049A" w:rsidRDefault="00E325E2" w:rsidP="00BB09B3">
      <w:pPr>
        <w:spacing w:line="240" w:lineRule="auto"/>
        <w:rPr>
          <w:i/>
          <w:lang w:val="es-ES_tradnl" w:eastAsia="es-CO"/>
        </w:rPr>
      </w:pPr>
    </w:p>
    <w:p w14:paraId="3549D462" w14:textId="77777777" w:rsidR="00E325E2" w:rsidRPr="0066049A" w:rsidRDefault="00E325E2" w:rsidP="0066049A">
      <w:pPr>
        <w:rPr>
          <w:b/>
          <w:i/>
          <w:lang w:val="es-ES_tradnl" w:eastAsia="es-CO"/>
        </w:rPr>
      </w:pPr>
      <w:r w:rsidRPr="0066049A">
        <w:rPr>
          <w:b/>
          <w:i/>
          <w:lang w:val="es-ES_tradnl" w:eastAsia="es-CO"/>
        </w:rPr>
        <w:t xml:space="preserve">06/09 </w:t>
      </w:r>
    </w:p>
    <w:p w14:paraId="6C657995" w14:textId="77777777" w:rsidR="00E325E2" w:rsidRPr="0066049A" w:rsidRDefault="00E325E2" w:rsidP="0066049A">
      <w:pPr>
        <w:rPr>
          <w:b/>
          <w:i/>
          <w:lang w:val="es-ES_tradnl" w:eastAsia="es-CO"/>
        </w:rPr>
      </w:pPr>
      <w:r w:rsidRPr="0066049A">
        <w:rPr>
          <w:b/>
          <w:i/>
          <w:lang w:val="es-ES_tradnl" w:eastAsia="es-CO"/>
        </w:rPr>
        <w:t xml:space="preserve">Nombres de servidores públicos dedicados a actividades en materia de seguridad, por excepción pueden considerarse información reservada. </w:t>
      </w:r>
    </w:p>
    <w:p w14:paraId="0BF63BFF" w14:textId="06BE71FB" w:rsidR="00E325E2" w:rsidRPr="0066049A" w:rsidRDefault="00E325E2" w:rsidP="0066049A">
      <w:pPr>
        <w:rPr>
          <w:i/>
          <w:lang w:val="es-ES_tradnl" w:eastAsia="es-CO"/>
        </w:rPr>
      </w:pPr>
      <w:r w:rsidRPr="0066049A">
        <w:rPr>
          <w:i/>
          <w:lang w:val="es-ES_tradnl" w:eastAsia="es-CO"/>
        </w:rPr>
        <w:t xml:space="preserve">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w:t>
      </w:r>
      <w:r w:rsidRPr="0066049A">
        <w:rPr>
          <w:i/>
          <w:lang w:val="es-ES_tradnl" w:eastAsia="es-CO"/>
        </w:rPr>
        <w:lastRenderedPageBreak/>
        <w:t xml:space="preserve">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 </w:t>
      </w:r>
      <w:hyperlink r:id="rId14" w:history="1">
        <w:r w:rsidR="00790EC2" w:rsidRPr="0066049A">
          <w:rPr>
            <w:rStyle w:val="Hipervnculo"/>
            <w:i/>
            <w:color w:val="auto"/>
            <w:lang w:val="es-ES_tradnl" w:eastAsia="es-CO"/>
          </w:rPr>
          <w:t>http://criteriosdeinterpretacion.inai.org.mx/Criterios/06-09.docx</w:t>
        </w:r>
      </w:hyperlink>
      <w:r w:rsidRPr="0066049A">
        <w:rPr>
          <w:i/>
          <w:lang w:val="es-ES_tradnl" w:eastAsia="es-CO"/>
        </w:rPr>
        <w:t>.</w:t>
      </w:r>
    </w:p>
    <w:p w14:paraId="132D6C76" w14:textId="77777777" w:rsidR="00790EC2" w:rsidRPr="0066049A" w:rsidRDefault="00790EC2" w:rsidP="00BB09B3">
      <w:pPr>
        <w:spacing w:line="240" w:lineRule="auto"/>
        <w:rPr>
          <w:i/>
          <w:lang w:val="es-ES_tradnl" w:eastAsia="es-CO"/>
        </w:rPr>
      </w:pPr>
    </w:p>
    <w:p w14:paraId="3B837F83" w14:textId="28C7FBB7" w:rsidR="00790EC2" w:rsidRPr="0066049A" w:rsidRDefault="00790EC2" w:rsidP="0066049A">
      <w:pPr>
        <w:rPr>
          <w:rFonts w:cs="Tahoma"/>
          <w:bCs/>
          <w:szCs w:val="22"/>
        </w:rPr>
      </w:pPr>
      <w:r w:rsidRPr="0066049A">
        <w:rPr>
          <w:iCs/>
          <w:lang w:val="es-ES_tradnl" w:eastAsia="es-CO"/>
        </w:rPr>
        <w:t>Por último y no menos importante respecto a la Dirección o ubicación del desalojo, e</w:t>
      </w:r>
      <w:r w:rsidRPr="0066049A">
        <w:rPr>
          <w:rFonts w:cs="Tahoma"/>
          <w:bCs/>
          <w:szCs w:val="22"/>
        </w:rPr>
        <w:t xml:space="preserve">s conviene resaltar que si bien ha quedado asentado que las atribuciones conferidas al </w:t>
      </w:r>
      <w:r w:rsidRPr="0066049A">
        <w:rPr>
          <w:rFonts w:cs="Tahoma"/>
          <w:b/>
          <w:bCs/>
          <w:szCs w:val="22"/>
        </w:rPr>
        <w:t>SUJETO OBLIGADO</w:t>
      </w:r>
      <w:r w:rsidRPr="0066049A">
        <w:rPr>
          <w:rFonts w:cs="Tahoma"/>
          <w:bCs/>
          <w:szCs w:val="22"/>
        </w:rPr>
        <w:t xml:space="preserve"> a través de las disposiciones legales que fueron referidas con antelación, le permiten proporcionar la información solicitada, no obstante el derecho de acceso a la información puede ser restringido de manera excepcional por razones de interés público, en los términos de las leyes aplicables, a través de la clasificación de la información como confidencial o reservada para permitir el acceso, como se desprende del artículo 91 de la Ley de la Materia que es del tenor literal siguiente:</w:t>
      </w:r>
    </w:p>
    <w:p w14:paraId="3EBFAB3E" w14:textId="77777777" w:rsidR="00790EC2" w:rsidRPr="0066049A" w:rsidRDefault="00790EC2" w:rsidP="00BB09B3">
      <w:pPr>
        <w:spacing w:line="240" w:lineRule="auto"/>
        <w:contextualSpacing/>
        <w:rPr>
          <w:rFonts w:cs="Tahoma"/>
          <w:bCs/>
          <w:szCs w:val="22"/>
        </w:rPr>
      </w:pPr>
    </w:p>
    <w:p w14:paraId="5A193D84" w14:textId="77777777" w:rsidR="00790EC2" w:rsidRPr="0066049A" w:rsidRDefault="00790EC2" w:rsidP="0066049A">
      <w:pPr>
        <w:contextualSpacing/>
        <w:rPr>
          <w:rFonts w:cs="Tahoma"/>
          <w:bCs/>
          <w:i/>
          <w:szCs w:val="22"/>
        </w:rPr>
      </w:pPr>
      <w:r w:rsidRPr="0066049A">
        <w:rPr>
          <w:rFonts w:cs="Tahoma"/>
          <w:b/>
          <w:bCs/>
          <w:i/>
          <w:szCs w:val="22"/>
        </w:rPr>
        <w:t xml:space="preserve">“Artículo 91. </w:t>
      </w:r>
      <w:r w:rsidRPr="0066049A">
        <w:rPr>
          <w:rFonts w:cs="Tahoma"/>
          <w:bCs/>
          <w:i/>
          <w:szCs w:val="22"/>
        </w:rPr>
        <w:t>El acceso a la información pública será restringido  excepcionalmente, cuando ésta sea clasificada como reservada o confidencial.”</w:t>
      </w:r>
    </w:p>
    <w:p w14:paraId="1559E28C" w14:textId="77777777" w:rsidR="00790EC2" w:rsidRPr="0066049A" w:rsidRDefault="00790EC2" w:rsidP="0066049A">
      <w:pPr>
        <w:contextualSpacing/>
        <w:rPr>
          <w:rFonts w:cs="Tahoma"/>
          <w:bCs/>
          <w:szCs w:val="22"/>
        </w:rPr>
      </w:pPr>
    </w:p>
    <w:p w14:paraId="3454D66C" w14:textId="77777777" w:rsidR="00790EC2" w:rsidRPr="0066049A" w:rsidRDefault="00790EC2" w:rsidP="0066049A">
      <w:pPr>
        <w:contextualSpacing/>
        <w:rPr>
          <w:rFonts w:cs="Tahoma"/>
          <w:bCs/>
          <w:szCs w:val="22"/>
        </w:rPr>
      </w:pPr>
      <w:r w:rsidRPr="0066049A">
        <w:rPr>
          <w:rFonts w:cs="Tahoma"/>
          <w:bCs/>
          <w:szCs w:val="22"/>
        </w:rPr>
        <w:t xml:space="preserve">Entendiéndose como como información confidencial la relacionada con los secretos bancario, fiduciario, industrial, comercial, fiscal, bursátil y postal, cuya titularidad corresponde a </w:t>
      </w:r>
      <w:r w:rsidRPr="0066049A">
        <w:rPr>
          <w:rFonts w:cs="Tahoma"/>
          <w:bCs/>
          <w:szCs w:val="22"/>
        </w:rPr>
        <w:lastRenderedPageBreak/>
        <w:t xml:space="preserve">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5B2C49A" w14:textId="77777777" w:rsidR="00790EC2" w:rsidRPr="0066049A" w:rsidRDefault="00790EC2" w:rsidP="00BB09B3">
      <w:pPr>
        <w:spacing w:line="240" w:lineRule="auto"/>
        <w:contextualSpacing/>
        <w:rPr>
          <w:rFonts w:cs="Tahoma"/>
          <w:bCs/>
          <w:szCs w:val="22"/>
        </w:rPr>
      </w:pPr>
    </w:p>
    <w:p w14:paraId="262D19D8" w14:textId="77777777" w:rsidR="00790EC2" w:rsidRPr="0066049A" w:rsidRDefault="00790EC2" w:rsidP="0066049A">
      <w:pPr>
        <w:contextualSpacing/>
        <w:rPr>
          <w:rFonts w:cs="Tahoma"/>
          <w:bCs/>
          <w:szCs w:val="22"/>
        </w:rPr>
      </w:pPr>
      <w:r w:rsidRPr="0066049A">
        <w:rPr>
          <w:rFonts w:cs="Tahoma"/>
          <w:bCs/>
          <w:szCs w:val="22"/>
        </w:rPr>
        <w:t>De manera que, la Ley de Transparencia y Acceso a la Información Pública del Estado de México y Municipios, en su 143 prevé los siguientes supuestos para clasificar la información como confidencial:</w:t>
      </w:r>
    </w:p>
    <w:p w14:paraId="2B453B67" w14:textId="77777777" w:rsidR="00790EC2" w:rsidRPr="0066049A" w:rsidRDefault="00790EC2" w:rsidP="00BB09B3">
      <w:pPr>
        <w:spacing w:line="240" w:lineRule="auto"/>
        <w:contextualSpacing/>
        <w:rPr>
          <w:rFonts w:cs="Tahoma"/>
          <w:bCs/>
          <w:szCs w:val="22"/>
        </w:rPr>
      </w:pPr>
    </w:p>
    <w:p w14:paraId="1A04A048" w14:textId="77777777" w:rsidR="00790EC2" w:rsidRPr="0066049A" w:rsidRDefault="00790EC2" w:rsidP="0066049A">
      <w:pPr>
        <w:contextualSpacing/>
        <w:rPr>
          <w:rFonts w:cs="Tahoma"/>
          <w:bCs/>
          <w:i/>
          <w:szCs w:val="22"/>
        </w:rPr>
      </w:pPr>
      <w:r w:rsidRPr="0066049A">
        <w:rPr>
          <w:rFonts w:cs="Tahoma"/>
          <w:b/>
          <w:bCs/>
          <w:i/>
          <w:szCs w:val="22"/>
        </w:rPr>
        <w:t xml:space="preserve">“Artículo 143. </w:t>
      </w:r>
      <w:r w:rsidRPr="0066049A">
        <w:rPr>
          <w:rFonts w:cs="Tahoma"/>
          <w:bCs/>
          <w:i/>
          <w:szCs w:val="22"/>
        </w:rPr>
        <w:t>Para los efectos de esta Ley se considera información confidencial, la clasificada como tal, de manera permanente, por su naturaleza, cuando:</w:t>
      </w:r>
    </w:p>
    <w:p w14:paraId="3E85B708" w14:textId="77777777" w:rsidR="00790EC2" w:rsidRPr="0066049A" w:rsidRDefault="00790EC2" w:rsidP="00BB09B3">
      <w:pPr>
        <w:spacing w:line="240" w:lineRule="auto"/>
        <w:contextualSpacing/>
        <w:rPr>
          <w:rFonts w:cs="Tahoma"/>
          <w:b/>
          <w:bCs/>
          <w:i/>
          <w:szCs w:val="22"/>
        </w:rPr>
      </w:pPr>
    </w:p>
    <w:p w14:paraId="2ACB95AF" w14:textId="77777777" w:rsidR="00790EC2" w:rsidRPr="0066049A" w:rsidRDefault="00790EC2" w:rsidP="0066049A">
      <w:pPr>
        <w:contextualSpacing/>
        <w:rPr>
          <w:rFonts w:cs="Tahoma"/>
          <w:bCs/>
          <w:i/>
          <w:szCs w:val="22"/>
        </w:rPr>
      </w:pPr>
      <w:r w:rsidRPr="0066049A">
        <w:rPr>
          <w:rFonts w:cs="Tahoma"/>
          <w:b/>
          <w:bCs/>
          <w:i/>
          <w:szCs w:val="22"/>
        </w:rPr>
        <w:t xml:space="preserve">I. </w:t>
      </w:r>
      <w:r w:rsidRPr="0066049A">
        <w:rPr>
          <w:rFonts w:cs="Tahoma"/>
          <w:b/>
          <w:i/>
          <w:szCs w:val="22"/>
        </w:rPr>
        <w:t>Se refiera a la información privada y los datos personales concernientes a una persona física o jurídico colectiva identificada o identificable</w:t>
      </w:r>
      <w:r w:rsidRPr="0066049A">
        <w:rPr>
          <w:rFonts w:cs="Tahoma"/>
          <w:bCs/>
          <w:i/>
          <w:szCs w:val="22"/>
        </w:rPr>
        <w:t>;</w:t>
      </w:r>
    </w:p>
    <w:p w14:paraId="5F3A2401" w14:textId="77777777" w:rsidR="00790EC2" w:rsidRPr="0066049A" w:rsidRDefault="00790EC2" w:rsidP="0066049A">
      <w:pPr>
        <w:contextualSpacing/>
        <w:rPr>
          <w:rFonts w:cs="Tahoma"/>
          <w:bCs/>
          <w:i/>
          <w:szCs w:val="22"/>
        </w:rPr>
      </w:pPr>
      <w:r w:rsidRPr="0066049A">
        <w:rPr>
          <w:rFonts w:cs="Tahoma"/>
          <w:b/>
          <w:bCs/>
          <w:i/>
          <w:szCs w:val="22"/>
        </w:rPr>
        <w:t xml:space="preserve">II. </w:t>
      </w:r>
      <w:r w:rsidRPr="0066049A">
        <w:rPr>
          <w:rFonts w:cs="Tahoma"/>
          <w:bCs/>
          <w:i/>
          <w:szCs w:val="22"/>
        </w:rPr>
        <w:t>Los secretos bancario, fiduciario, industrial, comercial, fiscal, bursátil y postal, cuya titularidad corresponda a particulares, sujetos de derecho internacional o a sujetos obligados cuando no involucren el ejercicio de recursos públicos; y</w:t>
      </w:r>
    </w:p>
    <w:p w14:paraId="54841480" w14:textId="77777777" w:rsidR="00790EC2" w:rsidRPr="0066049A" w:rsidRDefault="00790EC2" w:rsidP="0066049A">
      <w:pPr>
        <w:contextualSpacing/>
        <w:rPr>
          <w:rFonts w:cs="Tahoma"/>
          <w:i/>
          <w:szCs w:val="22"/>
        </w:rPr>
      </w:pPr>
      <w:r w:rsidRPr="0066049A">
        <w:rPr>
          <w:rFonts w:cs="Tahoma"/>
          <w:i/>
          <w:szCs w:val="22"/>
        </w:rPr>
        <w:t>III. La que presenten los particulares a los sujetos obligados, de conformidad con lo dispuesto por las leyes o los tratados internacionales.</w:t>
      </w:r>
    </w:p>
    <w:p w14:paraId="6A13600B" w14:textId="77777777" w:rsidR="00790EC2" w:rsidRPr="0066049A" w:rsidRDefault="00790EC2" w:rsidP="00BB09B3">
      <w:pPr>
        <w:spacing w:line="240" w:lineRule="auto"/>
        <w:contextualSpacing/>
        <w:rPr>
          <w:rFonts w:cs="Tahoma"/>
          <w:b/>
          <w:bCs/>
          <w:i/>
          <w:szCs w:val="22"/>
        </w:rPr>
      </w:pPr>
    </w:p>
    <w:p w14:paraId="04587545" w14:textId="77777777" w:rsidR="00790EC2" w:rsidRPr="0066049A" w:rsidRDefault="00790EC2" w:rsidP="0066049A">
      <w:pPr>
        <w:contextualSpacing/>
        <w:rPr>
          <w:rFonts w:cs="Tahoma"/>
          <w:b/>
          <w:bCs/>
          <w:i/>
          <w:szCs w:val="22"/>
        </w:rPr>
      </w:pPr>
      <w:r w:rsidRPr="0066049A">
        <w:rPr>
          <w:rFonts w:cs="Tahoma"/>
          <w:b/>
          <w:bCs/>
          <w:i/>
          <w:szCs w:val="22"/>
        </w:rPr>
        <w:t xml:space="preserve">La información confidencial </w:t>
      </w:r>
      <w:r w:rsidRPr="0066049A">
        <w:rPr>
          <w:rFonts w:cs="Tahoma"/>
          <w:b/>
          <w:bCs/>
          <w:i/>
          <w:szCs w:val="22"/>
          <w:u w:val="single"/>
        </w:rPr>
        <w:t>no estará sujeta a temporalidad alguna</w:t>
      </w:r>
      <w:r w:rsidRPr="0066049A">
        <w:rPr>
          <w:rFonts w:cs="Tahoma"/>
          <w:bCs/>
          <w:i/>
          <w:szCs w:val="22"/>
        </w:rPr>
        <w:t xml:space="preserve"> y </w:t>
      </w:r>
      <w:r w:rsidRPr="0066049A">
        <w:rPr>
          <w:rFonts w:cs="Tahoma"/>
          <w:b/>
          <w:bCs/>
          <w:i/>
          <w:szCs w:val="22"/>
        </w:rPr>
        <w:t>sólo podrán tener acceso a ella los titulares de la misma, sus representantes y los servidores públicos facultados para ello.</w:t>
      </w:r>
    </w:p>
    <w:p w14:paraId="5097816D" w14:textId="77777777" w:rsidR="00790EC2" w:rsidRPr="0066049A" w:rsidRDefault="00790EC2" w:rsidP="0066049A">
      <w:pPr>
        <w:contextualSpacing/>
        <w:rPr>
          <w:rFonts w:cs="Tahoma"/>
          <w:bCs/>
          <w:i/>
          <w:szCs w:val="22"/>
        </w:rPr>
      </w:pPr>
      <w:r w:rsidRPr="0066049A">
        <w:rPr>
          <w:rFonts w:cs="Tahoma"/>
          <w:bCs/>
          <w:i/>
          <w:szCs w:val="22"/>
        </w:rPr>
        <w:t>No se considerará confidencial la información que se encuentre en los registros públicos o en fuentes de acceso público, ni tampoco la que sea considerada por la presente ley como información pública.”</w:t>
      </w:r>
    </w:p>
    <w:p w14:paraId="5F4D16A0" w14:textId="77777777" w:rsidR="00790EC2" w:rsidRPr="0066049A" w:rsidRDefault="00790EC2" w:rsidP="00BB09B3">
      <w:pPr>
        <w:spacing w:line="240" w:lineRule="auto"/>
        <w:contextualSpacing/>
        <w:rPr>
          <w:rFonts w:cs="Tahoma"/>
          <w:bCs/>
          <w:i/>
          <w:szCs w:val="22"/>
        </w:rPr>
      </w:pPr>
    </w:p>
    <w:p w14:paraId="2B69E4C6" w14:textId="45BDD930" w:rsidR="00790EC2" w:rsidRPr="0066049A" w:rsidRDefault="00790EC2" w:rsidP="0066049A">
      <w:pPr>
        <w:contextualSpacing/>
        <w:rPr>
          <w:rFonts w:cs="Tahoma"/>
          <w:bCs/>
          <w:szCs w:val="22"/>
        </w:rPr>
      </w:pPr>
      <w:r w:rsidRPr="0066049A">
        <w:rPr>
          <w:rFonts w:cs="Tahoma"/>
          <w:bCs/>
          <w:szCs w:val="22"/>
        </w:rPr>
        <w:t xml:space="preserve">A partir de lo anterior, tomando en consideración la materia de los requerimientos de la parte </w:t>
      </w:r>
      <w:r w:rsidRPr="0066049A">
        <w:rPr>
          <w:rFonts w:cs="Tahoma"/>
          <w:b/>
          <w:bCs/>
          <w:szCs w:val="22"/>
        </w:rPr>
        <w:t>RECURRENTE</w:t>
      </w:r>
      <w:r w:rsidRPr="0066049A">
        <w:rPr>
          <w:rFonts w:cs="Tahoma"/>
          <w:bCs/>
          <w:szCs w:val="22"/>
        </w:rPr>
        <w:t xml:space="preserve">, este Órgano Garante estima que la información a la que se pretende acceder </w:t>
      </w:r>
      <w:r w:rsidRPr="0066049A">
        <w:rPr>
          <w:rFonts w:cs="Tahoma"/>
          <w:bCs/>
          <w:szCs w:val="22"/>
        </w:rPr>
        <w:lastRenderedPageBreak/>
        <w:t>respecto a la</w:t>
      </w:r>
      <w:r w:rsidRPr="0066049A">
        <w:t xml:space="preserve"> </w:t>
      </w:r>
      <w:r w:rsidRPr="0066049A">
        <w:rPr>
          <w:rFonts w:cs="Tahoma"/>
          <w:bCs/>
          <w:szCs w:val="22"/>
        </w:rPr>
        <w:t>Dirección o ubicación del desalojo, actualiza los supuestos de clasificación previstos en el artículo 143 fracción I de la ley de la materia, siendo esta información confidencial atendiendo a su naturaleza.</w:t>
      </w:r>
    </w:p>
    <w:p w14:paraId="49A01832" w14:textId="77777777" w:rsidR="00790EC2" w:rsidRPr="0066049A" w:rsidRDefault="00790EC2" w:rsidP="00BB09B3">
      <w:pPr>
        <w:spacing w:line="240" w:lineRule="auto"/>
        <w:rPr>
          <w:iCs/>
          <w:lang w:eastAsia="es-CO"/>
        </w:rPr>
      </w:pPr>
    </w:p>
    <w:p w14:paraId="6CD05AC4" w14:textId="0576DC18" w:rsidR="00BD5A7C" w:rsidRPr="0066049A" w:rsidRDefault="00D81598" w:rsidP="0066049A">
      <w:pPr>
        <w:pStyle w:val="Ttulo3"/>
      </w:pPr>
      <w:bookmarkStart w:id="29" w:name="_Toc182245435"/>
      <w:r w:rsidRPr="0066049A">
        <w:t>e</w:t>
      </w:r>
      <w:r w:rsidR="00BD5A7C" w:rsidRPr="0066049A">
        <w:t>) Conclusión</w:t>
      </w:r>
      <w:bookmarkEnd w:id="29"/>
    </w:p>
    <w:p w14:paraId="64474B5E" w14:textId="271C8557" w:rsidR="00F264C1" w:rsidRPr="0066049A" w:rsidRDefault="00F264C1" w:rsidP="0066049A">
      <w:pPr>
        <w:widowControl w:val="0"/>
        <w:tabs>
          <w:tab w:val="left" w:pos="1701"/>
          <w:tab w:val="left" w:pos="1843"/>
        </w:tabs>
        <w:autoSpaceDE w:val="0"/>
        <w:autoSpaceDN w:val="0"/>
        <w:adjustRightInd w:val="0"/>
        <w:rPr>
          <w:rFonts w:cs="Arial"/>
        </w:rPr>
      </w:pPr>
      <w:r w:rsidRPr="0066049A">
        <w:rPr>
          <w:rFonts w:cs="Arial"/>
        </w:rPr>
        <w:t xml:space="preserve">En conclusión y con base en lo anteriormente expuesto, este Instituto estima que las razones o motivos de inconformidad hechos valer por </w:t>
      </w:r>
      <w:r w:rsidRPr="0066049A">
        <w:rPr>
          <w:rFonts w:cs="Arial"/>
          <w:b/>
          <w:bCs/>
          <w:iCs/>
        </w:rPr>
        <w:t xml:space="preserve">LA PARTE RECURRENTE </w:t>
      </w:r>
      <w:r w:rsidRPr="0066049A">
        <w:rPr>
          <w:rFonts w:cs="Arial"/>
        </w:rPr>
        <w:t xml:space="preserve">devienen </w:t>
      </w:r>
      <w:r w:rsidRPr="0066049A">
        <w:rPr>
          <w:rFonts w:cs="Arial"/>
          <w:b/>
        </w:rPr>
        <w:t>fundadas</w:t>
      </w:r>
      <w:r w:rsidRPr="0066049A">
        <w:rPr>
          <w:rFonts w:cs="Arial"/>
        </w:rPr>
        <w:t xml:space="preserve"> y suficientes para </w:t>
      </w:r>
      <w:r w:rsidR="00E238EF" w:rsidRPr="0066049A">
        <w:rPr>
          <w:rFonts w:cs="Arial"/>
          <w:b/>
        </w:rPr>
        <w:t>REVOCAR</w:t>
      </w:r>
      <w:r w:rsidRPr="0066049A">
        <w:rPr>
          <w:rFonts w:cs="Arial"/>
          <w:b/>
        </w:rPr>
        <w:t xml:space="preserve"> </w:t>
      </w:r>
      <w:r w:rsidRPr="0066049A">
        <w:rPr>
          <w:rFonts w:cs="Arial"/>
        </w:rPr>
        <w:t xml:space="preserve">la respuesta del </w:t>
      </w:r>
      <w:r w:rsidRPr="0066049A">
        <w:rPr>
          <w:rFonts w:cs="Arial"/>
          <w:b/>
        </w:rPr>
        <w:t>SUJETO OBLIGADO</w:t>
      </w:r>
      <w:r w:rsidRPr="0066049A">
        <w:rPr>
          <w:rFonts w:cs="Arial"/>
        </w:rPr>
        <w:t xml:space="preserve"> y ordenarle haga entrega de la información descrita en el presente Considerando.</w:t>
      </w:r>
    </w:p>
    <w:p w14:paraId="1D8BD437" w14:textId="77777777" w:rsidR="000605CC" w:rsidRPr="0066049A" w:rsidRDefault="000605CC" w:rsidP="00BB09B3">
      <w:pPr>
        <w:widowControl w:val="0"/>
        <w:tabs>
          <w:tab w:val="left" w:pos="1701"/>
          <w:tab w:val="left" w:pos="1843"/>
        </w:tabs>
        <w:autoSpaceDE w:val="0"/>
        <w:autoSpaceDN w:val="0"/>
        <w:adjustRightInd w:val="0"/>
        <w:spacing w:line="240" w:lineRule="auto"/>
        <w:rPr>
          <w:rFonts w:cs="Arial"/>
        </w:rPr>
      </w:pPr>
    </w:p>
    <w:p w14:paraId="6C4C444E" w14:textId="16F1DC79" w:rsidR="00BD5A7C" w:rsidRDefault="00BD5A7C" w:rsidP="0066049A">
      <w:pPr>
        <w:ind w:right="-93"/>
        <w:rPr>
          <w:rFonts w:cs="Tahoma"/>
          <w:bCs/>
          <w:szCs w:val="22"/>
        </w:rPr>
      </w:pPr>
      <w:bookmarkStart w:id="30" w:name="_Hlk165381027"/>
      <w:r w:rsidRPr="0066049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0"/>
    <w:p w14:paraId="7C13D1A0" w14:textId="77777777" w:rsidR="00BD5A7C" w:rsidRPr="0066049A" w:rsidRDefault="00BD5A7C" w:rsidP="00BB09B3">
      <w:pPr>
        <w:spacing w:line="240" w:lineRule="auto"/>
      </w:pPr>
    </w:p>
    <w:p w14:paraId="5C396097" w14:textId="684A0E4F" w:rsidR="00664420" w:rsidRPr="0066049A" w:rsidRDefault="00664420" w:rsidP="0066049A">
      <w:pPr>
        <w:pStyle w:val="Ttulo1"/>
      </w:pPr>
      <w:bookmarkStart w:id="31" w:name="_Toc182245436"/>
      <w:r w:rsidRPr="0066049A">
        <w:t>RESUELVE</w:t>
      </w:r>
      <w:bookmarkEnd w:id="31"/>
    </w:p>
    <w:p w14:paraId="203B7093" w14:textId="77777777" w:rsidR="00664420" w:rsidRPr="0066049A" w:rsidRDefault="00664420" w:rsidP="00BB09B3">
      <w:pPr>
        <w:spacing w:line="240" w:lineRule="auto"/>
        <w:ind w:right="113"/>
        <w:rPr>
          <w:rFonts w:cs="Arial"/>
          <w:b/>
          <w:szCs w:val="22"/>
        </w:rPr>
      </w:pPr>
    </w:p>
    <w:p w14:paraId="40DE562B" w14:textId="327D1FDA" w:rsidR="00FC3CE0" w:rsidRPr="0066049A" w:rsidRDefault="00FC3CE0" w:rsidP="0066049A">
      <w:pPr>
        <w:widowControl w:val="0"/>
        <w:rPr>
          <w:rFonts w:eastAsia="Calibri" w:cs="Tahoma"/>
          <w:bCs/>
          <w:szCs w:val="22"/>
          <w:lang w:eastAsia="en-US"/>
        </w:rPr>
      </w:pPr>
      <w:r w:rsidRPr="0066049A">
        <w:rPr>
          <w:b/>
          <w:bCs/>
        </w:rPr>
        <w:t>PRIMERO.</w:t>
      </w:r>
      <w:r w:rsidRPr="0066049A">
        <w:t xml:space="preserve"> </w:t>
      </w:r>
      <w:r w:rsidRPr="0066049A">
        <w:rPr>
          <w:rFonts w:cs="Tahoma"/>
          <w:szCs w:val="22"/>
        </w:rPr>
        <w:t xml:space="preserve">Se </w:t>
      </w:r>
      <w:r w:rsidR="004E5068" w:rsidRPr="0066049A">
        <w:rPr>
          <w:rFonts w:cs="Tahoma"/>
          <w:b/>
          <w:bCs/>
          <w:szCs w:val="22"/>
        </w:rPr>
        <w:t>REVOCA</w:t>
      </w:r>
      <w:r w:rsidRPr="0066049A">
        <w:rPr>
          <w:rFonts w:cs="Tahoma"/>
          <w:szCs w:val="22"/>
        </w:rPr>
        <w:t xml:space="preserve"> la respuesta entregada por el </w:t>
      </w:r>
      <w:r w:rsidR="004E5068" w:rsidRPr="0066049A">
        <w:rPr>
          <w:rFonts w:cs="Tahoma"/>
          <w:b/>
          <w:bCs/>
          <w:szCs w:val="22"/>
        </w:rPr>
        <w:t>SUJETO OBLIGADO</w:t>
      </w:r>
      <w:r w:rsidR="004E5068" w:rsidRPr="0066049A">
        <w:rPr>
          <w:rFonts w:cs="Tahoma"/>
          <w:szCs w:val="22"/>
        </w:rPr>
        <w:t xml:space="preserve"> </w:t>
      </w:r>
      <w:r w:rsidR="0041385B" w:rsidRPr="0066049A">
        <w:rPr>
          <w:rFonts w:cs="Tahoma"/>
          <w:szCs w:val="22"/>
        </w:rPr>
        <w:t>en</w:t>
      </w:r>
      <w:r w:rsidRPr="0066049A">
        <w:rPr>
          <w:rFonts w:cs="Tahoma"/>
          <w:szCs w:val="22"/>
        </w:rPr>
        <w:t xml:space="preserve"> la solicitud de información </w:t>
      </w:r>
      <w:r w:rsidR="00E238EF" w:rsidRPr="0066049A">
        <w:rPr>
          <w:rFonts w:cs="Tahoma"/>
          <w:b/>
          <w:bCs/>
        </w:rPr>
        <w:t>00457/IXTAPALU/IP/2024</w:t>
      </w:r>
      <w:r w:rsidRPr="0066049A">
        <w:rPr>
          <w:rFonts w:cs="Tahoma"/>
          <w:bCs/>
          <w:szCs w:val="22"/>
        </w:rPr>
        <w:t xml:space="preserve">, </w:t>
      </w:r>
      <w:r w:rsidRPr="0066049A">
        <w:rPr>
          <w:rFonts w:eastAsia="Calibri" w:cs="Tahoma"/>
          <w:bCs/>
          <w:szCs w:val="22"/>
          <w:lang w:eastAsia="en-US"/>
        </w:rPr>
        <w:t xml:space="preserve">por resultar </w:t>
      </w:r>
      <w:r w:rsidRPr="0066049A">
        <w:rPr>
          <w:rFonts w:eastAsia="Calibri" w:cs="Tahoma"/>
          <w:b/>
          <w:bCs/>
          <w:szCs w:val="22"/>
          <w:lang w:eastAsia="en-US"/>
        </w:rPr>
        <w:t>FUNDADAS</w:t>
      </w:r>
      <w:r w:rsidRPr="0066049A">
        <w:rPr>
          <w:rFonts w:eastAsia="Calibri" w:cs="Tahoma"/>
          <w:bCs/>
          <w:szCs w:val="22"/>
          <w:lang w:eastAsia="en-US"/>
        </w:rPr>
        <w:t xml:space="preserve"> las razones o motivos de inconformidad hechos valer por </w:t>
      </w:r>
      <w:r w:rsidRPr="0066049A">
        <w:rPr>
          <w:rFonts w:eastAsia="Calibri" w:cs="Tahoma"/>
          <w:b/>
          <w:szCs w:val="22"/>
          <w:lang w:eastAsia="en-US"/>
        </w:rPr>
        <w:t>LA PARTE RECURRENTE</w:t>
      </w:r>
      <w:r w:rsidRPr="0066049A">
        <w:rPr>
          <w:rFonts w:eastAsia="Calibri" w:cs="Tahoma"/>
          <w:bCs/>
          <w:szCs w:val="22"/>
          <w:lang w:eastAsia="en-US"/>
        </w:rPr>
        <w:t xml:space="preserve"> en el Recurso de Revisión </w:t>
      </w:r>
      <w:r w:rsidR="004E07C4" w:rsidRPr="0066049A">
        <w:rPr>
          <w:rFonts w:eastAsiaTheme="minorHAnsi" w:cstheme="minorBidi"/>
          <w:b/>
          <w:bCs/>
          <w:szCs w:val="22"/>
          <w:lang w:eastAsia="en-US"/>
        </w:rPr>
        <w:t>05282/</w:t>
      </w:r>
      <w:r w:rsidRPr="0066049A">
        <w:rPr>
          <w:rFonts w:eastAsiaTheme="minorHAnsi" w:cstheme="minorBidi"/>
          <w:b/>
          <w:bCs/>
          <w:szCs w:val="22"/>
          <w:lang w:eastAsia="en-US"/>
        </w:rPr>
        <w:t>INFOEM/IP/RR</w:t>
      </w:r>
      <w:r w:rsidR="000605CC" w:rsidRPr="0066049A">
        <w:rPr>
          <w:rFonts w:eastAsiaTheme="minorHAnsi" w:cstheme="minorBidi"/>
          <w:b/>
          <w:bCs/>
          <w:szCs w:val="22"/>
          <w:lang w:eastAsia="en-US"/>
        </w:rPr>
        <w:t>/2024,</w:t>
      </w:r>
      <w:r w:rsidRPr="0066049A">
        <w:rPr>
          <w:rFonts w:cs="Tahoma"/>
          <w:b/>
          <w:szCs w:val="22"/>
        </w:rPr>
        <w:t xml:space="preserve"> </w:t>
      </w:r>
      <w:r w:rsidRPr="0066049A">
        <w:rPr>
          <w:rFonts w:eastAsia="Calibri" w:cs="Tahoma"/>
          <w:bCs/>
          <w:szCs w:val="22"/>
          <w:lang w:eastAsia="en-US"/>
        </w:rPr>
        <w:t xml:space="preserve">en términos del considerando </w:t>
      </w:r>
      <w:r w:rsidRPr="0066049A">
        <w:rPr>
          <w:rFonts w:eastAsia="Calibri" w:cs="Tahoma"/>
          <w:b/>
          <w:szCs w:val="22"/>
          <w:lang w:eastAsia="en-US"/>
        </w:rPr>
        <w:t>SEGUNDO</w:t>
      </w:r>
      <w:r w:rsidRPr="0066049A">
        <w:rPr>
          <w:rFonts w:eastAsia="Calibri" w:cs="Tahoma"/>
          <w:bCs/>
          <w:szCs w:val="22"/>
          <w:lang w:eastAsia="en-US"/>
        </w:rPr>
        <w:t xml:space="preserve"> de la presente Resolución.</w:t>
      </w:r>
    </w:p>
    <w:p w14:paraId="78D4A482" w14:textId="77777777" w:rsidR="00FC3CE0" w:rsidRPr="0066049A" w:rsidRDefault="00FC3CE0" w:rsidP="00BB09B3">
      <w:pPr>
        <w:widowControl w:val="0"/>
        <w:spacing w:line="240" w:lineRule="auto"/>
        <w:rPr>
          <w:rFonts w:eastAsia="Calibri" w:cs="Tahoma"/>
          <w:bCs/>
          <w:szCs w:val="22"/>
          <w:lang w:eastAsia="en-US"/>
        </w:rPr>
      </w:pPr>
    </w:p>
    <w:p w14:paraId="16CF919C" w14:textId="252CF351" w:rsidR="00FC3CE0" w:rsidRPr="0066049A" w:rsidRDefault="00FC3CE0" w:rsidP="0066049A">
      <w:pPr>
        <w:spacing w:after="240"/>
        <w:ind w:right="-93"/>
        <w:rPr>
          <w:rFonts w:eastAsia="Calibri" w:cs="Tahoma"/>
          <w:bCs/>
          <w:szCs w:val="22"/>
          <w:lang w:eastAsia="en-US"/>
        </w:rPr>
      </w:pPr>
      <w:r w:rsidRPr="0066049A">
        <w:rPr>
          <w:rFonts w:eastAsia="Calibri" w:cs="Tahoma"/>
          <w:b/>
          <w:bCs/>
          <w:szCs w:val="22"/>
          <w:lang w:eastAsia="en-US"/>
        </w:rPr>
        <w:t>SEGUNDO.</w:t>
      </w:r>
      <w:r w:rsidRPr="0066049A">
        <w:rPr>
          <w:rFonts w:eastAsia="Calibri" w:cs="Tahoma"/>
          <w:szCs w:val="22"/>
          <w:lang w:eastAsia="es-MX"/>
        </w:rPr>
        <w:t xml:space="preserve"> Se </w:t>
      </w:r>
      <w:r w:rsidRPr="0066049A">
        <w:rPr>
          <w:rFonts w:eastAsia="Calibri" w:cs="Tahoma"/>
          <w:b/>
          <w:szCs w:val="22"/>
          <w:lang w:eastAsia="es-MX"/>
        </w:rPr>
        <w:t xml:space="preserve">ORDENA </w:t>
      </w:r>
      <w:r w:rsidRPr="0066049A">
        <w:rPr>
          <w:rFonts w:eastAsia="Calibri" w:cs="Tahoma"/>
          <w:szCs w:val="22"/>
          <w:lang w:eastAsia="es-MX"/>
        </w:rPr>
        <w:t xml:space="preserve">al </w:t>
      </w:r>
      <w:r w:rsidRPr="0066049A">
        <w:rPr>
          <w:rFonts w:eastAsia="Calibri" w:cs="Tahoma"/>
          <w:b/>
          <w:bCs/>
          <w:szCs w:val="22"/>
          <w:lang w:eastAsia="es-MX"/>
        </w:rPr>
        <w:t>SUJETO OBLIGADO</w:t>
      </w:r>
      <w:r w:rsidRPr="0066049A">
        <w:rPr>
          <w:rFonts w:eastAsia="Calibri" w:cs="Tahoma"/>
          <w:szCs w:val="22"/>
          <w:lang w:eastAsia="es-MX"/>
        </w:rPr>
        <w:t xml:space="preserve">, </w:t>
      </w:r>
      <w:r w:rsidRPr="0066049A">
        <w:rPr>
          <w:rFonts w:eastAsia="Calibri" w:cs="Tahoma"/>
          <w:bCs/>
          <w:szCs w:val="22"/>
          <w:lang w:eastAsia="en-US"/>
        </w:rPr>
        <w:t xml:space="preserve">a efecto de que, previa búsqueda exhaustiva y razonable de la información, entregue a través del </w:t>
      </w:r>
      <w:r w:rsidR="00233005" w:rsidRPr="0066049A">
        <w:rPr>
          <w:rFonts w:eastAsia="Calibri" w:cs="Tahoma"/>
          <w:b/>
          <w:bCs/>
          <w:szCs w:val="22"/>
          <w:lang w:eastAsia="en-US"/>
        </w:rPr>
        <w:t>SAIMEX</w:t>
      </w:r>
      <w:r w:rsidR="00D81598" w:rsidRPr="0066049A">
        <w:rPr>
          <w:rFonts w:eastAsia="Calibri" w:cs="Tahoma"/>
          <w:bCs/>
          <w:szCs w:val="22"/>
          <w:lang w:eastAsia="en-US"/>
        </w:rPr>
        <w:t xml:space="preserve"> y correo electrónico</w:t>
      </w:r>
      <w:r w:rsidR="00233005" w:rsidRPr="0066049A">
        <w:rPr>
          <w:rFonts w:eastAsia="Calibri" w:cs="Tahoma"/>
          <w:bCs/>
          <w:szCs w:val="22"/>
          <w:lang w:eastAsia="en-US"/>
        </w:rPr>
        <w:t>, en</w:t>
      </w:r>
      <w:r w:rsidRPr="0066049A">
        <w:rPr>
          <w:rFonts w:eastAsia="Calibri" w:cs="Tahoma"/>
          <w:bCs/>
          <w:szCs w:val="22"/>
          <w:lang w:eastAsia="en-US"/>
        </w:rPr>
        <w:t xml:space="preserve"> su caso en versión pública,</w:t>
      </w:r>
      <w:r w:rsidR="004E07C4" w:rsidRPr="0066049A">
        <w:rPr>
          <w:rFonts w:eastAsia="Calibri" w:cs="Tahoma"/>
          <w:bCs/>
          <w:szCs w:val="22"/>
          <w:lang w:eastAsia="en-US"/>
        </w:rPr>
        <w:t xml:space="preserve"> de los desalojos llevados a cabo por las autoridades del </w:t>
      </w:r>
      <w:r w:rsidR="004E07C4" w:rsidRPr="0066049A">
        <w:rPr>
          <w:rFonts w:eastAsia="Calibri" w:cs="Tahoma"/>
          <w:bCs/>
          <w:szCs w:val="22"/>
          <w:lang w:eastAsia="en-US"/>
        </w:rPr>
        <w:lastRenderedPageBreak/>
        <w:t>Municipio, del 01 de enero de 2010 al 28 de agosto de 2024</w:t>
      </w:r>
      <w:r w:rsidR="00790EC2" w:rsidRPr="0066049A">
        <w:rPr>
          <w:rFonts w:eastAsia="Calibri" w:cs="Tahoma"/>
          <w:bCs/>
          <w:szCs w:val="22"/>
          <w:lang w:eastAsia="en-US"/>
        </w:rPr>
        <w:t>, al mayor grado de desagregación posible</w:t>
      </w:r>
      <w:r w:rsidRPr="0066049A">
        <w:rPr>
          <w:rFonts w:eastAsia="Calibri" w:cs="Tahoma"/>
          <w:bCs/>
          <w:szCs w:val="22"/>
          <w:lang w:eastAsia="en-US"/>
        </w:rPr>
        <w:t xml:space="preserve"> los documentos que den cuenta de lo siguiente:</w:t>
      </w:r>
    </w:p>
    <w:p w14:paraId="6B695016" w14:textId="3172265A" w:rsidR="004E07C4" w:rsidRPr="0066049A" w:rsidRDefault="004E07C4" w:rsidP="0066049A">
      <w:pPr>
        <w:pStyle w:val="Prrafodelista"/>
        <w:numPr>
          <w:ilvl w:val="0"/>
          <w:numId w:val="22"/>
        </w:numPr>
        <w:spacing w:line="240" w:lineRule="auto"/>
        <w:ind w:left="851" w:right="822" w:firstLine="0"/>
        <w:rPr>
          <w:rFonts w:eastAsia="Calibri" w:cs="Tahoma"/>
          <w:bCs/>
          <w:i/>
          <w:szCs w:val="22"/>
          <w:lang w:eastAsia="en-US"/>
        </w:rPr>
      </w:pPr>
      <w:r w:rsidRPr="0066049A">
        <w:rPr>
          <w:rFonts w:eastAsia="Calibri" w:cs="Tahoma"/>
          <w:bCs/>
          <w:i/>
          <w:szCs w:val="22"/>
          <w:lang w:eastAsia="en-US"/>
        </w:rPr>
        <w:t>Fecha del desalojo.</w:t>
      </w:r>
    </w:p>
    <w:p w14:paraId="7D65A0E6" w14:textId="760C5B1F" w:rsidR="004E07C4" w:rsidRPr="0066049A" w:rsidRDefault="004E07C4" w:rsidP="0066049A">
      <w:pPr>
        <w:pStyle w:val="Prrafodelista"/>
        <w:numPr>
          <w:ilvl w:val="0"/>
          <w:numId w:val="22"/>
        </w:numPr>
        <w:spacing w:line="240" w:lineRule="auto"/>
        <w:ind w:left="851" w:right="822" w:firstLine="0"/>
        <w:rPr>
          <w:rFonts w:eastAsia="Calibri" w:cs="Tahoma"/>
          <w:bCs/>
          <w:i/>
          <w:szCs w:val="22"/>
          <w:lang w:eastAsia="en-US"/>
        </w:rPr>
      </w:pPr>
      <w:r w:rsidRPr="0066049A">
        <w:rPr>
          <w:rFonts w:eastAsia="Calibri" w:cs="Tahoma"/>
          <w:bCs/>
          <w:i/>
          <w:szCs w:val="22"/>
          <w:lang w:eastAsia="en-US"/>
        </w:rPr>
        <w:t>Causal legal del desalojo.</w:t>
      </w:r>
    </w:p>
    <w:p w14:paraId="36FFBFE1" w14:textId="77777777" w:rsidR="00D25B5D" w:rsidRPr="0066049A" w:rsidRDefault="004E07C4" w:rsidP="0066049A">
      <w:pPr>
        <w:pStyle w:val="Prrafodelista"/>
        <w:numPr>
          <w:ilvl w:val="0"/>
          <w:numId w:val="22"/>
        </w:numPr>
        <w:spacing w:line="240" w:lineRule="auto"/>
        <w:ind w:left="851" w:right="822" w:firstLine="0"/>
        <w:rPr>
          <w:rFonts w:eastAsia="Calibri" w:cs="Tahoma"/>
          <w:bCs/>
          <w:i/>
          <w:szCs w:val="22"/>
          <w:lang w:eastAsia="en-US"/>
        </w:rPr>
      </w:pPr>
      <w:r w:rsidRPr="0066049A">
        <w:rPr>
          <w:rFonts w:eastAsia="Calibri" w:cs="Tahoma"/>
          <w:bCs/>
          <w:i/>
          <w:szCs w:val="22"/>
          <w:lang w:eastAsia="en-US"/>
        </w:rPr>
        <w:t>Número de personas desalojadas.</w:t>
      </w:r>
    </w:p>
    <w:p w14:paraId="22924BC8" w14:textId="77777777" w:rsidR="00D25B5D" w:rsidRPr="0066049A" w:rsidRDefault="004E07C4" w:rsidP="0066049A">
      <w:pPr>
        <w:pStyle w:val="Prrafodelista"/>
        <w:numPr>
          <w:ilvl w:val="0"/>
          <w:numId w:val="22"/>
        </w:numPr>
        <w:spacing w:line="240" w:lineRule="auto"/>
        <w:ind w:left="851" w:right="822" w:firstLine="0"/>
        <w:rPr>
          <w:rFonts w:eastAsia="Calibri" w:cs="Tahoma"/>
          <w:bCs/>
          <w:i/>
          <w:szCs w:val="22"/>
          <w:lang w:eastAsia="en-US"/>
        </w:rPr>
      </w:pPr>
      <w:r w:rsidRPr="0066049A">
        <w:rPr>
          <w:rFonts w:eastAsia="Calibri" w:cs="Tahoma"/>
          <w:bCs/>
          <w:i/>
          <w:szCs w:val="22"/>
          <w:lang w:eastAsia="en-US"/>
        </w:rPr>
        <w:t>Número de inmuebles o lotes desalojados</w:t>
      </w:r>
      <w:r w:rsidR="00D25B5D" w:rsidRPr="0066049A">
        <w:rPr>
          <w:rFonts w:eastAsia="Calibri" w:cs="Tahoma"/>
          <w:bCs/>
          <w:i/>
          <w:szCs w:val="22"/>
          <w:lang w:eastAsia="en-US"/>
        </w:rPr>
        <w:t>.</w:t>
      </w:r>
    </w:p>
    <w:p w14:paraId="00FAECD9" w14:textId="77777777" w:rsidR="00D25B5D" w:rsidRPr="0066049A" w:rsidRDefault="004E07C4" w:rsidP="0066049A">
      <w:pPr>
        <w:pStyle w:val="Prrafodelista"/>
        <w:numPr>
          <w:ilvl w:val="0"/>
          <w:numId w:val="22"/>
        </w:numPr>
        <w:spacing w:line="240" w:lineRule="auto"/>
        <w:ind w:left="851" w:right="822" w:firstLine="0"/>
        <w:rPr>
          <w:rFonts w:eastAsia="Calibri" w:cs="Tahoma"/>
          <w:bCs/>
          <w:i/>
          <w:szCs w:val="22"/>
          <w:lang w:eastAsia="en-US"/>
        </w:rPr>
      </w:pPr>
      <w:r w:rsidRPr="0066049A">
        <w:rPr>
          <w:rFonts w:eastAsia="Calibri" w:cs="Tahoma"/>
          <w:bCs/>
          <w:i/>
          <w:szCs w:val="22"/>
          <w:lang w:eastAsia="en-US"/>
        </w:rPr>
        <w:t>Si el desalojo se llevó a cabo en un asentamiento informal o no</w:t>
      </w:r>
      <w:r w:rsidR="00D25B5D" w:rsidRPr="0066049A">
        <w:rPr>
          <w:rFonts w:eastAsia="Calibri" w:cs="Tahoma"/>
          <w:bCs/>
          <w:i/>
          <w:szCs w:val="22"/>
          <w:lang w:eastAsia="en-US"/>
        </w:rPr>
        <w:t>.</w:t>
      </w:r>
    </w:p>
    <w:p w14:paraId="7B56F9F0" w14:textId="59383878" w:rsidR="00E40A98" w:rsidRPr="0066049A" w:rsidRDefault="00D25B5D" w:rsidP="0066049A">
      <w:pPr>
        <w:pStyle w:val="Prrafodelista"/>
        <w:numPr>
          <w:ilvl w:val="0"/>
          <w:numId w:val="22"/>
        </w:numPr>
        <w:spacing w:line="240" w:lineRule="auto"/>
        <w:ind w:left="851" w:right="822" w:firstLine="0"/>
        <w:rPr>
          <w:rFonts w:eastAsia="Calibri" w:cs="Tahoma"/>
          <w:bCs/>
          <w:i/>
          <w:szCs w:val="22"/>
          <w:lang w:eastAsia="en-US"/>
        </w:rPr>
      </w:pPr>
      <w:r w:rsidRPr="0066049A">
        <w:rPr>
          <w:rFonts w:eastAsia="Calibri" w:cs="Tahoma"/>
          <w:bCs/>
          <w:i/>
          <w:szCs w:val="22"/>
          <w:lang w:eastAsia="en-US"/>
        </w:rPr>
        <w:t>Documento que fundamente y motive los desalojos</w:t>
      </w:r>
      <w:r w:rsidR="004E07C4" w:rsidRPr="0066049A">
        <w:rPr>
          <w:rFonts w:eastAsia="Calibri" w:cs="Tahoma"/>
          <w:bCs/>
          <w:i/>
          <w:szCs w:val="22"/>
          <w:lang w:eastAsia="en-US"/>
        </w:rPr>
        <w:t>.</w:t>
      </w:r>
    </w:p>
    <w:p w14:paraId="434F8652" w14:textId="033F21FB" w:rsidR="00790EC2" w:rsidRPr="0066049A" w:rsidRDefault="00790EC2" w:rsidP="0066049A">
      <w:pPr>
        <w:pStyle w:val="Prrafodelista"/>
        <w:numPr>
          <w:ilvl w:val="0"/>
          <w:numId w:val="22"/>
        </w:numPr>
        <w:spacing w:after="240" w:line="240" w:lineRule="auto"/>
        <w:ind w:left="851" w:right="822" w:firstLine="0"/>
        <w:rPr>
          <w:rFonts w:eastAsia="Calibri" w:cs="Tahoma"/>
          <w:bCs/>
          <w:i/>
          <w:szCs w:val="22"/>
          <w:lang w:eastAsia="en-US"/>
        </w:rPr>
      </w:pPr>
      <w:r w:rsidRPr="0066049A">
        <w:rPr>
          <w:rFonts w:eastAsia="Calibri" w:cs="Tahoma"/>
          <w:bCs/>
          <w:i/>
          <w:szCs w:val="22"/>
          <w:lang w:eastAsia="en-US"/>
        </w:rPr>
        <w:t>Acuerdo emitido por el Comité de Transparencia donde de manera fundada y motivada clasifique como confidencial la Dirección o ubicación de los desalojos efectuados.</w:t>
      </w:r>
    </w:p>
    <w:p w14:paraId="1599BF79" w14:textId="77777777" w:rsidR="00E40A98" w:rsidRPr="0066049A" w:rsidRDefault="00E40A98" w:rsidP="0066049A">
      <w:pPr>
        <w:spacing w:after="240" w:line="240" w:lineRule="auto"/>
        <w:ind w:left="851" w:right="822"/>
        <w:rPr>
          <w:rFonts w:eastAsia="Calibri" w:cs="Tahoma"/>
          <w:bCs/>
          <w:i/>
          <w:iCs/>
          <w:szCs w:val="22"/>
          <w:lang w:eastAsia="en-US"/>
        </w:rPr>
      </w:pPr>
      <w:r w:rsidRPr="0066049A">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3BC9413" w14:textId="1EF15020" w:rsidR="00E40A98" w:rsidRPr="0066049A" w:rsidRDefault="00E40A98" w:rsidP="0066049A">
      <w:pPr>
        <w:spacing w:after="240" w:line="240" w:lineRule="auto"/>
        <w:ind w:left="851" w:right="822"/>
        <w:rPr>
          <w:rFonts w:eastAsia="Palatino Linotype" w:cs="Palatino Linotype"/>
          <w:i/>
          <w:iCs/>
          <w:szCs w:val="22"/>
        </w:rPr>
      </w:pPr>
      <w:r w:rsidRPr="0066049A">
        <w:rPr>
          <w:rFonts w:eastAsia="Palatino Linotype" w:cs="Palatino Linotype"/>
          <w:i/>
          <w:iCs/>
          <w:szCs w:val="22"/>
        </w:rPr>
        <w:t xml:space="preserve">Para el caso de que no se haya </w:t>
      </w:r>
      <w:r w:rsidRPr="0066049A">
        <w:rPr>
          <w:rFonts w:eastAsia="Palatino Linotype" w:cs="Palatino Linotype"/>
          <w:bCs/>
          <w:i/>
          <w:iCs/>
          <w:szCs w:val="22"/>
        </w:rPr>
        <w:t xml:space="preserve">generado la información ordenada </w:t>
      </w:r>
      <w:r w:rsidR="00D25B5D" w:rsidRPr="0066049A">
        <w:rPr>
          <w:rFonts w:eastAsia="Palatino Linotype" w:cs="Palatino Linotype"/>
          <w:bCs/>
          <w:i/>
          <w:iCs/>
          <w:szCs w:val="22"/>
        </w:rPr>
        <w:t>por no haberse llevado a cabo ningún desalojo</w:t>
      </w:r>
      <w:r w:rsidRPr="0066049A">
        <w:rPr>
          <w:rFonts w:eastAsia="Palatino Linotype" w:cs="Palatino Linotype"/>
          <w:bCs/>
          <w:i/>
          <w:iCs/>
          <w:szCs w:val="22"/>
        </w:rPr>
        <w:t xml:space="preserve">, bastará con que se haga del conocimiento a </w:t>
      </w:r>
      <w:r w:rsidRPr="0066049A">
        <w:rPr>
          <w:rFonts w:eastAsia="Palatino Linotype" w:cs="Palatino Linotype"/>
          <w:b/>
          <w:bCs/>
          <w:i/>
          <w:iCs/>
          <w:szCs w:val="22"/>
        </w:rPr>
        <w:t>LA PARTE RECURRENTE</w:t>
      </w:r>
      <w:r w:rsidR="00790EC2" w:rsidRPr="0066049A">
        <w:rPr>
          <w:rFonts w:eastAsia="Palatino Linotype" w:cs="Palatino Linotype"/>
          <w:b/>
          <w:bCs/>
          <w:i/>
          <w:iCs/>
          <w:szCs w:val="22"/>
        </w:rPr>
        <w:t>.</w:t>
      </w:r>
    </w:p>
    <w:p w14:paraId="3230BFEF" w14:textId="77777777" w:rsidR="009A0277" w:rsidRPr="0066049A" w:rsidRDefault="009A0277" w:rsidP="0066049A">
      <w:r w:rsidRPr="0066049A">
        <w:rPr>
          <w:b/>
          <w:bCs/>
        </w:rPr>
        <w:t>TERCERO.</w:t>
      </w:r>
      <w:r w:rsidRPr="0066049A">
        <w:t xml:space="preserve"> </w:t>
      </w:r>
      <w:r w:rsidRPr="0066049A">
        <w:rPr>
          <w:rFonts w:eastAsia="Palatino Linotype" w:cs="Palatino Linotype"/>
          <w:b/>
          <w:lang w:eastAsia="es-MX"/>
        </w:rPr>
        <w:t xml:space="preserve">Notifíquese </w:t>
      </w:r>
      <w:r w:rsidRPr="0066049A">
        <w:rPr>
          <w:szCs w:val="17"/>
          <w:lang w:eastAsia="es-ES_tradnl"/>
        </w:rPr>
        <w:t xml:space="preserve">vía </w:t>
      </w:r>
      <w:r w:rsidRPr="0066049A">
        <w:rPr>
          <w:rFonts w:cs="Arial"/>
        </w:rPr>
        <w:t>Sistema de Acceso a la Información Mexiquense (</w:t>
      </w:r>
      <w:r w:rsidRPr="0066049A">
        <w:rPr>
          <w:rFonts w:cs="Arial"/>
          <w:b/>
          <w:bCs/>
        </w:rPr>
        <w:t>SAIMEX)</w:t>
      </w:r>
      <w:r w:rsidRPr="0066049A">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66049A" w:rsidRDefault="00FC3CE0" w:rsidP="00BB09B3">
      <w:pPr>
        <w:spacing w:line="240" w:lineRule="auto"/>
      </w:pPr>
    </w:p>
    <w:p w14:paraId="16A4F4E2" w14:textId="35811B34" w:rsidR="00FC3CE0" w:rsidRPr="0066049A" w:rsidRDefault="00FC3CE0" w:rsidP="0066049A">
      <w:r w:rsidRPr="0066049A">
        <w:rPr>
          <w:b/>
          <w:bCs/>
        </w:rPr>
        <w:lastRenderedPageBreak/>
        <w:t>CUARTO.</w:t>
      </w:r>
      <w:r w:rsidRPr="0066049A">
        <w:t xml:space="preserve"> Notifíquese a </w:t>
      </w:r>
      <w:r w:rsidRPr="0066049A">
        <w:rPr>
          <w:b/>
          <w:bCs/>
        </w:rPr>
        <w:t>LA PARTE RECURRENTE</w:t>
      </w:r>
      <w:r w:rsidRPr="0066049A">
        <w:t xml:space="preserve"> la presente resolución vía Sistema de Acceso a la Información Mexiquense </w:t>
      </w:r>
      <w:r w:rsidR="008B1E16" w:rsidRPr="0066049A">
        <w:t>(</w:t>
      </w:r>
      <w:r w:rsidRPr="0066049A">
        <w:t>SAIMEX</w:t>
      </w:r>
      <w:r w:rsidR="008B1E16" w:rsidRPr="0066049A">
        <w:t>)</w:t>
      </w:r>
      <w:r w:rsidR="00D81598" w:rsidRPr="0066049A">
        <w:rPr>
          <w:rFonts w:eastAsia="Calibri" w:cs="Tahoma"/>
          <w:bCs/>
          <w:szCs w:val="22"/>
          <w:lang w:eastAsia="en-US"/>
        </w:rPr>
        <w:t xml:space="preserve"> y correo electrónico</w:t>
      </w:r>
      <w:r w:rsidRPr="0066049A">
        <w:t>.</w:t>
      </w:r>
    </w:p>
    <w:p w14:paraId="515336ED" w14:textId="77777777" w:rsidR="00FC3CE0" w:rsidRPr="0066049A" w:rsidRDefault="00FC3CE0" w:rsidP="00BB09B3">
      <w:pPr>
        <w:spacing w:line="240" w:lineRule="auto"/>
      </w:pPr>
    </w:p>
    <w:p w14:paraId="7E8B4D9A" w14:textId="27414B67" w:rsidR="00D81598" w:rsidRPr="0066049A" w:rsidRDefault="00FC3CE0" w:rsidP="0066049A">
      <w:pPr>
        <w:rPr>
          <w:b/>
        </w:rPr>
      </w:pPr>
      <w:r w:rsidRPr="0066049A">
        <w:rPr>
          <w:b/>
          <w:bCs/>
        </w:rPr>
        <w:t>QUINTO</w:t>
      </w:r>
      <w:r w:rsidRPr="0066049A">
        <w:t xml:space="preserve">. </w:t>
      </w:r>
      <w:r w:rsidR="00D81598" w:rsidRPr="0066049A">
        <w:rPr>
          <w:bCs/>
        </w:rPr>
        <w:t>Hágase del conocimiento</w:t>
      </w:r>
      <w:r w:rsidR="00D81598" w:rsidRPr="0066049A">
        <w:t xml:space="preserve"> al</w:t>
      </w:r>
      <w:r w:rsidR="00D81598" w:rsidRPr="0066049A">
        <w:rPr>
          <w:b/>
        </w:rPr>
        <w:t xml:space="preserve"> RECURRENTE</w:t>
      </w:r>
      <w:r w:rsidR="00D81598" w:rsidRPr="0066049A">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1FDCA0FE" w14:textId="412D1B16" w:rsidR="00163D12" w:rsidRPr="0066049A" w:rsidRDefault="00163D12" w:rsidP="00BB09B3">
      <w:pPr>
        <w:spacing w:line="240" w:lineRule="auto"/>
      </w:pPr>
    </w:p>
    <w:p w14:paraId="43DF9D99" w14:textId="4C6E52F9" w:rsidR="00FC3CE0" w:rsidRPr="0066049A" w:rsidRDefault="00FC3CE0" w:rsidP="0066049A">
      <w:r w:rsidRPr="0066049A">
        <w:rPr>
          <w:b/>
          <w:bCs/>
        </w:rPr>
        <w:t>SEXTO.</w:t>
      </w:r>
      <w:r w:rsidRPr="0066049A">
        <w:t xml:space="preserve"> De conformidad con el artículo 198 de la Ley de Transparencia y Acceso a la Información Pública del Estado de México y Municipios, el </w:t>
      </w:r>
      <w:r w:rsidR="008B1E16" w:rsidRPr="0066049A">
        <w:rPr>
          <w:b/>
          <w:bCs/>
        </w:rPr>
        <w:t>SUJETO OBLIGADO</w:t>
      </w:r>
      <w:r w:rsidR="008B1E16" w:rsidRPr="0066049A">
        <w:t xml:space="preserve"> </w:t>
      </w:r>
      <w:r w:rsidRPr="0066049A">
        <w:t>podrá solicitar</w:t>
      </w:r>
      <w:r w:rsidR="008B1E16" w:rsidRPr="0066049A">
        <w:t xml:space="preserve"> </w:t>
      </w:r>
      <w:r w:rsidRPr="0066049A">
        <w:t xml:space="preserve">una ampliación de plazo </w:t>
      </w:r>
      <w:r w:rsidR="008B1E16" w:rsidRPr="0066049A">
        <w:t xml:space="preserve">de manera fundada y motivada, </w:t>
      </w:r>
      <w:r w:rsidRPr="0066049A">
        <w:t>para el cumplimiento de la presente resolución.</w:t>
      </w:r>
    </w:p>
    <w:p w14:paraId="2BC8564F" w14:textId="77777777" w:rsidR="00FC3CE0" w:rsidRDefault="00FC3CE0" w:rsidP="00BB09B3">
      <w:pPr>
        <w:spacing w:line="240" w:lineRule="auto"/>
        <w:ind w:right="113"/>
        <w:rPr>
          <w:rFonts w:cs="Arial"/>
          <w:b/>
          <w:szCs w:val="22"/>
        </w:rPr>
      </w:pPr>
    </w:p>
    <w:p w14:paraId="719A5C63" w14:textId="198F0BE9" w:rsidR="00664420" w:rsidRPr="0066049A" w:rsidRDefault="00664420" w:rsidP="00BB09B3">
      <w:pPr>
        <w:spacing w:line="240" w:lineRule="auto"/>
        <w:rPr>
          <w:rFonts w:eastAsia="Palatino Linotype" w:cs="Palatino Linotype"/>
          <w:szCs w:val="22"/>
        </w:rPr>
      </w:pPr>
      <w:r w:rsidRPr="0066049A">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2E0B70">
        <w:rPr>
          <w:rFonts w:eastAsia="Palatino Linotype" w:cs="Palatino Linotype"/>
          <w:szCs w:val="22"/>
        </w:rPr>
        <w:t xml:space="preserve">EMITIENDO VOTO PARTICULAR </w:t>
      </w:r>
      <w:r w:rsidRPr="0066049A">
        <w:rPr>
          <w:rFonts w:eastAsia="Palatino Linotype" w:cs="Palatino Linotype"/>
          <w:szCs w:val="22"/>
        </w:rPr>
        <w:t xml:space="preserve">Y GUADALUPE RAMÍREZ PEÑA, EN LA </w:t>
      </w:r>
      <w:r w:rsidR="00D25B5D" w:rsidRPr="0066049A">
        <w:rPr>
          <w:rFonts w:eastAsia="Palatino Linotype" w:cs="Palatino Linotype"/>
          <w:szCs w:val="22"/>
        </w:rPr>
        <w:t>TRIGÉSIMA NOVENA</w:t>
      </w:r>
      <w:r w:rsidRPr="0066049A">
        <w:rPr>
          <w:rFonts w:eastAsia="Palatino Linotype" w:cs="Palatino Linotype"/>
          <w:szCs w:val="22"/>
        </w:rPr>
        <w:t xml:space="preserve"> SESIÓN ORDINARIA, CELEBRADA EL </w:t>
      </w:r>
      <w:r w:rsidR="00D25B5D" w:rsidRPr="0066049A">
        <w:rPr>
          <w:rFonts w:eastAsia="Palatino Linotype" w:cs="Palatino Linotype"/>
          <w:szCs w:val="22"/>
        </w:rPr>
        <w:t xml:space="preserve">TRECE </w:t>
      </w:r>
      <w:r w:rsidRPr="0066049A">
        <w:rPr>
          <w:rFonts w:eastAsia="Palatino Linotype" w:cs="Palatino Linotype"/>
          <w:szCs w:val="22"/>
        </w:rPr>
        <w:t xml:space="preserve">DE </w:t>
      </w:r>
      <w:r w:rsidR="00D25B5D" w:rsidRPr="0066049A">
        <w:rPr>
          <w:rFonts w:eastAsia="Palatino Linotype" w:cs="Palatino Linotype"/>
          <w:szCs w:val="22"/>
        </w:rPr>
        <w:t xml:space="preserve">NOVIEMBRE </w:t>
      </w:r>
      <w:r w:rsidRPr="0066049A">
        <w:rPr>
          <w:rFonts w:eastAsia="Palatino Linotype" w:cs="Palatino Linotype"/>
          <w:szCs w:val="22"/>
        </w:rPr>
        <w:t xml:space="preserve">DE DOS MIL </w:t>
      </w:r>
      <w:r w:rsidR="000605CC" w:rsidRPr="0066049A">
        <w:rPr>
          <w:rFonts w:eastAsia="Palatino Linotype" w:cs="Palatino Linotype"/>
          <w:szCs w:val="22"/>
        </w:rPr>
        <w:t>VEINTICUATRO</w:t>
      </w:r>
      <w:r w:rsidRPr="0066049A">
        <w:rPr>
          <w:rFonts w:eastAsia="Palatino Linotype" w:cs="Palatino Linotype"/>
          <w:szCs w:val="22"/>
        </w:rPr>
        <w:t>, ANTE EL SECRETARIO TÉCNICO DEL PLENO, ALEXIS TAPIA RAMÍREZ.</w:t>
      </w:r>
    </w:p>
    <w:p w14:paraId="2AB73DBD" w14:textId="77777777" w:rsidR="009A0277" w:rsidRPr="0066049A" w:rsidRDefault="009A0277" w:rsidP="00BB09B3">
      <w:pPr>
        <w:widowControl w:val="0"/>
        <w:autoSpaceDE w:val="0"/>
        <w:autoSpaceDN w:val="0"/>
        <w:adjustRightInd w:val="0"/>
        <w:spacing w:line="240" w:lineRule="auto"/>
        <w:rPr>
          <w:rFonts w:eastAsiaTheme="minorEastAsia"/>
          <w:sz w:val="18"/>
          <w:szCs w:val="18"/>
          <w:lang w:val="it-IT"/>
        </w:rPr>
      </w:pPr>
      <w:r w:rsidRPr="0066049A">
        <w:rPr>
          <w:rFonts w:eastAsiaTheme="minorEastAsia"/>
          <w:sz w:val="18"/>
          <w:szCs w:val="18"/>
          <w:lang w:val="it-IT"/>
        </w:rPr>
        <w:t>SCMM/AGZ/DEMF/JMMO</w:t>
      </w:r>
    </w:p>
    <w:p w14:paraId="49D72DA3" w14:textId="77777777" w:rsidR="00664420" w:rsidRPr="0066049A" w:rsidRDefault="00664420" w:rsidP="0066049A">
      <w:pPr>
        <w:ind w:right="-93"/>
        <w:rPr>
          <w:rFonts w:eastAsia="Calibri" w:cs="Tahoma"/>
          <w:bCs/>
          <w:szCs w:val="22"/>
          <w:lang w:eastAsia="en-US"/>
        </w:rPr>
      </w:pPr>
    </w:p>
    <w:p w14:paraId="5EFEA0CD" w14:textId="77777777" w:rsidR="00664420" w:rsidRPr="0066049A" w:rsidRDefault="00664420" w:rsidP="0066049A">
      <w:pPr>
        <w:ind w:right="-93"/>
        <w:rPr>
          <w:rFonts w:eastAsia="Calibri" w:cs="Tahoma"/>
          <w:szCs w:val="22"/>
          <w:lang w:val="es-ES"/>
        </w:rPr>
      </w:pPr>
    </w:p>
    <w:p w14:paraId="696BC976" w14:textId="77777777" w:rsidR="00664420" w:rsidRPr="0066049A" w:rsidRDefault="00664420" w:rsidP="0066049A">
      <w:pPr>
        <w:ind w:right="-93"/>
        <w:rPr>
          <w:rFonts w:eastAsia="Calibri" w:cs="Tahoma"/>
          <w:bCs/>
          <w:szCs w:val="22"/>
          <w:lang w:val="es-ES" w:eastAsia="en-US"/>
        </w:rPr>
      </w:pPr>
    </w:p>
    <w:p w14:paraId="671CB0C5" w14:textId="77777777" w:rsidR="00664420" w:rsidRPr="0066049A" w:rsidRDefault="00664420" w:rsidP="0066049A">
      <w:pPr>
        <w:ind w:right="-93"/>
        <w:rPr>
          <w:rFonts w:eastAsia="Calibri" w:cs="Tahoma"/>
          <w:bCs/>
          <w:szCs w:val="22"/>
          <w:lang w:val="es-ES_tradnl" w:eastAsia="en-US"/>
        </w:rPr>
      </w:pPr>
    </w:p>
    <w:p w14:paraId="52B66DE7" w14:textId="77777777" w:rsidR="00664420" w:rsidRPr="0066049A" w:rsidRDefault="00664420" w:rsidP="0066049A">
      <w:pPr>
        <w:ind w:right="-93"/>
        <w:rPr>
          <w:rFonts w:eastAsia="Calibri" w:cs="Tahoma"/>
          <w:bCs/>
          <w:szCs w:val="22"/>
          <w:lang w:val="es-ES_tradnl" w:eastAsia="en-US"/>
        </w:rPr>
      </w:pPr>
    </w:p>
    <w:p w14:paraId="3BA305D1" w14:textId="77777777" w:rsidR="00664420" w:rsidRPr="0066049A" w:rsidRDefault="00664420" w:rsidP="0066049A">
      <w:pPr>
        <w:ind w:right="-93"/>
        <w:rPr>
          <w:rFonts w:eastAsia="Calibri" w:cs="Tahoma"/>
          <w:bCs/>
          <w:szCs w:val="22"/>
          <w:lang w:val="es-ES_tradnl" w:eastAsia="en-US"/>
        </w:rPr>
      </w:pPr>
    </w:p>
    <w:p w14:paraId="78230707" w14:textId="77777777" w:rsidR="00664420" w:rsidRPr="0066049A" w:rsidRDefault="00664420" w:rsidP="0066049A">
      <w:pPr>
        <w:ind w:right="-93"/>
        <w:rPr>
          <w:rFonts w:eastAsia="Calibri" w:cs="Tahoma"/>
          <w:bCs/>
          <w:szCs w:val="22"/>
          <w:lang w:val="es-ES_tradnl" w:eastAsia="en-US"/>
        </w:rPr>
      </w:pPr>
    </w:p>
    <w:p w14:paraId="72D18B28" w14:textId="77777777" w:rsidR="00664420" w:rsidRPr="0066049A" w:rsidRDefault="00664420" w:rsidP="0066049A">
      <w:pPr>
        <w:ind w:right="-93"/>
        <w:rPr>
          <w:rFonts w:eastAsia="Calibri" w:cs="Tahoma"/>
          <w:bCs/>
          <w:szCs w:val="22"/>
          <w:lang w:val="es-ES_tradnl" w:eastAsia="en-US"/>
        </w:rPr>
      </w:pPr>
    </w:p>
    <w:p w14:paraId="6BD461DC" w14:textId="77777777" w:rsidR="00664420" w:rsidRPr="0066049A" w:rsidRDefault="00664420" w:rsidP="0066049A">
      <w:pPr>
        <w:tabs>
          <w:tab w:val="center" w:pos="4568"/>
        </w:tabs>
        <w:ind w:right="-93"/>
        <w:rPr>
          <w:rFonts w:eastAsia="Calibri" w:cs="Tahoma"/>
          <w:bCs/>
          <w:szCs w:val="22"/>
          <w:lang w:eastAsia="en-US"/>
        </w:rPr>
      </w:pPr>
    </w:p>
    <w:p w14:paraId="4DBB1727" w14:textId="77777777" w:rsidR="00664420" w:rsidRPr="0066049A" w:rsidRDefault="00664420" w:rsidP="0066049A">
      <w:pPr>
        <w:tabs>
          <w:tab w:val="center" w:pos="4568"/>
        </w:tabs>
        <w:ind w:right="-93"/>
        <w:rPr>
          <w:rFonts w:eastAsia="Calibri" w:cs="Tahoma"/>
          <w:bCs/>
          <w:szCs w:val="22"/>
          <w:lang w:eastAsia="en-US"/>
        </w:rPr>
      </w:pPr>
    </w:p>
    <w:p w14:paraId="1D74121B" w14:textId="77777777" w:rsidR="00664420" w:rsidRPr="0066049A" w:rsidRDefault="00664420" w:rsidP="0066049A">
      <w:pPr>
        <w:tabs>
          <w:tab w:val="center" w:pos="4568"/>
        </w:tabs>
        <w:ind w:right="-93"/>
        <w:rPr>
          <w:rFonts w:eastAsia="Calibri" w:cs="Tahoma"/>
          <w:bCs/>
          <w:szCs w:val="22"/>
          <w:lang w:eastAsia="en-US"/>
        </w:rPr>
      </w:pPr>
    </w:p>
    <w:p w14:paraId="08E74E9C" w14:textId="77777777" w:rsidR="00664420" w:rsidRPr="0066049A" w:rsidRDefault="00664420" w:rsidP="0066049A">
      <w:pPr>
        <w:tabs>
          <w:tab w:val="center" w:pos="4568"/>
        </w:tabs>
        <w:ind w:right="-93"/>
        <w:rPr>
          <w:rFonts w:eastAsia="Calibri" w:cs="Tahoma"/>
          <w:bCs/>
          <w:szCs w:val="22"/>
          <w:lang w:eastAsia="en-US"/>
        </w:rPr>
      </w:pPr>
    </w:p>
    <w:p w14:paraId="2CBF5E03" w14:textId="77777777" w:rsidR="00664420" w:rsidRPr="0066049A" w:rsidRDefault="00664420" w:rsidP="0066049A">
      <w:pPr>
        <w:tabs>
          <w:tab w:val="center" w:pos="4568"/>
        </w:tabs>
        <w:ind w:right="-93"/>
        <w:rPr>
          <w:rFonts w:eastAsia="Calibri" w:cs="Tahoma"/>
          <w:bCs/>
          <w:szCs w:val="22"/>
          <w:lang w:eastAsia="en-US"/>
        </w:rPr>
      </w:pPr>
    </w:p>
    <w:p w14:paraId="44865A6D" w14:textId="77777777" w:rsidR="00664420" w:rsidRPr="0066049A" w:rsidRDefault="00664420" w:rsidP="0066049A">
      <w:pPr>
        <w:tabs>
          <w:tab w:val="center" w:pos="4568"/>
        </w:tabs>
        <w:ind w:right="-93"/>
        <w:rPr>
          <w:rFonts w:eastAsia="Calibri" w:cs="Tahoma"/>
          <w:bCs/>
          <w:szCs w:val="22"/>
          <w:lang w:eastAsia="en-US"/>
        </w:rPr>
      </w:pPr>
    </w:p>
    <w:p w14:paraId="7147F06B" w14:textId="77777777" w:rsidR="00664420" w:rsidRPr="0066049A" w:rsidRDefault="00664420" w:rsidP="0066049A">
      <w:pPr>
        <w:tabs>
          <w:tab w:val="center" w:pos="4568"/>
        </w:tabs>
        <w:ind w:right="-93"/>
        <w:rPr>
          <w:rFonts w:eastAsia="Calibri" w:cs="Tahoma"/>
          <w:bCs/>
          <w:szCs w:val="22"/>
          <w:lang w:eastAsia="en-US"/>
        </w:rPr>
      </w:pPr>
    </w:p>
    <w:p w14:paraId="6FDF3D7E" w14:textId="77777777" w:rsidR="00664420" w:rsidRPr="0066049A" w:rsidRDefault="00664420" w:rsidP="0066049A">
      <w:pPr>
        <w:tabs>
          <w:tab w:val="center" w:pos="4568"/>
        </w:tabs>
        <w:ind w:right="-93"/>
        <w:rPr>
          <w:rFonts w:eastAsia="Calibri" w:cs="Tahoma"/>
          <w:bCs/>
          <w:szCs w:val="22"/>
          <w:lang w:eastAsia="en-US"/>
        </w:rPr>
      </w:pPr>
    </w:p>
    <w:p w14:paraId="6246F818" w14:textId="77777777" w:rsidR="00664420" w:rsidRPr="0066049A" w:rsidRDefault="00664420" w:rsidP="0066049A">
      <w:pPr>
        <w:tabs>
          <w:tab w:val="center" w:pos="4568"/>
        </w:tabs>
        <w:ind w:right="-93"/>
        <w:rPr>
          <w:rFonts w:eastAsia="Calibri" w:cs="Tahoma"/>
          <w:bCs/>
          <w:szCs w:val="22"/>
          <w:lang w:eastAsia="en-US"/>
        </w:rPr>
      </w:pPr>
    </w:p>
    <w:p w14:paraId="57A88B28" w14:textId="77777777" w:rsidR="00664420" w:rsidRPr="0066049A" w:rsidRDefault="00664420" w:rsidP="0066049A">
      <w:pPr>
        <w:tabs>
          <w:tab w:val="center" w:pos="4568"/>
        </w:tabs>
        <w:ind w:right="-93"/>
        <w:rPr>
          <w:rFonts w:eastAsia="Calibri" w:cs="Tahoma"/>
          <w:bCs/>
          <w:szCs w:val="22"/>
          <w:lang w:eastAsia="en-US"/>
        </w:rPr>
      </w:pPr>
    </w:p>
    <w:p w14:paraId="77EF6095" w14:textId="77777777" w:rsidR="00664420" w:rsidRPr="0066049A" w:rsidRDefault="00664420" w:rsidP="0066049A">
      <w:pPr>
        <w:tabs>
          <w:tab w:val="center" w:pos="4568"/>
        </w:tabs>
        <w:ind w:right="-93"/>
        <w:rPr>
          <w:rFonts w:eastAsia="Calibri" w:cs="Tahoma"/>
          <w:bCs/>
          <w:szCs w:val="22"/>
          <w:lang w:eastAsia="en-US"/>
        </w:rPr>
      </w:pPr>
    </w:p>
    <w:p w14:paraId="35593947" w14:textId="77777777" w:rsidR="00664420" w:rsidRPr="0066049A" w:rsidRDefault="00664420" w:rsidP="0066049A">
      <w:pPr>
        <w:tabs>
          <w:tab w:val="center" w:pos="4568"/>
        </w:tabs>
        <w:ind w:right="-93"/>
        <w:rPr>
          <w:rFonts w:eastAsia="Calibri" w:cs="Tahoma"/>
          <w:bCs/>
          <w:szCs w:val="22"/>
          <w:lang w:eastAsia="en-US"/>
        </w:rPr>
      </w:pPr>
    </w:p>
    <w:p w14:paraId="3AF72A17" w14:textId="77777777" w:rsidR="00664420" w:rsidRPr="0066049A" w:rsidRDefault="00664420" w:rsidP="0066049A">
      <w:pPr>
        <w:tabs>
          <w:tab w:val="center" w:pos="4568"/>
        </w:tabs>
        <w:ind w:right="-93"/>
        <w:rPr>
          <w:rFonts w:eastAsia="Calibri" w:cs="Tahoma"/>
          <w:bCs/>
          <w:szCs w:val="22"/>
          <w:lang w:eastAsia="en-US"/>
        </w:rPr>
      </w:pPr>
    </w:p>
    <w:p w14:paraId="37169144" w14:textId="77777777" w:rsidR="00664420" w:rsidRPr="0066049A" w:rsidRDefault="00664420" w:rsidP="0066049A">
      <w:pPr>
        <w:tabs>
          <w:tab w:val="center" w:pos="4568"/>
        </w:tabs>
        <w:ind w:right="-93"/>
        <w:rPr>
          <w:rFonts w:eastAsia="Calibri" w:cs="Tahoma"/>
          <w:bCs/>
          <w:szCs w:val="22"/>
          <w:lang w:eastAsia="en-US"/>
        </w:rPr>
      </w:pPr>
    </w:p>
    <w:p w14:paraId="77CFC088" w14:textId="77777777" w:rsidR="00664420" w:rsidRPr="0066049A" w:rsidRDefault="00664420" w:rsidP="0066049A">
      <w:pPr>
        <w:tabs>
          <w:tab w:val="center" w:pos="4568"/>
        </w:tabs>
        <w:ind w:right="-93"/>
        <w:rPr>
          <w:rFonts w:eastAsia="Calibri" w:cs="Tahoma"/>
          <w:bCs/>
          <w:szCs w:val="22"/>
          <w:lang w:eastAsia="en-US"/>
        </w:rPr>
      </w:pPr>
    </w:p>
    <w:p w14:paraId="781A11A5" w14:textId="77777777" w:rsidR="00664420" w:rsidRPr="0066049A" w:rsidRDefault="00664420" w:rsidP="0066049A">
      <w:pPr>
        <w:tabs>
          <w:tab w:val="center" w:pos="4568"/>
        </w:tabs>
        <w:ind w:right="-93"/>
        <w:rPr>
          <w:rFonts w:eastAsia="Calibri" w:cs="Tahoma"/>
          <w:bCs/>
          <w:szCs w:val="22"/>
          <w:lang w:eastAsia="en-US"/>
        </w:rPr>
      </w:pPr>
    </w:p>
    <w:p w14:paraId="5B4ADFF3" w14:textId="77777777" w:rsidR="00A131AC" w:rsidRPr="0066049A" w:rsidRDefault="00A131AC" w:rsidP="0066049A"/>
    <w:sectPr w:rsidR="00A131AC" w:rsidRPr="0066049A"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4AD76" w14:textId="77777777" w:rsidR="009475C6" w:rsidRDefault="009475C6" w:rsidP="00664420">
      <w:pPr>
        <w:spacing w:line="240" w:lineRule="auto"/>
      </w:pPr>
      <w:r>
        <w:separator/>
      </w:r>
    </w:p>
  </w:endnote>
  <w:endnote w:type="continuationSeparator" w:id="0">
    <w:p w14:paraId="5048DA74" w14:textId="77777777" w:rsidR="009475C6" w:rsidRDefault="009475C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25D7B" w:rsidRPr="00025D7B">
      <w:rPr>
        <w:noProof/>
        <w:color w:val="0A1D30" w:themeColor="text2" w:themeShade="BF"/>
        <w:sz w:val="24"/>
        <w:szCs w:val="24"/>
        <w:lang w:val="es-ES"/>
      </w:rPr>
      <w:t>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25D7B" w:rsidRPr="00025D7B">
      <w:rPr>
        <w:noProof/>
        <w:color w:val="0A1D30" w:themeColor="text2" w:themeShade="BF"/>
        <w:sz w:val="24"/>
        <w:szCs w:val="24"/>
        <w:lang w:val="es-ES"/>
      </w:rPr>
      <w:t>37</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2CA20" w14:textId="77777777" w:rsidR="009475C6" w:rsidRDefault="009475C6" w:rsidP="00664420">
      <w:pPr>
        <w:spacing w:line="240" w:lineRule="auto"/>
      </w:pPr>
      <w:r>
        <w:separator/>
      </w:r>
    </w:p>
  </w:footnote>
  <w:footnote w:type="continuationSeparator" w:id="0">
    <w:p w14:paraId="31A1F189" w14:textId="77777777" w:rsidR="009475C6" w:rsidRDefault="009475C6"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FCB55A0" w:rsidR="003F35FD" w:rsidRPr="00A90C72" w:rsidRDefault="00156036" w:rsidP="003F35FD">
          <w:pPr>
            <w:tabs>
              <w:tab w:val="right" w:pos="8838"/>
            </w:tabs>
            <w:ind w:left="-74" w:right="-105"/>
            <w:rPr>
              <w:rFonts w:eastAsia="Calibri" w:cs="Tahoma"/>
              <w:szCs w:val="22"/>
              <w:lang w:eastAsia="en-US"/>
            </w:rPr>
          </w:pPr>
          <w:r>
            <w:rPr>
              <w:rFonts w:eastAsia="Calibri" w:cs="Tahoma"/>
              <w:szCs w:val="22"/>
              <w:lang w:eastAsia="en-US"/>
            </w:rPr>
            <w:t>05282/</w:t>
          </w:r>
          <w:r w:rsidR="003F35FD" w:rsidRPr="00A90C72">
            <w:rPr>
              <w:rFonts w:eastAsia="Calibri" w:cs="Tahoma"/>
              <w:szCs w:val="22"/>
              <w:lang w:eastAsia="en-US"/>
            </w:rPr>
            <w:t>INFOEM/IP/RR</w:t>
          </w:r>
          <w:r w:rsidR="00163D12">
            <w:rPr>
              <w:rFonts w:eastAsia="Calibri" w:cs="Tahoma"/>
              <w:szCs w:val="22"/>
              <w:lang w:eastAsia="en-US"/>
            </w:rPr>
            <w:t>/2024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B0AC601" w:rsidR="003F35FD" w:rsidRPr="00952DD0" w:rsidRDefault="00156036" w:rsidP="003F35FD">
          <w:pPr>
            <w:tabs>
              <w:tab w:val="left" w:pos="2834"/>
              <w:tab w:val="right" w:pos="8838"/>
            </w:tabs>
            <w:ind w:left="-108" w:right="-105"/>
            <w:rPr>
              <w:rFonts w:eastAsia="Calibri" w:cs="Tahoma"/>
              <w:szCs w:val="22"/>
              <w:lang w:eastAsia="en-US"/>
            </w:rPr>
          </w:pPr>
          <w:r w:rsidRPr="00156036">
            <w:rPr>
              <w:rFonts w:eastAsia="Calibri" w:cs="Tahoma"/>
              <w:szCs w:val="22"/>
              <w:lang w:eastAsia="en-US"/>
            </w:rPr>
            <w:t>Ayuntamiento de Ixtapaluca</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D8159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D81598"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ABDA327" w:rsidR="00CE29D3" w:rsidRPr="00A90C72" w:rsidRDefault="00156036" w:rsidP="002C2524">
                <w:pPr>
                  <w:tabs>
                    <w:tab w:val="right" w:pos="8838"/>
                  </w:tabs>
                  <w:ind w:left="-74" w:right="-105"/>
                  <w:rPr>
                    <w:rFonts w:eastAsia="Calibri" w:cs="Tahoma"/>
                    <w:szCs w:val="22"/>
                    <w:lang w:eastAsia="en-US"/>
                  </w:rPr>
                </w:pPr>
                <w:r>
                  <w:rPr>
                    <w:rFonts w:eastAsia="Calibri" w:cs="Tahoma"/>
                    <w:szCs w:val="22"/>
                    <w:lang w:eastAsia="en-US"/>
                  </w:rPr>
                  <w:t>05282/</w:t>
                </w:r>
                <w:r w:rsidR="00664420" w:rsidRPr="00A90C72">
                  <w:rPr>
                    <w:rFonts w:eastAsia="Calibri" w:cs="Tahoma"/>
                    <w:szCs w:val="22"/>
                    <w:lang w:eastAsia="en-US"/>
                  </w:rPr>
                  <w:t>INFOEM/IP/RR</w:t>
                </w:r>
                <w:r w:rsidR="00163D12">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D81598"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846D1DE" w:rsidR="00CE29D3" w:rsidRPr="005F19B1" w:rsidRDefault="00025D7B" w:rsidP="00E85AD8">
                <w:pPr>
                  <w:tabs>
                    <w:tab w:val="left" w:pos="3122"/>
                    <w:tab w:val="right" w:pos="8838"/>
                  </w:tabs>
                  <w:ind w:left="-105" w:right="-105"/>
                  <w:rPr>
                    <w:rFonts w:eastAsia="Calibri" w:cs="Tahoma"/>
                    <w:szCs w:val="22"/>
                    <w:lang w:eastAsia="en-US"/>
                  </w:rPr>
                </w:pPr>
                <w:r>
                  <w:rPr>
                    <w:rFonts w:eastAsia="Calibri" w:cs="Tahoma"/>
                    <w:szCs w:val="22"/>
                    <w:lang w:eastAsia="en-US"/>
                  </w:rPr>
                  <w:t xml:space="preserve">XXXXXXXX </w:t>
                </w:r>
                <w:proofErr w:type="spellStart"/>
                <w:r>
                  <w:rPr>
                    <w:rFonts w:eastAsia="Calibri" w:cs="Tahoma"/>
                    <w:szCs w:val="22"/>
                    <w:lang w:eastAsia="en-US"/>
                  </w:rPr>
                  <w:t>XXXXXXXX</w:t>
                </w:r>
                <w:proofErr w:type="spellEnd"/>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D81598"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765B4D5" w:rsidR="00CE29D3" w:rsidRPr="00952DD0" w:rsidRDefault="00156036" w:rsidP="00952DD0">
                <w:pPr>
                  <w:tabs>
                    <w:tab w:val="left" w:pos="2834"/>
                    <w:tab w:val="right" w:pos="8838"/>
                  </w:tabs>
                  <w:ind w:left="-108" w:right="-105"/>
                  <w:rPr>
                    <w:rFonts w:eastAsia="Calibri" w:cs="Tahoma"/>
                    <w:szCs w:val="22"/>
                    <w:lang w:eastAsia="en-US"/>
                  </w:rPr>
                </w:pPr>
                <w:r w:rsidRPr="00156036">
                  <w:rPr>
                    <w:rFonts w:eastAsia="Calibri" w:cs="Tahoma"/>
                    <w:szCs w:val="22"/>
                    <w:lang w:eastAsia="en-US"/>
                  </w:rPr>
                  <w:t>Ayuntamiento de Ixtapaluca</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D81598"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9475C6"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34C3"/>
    <w:multiLevelType w:val="multilevel"/>
    <w:tmpl w:val="FFFFFFFF"/>
    <w:lvl w:ilvl="0">
      <w:start w:val="1"/>
      <w:numFmt w:val="bullet"/>
      <w:pStyle w:val="Listaconvietas3"/>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82560E"/>
    <w:multiLevelType w:val="hybridMultilevel"/>
    <w:tmpl w:val="587E64BE"/>
    <w:lvl w:ilvl="0" w:tplc="FA9863D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31135286"/>
    <w:multiLevelType w:val="hybridMultilevel"/>
    <w:tmpl w:val="2EF49952"/>
    <w:lvl w:ilvl="0" w:tplc="5818FB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8695022"/>
    <w:multiLevelType w:val="hybridMultilevel"/>
    <w:tmpl w:val="80F263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70425D95"/>
    <w:multiLevelType w:val="hybridMultilevel"/>
    <w:tmpl w:val="70EC7816"/>
    <w:lvl w:ilvl="0" w:tplc="7D8247E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1B7F50"/>
    <w:multiLevelType w:val="hybridMultilevel"/>
    <w:tmpl w:val="C8108462"/>
    <w:lvl w:ilvl="0" w:tplc="5818FB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18"/>
  </w:num>
  <w:num w:numId="4">
    <w:abstractNumId w:val="6"/>
  </w:num>
  <w:num w:numId="5">
    <w:abstractNumId w:val="2"/>
  </w:num>
  <w:num w:numId="6">
    <w:abstractNumId w:val="19"/>
  </w:num>
  <w:num w:numId="7">
    <w:abstractNumId w:val="12"/>
  </w:num>
  <w:num w:numId="8">
    <w:abstractNumId w:val="5"/>
  </w:num>
  <w:num w:numId="9">
    <w:abstractNumId w:val="11"/>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3"/>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num>
  <w:num w:numId="19">
    <w:abstractNumId w:val="0"/>
  </w:num>
  <w:num w:numId="20">
    <w:abstractNumId w:val="9"/>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D7B"/>
    <w:rsid w:val="000318BC"/>
    <w:rsid w:val="00057B2D"/>
    <w:rsid w:val="000605CC"/>
    <w:rsid w:val="00061864"/>
    <w:rsid w:val="00080071"/>
    <w:rsid w:val="000C0887"/>
    <w:rsid w:val="000D0D67"/>
    <w:rsid w:val="000E09C4"/>
    <w:rsid w:val="000E26AB"/>
    <w:rsid w:val="0011350D"/>
    <w:rsid w:val="001417A6"/>
    <w:rsid w:val="00141876"/>
    <w:rsid w:val="0014207B"/>
    <w:rsid w:val="00150C49"/>
    <w:rsid w:val="00156036"/>
    <w:rsid w:val="00163D12"/>
    <w:rsid w:val="001A58B3"/>
    <w:rsid w:val="001C7688"/>
    <w:rsid w:val="001D30FA"/>
    <w:rsid w:val="001F3515"/>
    <w:rsid w:val="001F5C8C"/>
    <w:rsid w:val="00233005"/>
    <w:rsid w:val="00233F17"/>
    <w:rsid w:val="002A3601"/>
    <w:rsid w:val="002B7C6F"/>
    <w:rsid w:val="002D111C"/>
    <w:rsid w:val="002E0B70"/>
    <w:rsid w:val="002F4BBA"/>
    <w:rsid w:val="00302476"/>
    <w:rsid w:val="00331F35"/>
    <w:rsid w:val="00335CDF"/>
    <w:rsid w:val="00337F4D"/>
    <w:rsid w:val="00362A11"/>
    <w:rsid w:val="003A40C1"/>
    <w:rsid w:val="003B5D3E"/>
    <w:rsid w:val="003D13C6"/>
    <w:rsid w:val="003E4F98"/>
    <w:rsid w:val="003F35FD"/>
    <w:rsid w:val="003F6FBF"/>
    <w:rsid w:val="0041385B"/>
    <w:rsid w:val="00441BFA"/>
    <w:rsid w:val="00454FBD"/>
    <w:rsid w:val="004D7CD8"/>
    <w:rsid w:val="004E07C4"/>
    <w:rsid w:val="004E5068"/>
    <w:rsid w:val="004F7A00"/>
    <w:rsid w:val="00523F48"/>
    <w:rsid w:val="005365FA"/>
    <w:rsid w:val="005723CB"/>
    <w:rsid w:val="00575400"/>
    <w:rsid w:val="005B18AF"/>
    <w:rsid w:val="005D5A50"/>
    <w:rsid w:val="005F5301"/>
    <w:rsid w:val="005F65B7"/>
    <w:rsid w:val="006067C7"/>
    <w:rsid w:val="00606A65"/>
    <w:rsid w:val="006159AD"/>
    <w:rsid w:val="00646436"/>
    <w:rsid w:val="0066049A"/>
    <w:rsid w:val="00664420"/>
    <w:rsid w:val="00675F96"/>
    <w:rsid w:val="006964B0"/>
    <w:rsid w:val="006A646A"/>
    <w:rsid w:val="006B10B0"/>
    <w:rsid w:val="006D1B05"/>
    <w:rsid w:val="006E25BC"/>
    <w:rsid w:val="006E6BBC"/>
    <w:rsid w:val="006F7768"/>
    <w:rsid w:val="00717E59"/>
    <w:rsid w:val="00775BFC"/>
    <w:rsid w:val="00790EC2"/>
    <w:rsid w:val="007A3459"/>
    <w:rsid w:val="007B6074"/>
    <w:rsid w:val="007D1C55"/>
    <w:rsid w:val="007D29D7"/>
    <w:rsid w:val="007D317F"/>
    <w:rsid w:val="007F5D06"/>
    <w:rsid w:val="007F7EDC"/>
    <w:rsid w:val="00805A6E"/>
    <w:rsid w:val="00813C35"/>
    <w:rsid w:val="00865CF4"/>
    <w:rsid w:val="00876DBC"/>
    <w:rsid w:val="00892C31"/>
    <w:rsid w:val="008A6003"/>
    <w:rsid w:val="008A6F88"/>
    <w:rsid w:val="008B1E16"/>
    <w:rsid w:val="008E1316"/>
    <w:rsid w:val="008E1CA9"/>
    <w:rsid w:val="00902EE5"/>
    <w:rsid w:val="00910FD2"/>
    <w:rsid w:val="00931437"/>
    <w:rsid w:val="009475C6"/>
    <w:rsid w:val="00953430"/>
    <w:rsid w:val="00970EB3"/>
    <w:rsid w:val="009718B6"/>
    <w:rsid w:val="009A0277"/>
    <w:rsid w:val="009A2D78"/>
    <w:rsid w:val="009A7C10"/>
    <w:rsid w:val="009B2945"/>
    <w:rsid w:val="009E2DEE"/>
    <w:rsid w:val="009F797C"/>
    <w:rsid w:val="00A131AC"/>
    <w:rsid w:val="00A16D85"/>
    <w:rsid w:val="00A21A20"/>
    <w:rsid w:val="00A36A99"/>
    <w:rsid w:val="00A53315"/>
    <w:rsid w:val="00A70EF0"/>
    <w:rsid w:val="00A9208D"/>
    <w:rsid w:val="00AA6EA9"/>
    <w:rsid w:val="00AC2DB8"/>
    <w:rsid w:val="00AC3CA0"/>
    <w:rsid w:val="00AD2762"/>
    <w:rsid w:val="00AE3DA7"/>
    <w:rsid w:val="00AF03C4"/>
    <w:rsid w:val="00B22A80"/>
    <w:rsid w:val="00B94487"/>
    <w:rsid w:val="00BA55A8"/>
    <w:rsid w:val="00BA7B9C"/>
    <w:rsid w:val="00BB09B3"/>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82A2C"/>
    <w:rsid w:val="00CB7E9A"/>
    <w:rsid w:val="00CC1D4B"/>
    <w:rsid w:val="00CD0B92"/>
    <w:rsid w:val="00CE29D3"/>
    <w:rsid w:val="00CF2D8B"/>
    <w:rsid w:val="00CF378F"/>
    <w:rsid w:val="00CF7586"/>
    <w:rsid w:val="00D036D3"/>
    <w:rsid w:val="00D24402"/>
    <w:rsid w:val="00D25B5D"/>
    <w:rsid w:val="00D2790D"/>
    <w:rsid w:val="00D51ECD"/>
    <w:rsid w:val="00D6170E"/>
    <w:rsid w:val="00D81598"/>
    <w:rsid w:val="00D91CB4"/>
    <w:rsid w:val="00D92D36"/>
    <w:rsid w:val="00DB1BCA"/>
    <w:rsid w:val="00DB1C09"/>
    <w:rsid w:val="00DC2048"/>
    <w:rsid w:val="00DE1133"/>
    <w:rsid w:val="00DF3CC0"/>
    <w:rsid w:val="00E063B6"/>
    <w:rsid w:val="00E16BF5"/>
    <w:rsid w:val="00E238EF"/>
    <w:rsid w:val="00E31767"/>
    <w:rsid w:val="00E325E2"/>
    <w:rsid w:val="00E37A3F"/>
    <w:rsid w:val="00E37D3C"/>
    <w:rsid w:val="00E40A98"/>
    <w:rsid w:val="00E62E6A"/>
    <w:rsid w:val="00E83EF5"/>
    <w:rsid w:val="00E86E5D"/>
    <w:rsid w:val="00E9335C"/>
    <w:rsid w:val="00ED1C1E"/>
    <w:rsid w:val="00EE2AF2"/>
    <w:rsid w:val="00EF165E"/>
    <w:rsid w:val="00F07EE6"/>
    <w:rsid w:val="00F2469D"/>
    <w:rsid w:val="00F264C1"/>
    <w:rsid w:val="00F33CC8"/>
    <w:rsid w:val="00F4481C"/>
    <w:rsid w:val="00F61816"/>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CA"/>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Listaconvietas3">
    <w:name w:val="List Bullet 3"/>
    <w:basedOn w:val="Normal"/>
    <w:uiPriority w:val="99"/>
    <w:unhideWhenUsed/>
    <w:rsid w:val="00E238EF"/>
    <w:pPr>
      <w:numPr>
        <w:numId w:val="19"/>
      </w:numPr>
      <w:spacing w:line="240" w:lineRule="auto"/>
      <w:contextualSpacing/>
      <w:jc w:val="left"/>
    </w:pPr>
    <w:rPr>
      <w:rFonts w:ascii="Times New Roman" w:hAnsi="Times New Roman"/>
      <w:sz w:val="24"/>
      <w:szCs w:val="24"/>
      <w:lang w:val="es-ES" w:eastAsia="es-MX"/>
    </w:rPr>
  </w:style>
  <w:style w:type="character" w:customStyle="1" w:styleId="Mencinsinresolver1">
    <w:name w:val="Mención sin resolver1"/>
    <w:basedOn w:val="Fuentedeprrafopredeter"/>
    <w:uiPriority w:val="99"/>
    <w:semiHidden/>
    <w:unhideWhenUsed/>
    <w:rsid w:val="00790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96205">
      <w:bodyDiv w:val="1"/>
      <w:marLeft w:val="0"/>
      <w:marRight w:val="0"/>
      <w:marTop w:val="0"/>
      <w:marBottom w:val="0"/>
      <w:divBdr>
        <w:top w:val="none" w:sz="0" w:space="0" w:color="auto"/>
        <w:left w:val="none" w:sz="0" w:space="0" w:color="auto"/>
        <w:bottom w:val="none" w:sz="0" w:space="0" w:color="auto"/>
        <w:right w:val="none" w:sz="0" w:space="0" w:color="auto"/>
      </w:divBdr>
    </w:div>
    <w:div w:id="1264609372">
      <w:bodyDiv w:val="1"/>
      <w:marLeft w:val="0"/>
      <w:marRight w:val="0"/>
      <w:marTop w:val="0"/>
      <w:marBottom w:val="0"/>
      <w:divBdr>
        <w:top w:val="none" w:sz="0" w:space="0" w:color="auto"/>
        <w:left w:val="none" w:sz="0" w:space="0" w:color="auto"/>
        <w:bottom w:val="none" w:sz="0" w:space="0" w:color="auto"/>
        <w:right w:val="none" w:sz="0" w:space="0" w:color="auto"/>
      </w:divBdr>
    </w:div>
    <w:div w:id="1509370525">
      <w:bodyDiv w:val="1"/>
      <w:marLeft w:val="0"/>
      <w:marRight w:val="0"/>
      <w:marTop w:val="0"/>
      <w:marBottom w:val="0"/>
      <w:divBdr>
        <w:top w:val="none" w:sz="0" w:space="0" w:color="auto"/>
        <w:left w:val="none" w:sz="0" w:space="0" w:color="auto"/>
        <w:bottom w:val="none" w:sz="0" w:space="0" w:color="auto"/>
        <w:right w:val="none" w:sz="0" w:space="0" w:color="auto"/>
      </w:divBdr>
    </w:div>
    <w:div w:id="175878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iteriosdeinterpretacion.inai.org.mx/Criterios/06-09.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1F7B56-2265-44D3-9750-7264D460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37</Pages>
  <Words>10090</Words>
  <Characters>55495</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2024-11-14T16:33:00Z</cp:lastPrinted>
  <dcterms:created xsi:type="dcterms:W3CDTF">2024-11-12T01:23:00Z</dcterms:created>
  <dcterms:modified xsi:type="dcterms:W3CDTF">2025-01-21T00:27:00Z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