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6BC3" w14:textId="77777777" w:rsidR="0056148E" w:rsidRDefault="0056148E">
      <w:pPr>
        <w:widowControl w:val="0"/>
        <w:pBdr>
          <w:top w:val="nil"/>
          <w:left w:val="nil"/>
          <w:bottom w:val="nil"/>
          <w:right w:val="nil"/>
          <w:between w:val="nil"/>
        </w:pBdr>
        <w:spacing w:line="276" w:lineRule="auto"/>
      </w:pPr>
    </w:p>
    <w:p w14:paraId="11F3FF52" w14:textId="51BEE776" w:rsidR="0056148E" w:rsidRDefault="007A0100">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w:t>
      </w:r>
      <w:r w:rsidR="00CB7FE0">
        <w:rPr>
          <w:rFonts w:ascii="Palatino Linotype" w:eastAsia="Palatino Linotype" w:hAnsi="Palatino Linotype" w:cs="Palatino Linotype"/>
        </w:rPr>
        <w:t xml:space="preserve">(21) </w:t>
      </w:r>
      <w:r>
        <w:rPr>
          <w:rFonts w:ascii="Palatino Linotype" w:eastAsia="Palatino Linotype" w:hAnsi="Palatino Linotype" w:cs="Palatino Linotype"/>
        </w:rPr>
        <w:t>de agosto de dos mil veinticuatro.</w:t>
      </w:r>
    </w:p>
    <w:p w14:paraId="58969A6B" w14:textId="77777777" w:rsidR="0056148E" w:rsidRDefault="0056148E">
      <w:pPr>
        <w:tabs>
          <w:tab w:val="left" w:pos="3465"/>
        </w:tabs>
        <w:spacing w:line="360" w:lineRule="auto"/>
        <w:jc w:val="both"/>
        <w:rPr>
          <w:rFonts w:ascii="Palatino Linotype" w:eastAsia="Palatino Linotype" w:hAnsi="Palatino Linotype" w:cs="Palatino Linotype"/>
        </w:rPr>
      </w:pPr>
    </w:p>
    <w:p w14:paraId="24AEEC77" w14:textId="2B1EFE9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04978/INFOEM/IP/RR/2023, </w:t>
      </w:r>
      <w:r>
        <w:rPr>
          <w:rFonts w:ascii="Palatino Linotype" w:eastAsia="Palatino Linotype" w:hAnsi="Palatino Linotype" w:cs="Palatino Linotype"/>
        </w:rPr>
        <w:t xml:space="preserve">promovido </w:t>
      </w:r>
      <w:proofErr w:type="gramStart"/>
      <w:r>
        <w:rPr>
          <w:rFonts w:ascii="Palatino Linotype" w:eastAsia="Palatino Linotype" w:hAnsi="Palatino Linotype" w:cs="Palatino Linotype"/>
        </w:rPr>
        <w:t>por</w:t>
      </w:r>
      <w:r>
        <w:rPr>
          <w:rFonts w:ascii="Palatino Linotype" w:eastAsia="Palatino Linotype" w:hAnsi="Palatino Linotype" w:cs="Palatino Linotype"/>
          <w:b/>
        </w:rPr>
        <w:t xml:space="preserve">  </w:t>
      </w:r>
      <w:r w:rsidR="0089781E">
        <w:rPr>
          <w:rFonts w:ascii="Palatino Linotype" w:eastAsia="Palatino Linotype" w:hAnsi="Palatino Linotype" w:cs="Palatino Linotype"/>
          <w:b/>
        </w:rPr>
        <w:t>XXX</w:t>
      </w:r>
      <w:proofErr w:type="gramEnd"/>
      <w:r w:rsidR="0089781E">
        <w:rPr>
          <w:rFonts w:ascii="Palatino Linotype" w:eastAsia="Palatino Linotype" w:hAnsi="Palatino Linotype" w:cs="Palatino Linotype"/>
          <w:b/>
        </w:rPr>
        <w:t xml:space="preserve"> </w:t>
      </w:r>
      <w:proofErr w:type="spellStart"/>
      <w:r w:rsidR="0089781E">
        <w:rPr>
          <w:rFonts w:ascii="Palatino Linotype" w:eastAsia="Palatino Linotype" w:hAnsi="Palatino Linotype" w:cs="Palatino Linotype"/>
          <w:b/>
        </w:rPr>
        <w:t>XXX</w:t>
      </w:r>
      <w:proofErr w:type="spellEnd"/>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Ixtapaluca,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65B252CA" w14:textId="77777777" w:rsidR="0056148E" w:rsidRDefault="0056148E">
      <w:pPr>
        <w:spacing w:line="360" w:lineRule="auto"/>
        <w:jc w:val="both"/>
        <w:rPr>
          <w:rFonts w:ascii="Palatino Linotype" w:eastAsia="Palatino Linotype" w:hAnsi="Palatino Linotype" w:cs="Palatino Linotype"/>
          <w:b/>
        </w:rPr>
      </w:pPr>
    </w:p>
    <w:p w14:paraId="051F0D1E" w14:textId="77777777" w:rsidR="0056148E" w:rsidRDefault="007A0100">
      <w:pPr>
        <w:pStyle w:val="Ttulo1"/>
        <w:spacing w:before="0" w:line="360" w:lineRule="auto"/>
        <w:jc w:val="center"/>
        <w:rPr>
          <w:b/>
          <w:color w:val="000000"/>
        </w:rPr>
      </w:pPr>
      <w:bookmarkStart w:id="0" w:name="_heading=h.gjdgxs" w:colFirst="0" w:colLast="0"/>
      <w:bookmarkEnd w:id="0"/>
      <w:r>
        <w:rPr>
          <w:b/>
          <w:color w:val="000000"/>
        </w:rPr>
        <w:t>ANTECEDENTES</w:t>
      </w:r>
    </w:p>
    <w:p w14:paraId="1346E36F" w14:textId="77777777" w:rsidR="0056148E" w:rsidRDefault="0056148E"/>
    <w:p w14:paraId="218FE142" w14:textId="77777777" w:rsidR="0056148E" w:rsidRDefault="007A0100">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veintiocho de junio de dos mil veintidós,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00293/IXTAPALU/IP/2022; </w:t>
      </w:r>
      <w:r>
        <w:rPr>
          <w:rFonts w:ascii="Palatino Linotype" w:eastAsia="Palatino Linotype" w:hAnsi="Palatino Linotype" w:cs="Palatino Linotype"/>
          <w:color w:val="000000"/>
        </w:rPr>
        <w:t>mediante la cual se solicitó la siguiente información:</w:t>
      </w:r>
    </w:p>
    <w:p w14:paraId="27C162D7"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F99EFB" w14:textId="77777777" w:rsidR="0056148E" w:rsidRDefault="007A0100">
      <w:pPr>
        <w:pBdr>
          <w:top w:val="nil"/>
          <w:left w:val="nil"/>
          <w:bottom w:val="nil"/>
          <w:right w:val="nil"/>
          <w:between w:val="nil"/>
        </w:pBdr>
        <w:ind w:left="426" w:right="4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“solicito la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con cargo, sueldo, prestaciones de los trabajadoras de estructura del ayuntamiento - solicito la </w:t>
      </w:r>
      <w:proofErr w:type="spellStart"/>
      <w:r>
        <w:rPr>
          <w:rFonts w:ascii="Palatino Linotype" w:eastAsia="Palatino Linotype" w:hAnsi="Palatino Linotype" w:cs="Palatino Linotype"/>
          <w:i/>
          <w:color w:val="000000"/>
          <w:sz w:val="22"/>
          <w:szCs w:val="22"/>
        </w:rPr>
        <w:t>nomina</w:t>
      </w:r>
      <w:proofErr w:type="spellEnd"/>
      <w:r>
        <w:rPr>
          <w:rFonts w:ascii="Palatino Linotype" w:eastAsia="Palatino Linotype" w:hAnsi="Palatino Linotype" w:cs="Palatino Linotype"/>
          <w:i/>
          <w:color w:val="000000"/>
          <w:sz w:val="22"/>
          <w:szCs w:val="22"/>
        </w:rPr>
        <w:t xml:space="preserve"> con cargo, sueldo, prestaciones de los trabajadoras eventuales, honorarios o prestadores de servicios del ayuntamiento - solicito la plantilla completa con organigrama y salarios y responsabilidades </w:t>
      </w:r>
      <w:proofErr w:type="spellStart"/>
      <w:r>
        <w:rPr>
          <w:rFonts w:ascii="Palatino Linotype" w:eastAsia="Palatino Linotype" w:hAnsi="Palatino Linotype" w:cs="Palatino Linotype"/>
          <w:i/>
          <w:color w:val="000000"/>
          <w:sz w:val="22"/>
          <w:szCs w:val="22"/>
        </w:rPr>
        <w:t>del</w:t>
      </w:r>
      <w:proofErr w:type="spellEnd"/>
      <w:r>
        <w:rPr>
          <w:rFonts w:ascii="Palatino Linotype" w:eastAsia="Palatino Linotype" w:hAnsi="Palatino Linotype" w:cs="Palatino Linotype"/>
          <w:i/>
          <w:color w:val="000000"/>
          <w:sz w:val="22"/>
          <w:szCs w:val="22"/>
        </w:rPr>
        <w:t xml:space="preserve"> la secretaria del ayuntamiento - solicito currículo vitae, carta de no inhabilitación local y federal, certificado de competencia laboral, certificado de antecedentes no penales, carta de no Registro de Deudores Alimentarios Morosos en el Estado del secretario del ayuntamiento - solicito </w:t>
      </w:r>
      <w:r>
        <w:rPr>
          <w:rFonts w:ascii="Palatino Linotype" w:eastAsia="Palatino Linotype" w:hAnsi="Palatino Linotype" w:cs="Palatino Linotype"/>
          <w:i/>
          <w:color w:val="000000"/>
          <w:sz w:val="22"/>
          <w:szCs w:val="22"/>
        </w:rPr>
        <w:lastRenderedPageBreak/>
        <w:t xml:space="preserve">currículo vitae, carta de no inhabilitación local y federal, certificado de competencia laboral, certificado de antecedentes no penales, carta de no Registro de Deudores Alimentarios Morosos en el Estado de los titularidades de la </w:t>
      </w:r>
      <w:bookmarkStart w:id="1" w:name="_Hlk174980824"/>
      <w:r>
        <w:rPr>
          <w:rFonts w:ascii="Palatino Linotype" w:eastAsia="Palatino Linotype" w:hAnsi="Palatino Linotype" w:cs="Palatino Linotype"/>
          <w:i/>
          <w:color w:val="000000"/>
          <w:sz w:val="22"/>
          <w:szCs w:val="22"/>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bookmarkEnd w:id="1"/>
      <w:r>
        <w:rPr>
          <w:rFonts w:ascii="Palatino Linotype" w:eastAsia="Palatino Linotype" w:hAnsi="Palatino Linotype" w:cs="Palatino Linotype"/>
          <w:i/>
          <w:color w:val="000000"/>
          <w:sz w:val="22"/>
          <w:szCs w:val="22"/>
        </w:rPr>
        <w:t xml:space="preserve"> - solicito padrón de locales de la feria patronal 2022 con nombre, costo y referencia </w:t>
      </w:r>
      <w:proofErr w:type="spellStart"/>
      <w:r>
        <w:rPr>
          <w:rFonts w:ascii="Palatino Linotype" w:eastAsia="Palatino Linotype" w:hAnsi="Palatino Linotype" w:cs="Palatino Linotype"/>
          <w:i/>
          <w:color w:val="000000"/>
          <w:sz w:val="22"/>
          <w:szCs w:val="22"/>
        </w:rPr>
        <w:t>mapal</w:t>
      </w:r>
      <w:proofErr w:type="spellEnd"/>
      <w:r>
        <w:rPr>
          <w:rFonts w:ascii="Palatino Linotype" w:eastAsia="Palatino Linotype" w:hAnsi="Palatino Linotype" w:cs="Palatino Linotype"/>
          <w:i/>
          <w:color w:val="000000"/>
          <w:sz w:val="22"/>
          <w:szCs w:val="22"/>
        </w:rPr>
        <w:t xml:space="preserve"> - solicito cedula profesional y documentos que acrediten los estudios del secretario del ayuntamiento y de su jefe jurídico - solicito el POA 2022 DE OBRASY ADMINISTRACION CON NOMBRE DEL REPRESENTANTE LEGAL, NOMBRE DE LA EMPRESA, CURRICULO DE EMPRESA - solicito los resguardos de todo lo que tenga descargado el secretario del ayuntamientos _ solicito todos los gastos que le sean pagado al secretario del ayuntamiento de enero 2022 a la fecha", respetuosamente se le solicita aclarar: 1.- A qué instancias concretas se refiere, cuando señala "las unidades administrativas" y "los organismos auxiliares" ME REFIEROS A ORGANOS OPERADORES DE AGUA Y DENAJE , DIF, CASA DE LA MUJER . 2.- Cuando menciona "el POA 2022 DE OBRASY ADMINISTRACION", ¿Cuáles es el "NOMBRE DEL REPRESENTANTE LEGAL, NOMBRE DE LA EMPRESA, CURRICULO DE EMPRESA" SON LAS EMPRESAS QUE PARTICIPAN EN LAS LICITACIONES DE OBRA ASI COMO TU CATALOGO DE EMPRESAS QUE TRABAJAN PARA EL MUNICIPIO POR LICITACION DIRECTA”</w:t>
      </w:r>
    </w:p>
    <w:p w14:paraId="4354EAF6" w14:textId="77777777" w:rsidR="0056148E" w:rsidRDefault="0056148E">
      <w:pPr>
        <w:pBdr>
          <w:top w:val="nil"/>
          <w:left w:val="nil"/>
          <w:bottom w:val="nil"/>
          <w:right w:val="nil"/>
          <w:between w:val="nil"/>
        </w:pBdr>
        <w:ind w:left="851" w:right="34"/>
        <w:jc w:val="both"/>
        <w:rPr>
          <w:rFonts w:ascii="Palatino Linotype" w:eastAsia="Palatino Linotype" w:hAnsi="Palatino Linotype" w:cs="Palatino Linotype"/>
          <w:color w:val="000000"/>
          <w:sz w:val="22"/>
          <w:szCs w:val="22"/>
        </w:rPr>
      </w:pPr>
    </w:p>
    <w:p w14:paraId="2BC6A8CC" w14:textId="77777777" w:rsidR="0056148E" w:rsidRDefault="007A0100">
      <w:pPr>
        <w:numPr>
          <w:ilvl w:val="0"/>
          <w:numId w:val="1"/>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7F46743F" w14:textId="77777777" w:rsidR="0056148E" w:rsidRDefault="0056148E">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4CE6826E" w14:textId="77777777" w:rsidR="0056148E" w:rsidRDefault="007A0100">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veintinueve de junio de dos mil veintidós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declaro incompetencia parcial a través de un archivos electrónicos en formato PDF, cuyo contenido grosso modo es el siguiente: </w:t>
      </w:r>
    </w:p>
    <w:p w14:paraId="4226A561" w14:textId="77777777" w:rsidR="0056148E" w:rsidRDefault="007A0100">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Incompetencia, sol. 00293.pdf: </w:t>
      </w:r>
      <w:r>
        <w:rPr>
          <w:rFonts w:ascii="Palatino Linotype" w:eastAsia="Palatino Linotype" w:hAnsi="Palatino Linotype" w:cs="Palatino Linotype"/>
          <w:i/>
          <w:color w:val="000000"/>
        </w:rPr>
        <w:t xml:space="preserve">Informando que el municipio de Ixtapaluca carece de facultades sobre la información que generan, poseen y administran el Organismo Público Descentralizado para la Prestación de los Servicios de Agua Potable, Alcantarillado y </w:t>
      </w:r>
      <w:r>
        <w:rPr>
          <w:rFonts w:ascii="Palatino Linotype" w:eastAsia="Palatino Linotype" w:hAnsi="Palatino Linotype" w:cs="Palatino Linotype"/>
          <w:i/>
          <w:color w:val="000000"/>
        </w:rPr>
        <w:lastRenderedPageBreak/>
        <w:t>Saneamiento (OPDAPAS) y el Sistema para el Desarrollo Integral de la Familia de Municipio de Ixtapaluca.</w:t>
      </w:r>
    </w:p>
    <w:p w14:paraId="5FA357E6" w14:textId="77777777" w:rsidR="0056148E" w:rsidRDefault="0056148E">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rPr>
      </w:pPr>
    </w:p>
    <w:p w14:paraId="186FEE58" w14:textId="77777777" w:rsidR="0056148E" w:rsidRDefault="007A0100">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veintinueve de agosto de dos mil veintitrés</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19176D01" w14:textId="77777777" w:rsidR="0056148E" w:rsidRDefault="0056148E">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p>
    <w:p w14:paraId="32BD7A55" w14:textId="77777777" w:rsidR="0056148E" w:rsidRDefault="007A0100">
      <w:pPr>
        <w:numPr>
          <w:ilvl w:val="0"/>
          <w:numId w:val="1"/>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2" w:name="_heading=h.30j0zll" w:colFirst="0" w:colLast="0"/>
      <w:bookmarkEnd w:id="2"/>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“no se contesta la información solicitada”</w:t>
      </w:r>
    </w:p>
    <w:p w14:paraId="2A0AE6D9" w14:textId="77777777" w:rsidR="0056148E" w:rsidRDefault="007A0100">
      <w:pPr>
        <w:pBdr>
          <w:top w:val="nil"/>
          <w:left w:val="nil"/>
          <w:bottom w:val="nil"/>
          <w:right w:val="nil"/>
          <w:between w:val="nil"/>
        </w:pBdr>
        <w:tabs>
          <w:tab w:val="left" w:pos="7020"/>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b/>
      </w:r>
    </w:p>
    <w:p w14:paraId="7F46CFBF" w14:textId="77777777" w:rsidR="0056148E" w:rsidRDefault="007A0100">
      <w:pPr>
        <w:numPr>
          <w:ilvl w:val="0"/>
          <w:numId w:val="1"/>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3" w:name="_heading=h.1fob9te" w:colFirst="0" w:colLast="0"/>
      <w:bookmarkEnd w:id="3"/>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“no se contesta la información solicitada”</w:t>
      </w:r>
    </w:p>
    <w:p w14:paraId="5A9CC613" w14:textId="77777777" w:rsidR="0056148E" w:rsidRDefault="0056148E">
      <w:pPr>
        <w:spacing w:line="360" w:lineRule="auto"/>
        <w:rPr>
          <w:rFonts w:ascii="Palatino Linotype" w:eastAsia="Palatino Linotype" w:hAnsi="Palatino Linotype" w:cs="Palatino Linotype"/>
          <w:i/>
          <w:color w:val="000000"/>
        </w:rPr>
      </w:pPr>
    </w:p>
    <w:p w14:paraId="4B67B220"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treinta y uno de agosto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64294CB1"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F6FFEB1"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dieciocho de octubre de dos mil veintitrés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presentó</w:t>
      </w:r>
      <w:r>
        <w:rPr>
          <w:rFonts w:ascii="Palatino Linotype" w:eastAsia="Palatino Linotype" w:hAnsi="Palatino Linotype" w:cs="Palatino Linotype"/>
          <w:color w:val="000000"/>
        </w:rPr>
        <w:t xml:space="preserve"> su informe justificado, en alcance de un documento, cuyo contenido toral es el siguiente: </w:t>
      </w:r>
    </w:p>
    <w:p w14:paraId="268A7E5B" w14:textId="77777777" w:rsidR="0056148E" w:rsidRDefault="0056148E">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14:paraId="2A1E296C"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293 TESORERIA.pdf: </w:t>
      </w:r>
      <w:r>
        <w:rPr>
          <w:rFonts w:ascii="Palatino Linotype" w:eastAsia="Palatino Linotype" w:hAnsi="Palatino Linotype" w:cs="Palatino Linotype"/>
          <w:i/>
          <w:color w:val="000000"/>
          <w:sz w:val="22"/>
          <w:szCs w:val="22"/>
        </w:rPr>
        <w:t xml:space="preserve">Oficio IXT/TM/0997/2023 mediante el cual se informa que del mes de enero 3 a octubre del mismo año no existen </w:t>
      </w:r>
      <w:r>
        <w:rPr>
          <w:rFonts w:ascii="Palatino Linotype" w:eastAsia="Palatino Linotype" w:hAnsi="Palatino Linotype" w:cs="Palatino Linotype"/>
          <w:i/>
          <w:color w:val="000000"/>
          <w:sz w:val="22"/>
          <w:szCs w:val="22"/>
        </w:rPr>
        <w:lastRenderedPageBreak/>
        <w:t>montos erogados destinados al Secretario del Ayuntamiento por concepto de gastos personales ni por servicios de traslado y viáticos.</w:t>
      </w:r>
    </w:p>
    <w:p w14:paraId="6227EF32" w14:textId="77777777" w:rsidR="0056148E" w:rsidRDefault="0056148E">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31103EA3"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573FB527" w14:textId="77777777" w:rsidR="00C2195C" w:rsidRDefault="007A0100"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de realizar manifestaciones que a su derecho conviniera y asistiera. </w:t>
      </w:r>
      <w:bookmarkStart w:id="4" w:name="_heading=h.3znysh7" w:colFirst="0" w:colLast="0"/>
      <w:bookmarkEnd w:id="4"/>
    </w:p>
    <w:p w14:paraId="42156D03" w14:textId="77777777" w:rsidR="00C2195C"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4B03EFBE"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En fecha diecinueve de agosto de dos mil veinticuatro, se amplió el término para resolver; al respecto es menester realizar las siguientes precisiones.</w:t>
      </w:r>
    </w:p>
    <w:p w14:paraId="71113C30"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3D3EFA6B"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3419B3D0"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5913FD57"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EEAD715"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424A30B9"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3BF8DB"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1EC6C69F"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ABE8C2A"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0B140F43"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1B9A3550" w14:textId="77777777" w:rsidR="00C2195C" w:rsidRPr="00C01126" w:rsidRDefault="00C2195C" w:rsidP="00C2195C">
      <w:pPr>
        <w:spacing w:line="360" w:lineRule="auto"/>
        <w:jc w:val="both"/>
        <w:rPr>
          <w:rFonts w:ascii="Palatino Linotype" w:hAnsi="Palatino Linotype"/>
        </w:rPr>
      </w:pPr>
    </w:p>
    <w:p w14:paraId="05FC0BD8" w14:textId="77777777" w:rsidR="00C2195C" w:rsidRPr="00C01126" w:rsidRDefault="00C2195C" w:rsidP="00C2195C">
      <w:pPr>
        <w:pStyle w:val="Prrafodelista"/>
        <w:numPr>
          <w:ilvl w:val="0"/>
          <w:numId w:val="14"/>
        </w:numPr>
        <w:spacing w:line="360" w:lineRule="auto"/>
        <w:jc w:val="both"/>
        <w:rPr>
          <w:rFonts w:ascii="Palatino Linotype" w:hAnsi="Palatino Linotype"/>
        </w:rPr>
      </w:pPr>
      <w:r w:rsidRPr="00C01126">
        <w:rPr>
          <w:rFonts w:ascii="Palatino Linotype" w:hAnsi="Palatino Linotype"/>
        </w:rPr>
        <w:t xml:space="preserve">Complejidad del Asunto: La complejidad de la prueba, la pluralidad de sujetos procesales, el tiempo transcurrido, las características y contexto del recurso. </w:t>
      </w:r>
    </w:p>
    <w:p w14:paraId="315EFF6A" w14:textId="77777777" w:rsidR="00C2195C" w:rsidRPr="00C01126" w:rsidRDefault="00C2195C" w:rsidP="00C2195C">
      <w:pPr>
        <w:pStyle w:val="Prrafodelista"/>
        <w:numPr>
          <w:ilvl w:val="0"/>
          <w:numId w:val="14"/>
        </w:numPr>
        <w:spacing w:line="360" w:lineRule="auto"/>
        <w:jc w:val="both"/>
        <w:rPr>
          <w:rFonts w:ascii="Palatino Linotype" w:hAnsi="Palatino Linotype"/>
        </w:rPr>
      </w:pPr>
      <w:r w:rsidRPr="00C01126">
        <w:rPr>
          <w:rFonts w:ascii="Palatino Linotype" w:hAnsi="Palatino Linotype"/>
        </w:rPr>
        <w:t>Actividad Procesal del interesado. Acciones u omisiones del interesado.</w:t>
      </w:r>
    </w:p>
    <w:p w14:paraId="247943DA" w14:textId="77777777" w:rsidR="00C2195C" w:rsidRPr="00C01126" w:rsidRDefault="00C2195C" w:rsidP="00C2195C">
      <w:pPr>
        <w:pStyle w:val="Prrafodelista"/>
        <w:numPr>
          <w:ilvl w:val="0"/>
          <w:numId w:val="14"/>
        </w:numPr>
        <w:spacing w:line="360" w:lineRule="auto"/>
        <w:jc w:val="both"/>
        <w:rPr>
          <w:rFonts w:ascii="Palatino Linotype" w:hAnsi="Palatino Linotype"/>
        </w:rPr>
      </w:pPr>
      <w:r w:rsidRPr="00C01126">
        <w:rPr>
          <w:rFonts w:ascii="Palatino Linotype" w:hAnsi="Palatino Linotype"/>
        </w:rPr>
        <w:t>Conducta de la Autoridad: Las Acciones u omisiones realizadas en el procedimiento. Así como si la autoridad actuó con la debida diligencia.</w:t>
      </w:r>
    </w:p>
    <w:p w14:paraId="5B2CBA77" w14:textId="77777777" w:rsidR="00C2195C" w:rsidRPr="00C01126" w:rsidRDefault="00C2195C" w:rsidP="00C2195C">
      <w:pPr>
        <w:spacing w:line="360" w:lineRule="auto"/>
        <w:ind w:left="851" w:hanging="284"/>
        <w:jc w:val="both"/>
        <w:rPr>
          <w:rFonts w:ascii="Palatino Linotype" w:hAnsi="Palatino Linotype"/>
        </w:rPr>
      </w:pPr>
      <w:r w:rsidRPr="00C01126">
        <w:rPr>
          <w:rFonts w:ascii="Palatino Linotype" w:hAnsi="Palatino Linotype"/>
        </w:rPr>
        <w:t>d) La afectación generada en la situación jurídica de la persona involucrada en el proceso: Violación a sus derechos humanos.</w:t>
      </w:r>
    </w:p>
    <w:p w14:paraId="5DFA50E1"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6FDA5EC"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D334F0"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0A2ABBC"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A32F40"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1E588FEE"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C01126">
        <w:rPr>
          <w:rFonts w:ascii="Palatino Linotype" w:eastAsia="Palatino Linotype" w:hAnsi="Palatino Linotype" w:cs="Palatino Linotype"/>
          <w:color w:val="000000"/>
        </w:rPr>
        <w:lastRenderedPageBreak/>
        <w:t>los términos legales previamente establecidos por la Ley, por tratarse de causas de fuerza mayor.</w:t>
      </w:r>
    </w:p>
    <w:p w14:paraId="46966398"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127798A9"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11284817" w14:textId="77777777" w:rsidR="00C2195C" w:rsidRPr="00C01126" w:rsidRDefault="00C2195C" w:rsidP="00C2195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516252C7" w14:textId="77777777" w:rsidR="00C2195C" w:rsidRPr="00C01126" w:rsidRDefault="00C2195C" w:rsidP="00C2195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01126">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40E6D84" w14:textId="77777777" w:rsidR="00C2195C" w:rsidRPr="00C01126" w:rsidRDefault="00C2195C" w:rsidP="00C2195C">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p>
    <w:p w14:paraId="788C36E5" w14:textId="77777777" w:rsidR="00C2195C" w:rsidRPr="00C01126" w:rsidRDefault="00C2195C" w:rsidP="00C2195C">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C01126">
        <w:rPr>
          <w:rFonts w:ascii="Palatino Linotype" w:eastAsia="Palatino Linotype" w:hAnsi="Palatino Linotype" w:cs="Palatino Linotype"/>
          <w:i/>
          <w:color w:val="000000"/>
          <w:sz w:val="22"/>
        </w:rPr>
        <w:t xml:space="preserve"> “PLAZO RAZONABLE PARA RESOLVER. DIMENSIÓN Y EFECTOS DE ESTE CONCEPTO CUANDO SE ADUCE EXCESIVA CARGA DE TRABAJO.” consultable en el Seminario Judicial de la Federación y su gaceta, con el registro digital 2002351.</w:t>
      </w:r>
    </w:p>
    <w:p w14:paraId="3622D625" w14:textId="77777777" w:rsidR="00C2195C" w:rsidRPr="00C01126" w:rsidRDefault="00C2195C" w:rsidP="00C2195C">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p>
    <w:p w14:paraId="717E1318" w14:textId="77777777" w:rsidR="00C2195C" w:rsidRPr="00C01126" w:rsidRDefault="00C2195C" w:rsidP="00C2195C">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C01126">
        <w:rPr>
          <w:rFonts w:ascii="Palatino Linotype" w:eastAsia="Palatino Linotype" w:hAnsi="Palatino Linotype" w:cs="Palatino Linotype"/>
          <w:i/>
          <w:color w:val="000000"/>
          <w:sz w:val="22"/>
        </w:rPr>
        <w:t>“PLAZO RAZONABLE PARA RESOLVER. CONCEPTO Y ELEMENTOS QUE LO INTEGRAN A LA LUZ DEL DERECHO INTERNACIONAL DE LOS DERECHOS HUMANOS.”, visible en el Seminario Judicial de la Federación y su gaceta, con el registro digital 2002350.”</w:t>
      </w:r>
    </w:p>
    <w:p w14:paraId="0CAF6EC4" w14:textId="77777777" w:rsidR="00C2195C" w:rsidRPr="00C01126" w:rsidRDefault="00C2195C" w:rsidP="00C2195C">
      <w:pPr>
        <w:rPr>
          <w:rFonts w:ascii="Palatino Linotype" w:eastAsia="Palatino Linotype" w:hAnsi="Palatino Linotype" w:cs="Palatino Linotype"/>
          <w:color w:val="000000"/>
        </w:rPr>
      </w:pPr>
    </w:p>
    <w:p w14:paraId="4139102C"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color w:val="000000"/>
        </w:rPr>
        <w:t xml:space="preserve">Seguidamente, mediante acuerdo </w:t>
      </w:r>
      <w:r>
        <w:rPr>
          <w:rFonts w:ascii="Palatino Linotype" w:eastAsia="Palatino Linotype" w:hAnsi="Palatino Linotype" w:cs="Palatino Linotype"/>
          <w:color w:val="000000"/>
          <w:highlight w:val="white"/>
        </w:rPr>
        <w:t>de fecha veinte de agosto de dos mil veinticuatro se decretó el cierre de instrucción, por lo que no habiendo más que hacer constar, y---------</w:t>
      </w:r>
      <w:r>
        <w:rPr>
          <w:rFonts w:ascii="Palatino Linotype" w:eastAsia="Palatino Linotype" w:hAnsi="Palatino Linotype" w:cs="Palatino Linotype"/>
          <w:color w:val="000000"/>
        </w:rPr>
        <w:t>----------------------------------------------------------------------------------------</w:t>
      </w:r>
    </w:p>
    <w:p w14:paraId="452E3FF3" w14:textId="77777777" w:rsidR="0056148E" w:rsidRDefault="0056148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A58308F" w14:textId="77777777" w:rsidR="0056148E" w:rsidRDefault="0056148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444BAB46" w14:textId="77777777" w:rsidR="0056148E" w:rsidRDefault="007A01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CONSIDERANDO</w:t>
      </w:r>
    </w:p>
    <w:p w14:paraId="25F687A7" w14:textId="77777777" w:rsidR="0056148E" w:rsidRDefault="0056148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DBEE8BB" w14:textId="77777777" w:rsidR="0056148E" w:rsidRDefault="007A0100">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Pr>
          <w:rFonts w:ascii="Palatino Linotype" w:eastAsia="Palatino Linotype" w:hAnsi="Palatino Linotype" w:cs="Palatino Linotype"/>
          <w:b/>
          <w:color w:val="000000"/>
          <w:sz w:val="24"/>
          <w:szCs w:val="24"/>
        </w:rPr>
        <w:t>PRIMERO. De la competencia</w:t>
      </w:r>
    </w:p>
    <w:p w14:paraId="1FF350B0" w14:textId="77777777" w:rsidR="0056148E" w:rsidRDefault="0056148E">
      <w:pPr>
        <w:spacing w:line="360" w:lineRule="auto"/>
        <w:rPr>
          <w:rFonts w:ascii="Palatino Linotype" w:eastAsia="Palatino Linotype" w:hAnsi="Palatino Linotype" w:cs="Palatino Linotype"/>
        </w:rPr>
      </w:pPr>
    </w:p>
    <w:p w14:paraId="546B2210"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D06AD82" w14:textId="77777777" w:rsidR="0056148E" w:rsidRDefault="0056148E">
      <w:pPr>
        <w:pBdr>
          <w:top w:val="nil"/>
          <w:left w:val="nil"/>
          <w:bottom w:val="nil"/>
          <w:right w:val="nil"/>
          <w:between w:val="nil"/>
        </w:pBdr>
        <w:spacing w:line="360" w:lineRule="auto"/>
        <w:rPr>
          <w:rFonts w:ascii="Palatino Linotype" w:eastAsia="Palatino Linotype" w:hAnsi="Palatino Linotype" w:cs="Palatino Linotype"/>
          <w:b/>
          <w:color w:val="000000"/>
        </w:rPr>
      </w:pPr>
    </w:p>
    <w:p w14:paraId="743B2B11" w14:textId="77777777" w:rsidR="0056148E" w:rsidRDefault="007A0100">
      <w:pPr>
        <w:pBdr>
          <w:top w:val="nil"/>
          <w:left w:val="nil"/>
          <w:bottom w:val="nil"/>
          <w:right w:val="nil"/>
          <w:between w:val="nil"/>
        </w:pBdr>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SEGUNDO. De la oportunidad y procedencia.</w:t>
      </w:r>
    </w:p>
    <w:p w14:paraId="1CF01906" w14:textId="77777777" w:rsidR="0056148E" w:rsidRDefault="0056148E">
      <w:pPr>
        <w:spacing w:line="360" w:lineRule="auto"/>
        <w:jc w:val="both"/>
        <w:rPr>
          <w:rFonts w:ascii="Palatino Linotype" w:eastAsia="Palatino Linotype" w:hAnsi="Palatino Linotype" w:cs="Palatino Linotype"/>
          <w:color w:val="000000"/>
        </w:rPr>
      </w:pPr>
    </w:p>
    <w:p w14:paraId="41FCB9BF"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precisar, que la Ley de Transparencia y Acceso a la Información Pública del Estado de México y Municipios, en el artículo 178 describe la procedencia del recurso de revisión, asimismo señala que el plazo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w:t>
      </w:r>
      <w:r>
        <w:rPr>
          <w:rFonts w:ascii="Palatino Linotype" w:eastAsia="Palatino Linotype" w:hAnsi="Palatino Linotype" w:cs="Palatino Linotype"/>
          <w:color w:val="000000"/>
        </w:rPr>
        <w:lastRenderedPageBreak/>
        <w:t xml:space="preserve">solicitud se entenderá negada y el solicitante podrá interponer el recurso de revisión previsto en el ordenamiento en cita.  </w:t>
      </w:r>
    </w:p>
    <w:p w14:paraId="176EA191"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38EE9A"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ende, se constituye la figura jurídica de la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xml:space="preserve">, cuya esencia es atribuir un efecto negativo al silencio de la autoridad administrativa frente a las instancias y solicitudes que hagan los particulares, lo cual encuentra sustento en lo que establece el artículo </w:t>
      </w:r>
      <w:r>
        <w:rPr>
          <w:rFonts w:ascii="Palatino Linotype" w:eastAsia="Palatino Linotype" w:hAnsi="Palatino Linotype" w:cs="Palatino Linotype"/>
          <w:b/>
          <w:color w:val="000000"/>
        </w:rPr>
        <w:t>178</w:t>
      </w:r>
      <w:r>
        <w:rPr>
          <w:rFonts w:ascii="Palatino Linotype" w:eastAsia="Palatino Linotype" w:hAnsi="Palatino Linotype" w:cs="Palatino Linotype"/>
          <w:color w:val="000000"/>
        </w:rPr>
        <w:t xml:space="preserve"> segundo párrafo de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highlight w:val="white"/>
        </w:rPr>
        <w:t xml:space="preserve">, que dispone; ante la falta de respuesta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Pr>
          <w:rFonts w:ascii="Palatino Linotype" w:eastAsia="Palatino Linotype" w:hAnsi="Palatino Linotype" w:cs="Palatino Linotype"/>
          <w:b/>
          <w:color w:val="000000"/>
          <w:highlight w:val="white"/>
        </w:rPr>
        <w:t xml:space="preserve">podrá ser interpuesto en cualquier momento. </w:t>
      </w:r>
    </w:p>
    <w:p w14:paraId="452642E4"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67E10077"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tratándose de la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que señala:</w:t>
      </w:r>
    </w:p>
    <w:p w14:paraId="3DDBB4B1" w14:textId="77777777" w:rsidR="0056148E" w:rsidRDefault="007A0100">
      <w:pPr>
        <w:tabs>
          <w:tab w:val="left" w:pos="284"/>
          <w:tab w:val="left" w:pos="7655"/>
        </w:tabs>
        <w:spacing w:before="240" w:after="240"/>
        <w:ind w:left="1134" w:right="9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Criterio 0001-15</w:t>
      </w:r>
    </w:p>
    <w:p w14:paraId="30AFAD83" w14:textId="77777777" w:rsidR="0056148E" w:rsidRDefault="007A0100">
      <w:pPr>
        <w:tabs>
          <w:tab w:val="left" w:pos="284"/>
          <w:tab w:val="left" w:pos="7655"/>
        </w:tabs>
        <w:spacing w:before="240" w:after="24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lastRenderedPageBreak/>
        <w:t>NEGATIVA FICTA. PLAZO PARA INTERPONER EL RECURSO DE REVISIÓN TRATÁNDOSE DE.</w:t>
      </w:r>
      <w:r>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w:t>
      </w:r>
      <w:r>
        <w:rPr>
          <w:rFonts w:ascii="Palatino Linotype" w:eastAsia="Palatino Linotype" w:hAnsi="Palatino Linotype" w:cs="Palatino Linotype"/>
          <w:i/>
        </w:rPr>
        <w:t>deberá computarse el plazo previsto en el artículo 72 de la citada Ley.</w:t>
      </w:r>
    </w:p>
    <w:p w14:paraId="5EA051CE"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se explica porque la </w:t>
      </w:r>
      <w:r>
        <w:rPr>
          <w:rFonts w:ascii="Palatino Linotype" w:eastAsia="Palatino Linotype" w:hAnsi="Palatino Linotype" w:cs="Palatino Linotype"/>
          <w:b/>
          <w:color w:val="000000"/>
          <w:u w:val="single"/>
        </w:rPr>
        <w:t>posible ausencia</w:t>
      </w:r>
      <w:r>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476F3629"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7D9312"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7FDAA7" w14:textId="77777777" w:rsidR="0056148E" w:rsidRDefault="0056148E">
      <w:pPr>
        <w:pBdr>
          <w:top w:val="nil"/>
          <w:left w:val="nil"/>
          <w:bottom w:val="nil"/>
          <w:right w:val="nil"/>
          <w:between w:val="nil"/>
        </w:pBdr>
        <w:ind w:left="720"/>
        <w:rPr>
          <w:rFonts w:ascii="Palatino Linotype" w:eastAsia="Palatino Linotype" w:hAnsi="Palatino Linotype" w:cs="Palatino Linotype"/>
          <w:b/>
          <w:color w:val="000000"/>
        </w:rPr>
      </w:pPr>
    </w:p>
    <w:p w14:paraId="0FF40C97" w14:textId="77777777" w:rsidR="0056148E" w:rsidRDefault="007A0100">
      <w:pPr>
        <w:pStyle w:val="Ttulo1"/>
        <w:spacing w:before="0" w:line="360" w:lineRule="auto"/>
        <w:rPr>
          <w:b/>
          <w:color w:val="000000"/>
        </w:rPr>
      </w:pPr>
      <w:bookmarkStart w:id="6" w:name="_heading=h.tyjcwt" w:colFirst="0" w:colLast="0"/>
      <w:bookmarkEnd w:id="6"/>
      <w:r>
        <w:rPr>
          <w:b/>
        </w:rPr>
        <w:t xml:space="preserve">TERCERO. </w:t>
      </w:r>
      <w:r>
        <w:rPr>
          <w:b/>
          <w:color w:val="000000"/>
        </w:rPr>
        <w:t xml:space="preserve">Del planteamiento de la </w:t>
      </w:r>
      <w:r>
        <w:rPr>
          <w:b/>
          <w:i/>
          <w:color w:val="000000"/>
        </w:rPr>
        <w:t>Litis</w:t>
      </w:r>
      <w:r>
        <w:rPr>
          <w:b/>
          <w:color w:val="000000"/>
        </w:rPr>
        <w:t>.</w:t>
      </w:r>
    </w:p>
    <w:p w14:paraId="2093C11E" w14:textId="77777777" w:rsidR="0056148E" w:rsidRDefault="0056148E">
      <w:pPr>
        <w:spacing w:line="360" w:lineRule="auto"/>
        <w:rPr>
          <w:rFonts w:ascii="Palatino Linotype" w:eastAsia="Palatino Linotype" w:hAnsi="Palatino Linotype" w:cs="Palatino Linotype"/>
        </w:rPr>
      </w:pPr>
    </w:p>
    <w:p w14:paraId="5F646195"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 solicitó tener acceso, a la información que a continuación se desagrega:</w:t>
      </w:r>
    </w:p>
    <w:p w14:paraId="2900681F" w14:textId="77777777" w:rsidR="0056148E" w:rsidRDefault="0056148E">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p>
    <w:p w14:paraId="0FA742AF"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rPr>
        <w:t>Nómina</w:t>
      </w:r>
      <w:r>
        <w:rPr>
          <w:rFonts w:ascii="Palatino Linotype" w:eastAsia="Palatino Linotype" w:hAnsi="Palatino Linotype" w:cs="Palatino Linotype"/>
          <w:b/>
          <w:color w:val="000000"/>
        </w:rPr>
        <w:t xml:space="preserve"> con cargo, sueldo, prestaciones de los trabajadores de estructura del ayuntamiento y de los trabajadoras eventuales, honorarios o prestadores de servicios del ayuntamiento.</w:t>
      </w:r>
    </w:p>
    <w:p w14:paraId="1EB5E9C0"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Plantilla completa con organigrama, salarios y responsabilidades de la Secretaría del Ayuntamiento.</w:t>
      </w:r>
    </w:p>
    <w:p w14:paraId="43D52ABD"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Padrón de locales de la feria patronal 2022 con nombre, costo y referencia </w:t>
      </w:r>
      <w:proofErr w:type="spellStart"/>
      <w:r>
        <w:rPr>
          <w:rFonts w:ascii="Palatino Linotype" w:eastAsia="Palatino Linotype" w:hAnsi="Palatino Linotype" w:cs="Palatino Linotype"/>
          <w:b/>
          <w:color w:val="000000"/>
        </w:rPr>
        <w:t>mapal</w:t>
      </w:r>
      <w:proofErr w:type="spellEnd"/>
      <w:r>
        <w:rPr>
          <w:rFonts w:ascii="Palatino Linotype" w:eastAsia="Palatino Linotype" w:hAnsi="Palatino Linotype" w:cs="Palatino Linotype"/>
          <w:b/>
          <w:color w:val="000000"/>
        </w:rPr>
        <w:t xml:space="preserve">. </w:t>
      </w:r>
    </w:p>
    <w:p w14:paraId="63D57325"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Cédula profesional y documentos que acrediten los estudios del Secretario del Ayuntamiento y de su jefe jurídico.</w:t>
      </w:r>
    </w:p>
    <w:p w14:paraId="0EAF2E28"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POA 2022 de Obras y Administración con nombre del representante legal, nombre de la empresa y currículum de empresa.</w:t>
      </w:r>
    </w:p>
    <w:p w14:paraId="718A7498"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Resguardos de todo lo que tenga descargado el secretario del ayuntamiento. </w:t>
      </w:r>
    </w:p>
    <w:p w14:paraId="67A7D0AB"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Gastos que se </w:t>
      </w:r>
      <w:r>
        <w:rPr>
          <w:rFonts w:ascii="Palatino Linotype" w:eastAsia="Palatino Linotype" w:hAnsi="Palatino Linotype" w:cs="Palatino Linotype"/>
          <w:b/>
        </w:rPr>
        <w:t xml:space="preserve">han </w:t>
      </w:r>
      <w:r>
        <w:rPr>
          <w:rFonts w:ascii="Palatino Linotype" w:eastAsia="Palatino Linotype" w:hAnsi="Palatino Linotype" w:cs="Palatino Linotype"/>
          <w:b/>
          <w:color w:val="000000"/>
        </w:rPr>
        <w:t xml:space="preserve">pagado al secretario del ayuntamiento de enero 2022 a la fecha. </w:t>
      </w:r>
    </w:p>
    <w:p w14:paraId="2BFD2E3A" w14:textId="77777777" w:rsidR="0056148E" w:rsidRDefault="007A010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De los Titulares de la Secretaría del Ayuntamiento , Tesorería, Dirección de Obras Públicas, Desarrollo Económico, Turismo, Ecología, Desarrollo Urbano, Desarrollo Social, de las Mujeres, Coordinación General Municipal de Mejora Regulatoria, Coordinación Municipal de Protección Civil, unidades administrativas y de los organismos auxiliares (Órganos Operadores de Agua y Drenaje, DIF y Casa de la Mujer) </w:t>
      </w:r>
    </w:p>
    <w:p w14:paraId="2AE33572"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b/>
          <w:color w:val="000000"/>
        </w:rPr>
        <w:t>Curriculum</w:t>
      </w:r>
      <w:proofErr w:type="spellEnd"/>
      <w:r>
        <w:rPr>
          <w:rFonts w:ascii="Palatino Linotype" w:eastAsia="Palatino Linotype" w:hAnsi="Palatino Linotype" w:cs="Palatino Linotype"/>
          <w:b/>
          <w:color w:val="000000"/>
        </w:rPr>
        <w:t xml:space="preserve"> vitae.</w:t>
      </w:r>
    </w:p>
    <w:p w14:paraId="6986301A"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Carta de no inhabilitación local y federal.</w:t>
      </w:r>
    </w:p>
    <w:p w14:paraId="5BF03F8B"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Certificado de competencia laboral.</w:t>
      </w:r>
    </w:p>
    <w:p w14:paraId="2AC29921"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Certificado de antecedentes no penales.</w:t>
      </w:r>
    </w:p>
    <w:p w14:paraId="06795478" w14:textId="77777777" w:rsidR="0056148E" w:rsidRDefault="007A01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Carta de no Registro de Deudores Alimentarios Morosos en el Estado.</w:t>
      </w:r>
    </w:p>
    <w:p w14:paraId="77AA2C06" w14:textId="77777777" w:rsidR="0056148E" w:rsidRDefault="0056148E">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5667D75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un archivo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cuyo contenido toral es el siguiente:</w:t>
      </w:r>
    </w:p>
    <w:p w14:paraId="68BE0E48" w14:textId="77777777" w:rsidR="0056148E" w:rsidRDefault="0056148E">
      <w:pPr>
        <w:spacing w:line="360" w:lineRule="auto"/>
        <w:jc w:val="both"/>
        <w:rPr>
          <w:rFonts w:ascii="Palatino Linotype" w:eastAsia="Palatino Linotype" w:hAnsi="Palatino Linotype" w:cs="Palatino Linotype"/>
        </w:rPr>
      </w:pPr>
    </w:p>
    <w:p w14:paraId="5E36D7E4" w14:textId="77777777" w:rsidR="0056148E" w:rsidRDefault="007A0100">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Incompetencia, sol. 00293.pdf: </w:t>
      </w:r>
      <w:r>
        <w:rPr>
          <w:rFonts w:ascii="Palatino Linotype" w:eastAsia="Palatino Linotype" w:hAnsi="Palatino Linotype" w:cs="Palatino Linotype"/>
          <w:i/>
          <w:color w:val="000000"/>
          <w:sz w:val="22"/>
          <w:szCs w:val="22"/>
        </w:rPr>
        <w:t>Informando que el municipio de Ixtapaluca carece de facultades sobre la información que generan, poseen y administran el Organismo Público Descentralizado para la Prestación de los Servicios de Agua Potable, Alcantarillado y Saneamiento (OPDAPAS) y el Sistema para el Desarrollo Integral de la Familia de Municipio de Ixtapaluca.</w:t>
      </w:r>
    </w:p>
    <w:p w14:paraId="790529B4" w14:textId="77777777" w:rsidR="0056148E" w:rsidRDefault="0056148E">
      <w:pPr>
        <w:tabs>
          <w:tab w:val="left" w:pos="933"/>
        </w:tabs>
        <w:spacing w:line="360" w:lineRule="auto"/>
        <w:jc w:val="both"/>
        <w:rPr>
          <w:rFonts w:ascii="Palatino Linotype" w:eastAsia="Palatino Linotype" w:hAnsi="Palatino Linotype" w:cs="Palatino Linotype"/>
        </w:rPr>
      </w:pPr>
    </w:p>
    <w:p w14:paraId="561DE37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negativa a la información solicitada;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abocara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53AC167C"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BE76D1D" w14:textId="77777777" w:rsidR="0056148E" w:rsidRDefault="007A0100">
      <w:pPr>
        <w:keepNext/>
        <w:keepLine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asunto.</w:t>
      </w:r>
    </w:p>
    <w:p w14:paraId="4851B1C0" w14:textId="77777777" w:rsidR="0056148E" w:rsidRDefault="0056148E">
      <w:pPr>
        <w:spacing w:line="360" w:lineRule="auto"/>
        <w:rPr>
          <w:rFonts w:ascii="Palatino Linotype" w:eastAsia="Palatino Linotype" w:hAnsi="Palatino Linotype" w:cs="Palatino Linotype"/>
        </w:rPr>
      </w:pPr>
    </w:p>
    <w:p w14:paraId="011CDFC8" w14:textId="77777777" w:rsidR="0056148E" w:rsidRDefault="007A0100">
      <w:pPr>
        <w:keepNext/>
        <w:keepLines/>
        <w:numPr>
          <w:ilvl w:val="0"/>
          <w:numId w:val="5"/>
        </w:numPr>
        <w:spacing w:after="240" w:line="360" w:lineRule="auto"/>
        <w:ind w:left="78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Del derecho de acceso a la información.</w:t>
      </w:r>
    </w:p>
    <w:p w14:paraId="4BC1A4A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ED60F21" w14:textId="77777777" w:rsidR="0056148E" w:rsidRDefault="0056148E">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550F4B5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6CA2717" w14:textId="77777777" w:rsidR="0056148E" w:rsidRDefault="0056148E">
      <w:pPr>
        <w:spacing w:line="360" w:lineRule="auto"/>
        <w:ind w:right="49"/>
        <w:jc w:val="both"/>
        <w:rPr>
          <w:rFonts w:ascii="Palatino Linotype" w:eastAsia="Palatino Linotype" w:hAnsi="Palatino Linotype" w:cs="Palatino Linotype"/>
        </w:rPr>
      </w:pPr>
    </w:p>
    <w:p w14:paraId="544A791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813679A" w14:textId="77777777" w:rsidR="0056148E" w:rsidRDefault="0056148E">
      <w:pPr>
        <w:ind w:right="49"/>
        <w:jc w:val="both"/>
        <w:rPr>
          <w:rFonts w:ascii="Palatino Linotype" w:eastAsia="Palatino Linotype" w:hAnsi="Palatino Linotype" w:cs="Palatino Linotype"/>
        </w:rPr>
      </w:pPr>
    </w:p>
    <w:p w14:paraId="2B7A6466"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116A74A6"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09C4BE"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DCD8EF4" w14:textId="77777777" w:rsidR="0056148E" w:rsidRDefault="007A0100">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31F20FFE" w14:textId="77777777" w:rsidR="0056148E" w:rsidRDefault="0056148E">
      <w:pPr>
        <w:ind w:right="567"/>
        <w:jc w:val="both"/>
        <w:rPr>
          <w:rFonts w:ascii="Palatino Linotype" w:eastAsia="Palatino Linotype" w:hAnsi="Palatino Linotype" w:cs="Palatino Linotype"/>
          <w:b/>
        </w:rPr>
      </w:pPr>
    </w:p>
    <w:p w14:paraId="2E5C459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4E65BD1" w14:textId="77777777" w:rsidR="0056148E" w:rsidRDefault="0056148E">
      <w:pPr>
        <w:spacing w:line="360" w:lineRule="auto"/>
        <w:ind w:right="49"/>
        <w:jc w:val="both"/>
        <w:rPr>
          <w:rFonts w:ascii="Palatino Linotype" w:eastAsia="Palatino Linotype" w:hAnsi="Palatino Linotype" w:cs="Palatino Linotype"/>
        </w:rPr>
      </w:pPr>
    </w:p>
    <w:p w14:paraId="345D2FF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606557F" w14:textId="77777777" w:rsidR="0056148E" w:rsidRDefault="0056148E">
      <w:pPr>
        <w:spacing w:line="360" w:lineRule="auto"/>
        <w:ind w:right="49"/>
        <w:jc w:val="both"/>
        <w:rPr>
          <w:rFonts w:ascii="Palatino Linotype" w:eastAsia="Palatino Linotype" w:hAnsi="Palatino Linotype" w:cs="Palatino Linotype"/>
        </w:rPr>
      </w:pPr>
    </w:p>
    <w:p w14:paraId="6C0AD482" w14:textId="77777777" w:rsidR="0056148E" w:rsidRDefault="007A0100">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7687644D" w14:textId="77777777" w:rsidR="0056148E" w:rsidRDefault="007A0100">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6.</w:t>
      </w:r>
    </w:p>
    <w:p w14:paraId="431FDF86"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CEF3C4"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766A891B" w14:textId="77777777" w:rsidR="0056148E" w:rsidRDefault="007A0100">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701AC804"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E78415B" w14:textId="77777777" w:rsidR="0056148E" w:rsidRDefault="0056148E">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76701C4B" w14:textId="77777777" w:rsidR="0056148E" w:rsidRDefault="007A0100">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5FA5A17"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305EED1D"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4BB3352"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5CACBD0F"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9DDD458"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Este derecho se regirá por los principios y bases siguientes</w:t>
      </w:r>
      <w:r>
        <w:rPr>
          <w:rFonts w:ascii="Palatino Linotype" w:eastAsia="Palatino Linotype" w:hAnsi="Palatino Linotype" w:cs="Palatino Linotype"/>
          <w:i/>
          <w:sz w:val="22"/>
          <w:szCs w:val="22"/>
        </w:rPr>
        <w:t>:</w:t>
      </w:r>
    </w:p>
    <w:p w14:paraId="7E282362" w14:textId="77777777" w:rsidR="0056148E" w:rsidRDefault="007A0100">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4E26AA0" w14:textId="77777777" w:rsidR="0056148E" w:rsidRDefault="0056148E">
      <w:pPr>
        <w:tabs>
          <w:tab w:val="left" w:pos="567"/>
        </w:tabs>
        <w:spacing w:before="240" w:after="240"/>
        <w:ind w:right="567"/>
        <w:jc w:val="both"/>
        <w:rPr>
          <w:rFonts w:ascii="Palatino Linotype" w:eastAsia="Palatino Linotype" w:hAnsi="Palatino Linotype" w:cs="Palatino Linotype"/>
          <w:b/>
          <w:i/>
        </w:rPr>
      </w:pPr>
    </w:p>
    <w:p w14:paraId="5D21581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633C32C8" w14:textId="77777777" w:rsidR="0056148E" w:rsidRDefault="0056148E">
      <w:pPr>
        <w:spacing w:line="360" w:lineRule="auto"/>
        <w:ind w:right="49"/>
        <w:jc w:val="both"/>
        <w:rPr>
          <w:rFonts w:ascii="Palatino Linotype" w:eastAsia="Palatino Linotype" w:hAnsi="Palatino Linotype" w:cs="Palatino Linotype"/>
        </w:rPr>
      </w:pPr>
    </w:p>
    <w:p w14:paraId="1774FBC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7DEAA719" w14:textId="77777777" w:rsidR="0056148E" w:rsidRDefault="0056148E">
      <w:pPr>
        <w:spacing w:line="360" w:lineRule="auto"/>
        <w:ind w:right="49"/>
        <w:jc w:val="both"/>
        <w:rPr>
          <w:rFonts w:ascii="Palatino Linotype" w:eastAsia="Palatino Linotype" w:hAnsi="Palatino Linotype" w:cs="Palatino Linotype"/>
        </w:rPr>
      </w:pPr>
    </w:p>
    <w:p w14:paraId="2E196CA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w:t>
      </w:r>
      <w:r>
        <w:rPr>
          <w:rFonts w:ascii="Palatino Linotype" w:eastAsia="Palatino Linotype" w:hAnsi="Palatino Linotype" w:cs="Palatino Linotype"/>
        </w:rPr>
        <w:lastRenderedPageBreak/>
        <w:t>a la Información Pública del Estado de México y Municipios y en segundo término si cumplió con su deber de respetar y garantizar el derecho, entregando la información solicitada.</w:t>
      </w:r>
    </w:p>
    <w:p w14:paraId="206B4021" w14:textId="77777777" w:rsidR="0056148E" w:rsidRDefault="0056148E">
      <w:pPr>
        <w:spacing w:line="360" w:lineRule="auto"/>
        <w:ind w:right="49"/>
        <w:jc w:val="both"/>
        <w:rPr>
          <w:rFonts w:ascii="Palatino Linotype" w:eastAsia="Palatino Linotype" w:hAnsi="Palatino Linotype" w:cs="Palatino Linotype"/>
        </w:rPr>
      </w:pPr>
    </w:p>
    <w:p w14:paraId="4D880190" w14:textId="77777777" w:rsidR="0056148E" w:rsidRDefault="007A0100">
      <w:pPr>
        <w:keepNext/>
        <w:keepLines/>
        <w:spacing w:after="240" w:line="360" w:lineRule="auto"/>
        <w:rPr>
          <w:rFonts w:ascii="Palatino Linotype" w:eastAsia="Palatino Linotype" w:hAnsi="Palatino Linotype" w:cs="Palatino Linotype"/>
          <w:b/>
          <w:color w:val="000000"/>
        </w:rPr>
      </w:pPr>
      <w:bookmarkStart w:id="7" w:name="_heading=h.3rdcrjn" w:colFirst="0" w:colLast="0"/>
      <w:bookmarkEnd w:id="7"/>
      <w:r>
        <w:rPr>
          <w:rFonts w:ascii="Palatino Linotype" w:eastAsia="Palatino Linotype" w:hAnsi="Palatino Linotype" w:cs="Palatino Linotype"/>
          <w:b/>
          <w:color w:val="000000"/>
        </w:rPr>
        <w:t>II. De la información solicitada y la respuesta del SUJETO OBLIGADO</w:t>
      </w:r>
    </w:p>
    <w:p w14:paraId="75B0C76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situación por la cual se hace el siguiente estudio y análisis. </w:t>
      </w:r>
    </w:p>
    <w:p w14:paraId="19DEAF4F" w14:textId="77777777" w:rsidR="0056148E" w:rsidRDefault="0056148E">
      <w:pPr>
        <w:spacing w:line="360" w:lineRule="auto"/>
        <w:jc w:val="both"/>
        <w:rPr>
          <w:rFonts w:ascii="Palatino Linotype" w:eastAsia="Palatino Linotype" w:hAnsi="Palatino Linotype" w:cs="Palatino Linotype"/>
        </w:rPr>
      </w:pPr>
    </w:p>
    <w:p w14:paraId="0EF82AF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61950139" w14:textId="77777777" w:rsidR="0056148E" w:rsidRDefault="007A0100">
      <w:pPr>
        <w:pBdr>
          <w:top w:val="nil"/>
          <w:left w:val="nil"/>
          <w:bottom w:val="nil"/>
          <w:right w:val="nil"/>
          <w:between w:val="nil"/>
        </w:pBdr>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la </w:t>
      </w:r>
      <w:proofErr w:type="spellStart"/>
      <w:r>
        <w:rPr>
          <w:rFonts w:ascii="Palatino Linotype" w:eastAsia="Palatino Linotype" w:hAnsi="Palatino Linotype" w:cs="Palatino Linotype"/>
          <w:i/>
          <w:color w:val="000000"/>
        </w:rPr>
        <w:t>nomina</w:t>
      </w:r>
      <w:proofErr w:type="spellEnd"/>
      <w:r>
        <w:rPr>
          <w:rFonts w:ascii="Palatino Linotype" w:eastAsia="Palatino Linotype" w:hAnsi="Palatino Linotype" w:cs="Palatino Linotype"/>
          <w:i/>
          <w:color w:val="000000"/>
        </w:rPr>
        <w:t xml:space="preserve"> con cargo, sueldo, prestaciones de los trabajadoras de estructura del ayuntamiento - solicito la </w:t>
      </w:r>
      <w:proofErr w:type="spellStart"/>
      <w:r>
        <w:rPr>
          <w:rFonts w:ascii="Palatino Linotype" w:eastAsia="Palatino Linotype" w:hAnsi="Palatino Linotype" w:cs="Palatino Linotype"/>
          <w:i/>
          <w:color w:val="000000"/>
        </w:rPr>
        <w:t>nomina</w:t>
      </w:r>
      <w:proofErr w:type="spellEnd"/>
      <w:r>
        <w:rPr>
          <w:rFonts w:ascii="Palatino Linotype" w:eastAsia="Palatino Linotype" w:hAnsi="Palatino Linotype" w:cs="Palatino Linotype"/>
          <w:i/>
          <w:color w:val="000000"/>
        </w:rPr>
        <w:t xml:space="preserve"> con cargo, sueldo, prestaciones de los trabajadoras eventuales, honorarios o prestadores de servicios del ayuntamiento - solicito la plantilla completa con organigrama y salarios y responsabilidades </w:t>
      </w:r>
      <w:proofErr w:type="spellStart"/>
      <w:r>
        <w:rPr>
          <w:rFonts w:ascii="Palatino Linotype" w:eastAsia="Palatino Linotype" w:hAnsi="Palatino Linotype" w:cs="Palatino Linotype"/>
          <w:i/>
          <w:color w:val="000000"/>
        </w:rPr>
        <w:t>del</w:t>
      </w:r>
      <w:proofErr w:type="spellEnd"/>
      <w:r>
        <w:rPr>
          <w:rFonts w:ascii="Palatino Linotype" w:eastAsia="Palatino Linotype" w:hAnsi="Palatino Linotype" w:cs="Palatino Linotype"/>
          <w:i/>
          <w:color w:val="000000"/>
        </w:rPr>
        <w:t xml:space="preserve"> la secretaria del ayuntamiento - solicito currículo vitae, carta de no inhabilitación local y federal, certificado de competencia laboral, certificado de antecedentes no penales, carta de no Registro de Deudores Alimentarios Morosos en el Estado del secretario del ayuntamiento - solicito currículo vitae, carta de no inhabilitación local y federal, certificado de competencia laboral, certificado de antecedentes no penales, carta de no Registro de Deudores Alimentarios Morosos en el Estado de los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 solicito </w:t>
      </w:r>
      <w:r>
        <w:rPr>
          <w:rFonts w:ascii="Palatino Linotype" w:eastAsia="Palatino Linotype" w:hAnsi="Palatino Linotype" w:cs="Palatino Linotype"/>
          <w:i/>
          <w:color w:val="000000"/>
        </w:rPr>
        <w:lastRenderedPageBreak/>
        <w:t xml:space="preserve">padrón de locales de la feria patronal 2022 con nombre, costo y referencia </w:t>
      </w:r>
      <w:proofErr w:type="spellStart"/>
      <w:r>
        <w:rPr>
          <w:rFonts w:ascii="Palatino Linotype" w:eastAsia="Palatino Linotype" w:hAnsi="Palatino Linotype" w:cs="Palatino Linotype"/>
          <w:i/>
          <w:color w:val="000000"/>
        </w:rPr>
        <w:t>mapal</w:t>
      </w:r>
      <w:proofErr w:type="spellEnd"/>
      <w:r>
        <w:rPr>
          <w:rFonts w:ascii="Palatino Linotype" w:eastAsia="Palatino Linotype" w:hAnsi="Palatino Linotype" w:cs="Palatino Linotype"/>
          <w:i/>
          <w:color w:val="000000"/>
        </w:rPr>
        <w:t xml:space="preserve"> - solicito cedula profesional y documentos que acrediten los estudios del secretario del ayuntamiento y de su jefe jurídico - solicito el POA 2022 DE OBRASY ADMINISTRACION CON NOMBRE DEL REPRESENTANTE LEGAL, NOMBRE DE LA EMPRESA, CURRICULO DE EMPRESA - solicito los resguardos de todo lo que tenga descargado el secretario del ayuntamientos _ solicito todos los gastos que le sean pagado al secretario del ayuntamiento de enero 2022 a la fecha", respetuosamente se le solicita aclarar: 1.- A qué instancias concretas se refiere, cuando señala "las unidades administrativas" y "los organismos auxiliares" ME REFIEROS A ORGANOS OPERADORES DE AGUA Y DENAJE , DIF, CASA DE LA MUJER . 2.- Cuando menciona "el POA 2022 DE OBRASY ADMINISTRACION", ¿Cuáles es el "NOMBRE DEL REPRESENTANTE LEGAL, NOMBRE DE LA EMPRESA, CURRICULO DE EMPRESA" SON LAS EMPRESAS QUE PARTICIPAN EN LAS LICITACIONES DE OBRA ASI COMO TU CATALOGO DE EMPRESAS QUE TRABAJAN PARA EL MUNICIPIO POR LICITACION DIRECTA…”</w:t>
      </w:r>
    </w:p>
    <w:p w14:paraId="2C5CCA17" w14:textId="77777777" w:rsidR="0056148E" w:rsidRDefault="0056148E">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14:paraId="7EC19AC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entrego el veintinueve de junio de dos mil veintidós la incompetencia parcial mediante el siguiente archivo. </w:t>
      </w:r>
    </w:p>
    <w:p w14:paraId="645C0754" w14:textId="77777777" w:rsidR="0056148E" w:rsidRDefault="007A0100">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Incompetencia, sol. 00293.pdf: </w:t>
      </w:r>
      <w:r>
        <w:rPr>
          <w:rFonts w:ascii="Palatino Linotype" w:eastAsia="Palatino Linotype" w:hAnsi="Palatino Linotype" w:cs="Palatino Linotype"/>
          <w:i/>
          <w:color w:val="000000"/>
          <w:sz w:val="22"/>
          <w:szCs w:val="22"/>
        </w:rPr>
        <w:t>Informando que el municipio de Ixtapaluca carece de facultades sobre la información que generan, poseen y administran el Organismo Público Descentralizado para la Prestación de los Servicios de Agua Potable, Alcantarillado y Saneamiento (OPDAPAS) y el Sistema para el Desarrollo Integral de la Familia de Municipio de Ixtapaluca.</w:t>
      </w:r>
    </w:p>
    <w:p w14:paraId="39921A87" w14:textId="77777777" w:rsidR="0056148E" w:rsidRDefault="0056148E">
      <w:pPr>
        <w:spacing w:line="360" w:lineRule="auto"/>
        <w:jc w:val="both"/>
        <w:rPr>
          <w:rFonts w:ascii="Palatino Linotype" w:eastAsia="Palatino Linotype" w:hAnsi="Palatino Linotype" w:cs="Palatino Linotype"/>
          <w:color w:val="000000"/>
        </w:rPr>
      </w:pPr>
    </w:p>
    <w:p w14:paraId="35106DE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Posteriormente el entonces solicitante interpone el recurso de revisión manifestando que no se contestó la información solicitada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525628D7" w14:textId="77777777" w:rsidR="0056148E" w:rsidRDefault="0056148E">
      <w:pPr>
        <w:spacing w:line="360" w:lineRule="auto"/>
        <w:jc w:val="both"/>
        <w:rPr>
          <w:rFonts w:ascii="Palatino Linotype" w:eastAsia="Palatino Linotype" w:hAnsi="Palatino Linotype" w:cs="Palatino Linotype"/>
          <w:color w:val="000000"/>
        </w:rPr>
      </w:pPr>
    </w:p>
    <w:p w14:paraId="4E6990B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ese sentido, es necesario colocar en una tabla la información solicitada por parte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y la equiparación de la respuesta del </w:t>
      </w:r>
      <w:r>
        <w:rPr>
          <w:rFonts w:ascii="Palatino Linotype" w:eastAsia="Palatino Linotype" w:hAnsi="Palatino Linotype" w:cs="Palatino Linotype"/>
          <w:b/>
        </w:rPr>
        <w:t xml:space="preserve">SUJETO OBLIGADO. </w:t>
      </w:r>
    </w:p>
    <w:p w14:paraId="42E21A7E"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5"/>
        <w:gridCol w:w="2701"/>
        <w:gridCol w:w="1836"/>
        <w:gridCol w:w="2106"/>
        <w:gridCol w:w="2011"/>
      </w:tblGrid>
      <w:tr w:rsidR="0056148E" w14:paraId="10522F38" w14:textId="77777777" w:rsidTr="00A30957">
        <w:tc>
          <w:tcPr>
            <w:tcW w:w="555" w:type="dxa"/>
          </w:tcPr>
          <w:p w14:paraId="771F3554"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w:t>
            </w:r>
          </w:p>
        </w:tc>
        <w:tc>
          <w:tcPr>
            <w:tcW w:w="2701" w:type="dxa"/>
          </w:tcPr>
          <w:p w14:paraId="034DC464"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Solicitada</w:t>
            </w:r>
          </w:p>
        </w:tc>
        <w:tc>
          <w:tcPr>
            <w:tcW w:w="1836" w:type="dxa"/>
          </w:tcPr>
          <w:p w14:paraId="5973E0F5"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c>
          <w:tcPr>
            <w:tcW w:w="2106" w:type="dxa"/>
          </w:tcPr>
          <w:p w14:paraId="4D89EC6D"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Informe Justificado</w:t>
            </w:r>
          </w:p>
        </w:tc>
        <w:tc>
          <w:tcPr>
            <w:tcW w:w="2011" w:type="dxa"/>
          </w:tcPr>
          <w:p w14:paraId="3F3FDEC6"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¿Colma?</w:t>
            </w:r>
          </w:p>
        </w:tc>
      </w:tr>
      <w:tr w:rsidR="0056148E" w14:paraId="7880A207" w14:textId="77777777" w:rsidTr="00A30957">
        <w:tc>
          <w:tcPr>
            <w:tcW w:w="555" w:type="dxa"/>
          </w:tcPr>
          <w:p w14:paraId="3BEA304A"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1</w:t>
            </w:r>
          </w:p>
        </w:tc>
        <w:tc>
          <w:tcPr>
            <w:tcW w:w="2701" w:type="dxa"/>
          </w:tcPr>
          <w:p w14:paraId="224B6286"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Nomina con cargo, sueldo, prestaciones de los trabajadores de estructura del ayuntamiento y de los trabajadoras eventuales, honorarios o prestadores de servicios del ayuntamiento.</w:t>
            </w:r>
          </w:p>
          <w:p w14:paraId="410F67C6" w14:textId="77777777" w:rsidR="0056148E" w:rsidRDefault="0056148E">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070D0082"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106" w:type="dxa"/>
          </w:tcPr>
          <w:p w14:paraId="18D92C15"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011" w:type="dxa"/>
          </w:tcPr>
          <w:p w14:paraId="5E7CE596"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4BE77868" w14:textId="77777777" w:rsidTr="00A30957">
        <w:tc>
          <w:tcPr>
            <w:tcW w:w="555" w:type="dxa"/>
          </w:tcPr>
          <w:p w14:paraId="79D4CE04"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2</w:t>
            </w:r>
          </w:p>
        </w:tc>
        <w:tc>
          <w:tcPr>
            <w:tcW w:w="2701" w:type="dxa"/>
          </w:tcPr>
          <w:p w14:paraId="73F069CF"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Plantilla completa con organigrama, salarios y responsabilidades de la Secretaría del Ayuntamiento</w:t>
            </w:r>
          </w:p>
          <w:p w14:paraId="69181BDD" w14:textId="77777777" w:rsidR="0056148E" w:rsidRDefault="0056148E">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5CF1DC41"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106" w:type="dxa"/>
          </w:tcPr>
          <w:p w14:paraId="459B83D4"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011" w:type="dxa"/>
          </w:tcPr>
          <w:p w14:paraId="7A1D2A2A"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3B8DC2E0" w14:textId="77777777" w:rsidTr="00A30957">
        <w:tc>
          <w:tcPr>
            <w:tcW w:w="555" w:type="dxa"/>
          </w:tcPr>
          <w:p w14:paraId="0A02FE08"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3</w:t>
            </w:r>
          </w:p>
        </w:tc>
        <w:tc>
          <w:tcPr>
            <w:tcW w:w="2701" w:type="dxa"/>
          </w:tcPr>
          <w:p w14:paraId="2FD840FD"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Padrón de locales de la feria patronal 2022 con nombre, costo y referencia </w:t>
            </w:r>
            <w:proofErr w:type="spellStart"/>
            <w:r>
              <w:rPr>
                <w:rFonts w:ascii="Palatino Linotype" w:eastAsia="Palatino Linotype" w:hAnsi="Palatino Linotype" w:cs="Palatino Linotype"/>
                <w:b/>
                <w:i/>
                <w:sz w:val="20"/>
                <w:szCs w:val="20"/>
              </w:rPr>
              <w:t>mapal</w:t>
            </w:r>
            <w:proofErr w:type="spellEnd"/>
            <w:r>
              <w:rPr>
                <w:rFonts w:ascii="Palatino Linotype" w:eastAsia="Palatino Linotype" w:hAnsi="Palatino Linotype" w:cs="Palatino Linotype"/>
                <w:b/>
                <w:i/>
                <w:sz w:val="20"/>
                <w:szCs w:val="20"/>
              </w:rPr>
              <w:t xml:space="preserve"> </w:t>
            </w:r>
          </w:p>
          <w:p w14:paraId="1641F9B6" w14:textId="77777777" w:rsidR="0056148E" w:rsidRDefault="0056148E">
            <w:pPr>
              <w:pBdr>
                <w:top w:val="nil"/>
                <w:left w:val="nil"/>
                <w:bottom w:val="nil"/>
                <w:right w:val="nil"/>
                <w:between w:val="nil"/>
              </w:pBdr>
              <w:jc w:val="both"/>
              <w:rPr>
                <w:rFonts w:ascii="Palatino Linotype" w:eastAsia="Palatino Linotype" w:hAnsi="Palatino Linotype" w:cs="Palatino Linotype"/>
                <w:b/>
                <w:i/>
                <w:sz w:val="20"/>
                <w:szCs w:val="20"/>
              </w:rPr>
            </w:pPr>
          </w:p>
        </w:tc>
        <w:tc>
          <w:tcPr>
            <w:tcW w:w="1836" w:type="dxa"/>
          </w:tcPr>
          <w:p w14:paraId="7C157FC0"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106" w:type="dxa"/>
          </w:tcPr>
          <w:p w14:paraId="5FD2D146"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011" w:type="dxa"/>
          </w:tcPr>
          <w:p w14:paraId="35B35341"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14F37363" w14:textId="77777777" w:rsidTr="00A30957">
        <w:tc>
          <w:tcPr>
            <w:tcW w:w="555" w:type="dxa"/>
          </w:tcPr>
          <w:p w14:paraId="4879D22F"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4</w:t>
            </w:r>
          </w:p>
        </w:tc>
        <w:tc>
          <w:tcPr>
            <w:tcW w:w="2701" w:type="dxa"/>
          </w:tcPr>
          <w:p w14:paraId="04812181"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Cédula profesional y documentos que acrediten los estudios del Secretario del Ayuntamiento y de su jefe jurídico.</w:t>
            </w:r>
          </w:p>
          <w:p w14:paraId="68EF0FD4" w14:textId="77777777" w:rsidR="0056148E" w:rsidRDefault="0056148E">
            <w:pPr>
              <w:pBdr>
                <w:top w:val="nil"/>
                <w:left w:val="nil"/>
                <w:bottom w:val="nil"/>
                <w:right w:val="nil"/>
                <w:between w:val="nil"/>
              </w:pBdr>
              <w:jc w:val="both"/>
              <w:rPr>
                <w:rFonts w:ascii="Palatino Linotype" w:eastAsia="Palatino Linotype" w:hAnsi="Palatino Linotype" w:cs="Palatino Linotype"/>
                <w:b/>
                <w:i/>
                <w:sz w:val="20"/>
                <w:szCs w:val="20"/>
              </w:rPr>
            </w:pPr>
          </w:p>
        </w:tc>
        <w:tc>
          <w:tcPr>
            <w:tcW w:w="1836" w:type="dxa"/>
          </w:tcPr>
          <w:p w14:paraId="363F1A2C"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106" w:type="dxa"/>
          </w:tcPr>
          <w:p w14:paraId="2DDBE1E0"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011" w:type="dxa"/>
          </w:tcPr>
          <w:p w14:paraId="67752AAF" w14:textId="77777777" w:rsidR="0056148E" w:rsidRDefault="007A0100">
            <w:pPr>
              <w:pBdr>
                <w:top w:val="nil"/>
                <w:left w:val="nil"/>
                <w:bottom w:val="nil"/>
                <w:right w:val="nil"/>
                <w:between w:val="nil"/>
              </w:pBd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20C01658" w14:textId="77777777" w:rsidTr="00A30957">
        <w:tc>
          <w:tcPr>
            <w:tcW w:w="555" w:type="dxa"/>
          </w:tcPr>
          <w:p w14:paraId="5A9E6173"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5</w:t>
            </w:r>
          </w:p>
        </w:tc>
        <w:tc>
          <w:tcPr>
            <w:tcW w:w="2701" w:type="dxa"/>
          </w:tcPr>
          <w:p w14:paraId="090D535F"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POA 2022 de Obras y Administración con nombre del representante legal, nombre de la empresa y currículum de empresa.</w:t>
            </w:r>
          </w:p>
          <w:p w14:paraId="5F4407C7" w14:textId="77777777" w:rsidR="0056148E" w:rsidRDefault="0056148E">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4FEB33D6"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106" w:type="dxa"/>
          </w:tcPr>
          <w:p w14:paraId="0D306AB8"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011" w:type="dxa"/>
          </w:tcPr>
          <w:p w14:paraId="157ABD62"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36CEE183" w14:textId="77777777" w:rsidTr="00A30957">
        <w:tc>
          <w:tcPr>
            <w:tcW w:w="555" w:type="dxa"/>
          </w:tcPr>
          <w:p w14:paraId="0425FB39"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6</w:t>
            </w:r>
          </w:p>
        </w:tc>
        <w:tc>
          <w:tcPr>
            <w:tcW w:w="2701" w:type="dxa"/>
          </w:tcPr>
          <w:p w14:paraId="40237799"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Resguardos de todo lo que tenga descargado el secretario del ayuntamiento. </w:t>
            </w:r>
          </w:p>
          <w:p w14:paraId="2BB003C5" w14:textId="77777777" w:rsidR="0056148E" w:rsidRDefault="0056148E">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1A8D7895"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No hay respuesta</w:t>
            </w:r>
          </w:p>
        </w:tc>
        <w:tc>
          <w:tcPr>
            <w:tcW w:w="2106" w:type="dxa"/>
          </w:tcPr>
          <w:p w14:paraId="4057A1B4"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011" w:type="dxa"/>
          </w:tcPr>
          <w:p w14:paraId="7CE34B5B"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56148E" w14:paraId="0B4622EC" w14:textId="77777777" w:rsidTr="00A30957">
        <w:tc>
          <w:tcPr>
            <w:tcW w:w="555" w:type="dxa"/>
          </w:tcPr>
          <w:p w14:paraId="39AE3761"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7</w:t>
            </w:r>
          </w:p>
        </w:tc>
        <w:tc>
          <w:tcPr>
            <w:tcW w:w="2701" w:type="dxa"/>
          </w:tcPr>
          <w:p w14:paraId="6B8F6771"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Gastos que le sean pagados al Secretario del Ayuntamiento de enero 2022 a la fecha. </w:t>
            </w:r>
          </w:p>
          <w:p w14:paraId="778046C5" w14:textId="77777777" w:rsidR="0056148E" w:rsidRDefault="0056148E">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0F27E2FD"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 inicial</w:t>
            </w:r>
          </w:p>
        </w:tc>
        <w:tc>
          <w:tcPr>
            <w:tcW w:w="2106" w:type="dxa"/>
          </w:tcPr>
          <w:p w14:paraId="083BBB49" w14:textId="77777777" w:rsidR="0056148E" w:rsidRDefault="007A0100">
            <w:pPr>
              <w:pBdr>
                <w:top w:val="nil"/>
                <w:left w:val="nil"/>
                <w:bottom w:val="nil"/>
                <w:right w:val="nil"/>
                <w:between w:val="nil"/>
              </w:pBd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En la etapa de manifestaciones el Tesorero Municipal refiere que por estar en etapa de austeridad no se ha generado pago alguno por los gastos del Secretario del Ayuntamiento. </w:t>
            </w:r>
          </w:p>
        </w:tc>
        <w:tc>
          <w:tcPr>
            <w:tcW w:w="2011" w:type="dxa"/>
          </w:tcPr>
          <w:p w14:paraId="768C9BE9"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Si colma</w:t>
            </w:r>
          </w:p>
        </w:tc>
      </w:tr>
      <w:tr w:rsidR="0056148E" w14:paraId="5D252DA0" w14:textId="77777777" w:rsidTr="00A30957">
        <w:tc>
          <w:tcPr>
            <w:tcW w:w="555" w:type="dxa"/>
          </w:tcPr>
          <w:p w14:paraId="1CB67328"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8</w:t>
            </w:r>
          </w:p>
        </w:tc>
        <w:tc>
          <w:tcPr>
            <w:tcW w:w="2701" w:type="dxa"/>
          </w:tcPr>
          <w:p w14:paraId="1E6C7A95"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los Titulares de la Secretaria del Ayuntamiento , Tesorería, Dirección de Obras Públicas, Desarrollo Económico, Turismo, Ecología, Desarrollo Urbano, Desarrollo Social, de las Mujeres, Coordinación General Municipal de Mejora Regulatoria, Coordinación Municipal de Protección Civil, unidades administrativas y de los organismos auxiliares (Órganos Operadores de Agua y Drenaje, DIF y Casa de la Mujer) </w:t>
            </w:r>
          </w:p>
          <w:p w14:paraId="42A770AF" w14:textId="77777777" w:rsidR="0056148E" w:rsidRDefault="007A0100">
            <w:pPr>
              <w:jc w:val="both"/>
              <w:rPr>
                <w:rFonts w:ascii="Palatino Linotype" w:eastAsia="Palatino Linotype" w:hAnsi="Palatino Linotype" w:cs="Palatino Linotype"/>
                <w:b/>
                <w:i/>
                <w:sz w:val="20"/>
                <w:szCs w:val="20"/>
              </w:rPr>
            </w:pPr>
            <w:proofErr w:type="spellStart"/>
            <w:r>
              <w:rPr>
                <w:rFonts w:ascii="Palatino Linotype" w:eastAsia="Palatino Linotype" w:hAnsi="Palatino Linotype" w:cs="Palatino Linotype"/>
                <w:b/>
                <w:i/>
                <w:sz w:val="20"/>
                <w:szCs w:val="20"/>
              </w:rPr>
              <w:t>Curriculum</w:t>
            </w:r>
            <w:proofErr w:type="spellEnd"/>
            <w:r>
              <w:rPr>
                <w:rFonts w:ascii="Palatino Linotype" w:eastAsia="Palatino Linotype" w:hAnsi="Palatino Linotype" w:cs="Palatino Linotype"/>
                <w:b/>
                <w:i/>
                <w:sz w:val="20"/>
                <w:szCs w:val="20"/>
              </w:rPr>
              <w:t xml:space="preserve"> vitae.</w:t>
            </w:r>
          </w:p>
          <w:p w14:paraId="2C9AB926"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Carta de no inhabilitación local y federal.</w:t>
            </w:r>
          </w:p>
          <w:p w14:paraId="46BDBCE6"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Certificado de competencia laboral.</w:t>
            </w:r>
          </w:p>
          <w:p w14:paraId="78049214" w14:textId="77777777" w:rsidR="0056148E" w:rsidRDefault="007A010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Certificado de antecedentes no penales.</w:t>
            </w:r>
          </w:p>
          <w:p w14:paraId="53F3D254" w14:textId="5257CFD9" w:rsidR="0056148E" w:rsidRDefault="007A0100" w:rsidP="00A30957">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Carta de no Registro de Deudores Alimentarios Morosos en el Estado.</w:t>
            </w:r>
          </w:p>
        </w:tc>
        <w:tc>
          <w:tcPr>
            <w:tcW w:w="1836" w:type="dxa"/>
          </w:tcPr>
          <w:p w14:paraId="4BD8B0D7"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106" w:type="dxa"/>
          </w:tcPr>
          <w:p w14:paraId="5304F727"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011" w:type="dxa"/>
          </w:tcPr>
          <w:p w14:paraId="15321CFC" w14:textId="77777777" w:rsidR="0056148E" w:rsidRDefault="007A0100">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p w14:paraId="20A370B9" w14:textId="0AAA7EFE" w:rsidR="00A30957" w:rsidRPr="00A30957" w:rsidRDefault="002335EC" w:rsidP="00A30957">
            <w:pPr>
              <w:jc w:val="both"/>
              <w:rPr>
                <w:sz w:val="20"/>
                <w:szCs w:val="20"/>
              </w:rPr>
            </w:pPr>
            <w:r w:rsidRPr="00A30957">
              <w:rPr>
                <w:sz w:val="20"/>
                <w:szCs w:val="20"/>
              </w:rPr>
              <w:t>Respecto a  la Carta de no inhabilitación  federal, no existe fuente obligacional para contar con la misma y</w:t>
            </w:r>
            <w:r w:rsidR="00A30957">
              <w:rPr>
                <w:sz w:val="20"/>
                <w:szCs w:val="20"/>
              </w:rPr>
              <w:t>a</w:t>
            </w:r>
            <w:r w:rsidRPr="00A30957">
              <w:rPr>
                <w:sz w:val="20"/>
                <w:szCs w:val="20"/>
              </w:rPr>
              <w:t xml:space="preserve"> que el Artículo 52 de la Ley del Sistema Anticorrupción del Estado de México y artículo 28 de la Ley de Responsabilidades   administrativas del Estado de México y Municipios, refiere que se trata de la constancia de sanciones o de inhabilitación que se encuentren firmes en contra de los servidores públicos o particulares que hayan sido sancionados por actos vinculados con faltas administrativas graves en términos de </w:t>
            </w:r>
          </w:p>
          <w:p w14:paraId="008A8537" w14:textId="01E7FBF0" w:rsidR="002335EC" w:rsidRDefault="002335EC" w:rsidP="00A30957">
            <w:pPr>
              <w:pBdr>
                <w:top w:val="nil"/>
                <w:left w:val="nil"/>
                <w:bottom w:val="nil"/>
                <w:right w:val="nil"/>
                <w:between w:val="nil"/>
              </w:pBdr>
              <w:jc w:val="both"/>
              <w:rPr>
                <w:rFonts w:ascii="Palatino Linotype" w:eastAsia="Palatino Linotype" w:hAnsi="Palatino Linotype" w:cs="Palatino Linotype"/>
                <w:b/>
                <w:i/>
                <w:sz w:val="20"/>
                <w:szCs w:val="20"/>
              </w:rPr>
            </w:pPr>
            <w:r w:rsidRPr="00A30957">
              <w:rPr>
                <w:sz w:val="20"/>
                <w:szCs w:val="20"/>
              </w:rPr>
              <w:t>la Ley de Responsabilidades Administrativas del Estado de México y Municipios</w:t>
            </w:r>
            <w:r w:rsidRPr="00A30957">
              <w:t>.</w:t>
            </w:r>
          </w:p>
        </w:tc>
      </w:tr>
    </w:tbl>
    <w:p w14:paraId="76543820" w14:textId="77777777" w:rsidR="0056148E" w:rsidRDefault="0056148E">
      <w:pPr>
        <w:spacing w:line="360" w:lineRule="auto"/>
        <w:jc w:val="both"/>
        <w:rPr>
          <w:rFonts w:ascii="Palatino Linotype" w:eastAsia="Palatino Linotype" w:hAnsi="Palatino Linotype" w:cs="Palatino Linotype"/>
          <w:color w:val="000000"/>
        </w:rPr>
      </w:pPr>
    </w:p>
    <w:p w14:paraId="17FA299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precisado lo anterior, se debe de precisar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declara incompetente para administrar, generar o poseer la información respecto del Organismo Público Descentralizado de Agua Potable, Alcantarillado y Saneamiento del Municipio de Ixtapaluca y del Sistema Municipal para el Desarrollo Integral de la Familia, por ser sujetos obligados diversos del Ayuntamiento de Ixtapaluca, situación que se comprueba con las siguientes capturas de pantalla obtenidas de la página oficial del IPOMEX. </w:t>
      </w:r>
    </w:p>
    <w:p w14:paraId="731AA3BA" w14:textId="77777777" w:rsidR="0056148E" w:rsidRDefault="007A0100">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383F3BCF" wp14:editId="6CE63742">
            <wp:extent cx="5438104" cy="338420"/>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5438104" cy="338420"/>
                    </a:xfrm>
                    <a:prstGeom prst="rect">
                      <a:avLst/>
                    </a:prstGeom>
                    <a:ln/>
                  </pic:spPr>
                </pic:pic>
              </a:graphicData>
            </a:graphic>
          </wp:inline>
        </w:drawing>
      </w:r>
      <w:r>
        <w:rPr>
          <w:rFonts w:ascii="Palatino Linotype" w:eastAsia="Palatino Linotype" w:hAnsi="Palatino Linotype" w:cs="Palatino Linotype"/>
          <w:noProof/>
          <w:color w:val="000000"/>
          <w:lang w:eastAsia="es-MX"/>
        </w:rPr>
        <w:drawing>
          <wp:inline distT="0" distB="0" distL="0" distR="0" wp14:anchorId="56E2CE9E" wp14:editId="561D761D">
            <wp:extent cx="5242979" cy="564163"/>
            <wp:effectExtent l="0" t="0" r="0" b="0"/>
            <wp:docPr id="8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242979" cy="564163"/>
                    </a:xfrm>
                    <a:prstGeom prst="rect">
                      <a:avLst/>
                    </a:prstGeom>
                    <a:ln/>
                  </pic:spPr>
                </pic:pic>
              </a:graphicData>
            </a:graphic>
          </wp:inline>
        </w:drawing>
      </w:r>
    </w:p>
    <w:p w14:paraId="60080BE8"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como se observa de las capturas de pantalla y de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 notorio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es incompetente para administrar, poseer o generar la información del  Organismo Público Descentralizado de Agua Potable, Alcantarillado y Saneamiento del Municipio de Ixtapaluca y del Sistema Municipal para el Desarrollo Integral de la Familia la incompetencia, por lo que es imperativo traer a estudio lo dispuesto por el artículo 167 de la Ley de Transparencia y Acceso a la Información Pública del Estado de México y Municipios, que es de la literalidad siguiente:</w:t>
      </w:r>
    </w:p>
    <w:p w14:paraId="2FBDAE81" w14:textId="77777777" w:rsidR="0056148E" w:rsidRDefault="0056148E">
      <w:pPr>
        <w:tabs>
          <w:tab w:val="left" w:pos="426"/>
        </w:tabs>
        <w:ind w:left="1134" w:right="900"/>
        <w:jc w:val="both"/>
        <w:rPr>
          <w:rFonts w:ascii="Palatino Linotype" w:eastAsia="Palatino Linotype" w:hAnsi="Palatino Linotype" w:cs="Palatino Linotype"/>
          <w:color w:val="000000"/>
          <w:sz w:val="22"/>
          <w:szCs w:val="22"/>
        </w:rPr>
      </w:pPr>
    </w:p>
    <w:p w14:paraId="1ADC61EF" w14:textId="77777777" w:rsidR="0056148E" w:rsidRDefault="007A0100">
      <w:pPr>
        <w:tabs>
          <w:tab w:val="left" w:pos="142"/>
          <w:tab w:val="left" w:pos="284"/>
          <w:tab w:val="left" w:pos="426"/>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Artículo 167.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las unidades de transparencia determinen la</w:t>
      </w:r>
      <w:r>
        <w:rPr>
          <w:rFonts w:ascii="Palatino Linotype" w:eastAsia="Palatino Linotype" w:hAnsi="Palatino Linotype" w:cs="Palatino Linotype"/>
          <w:i/>
          <w:sz w:val="22"/>
          <w:szCs w:val="22"/>
        </w:rPr>
        <w:t xml:space="preserve"> notoria </w:t>
      </w:r>
      <w:r>
        <w:rPr>
          <w:rFonts w:ascii="Palatino Linotype" w:eastAsia="Palatino Linotype" w:hAnsi="Palatino Linotype" w:cs="Palatino Linotype"/>
          <w:b/>
          <w:i/>
          <w:sz w:val="22"/>
          <w:szCs w:val="22"/>
        </w:rPr>
        <w:t>incompetencia por parte de los sujetos obligados</w:t>
      </w:r>
      <w:r>
        <w:rPr>
          <w:rFonts w:ascii="Palatino Linotype" w:eastAsia="Palatino Linotype" w:hAnsi="Palatino Linotype" w:cs="Palatino Linotype"/>
          <w:i/>
          <w:sz w:val="22"/>
          <w:szCs w:val="22"/>
        </w:rPr>
        <w:t xml:space="preserve">, dentro del ámbito de aplicación, para atender la solicitud de acceso a la información, </w:t>
      </w:r>
      <w:r>
        <w:rPr>
          <w:rFonts w:ascii="Palatino Linotype" w:eastAsia="Palatino Linotype" w:hAnsi="Palatino Linotype" w:cs="Palatino Linotype"/>
          <w:b/>
          <w:i/>
          <w:sz w:val="22"/>
          <w:szCs w:val="22"/>
        </w:rPr>
        <w:t xml:space="preserve">deberán comunicarlo al solicitante, dentro de los tres días hábiles </w:t>
      </w:r>
      <w:r>
        <w:rPr>
          <w:rFonts w:ascii="Palatino Linotype" w:eastAsia="Palatino Linotype" w:hAnsi="Palatino Linotype" w:cs="Palatino Linotype"/>
          <w:b/>
          <w:i/>
          <w:sz w:val="22"/>
          <w:szCs w:val="22"/>
        </w:rPr>
        <w:lastRenderedPageBreak/>
        <w:t>posteriores a la recepción de la solicitud y, en su caso orientar al solicitante, el o los sujetos obligados competentes.</w:t>
      </w:r>
      <w:r>
        <w:rPr>
          <w:rFonts w:ascii="Palatino Linotype" w:eastAsia="Palatino Linotype" w:hAnsi="Palatino Linotype" w:cs="Palatino Linotype"/>
          <w:i/>
          <w:sz w:val="22"/>
          <w:szCs w:val="22"/>
        </w:rPr>
        <w:t xml:space="preserve"> </w:t>
      </w:r>
    </w:p>
    <w:p w14:paraId="13A5C3DA" w14:textId="77777777" w:rsidR="0056148E" w:rsidRDefault="007A0100">
      <w:pPr>
        <w:tabs>
          <w:tab w:val="left" w:pos="142"/>
          <w:tab w:val="left" w:pos="284"/>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r>
        <w:rPr>
          <w:rFonts w:ascii="Palatino Linotype" w:eastAsia="Palatino Linotype" w:hAnsi="Palatino Linotype" w:cs="Palatino Linotype"/>
          <w:i/>
          <w:sz w:val="22"/>
          <w:szCs w:val="22"/>
        </w:rPr>
        <w:t xml:space="preserve">. </w:t>
      </w:r>
    </w:p>
    <w:p w14:paraId="5957343F" w14:textId="77777777" w:rsidR="0056148E" w:rsidRDefault="007A0100">
      <w:pPr>
        <w:tabs>
          <w:tab w:val="left" w:pos="142"/>
          <w:tab w:val="left" w:pos="284"/>
        </w:tabs>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sz w:val="22"/>
          <w:szCs w:val="22"/>
        </w:rPr>
        <w:t>”</w:t>
      </w:r>
    </w:p>
    <w:p w14:paraId="017C3B9E" w14:textId="77777777" w:rsidR="0056148E" w:rsidRDefault="007A0100">
      <w:pPr>
        <w:tabs>
          <w:tab w:val="left" w:pos="142"/>
          <w:tab w:val="left" w:pos="284"/>
        </w:tabs>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607D100" w14:textId="77777777" w:rsidR="0056148E" w:rsidRDefault="0056148E">
      <w:pPr>
        <w:tabs>
          <w:tab w:val="left" w:pos="426"/>
        </w:tabs>
        <w:spacing w:line="360" w:lineRule="auto"/>
        <w:ind w:right="51"/>
        <w:jc w:val="both"/>
        <w:rPr>
          <w:rFonts w:ascii="Palatino Linotype" w:eastAsia="Palatino Linotype" w:hAnsi="Palatino Linotype" w:cs="Palatino Linotype"/>
          <w:color w:val="000000"/>
        </w:rPr>
      </w:pPr>
    </w:p>
    <w:p w14:paraId="44E9B41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forma que, una vez recibida una solicitud de información, el </w:t>
      </w:r>
      <w:r>
        <w:rPr>
          <w:rFonts w:ascii="Palatino Linotype" w:eastAsia="Palatino Linotype" w:hAnsi="Palatino Linotype" w:cs="Palatino Linotype"/>
          <w:b/>
          <w:color w:val="000000"/>
        </w:rPr>
        <w:t>SUJETO OBLIGADO de</w:t>
      </w:r>
      <w:r>
        <w:rPr>
          <w:rFonts w:ascii="Palatino Linotype" w:eastAsia="Palatino Linotype" w:hAnsi="Palatino Linotype" w:cs="Palatino Linotype"/>
          <w:color w:val="000000"/>
        </w:rPr>
        <w:t xml:space="preserve">termine que es incompetente para para poseer, generar o administrar lo solicitado, dentro de los primeros tres días posteriores a la recepción de la solicitud, deberá hacerlo del conocimiento del particular y, deberá orientarlo sobre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competente para atender lo requerido.</w:t>
      </w:r>
    </w:p>
    <w:p w14:paraId="54AF639C" w14:textId="77777777" w:rsidR="0056148E" w:rsidRDefault="0056148E">
      <w:pPr>
        <w:tabs>
          <w:tab w:val="left" w:pos="426"/>
        </w:tabs>
        <w:spacing w:line="360" w:lineRule="auto"/>
        <w:ind w:right="51"/>
        <w:jc w:val="both"/>
        <w:rPr>
          <w:rFonts w:ascii="Palatino Linotype" w:eastAsia="Palatino Linotype" w:hAnsi="Palatino Linotype" w:cs="Palatino Linotype"/>
          <w:color w:val="000000"/>
        </w:rPr>
      </w:pPr>
    </w:p>
    <w:p w14:paraId="678D3A2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presente asunto, de constancias de autos que obran en el  expediente electrónico, se aprecia que el particular promovió su solicitud de información el veintiocho de junio de dos mil veintidós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entrego su acuerdo de incompetencia parcial el veintinueve de junio de dos mil veintidós; esto es un día posterior al haber recibido dicha solicitud.</w:t>
      </w:r>
    </w:p>
    <w:p w14:paraId="2FFBD164" w14:textId="77777777" w:rsidR="0056148E" w:rsidRDefault="0056148E">
      <w:pPr>
        <w:spacing w:line="360" w:lineRule="auto"/>
        <w:jc w:val="both"/>
        <w:rPr>
          <w:rFonts w:ascii="Palatino Linotype" w:eastAsia="Palatino Linotype" w:hAnsi="Palatino Linotype" w:cs="Palatino Linotype"/>
          <w:color w:val="000000"/>
        </w:rPr>
      </w:pPr>
    </w:p>
    <w:p w14:paraId="6A9CB527" w14:textId="77777777" w:rsidR="0056148E" w:rsidRDefault="007A0100">
      <w:pPr>
        <w:numPr>
          <w:ilvl w:val="0"/>
          <w:numId w:val="6"/>
        </w:numP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 de decir que el plazo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manifestar su incompetencia había fenecido el uno de julio de dos mil veintidós, sin embargo como se demuestra en las constancias del expediente electrónico el </w:t>
      </w:r>
      <w:r>
        <w:rPr>
          <w:rFonts w:ascii="Palatino Linotype" w:eastAsia="Palatino Linotype" w:hAnsi="Palatino Linotype" w:cs="Palatino Linotype"/>
          <w:b/>
          <w:color w:val="000000"/>
        </w:rPr>
        <w:lastRenderedPageBreak/>
        <w:t xml:space="preserve">SUJETO OBLIGADO </w:t>
      </w:r>
      <w:r>
        <w:rPr>
          <w:rFonts w:ascii="Palatino Linotype" w:eastAsia="Palatino Linotype" w:hAnsi="Palatino Linotype" w:cs="Palatino Linotype"/>
          <w:color w:val="000000"/>
        </w:rPr>
        <w:t xml:space="preserve">entrego su acuerdo de incompetencia parcial al día siguiente en ingreso la solicitud de información al Sistema de Acceso a la Información. </w:t>
      </w:r>
    </w:p>
    <w:p w14:paraId="18DE927B" w14:textId="77777777" w:rsidR="0056148E" w:rsidRDefault="0056148E">
      <w:pPr>
        <w:spacing w:line="360" w:lineRule="auto"/>
        <w:ind w:right="51"/>
        <w:jc w:val="both"/>
        <w:rPr>
          <w:rFonts w:ascii="Palatino Linotype" w:eastAsia="Palatino Linotype" w:hAnsi="Palatino Linotype" w:cs="Palatino Linotype"/>
          <w:color w:val="000000"/>
        </w:rPr>
      </w:pPr>
    </w:p>
    <w:p w14:paraId="2DA62F1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se hace del conocimiento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que se dejan a salvo sus derechos a efecto de que, de considerarlo oportuno, realice nuevas solicitudes de información dirigidas al </w:t>
      </w:r>
      <w:r>
        <w:rPr>
          <w:rFonts w:ascii="Palatino Linotype" w:eastAsia="Palatino Linotype" w:hAnsi="Palatino Linotype" w:cs="Palatino Linotype"/>
          <w:b/>
          <w:color w:val="000000"/>
        </w:rPr>
        <w:t xml:space="preserve">Organismo Público Descentralizado de Agua Potable, Alcantarillado y Saneamiento del Municipio de Ixtapaluca y al Sistema Municipal para el Desarrollo Integral de la Familia la incompetencia, </w:t>
      </w:r>
      <w:r>
        <w:rPr>
          <w:rFonts w:ascii="Palatino Linotype" w:eastAsia="Palatino Linotype" w:hAnsi="Palatino Linotype" w:cs="Palatino Linotype"/>
          <w:color w:val="000000"/>
        </w:rPr>
        <w:t xml:space="preserve">para que cada uno por separado atienda las solicitudes de información que en su competencia correspondan. </w:t>
      </w:r>
    </w:p>
    <w:p w14:paraId="5B690D85" w14:textId="77777777" w:rsidR="0056148E" w:rsidRDefault="0056148E"/>
    <w:p w14:paraId="68389FC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Ahora bien, por lo que respecta al numeral  uno en el cual se solicita lo siguiente “</w:t>
      </w:r>
      <w:r>
        <w:rPr>
          <w:rFonts w:ascii="Palatino Linotype" w:eastAsia="Palatino Linotype" w:hAnsi="Palatino Linotype" w:cs="Palatino Linotype"/>
          <w:b/>
          <w:i/>
          <w:color w:val="000000"/>
        </w:rPr>
        <w:t xml:space="preserve">Nomina con cargo, sueldo, prestaciones de los trabajadores de estructura del ayuntamiento y de los trabajadoras eventuales, honorarios o prestadores de servicios del ayuntamiento” </w:t>
      </w:r>
      <w:r>
        <w:rPr>
          <w:rFonts w:ascii="Palatino Linotype" w:eastAsia="Palatino Linotype" w:hAnsi="Palatino Linotype" w:cs="Palatino Linotype"/>
          <w:color w:val="000000"/>
        </w:rPr>
        <w:t xml:space="preserve">es necesario precisar que si bien es cierto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emite los requerimientos de solicitud de información a diversas áreas del Ayuntamiento de Ixtapaluca, también lo es que no se emitieron respuestas por ningunas de ellas, situación que trae consigo establecer a las unidades administrativas habilitadas para de la solicitud de información. </w:t>
      </w:r>
    </w:p>
    <w:p w14:paraId="5F57584F" w14:textId="77777777" w:rsidR="0056148E" w:rsidRDefault="0056148E">
      <w:pPr>
        <w:pBdr>
          <w:top w:val="nil"/>
          <w:left w:val="nil"/>
          <w:bottom w:val="nil"/>
          <w:right w:val="nil"/>
          <w:between w:val="nil"/>
        </w:pBdr>
        <w:ind w:left="720"/>
        <w:rPr>
          <w:rFonts w:ascii="Palatino Linotype" w:eastAsia="Palatino Linotype" w:hAnsi="Palatino Linotype" w:cs="Palatino Linotype"/>
          <w:b/>
          <w:i/>
          <w:color w:val="000000"/>
        </w:rPr>
      </w:pPr>
    </w:p>
    <w:p w14:paraId="34E3AA9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Por ello en cuanto al numeral uno de la solicitud de información precisado en el párrafo anterior se debe de precisar que el documento que colmaría el derecho de acceso a </w:t>
      </w:r>
      <w:proofErr w:type="spellStart"/>
      <w:r>
        <w:rPr>
          <w:rFonts w:ascii="Palatino Linotype" w:eastAsia="Palatino Linotype" w:hAnsi="Palatino Linotype" w:cs="Palatino Linotype"/>
          <w:color w:val="000000"/>
        </w:rPr>
        <w:t>al</w:t>
      </w:r>
      <w:proofErr w:type="spellEnd"/>
      <w:r>
        <w:rPr>
          <w:rFonts w:ascii="Palatino Linotype" w:eastAsia="Palatino Linotype" w:hAnsi="Palatino Linotype" w:cs="Palatino Linotype"/>
          <w:color w:val="000000"/>
        </w:rPr>
        <w:t xml:space="preserve"> información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sería la conciliación de nómina, información que se encuentra dentro de las atribuciones de la Tesorería Municipal, </w:t>
      </w:r>
      <w:r>
        <w:rPr>
          <w:rFonts w:ascii="Palatino Linotype" w:eastAsia="Palatino Linotype" w:hAnsi="Palatino Linotype" w:cs="Palatino Linotype"/>
          <w:color w:val="000000"/>
        </w:rPr>
        <w:lastRenderedPageBreak/>
        <w:t xml:space="preserve">quien de acuerdo con la Ley Orgánica Municipal del Estado de México, tiene las siguientes funciones.  </w:t>
      </w:r>
    </w:p>
    <w:p w14:paraId="1D132451" w14:textId="77777777" w:rsidR="0056148E" w:rsidRDefault="0056148E">
      <w:pPr>
        <w:pBdr>
          <w:top w:val="nil"/>
          <w:left w:val="nil"/>
          <w:bottom w:val="nil"/>
          <w:right w:val="nil"/>
          <w:between w:val="nil"/>
        </w:pBdr>
        <w:ind w:left="720"/>
        <w:rPr>
          <w:rFonts w:ascii="Palatino Linotype" w:eastAsia="Palatino Linotype" w:hAnsi="Palatino Linotype" w:cs="Palatino Linotype"/>
          <w:b/>
          <w:i/>
          <w:color w:val="000000"/>
        </w:rPr>
      </w:pPr>
    </w:p>
    <w:p w14:paraId="0264EE47" w14:textId="77777777" w:rsidR="0056148E" w:rsidRDefault="007A0100">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95.- </w:t>
      </w:r>
      <w:r>
        <w:rPr>
          <w:rFonts w:ascii="Palatino Linotype" w:eastAsia="Palatino Linotype" w:hAnsi="Palatino Linotype" w:cs="Palatino Linotype"/>
          <w:i/>
          <w:color w:val="000000"/>
          <w:sz w:val="22"/>
          <w:szCs w:val="22"/>
        </w:rPr>
        <w:t xml:space="preserve">Son atribuciones del tesorero municipal: </w:t>
      </w:r>
    </w:p>
    <w:p w14:paraId="7515CBC4" w14:textId="77777777" w:rsidR="0056148E" w:rsidRDefault="007A0100">
      <w:pPr>
        <w:numPr>
          <w:ilvl w:val="1"/>
          <w:numId w:val="6"/>
        </w:numPr>
        <w:pBdr>
          <w:top w:val="nil"/>
          <w:left w:val="nil"/>
          <w:bottom w:val="nil"/>
          <w:right w:val="nil"/>
          <w:between w:val="nil"/>
        </w:pBdr>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Administrar la hacienda pública municipal, de conformidad con las disposiciones legales aplicables; </w:t>
      </w:r>
    </w:p>
    <w:p w14:paraId="60372453"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3E797A51"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Imponer las sanciones administrativas que procedan por infracciones a las disposiciones fiscales; </w:t>
      </w:r>
    </w:p>
    <w:p w14:paraId="55563A0F"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IV. Llevar los registros contables, financieros y administrativos de los ingresos, egresos, e inventarios; </w:t>
      </w:r>
    </w:p>
    <w:p w14:paraId="67FE39F9"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r>
        <w:rPr>
          <w:rFonts w:eastAsia="Calibri"/>
          <w:color w:val="000000"/>
          <w:sz w:val="22"/>
          <w:szCs w:val="22"/>
        </w:rPr>
        <w:t xml:space="preserve"> </w:t>
      </w:r>
    </w:p>
    <w:p w14:paraId="1F02EE36"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Presentar anualmente al ayuntamiento un informe de la situación contable financiera de la Tesorería Municipal; </w:t>
      </w:r>
    </w:p>
    <w:p w14:paraId="4E793E8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Bis. Proporcionar para la formulación del proyecto de Presupuesto de Egresos Municipales la información financiera relativa a la solución o en su caso, el pago de los litigios laborales; </w:t>
      </w:r>
    </w:p>
    <w:p w14:paraId="1C614BCA"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Diseñar y aprobar las formas oficiales de manifestaciones, avisos y declaraciones y demás documentos requeridos; </w:t>
      </w:r>
    </w:p>
    <w:p w14:paraId="5BA5506F"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Participar en la formulación de Convenios Fiscales y ejercer las atribuciones que le correspondan en el ámbito de su competencia; </w:t>
      </w:r>
    </w:p>
    <w:p w14:paraId="700B9A2C"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Proponer al ayuntamiento la cancelación de cuentas incobrables; </w:t>
      </w:r>
    </w:p>
    <w:p w14:paraId="082680C0"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Custodiar y ejercer las garantías que se otorguen en favor de la hacienda municipal; </w:t>
      </w:r>
    </w:p>
    <w:p w14:paraId="4825F57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Proponer la política de ingresos de la tesorería municipal; </w:t>
      </w:r>
    </w:p>
    <w:p w14:paraId="73473E35"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Intervenir en la elaboración del programa financiero municipal; </w:t>
      </w:r>
    </w:p>
    <w:p w14:paraId="0F2A5EE2"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Elaborar y mantener actualizado el Padrón de Contribuyentes; </w:t>
      </w:r>
    </w:p>
    <w:p w14:paraId="6786BFA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3773EC79"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XV. Solicitar a las instancias competentes, la práctica de revisiones circunstanciadas, de conformidad con las normas que rigen en materia de control y evaluación gubernamental en el ámbito municipal; </w:t>
      </w:r>
    </w:p>
    <w:p w14:paraId="7543A044"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Glosar oportunamente las cuentas del ayuntamiento; </w:t>
      </w:r>
    </w:p>
    <w:p w14:paraId="3E684764"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r>
        <w:rPr>
          <w:rFonts w:ascii="Palatino Linotype" w:eastAsia="Palatino Linotype" w:hAnsi="Palatino Linotype" w:cs="Palatino Linotype"/>
          <w:i/>
          <w:color w:val="000000"/>
          <w:sz w:val="22"/>
          <w:szCs w:val="22"/>
        </w:rPr>
        <w:t xml:space="preserve">; </w:t>
      </w:r>
    </w:p>
    <w:p w14:paraId="41879661"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09A0D2E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9C84660"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 Dar cumplimiento a las leyes, convenios de coordinación fiscal y demás que en materia hacendaria celebre el Ayuntamiento con el Estado;</w:t>
      </w:r>
      <w:r>
        <w:rPr>
          <w:rFonts w:eastAsia="Calibri"/>
          <w:color w:val="000000"/>
          <w:sz w:val="22"/>
          <w:szCs w:val="22"/>
        </w:rPr>
        <w:t xml:space="preserve"> </w:t>
      </w:r>
    </w:p>
    <w:p w14:paraId="1340DC3F"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XXI. Entregar oportunamente a él o los Síndicos, según sea el caso, el informe mensual que corresponda, a fin de que se revise, y de ser necesario, para que se formulen las observaciones respectivas. </w:t>
      </w:r>
    </w:p>
    <w:p w14:paraId="3A4E0AA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XXII. Las que les señalen las demás disposiciones legales y el ayuntamiento.</w:t>
      </w:r>
    </w:p>
    <w:p w14:paraId="5EFC1B49" w14:textId="77777777" w:rsidR="0056148E" w:rsidRDefault="0056148E">
      <w:pPr>
        <w:spacing w:line="360" w:lineRule="auto"/>
        <w:jc w:val="both"/>
        <w:rPr>
          <w:rFonts w:ascii="Palatino Linotype" w:eastAsia="Palatino Linotype" w:hAnsi="Palatino Linotype" w:cs="Palatino Linotype"/>
          <w:color w:val="000000"/>
        </w:rPr>
      </w:pPr>
    </w:p>
    <w:p w14:paraId="08AF9F3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547B6601" w14:textId="77777777" w:rsidR="0056148E" w:rsidRDefault="0056148E">
      <w:pPr>
        <w:spacing w:line="360" w:lineRule="auto"/>
        <w:jc w:val="both"/>
        <w:rPr>
          <w:rFonts w:ascii="Palatino Linotype" w:eastAsia="Palatino Linotype" w:hAnsi="Palatino Linotype" w:cs="Palatino Linotype"/>
          <w:color w:val="000000"/>
        </w:rPr>
      </w:pPr>
    </w:p>
    <w:p w14:paraId="1D05259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esa línea de estudio, se debe de señalar que la información solicitada por parte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el numeral uno forma parte de la información de las obligaciones de transparencia común de conformidad con el artículo 92 de la Ley de Transparencia y Acceso a la Información Pública del Estado de México y Municipios. </w:t>
      </w:r>
    </w:p>
    <w:p w14:paraId="697F8A36"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5CE62596" w14:textId="77777777" w:rsidR="0056148E" w:rsidRDefault="007A0100">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92.</w:t>
      </w:r>
      <w:r>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3CE1E2" w14:textId="77777777" w:rsidR="0056148E" w:rsidRDefault="007A0100">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EB24E47" w14:textId="77777777" w:rsidR="0056148E" w:rsidRDefault="0056148E">
      <w:pPr>
        <w:ind w:left="1134" w:right="900"/>
        <w:jc w:val="both"/>
        <w:rPr>
          <w:rFonts w:ascii="Palatino Linotype" w:eastAsia="Palatino Linotype" w:hAnsi="Palatino Linotype" w:cs="Palatino Linotype"/>
          <w:b/>
          <w:i/>
          <w:color w:val="000000"/>
          <w:sz w:val="22"/>
          <w:szCs w:val="22"/>
        </w:rPr>
      </w:pPr>
    </w:p>
    <w:p w14:paraId="0971D5F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Pr>
          <w:rFonts w:ascii="Palatino Linotype" w:eastAsia="Palatino Linotype" w:hAnsi="Palatino Linotype" w:cs="Palatino Linotype"/>
          <w:i/>
        </w:rPr>
        <w:t xml:space="preserve">en el ámbito de sus atribuciones, de promover, respetar, proteger y </w:t>
      </w:r>
      <w:r>
        <w:rPr>
          <w:rFonts w:ascii="Palatino Linotype" w:eastAsia="Palatino Linotype" w:hAnsi="Palatino Linotype" w:cs="Palatino Linotype"/>
          <w:b/>
          <w:i/>
        </w:rPr>
        <w:t>garantizar</w:t>
      </w:r>
      <w:r>
        <w:rPr>
          <w:rFonts w:ascii="Palatino Linotype" w:eastAsia="Palatino Linotype" w:hAnsi="Palatino Linotype" w:cs="Palatino Linotype"/>
          <w:i/>
        </w:rPr>
        <w:t xml:space="preserve"> los derechos humanos. </w:t>
      </w:r>
      <w:r>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Pr>
          <w:i/>
          <w:vertAlign w:val="superscript"/>
        </w:rPr>
        <w:footnoteReference w:id="5"/>
      </w:r>
      <w:r>
        <w:rPr>
          <w:rFonts w:ascii="Palatino Linotype" w:eastAsia="Palatino Linotype" w:hAnsi="Palatino Linotype" w:cs="Palatino Linotype"/>
          <w:i/>
        </w:rPr>
        <w:t xml:space="preserve">, </w:t>
      </w:r>
      <w:r>
        <w:rPr>
          <w:rFonts w:ascii="Palatino Linotype" w:eastAsia="Palatino Linotype" w:hAnsi="Palatino Linotype" w:cs="Palatino Linotype"/>
        </w:rPr>
        <w:t>asimismo establece</w:t>
      </w:r>
      <w:r>
        <w:rPr>
          <w:rFonts w:ascii="Palatino Linotype" w:eastAsia="Palatino Linotype" w:hAnsi="Palatino Linotype" w:cs="Palatino Linotype"/>
          <w:i/>
        </w:rPr>
        <w:t xml:space="preserve"> que las unidades de transparencia de los Sujetos Obligados deberán </w:t>
      </w:r>
      <w:r>
        <w:rPr>
          <w:rFonts w:ascii="Palatino Linotype" w:eastAsia="Palatino Linotype" w:hAnsi="Palatino Linotype" w:cs="Palatino Linotype"/>
          <w:i/>
        </w:rPr>
        <w:lastRenderedPageBreak/>
        <w:t>garantizar las medidas y condiciones de accesibilidad para que toda persona pueda ejercer el derecho de acceso a la información, mediante solicitudes de información y deberá apoyar al solicitante en la elaboración de las mismas.</w:t>
      </w:r>
    </w:p>
    <w:p w14:paraId="6F29DB83" w14:textId="77777777" w:rsidR="0056148E" w:rsidRDefault="0056148E">
      <w:pPr>
        <w:spacing w:line="360" w:lineRule="auto"/>
        <w:jc w:val="both"/>
        <w:rPr>
          <w:rFonts w:ascii="Palatino Linotype" w:eastAsia="Palatino Linotype" w:hAnsi="Palatino Linotype" w:cs="Palatino Linotype"/>
          <w:color w:val="000000"/>
        </w:rPr>
      </w:pPr>
    </w:p>
    <w:p w14:paraId="33D723A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F80A40C" w14:textId="77777777" w:rsidR="0056148E" w:rsidRDefault="0056148E">
      <w:pPr>
        <w:spacing w:line="360" w:lineRule="auto"/>
        <w:jc w:val="both"/>
        <w:rPr>
          <w:rFonts w:ascii="Palatino Linotype" w:eastAsia="Palatino Linotype" w:hAnsi="Palatino Linotype" w:cs="Palatino Linotype"/>
        </w:rPr>
      </w:pPr>
    </w:p>
    <w:p w14:paraId="65225864" w14:textId="77777777" w:rsidR="0056148E" w:rsidRDefault="007A0100">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alcance neto de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efectuar los pagos periódicos (semanales, quincenales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salarios.”(Sic)</w:t>
      </w:r>
    </w:p>
    <w:p w14:paraId="71A5F414" w14:textId="77777777" w:rsidR="0056148E" w:rsidRDefault="0056148E">
      <w:pPr>
        <w:spacing w:line="360" w:lineRule="auto"/>
        <w:ind w:left="1134" w:right="-93"/>
        <w:jc w:val="both"/>
        <w:rPr>
          <w:rFonts w:ascii="Palatino Linotype" w:eastAsia="Palatino Linotype" w:hAnsi="Palatino Linotype" w:cs="Palatino Linotype"/>
        </w:rPr>
      </w:pPr>
    </w:p>
    <w:p w14:paraId="069197D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A7B7850" w14:textId="77777777" w:rsidR="0056148E" w:rsidRDefault="0056148E">
      <w:pPr>
        <w:ind w:left="851" w:right="851"/>
        <w:jc w:val="both"/>
        <w:rPr>
          <w:rFonts w:ascii="Palatino Linotype" w:eastAsia="Palatino Linotype" w:hAnsi="Palatino Linotype" w:cs="Palatino Linotype"/>
          <w:i/>
        </w:rPr>
      </w:pPr>
    </w:p>
    <w:p w14:paraId="0DC3610B" w14:textId="77777777" w:rsidR="0056148E" w:rsidRDefault="007A010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14:paraId="1B6E9D85" w14:textId="77777777" w:rsidR="0056148E" w:rsidRDefault="0056148E">
      <w:pPr>
        <w:ind w:left="851" w:right="851"/>
        <w:jc w:val="both"/>
        <w:rPr>
          <w:rFonts w:ascii="Palatino Linotype" w:eastAsia="Palatino Linotype" w:hAnsi="Palatino Linotype" w:cs="Palatino Linotype"/>
          <w:i/>
          <w:sz w:val="22"/>
          <w:szCs w:val="22"/>
        </w:rPr>
      </w:pPr>
    </w:p>
    <w:p w14:paraId="7D9DA578" w14:textId="77777777" w:rsidR="0056148E" w:rsidRDefault="007A010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se lleven en el centro de trabajo; o recibos de pagos de salarios; </w:t>
      </w:r>
    </w:p>
    <w:p w14:paraId="23E1E89A" w14:textId="77777777" w:rsidR="0056148E" w:rsidRDefault="007A010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A5271A" w14:textId="77777777" w:rsidR="0056148E" w:rsidRDefault="007A010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14:paraId="56D9CB0A" w14:textId="77777777" w:rsidR="0056148E" w:rsidRDefault="0056148E">
      <w:pPr>
        <w:ind w:right="851"/>
        <w:jc w:val="both"/>
        <w:rPr>
          <w:rFonts w:ascii="Palatino Linotype" w:eastAsia="Palatino Linotype" w:hAnsi="Palatino Linotype" w:cs="Palatino Linotype"/>
          <w:i/>
          <w:sz w:val="22"/>
          <w:szCs w:val="22"/>
        </w:rPr>
      </w:pPr>
    </w:p>
    <w:p w14:paraId="7C4F1A1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01A9E8CA" w14:textId="77777777" w:rsidR="0056148E" w:rsidRDefault="0056148E">
      <w:pPr>
        <w:spacing w:line="360" w:lineRule="auto"/>
        <w:jc w:val="both"/>
        <w:rPr>
          <w:rFonts w:ascii="Palatino Linotype" w:eastAsia="Palatino Linotype" w:hAnsi="Palatino Linotype" w:cs="Palatino Linotype"/>
        </w:rPr>
      </w:pPr>
    </w:p>
    <w:p w14:paraId="6E543278"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2F21226D" w14:textId="77777777" w:rsidR="0056148E" w:rsidRDefault="007A0100">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14:paraId="25328624" w14:textId="77777777" w:rsidR="0056148E" w:rsidRDefault="007A010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50E50D" w14:textId="77777777" w:rsidR="0056148E" w:rsidRDefault="007A0100">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w:t>
      </w:r>
      <w:r>
        <w:rPr>
          <w:rFonts w:ascii="Palatino Linotype" w:eastAsia="Palatino Linotype" w:hAnsi="Palatino Linotype" w:cs="Palatino Linotype"/>
          <w:b/>
          <w:i/>
          <w:sz w:val="22"/>
          <w:szCs w:val="22"/>
          <w:u w:val="single"/>
        </w:rPr>
        <w:t>sea por depósito o mediante información electrónica</w:t>
      </w:r>
      <w:r>
        <w:rPr>
          <w:rFonts w:ascii="Palatino Linotype" w:eastAsia="Palatino Linotype" w:hAnsi="Palatino Linotype" w:cs="Palatino Linotype"/>
          <w:b/>
          <w:i/>
          <w:sz w:val="22"/>
          <w:szCs w:val="22"/>
        </w:rPr>
        <w:t>;</w:t>
      </w:r>
    </w:p>
    <w:p w14:paraId="206FF2A0" w14:textId="77777777" w:rsidR="0056148E" w:rsidRDefault="007A010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BBA1DF" w14:textId="77777777" w:rsidR="0056148E" w:rsidRDefault="007A010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63D8EE7" w14:textId="77777777" w:rsidR="0056148E" w:rsidRDefault="007A010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29FF1CF" w14:textId="77777777" w:rsidR="0056148E" w:rsidRDefault="0056148E">
      <w:pPr>
        <w:tabs>
          <w:tab w:val="left" w:pos="9072"/>
        </w:tabs>
        <w:ind w:left="851" w:right="851"/>
        <w:jc w:val="both"/>
        <w:rPr>
          <w:rFonts w:ascii="Palatino Linotype" w:eastAsia="Palatino Linotype" w:hAnsi="Palatino Linotype" w:cs="Palatino Linotype"/>
          <w:i/>
          <w:sz w:val="22"/>
          <w:szCs w:val="22"/>
        </w:rPr>
      </w:pPr>
    </w:p>
    <w:p w14:paraId="5D0C846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43FC346" w14:textId="77777777" w:rsidR="0056148E" w:rsidRDefault="0056148E">
      <w:pPr>
        <w:spacing w:line="360" w:lineRule="auto"/>
        <w:jc w:val="both"/>
        <w:rPr>
          <w:rFonts w:ascii="Palatino Linotype" w:eastAsia="Palatino Linotype" w:hAnsi="Palatino Linotype" w:cs="Palatino Linotype"/>
        </w:rPr>
      </w:pPr>
    </w:p>
    <w:p w14:paraId="5D333131" w14:textId="77777777" w:rsidR="0056148E" w:rsidRDefault="007A0100">
      <w:pPr>
        <w:numPr>
          <w:ilvl w:val="0"/>
          <w:numId w:val="6"/>
        </w:numPr>
        <w:spacing w:line="360" w:lineRule="auto"/>
        <w:ind w:left="0" w:firstLine="0"/>
        <w:jc w:val="both"/>
      </w:pPr>
      <w:r>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FF2F9B3" w14:textId="77777777" w:rsidR="0056148E" w:rsidRDefault="007A0100">
      <w:pPr>
        <w:spacing w:before="240"/>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Son sujetos de fiscalización:</w:t>
      </w:r>
    </w:p>
    <w:p w14:paraId="7761F3C8" w14:textId="77777777" w:rsidR="0056148E" w:rsidRDefault="007A0100">
      <w:pPr>
        <w:numPr>
          <w:ilvl w:val="1"/>
          <w:numId w:val="6"/>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Poderes Públicos del Estado; </w:t>
      </w:r>
    </w:p>
    <w:p w14:paraId="03D242DC" w14:textId="77777777" w:rsidR="0056148E" w:rsidRDefault="007A0100">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 Los municipios del Estado de México; </w:t>
      </w:r>
    </w:p>
    <w:p w14:paraId="345BA77F" w14:textId="77777777" w:rsidR="0056148E" w:rsidRDefault="007A0100">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Los organismos autónomos; </w:t>
      </w:r>
    </w:p>
    <w:p w14:paraId="3B35881B" w14:textId="77777777" w:rsidR="0056148E" w:rsidRDefault="007A0100">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Los organismos auxiliares; </w:t>
      </w:r>
    </w:p>
    <w:p w14:paraId="0FB34CE7" w14:textId="77777777" w:rsidR="0056148E" w:rsidRDefault="007A0100">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Pr>
          <w:rFonts w:eastAsia="Calibri"/>
          <w:color w:val="000000"/>
        </w:rPr>
        <w:t xml:space="preserve"> </w:t>
      </w:r>
    </w:p>
    <w:p w14:paraId="6C99EC44" w14:textId="77777777" w:rsidR="0056148E" w:rsidRDefault="007A0100">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Cualquier entidad, persona física o jurídica colectiva, pública o privada, mandato, fondo u otra figura análoga que haya captado, recaudado, administrado, manejado, ejercido, cobrado o recibido en pago directo o </w:t>
      </w:r>
      <w:r>
        <w:rPr>
          <w:rFonts w:ascii="Palatino Linotype" w:eastAsia="Palatino Linotype" w:hAnsi="Palatino Linotype" w:cs="Palatino Linotype"/>
          <w:i/>
          <w:color w:val="000000"/>
          <w:sz w:val="22"/>
          <w:szCs w:val="22"/>
        </w:rPr>
        <w:lastRenderedPageBreak/>
        <w:t>indirectamente con recursos públicos del Estado o Municipios, o en su caso de la federación.</w:t>
      </w:r>
    </w:p>
    <w:p w14:paraId="6809EF4D" w14:textId="77777777" w:rsidR="0056148E" w:rsidRDefault="0056148E">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602E4DE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Establecido </w:t>
      </w:r>
      <w:r>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6B6EF366" w14:textId="77777777" w:rsidR="0056148E" w:rsidRDefault="0056148E">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1A7C8C8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Estas políticas </w:t>
      </w:r>
      <w:r>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37274C31" w14:textId="77777777" w:rsidR="0056148E" w:rsidRDefault="0056148E">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79A2BC0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73145CA4" w14:textId="77777777" w:rsidR="0056148E" w:rsidRDefault="007A0100">
      <w:pPr>
        <w:numPr>
          <w:ilvl w:val="1"/>
          <w:numId w:val="6"/>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impresa; e</w:t>
      </w:r>
    </w:p>
    <w:p w14:paraId="6F32E268" w14:textId="77777777" w:rsidR="0056148E" w:rsidRDefault="007A0100">
      <w:pPr>
        <w:numPr>
          <w:ilvl w:val="1"/>
          <w:numId w:val="6"/>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en medio de almacenamiento electrónico.</w:t>
      </w:r>
    </w:p>
    <w:p w14:paraId="0E24A01A" w14:textId="77777777" w:rsidR="0056148E" w:rsidRDefault="0056148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2E1EC3B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cuanto hace a la información entregable en Medios de almacenamiento Electrónico, se compondrá en cuatro módulos que integrarán la siguiente semántica:</w:t>
      </w:r>
    </w:p>
    <w:p w14:paraId="6D46F4C8" w14:textId="77777777" w:rsidR="0056148E" w:rsidRDefault="007A0100">
      <w:pPr>
        <w:numPr>
          <w:ilvl w:val="1"/>
          <w:numId w:val="6"/>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1: Información contable y financiera;</w:t>
      </w:r>
    </w:p>
    <w:p w14:paraId="56298A6D" w14:textId="77777777" w:rsidR="0056148E" w:rsidRDefault="007A0100">
      <w:pPr>
        <w:numPr>
          <w:ilvl w:val="1"/>
          <w:numId w:val="6"/>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2: Información presupuestaria;</w:t>
      </w:r>
    </w:p>
    <w:p w14:paraId="12B0557C" w14:textId="77777777" w:rsidR="0056148E" w:rsidRDefault="007A0100">
      <w:pPr>
        <w:numPr>
          <w:ilvl w:val="1"/>
          <w:numId w:val="6"/>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3: Información programática; y</w:t>
      </w:r>
    </w:p>
    <w:p w14:paraId="11CC4061" w14:textId="77777777" w:rsidR="0056148E" w:rsidRDefault="007A0100">
      <w:pPr>
        <w:numPr>
          <w:ilvl w:val="1"/>
          <w:numId w:val="6"/>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Módulo 4: Información administrativa.</w:t>
      </w:r>
    </w:p>
    <w:p w14:paraId="63CE83E8" w14:textId="77777777" w:rsidR="0056148E" w:rsidRDefault="0056148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14:paraId="04A73DB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Pr>
          <w:rFonts w:ascii="Palatino Linotype" w:eastAsia="Palatino Linotype" w:hAnsi="Palatino Linotype" w:cs="Palatino Linotype"/>
          <w:b/>
        </w:rPr>
        <w:t>“Políticas para la Integración del Informe Trimestral de los Sujetos de Fiscalización Municipales”</w:t>
      </w:r>
      <w:r>
        <w:rPr>
          <w:rFonts w:ascii="Palatino Linotype" w:eastAsia="Palatino Linotype" w:hAnsi="Palatino Linotype" w:cs="Palatino Linotype"/>
        </w:rPr>
        <w:t>, se compondrá de los siguientes documentos:</w:t>
      </w:r>
    </w:p>
    <w:p w14:paraId="1EF84910" w14:textId="77777777" w:rsidR="0056148E" w:rsidRDefault="0056148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3617B6A4" w14:textId="77777777" w:rsidR="0056148E" w:rsidRDefault="007A010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rFonts w:eastAsia="Calibri"/>
          <w:color w:val="000000"/>
        </w:rPr>
        <w:object w:dxaOrig="6486" w:dyaOrig="5172" w14:anchorId="43491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786966994" r:id="rId12"/>
        </w:object>
      </w:r>
    </w:p>
    <w:p w14:paraId="46C68486" w14:textId="77777777" w:rsidR="0056148E" w:rsidRDefault="0056148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48D6E57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lo que corresponde al Submódulo de </w:t>
      </w:r>
      <w:r>
        <w:rPr>
          <w:rFonts w:ascii="Palatino Linotype" w:eastAsia="Palatino Linotype" w:hAnsi="Palatino Linotype" w:cs="Palatino Linotype"/>
          <w:b/>
          <w:color w:val="000000"/>
        </w:rPr>
        <w:t>‘Nómina y Comprobantes Fiscales’,</w:t>
      </w:r>
      <w:r>
        <w:rPr>
          <w:rFonts w:ascii="Palatino Linotype" w:eastAsia="Palatino Linotype" w:hAnsi="Palatino Linotype" w:cs="Palatino Linotype"/>
          <w:color w:val="000000"/>
        </w:rPr>
        <w:t xml:space="preserv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integrar, en formato </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color w:val="000000"/>
        </w:rPr>
        <w:t xml:space="preserve">, y de forma quincenal, el documento titulado </w:t>
      </w:r>
      <w:r>
        <w:rPr>
          <w:rFonts w:ascii="Palatino Linotype" w:eastAsia="Palatino Linotype" w:hAnsi="Palatino Linotype" w:cs="Palatino Linotype"/>
          <w:b/>
          <w:color w:val="000000"/>
        </w:rPr>
        <w:t>Conciliación de Nómina Mensual</w:t>
      </w:r>
      <w:r>
        <w:rPr>
          <w:rFonts w:ascii="Palatino Linotype" w:eastAsia="Palatino Linotype" w:hAnsi="Palatino Linotype" w:cs="Palatino Linotype"/>
          <w:color w:val="000000"/>
        </w:rPr>
        <w:t>; tal como lo establece el mapa de integración del Submódulo en comento:</w:t>
      </w:r>
    </w:p>
    <w:p w14:paraId="772CF4F1" w14:textId="77777777" w:rsidR="0056148E" w:rsidRDefault="0056148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12BDBA0A" w14:textId="77777777" w:rsidR="0056148E" w:rsidRDefault="007A010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rFonts w:eastAsia="Calibri"/>
          <w:color w:val="000000"/>
        </w:rPr>
        <w:object w:dxaOrig="7649" w:dyaOrig="2212" w14:anchorId="658D1E77">
          <v:shape id="_x0000_i1026" type="#_x0000_t75" alt="" style="width:382.4pt;height:110.7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786966995" r:id="rId14"/>
        </w:object>
      </w:r>
      <w:r>
        <w:rPr>
          <w:noProof/>
          <w:lang w:eastAsia="es-MX"/>
        </w:rPr>
        <mc:AlternateContent>
          <mc:Choice Requires="wps">
            <w:drawing>
              <wp:anchor distT="0" distB="0" distL="114300" distR="114300" simplePos="0" relativeHeight="251658240" behindDoc="0" locked="0" layoutInCell="1" hidden="0" allowOverlap="1" wp14:anchorId="71D6B91B" wp14:editId="55884701">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4D9F6A5A" w14:textId="77777777" w:rsidR="006233B0" w:rsidRDefault="006233B0">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71D6B91B" id="Rectángulo 56" o:spid="_x0000_s1026" style="position:absolute;left:0;text-align:left;margin-left:57pt;margin-top:39pt;width:350.5pt;height: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" filled="f" strokecolor="red" strokeweight="1.5pt">
                <v:stroke startarrowwidth="narrow" startarrowlength="short" endarrowwidth="narrow" endarrowlength="short"/>
                <v:textbox inset="2.53958mm,2.53958mm,2.53958mm,2.53958mm">
                  <w:txbxContent>
                    <w:p w14:paraId="4D9F6A5A" w14:textId="77777777" w:rsidR="006233B0" w:rsidRDefault="006233B0">
                      <w:pPr>
                        <w:textDirection w:val="btLr"/>
                      </w:pPr>
                    </w:p>
                  </w:txbxContent>
                </v:textbox>
              </v:rect>
            </w:pict>
          </mc:Fallback>
        </mc:AlternateContent>
      </w:r>
    </w:p>
    <w:p w14:paraId="1396C81C" w14:textId="77777777" w:rsidR="0056148E" w:rsidRDefault="0056148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1A878FAC"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Al respecto, conviene referir que la Conciliación de Nómina Mensual es un documento en el que se detalla, entre otros, </w:t>
      </w:r>
      <w:r>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Pr>
          <w:b/>
          <w:color w:val="000000"/>
          <w:vertAlign w:val="superscript"/>
        </w:rPr>
        <w:footnoteReference w:id="6"/>
      </w:r>
      <w:r>
        <w:rPr>
          <w:rFonts w:ascii="Palatino Linotype" w:eastAsia="Palatino Linotype" w:hAnsi="Palatino Linotype" w:cs="Palatino Linotype"/>
          <w:color w:val="000000"/>
        </w:rPr>
        <w:t xml:space="preserve">. </w:t>
      </w:r>
    </w:p>
    <w:p w14:paraId="5D9F877C" w14:textId="77777777" w:rsidR="0056148E" w:rsidRDefault="0056148E">
      <w:pPr>
        <w:spacing w:line="360" w:lineRule="auto"/>
        <w:ind w:right="49"/>
        <w:jc w:val="both"/>
        <w:rPr>
          <w:rFonts w:ascii="Palatino Linotype" w:eastAsia="Palatino Linotype" w:hAnsi="Palatino Linotype" w:cs="Palatino Linotype"/>
          <w:color w:val="000000"/>
        </w:rPr>
      </w:pPr>
    </w:p>
    <w:p w14:paraId="4C1D7D42"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Aunado a </w:t>
      </w:r>
      <w:r>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25B2552" w14:textId="77777777" w:rsidR="0056148E" w:rsidRDefault="007A0100">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Pr>
          <w:noProof/>
          <w:lang w:eastAsia="es-MX"/>
        </w:rPr>
        <mc:AlternateContent>
          <mc:Choice Requires="wpg">
            <w:drawing>
              <wp:anchor distT="0" distB="0" distL="114300" distR="114300" simplePos="0" relativeHeight="251659264" behindDoc="0" locked="0" layoutInCell="1" hidden="0" allowOverlap="1" wp14:anchorId="6818D77D" wp14:editId="1C0FC65B">
                <wp:simplePos x="0" y="0"/>
                <wp:positionH relativeFrom="column">
                  <wp:posOffset>-520699</wp:posOffset>
                </wp:positionH>
                <wp:positionV relativeFrom="paragraph">
                  <wp:posOffset>88900</wp:posOffset>
                </wp:positionV>
                <wp:extent cx="6888023" cy="2381860"/>
                <wp:effectExtent l="0" t="0" r="0" b="0"/>
                <wp:wrapNone/>
                <wp:docPr id="53" name="Conector recto de flecha 53"/>
                <wp:cNvGraphicFramePr/>
                <a:graphic xmlns:a="http://schemas.openxmlformats.org/drawingml/2006/main">
                  <a:graphicData uri="http://schemas.microsoft.com/office/word/2010/wordprocessingShape">
                    <wps:wsp>
                      <wps:cNvCnPr/>
                      <wps:spPr>
                        <a:xfrm>
                          <a:off x="1911514" y="2598595"/>
                          <a:ext cx="6868973" cy="236281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-520699</wp:posOffset>
                </wp:positionH>
                <wp:positionV relativeFrom="paragraph">
                  <wp:posOffset>88900</wp:posOffset>
                </wp:positionV>
                <wp:extent cx="6888023" cy="2381860"/>
                <wp:effectExtent b="0" l="0" r="0" t="0"/>
                <wp:wrapNone/>
                <wp:docPr id="53" name="image42.png"/>
                <a:graphic>
                  <a:graphicData uri="http://schemas.openxmlformats.org/drawingml/2006/picture">
                    <pic:pic>
                      <pic:nvPicPr>
                        <pic:cNvPr id="0" name="image42.png"/>
                        <pic:cNvPicPr preferRelativeResize="0"/>
                      </pic:nvPicPr>
                      <pic:blipFill>
                        <a:blip r:embed="rId21"/>
                        <a:srcRect/>
                        <a:stretch>
                          <a:fillRect/>
                        </a:stretch>
                      </pic:blipFill>
                      <pic:spPr>
                        <a:xfrm>
                          <a:off x="0" y="0"/>
                          <a:ext cx="6888023" cy="2381860"/>
                        </a:xfrm>
                        <a:prstGeom prst="rect"/>
                        <a:ln/>
                      </pic:spPr>
                    </pic:pic>
                  </a:graphicData>
                </a:graphic>
              </wp:anchor>
            </w:drawing>
          </mc:Fallback>
        </mc:AlternateContent>
      </w:r>
    </w:p>
    <w:p w14:paraId="1DB37430" w14:textId="77777777" w:rsidR="0056148E" w:rsidRDefault="007A0100">
      <w:pPr>
        <w:pBdr>
          <w:top w:val="nil"/>
          <w:left w:val="nil"/>
          <w:bottom w:val="nil"/>
          <w:right w:val="nil"/>
          <w:between w:val="nil"/>
        </w:pBdr>
        <w:tabs>
          <w:tab w:val="left" w:pos="426"/>
        </w:tabs>
        <w:spacing w:line="360" w:lineRule="auto"/>
        <w:ind w:right="51"/>
        <w:jc w:val="center"/>
        <w:rPr>
          <w:rFonts w:eastAsia="Calibri"/>
          <w:color w:val="000000"/>
        </w:rPr>
      </w:pPr>
      <w:r>
        <w:rPr>
          <w:rFonts w:eastAsia="Calibri"/>
          <w:color w:val="000000"/>
        </w:rPr>
        <w:object w:dxaOrig="7638" w:dyaOrig="4320" w14:anchorId="243952C6">
          <v:shape id="_x0000_i1027" type="#_x0000_t75" alt="" style="width:381.75pt;height:3in;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7" DrawAspect="Content" ObjectID="_1786966996" r:id="rId23"/>
        </w:object>
      </w:r>
      <w:r>
        <w:rPr>
          <w:noProof/>
          <w:lang w:eastAsia="es-MX"/>
        </w:rPr>
        <mc:AlternateContent>
          <mc:Choice Requires="wps">
            <w:drawing>
              <wp:anchor distT="0" distB="0" distL="114300" distR="114300" simplePos="0" relativeHeight="251660288" behindDoc="0" locked="0" layoutInCell="1" hidden="0" allowOverlap="1" wp14:anchorId="462934DF" wp14:editId="35DE18AB">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56A16E0" w14:textId="77777777" w:rsidR="006233B0" w:rsidRDefault="006233B0">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462934DF"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" filled="f" strokecolor="red" strokeweight="2.25pt">
                <v:stroke startarrowwidth="narrow" startarrowlength="short" endarrowwidth="narrow" endarrowlength="short"/>
                <v:textbox inset="2.53958mm,2.53958mm,2.53958mm,2.53958mm">
                  <w:txbxContent>
                    <w:p w14:paraId="156A16E0" w14:textId="77777777" w:rsidR="006233B0" w:rsidRDefault="006233B0">
                      <w:pPr>
                        <w:textDirection w:val="btLr"/>
                      </w:pPr>
                    </w:p>
                  </w:txbxContent>
                </v:textbox>
              </v:rect>
            </w:pict>
          </mc:Fallback>
        </mc:AlternateContent>
      </w:r>
      <w:r>
        <w:rPr>
          <w:noProof/>
          <w:lang w:eastAsia="es-MX"/>
        </w:rPr>
        <mc:AlternateContent>
          <mc:Choice Requires="wps">
            <w:drawing>
              <wp:anchor distT="0" distB="0" distL="114300" distR="114300" simplePos="0" relativeHeight="251661312" behindDoc="0" locked="0" layoutInCell="1" hidden="0" allowOverlap="1" wp14:anchorId="246520CE" wp14:editId="56A839A7">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687D55C2" w14:textId="77777777" w:rsidR="006233B0" w:rsidRDefault="006233B0">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246520CE"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" filled="f" strokecolor="red" strokeweight="2.25pt">
                <v:stroke startarrowwidth="narrow" startarrowlength="short" endarrowwidth="narrow" endarrowlength="short"/>
                <v:textbox inset="2.53958mm,2.53958mm,2.53958mm,2.53958mm">
                  <w:txbxContent>
                    <w:p w14:paraId="687D55C2" w14:textId="77777777" w:rsidR="006233B0" w:rsidRDefault="006233B0">
                      <w:pPr>
                        <w:textDirection w:val="btLr"/>
                      </w:pPr>
                    </w:p>
                  </w:txbxContent>
                </v:textbox>
              </v:rect>
            </w:pict>
          </mc:Fallback>
        </mc:AlternateContent>
      </w:r>
    </w:p>
    <w:p w14:paraId="087D0E29" w14:textId="77777777" w:rsidR="0056148E" w:rsidRDefault="007A0100">
      <w:pPr>
        <w:pBdr>
          <w:top w:val="nil"/>
          <w:left w:val="nil"/>
          <w:bottom w:val="nil"/>
          <w:right w:val="nil"/>
          <w:between w:val="nil"/>
        </w:pBdr>
        <w:tabs>
          <w:tab w:val="left" w:pos="426"/>
        </w:tabs>
        <w:spacing w:line="360" w:lineRule="auto"/>
        <w:ind w:right="51"/>
        <w:jc w:val="center"/>
        <w:rPr>
          <w:rFonts w:eastAsia="Calibri"/>
          <w:color w:val="000000"/>
        </w:rPr>
      </w:pPr>
      <w:r>
        <w:rPr>
          <w:rFonts w:eastAsia="Calibri"/>
          <w:color w:val="000000"/>
        </w:rPr>
        <w:object w:dxaOrig="7672" w:dyaOrig="4504" w14:anchorId="0EB8AC10">
          <v:shape id="_x0000_i1028" type="#_x0000_t75" alt="" style="width:383.75pt;height:225.5pt;mso-width-percent:0;mso-height-percent:0;mso-width-percent:0;mso-height-percent:0"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8" DrawAspect="Content" ObjectID="_1786966997" r:id="rId25"/>
        </w:object>
      </w:r>
    </w:p>
    <w:p w14:paraId="409501A1" w14:textId="77777777" w:rsidR="0056148E" w:rsidRDefault="007A010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rFonts w:eastAsia="Calibri"/>
          <w:color w:val="000000"/>
        </w:rPr>
        <w:object w:dxaOrig="7684" w:dyaOrig="2396" w14:anchorId="5DADA6F8">
          <v:shape id="_x0000_i1029" type="#_x0000_t75" alt="" style="width:384.45pt;height:119.55pt;mso-width-percent:0;mso-height-percent:0;mso-width-percent:0;mso-height-percent:0"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29" DrawAspect="Content" ObjectID="_1786966998" r:id="rId27"/>
        </w:object>
      </w:r>
    </w:p>
    <w:p w14:paraId="2F6C42F3" w14:textId="77777777" w:rsidR="0056148E" w:rsidRDefault="0056148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6751265D"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imágenes anteriores, podemos identificar a la </w:t>
      </w:r>
      <w:r>
        <w:rPr>
          <w:rFonts w:ascii="Palatino Linotype" w:eastAsia="Palatino Linotype" w:hAnsi="Palatino Linotype" w:cs="Palatino Linotype"/>
          <w:b/>
          <w:color w:val="000000"/>
        </w:rPr>
        <w:t>Conciliación de Nómina Mensual</w:t>
      </w:r>
      <w:r>
        <w:rPr>
          <w:rFonts w:ascii="Palatino Linotype" w:eastAsia="Palatino Linotype" w:hAnsi="Palatino Linotype" w:cs="Palatino Linotype"/>
          <w:color w:val="000000"/>
        </w:rPr>
        <w:t xml:space="preserve"> como el documento </w:t>
      </w:r>
      <w:r>
        <w:rPr>
          <w:rFonts w:ascii="Palatino Linotype" w:eastAsia="Palatino Linotype" w:hAnsi="Palatino Linotype" w:cs="Palatino Linotype"/>
          <w:b/>
          <w:color w:val="000000"/>
        </w:rPr>
        <w:t>idóneo</w:t>
      </w:r>
      <w:r>
        <w:rPr>
          <w:rFonts w:ascii="Palatino Linotype" w:eastAsia="Palatino Linotype" w:hAnsi="Palatino Linotype" w:cs="Palatino Linotype"/>
          <w:color w:val="000000"/>
        </w:rPr>
        <w:t xml:space="preserve"> que puede satisfacer los requerimientos del particular, pues como se ha analizado en párrafos previos, </w:t>
      </w:r>
      <w:r>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Pr>
          <w:rFonts w:ascii="Palatino Linotype" w:eastAsia="Palatino Linotype" w:hAnsi="Palatino Linotype" w:cs="Palatino Linotype"/>
          <w:color w:val="000000"/>
        </w:rPr>
        <w:t xml:space="preserve">, asimismo </w:t>
      </w:r>
      <w:r>
        <w:rPr>
          <w:rFonts w:ascii="Palatino Linotype" w:eastAsia="Palatino Linotype" w:hAnsi="Palatino Linotype" w:cs="Palatino Linotype"/>
          <w:b/>
          <w:color w:val="000000"/>
        </w:rPr>
        <w:t xml:space="preserve">contiene la </w:t>
      </w:r>
      <w:r>
        <w:rPr>
          <w:rFonts w:ascii="Palatino Linotype" w:eastAsia="Palatino Linotype" w:hAnsi="Palatino Linotype" w:cs="Palatino Linotype"/>
          <w:color w:val="000000"/>
        </w:rPr>
        <w:t>fecha de alta y fecha de baja de los servidores públicos;</w:t>
      </w:r>
      <w:r>
        <w:rPr>
          <w:rFonts w:ascii="Palatino Linotype" w:eastAsia="Palatino Linotype" w:hAnsi="Palatino Linotype" w:cs="Palatino Linotype"/>
          <w:b/>
          <w:color w:val="000000"/>
        </w:rPr>
        <w:t xml:space="preserve"> su nombre; puesto; área de adscripción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categoría.</w:t>
      </w:r>
    </w:p>
    <w:p w14:paraId="2F399F91" w14:textId="77777777" w:rsidR="0056148E" w:rsidRDefault="0056148E">
      <w:pPr>
        <w:spacing w:line="360" w:lineRule="auto"/>
        <w:ind w:right="49"/>
        <w:jc w:val="both"/>
        <w:rPr>
          <w:rFonts w:ascii="Palatino Linotype" w:eastAsia="Palatino Linotype" w:hAnsi="Palatino Linotype" w:cs="Palatino Linotype"/>
          <w:color w:val="000000"/>
        </w:rPr>
      </w:pPr>
    </w:p>
    <w:p w14:paraId="50AB5916"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reconoce que en cuanto al numeral número uno de la solicitud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Pr>
          <w:rFonts w:ascii="Palatino Linotype" w:eastAsia="Palatino Linotype" w:hAnsi="Palatino Linotype" w:cs="Palatino Linotype"/>
          <w:b/>
          <w:color w:val="000000"/>
        </w:rPr>
        <w:t>Conciliación de Nómina</w:t>
      </w:r>
      <w:r>
        <w:rPr>
          <w:rFonts w:ascii="Palatino Linotype" w:eastAsia="Palatino Linotype" w:hAnsi="Palatino Linotype" w:cs="Palatino Linotype"/>
          <w:color w:val="000000"/>
        </w:rPr>
        <w:t xml:space="preserve"> generada por la primera quincena de junio de dos mil veintidós. </w:t>
      </w:r>
      <w:r>
        <w:rPr>
          <w:rFonts w:ascii="Palatino Linotype" w:eastAsia="Palatino Linotype" w:hAnsi="Palatino Linotype" w:cs="Palatino Linotype"/>
          <w:color w:val="000000"/>
        </w:rPr>
        <w:tab/>
      </w:r>
      <w:r>
        <w:rPr>
          <w:rFonts w:ascii="Palatino Linotype" w:eastAsia="Palatino Linotype" w:hAnsi="Palatino Linotype" w:cs="Palatino Linotype"/>
          <w:color w:val="000000"/>
        </w:rPr>
        <w:tab/>
      </w:r>
    </w:p>
    <w:p w14:paraId="588591E8"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173B6739"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Ahora bien, por lo que respecta al numeral dos mediante el cual piden “</w:t>
      </w:r>
      <w:r>
        <w:rPr>
          <w:rFonts w:ascii="Palatino Linotype" w:eastAsia="Palatino Linotype" w:hAnsi="Palatino Linotype" w:cs="Palatino Linotype"/>
          <w:b/>
          <w:i/>
          <w:color w:val="000000"/>
        </w:rPr>
        <w:t xml:space="preserve">Plantilla completa con organigrama, salarios y responsabilidades de la Secretaría del Ayuntamiento”, </w:t>
      </w:r>
      <w:r>
        <w:rPr>
          <w:rFonts w:ascii="Palatino Linotype" w:eastAsia="Palatino Linotype" w:hAnsi="Palatino Linotype" w:cs="Palatino Linotype"/>
          <w:color w:val="000000"/>
        </w:rPr>
        <w:t xml:space="preserve">es necesario indicar que parte dela información como lo es la plantilla y los salarios de los servidores públicos adscritos a la Secretaría del Ayuntamiento quedaría colmada con la entrega de la Conciliación de Nómina señalada en párrafos anteriores, toda vez que como el estudio lo refiere en dicho documento vienen los datos del nombre del servidor público y su remuneración. </w:t>
      </w:r>
    </w:p>
    <w:p w14:paraId="5CF3A56F" w14:textId="77777777" w:rsidR="0056148E" w:rsidRDefault="0056148E">
      <w:pPr>
        <w:pBdr>
          <w:top w:val="nil"/>
          <w:left w:val="nil"/>
          <w:bottom w:val="nil"/>
          <w:right w:val="nil"/>
          <w:between w:val="nil"/>
        </w:pBdr>
        <w:ind w:left="720"/>
        <w:rPr>
          <w:rFonts w:ascii="Palatino Linotype" w:eastAsia="Palatino Linotype" w:hAnsi="Palatino Linotype" w:cs="Palatino Linotype"/>
          <w:b/>
          <w:i/>
          <w:color w:val="000000"/>
        </w:rPr>
      </w:pPr>
    </w:p>
    <w:p w14:paraId="0A1E8837"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Posteriormente en cuanto al organigrama se debe de señalar que la Secretaría del Ayuntamiento cuenta con su Manual de Organización en el cual se incluye el organigrama en el cual se observa la áreas con las que cuenta la Secretaría del Ayuntamiento, tal y como se observa en la siguiente captura de pantalla. </w:t>
      </w:r>
    </w:p>
    <w:p w14:paraId="505C673E" w14:textId="77777777" w:rsidR="0056148E" w:rsidRDefault="0056148E">
      <w:pPr>
        <w:pBdr>
          <w:top w:val="nil"/>
          <w:left w:val="nil"/>
          <w:bottom w:val="nil"/>
          <w:right w:val="nil"/>
          <w:between w:val="nil"/>
        </w:pBdr>
        <w:ind w:left="720"/>
        <w:rPr>
          <w:rFonts w:ascii="Palatino Linotype" w:eastAsia="Palatino Linotype" w:hAnsi="Palatino Linotype" w:cs="Palatino Linotype"/>
          <w:b/>
          <w:i/>
          <w:color w:val="000000"/>
        </w:rPr>
      </w:pPr>
    </w:p>
    <w:p w14:paraId="03F19762" w14:textId="77777777" w:rsidR="0056148E" w:rsidRDefault="007A0100">
      <w:pPr>
        <w:spacing w:line="360" w:lineRule="auto"/>
        <w:ind w:right="49"/>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69EB6B08" wp14:editId="0776042D">
            <wp:extent cx="3870209" cy="2155809"/>
            <wp:effectExtent l="0" t="0" r="0" b="0"/>
            <wp:docPr id="8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3870209" cy="2155809"/>
                    </a:xfrm>
                    <a:prstGeom prst="rect">
                      <a:avLst/>
                    </a:prstGeom>
                    <a:ln/>
                  </pic:spPr>
                </pic:pic>
              </a:graphicData>
            </a:graphic>
          </wp:inline>
        </w:drawing>
      </w:r>
    </w:p>
    <w:p w14:paraId="6649469E" w14:textId="343CCCAC"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línea de estudio, se debe se establecer que el organigrama de la Secretaría del Ayuntamiento deberá ser entregado tal y como y obra en sus archivos, toda vez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debe de remitir la información tal cual la posea, obre o genere en el estado en que se encuentren en sus archivos, traduciendo esto a que no está obligado a generar documento ad hoc que cubran los interese, por lo que al solicitar la platilla completa con el organigrama se est</w:t>
      </w:r>
      <w:r w:rsidR="00626B03">
        <w:rPr>
          <w:rFonts w:ascii="Palatino Linotype" w:eastAsia="Palatino Linotype" w:hAnsi="Palatino Linotype" w:cs="Palatino Linotype"/>
          <w:color w:val="000000"/>
        </w:rPr>
        <w:t xml:space="preserve">aría </w:t>
      </w:r>
      <w:r>
        <w:rPr>
          <w:rFonts w:ascii="Palatino Linotype" w:eastAsia="Palatino Linotype" w:hAnsi="Palatino Linotype" w:cs="Palatino Linotype"/>
          <w:color w:val="000000"/>
        </w:rPr>
        <w:t xml:space="preserve">solicitando un documento ad hoc. </w:t>
      </w:r>
    </w:p>
    <w:p w14:paraId="24270832" w14:textId="77777777" w:rsidR="0056148E" w:rsidRDefault="0056148E">
      <w:pPr>
        <w:spacing w:line="360" w:lineRule="auto"/>
        <w:ind w:right="49"/>
        <w:jc w:val="both"/>
        <w:rPr>
          <w:rFonts w:ascii="Palatino Linotype" w:eastAsia="Palatino Linotype" w:hAnsi="Palatino Linotype" w:cs="Palatino Linotype"/>
          <w:color w:val="000000"/>
        </w:rPr>
      </w:pPr>
    </w:p>
    <w:p w14:paraId="0872361E"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documento que colma este punto de la solicitud es la entrega del Organigrama de la Secretaría del Ayuntamiento. </w:t>
      </w:r>
    </w:p>
    <w:p w14:paraId="2092C91C"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3A39F118"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5BE2E8DA" w14:textId="77777777" w:rsidR="0056148E" w:rsidRDefault="007A010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eastAsia="Palatino Linotype" w:hAnsi="Palatino Linotype" w:cs="Palatino Linotype"/>
          <w:i/>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B0BE9CF" w14:textId="77777777" w:rsidR="0056148E" w:rsidRDefault="0056148E">
      <w:pPr>
        <w:ind w:left="851" w:right="901"/>
        <w:jc w:val="both"/>
        <w:rPr>
          <w:rFonts w:ascii="Palatino Linotype" w:eastAsia="Palatino Linotype" w:hAnsi="Palatino Linotype" w:cs="Palatino Linotype"/>
          <w:i/>
          <w:sz w:val="22"/>
          <w:szCs w:val="22"/>
        </w:rPr>
      </w:pPr>
    </w:p>
    <w:p w14:paraId="03157249" w14:textId="77777777" w:rsidR="0056148E" w:rsidRDefault="007A0100">
      <w:pPr>
        <w:numPr>
          <w:ilvl w:val="0"/>
          <w:numId w:val="6"/>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lo que respecta a las responsabilidades el documento donde de manera enunciativa mas no limitativa puede encontrarse la información requerida es en el perfil de puestos, información que se encuentra dentro de las obligaciones de transparencia común de conformidad con el artículo 92 de la Ley de Transparencia y Acceso a la Información del Estado de México y Municipios. </w:t>
      </w:r>
    </w:p>
    <w:p w14:paraId="68CE03F4" w14:textId="77777777" w:rsidR="0056148E" w:rsidRDefault="007A0100">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92</w:t>
      </w:r>
      <w:r>
        <w:rPr>
          <w:rFonts w:ascii="Palatino Linotype" w:eastAsia="Palatino Linotype" w:hAnsi="Palatino Linotype" w:cs="Palatino Linotype"/>
          <w:i/>
          <w:color w:val="000000"/>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7A92A4" w14:textId="77777777" w:rsidR="0056148E" w:rsidRDefault="007A0100">
      <w:pP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XII. El perfil de los puestos de los servidores públicos a su servicio en los casos que aplique;</w:t>
      </w:r>
    </w:p>
    <w:p w14:paraId="735876BD" w14:textId="77777777" w:rsidR="0056148E" w:rsidRDefault="0056148E">
      <w:pPr>
        <w:spacing w:line="360" w:lineRule="auto"/>
        <w:ind w:right="49"/>
        <w:jc w:val="both"/>
        <w:rPr>
          <w:rFonts w:ascii="Palatino Linotype" w:eastAsia="Palatino Linotype" w:hAnsi="Palatino Linotype" w:cs="Palatino Linotype"/>
          <w:color w:val="000000"/>
        </w:rPr>
      </w:pPr>
    </w:p>
    <w:p w14:paraId="23D036B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no todos los empleos, cargos o comisiones tienen un perfil de puestos, situación por la cual en este apartado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de entregar la información de los perfiles de puestos de aquellos empleos, cargos o comisiones que así lo requieran o de aquellos a los que por medio de oficio se les dieron a conocer sus responsabilidades.</w:t>
      </w:r>
    </w:p>
    <w:p w14:paraId="05CF95F3" w14:textId="77777777" w:rsidR="0056148E" w:rsidRDefault="0056148E">
      <w:pPr>
        <w:spacing w:line="360" w:lineRule="auto"/>
        <w:jc w:val="both"/>
        <w:rPr>
          <w:rFonts w:ascii="Palatino Linotype" w:eastAsia="Palatino Linotype" w:hAnsi="Palatino Linotype" w:cs="Palatino Linotype"/>
        </w:rPr>
      </w:pPr>
    </w:p>
    <w:p w14:paraId="07B836B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de la investigación realizada, se debe de informar que en el Manual de Organización de la Secretaría del Ayuntamiento viene un apartado </w:t>
      </w:r>
      <w:r>
        <w:rPr>
          <w:rFonts w:ascii="Palatino Linotype" w:eastAsia="Palatino Linotype" w:hAnsi="Palatino Linotype" w:cs="Palatino Linotype"/>
        </w:rPr>
        <w:lastRenderedPageBreak/>
        <w:t xml:space="preserve">denominado </w:t>
      </w:r>
      <w:r>
        <w:rPr>
          <w:rFonts w:ascii="Palatino Linotype" w:eastAsia="Palatino Linotype" w:hAnsi="Palatino Linotype" w:cs="Palatino Linotype"/>
          <w:b/>
        </w:rPr>
        <w:t>“descripción de puestos”</w:t>
      </w:r>
      <w:r>
        <w:rPr>
          <w:rFonts w:ascii="Palatino Linotype" w:eastAsia="Palatino Linotype" w:hAnsi="Palatino Linotype" w:cs="Palatino Linotype"/>
        </w:rPr>
        <w:t xml:space="preserve">, mediante el cual se observa que vienen ciertos puestos en los que se puede observar el apartado de responsabilidades, por lo que con la entrega del Manual de Organización de la Secretaría del Ayuntamiento, también se podría colmar la información solicitada. </w:t>
      </w:r>
    </w:p>
    <w:p w14:paraId="4118B1A0"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558AE5E6" wp14:editId="4CA28132">
            <wp:extent cx="2996661" cy="2585714"/>
            <wp:effectExtent l="0" t="0" r="0" b="0"/>
            <wp:docPr id="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996661" cy="2585714"/>
                    </a:xfrm>
                    <a:prstGeom prst="rect">
                      <a:avLst/>
                    </a:prstGeom>
                    <a:ln/>
                  </pic:spPr>
                </pic:pic>
              </a:graphicData>
            </a:graphic>
          </wp:inline>
        </w:drawing>
      </w:r>
      <w:r>
        <w:rPr>
          <w:noProof/>
          <w:lang w:eastAsia="es-MX"/>
        </w:rPr>
        <w:drawing>
          <wp:anchor distT="0" distB="0" distL="0" distR="0" simplePos="0" relativeHeight="251662336" behindDoc="1" locked="0" layoutInCell="1" hidden="0" allowOverlap="1" wp14:anchorId="11433070" wp14:editId="59A5E0EC">
            <wp:simplePos x="0" y="0"/>
            <wp:positionH relativeFrom="column">
              <wp:posOffset>1057732</wp:posOffset>
            </wp:positionH>
            <wp:positionV relativeFrom="paragraph">
              <wp:posOffset>2881884</wp:posOffset>
            </wp:positionV>
            <wp:extent cx="3496665" cy="1140579"/>
            <wp:effectExtent l="0" t="0" r="0" b="0"/>
            <wp:wrapNone/>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496665" cy="1140579"/>
                    </a:xfrm>
                    <a:prstGeom prst="rect">
                      <a:avLst/>
                    </a:prstGeom>
                    <a:ln/>
                  </pic:spPr>
                </pic:pic>
              </a:graphicData>
            </a:graphic>
          </wp:anchor>
        </w:drawing>
      </w:r>
    </w:p>
    <w:p w14:paraId="6B630D1B" w14:textId="77777777" w:rsidR="0056148E" w:rsidRDefault="0056148E">
      <w:pPr>
        <w:spacing w:line="360" w:lineRule="auto"/>
        <w:jc w:val="both"/>
        <w:rPr>
          <w:rFonts w:ascii="Palatino Linotype" w:eastAsia="Palatino Linotype" w:hAnsi="Palatino Linotype" w:cs="Palatino Linotype"/>
        </w:rPr>
      </w:pPr>
    </w:p>
    <w:p w14:paraId="51FAB7AC" w14:textId="77777777" w:rsidR="0056148E" w:rsidRDefault="007A0100">
      <w:pPr>
        <w:tabs>
          <w:tab w:val="left" w:pos="368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1A652CDC" w14:textId="77777777" w:rsidR="0056148E" w:rsidRDefault="0056148E">
      <w:pPr>
        <w:spacing w:line="360" w:lineRule="auto"/>
        <w:jc w:val="center"/>
        <w:rPr>
          <w:rFonts w:ascii="Palatino Linotype" w:eastAsia="Palatino Linotype" w:hAnsi="Palatino Linotype" w:cs="Palatino Linotype"/>
        </w:rPr>
      </w:pPr>
    </w:p>
    <w:p w14:paraId="4CB29F69" w14:textId="77777777" w:rsidR="00626B03" w:rsidRDefault="00626B03" w:rsidP="00626B03">
      <w:pPr>
        <w:spacing w:line="360" w:lineRule="auto"/>
        <w:jc w:val="both"/>
        <w:rPr>
          <w:rFonts w:ascii="Palatino Linotype" w:eastAsia="Palatino Linotype" w:hAnsi="Palatino Linotype" w:cs="Palatino Linotype"/>
        </w:rPr>
      </w:pPr>
    </w:p>
    <w:p w14:paraId="6EC425A4" w14:textId="75E50946" w:rsidR="00626B03" w:rsidRDefault="00626B03" w:rsidP="00626B03">
      <w:pPr>
        <w:spacing w:line="360" w:lineRule="auto"/>
        <w:jc w:val="both"/>
        <w:rPr>
          <w:rFonts w:ascii="Palatino Linotype" w:eastAsia="Palatino Linotype" w:hAnsi="Palatino Linotype" w:cs="Palatino Linotype"/>
        </w:rPr>
      </w:pPr>
    </w:p>
    <w:p w14:paraId="3676B290" w14:textId="7B9A6FE9"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al numeral tres mediante el cual solicitan “</w:t>
      </w:r>
      <w:r>
        <w:rPr>
          <w:rFonts w:ascii="Palatino Linotype" w:eastAsia="Palatino Linotype" w:hAnsi="Palatino Linotype" w:cs="Palatino Linotype"/>
          <w:b/>
          <w:i/>
        </w:rPr>
        <w:t xml:space="preserve">Padrón de locales de la feria patronal 2022 con nombre, costo y referencia </w:t>
      </w:r>
      <w:proofErr w:type="spellStart"/>
      <w:r>
        <w:rPr>
          <w:rFonts w:ascii="Palatino Linotype" w:eastAsia="Palatino Linotype" w:hAnsi="Palatino Linotype" w:cs="Palatino Linotype"/>
          <w:b/>
          <w:i/>
        </w:rPr>
        <w:t>mapal</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es necesario señalar que la dependencia encargada de llevar los permisos para puestos es la Dirección de Fomento y Desarrollo Económico, de acuerdo con su Manual de Organización. </w:t>
      </w:r>
    </w:p>
    <w:p w14:paraId="02AD1276"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4BB2AC54" wp14:editId="2089F041">
            <wp:extent cx="3128721" cy="3051902"/>
            <wp:effectExtent l="0" t="0" r="0" b="0"/>
            <wp:docPr id="8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3128721" cy="3051902"/>
                    </a:xfrm>
                    <a:prstGeom prst="rect">
                      <a:avLst/>
                    </a:prstGeom>
                    <a:ln/>
                  </pic:spPr>
                </pic:pic>
              </a:graphicData>
            </a:graphic>
          </wp:inline>
        </w:drawing>
      </w:r>
    </w:p>
    <w:p w14:paraId="44A9EBA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estudio, se observa que dentro de la Organización de la Dirección de Fomento y Desarrollo Económico se encuentra la Jefatura de Tianguis y la Jefatura de Vía Pública áreas en las que de manera enunciativa mas no limitativa se puede localizar la información solicitada, de acuerdo con las siguientes funciones. </w:t>
      </w:r>
    </w:p>
    <w:p w14:paraId="45C2DECF"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66D2AA01" wp14:editId="3AD0D1A3">
            <wp:extent cx="3523711" cy="3576899"/>
            <wp:effectExtent l="0" t="0" r="0" b="0"/>
            <wp:docPr id="8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3523711" cy="3576899"/>
                    </a:xfrm>
                    <a:prstGeom prst="rect">
                      <a:avLst/>
                    </a:prstGeom>
                    <a:ln/>
                  </pic:spPr>
                </pic:pic>
              </a:graphicData>
            </a:graphic>
          </wp:inline>
        </w:drawing>
      </w:r>
    </w:p>
    <w:p w14:paraId="5FEA73F4"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78073BEB" wp14:editId="4892A12E">
            <wp:extent cx="2858288" cy="2780714"/>
            <wp:effectExtent l="0" t="0" r="0" b="0"/>
            <wp:docPr id="8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2858288" cy="2780714"/>
                    </a:xfrm>
                    <a:prstGeom prst="rect">
                      <a:avLst/>
                    </a:prstGeom>
                    <a:ln/>
                  </pic:spPr>
                </pic:pic>
              </a:graphicData>
            </a:graphic>
          </wp:inline>
        </w:drawing>
      </w:r>
    </w:p>
    <w:p w14:paraId="406F3FCB"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3C3E3076" wp14:editId="38D5F509">
            <wp:extent cx="3536911" cy="3815280"/>
            <wp:effectExtent l="0" t="0" r="0" b="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3536911" cy="3815280"/>
                    </a:xfrm>
                    <a:prstGeom prst="rect">
                      <a:avLst/>
                    </a:prstGeom>
                    <a:ln/>
                  </pic:spPr>
                </pic:pic>
              </a:graphicData>
            </a:graphic>
          </wp:inline>
        </w:drawing>
      </w:r>
    </w:p>
    <w:p w14:paraId="06EF14A8"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03262FC4" wp14:editId="6B032F58">
            <wp:extent cx="3480866" cy="2400822"/>
            <wp:effectExtent l="0" t="0" r="0" b="0"/>
            <wp:docPr id="9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3480866" cy="2400822"/>
                    </a:xfrm>
                    <a:prstGeom prst="rect">
                      <a:avLst/>
                    </a:prstGeom>
                    <a:ln/>
                  </pic:spPr>
                </pic:pic>
              </a:graphicData>
            </a:graphic>
          </wp:inline>
        </w:drawing>
      </w:r>
    </w:p>
    <w:p w14:paraId="1CF83691" w14:textId="5265A9E2"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el área encargada de poseer, generar o administrar la información es la Dirección de Fomento y Desarrollo Turístico, por lo que para colmar el derecho 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deberá </w:t>
      </w:r>
      <w:r>
        <w:rPr>
          <w:rFonts w:ascii="Palatino Linotype" w:eastAsia="Palatino Linotype" w:hAnsi="Palatino Linotype" w:cs="Palatino Linotype"/>
        </w:rPr>
        <w:lastRenderedPageBreak/>
        <w:t>de entregar el documento donde conste o se advierta la información de los loca</w:t>
      </w:r>
      <w:r w:rsidR="00626B03">
        <w:rPr>
          <w:rFonts w:ascii="Palatino Linotype" w:eastAsia="Palatino Linotype" w:hAnsi="Palatino Linotype" w:cs="Palatino Linotype"/>
        </w:rPr>
        <w:t>tarios</w:t>
      </w:r>
      <w:r>
        <w:rPr>
          <w:rFonts w:ascii="Palatino Linotype" w:eastAsia="Palatino Linotype" w:hAnsi="Palatino Linotype" w:cs="Palatino Linotype"/>
        </w:rPr>
        <w:t xml:space="preserve"> con nombre, costo de pago y la ubicación </w:t>
      </w:r>
      <w:proofErr w:type="spellStart"/>
      <w:r>
        <w:rPr>
          <w:rFonts w:ascii="Palatino Linotype" w:eastAsia="Palatino Linotype" w:hAnsi="Palatino Linotype" w:cs="Palatino Linotype"/>
        </w:rPr>
        <w:t>mapal</w:t>
      </w:r>
      <w:proofErr w:type="spellEnd"/>
      <w:r>
        <w:rPr>
          <w:rFonts w:ascii="Palatino Linotype" w:eastAsia="Palatino Linotype" w:hAnsi="Palatino Linotype" w:cs="Palatino Linotype"/>
        </w:rPr>
        <w:t xml:space="preserve"> de los puestos que participaron en la feria patronal del año dos mil veintidós. </w:t>
      </w:r>
    </w:p>
    <w:p w14:paraId="795221BA" w14:textId="77777777" w:rsidR="0056148E" w:rsidRDefault="0056148E">
      <w:pPr>
        <w:spacing w:line="360" w:lineRule="auto"/>
        <w:jc w:val="both"/>
        <w:rPr>
          <w:rFonts w:ascii="Palatino Linotype" w:eastAsia="Palatino Linotype" w:hAnsi="Palatino Linotype" w:cs="Palatino Linotype"/>
        </w:rPr>
      </w:pPr>
    </w:p>
    <w:p w14:paraId="5EE4E098"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por lo que respecta a la información solicitada mediante el numeral cuatro “</w:t>
      </w:r>
      <w:r>
        <w:rPr>
          <w:rFonts w:ascii="Palatino Linotype" w:eastAsia="Palatino Linotype" w:hAnsi="Palatino Linotype" w:cs="Palatino Linotype"/>
          <w:b/>
          <w:i/>
        </w:rPr>
        <w:t xml:space="preserve">Cédula profesional y documentos que acrediten los estudios del Secretario del Ayuntamiento y de su jefe jurídico”, </w:t>
      </w:r>
      <w:r>
        <w:rPr>
          <w:rFonts w:ascii="Palatino Linotype" w:eastAsia="Palatino Linotype" w:hAnsi="Palatino Linotype" w:cs="Palatino Linotype"/>
        </w:rPr>
        <w:t xml:space="preserve">es necesario indicar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dentro de su estructura con la Dirección de Administración quien a su vez cuenta con la Subdirección de Recursos Humanos, misma que de acuerdo con su Manual de Organización tiene las siguientes funciones. </w:t>
      </w:r>
      <w:r>
        <w:rPr>
          <w:noProof/>
          <w:lang w:eastAsia="es-MX"/>
        </w:rPr>
        <mc:AlternateContent>
          <mc:Choice Requires="wpg">
            <w:drawing>
              <wp:anchor distT="0" distB="0" distL="114300" distR="114300" simplePos="0" relativeHeight="251663360" behindDoc="0" locked="0" layoutInCell="1" hidden="0" allowOverlap="1" wp14:anchorId="743C2533" wp14:editId="426C0B64">
                <wp:simplePos x="0" y="0"/>
                <wp:positionH relativeFrom="column">
                  <wp:posOffset>-457199</wp:posOffset>
                </wp:positionH>
                <wp:positionV relativeFrom="paragraph">
                  <wp:posOffset>2324100</wp:posOffset>
                </wp:positionV>
                <wp:extent cx="6514948" cy="2908554"/>
                <wp:effectExtent l="0" t="0" r="0" b="0"/>
                <wp:wrapNone/>
                <wp:docPr id="51" name="Conector recto de flecha 51"/>
                <wp:cNvGraphicFramePr/>
                <a:graphic xmlns:a="http://schemas.openxmlformats.org/drawingml/2006/main">
                  <a:graphicData uri="http://schemas.microsoft.com/office/word/2010/wordprocessingShape">
                    <wps:wsp>
                      <wps:cNvCnPr/>
                      <wps:spPr>
                        <a:xfrm>
                          <a:off x="2098051" y="2335248"/>
                          <a:ext cx="6495898" cy="2889504"/>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-457199</wp:posOffset>
                </wp:positionH>
                <wp:positionV relativeFrom="paragraph">
                  <wp:posOffset>2324100</wp:posOffset>
                </wp:positionV>
                <wp:extent cx="6514948" cy="2908554"/>
                <wp:effectExtent b="0" l="0" r="0" t="0"/>
                <wp:wrapNone/>
                <wp:docPr id="51" name="image40.png"/>
                <a:graphic>
                  <a:graphicData uri="http://schemas.openxmlformats.org/drawingml/2006/picture">
                    <pic:pic>
                      <pic:nvPicPr>
                        <pic:cNvPr id="0" name="image40.png"/>
                        <pic:cNvPicPr preferRelativeResize="0"/>
                      </pic:nvPicPr>
                      <pic:blipFill>
                        <a:blip r:embed="rId36"/>
                        <a:srcRect/>
                        <a:stretch>
                          <a:fillRect/>
                        </a:stretch>
                      </pic:blipFill>
                      <pic:spPr>
                        <a:xfrm>
                          <a:off x="0" y="0"/>
                          <a:ext cx="6514948" cy="2908554"/>
                        </a:xfrm>
                        <a:prstGeom prst="rect"/>
                        <a:ln/>
                      </pic:spPr>
                    </pic:pic>
                  </a:graphicData>
                </a:graphic>
              </wp:anchor>
            </w:drawing>
          </mc:Fallback>
        </mc:AlternateContent>
      </w:r>
    </w:p>
    <w:p w14:paraId="0D890329"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45FDCA87" wp14:editId="344F76A9">
            <wp:extent cx="4728640" cy="5224457"/>
            <wp:effectExtent l="0" t="0" r="0" b="0"/>
            <wp:docPr id="9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728640" cy="5224457"/>
                    </a:xfrm>
                    <a:prstGeom prst="rect">
                      <a:avLst/>
                    </a:prstGeom>
                    <a:ln/>
                  </pic:spPr>
                </pic:pic>
              </a:graphicData>
            </a:graphic>
          </wp:inline>
        </w:drawing>
      </w:r>
      <w:r>
        <w:t xml:space="preserve"> </w:t>
      </w:r>
      <w:r>
        <w:rPr>
          <w:rFonts w:ascii="Palatino Linotype" w:eastAsia="Palatino Linotype" w:hAnsi="Palatino Linotype" w:cs="Palatino Linotype"/>
          <w:noProof/>
          <w:lang w:eastAsia="es-MX"/>
        </w:rPr>
        <w:lastRenderedPageBreak/>
        <w:drawing>
          <wp:inline distT="0" distB="0" distL="0" distR="0" wp14:anchorId="6787EE29" wp14:editId="64C880A5">
            <wp:extent cx="3767535" cy="4498550"/>
            <wp:effectExtent l="0" t="0" r="0" b="0"/>
            <wp:docPr id="9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3767535" cy="4498550"/>
                    </a:xfrm>
                    <a:prstGeom prst="rect">
                      <a:avLst/>
                    </a:prstGeom>
                    <a:ln/>
                  </pic:spPr>
                </pic:pic>
              </a:graphicData>
            </a:graphic>
          </wp:inline>
        </w:drawing>
      </w:r>
      <w:r>
        <w:rPr>
          <w:noProof/>
          <w:lang w:eastAsia="es-MX"/>
        </w:rPr>
        <mc:AlternateContent>
          <mc:Choice Requires="wpg">
            <w:drawing>
              <wp:anchor distT="0" distB="0" distL="114300" distR="114300" simplePos="0" relativeHeight="251664384" behindDoc="0" locked="0" layoutInCell="1" hidden="0" allowOverlap="1" wp14:anchorId="7AFC2D67" wp14:editId="3766C519">
                <wp:simplePos x="0" y="0"/>
                <wp:positionH relativeFrom="column">
                  <wp:posOffset>-850899</wp:posOffset>
                </wp:positionH>
                <wp:positionV relativeFrom="paragraph">
                  <wp:posOffset>5473700</wp:posOffset>
                </wp:positionV>
                <wp:extent cx="7314514" cy="1893951"/>
                <wp:effectExtent l="0" t="0" r="0" b="0"/>
                <wp:wrapNone/>
                <wp:docPr id="60" name="Conector recto de flecha 60"/>
                <wp:cNvGraphicFramePr/>
                <a:graphic xmlns:a="http://schemas.openxmlformats.org/drawingml/2006/main">
                  <a:graphicData uri="http://schemas.microsoft.com/office/word/2010/wordprocessingShape">
                    <wps:wsp>
                      <wps:cNvCnPr/>
                      <wps:spPr>
                        <a:xfrm>
                          <a:off x="1703031" y="2847312"/>
                          <a:ext cx="7285939" cy="1865376"/>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-850899</wp:posOffset>
                </wp:positionH>
                <wp:positionV relativeFrom="paragraph">
                  <wp:posOffset>5473700</wp:posOffset>
                </wp:positionV>
                <wp:extent cx="7314514" cy="1893951"/>
                <wp:effectExtent b="0" l="0" r="0" t="0"/>
                <wp:wrapNone/>
                <wp:docPr id="60" name="image49.png"/>
                <a:graphic>
                  <a:graphicData uri="http://schemas.openxmlformats.org/drawingml/2006/picture">
                    <pic:pic>
                      <pic:nvPicPr>
                        <pic:cNvPr id="0" name="image49.png"/>
                        <pic:cNvPicPr preferRelativeResize="0"/>
                      </pic:nvPicPr>
                      <pic:blipFill>
                        <a:blip r:embed="rId39"/>
                        <a:srcRect/>
                        <a:stretch>
                          <a:fillRect/>
                        </a:stretch>
                      </pic:blipFill>
                      <pic:spPr>
                        <a:xfrm>
                          <a:off x="0" y="0"/>
                          <a:ext cx="7314514" cy="1893951"/>
                        </a:xfrm>
                        <a:prstGeom prst="rect"/>
                        <a:ln/>
                      </pic:spPr>
                    </pic:pic>
                  </a:graphicData>
                </a:graphic>
              </wp:anchor>
            </w:drawing>
          </mc:Fallback>
        </mc:AlternateContent>
      </w:r>
    </w:p>
    <w:p w14:paraId="5C4AEA80"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4113099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observa que la Dirección de Administración y Finanzas es el área encargada de dirigir los procesos para seleccionar, contratar y capacitar al personal de la administración pública municipal, así como de tramitar y registrar todos los movimientos del personal adscrito a </w:t>
      </w:r>
      <w:proofErr w:type="spellStart"/>
      <w:r>
        <w:rPr>
          <w:rFonts w:ascii="Palatino Linotype" w:eastAsia="Palatino Linotype" w:hAnsi="Palatino Linotype" w:cs="Palatino Linotype"/>
        </w:rPr>
        <w:t>al</w:t>
      </w:r>
      <w:proofErr w:type="spellEnd"/>
      <w:r>
        <w:rPr>
          <w:rFonts w:ascii="Palatino Linotype" w:eastAsia="Palatino Linotype" w:hAnsi="Palatino Linotype" w:cs="Palatino Linotype"/>
        </w:rPr>
        <w:t xml:space="preserve"> administración centralizada. </w:t>
      </w:r>
    </w:p>
    <w:p w14:paraId="1263BE93" w14:textId="77777777" w:rsidR="0056148E" w:rsidRDefault="0056148E">
      <w:pPr>
        <w:spacing w:line="360" w:lineRule="auto"/>
        <w:jc w:val="both"/>
        <w:rPr>
          <w:rFonts w:ascii="Palatino Linotype" w:eastAsia="Palatino Linotype" w:hAnsi="Palatino Linotype" w:cs="Palatino Linotype"/>
        </w:rPr>
      </w:pPr>
    </w:p>
    <w:p w14:paraId="1792C34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colige que el área poseedora de administrar y poseer la información es la Subdirección de Recursos Humanos de la Dirección de Administración.  </w:t>
      </w:r>
    </w:p>
    <w:p w14:paraId="745A4545"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4620570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Seguidamente se debe de precisar que de acuerdo al Manual de Organización de la Secretaria Del Ayuntamiento se observa que si está considerado el puesto de Secretario del Ayuntamiento, sin embargo el puesto Jefe de Jurídico no se aprecia en el Organigrama, así como tampoco en el Directorio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consultado en la página del IPOMEX, situación que se comprueba con las siguientes capturas de pantalla. </w:t>
      </w:r>
    </w:p>
    <w:p w14:paraId="61B7CE8E"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637C1911"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7CA43382" wp14:editId="425903DA">
            <wp:extent cx="5511506" cy="1732401"/>
            <wp:effectExtent l="0" t="0" r="0" b="0"/>
            <wp:docPr id="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a:stretch>
                      <a:fillRect/>
                    </a:stretch>
                  </pic:blipFill>
                  <pic:spPr>
                    <a:xfrm>
                      <a:off x="0" y="0"/>
                      <a:ext cx="5511506" cy="1732401"/>
                    </a:xfrm>
                    <a:prstGeom prst="rect">
                      <a:avLst/>
                    </a:prstGeom>
                    <a:ln/>
                  </pic:spPr>
                </pic:pic>
              </a:graphicData>
            </a:graphic>
          </wp:inline>
        </w:drawing>
      </w:r>
    </w:p>
    <w:p w14:paraId="2ADA8834" w14:textId="77777777" w:rsidR="0056148E" w:rsidRDefault="0056148E">
      <w:pPr>
        <w:spacing w:line="360" w:lineRule="auto"/>
        <w:jc w:val="center"/>
        <w:rPr>
          <w:rFonts w:ascii="Palatino Linotype" w:eastAsia="Palatino Linotype" w:hAnsi="Palatino Linotype" w:cs="Palatino Linotype"/>
        </w:rPr>
      </w:pPr>
    </w:p>
    <w:p w14:paraId="1CA8035E" w14:textId="77777777" w:rsidR="0056148E" w:rsidRDefault="007A0100">
      <w:pPr>
        <w:spacing w:line="360" w:lineRule="auto"/>
        <w:jc w:val="center"/>
        <w:rPr>
          <w:rFonts w:ascii="Palatino Linotype" w:eastAsia="Palatino Linotype" w:hAnsi="Palatino Linotype" w:cs="Palatino Linotype"/>
        </w:rPr>
      </w:pPr>
      <w:r>
        <w:rPr>
          <w:noProof/>
          <w:lang w:eastAsia="es-MX"/>
        </w:rPr>
        <w:drawing>
          <wp:anchor distT="0" distB="0" distL="114300" distR="114300" simplePos="0" relativeHeight="251665408" behindDoc="0" locked="0" layoutInCell="1" hidden="0" allowOverlap="1" wp14:anchorId="6BF5A553" wp14:editId="49D446E8">
            <wp:simplePos x="0" y="0"/>
            <wp:positionH relativeFrom="column">
              <wp:posOffset>40198</wp:posOffset>
            </wp:positionH>
            <wp:positionV relativeFrom="paragraph">
              <wp:posOffset>164871</wp:posOffset>
            </wp:positionV>
            <wp:extent cx="5620947" cy="1746699"/>
            <wp:effectExtent l="0" t="0" r="0" b="0"/>
            <wp:wrapNone/>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620947" cy="1746699"/>
                    </a:xfrm>
                    <a:prstGeom prst="rect">
                      <a:avLst/>
                    </a:prstGeom>
                    <a:ln/>
                  </pic:spPr>
                </pic:pic>
              </a:graphicData>
            </a:graphic>
          </wp:anchor>
        </w:drawing>
      </w:r>
    </w:p>
    <w:p w14:paraId="7495E3C5" w14:textId="77777777" w:rsidR="0056148E" w:rsidRDefault="0056148E">
      <w:pPr>
        <w:spacing w:line="360" w:lineRule="auto"/>
        <w:jc w:val="center"/>
        <w:rPr>
          <w:rFonts w:ascii="Palatino Linotype" w:eastAsia="Palatino Linotype" w:hAnsi="Palatino Linotype" w:cs="Palatino Linotype"/>
        </w:rPr>
      </w:pPr>
    </w:p>
    <w:p w14:paraId="354FE65E" w14:textId="77777777" w:rsidR="0056148E" w:rsidRDefault="0056148E">
      <w:pPr>
        <w:spacing w:line="360" w:lineRule="auto"/>
        <w:jc w:val="center"/>
        <w:rPr>
          <w:rFonts w:ascii="Palatino Linotype" w:eastAsia="Palatino Linotype" w:hAnsi="Palatino Linotype" w:cs="Palatino Linotype"/>
        </w:rPr>
      </w:pPr>
    </w:p>
    <w:p w14:paraId="554569E8"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6FB0FF88" wp14:editId="7447E8A8">
            <wp:extent cx="5206989" cy="3273368"/>
            <wp:effectExtent l="0" t="0" r="0" b="0"/>
            <wp:docPr id="9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206989" cy="3273368"/>
                    </a:xfrm>
                    <a:prstGeom prst="rect">
                      <a:avLst/>
                    </a:prstGeom>
                    <a:ln/>
                  </pic:spPr>
                </pic:pic>
              </a:graphicData>
            </a:graphic>
          </wp:inline>
        </w:drawing>
      </w:r>
    </w:p>
    <w:p w14:paraId="62FCC73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conformidad con el Manual de Organización de la Secretaria del Ayuntamiento el Secretario del Ayuntamiento tiene que cubrir el siguiente perfil. </w:t>
      </w:r>
    </w:p>
    <w:p w14:paraId="167466D3"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05B576BC" wp14:editId="1D98CDF6">
            <wp:extent cx="5102086" cy="1349704"/>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5102086" cy="1349704"/>
                    </a:xfrm>
                    <a:prstGeom prst="rect">
                      <a:avLst/>
                    </a:prstGeom>
                    <a:ln/>
                  </pic:spPr>
                </pic:pic>
              </a:graphicData>
            </a:graphic>
          </wp:inline>
        </w:drawing>
      </w:r>
    </w:p>
    <w:p w14:paraId="0A99633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el Secretario del Ayuntamiento para poder desempeñar su cargo debe de contar con el grado académico de Título de Licenciado de Derecho o una carrera a fin. </w:t>
      </w:r>
    </w:p>
    <w:p w14:paraId="3F9CAA3A" w14:textId="77777777" w:rsidR="00626B03" w:rsidRDefault="00626B03" w:rsidP="00626B03">
      <w:pPr>
        <w:spacing w:line="360" w:lineRule="auto"/>
        <w:jc w:val="both"/>
        <w:rPr>
          <w:rFonts w:ascii="Palatino Linotype" w:eastAsia="Palatino Linotype" w:hAnsi="Palatino Linotype" w:cs="Palatino Linotype"/>
        </w:rPr>
      </w:pPr>
    </w:p>
    <w:p w14:paraId="397F7E5C"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 se informa que los documentos que pueden colmar el derecho de acceso a la información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son el Titulo del Grado de Estudio y </w:t>
      </w:r>
      <w:r>
        <w:rPr>
          <w:rFonts w:ascii="Palatino Linotype" w:eastAsia="Palatino Linotype" w:hAnsi="Palatino Linotype" w:cs="Palatino Linotype"/>
          <w:color w:val="000000"/>
        </w:rPr>
        <w:lastRenderedPageBreak/>
        <w:t xml:space="preserve">la Cédula Profesional, situación por la cual se aplica el siguiente análisis para cada documento. </w:t>
      </w:r>
    </w:p>
    <w:p w14:paraId="6B1F594D"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2CB1BC8F" w14:textId="77777777" w:rsidR="0056148E" w:rsidRDefault="007A0100">
      <w:pPr>
        <w:spacing w:line="360" w:lineRule="auto"/>
        <w:ind w:right="49"/>
        <w:rPr>
          <w:rFonts w:ascii="Palatino Linotype" w:eastAsia="Palatino Linotype" w:hAnsi="Palatino Linotype" w:cs="Palatino Linotype"/>
          <w:b/>
        </w:rPr>
      </w:pPr>
      <w:r>
        <w:rPr>
          <w:rFonts w:ascii="Palatino Linotype" w:eastAsia="Palatino Linotype" w:hAnsi="Palatino Linotype" w:cs="Palatino Linotype"/>
          <w:b/>
        </w:rPr>
        <w:t>Grado máximo de estudios</w:t>
      </w:r>
    </w:p>
    <w:p w14:paraId="3F2846B6" w14:textId="77777777" w:rsidR="00626B03" w:rsidRDefault="00626B03">
      <w:pPr>
        <w:spacing w:line="360" w:lineRule="auto"/>
        <w:ind w:right="49"/>
        <w:rPr>
          <w:rFonts w:ascii="Palatino Linotype" w:eastAsia="Palatino Linotype" w:hAnsi="Palatino Linotype" w:cs="Palatino Linotype"/>
          <w:b/>
        </w:rPr>
      </w:pPr>
    </w:p>
    <w:p w14:paraId="399B8ED8"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  </w:t>
      </w:r>
    </w:p>
    <w:p w14:paraId="1FC3C698"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4A66BB1"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w:t>
      </w:r>
      <w:r>
        <w:rPr>
          <w:rFonts w:ascii="Palatino Linotype" w:eastAsia="Palatino Linotype" w:hAnsi="Palatino Linotype" w:cs="Palatino Linotype"/>
          <w:b/>
          <w:color w:val="000000"/>
        </w:rPr>
        <w:t>CURP,</w:t>
      </w:r>
      <w:r>
        <w:rPr>
          <w:rFonts w:ascii="Palatino Linotype" w:eastAsia="Palatino Linotype" w:hAnsi="Palatino Linotype" w:cs="Palatino Linotype"/>
          <w:color w:val="000000"/>
        </w:rPr>
        <w:t xml:space="preserve"> RFC, </w:t>
      </w:r>
      <w:r>
        <w:rPr>
          <w:rFonts w:ascii="Palatino Linotype" w:eastAsia="Palatino Linotype" w:hAnsi="Palatino Linotype" w:cs="Palatino Linotype"/>
          <w:b/>
          <w:color w:val="000000"/>
        </w:rPr>
        <w:t>calificaciones,</w:t>
      </w:r>
      <w:r>
        <w:rPr>
          <w:rFonts w:ascii="Palatino Linotype" w:eastAsia="Palatino Linotype" w:hAnsi="Palatino Linotype" w:cs="Palatino Linotype"/>
          <w:color w:val="000000"/>
        </w:rPr>
        <w:t xml:space="preserve"> promedio, número de cuenta de estudiante</w:t>
      </w:r>
    </w:p>
    <w:p w14:paraId="6F7E4129" w14:textId="77777777" w:rsidR="0056148E" w:rsidRDefault="0056148E">
      <w:pPr>
        <w:spacing w:line="360" w:lineRule="auto"/>
        <w:jc w:val="both"/>
        <w:rPr>
          <w:rFonts w:ascii="Palatino Linotype" w:eastAsia="Palatino Linotype" w:hAnsi="Palatino Linotype" w:cs="Palatino Linotype"/>
          <w:color w:val="000000"/>
        </w:rPr>
      </w:pPr>
    </w:p>
    <w:p w14:paraId="5996B642" w14:textId="77777777" w:rsidR="0056148E" w:rsidRDefault="007A0100">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Clave Única de Registro de Población (CURP).</w:t>
      </w:r>
    </w:p>
    <w:p w14:paraId="05DADF44" w14:textId="77777777" w:rsidR="0056148E" w:rsidRDefault="0056148E">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38B3ECA6"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w:t>
      </w:r>
      <w:r>
        <w:rPr>
          <w:rFonts w:ascii="Palatino Linotype" w:eastAsia="Palatino Linotype" w:hAnsi="Palatino Linotype" w:cs="Palatino Linotype"/>
          <w:color w:val="000000"/>
        </w:rPr>
        <w:lastRenderedPageBreak/>
        <w:t>de todas las personas residentes en el país y de los nacionales que residan en el extranjero.</w:t>
      </w:r>
    </w:p>
    <w:p w14:paraId="698A77F1"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028380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1F98E4D"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7DD4F73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la Secretaría de Gobernación en las direcciones </w:t>
      </w:r>
      <w:hyperlink r:id="rId44">
        <w:r>
          <w:rPr>
            <w:rFonts w:ascii="Palatino Linotype" w:eastAsia="Palatino Linotype" w:hAnsi="Palatino Linotype" w:cs="Palatino Linotype"/>
            <w:color w:val="0000FF"/>
            <w:u w:val="single"/>
          </w:rPr>
          <w:t>https://consultas.curp.gob.mx/CurpSP/html/informacionecurpPS.html</w:t>
        </w:r>
      </w:hyperlink>
      <w:r>
        <w:rPr>
          <w:rFonts w:ascii="Palatino Linotype" w:eastAsia="Palatino Linotype" w:hAnsi="Palatino Linotype" w:cs="Palatino Linotype"/>
        </w:rPr>
        <w:t xml:space="preserve"> y </w:t>
      </w:r>
      <w:hyperlink r:id="rId45">
        <w:r>
          <w:rPr>
            <w:rFonts w:ascii="Palatino Linotype" w:eastAsia="Palatino Linotype" w:hAnsi="Palatino Linotype" w:cs="Palatino Linotype"/>
            <w:color w:val="0000FF"/>
            <w:u w:val="single"/>
          </w:rPr>
          <w:t>https://www.gob.mx/segob/renapo/acciones-y-programas/clave-unica-de-registro-de-poblacion-curp-142226</w:t>
        </w:r>
      </w:hyperlink>
      <w:r>
        <w:rPr>
          <w:rFonts w:ascii="Palatino Linotype" w:eastAsia="Palatino Linotype" w:hAnsi="Palatino Linotype" w:cs="Palatino Linotype"/>
        </w:rPr>
        <w:t xml:space="preserve"> (consultadas el diecisiete de agosto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rPr>
        <w:t>se generan a partir de los datos contenidos en el documento probatorio de la identidad</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del interesado </w:t>
      </w:r>
      <w:r>
        <w:rPr>
          <w:rFonts w:ascii="Palatino Linotype" w:eastAsia="Palatino Linotype" w:hAnsi="Palatino Linotype" w:cs="Palatino Linotype"/>
        </w:rPr>
        <w:t>(acta de nacimiento, carta de naturalización o documento migratorio) de la siguiente forma:</w:t>
      </w:r>
    </w:p>
    <w:p w14:paraId="6E1BE525"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3F32AE42" w14:textId="77777777" w:rsidR="0056148E" w:rsidRDefault="0056148E">
      <w:pPr>
        <w:spacing w:line="360" w:lineRule="auto"/>
        <w:jc w:val="both"/>
        <w:rPr>
          <w:rFonts w:ascii="Palatino Linotype" w:eastAsia="Palatino Linotype" w:hAnsi="Palatino Linotype" w:cs="Palatino Linotype"/>
        </w:rPr>
      </w:pPr>
    </w:p>
    <w:p w14:paraId="1653F086" w14:textId="77777777" w:rsidR="0056148E" w:rsidRDefault="007A0100">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primero y segundo apellidos, así como al nombre de pila;</w:t>
      </w:r>
    </w:p>
    <w:p w14:paraId="2D3EF04A" w14:textId="77777777" w:rsidR="0056148E" w:rsidRDefault="007A0100">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fecha de nacimiento;</w:t>
      </w:r>
    </w:p>
    <w:p w14:paraId="629515C8" w14:textId="77777777" w:rsidR="0056148E" w:rsidRDefault="007A0100">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sexo, y</w:t>
      </w:r>
    </w:p>
    <w:p w14:paraId="0C717DC4" w14:textId="77777777" w:rsidR="0056148E" w:rsidRDefault="007A0100">
      <w:pPr>
        <w:numPr>
          <w:ilvl w:val="0"/>
          <w:numId w:val="1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 entidad federativa de nacimiento.</w:t>
      </w:r>
    </w:p>
    <w:p w14:paraId="78F26F16" w14:textId="77777777" w:rsidR="0056148E" w:rsidRDefault="0056148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079CA99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2023A103" w14:textId="77777777" w:rsidR="0056148E" w:rsidRDefault="0056148E">
      <w:pPr>
        <w:spacing w:line="360" w:lineRule="auto"/>
        <w:jc w:val="both"/>
        <w:rPr>
          <w:rFonts w:ascii="Palatino Linotype" w:eastAsia="Palatino Linotype" w:hAnsi="Palatino Linotype" w:cs="Palatino Linotype"/>
        </w:rPr>
      </w:pPr>
    </w:p>
    <w:p w14:paraId="11E4B3A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DCDC78C" w14:textId="77777777" w:rsidR="0056148E" w:rsidRDefault="0056148E">
      <w:pPr>
        <w:spacing w:line="360" w:lineRule="auto"/>
        <w:jc w:val="both"/>
        <w:rPr>
          <w:rFonts w:ascii="Palatino Linotype" w:eastAsia="Palatino Linotype" w:hAnsi="Palatino Linotype" w:cs="Palatino Linotype"/>
        </w:rPr>
      </w:pPr>
    </w:p>
    <w:p w14:paraId="2A6CF537"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31081107"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1D820F6A" w14:textId="77777777" w:rsidR="0056148E" w:rsidRDefault="0056148E">
      <w:pPr>
        <w:spacing w:line="360" w:lineRule="auto"/>
        <w:jc w:val="both"/>
        <w:rPr>
          <w:rFonts w:ascii="Palatino Linotype" w:eastAsia="Palatino Linotype" w:hAnsi="Palatino Linotype" w:cs="Palatino Linotype"/>
        </w:rPr>
      </w:pPr>
    </w:p>
    <w:p w14:paraId="21960F21" w14:textId="77777777" w:rsidR="0056148E" w:rsidRDefault="007A0100">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w:t>
      </w:r>
      <w:r>
        <w:rPr>
          <w:rFonts w:ascii="Palatino Linotype" w:eastAsia="Palatino Linotype" w:hAnsi="Palatino Linotype" w:cs="Palatino Linotype"/>
          <w:i/>
          <w:sz w:val="22"/>
          <w:szCs w:val="22"/>
        </w:rPr>
        <w:lastRenderedPageBreak/>
        <w:t xml:space="preserve">habitantes del país, por lo que la CURP está considerada como información confidencial.” </w:t>
      </w:r>
    </w:p>
    <w:p w14:paraId="14CF329E" w14:textId="77777777" w:rsidR="0056148E" w:rsidRDefault="0056148E">
      <w:pPr>
        <w:spacing w:line="360" w:lineRule="auto"/>
        <w:ind w:right="567"/>
        <w:jc w:val="both"/>
        <w:rPr>
          <w:rFonts w:ascii="Palatino Linotype" w:eastAsia="Palatino Linotype" w:hAnsi="Palatino Linotype" w:cs="Palatino Linotype"/>
          <w:i/>
          <w:sz w:val="22"/>
          <w:szCs w:val="22"/>
        </w:rPr>
      </w:pPr>
    </w:p>
    <w:p w14:paraId="6BD591C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De acuerdo con lo anterior, resulta procedente la clasificación de </w:t>
      </w:r>
      <w:r>
        <w:rPr>
          <w:rFonts w:ascii="Palatino Linotype" w:eastAsia="Palatino Linotype" w:hAnsi="Palatino Linotype" w:cs="Palatino Linotype"/>
          <w:b/>
        </w:rPr>
        <w:t>la Clave Única de Registro de Población</w:t>
      </w:r>
      <w:r>
        <w:rPr>
          <w:rFonts w:ascii="Palatino Linotype" w:eastAsia="Palatino Linotype" w:hAnsi="Palatino Linotype" w:cs="Palatino Linotype"/>
        </w:rPr>
        <w:t>, por tratarse de un dato personal confidencial, en términos del artículo 143, fracción I, de la Ley de Transparencia y Acceso a la Información Pública del Estado de México y Municipios.</w:t>
      </w:r>
    </w:p>
    <w:p w14:paraId="7B45F925" w14:textId="77777777" w:rsidR="0056148E" w:rsidRDefault="0056148E">
      <w:pPr>
        <w:spacing w:line="360" w:lineRule="auto"/>
        <w:jc w:val="both"/>
        <w:rPr>
          <w:rFonts w:ascii="Palatino Linotype" w:eastAsia="Palatino Linotype" w:hAnsi="Palatino Linotype" w:cs="Palatino Linotype"/>
          <w:i/>
          <w:sz w:val="22"/>
          <w:szCs w:val="22"/>
        </w:rPr>
      </w:pPr>
    </w:p>
    <w:p w14:paraId="467404D7" w14:textId="77777777" w:rsidR="0056148E" w:rsidRDefault="007A0100">
      <w:pPr>
        <w:numPr>
          <w:ilvl w:val="0"/>
          <w:numId w:val="9"/>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rPr>
        <w:t>Calificaciones, número de lista y matrícula</w:t>
      </w:r>
    </w:p>
    <w:p w14:paraId="6BEA8472" w14:textId="77777777" w:rsidR="0056148E" w:rsidRDefault="007A0100">
      <w:pPr>
        <w:shd w:val="clear" w:color="auto" w:fill="FFFFFF"/>
        <w:spacing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color w:val="222222"/>
          <w:sz w:val="22"/>
          <w:szCs w:val="22"/>
        </w:rPr>
        <w:t> </w:t>
      </w:r>
    </w:p>
    <w:p w14:paraId="1EE7E92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rPr>
        <w:t>Por lo que hace a la calificación, cabe precisar que dicho dato da cuenta del grado de</w:t>
      </w:r>
      <w:r>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1E91C38" w14:textId="77777777" w:rsidR="0056148E" w:rsidRDefault="007A0100">
      <w:pPr>
        <w:shd w:val="clear" w:color="auto" w:fill="FFFFFF"/>
        <w:spacing w:line="360" w:lineRule="auto"/>
        <w:ind w:left="720"/>
        <w:rPr>
          <w:rFonts w:ascii="Palatino Linotype" w:eastAsia="Palatino Linotype" w:hAnsi="Palatino Linotype" w:cs="Palatino Linotype"/>
          <w:color w:val="222222"/>
        </w:rPr>
      </w:pPr>
      <w:r>
        <w:rPr>
          <w:rFonts w:ascii="Palatino Linotype" w:eastAsia="Palatino Linotype" w:hAnsi="Palatino Linotype" w:cs="Palatino Linotype"/>
          <w:color w:val="222222"/>
        </w:rPr>
        <w:t> </w:t>
      </w:r>
    </w:p>
    <w:p w14:paraId="26EC650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w:t>
      </w:r>
      <w:r>
        <w:rPr>
          <w:rFonts w:ascii="Palatino Linotype" w:eastAsia="Palatino Linotype" w:hAnsi="Palatino Linotype" w:cs="Palatino Linotype"/>
          <w:color w:val="222222"/>
        </w:rPr>
        <w:lastRenderedPageBreak/>
        <w:t>familiar que debe quedar excluido del conocimiento ajeno y de las intromisiones de los demás, con la limitante prevista en la Constitución Política de los Estados Unidos Mexicanos.</w:t>
      </w:r>
    </w:p>
    <w:p w14:paraId="55EC07AB" w14:textId="77777777" w:rsidR="0056148E" w:rsidRDefault="007A0100">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w:t>
      </w:r>
    </w:p>
    <w:p w14:paraId="5AEF1452"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20EB6888" w14:textId="77777777" w:rsidR="0056148E" w:rsidRDefault="007A0100">
      <w:pPr>
        <w:shd w:val="clear" w:color="auto" w:fill="FFFFFF"/>
        <w:spacing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color w:val="222222"/>
          <w:sz w:val="22"/>
          <w:szCs w:val="22"/>
        </w:rPr>
        <w:t> </w:t>
      </w:r>
    </w:p>
    <w:p w14:paraId="0215DB9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1B96BDF9" w14:textId="77777777" w:rsidR="0056148E" w:rsidRDefault="007A0100">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w:t>
      </w:r>
    </w:p>
    <w:p w14:paraId="0102CC2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De tales circunstancias, se considera que el dato en comento, es información confidencial lo cual atañe únicamente a los alumnos, por lo que, son clasificados en términos del artículo 143, fracción I de la Ley de la materia.</w:t>
      </w:r>
    </w:p>
    <w:p w14:paraId="635FDF91"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010BC3A" w14:textId="77777777" w:rsidR="0056148E" w:rsidRDefault="007A01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Cédula Profesional</w:t>
      </w:r>
    </w:p>
    <w:p w14:paraId="79A1B216" w14:textId="77777777" w:rsidR="00626B03" w:rsidRDefault="00626B0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D1200B8"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referir que es un documento que tiene por objeto sustentar que una persona cuenta con la acreditación para ejercer la profesión indicada en la misma; a </w:t>
      </w:r>
      <w:r>
        <w:rPr>
          <w:rFonts w:ascii="Palatino Linotype" w:eastAsia="Palatino Linotype" w:hAnsi="Palatino Linotype" w:cs="Palatino Linotype"/>
          <w:color w:val="000000"/>
        </w:rPr>
        <w:lastRenderedPageBreak/>
        <w:t xml:space="preserve">través del conocimiento de algunos de los datos ahí contenidos se puede corroborar la idoneidad de la persona para ocupar el empleo, cargo o comisión encomendado. </w:t>
      </w:r>
    </w:p>
    <w:p w14:paraId="46B2723A"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D4FDAD"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los documentos en cita son susceptibles de reflejar algunos de los siguientes datos personales, de los cuales algunos deben de clasificarse como confidenciales. </w:t>
      </w:r>
    </w:p>
    <w:p w14:paraId="7414B12F" w14:textId="77777777" w:rsidR="0056148E" w:rsidRDefault="0056148E">
      <w:pPr>
        <w:pBdr>
          <w:top w:val="nil"/>
          <w:left w:val="nil"/>
          <w:bottom w:val="nil"/>
          <w:right w:val="nil"/>
          <w:between w:val="nil"/>
        </w:pBdr>
        <w:tabs>
          <w:tab w:val="center" w:pos="4252"/>
          <w:tab w:val="right" w:pos="8504"/>
          <w:tab w:val="left" w:pos="7770"/>
        </w:tabs>
        <w:jc w:val="both"/>
        <w:rPr>
          <w:rFonts w:ascii="Palatino Linotype" w:eastAsia="Palatino Linotype" w:hAnsi="Palatino Linotype" w:cs="Palatino Linotype"/>
          <w:color w:val="000000"/>
          <w:sz w:val="22"/>
          <w:szCs w:val="22"/>
        </w:rPr>
      </w:pPr>
    </w:p>
    <w:p w14:paraId="58DE4206"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Número de cédula profesional:</w:t>
      </w:r>
      <w:r>
        <w:rPr>
          <w:rFonts w:ascii="Palatino Linotype" w:eastAsia="Palatino Linotype" w:hAnsi="Palatino Linotype" w:cs="Palatino Linotype"/>
          <w:i/>
          <w:color w:val="000000"/>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197B406" w14:textId="77777777" w:rsidR="0056148E" w:rsidRDefault="0056148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p>
    <w:p w14:paraId="13E22DD6"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Nombre del titular: </w:t>
      </w:r>
      <w:r>
        <w:rPr>
          <w:rFonts w:ascii="Palatino Linotype" w:eastAsia="Palatino Linotype" w:hAnsi="Palatino Linotype" w:cs="Palatino Linotype"/>
          <w:i/>
          <w:color w:val="000000"/>
          <w:sz w:val="22"/>
          <w:szCs w:val="22"/>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6705348B" w14:textId="77777777" w:rsidR="0056148E" w:rsidRDefault="0056148E">
      <w:pPr>
        <w:pBdr>
          <w:top w:val="nil"/>
          <w:left w:val="nil"/>
          <w:bottom w:val="nil"/>
          <w:right w:val="nil"/>
          <w:between w:val="nil"/>
        </w:pBdr>
        <w:ind w:left="1134" w:right="900"/>
        <w:rPr>
          <w:rFonts w:ascii="Palatino Linotype" w:eastAsia="Palatino Linotype" w:hAnsi="Palatino Linotype" w:cs="Palatino Linotype"/>
          <w:b/>
          <w:i/>
          <w:color w:val="000000"/>
          <w:sz w:val="22"/>
          <w:szCs w:val="22"/>
        </w:rPr>
      </w:pPr>
    </w:p>
    <w:p w14:paraId="4DBDB57A"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Clave Única de Registro de Población:</w:t>
      </w:r>
      <w:r>
        <w:rPr>
          <w:rFonts w:ascii="Palatino Linotype" w:eastAsia="Palatino Linotype" w:hAnsi="Palatino Linotype" w:cs="Palatino Linotype"/>
          <w:i/>
          <w:color w:val="000000"/>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Pr>
          <w:rFonts w:ascii="Palatino Linotype" w:eastAsia="Palatino Linotype" w:hAnsi="Palatino Linotype" w:cs="Palatino Linotype"/>
          <w:b/>
          <w:i/>
          <w:color w:val="000000"/>
          <w:sz w:val="22"/>
          <w:szCs w:val="22"/>
        </w:rPr>
        <w:t xml:space="preserve">por lo que la CURP está considerada como información confidencial. </w:t>
      </w:r>
    </w:p>
    <w:p w14:paraId="01E7E244" w14:textId="77777777" w:rsidR="0056148E" w:rsidRDefault="0056148E">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7DFEF1E"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Nombre y firma del Director General de Profesiones de la Secretaría de Educación Pública:</w:t>
      </w:r>
      <w:r>
        <w:rPr>
          <w:rFonts w:ascii="Palatino Linotype" w:eastAsia="Palatino Linotype" w:hAnsi="Palatino Linotype" w:cs="Palatino Linotype"/>
          <w:i/>
          <w:color w:val="000000"/>
          <w:sz w:val="22"/>
          <w:szCs w:val="22"/>
        </w:rPr>
        <w:t xml:space="preserve"> Se estima como un dato de carácter público, al dar fe de que la expedición de la cédula profesional fue en ejercicio de las facultades conferidas. </w:t>
      </w:r>
    </w:p>
    <w:p w14:paraId="24E53662" w14:textId="77777777" w:rsidR="0056148E" w:rsidRDefault="0056148E">
      <w:pPr>
        <w:ind w:left="1134" w:right="900"/>
        <w:jc w:val="both"/>
        <w:rPr>
          <w:rFonts w:ascii="Palatino Linotype" w:eastAsia="Palatino Linotype" w:hAnsi="Palatino Linotype" w:cs="Palatino Linotype"/>
          <w:i/>
          <w:sz w:val="22"/>
          <w:szCs w:val="22"/>
        </w:rPr>
      </w:pPr>
    </w:p>
    <w:p w14:paraId="086407F9"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Firma del titular: </w:t>
      </w:r>
      <w:r>
        <w:rPr>
          <w:rFonts w:ascii="Palatino Linotype" w:eastAsia="Palatino Linotype" w:hAnsi="Palatino Linotype" w:cs="Palatino Linotype"/>
          <w:i/>
          <w:color w:val="000000"/>
          <w:sz w:val="22"/>
          <w:szCs w:val="22"/>
        </w:rPr>
        <w:t xml:space="preserve">Tratándose de personas físicas en el rol de ciudadanos, es considerada como un atributo de la personalidad, en virtud de que a través de esta se puede identificar a una persona, por lo que se considera un dato </w:t>
      </w:r>
      <w:r>
        <w:rPr>
          <w:rFonts w:ascii="Palatino Linotype" w:eastAsia="Palatino Linotype" w:hAnsi="Palatino Linotype" w:cs="Palatino Linotype"/>
          <w:i/>
          <w:color w:val="000000"/>
          <w:sz w:val="22"/>
          <w:szCs w:val="22"/>
        </w:rPr>
        <w:lastRenderedPageBreak/>
        <w:t xml:space="preserve">personal y, dado que para otorgar su acceso se necesita el consentimiento de su titular, es información clasificada como confidencial. </w:t>
      </w:r>
    </w:p>
    <w:p w14:paraId="0092A20B" w14:textId="77777777" w:rsidR="0056148E" w:rsidRDefault="0056148E">
      <w:pPr>
        <w:pBdr>
          <w:top w:val="nil"/>
          <w:left w:val="nil"/>
          <w:bottom w:val="nil"/>
          <w:right w:val="nil"/>
          <w:between w:val="nil"/>
        </w:pBdr>
        <w:ind w:left="1134" w:right="900"/>
        <w:rPr>
          <w:rFonts w:ascii="Palatino Linotype" w:eastAsia="Palatino Linotype" w:hAnsi="Palatino Linotype" w:cs="Palatino Linotype"/>
          <w:i/>
          <w:color w:val="000000"/>
          <w:sz w:val="22"/>
          <w:szCs w:val="22"/>
        </w:rPr>
      </w:pPr>
    </w:p>
    <w:p w14:paraId="145F3785" w14:textId="77777777" w:rsidR="0056148E" w:rsidRDefault="007A0100">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contraste, tratándose de </w:t>
      </w:r>
      <w:r>
        <w:rPr>
          <w:rFonts w:ascii="Palatino Linotype" w:eastAsia="Palatino Linotype" w:hAnsi="Palatino Linotype" w:cs="Palatino Linotype"/>
          <w:b/>
          <w:i/>
          <w:color w:val="000000"/>
          <w:sz w:val="22"/>
          <w:szCs w:val="22"/>
          <w:u w:val="single"/>
        </w:rPr>
        <w:t>servidores públicos</w:t>
      </w:r>
      <w:r>
        <w:rPr>
          <w:rFonts w:ascii="Palatino Linotype" w:eastAsia="Palatino Linotype" w:hAnsi="Palatino Linotype" w:cs="Palatino Linotype"/>
          <w:i/>
          <w:color w:val="000000"/>
          <w:sz w:val="22"/>
          <w:szCs w:val="22"/>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23E1B3A6" w14:textId="77777777" w:rsidR="0056148E" w:rsidRDefault="0056148E">
      <w:pPr>
        <w:rPr>
          <w:rFonts w:ascii="Palatino Linotype" w:eastAsia="Palatino Linotype" w:hAnsi="Palatino Linotype" w:cs="Palatino Linotype"/>
        </w:rPr>
      </w:pPr>
    </w:p>
    <w:p w14:paraId="24B5AD7A"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ser el caso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remita la cédula profesional deberá de analizar los datos que contiene la misma, situación por la cual se inserta el siguiente estudio e imagen. </w:t>
      </w:r>
    </w:p>
    <w:p w14:paraId="68CCEC0F"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88EFA1"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cédulas profesionales electrónicas cuentan con cuatro apartados de los cuales se desprende la siguiente información: </w:t>
      </w:r>
    </w:p>
    <w:p w14:paraId="585DAC22"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A17A7B"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Primero de ellos relativo a los datos administrativos de registro, en donde se encontrará el número de cédula profesional, la Clave Única de Registro de Población, la Entidad de Registro, el Libro, Foja, Número y Tipo.</w:t>
      </w:r>
    </w:p>
    <w:p w14:paraId="79E48A43"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F99146A"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14:paraId="3EB10BE3"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21D417"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el tercer apartado se asentarán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14:paraId="11D23AEB"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92B0490"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cuarto apartado se ubican los elementos de seguridad, de verificación y autenticidad de la cédula profesional electrónica, tales como sello digital de tiempo, y la dirección </w:t>
      </w:r>
      <w:hyperlink r:id="rId46">
        <w:r>
          <w:rPr>
            <w:rFonts w:ascii="Palatino Linotype" w:eastAsia="Palatino Linotype" w:hAnsi="Palatino Linotype" w:cs="Palatino Linotype"/>
            <w:color w:val="000000"/>
          </w:rPr>
          <w:t>www.gob.mx/cedulaprofesional</w:t>
        </w:r>
      </w:hyperlink>
      <w:r>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14:paraId="125AF530" w14:textId="77777777" w:rsidR="0056148E" w:rsidRDefault="007A0100">
      <w:pPr>
        <w:spacing w:line="360" w:lineRule="auto"/>
        <w:jc w:val="center"/>
        <w:rPr>
          <w:rFonts w:ascii="Palatino Linotype" w:eastAsia="Palatino Linotype" w:hAnsi="Palatino Linotype" w:cs="Palatino Linotype"/>
        </w:rPr>
      </w:pPr>
      <w:r>
        <w:rPr>
          <w:noProof/>
          <w:lang w:eastAsia="es-MX"/>
        </w:rPr>
        <w:drawing>
          <wp:inline distT="0" distB="0" distL="0" distR="0" wp14:anchorId="0A220AAC" wp14:editId="570013B8">
            <wp:extent cx="4261822" cy="3555371"/>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4261822" cy="3555371"/>
                    </a:xfrm>
                    <a:prstGeom prst="rect">
                      <a:avLst/>
                    </a:prstGeom>
                    <a:ln/>
                  </pic:spPr>
                </pic:pic>
              </a:graphicData>
            </a:graphic>
          </wp:inline>
        </w:drawing>
      </w:r>
    </w:p>
    <w:p w14:paraId="467CE2FE"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anterior se tiene que las cadenas originales de la cédula profesional arrojan datos de la institución educativa, sin embargo, las misma tienen encriptados </w:t>
      </w:r>
      <w:r>
        <w:rPr>
          <w:rFonts w:ascii="Palatino Linotype" w:eastAsia="Palatino Linotype" w:hAnsi="Palatino Linotype" w:cs="Palatino Linotype"/>
          <w:b/>
          <w:color w:val="000000"/>
        </w:rPr>
        <w:t>datos personales del profesionista</w:t>
      </w:r>
      <w:r>
        <w:rPr>
          <w:rFonts w:ascii="Palatino Linotype" w:eastAsia="Palatino Linotype" w:hAnsi="Palatino Linotype" w:cs="Palatino Linotype"/>
          <w:color w:val="000000"/>
        </w:rPr>
        <w:t>, por lo que es información susceptible de clasificarse como confidencial.</w:t>
      </w:r>
    </w:p>
    <w:p w14:paraId="401CF8B9"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27EB1D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de ser el caso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entregue la cédula electrónica, deberá de clasificar como confidencial la cadena digital ya que de ella se pueden obtener datos personales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que solo son del interés del titular de los datos.</w:t>
      </w:r>
    </w:p>
    <w:p w14:paraId="417A5143" w14:textId="77777777" w:rsidR="0056148E" w:rsidRDefault="0056148E">
      <w:pPr>
        <w:spacing w:line="360" w:lineRule="auto"/>
        <w:jc w:val="both"/>
        <w:rPr>
          <w:rFonts w:ascii="Palatino Linotype" w:eastAsia="Palatino Linotype" w:hAnsi="Palatino Linotype" w:cs="Palatino Linotype"/>
        </w:rPr>
      </w:pPr>
    </w:p>
    <w:p w14:paraId="0C8C595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esa necesario precisar que los documentos que den cuenta de lo peticionado, pudieran contar con diversos datos personales, tales como la fotografía y firma en comprobantes de estudio, por lo que, se procede a su análisis:</w:t>
      </w:r>
    </w:p>
    <w:p w14:paraId="7F4C7548" w14:textId="77777777" w:rsidR="0056148E" w:rsidRDefault="0056148E">
      <w:pPr>
        <w:widowControl w:val="0"/>
        <w:tabs>
          <w:tab w:val="center" w:pos="4522"/>
        </w:tabs>
        <w:spacing w:line="360" w:lineRule="auto"/>
        <w:jc w:val="both"/>
        <w:rPr>
          <w:rFonts w:ascii="Palatino Linotype" w:eastAsia="Palatino Linotype" w:hAnsi="Palatino Linotype" w:cs="Palatino Linotype"/>
        </w:rPr>
      </w:pPr>
    </w:p>
    <w:p w14:paraId="333C5613" w14:textId="77777777" w:rsidR="0056148E" w:rsidRDefault="007A0100">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Firma de servidores públicos en comprobantes de estudio</w:t>
      </w:r>
    </w:p>
    <w:p w14:paraId="2CBEE7C0" w14:textId="77777777" w:rsidR="0056148E" w:rsidRDefault="0056148E">
      <w:pPr>
        <w:spacing w:line="360" w:lineRule="auto"/>
        <w:jc w:val="both"/>
        <w:rPr>
          <w:rFonts w:ascii="Palatino Linotype" w:eastAsia="Palatino Linotype" w:hAnsi="Palatino Linotype" w:cs="Palatino Linotype"/>
        </w:rPr>
      </w:pPr>
    </w:p>
    <w:p w14:paraId="32CD8A3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23C352D" w14:textId="77777777" w:rsidR="0056148E" w:rsidRDefault="007A010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p>
    <w:p w14:paraId="2AD0C6F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toda vez que la firma de servidores públicos, vinculada al ejercicio de la función pública es información de naturaleza pública, pues documenta y rinde cuentas sobre el debido ejercicio de sus atribuciones, lo cual </w:t>
      </w:r>
      <w:r>
        <w:rPr>
          <w:rFonts w:ascii="Palatino Linotype" w:eastAsia="Palatino Linotype" w:hAnsi="Palatino Linotype" w:cs="Palatino Linotype"/>
        </w:rPr>
        <w:lastRenderedPageBreak/>
        <w:t>acontece en el presente caso, pues garantiza que los trabajadores recibieron sus remuneraciones quincenales.</w:t>
      </w:r>
    </w:p>
    <w:p w14:paraId="266E578A" w14:textId="77777777" w:rsidR="0056148E" w:rsidRDefault="0056148E">
      <w:pPr>
        <w:tabs>
          <w:tab w:val="left" w:pos="4962"/>
        </w:tabs>
        <w:spacing w:line="360" w:lineRule="auto"/>
        <w:jc w:val="both"/>
        <w:rPr>
          <w:rFonts w:ascii="Palatino Linotype" w:eastAsia="Palatino Linotype" w:hAnsi="Palatino Linotype" w:cs="Palatino Linotype"/>
        </w:rPr>
      </w:pPr>
    </w:p>
    <w:p w14:paraId="7221002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publicidad de dichos datos, se robustece, con el </w:t>
      </w:r>
      <w:r>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770ED843" w14:textId="77777777" w:rsidR="0056148E" w:rsidRDefault="007A0100">
      <w:pPr>
        <w:shd w:val="clear" w:color="auto" w:fill="FFFFFF"/>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 </w:t>
      </w:r>
    </w:p>
    <w:p w14:paraId="0F8B804C" w14:textId="77777777" w:rsidR="0056148E" w:rsidRDefault="007A0100">
      <w:pPr>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sz w:val="22"/>
          <w:szCs w:val="22"/>
        </w:rPr>
        <w:t>“Firma y rúbrica de servidores públicos.</w:t>
      </w:r>
      <w:r>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5C5A41F" w14:textId="77777777" w:rsidR="0056148E" w:rsidRDefault="007A0100">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p>
    <w:p w14:paraId="3A36222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49C9641F" w14:textId="77777777" w:rsidR="0056148E" w:rsidRDefault="0056148E">
      <w:pPr>
        <w:widowControl w:val="0"/>
        <w:tabs>
          <w:tab w:val="center" w:pos="4522"/>
        </w:tabs>
        <w:spacing w:line="360" w:lineRule="auto"/>
        <w:jc w:val="both"/>
        <w:rPr>
          <w:rFonts w:ascii="Palatino Linotype" w:eastAsia="Palatino Linotype" w:hAnsi="Palatino Linotype" w:cs="Palatino Linotype"/>
        </w:rPr>
      </w:pPr>
    </w:p>
    <w:p w14:paraId="4E12E250" w14:textId="77777777" w:rsidR="0056148E" w:rsidRDefault="007A0100">
      <w:pPr>
        <w:numPr>
          <w:ilvl w:val="0"/>
          <w:numId w:val="8"/>
        </w:num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Fotografías de los servidores públicos. </w:t>
      </w:r>
    </w:p>
    <w:p w14:paraId="4580E3DD" w14:textId="77777777" w:rsidR="0056148E" w:rsidRDefault="0056148E">
      <w:pPr>
        <w:widowControl w:val="0"/>
        <w:spacing w:line="360" w:lineRule="auto"/>
        <w:jc w:val="both"/>
        <w:rPr>
          <w:rFonts w:ascii="Palatino Linotype" w:eastAsia="Palatino Linotype" w:hAnsi="Palatino Linotype" w:cs="Palatino Linotype"/>
          <w:b/>
          <w:color w:val="000000"/>
        </w:rPr>
      </w:pPr>
    </w:p>
    <w:p w14:paraId="7CB2761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las fotografías, es preciso señalar que estas dan cuenta de las características físicas de los servidores públicos; por lo que, no debe perderse de vista que la imagen personal es la apariencia física, la cual puede ser captada en </w:t>
      </w:r>
      <w:r>
        <w:rPr>
          <w:rFonts w:ascii="Palatino Linotype" w:eastAsia="Palatino Linotype" w:hAnsi="Palatino Linotype" w:cs="Palatino Linotype"/>
        </w:rPr>
        <w:lastRenderedPageBreak/>
        <w:t>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5694445" w14:textId="77777777" w:rsidR="0056148E" w:rsidRDefault="0056148E">
      <w:pPr>
        <w:tabs>
          <w:tab w:val="left" w:pos="4962"/>
        </w:tabs>
        <w:spacing w:line="360" w:lineRule="auto"/>
        <w:jc w:val="both"/>
        <w:rPr>
          <w:rFonts w:ascii="Palatino Linotype" w:eastAsia="Palatino Linotype" w:hAnsi="Palatino Linotype" w:cs="Palatino Linotype"/>
        </w:rPr>
      </w:pPr>
    </w:p>
    <w:p w14:paraId="126CE4E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69669F3" w14:textId="77777777" w:rsidR="0056148E" w:rsidRDefault="0056148E">
      <w:pPr>
        <w:tabs>
          <w:tab w:val="left" w:pos="4962"/>
        </w:tabs>
        <w:spacing w:line="360" w:lineRule="auto"/>
        <w:jc w:val="both"/>
        <w:rPr>
          <w:rFonts w:ascii="Palatino Linotype" w:eastAsia="Palatino Linotype" w:hAnsi="Palatino Linotype" w:cs="Palatino Linotype"/>
        </w:rPr>
      </w:pPr>
    </w:p>
    <w:p w14:paraId="036B8F0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05AF435" w14:textId="77777777" w:rsidR="0056148E" w:rsidRDefault="0056148E">
      <w:pPr>
        <w:tabs>
          <w:tab w:val="left" w:pos="4962"/>
        </w:tabs>
        <w:spacing w:line="360" w:lineRule="auto"/>
        <w:jc w:val="both"/>
        <w:rPr>
          <w:rFonts w:ascii="Palatino Linotype" w:eastAsia="Palatino Linotype" w:hAnsi="Palatino Linotype" w:cs="Palatino Linotype"/>
        </w:rPr>
      </w:pPr>
    </w:p>
    <w:p w14:paraId="4C5767F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03CA9AD" w14:textId="77777777" w:rsidR="0056148E" w:rsidRDefault="0056148E">
      <w:pPr>
        <w:tabs>
          <w:tab w:val="left" w:pos="4962"/>
        </w:tabs>
        <w:spacing w:line="360" w:lineRule="auto"/>
        <w:jc w:val="both"/>
        <w:rPr>
          <w:rFonts w:ascii="Palatino Linotype" w:eastAsia="Palatino Linotype" w:hAnsi="Palatino Linotype" w:cs="Palatino Linotype"/>
        </w:rPr>
      </w:pPr>
    </w:p>
    <w:p w14:paraId="4246331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A2363CF" w14:textId="77777777" w:rsidR="0056148E" w:rsidRDefault="0056148E">
      <w:pPr>
        <w:tabs>
          <w:tab w:val="left" w:pos="4962"/>
        </w:tabs>
        <w:spacing w:line="360" w:lineRule="auto"/>
        <w:jc w:val="both"/>
        <w:rPr>
          <w:rFonts w:ascii="Palatino Linotype" w:eastAsia="Palatino Linotype" w:hAnsi="Palatino Linotype" w:cs="Palatino Linotype"/>
        </w:rPr>
      </w:pPr>
    </w:p>
    <w:p w14:paraId="5AB8BD3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Pr>
          <w:rFonts w:ascii="Palatino Linotype" w:eastAsia="Palatino Linotype" w:hAnsi="Palatino Linotype" w:cs="Palatino Linotype"/>
        </w:rPr>
        <w:lastRenderedPageBreak/>
        <w:t>publicidad o clasificación el cargo o nivel jerárquico en el que se desempeñe el servidor público.</w:t>
      </w:r>
    </w:p>
    <w:p w14:paraId="7C409A1C" w14:textId="77777777" w:rsidR="0056148E" w:rsidRDefault="0056148E">
      <w:pPr>
        <w:tabs>
          <w:tab w:val="left" w:pos="4962"/>
        </w:tabs>
        <w:spacing w:line="360" w:lineRule="auto"/>
        <w:jc w:val="both"/>
        <w:rPr>
          <w:rFonts w:ascii="Palatino Linotype" w:eastAsia="Palatino Linotype" w:hAnsi="Palatino Linotype" w:cs="Palatino Linotype"/>
        </w:rPr>
      </w:pPr>
    </w:p>
    <w:p w14:paraId="556512E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19386D5" w14:textId="77777777" w:rsidR="0056148E" w:rsidRDefault="0056148E">
      <w:pPr>
        <w:tabs>
          <w:tab w:val="left" w:pos="4962"/>
        </w:tabs>
        <w:spacing w:line="360" w:lineRule="auto"/>
        <w:jc w:val="both"/>
        <w:rPr>
          <w:rFonts w:ascii="Palatino Linotype" w:eastAsia="Palatino Linotype" w:hAnsi="Palatino Linotype" w:cs="Palatino Linotype"/>
        </w:rPr>
      </w:pPr>
    </w:p>
    <w:p w14:paraId="33A85B7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5CC9C603" w14:textId="77777777" w:rsidR="0056148E" w:rsidRDefault="0056148E">
      <w:pPr>
        <w:widowControl w:val="0"/>
        <w:tabs>
          <w:tab w:val="center" w:pos="4522"/>
        </w:tabs>
        <w:spacing w:line="360" w:lineRule="auto"/>
        <w:jc w:val="both"/>
        <w:rPr>
          <w:rFonts w:ascii="Palatino Linotype" w:eastAsia="Palatino Linotype" w:hAnsi="Palatino Linotype" w:cs="Palatino Linotype"/>
        </w:rPr>
      </w:pPr>
    </w:p>
    <w:p w14:paraId="43BE3C8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Así</w:t>
      </w:r>
      <w:r>
        <w:rPr>
          <w:rFonts w:ascii="Palatino Linotype" w:eastAsia="Palatino Linotype" w:hAnsi="Palatino Linotype" w:cs="Palatino Linotype"/>
          <w:color w:val="000000"/>
        </w:rPr>
        <w:t>,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423EB6A" w14:textId="77777777" w:rsidR="0056148E" w:rsidRDefault="0056148E">
      <w:pPr>
        <w:spacing w:line="360" w:lineRule="auto"/>
        <w:jc w:val="both"/>
        <w:rPr>
          <w:rFonts w:ascii="Palatino Linotype" w:eastAsia="Palatino Linotype" w:hAnsi="Palatino Linotype" w:cs="Palatino Linotype"/>
          <w:color w:val="000000"/>
        </w:rPr>
      </w:pPr>
    </w:p>
    <w:p w14:paraId="210B3772"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65AE6A8"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284F977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Ahora bien, por lo que respecta al numeral cinco de la tabla mediante el cual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solicita lo siguiente “</w:t>
      </w:r>
      <w:r>
        <w:rPr>
          <w:rFonts w:ascii="Palatino Linotype" w:eastAsia="Palatino Linotype" w:hAnsi="Palatino Linotype" w:cs="Palatino Linotype"/>
          <w:b/>
          <w:i/>
          <w:color w:val="000000"/>
        </w:rPr>
        <w:t xml:space="preserve">POA 2022 de Obras y Administración con nombre del representante legal, nombre de la empresa y currículum de empresa”, </w:t>
      </w:r>
      <w:r>
        <w:rPr>
          <w:rFonts w:ascii="Palatino Linotype" w:eastAsia="Palatino Linotype" w:hAnsi="Palatino Linotype" w:cs="Palatino Linotype"/>
          <w:color w:val="000000"/>
        </w:rPr>
        <w:t xml:space="preserve">es necesario indiciar que el documento que requiere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del Ayuntamiento de Ixtapaluca es el Programa Anual de  Obras, mismo que está a cargo de la Dirección de Infraestructura y Obras Públicas, quien de acuerdo con el Manual de Organización de la cita Dirección se encuentra dentro de las funciones del Director de Infraestructura y Obras Públicas. </w:t>
      </w:r>
    </w:p>
    <w:p w14:paraId="10739C29" w14:textId="77777777" w:rsidR="0056148E" w:rsidRDefault="007A0100">
      <w:pPr>
        <w:pBdr>
          <w:top w:val="nil"/>
          <w:left w:val="nil"/>
          <w:bottom w:val="nil"/>
          <w:right w:val="nil"/>
          <w:between w:val="nil"/>
        </w:pBdr>
        <w:ind w:left="720"/>
        <w:rPr>
          <w:rFonts w:ascii="Palatino Linotype" w:eastAsia="Palatino Linotype" w:hAnsi="Palatino Linotype" w:cs="Palatino Linotype"/>
          <w:b/>
          <w:i/>
          <w:color w:val="000000"/>
        </w:rPr>
      </w:pPr>
      <w:r>
        <w:rPr>
          <w:noProof/>
          <w:lang w:eastAsia="es-MX"/>
        </w:rPr>
        <mc:AlternateContent>
          <mc:Choice Requires="wpg">
            <w:drawing>
              <wp:anchor distT="0" distB="0" distL="114300" distR="114300" simplePos="0" relativeHeight="251666432" behindDoc="0" locked="0" layoutInCell="1" hidden="0" allowOverlap="1" wp14:anchorId="39014C44" wp14:editId="01D79F0E">
                <wp:simplePos x="0" y="0"/>
                <wp:positionH relativeFrom="column">
                  <wp:posOffset>-558799</wp:posOffset>
                </wp:positionH>
                <wp:positionV relativeFrom="paragraph">
                  <wp:posOffset>114300</wp:posOffset>
                </wp:positionV>
                <wp:extent cx="6953860" cy="3149956"/>
                <wp:effectExtent l="0" t="0" r="0" b="0"/>
                <wp:wrapNone/>
                <wp:docPr id="54" name="Conector recto de flecha 54"/>
                <wp:cNvGraphicFramePr/>
                <a:graphic xmlns:a="http://schemas.openxmlformats.org/drawingml/2006/main">
                  <a:graphicData uri="http://schemas.microsoft.com/office/word/2010/wordprocessingShape">
                    <wps:wsp>
                      <wps:cNvCnPr/>
                      <wps:spPr>
                        <a:xfrm>
                          <a:off x="1878595" y="2214547"/>
                          <a:ext cx="6934810" cy="3130906"/>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-558799</wp:posOffset>
                </wp:positionH>
                <wp:positionV relativeFrom="paragraph">
                  <wp:posOffset>114300</wp:posOffset>
                </wp:positionV>
                <wp:extent cx="6953860" cy="3149956"/>
                <wp:effectExtent b="0" l="0" r="0" t="0"/>
                <wp:wrapNone/>
                <wp:docPr id="54" name="image43.png"/>
                <a:graphic>
                  <a:graphicData uri="http://schemas.openxmlformats.org/drawingml/2006/picture">
                    <pic:pic>
                      <pic:nvPicPr>
                        <pic:cNvPr id="0" name="image43.png"/>
                        <pic:cNvPicPr preferRelativeResize="0"/>
                      </pic:nvPicPr>
                      <pic:blipFill>
                        <a:blip r:embed="rId48"/>
                        <a:srcRect/>
                        <a:stretch>
                          <a:fillRect/>
                        </a:stretch>
                      </pic:blipFill>
                      <pic:spPr>
                        <a:xfrm>
                          <a:off x="0" y="0"/>
                          <a:ext cx="6953860" cy="3149956"/>
                        </a:xfrm>
                        <a:prstGeom prst="rect"/>
                        <a:ln/>
                      </pic:spPr>
                    </pic:pic>
                  </a:graphicData>
                </a:graphic>
              </wp:anchor>
            </w:drawing>
          </mc:Fallback>
        </mc:AlternateContent>
      </w:r>
    </w:p>
    <w:p w14:paraId="3E3A8D23" w14:textId="77777777" w:rsidR="0056148E" w:rsidRDefault="0056148E">
      <w:pPr>
        <w:spacing w:line="360" w:lineRule="auto"/>
        <w:jc w:val="center"/>
        <w:rPr>
          <w:rFonts w:ascii="Palatino Linotype" w:eastAsia="Palatino Linotype" w:hAnsi="Palatino Linotype" w:cs="Palatino Linotype"/>
          <w:b/>
          <w:i/>
          <w:color w:val="000000"/>
        </w:rPr>
      </w:pPr>
    </w:p>
    <w:p w14:paraId="6745530D" w14:textId="77777777" w:rsidR="0056148E" w:rsidRDefault="0056148E">
      <w:pPr>
        <w:spacing w:line="360" w:lineRule="auto"/>
        <w:jc w:val="center"/>
        <w:rPr>
          <w:rFonts w:ascii="Palatino Linotype" w:eastAsia="Palatino Linotype" w:hAnsi="Palatino Linotype" w:cs="Palatino Linotype"/>
          <w:b/>
          <w:i/>
          <w:color w:val="000000"/>
        </w:rPr>
      </w:pPr>
    </w:p>
    <w:p w14:paraId="699003AB" w14:textId="77777777" w:rsidR="0056148E" w:rsidRDefault="0056148E">
      <w:pPr>
        <w:spacing w:line="360" w:lineRule="auto"/>
        <w:jc w:val="center"/>
        <w:rPr>
          <w:rFonts w:ascii="Palatino Linotype" w:eastAsia="Palatino Linotype" w:hAnsi="Palatino Linotype" w:cs="Palatino Linotype"/>
          <w:b/>
          <w:i/>
          <w:color w:val="000000"/>
        </w:rPr>
      </w:pPr>
    </w:p>
    <w:p w14:paraId="54E9B12E" w14:textId="77777777" w:rsidR="0056148E" w:rsidRDefault="0056148E">
      <w:pPr>
        <w:spacing w:line="360" w:lineRule="auto"/>
        <w:jc w:val="center"/>
        <w:rPr>
          <w:rFonts w:ascii="Palatino Linotype" w:eastAsia="Palatino Linotype" w:hAnsi="Palatino Linotype" w:cs="Palatino Linotype"/>
          <w:b/>
          <w:i/>
          <w:color w:val="000000"/>
        </w:rPr>
      </w:pPr>
    </w:p>
    <w:p w14:paraId="243F076E" w14:textId="77777777" w:rsidR="0056148E" w:rsidRDefault="007A0100">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47FD811A" wp14:editId="634E91F2">
            <wp:extent cx="3746945" cy="5097886"/>
            <wp:effectExtent l="0" t="0" r="0" b="0"/>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3746945" cy="5097886"/>
                    </a:xfrm>
                    <a:prstGeom prst="rect">
                      <a:avLst/>
                    </a:prstGeom>
                    <a:ln/>
                  </pic:spPr>
                </pic:pic>
              </a:graphicData>
            </a:graphic>
          </wp:inline>
        </w:drawing>
      </w:r>
      <w:r>
        <w:rPr>
          <w:noProof/>
          <w:lang w:eastAsia="es-MX"/>
        </w:rPr>
        <mc:AlternateContent>
          <mc:Choice Requires="wpg">
            <w:drawing>
              <wp:anchor distT="0" distB="0" distL="114300" distR="114300" simplePos="0" relativeHeight="251667456" behindDoc="0" locked="0" layoutInCell="1" hidden="0" allowOverlap="1" wp14:anchorId="5841D70A" wp14:editId="70E38A93">
                <wp:simplePos x="0" y="0"/>
                <wp:positionH relativeFrom="column">
                  <wp:posOffset>-622299</wp:posOffset>
                </wp:positionH>
                <wp:positionV relativeFrom="paragraph">
                  <wp:posOffset>5422900</wp:posOffset>
                </wp:positionV>
                <wp:extent cx="6626885" cy="1908582"/>
                <wp:effectExtent l="0" t="0" r="0" b="0"/>
                <wp:wrapNone/>
                <wp:docPr id="52" name="Conector recto de flecha 52"/>
                <wp:cNvGraphicFramePr/>
                <a:graphic xmlns:a="http://schemas.openxmlformats.org/drawingml/2006/main">
                  <a:graphicData uri="http://schemas.microsoft.com/office/word/2010/wordprocessingShape">
                    <wps:wsp>
                      <wps:cNvCnPr/>
                      <wps:spPr>
                        <a:xfrm>
                          <a:off x="2046845" y="2839997"/>
                          <a:ext cx="6598310" cy="1880007"/>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-622299</wp:posOffset>
                </wp:positionH>
                <wp:positionV relativeFrom="paragraph">
                  <wp:posOffset>5422900</wp:posOffset>
                </wp:positionV>
                <wp:extent cx="6626885" cy="1908582"/>
                <wp:effectExtent b="0" l="0" r="0" t="0"/>
                <wp:wrapNone/>
                <wp:docPr id="52" name="image41.png"/>
                <a:graphic>
                  <a:graphicData uri="http://schemas.openxmlformats.org/drawingml/2006/picture">
                    <pic:pic>
                      <pic:nvPicPr>
                        <pic:cNvPr id="0" name="image41.png"/>
                        <pic:cNvPicPr preferRelativeResize="0"/>
                      </pic:nvPicPr>
                      <pic:blipFill>
                        <a:blip r:embed="rId50"/>
                        <a:srcRect/>
                        <a:stretch>
                          <a:fillRect/>
                        </a:stretch>
                      </pic:blipFill>
                      <pic:spPr>
                        <a:xfrm>
                          <a:off x="0" y="0"/>
                          <a:ext cx="6626885" cy="1908582"/>
                        </a:xfrm>
                        <a:prstGeom prst="rect"/>
                        <a:ln/>
                      </pic:spPr>
                    </pic:pic>
                  </a:graphicData>
                </a:graphic>
              </wp:anchor>
            </w:drawing>
          </mc:Fallback>
        </mc:AlternateContent>
      </w:r>
    </w:p>
    <w:p w14:paraId="210CD902" w14:textId="77777777" w:rsidR="0056148E" w:rsidRDefault="0056148E">
      <w:pPr>
        <w:spacing w:line="360" w:lineRule="auto"/>
        <w:jc w:val="center"/>
        <w:rPr>
          <w:rFonts w:ascii="Palatino Linotype" w:eastAsia="Palatino Linotype" w:hAnsi="Palatino Linotype" w:cs="Palatino Linotype"/>
          <w:b/>
          <w:i/>
          <w:color w:val="000000"/>
        </w:rPr>
      </w:pPr>
    </w:p>
    <w:p w14:paraId="04EDF799" w14:textId="77777777" w:rsidR="0056148E" w:rsidRDefault="007A0100">
      <w:pPr>
        <w:pBdr>
          <w:top w:val="nil"/>
          <w:left w:val="nil"/>
          <w:bottom w:val="nil"/>
          <w:right w:val="nil"/>
          <w:between w:val="nil"/>
        </w:pBdr>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lastRenderedPageBreak/>
        <w:drawing>
          <wp:inline distT="0" distB="0" distL="0" distR="0" wp14:anchorId="6448117A" wp14:editId="3BD35AB3">
            <wp:extent cx="3400466" cy="4312081"/>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3400466" cy="4312081"/>
                    </a:xfrm>
                    <a:prstGeom prst="rect">
                      <a:avLst/>
                    </a:prstGeom>
                    <a:ln/>
                  </pic:spPr>
                </pic:pic>
              </a:graphicData>
            </a:graphic>
          </wp:inline>
        </w:drawing>
      </w:r>
    </w:p>
    <w:p w14:paraId="38406234" w14:textId="77777777" w:rsidR="0056148E" w:rsidRDefault="0056148E">
      <w:pPr>
        <w:pBdr>
          <w:top w:val="nil"/>
          <w:left w:val="nil"/>
          <w:bottom w:val="nil"/>
          <w:right w:val="nil"/>
          <w:between w:val="nil"/>
        </w:pBdr>
        <w:ind w:left="720"/>
        <w:jc w:val="center"/>
        <w:rPr>
          <w:rFonts w:ascii="Palatino Linotype" w:eastAsia="Palatino Linotype" w:hAnsi="Palatino Linotype" w:cs="Palatino Linotype"/>
          <w:color w:val="000000"/>
        </w:rPr>
      </w:pPr>
    </w:p>
    <w:p w14:paraId="1904328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estudio, la Subdirección adscrita a la Dirección de Infraestructura y Obra Pública, cuenta con las siguientes funciones en materia del Programa Anual de Obras. </w:t>
      </w:r>
      <w:r>
        <w:rPr>
          <w:noProof/>
          <w:lang w:eastAsia="es-MX"/>
        </w:rPr>
        <mc:AlternateContent>
          <mc:Choice Requires="wpg">
            <w:drawing>
              <wp:anchor distT="0" distB="0" distL="114300" distR="114300" simplePos="0" relativeHeight="251668480" behindDoc="0" locked="0" layoutInCell="1" hidden="0" allowOverlap="1" wp14:anchorId="364B55A7" wp14:editId="0321AC3B">
                <wp:simplePos x="0" y="0"/>
                <wp:positionH relativeFrom="column">
                  <wp:posOffset>-25399</wp:posOffset>
                </wp:positionH>
                <wp:positionV relativeFrom="paragraph">
                  <wp:posOffset>1016000</wp:posOffset>
                </wp:positionV>
                <wp:extent cx="6149187" cy="1906371"/>
                <wp:effectExtent l="0" t="0" r="0" b="0"/>
                <wp:wrapNone/>
                <wp:docPr id="57" name="Conector recto de flecha 57"/>
                <wp:cNvGraphicFramePr/>
                <a:graphic xmlns:a="http://schemas.openxmlformats.org/drawingml/2006/main">
                  <a:graphicData uri="http://schemas.microsoft.com/office/word/2010/wordprocessingShape">
                    <wps:wsp>
                      <wps:cNvCnPr/>
                      <wps:spPr>
                        <a:xfrm>
                          <a:off x="2280932" y="2836340"/>
                          <a:ext cx="6130137" cy="1887321"/>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1016000</wp:posOffset>
                </wp:positionV>
                <wp:extent cx="6149187" cy="1906371"/>
                <wp:effectExtent b="0" l="0" r="0" t="0"/>
                <wp:wrapNone/>
                <wp:docPr id="57" name="image46.png"/>
                <a:graphic>
                  <a:graphicData uri="http://schemas.openxmlformats.org/drawingml/2006/picture">
                    <pic:pic>
                      <pic:nvPicPr>
                        <pic:cNvPr id="0" name="image46.png"/>
                        <pic:cNvPicPr preferRelativeResize="0"/>
                      </pic:nvPicPr>
                      <pic:blipFill>
                        <a:blip r:embed="rId52"/>
                        <a:srcRect/>
                        <a:stretch>
                          <a:fillRect/>
                        </a:stretch>
                      </pic:blipFill>
                      <pic:spPr>
                        <a:xfrm>
                          <a:off x="0" y="0"/>
                          <a:ext cx="6149187" cy="1906371"/>
                        </a:xfrm>
                        <a:prstGeom prst="rect"/>
                        <a:ln/>
                      </pic:spPr>
                    </pic:pic>
                  </a:graphicData>
                </a:graphic>
              </wp:anchor>
            </w:drawing>
          </mc:Fallback>
        </mc:AlternateContent>
      </w:r>
    </w:p>
    <w:p w14:paraId="5112D2AF"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3DD90EA1" wp14:editId="4B12FCFF">
            <wp:extent cx="3981269" cy="5710108"/>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3981269" cy="5710108"/>
                    </a:xfrm>
                    <a:prstGeom prst="rect">
                      <a:avLst/>
                    </a:prstGeom>
                    <a:ln/>
                  </pic:spPr>
                </pic:pic>
              </a:graphicData>
            </a:graphic>
          </wp:inline>
        </w:drawing>
      </w:r>
      <w:r>
        <w:rPr>
          <w:noProof/>
          <w:lang w:eastAsia="es-MX"/>
        </w:rPr>
        <mc:AlternateContent>
          <mc:Choice Requires="wpg">
            <w:drawing>
              <wp:anchor distT="0" distB="0" distL="114300" distR="114300" simplePos="0" relativeHeight="251669504" behindDoc="0" locked="0" layoutInCell="1" hidden="0" allowOverlap="1" wp14:anchorId="3280B08F" wp14:editId="0E022356">
                <wp:simplePos x="0" y="0"/>
                <wp:positionH relativeFrom="column">
                  <wp:posOffset>63501</wp:posOffset>
                </wp:positionH>
                <wp:positionV relativeFrom="paragraph">
                  <wp:posOffset>5689600</wp:posOffset>
                </wp:positionV>
                <wp:extent cx="6149187" cy="1906371"/>
                <wp:effectExtent l="0" t="0" r="0" b="0"/>
                <wp:wrapNone/>
                <wp:docPr id="61" name="Conector recto de flecha 61"/>
                <wp:cNvGraphicFramePr/>
                <a:graphic xmlns:a="http://schemas.openxmlformats.org/drawingml/2006/main">
                  <a:graphicData uri="http://schemas.microsoft.com/office/word/2010/wordprocessingShape">
                    <wps:wsp>
                      <wps:cNvCnPr/>
                      <wps:spPr>
                        <a:xfrm>
                          <a:off x="2280932" y="2836340"/>
                          <a:ext cx="6130137" cy="1887321"/>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63501</wp:posOffset>
                </wp:positionH>
                <wp:positionV relativeFrom="paragraph">
                  <wp:posOffset>5689600</wp:posOffset>
                </wp:positionV>
                <wp:extent cx="6149187" cy="1906371"/>
                <wp:effectExtent b="0" l="0" r="0" t="0"/>
                <wp:wrapNone/>
                <wp:docPr id="61" name="image50.png"/>
                <a:graphic>
                  <a:graphicData uri="http://schemas.openxmlformats.org/drawingml/2006/picture">
                    <pic:pic>
                      <pic:nvPicPr>
                        <pic:cNvPr id="0" name="image50.png"/>
                        <pic:cNvPicPr preferRelativeResize="0"/>
                      </pic:nvPicPr>
                      <pic:blipFill>
                        <a:blip r:embed="rId54"/>
                        <a:srcRect/>
                        <a:stretch>
                          <a:fillRect/>
                        </a:stretch>
                      </pic:blipFill>
                      <pic:spPr>
                        <a:xfrm>
                          <a:off x="0" y="0"/>
                          <a:ext cx="6149187" cy="1906371"/>
                        </a:xfrm>
                        <a:prstGeom prst="rect"/>
                        <a:ln/>
                      </pic:spPr>
                    </pic:pic>
                  </a:graphicData>
                </a:graphic>
              </wp:anchor>
            </w:drawing>
          </mc:Fallback>
        </mc:AlternateContent>
      </w:r>
    </w:p>
    <w:p w14:paraId="5A297085"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0312555D" wp14:editId="71619052">
            <wp:extent cx="3734321" cy="4591691"/>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3734321" cy="4591691"/>
                    </a:xfrm>
                    <a:prstGeom prst="rect">
                      <a:avLst/>
                    </a:prstGeom>
                    <a:ln/>
                  </pic:spPr>
                </pic:pic>
              </a:graphicData>
            </a:graphic>
          </wp:inline>
        </w:drawing>
      </w:r>
    </w:p>
    <w:p w14:paraId="02CE7C3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la información que requiere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encuentra en el Programa Anual de Obras que elabora la Dirección de Infraestructura y Obra Pública del Ayuntamiento de Ixtapaluca. </w:t>
      </w:r>
    </w:p>
    <w:p w14:paraId="467FA138" w14:textId="77777777" w:rsidR="0056148E" w:rsidRDefault="0056148E">
      <w:pPr>
        <w:spacing w:line="360" w:lineRule="auto"/>
        <w:jc w:val="both"/>
        <w:rPr>
          <w:rFonts w:ascii="Palatino Linotype" w:eastAsia="Palatino Linotype" w:hAnsi="Palatino Linotype" w:cs="Palatino Linotype"/>
        </w:rPr>
      </w:pPr>
    </w:p>
    <w:p w14:paraId="2958C26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 precisar que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forma parte de las obligaciones de transparencia común, de acuerdo con el artículo 92 de la Ley de Transparencia y Acceso a la Información Pública del Estado de México, mismo que regula lo siguiente. </w:t>
      </w:r>
    </w:p>
    <w:p w14:paraId="4D25D655"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3F9C6594" w14:textId="77777777" w:rsidR="0056148E" w:rsidRDefault="007A0100">
      <w:pPr>
        <w:spacing w:line="360" w:lineRule="auto"/>
        <w:ind w:left="1134" w:right="900"/>
        <w:jc w:val="both"/>
      </w:pPr>
      <w:r>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p w14:paraId="6DF1AB6A"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XXIX. La </w:t>
      </w:r>
      <w:r>
        <w:rPr>
          <w:rFonts w:ascii="Palatino Linotype" w:eastAsia="Palatino Linotype" w:hAnsi="Palatino Linotype" w:cs="Palatino Linotype"/>
          <w:b/>
          <w:i/>
        </w:rPr>
        <w:t>información sobre los procesos y resultados sobre procedimientos de adjudicación directa, invitación restringida y licitación de cualquier naturaleza</w:t>
      </w:r>
      <w:r>
        <w:rPr>
          <w:rFonts w:ascii="Palatino Linotype" w:eastAsia="Palatino Linotype" w:hAnsi="Palatino Linotype" w:cs="Palatino Linotype"/>
          <w:i/>
        </w:rPr>
        <w:t xml:space="preserve">, incluyendo la versión pública del expediente respectivo y de los contratos celebrados, que deberán contener, por los menos, lo siguiente: </w:t>
      </w:r>
    </w:p>
    <w:p w14:paraId="6B49FABD" w14:textId="77777777" w:rsidR="0056148E" w:rsidRDefault="007A0100">
      <w:pPr>
        <w:spacing w:line="360" w:lineRule="auto"/>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a) De licitaciones públicas o procedimientos de invitación restringida:</w:t>
      </w:r>
    </w:p>
    <w:p w14:paraId="102520F8"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1) La convocatoria o invitación emitida, así como los fundamentos legales aplicados para llevarla a cabo; </w:t>
      </w:r>
    </w:p>
    <w:p w14:paraId="7B6E8AC1"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2) Los nombres de los participantes o invitados; </w:t>
      </w:r>
    </w:p>
    <w:p w14:paraId="5ACE04F3"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3) El nombre del ganador y las razones que lo justifican; </w:t>
      </w:r>
    </w:p>
    <w:p w14:paraId="2CA0BB6A"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4) El área solicitante y la responsable de su ejecución; </w:t>
      </w:r>
    </w:p>
    <w:p w14:paraId="2D42A2E2"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5) Las convocatorias e invitaciones emitidas; </w:t>
      </w:r>
    </w:p>
    <w:p w14:paraId="706F759D"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6) Los dictámenes y fallo de adjudicación; 7</w:t>
      </w:r>
    </w:p>
    <w:p w14:paraId="7F000D1B"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El contrato y, en su caso, sus anexos; </w:t>
      </w:r>
    </w:p>
    <w:p w14:paraId="4003B56D"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6953F0BC"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9) La partida presupuestal, de conformidad con el clasificador por objeto del gasto, en el caso de ser aplicable; </w:t>
      </w:r>
    </w:p>
    <w:p w14:paraId="544749D7"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4DE8AC60"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11) Los convenios modificatorios que, en su caso, sean firmados, precisando el objeto y la fecha de celebración; </w:t>
      </w:r>
    </w:p>
    <w:p w14:paraId="7229AE99"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12) Los informes de avance físico y financiero sobre las obras o servicios contratados; </w:t>
      </w:r>
    </w:p>
    <w:p w14:paraId="441C079D"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13) El convenio de terminación; y </w:t>
      </w:r>
    </w:p>
    <w:p w14:paraId="025CD866"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14) El finiquito. </w:t>
      </w:r>
    </w:p>
    <w:p w14:paraId="3EE663AC"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b) De las adjudicaciones directas:</w:t>
      </w:r>
      <w:r>
        <w:rPr>
          <w:rFonts w:ascii="Palatino Linotype" w:eastAsia="Palatino Linotype" w:hAnsi="Palatino Linotype" w:cs="Palatino Linotype"/>
          <w:i/>
        </w:rPr>
        <w:t xml:space="preserve"> </w:t>
      </w:r>
    </w:p>
    <w:p w14:paraId="278A942E"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 La propuesta enviada por el participante; </w:t>
      </w:r>
    </w:p>
    <w:p w14:paraId="0A637943"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2) Los motivos y fundamentos legales aplicados para llevarla a cabo; </w:t>
      </w:r>
    </w:p>
    <w:p w14:paraId="252FBCEF"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3) La autorización del ejercicio de la opción; </w:t>
      </w:r>
    </w:p>
    <w:p w14:paraId="336FDC24"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4) En su caso, las cotizaciones consideradas, especificando los nombres de los proveedores y sus montos; </w:t>
      </w:r>
    </w:p>
    <w:p w14:paraId="655D1736" w14:textId="77777777" w:rsidR="0056148E" w:rsidRDefault="007A0100">
      <w:pPr>
        <w:spacing w:line="360" w:lineRule="auto"/>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5) El nombre de la persona física o jurídica colectiva adjudicada; </w:t>
      </w:r>
    </w:p>
    <w:p w14:paraId="3F504D0E"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6) La unidad administrativa solicitante y la responsable de su ejecución; 7) El número, fecha, el monto del contrato y el plazo de entrega o de ejecución de los servicios u obra; </w:t>
      </w:r>
    </w:p>
    <w:p w14:paraId="06A8F525"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1AD144DD"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9) Los informes de avance sobre las obras o servicios contratados; </w:t>
      </w:r>
    </w:p>
    <w:p w14:paraId="694BA381"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10) El convenio de terminación; y </w:t>
      </w:r>
    </w:p>
    <w:p w14:paraId="15CC882C" w14:textId="77777777" w:rsidR="0056148E" w:rsidRDefault="007A0100">
      <w:pPr>
        <w:spacing w:line="36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11) El finiquito.</w:t>
      </w:r>
    </w:p>
    <w:p w14:paraId="6290C092" w14:textId="77777777" w:rsidR="0056148E" w:rsidRDefault="0056148E">
      <w:pPr>
        <w:spacing w:line="360" w:lineRule="auto"/>
        <w:ind w:left="1134" w:right="900"/>
        <w:jc w:val="both"/>
        <w:rPr>
          <w:rFonts w:ascii="Palatino Linotype" w:eastAsia="Palatino Linotype" w:hAnsi="Palatino Linotype" w:cs="Palatino Linotype"/>
          <w:i/>
        </w:rPr>
      </w:pPr>
    </w:p>
    <w:p w14:paraId="663890E8" w14:textId="77777777" w:rsidR="0056148E" w:rsidRDefault="007A0100">
      <w:pPr>
        <w:numPr>
          <w:ilvl w:val="0"/>
          <w:numId w:val="6"/>
        </w:numPr>
        <w:tabs>
          <w:tab w:val="left" w:pos="284"/>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Siguiendo esa línea de estudio, la Ley de Contratación Pública del Estado de México y Municipios, establece que las licitaciones podrán ser la siguiente manera. </w:t>
      </w:r>
    </w:p>
    <w:p w14:paraId="231BF564" w14:textId="77777777" w:rsidR="0056148E" w:rsidRDefault="007A0100">
      <w:pPr>
        <w:tabs>
          <w:tab w:val="left" w:pos="284"/>
        </w:tabs>
        <w:ind w:left="1134"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Artículo 29.-</w:t>
      </w:r>
      <w:r>
        <w:rPr>
          <w:rFonts w:ascii="Palatino Linotype" w:eastAsia="Palatino Linotype" w:hAnsi="Palatino Linotype" w:cs="Palatino Linotype"/>
          <w:i/>
          <w:color w:val="000000"/>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Pr>
          <w:rFonts w:ascii="Palatino Linotype" w:eastAsia="Palatino Linotype" w:hAnsi="Palatino Linotype" w:cs="Palatino Linotype"/>
          <w:b/>
          <w:i/>
          <w:color w:val="000000"/>
        </w:rPr>
        <w:t>los ayuntamientos proporcionarán a los interesados igual acceso a la información relacionada con la licitación, a fin de evitar favorecer a algún participante.</w:t>
      </w:r>
    </w:p>
    <w:p w14:paraId="02A1C065" w14:textId="77777777" w:rsidR="0056148E" w:rsidRDefault="007A0100">
      <w:pPr>
        <w:tabs>
          <w:tab w:val="left" w:pos="284"/>
        </w:tabs>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30.- Las licitaciones públicas podrán ser: </w:t>
      </w:r>
    </w:p>
    <w:p w14:paraId="125E859C" w14:textId="77777777" w:rsidR="0056148E" w:rsidRDefault="007A0100">
      <w:pPr>
        <w:numPr>
          <w:ilvl w:val="0"/>
          <w:numId w:val="13"/>
        </w:numPr>
        <w:pBdr>
          <w:top w:val="nil"/>
          <w:left w:val="nil"/>
          <w:bottom w:val="nil"/>
          <w:right w:val="nil"/>
          <w:between w:val="nil"/>
        </w:pBdr>
        <w:tabs>
          <w:tab w:val="left" w:pos="284"/>
        </w:tabs>
        <w:ind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Nacionales, cuando únicamente puedan participar personas de nacionalidad mexicana. </w:t>
      </w:r>
    </w:p>
    <w:p w14:paraId="4F387DE0" w14:textId="77777777" w:rsidR="0056148E" w:rsidRDefault="007A0100">
      <w:pPr>
        <w:numPr>
          <w:ilvl w:val="0"/>
          <w:numId w:val="13"/>
        </w:numPr>
        <w:pBdr>
          <w:top w:val="nil"/>
          <w:left w:val="nil"/>
          <w:bottom w:val="nil"/>
          <w:right w:val="nil"/>
          <w:between w:val="nil"/>
        </w:pBdr>
        <w:tabs>
          <w:tab w:val="left" w:pos="284"/>
        </w:tabs>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Internacionales, cuando puedan participar tanto personas de nacionalidad mexicana como extranjera.</w:t>
      </w:r>
    </w:p>
    <w:p w14:paraId="4541E0CD" w14:textId="77777777" w:rsidR="0056148E" w:rsidRDefault="0056148E">
      <w:pPr>
        <w:pBdr>
          <w:top w:val="nil"/>
          <w:left w:val="nil"/>
          <w:bottom w:val="nil"/>
          <w:right w:val="nil"/>
          <w:between w:val="nil"/>
        </w:pBdr>
        <w:tabs>
          <w:tab w:val="left" w:pos="284"/>
        </w:tabs>
        <w:ind w:left="1854" w:right="900"/>
        <w:jc w:val="both"/>
        <w:rPr>
          <w:rFonts w:ascii="Palatino Linotype" w:eastAsia="Palatino Linotype" w:hAnsi="Palatino Linotype" w:cs="Palatino Linotype"/>
          <w:i/>
          <w:color w:val="000000"/>
        </w:rPr>
      </w:pPr>
    </w:p>
    <w:p w14:paraId="0B59FDE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ese sentido, por cuanto hace a las licitaciones de Adjudicación Directa la Ley de Contratación Pública del Estado de México y Municipios, regula lo siguiente, </w:t>
      </w:r>
    </w:p>
    <w:p w14:paraId="166F44B1" w14:textId="77777777" w:rsidR="0056148E" w:rsidRDefault="007A0100">
      <w:pPr>
        <w:spacing w:line="276" w:lineRule="auto"/>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Artículo 48.-</w:t>
      </w:r>
      <w:r>
        <w:rPr>
          <w:rFonts w:ascii="Palatino Linotype" w:eastAsia="Palatino Linotype" w:hAnsi="Palatino Linotype" w:cs="Palatino Linotype"/>
          <w:i/>
          <w:color w:val="000000"/>
          <w:sz w:val="22"/>
          <w:szCs w:val="22"/>
        </w:rPr>
        <w:t xml:space="preserve"> La Oficialía Mayor, las entidades, los tribunales administrativos </w:t>
      </w:r>
      <w:r>
        <w:rPr>
          <w:rFonts w:ascii="Palatino Linotype" w:eastAsia="Palatino Linotype" w:hAnsi="Palatino Linotype" w:cs="Palatino Linotype"/>
          <w:b/>
          <w:i/>
          <w:color w:val="000000"/>
          <w:sz w:val="22"/>
          <w:szCs w:val="22"/>
        </w:rPr>
        <w:t xml:space="preserve">y los ayuntamientos podrán adquirir bienes, arrendar bienes muebles e inmuebles y contratar servicios, mediante adjudicación directa, cuando: </w:t>
      </w:r>
    </w:p>
    <w:p w14:paraId="45AAFABD" w14:textId="77777777" w:rsidR="0056148E" w:rsidRDefault="007A0100">
      <w:pPr>
        <w:numPr>
          <w:ilvl w:val="1"/>
          <w:numId w:val="6"/>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adquisición o el servicio sólo puedan realizarse con una determinada persona, por tratarse de obras de arte, titularidad de patentes, registros, marcas específicas, derechos de autor u otros derechos exclusivos. </w:t>
      </w:r>
    </w:p>
    <w:p w14:paraId="4B620697"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w:t>
      </w:r>
      <w:r>
        <w:rPr>
          <w:rFonts w:ascii="Palatino Linotype" w:eastAsia="Palatino Linotype" w:hAnsi="Palatino Linotype" w:cs="Palatino Linotype"/>
          <w:i/>
          <w:color w:val="000000"/>
          <w:sz w:val="22"/>
          <w:szCs w:val="22"/>
        </w:rPr>
        <w:lastRenderedPageBreak/>
        <w:t xml:space="preserve">otras que requieran las dependencias, las entidades, los tribunales administrativos o los ayuntamientos para su buen funcionamiento o para la adecuada prestación de los servicios públicos a su cargo. </w:t>
      </w:r>
    </w:p>
    <w:p w14:paraId="0AA3B835"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45DE8B91"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059D0A01"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Existan circunstancias que puedan provocar pérdidas o costos adicionales importantes al erario. </w:t>
      </w:r>
    </w:p>
    <w:p w14:paraId="7495710C"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Pueda comprometerse información de naturaleza confidencial para el Estado o municipios, por razones de seguridad pública. </w:t>
      </w:r>
    </w:p>
    <w:p w14:paraId="241ECB67"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4C6DF394"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31264158"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Se hubiere declarado desierto un procedimiento de invitación restringida. </w:t>
      </w:r>
    </w:p>
    <w:p w14:paraId="23A598E0"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Cuando se aseguren condiciones financieras que permitan al Estado o a los municipios cumplir con la obligación de pago de manera diferida, sin que ello implique un costo financiero adicional o que habiéndolo, sea inferior al del mercado, o</w:t>
      </w:r>
      <w:r>
        <w:rPr>
          <w:rFonts w:eastAsia="Calibri"/>
          <w:i/>
          <w:color w:val="000000"/>
          <w:sz w:val="22"/>
          <w:szCs w:val="22"/>
        </w:rPr>
        <w:t xml:space="preserve"> </w:t>
      </w:r>
    </w:p>
    <w:p w14:paraId="22E67CEE"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El importe de la operación no rebase los montos establecidos en el Presupuesto de Egresos del Gobierno del Estado del ejercicio correspondiente. </w:t>
      </w:r>
      <w:r>
        <w:rPr>
          <w:rFonts w:ascii="Palatino Linotype" w:eastAsia="Palatino Linotype" w:hAnsi="Palatino Linotype" w:cs="Palatino Linotype"/>
          <w:i/>
          <w:color w:val="000000"/>
          <w:sz w:val="22"/>
          <w:szCs w:val="22"/>
        </w:rPr>
        <w:lastRenderedPageBreak/>
        <w:t>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F5368BC" w14:textId="77777777" w:rsidR="0056148E" w:rsidRDefault="007A0100">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3DE5EFEE" w14:textId="77777777" w:rsidR="0056148E" w:rsidRDefault="0056148E">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39324C3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todo lo expuesto en numeral cinco del cuadro, se colige que la información solicitada se encuentra en la Dirección de Infraestructura y Desarrollo de Obra Pública. </w:t>
      </w:r>
    </w:p>
    <w:p w14:paraId="59A289C9" w14:textId="77777777" w:rsidR="0056148E" w:rsidRDefault="0056148E">
      <w:pPr>
        <w:spacing w:line="360" w:lineRule="auto"/>
        <w:jc w:val="both"/>
        <w:rPr>
          <w:rFonts w:ascii="Palatino Linotype" w:eastAsia="Palatino Linotype" w:hAnsi="Palatino Linotype" w:cs="Palatino Linotype"/>
        </w:rPr>
      </w:pPr>
    </w:p>
    <w:p w14:paraId="4B8CB98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es de mencionar que la Dirección de Administración y Finanzas también se pude encontrar la información solicitada por parte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ya que esta cuenta con Subdirección de Administración quien tiene a su cargo las siguientes funciones. </w:t>
      </w:r>
      <w:r>
        <w:rPr>
          <w:noProof/>
          <w:lang w:eastAsia="es-MX"/>
        </w:rPr>
        <mc:AlternateContent>
          <mc:Choice Requires="wpg">
            <w:drawing>
              <wp:anchor distT="0" distB="0" distL="114300" distR="114300" simplePos="0" relativeHeight="251670528" behindDoc="0" locked="0" layoutInCell="1" hidden="0" allowOverlap="1" wp14:anchorId="46EA9B31" wp14:editId="31508BE1">
                <wp:simplePos x="0" y="0"/>
                <wp:positionH relativeFrom="column">
                  <wp:posOffset>-139699</wp:posOffset>
                </wp:positionH>
                <wp:positionV relativeFrom="paragraph">
                  <wp:posOffset>1244600</wp:posOffset>
                </wp:positionV>
                <wp:extent cx="6661251" cy="2681783"/>
                <wp:effectExtent l="0" t="0" r="0" b="0"/>
                <wp:wrapNone/>
                <wp:docPr id="58" name="Conector recto de flecha 58"/>
                <wp:cNvGraphicFramePr/>
                <a:graphic xmlns:a="http://schemas.openxmlformats.org/drawingml/2006/main">
                  <a:graphicData uri="http://schemas.microsoft.com/office/word/2010/wordprocessingShape">
                    <wps:wsp>
                      <wps:cNvCnPr/>
                      <wps:spPr>
                        <a:xfrm>
                          <a:off x="2024900" y="2448634"/>
                          <a:ext cx="6642201" cy="2662733"/>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-139699</wp:posOffset>
                </wp:positionH>
                <wp:positionV relativeFrom="paragraph">
                  <wp:posOffset>1244600</wp:posOffset>
                </wp:positionV>
                <wp:extent cx="6661251" cy="2681783"/>
                <wp:effectExtent b="0" l="0" r="0" t="0"/>
                <wp:wrapNone/>
                <wp:docPr id="58" name="image47.png"/>
                <a:graphic>
                  <a:graphicData uri="http://schemas.openxmlformats.org/drawingml/2006/picture">
                    <pic:pic>
                      <pic:nvPicPr>
                        <pic:cNvPr id="0" name="image47.png"/>
                        <pic:cNvPicPr preferRelativeResize="0"/>
                      </pic:nvPicPr>
                      <pic:blipFill>
                        <a:blip r:embed="rId56"/>
                        <a:srcRect/>
                        <a:stretch>
                          <a:fillRect/>
                        </a:stretch>
                      </pic:blipFill>
                      <pic:spPr>
                        <a:xfrm>
                          <a:off x="0" y="0"/>
                          <a:ext cx="6661251" cy="2681783"/>
                        </a:xfrm>
                        <a:prstGeom prst="rect"/>
                        <a:ln/>
                      </pic:spPr>
                    </pic:pic>
                  </a:graphicData>
                </a:graphic>
              </wp:anchor>
            </w:drawing>
          </mc:Fallback>
        </mc:AlternateContent>
      </w:r>
    </w:p>
    <w:p w14:paraId="70B5BA18"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7A1311D9" wp14:editId="48A0AD3D">
            <wp:extent cx="3138113" cy="4491170"/>
            <wp:effectExtent l="0" t="0" r="0" b="0"/>
            <wp:docPr id="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3138113" cy="4491170"/>
                    </a:xfrm>
                    <a:prstGeom prst="rect">
                      <a:avLst/>
                    </a:prstGeom>
                    <a:ln/>
                  </pic:spPr>
                </pic:pic>
              </a:graphicData>
            </a:graphic>
          </wp:inline>
        </w:drawing>
      </w:r>
    </w:p>
    <w:p w14:paraId="06B10CF4" w14:textId="77777777" w:rsidR="0056148E" w:rsidRDefault="0056148E">
      <w:pPr>
        <w:spacing w:line="360" w:lineRule="auto"/>
        <w:jc w:val="center"/>
        <w:rPr>
          <w:rFonts w:ascii="Palatino Linotype" w:eastAsia="Palatino Linotype" w:hAnsi="Palatino Linotype" w:cs="Palatino Linotype"/>
        </w:rPr>
      </w:pPr>
    </w:p>
    <w:p w14:paraId="514AA53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la Coordinación de Egresos de acuerdo con el Manual de Organización de Dirección de Administración y Finanzas cuenta con las siguientes funciones en materia de adquisición obras públicas. </w:t>
      </w:r>
    </w:p>
    <w:p w14:paraId="37B0E7C7"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5722DD4B" wp14:editId="6F9061CE">
            <wp:extent cx="3442810" cy="5009381"/>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3442810" cy="5009381"/>
                    </a:xfrm>
                    <a:prstGeom prst="rect">
                      <a:avLst/>
                    </a:prstGeom>
                    <a:ln/>
                  </pic:spPr>
                </pic:pic>
              </a:graphicData>
            </a:graphic>
          </wp:inline>
        </w:drawing>
      </w:r>
      <w:r>
        <w:rPr>
          <w:noProof/>
          <w:lang w:eastAsia="es-MX"/>
        </w:rPr>
        <mc:AlternateContent>
          <mc:Choice Requires="wpg">
            <w:drawing>
              <wp:anchor distT="0" distB="0" distL="114300" distR="114300" simplePos="0" relativeHeight="251671552" behindDoc="0" locked="0" layoutInCell="1" hidden="0" allowOverlap="1" wp14:anchorId="11051AB1" wp14:editId="0BDDBFB6">
                <wp:simplePos x="0" y="0"/>
                <wp:positionH relativeFrom="column">
                  <wp:posOffset>-584199</wp:posOffset>
                </wp:positionH>
                <wp:positionV relativeFrom="paragraph">
                  <wp:posOffset>5372100</wp:posOffset>
                </wp:positionV>
                <wp:extent cx="6639306" cy="2052675"/>
                <wp:effectExtent l="0" t="0" r="0" b="0"/>
                <wp:wrapNone/>
                <wp:docPr id="55" name="Conector recto de flecha 55"/>
                <wp:cNvGraphicFramePr/>
                <a:graphic xmlns:a="http://schemas.openxmlformats.org/drawingml/2006/main">
                  <a:graphicData uri="http://schemas.microsoft.com/office/word/2010/wordprocessingShape">
                    <wps:wsp>
                      <wps:cNvCnPr/>
                      <wps:spPr>
                        <a:xfrm>
                          <a:off x="2035872" y="2763188"/>
                          <a:ext cx="6620256" cy="203362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-584199</wp:posOffset>
                </wp:positionH>
                <wp:positionV relativeFrom="paragraph">
                  <wp:posOffset>5372100</wp:posOffset>
                </wp:positionV>
                <wp:extent cx="6639306" cy="2052675"/>
                <wp:effectExtent b="0" l="0" r="0" t="0"/>
                <wp:wrapNone/>
                <wp:docPr id="55" name="image44.png"/>
                <a:graphic>
                  <a:graphicData uri="http://schemas.openxmlformats.org/drawingml/2006/picture">
                    <pic:pic>
                      <pic:nvPicPr>
                        <pic:cNvPr id="0" name="image44.png"/>
                        <pic:cNvPicPr preferRelativeResize="0"/>
                      </pic:nvPicPr>
                      <pic:blipFill>
                        <a:blip r:embed="rId59"/>
                        <a:srcRect/>
                        <a:stretch>
                          <a:fillRect/>
                        </a:stretch>
                      </pic:blipFill>
                      <pic:spPr>
                        <a:xfrm>
                          <a:off x="0" y="0"/>
                          <a:ext cx="6639306" cy="2052675"/>
                        </a:xfrm>
                        <a:prstGeom prst="rect"/>
                        <a:ln/>
                      </pic:spPr>
                    </pic:pic>
                  </a:graphicData>
                </a:graphic>
              </wp:anchor>
            </w:drawing>
          </mc:Fallback>
        </mc:AlternateContent>
      </w:r>
    </w:p>
    <w:p w14:paraId="18B88AFF"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55106090" wp14:editId="70555E09">
            <wp:extent cx="4486901" cy="4525006"/>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a:stretch>
                      <a:fillRect/>
                    </a:stretch>
                  </pic:blipFill>
                  <pic:spPr>
                    <a:xfrm>
                      <a:off x="0" y="0"/>
                      <a:ext cx="4486901" cy="4525006"/>
                    </a:xfrm>
                    <a:prstGeom prst="rect">
                      <a:avLst/>
                    </a:prstGeom>
                    <a:ln/>
                  </pic:spPr>
                </pic:pic>
              </a:graphicData>
            </a:graphic>
          </wp:inline>
        </w:drawing>
      </w:r>
    </w:p>
    <w:p w14:paraId="7AB919F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establece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con las áreas de la Dirección de Infraestructura y Obra Pública y la Dirección de Administración y Finanzas, quienes pueden ser las áreas poseedoras para que se entrega la información del nombre de la empresa y de su representante legal,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de la empresa de ser el caso que se tenga, así como el catalogo o relación de las empresas que trabajaron  por medio de licitación directa en el ejercicio fiscal dos mil veintidós para el Ayuntamiento de Ixtapaluca. </w:t>
      </w:r>
    </w:p>
    <w:p w14:paraId="2A264E49" w14:textId="77777777" w:rsidR="006233B0" w:rsidRDefault="006233B0" w:rsidP="006233B0">
      <w:pPr>
        <w:spacing w:line="360" w:lineRule="auto"/>
        <w:jc w:val="both"/>
        <w:rPr>
          <w:rFonts w:ascii="Palatino Linotype" w:eastAsia="Palatino Linotype" w:hAnsi="Palatino Linotype" w:cs="Palatino Linotype"/>
        </w:rPr>
      </w:pPr>
    </w:p>
    <w:p w14:paraId="1A95FE7E" w14:textId="77777777" w:rsidR="0056148E" w:rsidRPr="006233B0" w:rsidRDefault="007A0100">
      <w:pPr>
        <w:numPr>
          <w:ilvl w:val="0"/>
          <w:numId w:val="6"/>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 xml:space="preserve">Por lo que respecta al numeral seis de la tabla mediante el cual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solicita lo siguiente “</w:t>
      </w:r>
      <w:r>
        <w:rPr>
          <w:rFonts w:ascii="Palatino Linotype" w:eastAsia="Palatino Linotype" w:hAnsi="Palatino Linotype" w:cs="Palatino Linotype"/>
          <w:b/>
          <w:i/>
        </w:rPr>
        <w:t xml:space="preserve">Resguardos de todo lo que tenga descargado el secretario del ayuntamiento” </w:t>
      </w:r>
      <w:r>
        <w:rPr>
          <w:rFonts w:ascii="Palatino Linotype" w:eastAsia="Palatino Linotype" w:hAnsi="Palatino Linotype" w:cs="Palatino Linotype"/>
        </w:rPr>
        <w:t xml:space="preserve">se debe de precisar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se pronuncia respecto de este punto, situación por la cual se deberá de girar la solicitud de información al Secretario del Ayuntamiento para que pueda entregar la información que resguarde en su equipo de cómputo de ser el caso en versión pública.  </w:t>
      </w:r>
    </w:p>
    <w:p w14:paraId="0750F58E" w14:textId="77777777" w:rsidR="006233B0" w:rsidRDefault="006233B0" w:rsidP="006233B0">
      <w:pPr>
        <w:pStyle w:val="Prrafodelista"/>
        <w:rPr>
          <w:rFonts w:ascii="Palatino Linotype" w:eastAsia="Palatino Linotype" w:hAnsi="Palatino Linotype" w:cs="Palatino Linotype"/>
          <w:b/>
          <w:i/>
        </w:rPr>
      </w:pPr>
    </w:p>
    <w:p w14:paraId="47E8EA87" w14:textId="77777777" w:rsidR="006233B0" w:rsidRPr="00C01126" w:rsidRDefault="006233B0">
      <w:pPr>
        <w:numPr>
          <w:ilvl w:val="0"/>
          <w:numId w:val="6"/>
        </w:numPr>
        <w:spacing w:line="360" w:lineRule="auto"/>
        <w:ind w:left="0" w:firstLine="0"/>
        <w:jc w:val="both"/>
        <w:rPr>
          <w:rFonts w:ascii="Palatino Linotype" w:eastAsia="Palatino Linotype" w:hAnsi="Palatino Linotype" w:cs="Palatino Linotype"/>
          <w:b/>
          <w:i/>
        </w:rPr>
      </w:pPr>
      <w:r w:rsidRPr="00C01126">
        <w:rPr>
          <w:rFonts w:ascii="Palatino Linotype" w:eastAsia="Palatino Linotype" w:hAnsi="Palatino Linotype" w:cs="Palatino Linotype"/>
        </w:rPr>
        <w:t xml:space="preserve">Lo anterior, de conformidad con el Manual de Organización de la Secretaria del Ayuntamiento del cual se observa, que le otorga al Secretario del Ayuntamiento las siguientes responsabilidades. </w:t>
      </w:r>
    </w:p>
    <w:p w14:paraId="4D7A21BF" w14:textId="77777777" w:rsidR="006233B0" w:rsidRPr="00C01126" w:rsidRDefault="006233B0" w:rsidP="006233B0">
      <w:pPr>
        <w:pStyle w:val="Prrafodelista"/>
        <w:rPr>
          <w:rFonts w:ascii="Palatino Linotype" w:eastAsia="Palatino Linotype" w:hAnsi="Palatino Linotype" w:cs="Palatino Linotype"/>
          <w:b/>
          <w:i/>
        </w:rPr>
      </w:pPr>
    </w:p>
    <w:p w14:paraId="616D7B05" w14:textId="77777777" w:rsidR="006233B0" w:rsidRPr="00C01126" w:rsidRDefault="006233B0" w:rsidP="006233B0">
      <w:pPr>
        <w:spacing w:line="360" w:lineRule="auto"/>
        <w:jc w:val="center"/>
        <w:rPr>
          <w:rFonts w:ascii="Palatino Linotype" w:eastAsia="Palatino Linotype" w:hAnsi="Palatino Linotype" w:cs="Palatino Linotype"/>
          <w:b/>
          <w:i/>
        </w:rPr>
      </w:pPr>
      <w:r w:rsidRPr="00C01126">
        <w:rPr>
          <w:rFonts w:ascii="Palatino Linotype" w:eastAsia="Palatino Linotype" w:hAnsi="Palatino Linotype" w:cs="Palatino Linotype"/>
          <w:b/>
          <w:i/>
          <w:noProof/>
          <w:lang w:eastAsia="es-MX"/>
        </w:rPr>
        <w:drawing>
          <wp:inline distT="0" distB="0" distL="0" distR="0" wp14:anchorId="1605646D" wp14:editId="67EA6577">
            <wp:extent cx="4269851" cy="2761537"/>
            <wp:effectExtent l="152400" t="152400" r="359410"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78409" cy="2767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55877" w14:textId="77777777" w:rsidR="0056148E" w:rsidRPr="00C01126" w:rsidRDefault="0056148E">
      <w:pPr>
        <w:spacing w:line="360" w:lineRule="auto"/>
        <w:jc w:val="both"/>
        <w:rPr>
          <w:rFonts w:ascii="Palatino Linotype" w:eastAsia="Palatino Linotype" w:hAnsi="Palatino Linotype" w:cs="Palatino Linotype"/>
          <w:b/>
          <w:i/>
        </w:rPr>
      </w:pPr>
    </w:p>
    <w:p w14:paraId="0DEFAB6B" w14:textId="77777777" w:rsidR="006233B0" w:rsidRPr="00C01126" w:rsidRDefault="006233B0">
      <w:pPr>
        <w:numPr>
          <w:ilvl w:val="0"/>
          <w:numId w:val="6"/>
        </w:numPr>
        <w:spacing w:line="360" w:lineRule="auto"/>
        <w:ind w:left="0" w:firstLine="0"/>
        <w:jc w:val="both"/>
        <w:rPr>
          <w:rFonts w:ascii="Palatino Linotype" w:eastAsia="Palatino Linotype" w:hAnsi="Palatino Linotype" w:cs="Palatino Linotype"/>
          <w:b/>
          <w:i/>
        </w:rPr>
      </w:pPr>
      <w:r w:rsidRPr="00C01126">
        <w:rPr>
          <w:rFonts w:ascii="Palatino Linotype" w:eastAsia="Palatino Linotype" w:hAnsi="Palatino Linotype" w:cs="Palatino Linotype"/>
        </w:rPr>
        <w:lastRenderedPageBreak/>
        <w:t xml:space="preserve">De lo anterior, se observa que el Secretario del Ayuntamiento es el responsable de la información que se genera y administra dentro de la Secretaria del Ayuntamiento, así como el responsable del resguardo de los bienes muebles, en este caso su equipo de cómputo. </w:t>
      </w:r>
    </w:p>
    <w:p w14:paraId="3E8FE7B6" w14:textId="77777777" w:rsidR="006233B0" w:rsidRPr="00C01126" w:rsidRDefault="006233B0" w:rsidP="006233B0">
      <w:pPr>
        <w:spacing w:line="360" w:lineRule="auto"/>
        <w:jc w:val="both"/>
        <w:rPr>
          <w:rFonts w:ascii="Palatino Linotype" w:eastAsia="Palatino Linotype" w:hAnsi="Palatino Linotype" w:cs="Palatino Linotype"/>
          <w:b/>
          <w:i/>
        </w:rPr>
      </w:pPr>
    </w:p>
    <w:p w14:paraId="31B901AB" w14:textId="583CE276" w:rsidR="002949CC" w:rsidRPr="00C01126" w:rsidRDefault="006233B0">
      <w:pPr>
        <w:numPr>
          <w:ilvl w:val="0"/>
          <w:numId w:val="6"/>
        </w:numPr>
        <w:spacing w:line="360" w:lineRule="auto"/>
        <w:ind w:left="0" w:firstLine="0"/>
        <w:jc w:val="both"/>
        <w:rPr>
          <w:rFonts w:ascii="Palatino Linotype" w:eastAsia="Palatino Linotype" w:hAnsi="Palatino Linotype" w:cs="Palatino Linotype"/>
          <w:b/>
          <w:i/>
        </w:rPr>
      </w:pPr>
      <w:r w:rsidRPr="00C01126">
        <w:rPr>
          <w:rFonts w:ascii="Palatino Linotype" w:eastAsia="Palatino Linotype" w:hAnsi="Palatino Linotype" w:cs="Palatino Linotype"/>
        </w:rPr>
        <w:t xml:space="preserve">En ese sentido, se informa que para colmar el derecho de acceso a la información del </w:t>
      </w:r>
      <w:r w:rsidRPr="00C01126">
        <w:rPr>
          <w:rFonts w:ascii="Palatino Linotype" w:eastAsia="Palatino Linotype" w:hAnsi="Palatino Linotype" w:cs="Palatino Linotype"/>
          <w:b/>
        </w:rPr>
        <w:t xml:space="preserve">RECURRENTE </w:t>
      </w:r>
      <w:r w:rsidRPr="00C01126">
        <w:rPr>
          <w:rFonts w:ascii="Palatino Linotype" w:eastAsia="Palatino Linotype" w:hAnsi="Palatino Linotype" w:cs="Palatino Linotype"/>
        </w:rPr>
        <w:t xml:space="preserve"> el Secretario del Ayuntamiento deberá de remitir la información que </w:t>
      </w:r>
      <w:r w:rsidR="002949CC" w:rsidRPr="00C01126">
        <w:rPr>
          <w:rFonts w:ascii="Palatino Linotype" w:eastAsia="Palatino Linotype" w:hAnsi="Palatino Linotype" w:cs="Palatino Linotype"/>
        </w:rPr>
        <w:t>se encuentre en su equipo de cómputo</w:t>
      </w:r>
      <w:r w:rsidR="00E33D3B" w:rsidRPr="00C01126">
        <w:rPr>
          <w:rFonts w:ascii="Palatino Linotype" w:eastAsia="Palatino Linotype" w:hAnsi="Palatino Linotype" w:cs="Palatino Linotype"/>
        </w:rPr>
        <w:t xml:space="preserve"> a la fecha de la solicitud.</w:t>
      </w:r>
    </w:p>
    <w:p w14:paraId="2181BAB7" w14:textId="77777777" w:rsidR="002949CC" w:rsidRPr="00C01126" w:rsidRDefault="002949CC" w:rsidP="002949CC">
      <w:pPr>
        <w:pStyle w:val="Prrafodelista"/>
        <w:rPr>
          <w:rFonts w:ascii="Palatino Linotype" w:eastAsia="Palatino Linotype" w:hAnsi="Palatino Linotype" w:cs="Palatino Linotype"/>
        </w:rPr>
      </w:pPr>
    </w:p>
    <w:p w14:paraId="08E4BDCC" w14:textId="77777777" w:rsidR="002949CC" w:rsidRPr="00C01126" w:rsidRDefault="002949CC">
      <w:pPr>
        <w:numPr>
          <w:ilvl w:val="0"/>
          <w:numId w:val="6"/>
        </w:numPr>
        <w:spacing w:line="360" w:lineRule="auto"/>
        <w:ind w:left="0" w:firstLine="0"/>
        <w:jc w:val="both"/>
        <w:rPr>
          <w:rFonts w:ascii="Palatino Linotype" w:eastAsia="Palatino Linotype" w:hAnsi="Palatino Linotype" w:cs="Palatino Linotype"/>
          <w:b/>
          <w:i/>
        </w:rPr>
      </w:pPr>
      <w:r w:rsidRPr="00C01126">
        <w:rPr>
          <w:rFonts w:ascii="Palatino Linotype" w:eastAsia="Palatino Linotype" w:hAnsi="Palatino Linotype" w:cs="Palatino Linotype"/>
        </w:rPr>
        <w:t xml:space="preserve">Ahora bien, de ser el caso que la información ya no obre en los archivos del </w:t>
      </w:r>
      <w:r w:rsidRPr="00C01126">
        <w:rPr>
          <w:rFonts w:ascii="Palatino Linotype" w:eastAsia="Palatino Linotype" w:hAnsi="Palatino Linotype" w:cs="Palatino Linotype"/>
          <w:b/>
        </w:rPr>
        <w:t xml:space="preserve">SUJETO OBLIGADO </w:t>
      </w:r>
      <w:r w:rsidRPr="00C01126">
        <w:rPr>
          <w:rFonts w:ascii="Palatino Linotype" w:eastAsia="Palatino Linotype" w:hAnsi="Palatino Linotype" w:cs="Palatino Linotype"/>
        </w:rPr>
        <w:t xml:space="preserve"> por el tiempo transcurrido, bastará con que el </w:t>
      </w:r>
      <w:r w:rsidRPr="00C01126">
        <w:rPr>
          <w:rFonts w:ascii="Palatino Linotype" w:eastAsia="Palatino Linotype" w:hAnsi="Palatino Linotype" w:cs="Palatino Linotype"/>
          <w:b/>
        </w:rPr>
        <w:t xml:space="preserve">SUJETO OBLIGADO </w:t>
      </w:r>
      <w:r w:rsidRPr="00C01126">
        <w:rPr>
          <w:rFonts w:ascii="Palatino Linotype" w:eastAsia="Palatino Linotype" w:hAnsi="Palatino Linotype" w:cs="Palatino Linotype"/>
        </w:rPr>
        <w:t xml:space="preserve">lo haga del conocimiento del </w:t>
      </w:r>
      <w:r w:rsidRPr="00C01126">
        <w:rPr>
          <w:rFonts w:ascii="Palatino Linotype" w:eastAsia="Palatino Linotype" w:hAnsi="Palatino Linotype" w:cs="Palatino Linotype"/>
          <w:b/>
        </w:rPr>
        <w:t xml:space="preserve">RECURRENTE </w:t>
      </w:r>
      <w:r w:rsidRPr="00C01126">
        <w:rPr>
          <w:rFonts w:ascii="Palatino Linotype" w:eastAsia="Palatino Linotype" w:hAnsi="Palatino Linotype" w:cs="Palatino Linotype"/>
        </w:rPr>
        <w:t xml:space="preserve"> de conformidad con el artículo 19 párrafo segundo de la Ley de Transparencia y Acceso a la Información Pública del Estado de México y Municipios. </w:t>
      </w:r>
    </w:p>
    <w:p w14:paraId="4A52013E" w14:textId="77777777" w:rsidR="002949CC" w:rsidRDefault="002949CC" w:rsidP="002949CC">
      <w:pPr>
        <w:pStyle w:val="Prrafodelista"/>
        <w:rPr>
          <w:rFonts w:ascii="Palatino Linotype" w:eastAsia="Palatino Linotype" w:hAnsi="Palatino Linotype" w:cs="Palatino Linotype"/>
        </w:rPr>
      </w:pPr>
    </w:p>
    <w:p w14:paraId="470681F6" w14:textId="77777777" w:rsidR="006233B0" w:rsidRPr="006233B0" w:rsidRDefault="006233B0" w:rsidP="002949CC">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 </w:t>
      </w:r>
    </w:p>
    <w:p w14:paraId="5FB49D6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Ahora bien, por lo que respecta al numeral siete mediante el cual se pide “</w:t>
      </w:r>
      <w:r>
        <w:rPr>
          <w:rFonts w:ascii="Palatino Linotype" w:eastAsia="Palatino Linotype" w:hAnsi="Palatino Linotype" w:cs="Palatino Linotype"/>
          <w:b/>
          <w:i/>
        </w:rPr>
        <w:t xml:space="preserve">Gastos que le sean pagados al Secretario del Ayuntamiento de enero 2022 a la fecha”, </w:t>
      </w:r>
      <w:r>
        <w:rPr>
          <w:rFonts w:ascii="Palatino Linotype" w:eastAsia="Palatino Linotype" w:hAnsi="Palatino Linotype" w:cs="Palatino Linotype"/>
        </w:rPr>
        <w:t xml:space="preserve">se precisa que este punto fue el único que colmo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toda vez que el Tesorero Municipal informa que en la etapa de manifestaciones no se ha generado pago alguno por gastos al Secretario del Ayuntamiento por estar en etapas de austeridad. </w:t>
      </w:r>
    </w:p>
    <w:p w14:paraId="2F081705" w14:textId="77777777" w:rsidR="0056148E" w:rsidRDefault="0056148E">
      <w:pPr>
        <w:spacing w:line="360" w:lineRule="auto"/>
        <w:jc w:val="both"/>
        <w:rPr>
          <w:rFonts w:ascii="Palatino Linotype" w:eastAsia="Palatino Linotype" w:hAnsi="Palatino Linotype" w:cs="Palatino Linotype"/>
          <w:b/>
          <w:i/>
        </w:rPr>
      </w:pPr>
    </w:p>
    <w:p w14:paraId="6467EC09" w14:textId="7E219869" w:rsidR="0056148E" w:rsidRDefault="007A0100">
      <w:pPr>
        <w:numPr>
          <w:ilvl w:val="0"/>
          <w:numId w:val="6"/>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rPr>
        <w:lastRenderedPageBreak/>
        <w:t xml:space="preserve"> En cuanto al último punto de la tabla del cual piden lo siguiente </w:t>
      </w:r>
      <w:r>
        <w:rPr>
          <w:rFonts w:ascii="Palatino Linotype" w:eastAsia="Palatino Linotype" w:hAnsi="Palatino Linotype" w:cs="Palatino Linotype"/>
          <w:sz w:val="32"/>
          <w:szCs w:val="32"/>
        </w:rPr>
        <w:t>“</w:t>
      </w:r>
      <w:r>
        <w:rPr>
          <w:rFonts w:ascii="Palatino Linotype" w:eastAsia="Palatino Linotype" w:hAnsi="Palatino Linotype" w:cs="Palatino Linotype"/>
          <w:b/>
          <w:i/>
          <w:color w:val="000000"/>
        </w:rPr>
        <w:t xml:space="preserve">De los Titulares de la Secretaria del Ayuntamiento , Tesorería, Dirección de Obras Públicas, Desarrollo Económico, Turismo, Ecología, Desarrollo Urbano, Desarrollo Social, de las Mujeres, Coordinación General Municipal de Mejora Regulatoria, Coordinación Municipal de Protección Civil, unidades administrativas y de los organismos auxiliares (Órganos Operadores de Agua y Drenaje, DIF y Casa de la Mujer), </w:t>
      </w:r>
      <w:proofErr w:type="spellStart"/>
      <w:r>
        <w:rPr>
          <w:rFonts w:ascii="Palatino Linotype" w:eastAsia="Palatino Linotype" w:hAnsi="Palatino Linotype" w:cs="Palatino Linotype"/>
          <w:b/>
          <w:i/>
          <w:color w:val="000000"/>
        </w:rPr>
        <w:t>Curriculum</w:t>
      </w:r>
      <w:proofErr w:type="spellEnd"/>
      <w:r>
        <w:rPr>
          <w:rFonts w:ascii="Palatino Linotype" w:eastAsia="Palatino Linotype" w:hAnsi="Palatino Linotype" w:cs="Palatino Linotype"/>
          <w:b/>
          <w:i/>
          <w:color w:val="000000"/>
        </w:rPr>
        <w:t xml:space="preserve"> vitae, Carta de no inhabilitación local y federal, Certificado de competencia laboral, Certificado de antecedentes no penales, Carta de no Registro de Deudores Alimentarios Morosos en el Estado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se debe de señalar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no se </w:t>
      </w:r>
      <w:r w:rsidR="00626B03">
        <w:rPr>
          <w:rFonts w:ascii="Palatino Linotype" w:eastAsia="Palatino Linotype" w:hAnsi="Palatino Linotype" w:cs="Palatino Linotype"/>
          <w:color w:val="000000"/>
        </w:rPr>
        <w:t>pronunció</w:t>
      </w:r>
      <w:r>
        <w:rPr>
          <w:rFonts w:ascii="Palatino Linotype" w:eastAsia="Palatino Linotype" w:hAnsi="Palatino Linotype" w:cs="Palatino Linotype"/>
          <w:color w:val="000000"/>
        </w:rPr>
        <w:t xml:space="preserve"> respecto del  punto solicitado, situación por la cual se debe de hacer el siguientes análisis.  </w:t>
      </w:r>
      <w:r>
        <w:rPr>
          <w:rFonts w:ascii="Palatino Linotype" w:eastAsia="Palatino Linotype" w:hAnsi="Palatino Linotype" w:cs="Palatino Linotype"/>
          <w:b/>
          <w:i/>
          <w:color w:val="000000"/>
        </w:rPr>
        <w:t xml:space="preserve"> </w:t>
      </w:r>
    </w:p>
    <w:p w14:paraId="01D71194" w14:textId="77777777" w:rsidR="0056148E" w:rsidRDefault="0056148E">
      <w:pPr>
        <w:ind w:left="720"/>
        <w:jc w:val="both"/>
        <w:rPr>
          <w:rFonts w:ascii="Palatino Linotype" w:eastAsia="Palatino Linotype" w:hAnsi="Palatino Linotype" w:cs="Palatino Linotype"/>
          <w:b/>
          <w:i/>
          <w:color w:val="000000"/>
          <w:sz w:val="20"/>
          <w:szCs w:val="20"/>
        </w:rPr>
      </w:pPr>
    </w:p>
    <w:p w14:paraId="32CA1B5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Primeramente por lo que respecta a la </w:t>
      </w:r>
      <w:r>
        <w:rPr>
          <w:rFonts w:ascii="Palatino Linotype" w:eastAsia="Palatino Linotype" w:hAnsi="Palatino Linotype" w:cs="Palatino Linotype"/>
          <w:b/>
          <w:i/>
        </w:rPr>
        <w:t xml:space="preserve">Carta de no inhabilitación local y federal, Certificado de Competencia Laboral, Certificado de antecedentes no penales, Carta de no Registro de Deudores Alimentarios Morosos en el Estado y al </w:t>
      </w:r>
      <w:proofErr w:type="spellStart"/>
      <w:r>
        <w:rPr>
          <w:rFonts w:ascii="Palatino Linotype" w:eastAsia="Palatino Linotype" w:hAnsi="Palatino Linotype" w:cs="Palatino Linotype"/>
          <w:b/>
          <w:i/>
        </w:rPr>
        <w:t>Curriculum</w:t>
      </w:r>
      <w:proofErr w:type="spellEnd"/>
      <w:r>
        <w:rPr>
          <w:rFonts w:ascii="Palatino Linotype" w:eastAsia="Palatino Linotype" w:hAnsi="Palatino Linotype" w:cs="Palatino Linotype"/>
          <w:b/>
          <w:i/>
        </w:rPr>
        <w:t xml:space="preserve"> Vitae, </w:t>
      </w:r>
      <w:r>
        <w:rPr>
          <w:rFonts w:ascii="Palatino Linotype" w:eastAsia="Palatino Linotype" w:hAnsi="Palatino Linotype" w:cs="Palatino Linotype"/>
        </w:rPr>
        <w:t xml:space="preserve">es aplicable lo siguiente. </w:t>
      </w:r>
    </w:p>
    <w:p w14:paraId="0E883B92" w14:textId="77777777" w:rsidR="0056148E" w:rsidRDefault="0056148E">
      <w:pPr>
        <w:spacing w:line="360" w:lineRule="auto"/>
        <w:jc w:val="both"/>
        <w:rPr>
          <w:rFonts w:ascii="Palatino Linotype" w:eastAsia="Palatino Linotype" w:hAnsi="Palatino Linotype" w:cs="Palatino Linotype"/>
          <w:b/>
          <w:i/>
        </w:rPr>
      </w:pPr>
    </w:p>
    <w:p w14:paraId="1B61FB6D" w14:textId="77777777" w:rsidR="0056148E" w:rsidRDefault="007A0100">
      <w:pPr>
        <w:numPr>
          <w:ilvl w:val="0"/>
          <w:numId w:val="6"/>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el numeral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18F73E98"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47</w:t>
      </w:r>
      <w:r>
        <w:rPr>
          <w:rFonts w:ascii="Palatino Linotype" w:eastAsia="Palatino Linotype" w:hAnsi="Palatino Linotype" w:cs="Palatino Linotype"/>
          <w:i/>
          <w:color w:val="000000"/>
          <w:sz w:val="22"/>
          <w:szCs w:val="22"/>
        </w:rPr>
        <w:t>. Para ingresar al servicio público se requiere:</w:t>
      </w:r>
    </w:p>
    <w:p w14:paraId="60291752"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 Presentar una solicitud utilizando la forma oficial que se autorice por la institución pública o dependencia correspondiente; </w:t>
      </w:r>
    </w:p>
    <w:p w14:paraId="23709748"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Ser de nacionalidad mexicana, con la excepción prevista en el artículo 17 de la presente ley; </w:t>
      </w:r>
    </w:p>
    <w:p w14:paraId="31686D9D"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Estar en pleno ejercicio de sus derechos civiles y políticos, en su caso; </w:t>
      </w:r>
    </w:p>
    <w:p w14:paraId="0E41EC51"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Acreditar, cuando proceda, el cumplimiento de la Ley del Servicio Militar Nacional; </w:t>
      </w:r>
    </w:p>
    <w:p w14:paraId="12138F75"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Derogada. </w:t>
      </w:r>
    </w:p>
    <w:p w14:paraId="13733F8B"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No haber sido separado anteriormente del servicio por las causas previstas en el artículo 93, de la presente ley; </w:t>
      </w:r>
    </w:p>
    <w:p w14:paraId="47596846"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Tener buena salud, lo que se comprobará con los certificados médicos correspondientes, en la forma en que se establezca en cada institución pública; </w:t>
      </w:r>
    </w:p>
    <w:p w14:paraId="4C0228C9"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VIII. </w:t>
      </w:r>
      <w:r>
        <w:rPr>
          <w:rFonts w:ascii="Palatino Linotype" w:eastAsia="Palatino Linotype" w:hAnsi="Palatino Linotype" w:cs="Palatino Linotype"/>
          <w:b/>
          <w:i/>
          <w:color w:val="000000"/>
          <w:sz w:val="22"/>
          <w:szCs w:val="22"/>
        </w:rPr>
        <w:t xml:space="preserve">Cumplir con los requisitos que se establezcan para los diferentes puestos; </w:t>
      </w:r>
    </w:p>
    <w:p w14:paraId="09E37B51"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Acreditar por medio de los exámenes correspondientes los conocimientos y aptitudes necesarios para el desempeño del puesto; y </w:t>
      </w:r>
    </w:p>
    <w:p w14:paraId="76FE9329"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No estar inhabilitado para el ejercicio del servicio público.</w:t>
      </w:r>
    </w:p>
    <w:p w14:paraId="1F6089B4"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Presentar certificado expedido por la Unidad del Registro de Deudores Alimentarios Morosos en el que conste, si se encuentra inscrito o no en el mismo. </w:t>
      </w:r>
    </w:p>
    <w:p w14:paraId="558F70F7" w14:textId="77777777" w:rsidR="0056148E" w:rsidRDefault="0056148E">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AEDA4DE"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9DAE37F"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2D562294" w14:textId="77777777" w:rsidR="0056148E" w:rsidRDefault="0056148E">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C795E62" w14:textId="77777777" w:rsidR="0056148E" w:rsidRDefault="007A0100">
      <w:pPr>
        <w:numPr>
          <w:ilvl w:val="0"/>
          <w:numId w:val="6"/>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 los </w:t>
      </w:r>
      <w:r>
        <w:rPr>
          <w:rFonts w:ascii="Palatino Linotype" w:eastAsia="Palatino Linotype" w:hAnsi="Palatino Linotype" w:cs="Palatino Linotype"/>
          <w:b/>
          <w:u w:val="single"/>
        </w:rPr>
        <w:t>documentos probatorios</w:t>
      </w:r>
      <w:r>
        <w:rPr>
          <w:rFonts w:ascii="Palatino Linotype" w:eastAsia="Palatino Linotype" w:hAnsi="Palatino Linotype" w:cs="Palatino Linotype"/>
        </w:rPr>
        <w:t xml:space="preserve"> solicitados por el </w:t>
      </w:r>
      <w:r>
        <w:rPr>
          <w:rFonts w:ascii="Palatino Linotype" w:eastAsia="Palatino Linotype" w:hAnsi="Palatino Linotype" w:cs="Palatino Linotype"/>
          <w:b/>
        </w:rPr>
        <w:t>RECURRENTE</w:t>
      </w:r>
      <w:r>
        <w:rPr>
          <w:rFonts w:ascii="Palatino Linotype" w:eastAsia="Palatino Linotype" w:hAnsi="Palatino Linotype" w:cs="Palatino Linotype"/>
        </w:rPr>
        <w:t>, se procede a señalar los requisitos generales contenidos en los articulados 47, 48 y 49, de la Ley del Trabado de los Servidores Públicos del Estado de México y Municipios, así como el documento idóneo con el que se pudiera acreditar, son los siguientes:</w:t>
      </w:r>
    </w:p>
    <w:p w14:paraId="3726AE8B" w14:textId="77777777" w:rsidR="0056148E" w:rsidRDefault="0056148E">
      <w:pPr>
        <w:pBdr>
          <w:top w:val="nil"/>
          <w:left w:val="nil"/>
          <w:bottom w:val="nil"/>
          <w:right w:val="nil"/>
          <w:between w:val="nil"/>
        </w:pBdr>
        <w:ind w:left="644"/>
        <w:rPr>
          <w:rFonts w:eastAsia="Calibri"/>
          <w:color w:val="000000"/>
        </w:rPr>
      </w:pPr>
    </w:p>
    <w:tbl>
      <w:tblPr>
        <w:tblStyle w:val="a1"/>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28"/>
        <w:gridCol w:w="3761"/>
        <w:gridCol w:w="2515"/>
        <w:gridCol w:w="1924"/>
      </w:tblGrid>
      <w:tr w:rsidR="0056148E" w14:paraId="600639BD" w14:textId="77777777">
        <w:tc>
          <w:tcPr>
            <w:tcW w:w="628" w:type="dxa"/>
            <w:shd w:val="clear" w:color="auto" w:fill="D9D9D9"/>
          </w:tcPr>
          <w:p w14:paraId="6202D546"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No.</w:t>
            </w:r>
          </w:p>
        </w:tc>
        <w:tc>
          <w:tcPr>
            <w:tcW w:w="3761" w:type="dxa"/>
            <w:shd w:val="clear" w:color="auto" w:fill="D9D9D9"/>
            <w:vAlign w:val="center"/>
          </w:tcPr>
          <w:p w14:paraId="21BCC2E9"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Requisito establecido en la Ley del Trabajo de los Servidores Públicos del Estado y Municipios</w:t>
            </w:r>
          </w:p>
        </w:tc>
        <w:tc>
          <w:tcPr>
            <w:tcW w:w="2515" w:type="dxa"/>
            <w:shd w:val="clear" w:color="auto" w:fill="D9D9D9"/>
            <w:vAlign w:val="center"/>
          </w:tcPr>
          <w:p w14:paraId="618E2E5F"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Documento que lo acredita</w:t>
            </w:r>
          </w:p>
        </w:tc>
        <w:tc>
          <w:tcPr>
            <w:tcW w:w="1924" w:type="dxa"/>
            <w:shd w:val="clear" w:color="auto" w:fill="D9D9D9"/>
            <w:vAlign w:val="center"/>
          </w:tcPr>
          <w:p w14:paraId="2695E887"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Clasificación de la Información</w:t>
            </w:r>
          </w:p>
        </w:tc>
      </w:tr>
      <w:tr w:rsidR="0056148E" w14:paraId="4FB9571C" w14:textId="77777777">
        <w:tc>
          <w:tcPr>
            <w:tcW w:w="628" w:type="dxa"/>
            <w:vAlign w:val="center"/>
          </w:tcPr>
          <w:p w14:paraId="69E1F86D"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p>
        </w:tc>
        <w:tc>
          <w:tcPr>
            <w:tcW w:w="3761" w:type="dxa"/>
            <w:vAlign w:val="center"/>
          </w:tcPr>
          <w:p w14:paraId="1D04559A"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Presentar una solicitud utilizando la forma oficial que se autorice por la institución pública o dependencia correspondiente.</w:t>
            </w:r>
          </w:p>
        </w:tc>
        <w:tc>
          <w:tcPr>
            <w:tcW w:w="2515" w:type="dxa"/>
            <w:vAlign w:val="center"/>
          </w:tcPr>
          <w:p w14:paraId="4A54ACEB"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Solicitud de empleo, ficha curricular, currículum vitae o documento análogo</w:t>
            </w:r>
          </w:p>
        </w:tc>
        <w:tc>
          <w:tcPr>
            <w:tcW w:w="1924" w:type="dxa"/>
            <w:vAlign w:val="center"/>
          </w:tcPr>
          <w:p w14:paraId="2D7A8126"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En versión Pública.</w:t>
            </w:r>
          </w:p>
        </w:tc>
      </w:tr>
      <w:tr w:rsidR="0056148E" w14:paraId="2C87D9A7" w14:textId="77777777">
        <w:trPr>
          <w:trHeight w:val="517"/>
        </w:trPr>
        <w:tc>
          <w:tcPr>
            <w:tcW w:w="628" w:type="dxa"/>
            <w:vAlign w:val="center"/>
          </w:tcPr>
          <w:p w14:paraId="144FB1E1"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w:t>
            </w:r>
          </w:p>
        </w:tc>
        <w:tc>
          <w:tcPr>
            <w:tcW w:w="3761" w:type="dxa"/>
            <w:vAlign w:val="center"/>
          </w:tcPr>
          <w:p w14:paraId="5067BD02"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Ser de nacionalidad mexicana.</w:t>
            </w:r>
          </w:p>
        </w:tc>
        <w:tc>
          <w:tcPr>
            <w:tcW w:w="2515" w:type="dxa"/>
            <w:vAlign w:val="center"/>
          </w:tcPr>
          <w:p w14:paraId="36CADF60"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Acta de nacimiento</w:t>
            </w:r>
          </w:p>
        </w:tc>
        <w:tc>
          <w:tcPr>
            <w:tcW w:w="1924" w:type="dxa"/>
            <w:vAlign w:val="center"/>
          </w:tcPr>
          <w:p w14:paraId="1FE84410"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56148E" w14:paraId="564CAE5D" w14:textId="77777777">
        <w:tc>
          <w:tcPr>
            <w:tcW w:w="628" w:type="dxa"/>
            <w:vAlign w:val="center"/>
          </w:tcPr>
          <w:p w14:paraId="72B5AC37"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3</w:t>
            </w:r>
          </w:p>
        </w:tc>
        <w:tc>
          <w:tcPr>
            <w:tcW w:w="3761" w:type="dxa"/>
            <w:vAlign w:val="center"/>
          </w:tcPr>
          <w:p w14:paraId="3E9C9DEF"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Estar en pleno ejercicio de sus derechos civiles y políticos.</w:t>
            </w:r>
          </w:p>
          <w:p w14:paraId="1963BFA8"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Certificado de Antecedentes No Penales</w:t>
            </w:r>
          </w:p>
        </w:tc>
        <w:tc>
          <w:tcPr>
            <w:tcW w:w="2515" w:type="dxa"/>
            <w:vAlign w:val="center"/>
          </w:tcPr>
          <w:p w14:paraId="22BC3DBD"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Derogado</w:t>
            </w:r>
          </w:p>
        </w:tc>
        <w:tc>
          <w:tcPr>
            <w:tcW w:w="1924" w:type="dxa"/>
            <w:vAlign w:val="center"/>
          </w:tcPr>
          <w:p w14:paraId="2A994DDC"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N/A</w:t>
            </w:r>
          </w:p>
        </w:tc>
      </w:tr>
      <w:tr w:rsidR="0056148E" w14:paraId="4B7FD1FE" w14:textId="77777777">
        <w:tc>
          <w:tcPr>
            <w:tcW w:w="628" w:type="dxa"/>
            <w:vAlign w:val="center"/>
          </w:tcPr>
          <w:p w14:paraId="56C9FD86"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4</w:t>
            </w:r>
          </w:p>
        </w:tc>
        <w:tc>
          <w:tcPr>
            <w:tcW w:w="3761" w:type="dxa"/>
            <w:vAlign w:val="center"/>
          </w:tcPr>
          <w:p w14:paraId="1E0FF26C"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Acreditar, cuando proceda, el cumplimiento de la Ley del Servicio Militar Nacional.</w:t>
            </w:r>
          </w:p>
        </w:tc>
        <w:tc>
          <w:tcPr>
            <w:tcW w:w="2515" w:type="dxa"/>
            <w:vAlign w:val="center"/>
          </w:tcPr>
          <w:p w14:paraId="64D3CC8F"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Cartilla de Servicio Militar</w:t>
            </w:r>
          </w:p>
        </w:tc>
        <w:tc>
          <w:tcPr>
            <w:tcW w:w="1924" w:type="dxa"/>
            <w:vAlign w:val="center"/>
          </w:tcPr>
          <w:p w14:paraId="2C5B740D"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56148E" w14:paraId="681604A3" w14:textId="77777777">
        <w:tc>
          <w:tcPr>
            <w:tcW w:w="628" w:type="dxa"/>
            <w:vAlign w:val="center"/>
          </w:tcPr>
          <w:p w14:paraId="01A7CAC1"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5</w:t>
            </w:r>
          </w:p>
        </w:tc>
        <w:tc>
          <w:tcPr>
            <w:tcW w:w="3761" w:type="dxa"/>
            <w:vAlign w:val="center"/>
          </w:tcPr>
          <w:p w14:paraId="1D19FA8C"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haber sido separado anteriormente del servicio por las causas previstas en el artículo 93 de la presente ley.</w:t>
            </w:r>
          </w:p>
        </w:tc>
        <w:tc>
          <w:tcPr>
            <w:tcW w:w="2515" w:type="dxa"/>
            <w:vAlign w:val="center"/>
          </w:tcPr>
          <w:p w14:paraId="08AD9BB0"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Manifestación bajo protesta de decir verdad.</w:t>
            </w:r>
          </w:p>
        </w:tc>
        <w:tc>
          <w:tcPr>
            <w:tcW w:w="1924" w:type="dxa"/>
            <w:vAlign w:val="center"/>
          </w:tcPr>
          <w:p w14:paraId="073A7137"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Documento íntegro</w:t>
            </w:r>
          </w:p>
        </w:tc>
      </w:tr>
      <w:tr w:rsidR="0056148E" w14:paraId="1FBA0B14" w14:textId="77777777">
        <w:tc>
          <w:tcPr>
            <w:tcW w:w="628" w:type="dxa"/>
            <w:vAlign w:val="center"/>
          </w:tcPr>
          <w:p w14:paraId="2FBCC582"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6</w:t>
            </w:r>
          </w:p>
        </w:tc>
        <w:tc>
          <w:tcPr>
            <w:tcW w:w="3761" w:type="dxa"/>
            <w:vAlign w:val="center"/>
          </w:tcPr>
          <w:p w14:paraId="77F1D7C0"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Tener buena salud, lo que se comprobará con los certificados médicos.</w:t>
            </w:r>
          </w:p>
        </w:tc>
        <w:tc>
          <w:tcPr>
            <w:tcW w:w="2515" w:type="dxa"/>
            <w:vAlign w:val="center"/>
          </w:tcPr>
          <w:p w14:paraId="13EEE48D"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Certificado Médico</w:t>
            </w:r>
          </w:p>
        </w:tc>
        <w:tc>
          <w:tcPr>
            <w:tcW w:w="1924" w:type="dxa"/>
            <w:vAlign w:val="center"/>
          </w:tcPr>
          <w:p w14:paraId="4EC2BC2E"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56148E" w14:paraId="4FF919E2" w14:textId="77777777">
        <w:tc>
          <w:tcPr>
            <w:tcW w:w="628" w:type="dxa"/>
            <w:vAlign w:val="center"/>
          </w:tcPr>
          <w:p w14:paraId="3F47B3FD"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7</w:t>
            </w:r>
          </w:p>
        </w:tc>
        <w:tc>
          <w:tcPr>
            <w:tcW w:w="3761" w:type="dxa"/>
            <w:vAlign w:val="center"/>
          </w:tcPr>
          <w:p w14:paraId="3CD0D3D1"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Cumplir con los requisitos que se establezcan para los diferentes puestos.</w:t>
            </w:r>
          </w:p>
        </w:tc>
        <w:tc>
          <w:tcPr>
            <w:tcW w:w="2515" w:type="dxa"/>
            <w:vAlign w:val="center"/>
          </w:tcPr>
          <w:p w14:paraId="325AC9C6"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caso, son aplicables los documentos previstos por la Ley Orgánica Municipal del Estado de México y Municipios, en virtud de que se trata de ayuntamientos.</w:t>
            </w:r>
          </w:p>
        </w:tc>
        <w:tc>
          <w:tcPr>
            <w:tcW w:w="1924" w:type="dxa"/>
            <w:vAlign w:val="center"/>
          </w:tcPr>
          <w:p w14:paraId="5FFB8A64"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Documento íntegro</w:t>
            </w:r>
          </w:p>
        </w:tc>
      </w:tr>
      <w:tr w:rsidR="0056148E" w14:paraId="1914E4B7" w14:textId="77777777">
        <w:tc>
          <w:tcPr>
            <w:tcW w:w="628" w:type="dxa"/>
            <w:vAlign w:val="center"/>
          </w:tcPr>
          <w:p w14:paraId="2262E119"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8</w:t>
            </w:r>
          </w:p>
        </w:tc>
        <w:tc>
          <w:tcPr>
            <w:tcW w:w="3761" w:type="dxa"/>
            <w:vAlign w:val="center"/>
          </w:tcPr>
          <w:p w14:paraId="4662486F"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Acreditar por medio de los exámenes correspondientes los conocimientos y aptitudes necesarios para el desempeño del puesto.</w:t>
            </w:r>
          </w:p>
        </w:tc>
        <w:tc>
          <w:tcPr>
            <w:tcW w:w="2515" w:type="dxa"/>
            <w:vAlign w:val="center"/>
          </w:tcPr>
          <w:p w14:paraId="4381A7AF"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El documento obtenido por haber acreditado los exámenes de oposición o de conocimientos o </w:t>
            </w:r>
            <w:r>
              <w:rPr>
                <w:rFonts w:ascii="Palatino Linotype" w:eastAsia="Palatino Linotype" w:hAnsi="Palatino Linotype" w:cs="Palatino Linotype"/>
                <w:b/>
                <w:sz w:val="22"/>
                <w:szCs w:val="22"/>
              </w:rPr>
              <w:lastRenderedPageBreak/>
              <w:t>aptitudes necesarios para ejercer el cargo.</w:t>
            </w:r>
          </w:p>
        </w:tc>
        <w:tc>
          <w:tcPr>
            <w:tcW w:w="1924" w:type="dxa"/>
            <w:vAlign w:val="center"/>
          </w:tcPr>
          <w:p w14:paraId="600ACADA"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En versión Pública.</w:t>
            </w:r>
          </w:p>
        </w:tc>
      </w:tr>
      <w:tr w:rsidR="0056148E" w14:paraId="7C1C5A3C" w14:textId="77777777">
        <w:tc>
          <w:tcPr>
            <w:tcW w:w="628" w:type="dxa"/>
            <w:vAlign w:val="center"/>
          </w:tcPr>
          <w:p w14:paraId="5196F9F3"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9</w:t>
            </w:r>
          </w:p>
        </w:tc>
        <w:tc>
          <w:tcPr>
            <w:tcW w:w="3761" w:type="dxa"/>
            <w:vAlign w:val="center"/>
          </w:tcPr>
          <w:p w14:paraId="27FFC555"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 estar inhabilitado para el ejercicio del servicio público.</w:t>
            </w:r>
          </w:p>
        </w:tc>
        <w:tc>
          <w:tcPr>
            <w:tcW w:w="2515" w:type="dxa"/>
            <w:vAlign w:val="center"/>
          </w:tcPr>
          <w:p w14:paraId="1A42107E"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Constancia de no inhabilitación.</w:t>
            </w:r>
          </w:p>
        </w:tc>
        <w:tc>
          <w:tcPr>
            <w:tcW w:w="1924" w:type="dxa"/>
            <w:vAlign w:val="center"/>
          </w:tcPr>
          <w:p w14:paraId="737F779B"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Documento íntegro</w:t>
            </w:r>
          </w:p>
        </w:tc>
      </w:tr>
      <w:tr w:rsidR="0056148E" w14:paraId="6490F8E8" w14:textId="77777777">
        <w:tc>
          <w:tcPr>
            <w:tcW w:w="628" w:type="dxa"/>
            <w:vAlign w:val="center"/>
          </w:tcPr>
          <w:p w14:paraId="66BEA369"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w:t>
            </w:r>
          </w:p>
        </w:tc>
        <w:tc>
          <w:tcPr>
            <w:tcW w:w="3761" w:type="dxa"/>
            <w:vAlign w:val="center"/>
          </w:tcPr>
          <w:p w14:paraId="3A8FD779"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Presentar certificado expedido por la Unidad del Registro de Deudores Alimentarios Morosos en el que conste, si se encuentra inscrito o no en el mismo.</w:t>
            </w:r>
          </w:p>
        </w:tc>
        <w:tc>
          <w:tcPr>
            <w:tcW w:w="2515" w:type="dxa"/>
            <w:vAlign w:val="center"/>
          </w:tcPr>
          <w:p w14:paraId="3B4A1F1D"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Certificado de No Deudor Alimentario Moroso.</w:t>
            </w:r>
          </w:p>
        </w:tc>
        <w:tc>
          <w:tcPr>
            <w:tcW w:w="1924" w:type="dxa"/>
            <w:vAlign w:val="center"/>
          </w:tcPr>
          <w:p w14:paraId="2598736E"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versión Pública.</w:t>
            </w:r>
          </w:p>
        </w:tc>
      </w:tr>
      <w:tr w:rsidR="0056148E" w14:paraId="31D8FA9B" w14:textId="77777777">
        <w:tc>
          <w:tcPr>
            <w:tcW w:w="628" w:type="dxa"/>
            <w:shd w:val="clear" w:color="auto" w:fill="auto"/>
            <w:vAlign w:val="center"/>
          </w:tcPr>
          <w:p w14:paraId="28A9D418"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w:t>
            </w:r>
          </w:p>
        </w:tc>
        <w:tc>
          <w:tcPr>
            <w:tcW w:w="3761" w:type="dxa"/>
            <w:shd w:val="clear" w:color="auto" w:fill="auto"/>
            <w:vAlign w:val="center"/>
          </w:tcPr>
          <w:p w14:paraId="163A6135"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iniciar la prestación de los servicios</w:t>
            </w:r>
          </w:p>
        </w:tc>
        <w:tc>
          <w:tcPr>
            <w:tcW w:w="2515" w:type="dxa"/>
            <w:shd w:val="clear" w:color="auto" w:fill="auto"/>
            <w:vAlign w:val="center"/>
          </w:tcPr>
          <w:p w14:paraId="58AFE27A" w14:textId="77777777" w:rsidR="0056148E" w:rsidRDefault="007A0100">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Nombramiento, contrato o formato único de Movimientos de Personal.</w:t>
            </w:r>
          </w:p>
        </w:tc>
        <w:tc>
          <w:tcPr>
            <w:tcW w:w="1924" w:type="dxa"/>
            <w:vAlign w:val="center"/>
          </w:tcPr>
          <w:p w14:paraId="6E90534F" w14:textId="77777777" w:rsidR="0056148E" w:rsidRDefault="007A0100">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versión Pública.</w:t>
            </w:r>
          </w:p>
        </w:tc>
      </w:tr>
    </w:tbl>
    <w:p w14:paraId="6C12DE5A" w14:textId="77777777" w:rsidR="0056148E" w:rsidRDefault="0056148E">
      <w:pPr>
        <w:pBdr>
          <w:top w:val="nil"/>
          <w:left w:val="nil"/>
          <w:bottom w:val="nil"/>
          <w:right w:val="nil"/>
          <w:between w:val="nil"/>
        </w:pBdr>
        <w:tabs>
          <w:tab w:val="left" w:pos="709"/>
        </w:tabs>
        <w:spacing w:line="360" w:lineRule="auto"/>
        <w:ind w:left="644"/>
        <w:jc w:val="both"/>
        <w:rPr>
          <w:rFonts w:ascii="Palatino Linotype" w:eastAsia="Palatino Linotype" w:hAnsi="Palatino Linotype" w:cs="Palatino Linotype"/>
          <w:color w:val="000000"/>
        </w:rPr>
      </w:pPr>
    </w:p>
    <w:p w14:paraId="2AE91EEE" w14:textId="77777777" w:rsidR="0056148E" w:rsidRDefault="007A0100">
      <w:pPr>
        <w:numPr>
          <w:ilvl w:val="0"/>
          <w:numId w:val="6"/>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lo antes mencionado se advierte que, para formar parte del servicio público, los interesados deben cumplir con los elementos señalados, así como aquellos requisitos que se establezcan para los diferentes puestos.</w:t>
      </w:r>
    </w:p>
    <w:p w14:paraId="4C544A3B" w14:textId="77777777" w:rsidR="0056148E" w:rsidRDefault="0056148E">
      <w:pPr>
        <w:spacing w:after="160" w:line="360" w:lineRule="auto"/>
        <w:jc w:val="both"/>
        <w:rPr>
          <w:rFonts w:ascii="Palatino Linotype" w:eastAsia="Palatino Linotype" w:hAnsi="Palatino Linotype" w:cs="Palatino Linotype"/>
        </w:rPr>
      </w:pPr>
    </w:p>
    <w:p w14:paraId="58B094FF" w14:textId="77777777" w:rsidR="0056148E" w:rsidRDefault="007A0100">
      <w:pPr>
        <w:numPr>
          <w:ilvl w:val="0"/>
          <w:numId w:val="6"/>
        </w:numPr>
        <w:spacing w:after="160" w:line="360" w:lineRule="auto"/>
        <w:ind w:left="0" w:firstLine="0"/>
        <w:jc w:val="both"/>
        <w:rPr>
          <w:rFonts w:ascii="Palatino Linotype" w:eastAsia="Palatino Linotype" w:hAnsi="Palatino Linotype" w:cs="Palatino Linotype"/>
          <w:i/>
        </w:rPr>
      </w:pPr>
      <w:proofErr w:type="gramStart"/>
      <w:r>
        <w:rPr>
          <w:rFonts w:ascii="Palatino Linotype" w:eastAsia="Palatino Linotype" w:hAnsi="Palatino Linotype" w:cs="Palatino Linotype"/>
        </w:rPr>
        <w:t>Asimismo,  el</w:t>
      </w:r>
      <w:proofErr w:type="gramEnd"/>
      <w:r>
        <w:rPr>
          <w:rFonts w:ascii="Palatino Linotype" w:eastAsia="Palatino Linotype" w:hAnsi="Palatino Linotype" w:cs="Palatino Linotype"/>
        </w:rPr>
        <w:t xml:space="preserve"> artículo 98 fracción XVII, de la Ley anteriormente mencionada refiere que son obligaciones de las instituciones públicas, el </w:t>
      </w:r>
      <w:r>
        <w:rPr>
          <w:rFonts w:ascii="Palatino Linotype" w:eastAsia="Palatino Linotype" w:hAnsi="Palatino Linotype" w:cs="Palatino Linotype"/>
          <w:b/>
          <w:u w:val="single"/>
        </w:rPr>
        <w:t>integrar los expedientes de los servidores públicos</w:t>
      </w:r>
      <w:r>
        <w:rPr>
          <w:rFonts w:ascii="Palatino Linotype" w:eastAsia="Palatino Linotype" w:hAnsi="Palatino Linotype" w:cs="Palatino Linotype"/>
        </w:rPr>
        <w:t xml:space="preserve"> y proporcionar las constancias que éstos soliciten para el trámite de los asuntos de su interés en los términos que señalen los ordenamientos respectivos.</w:t>
      </w:r>
    </w:p>
    <w:p w14:paraId="0950D321" w14:textId="77777777" w:rsidR="0056148E" w:rsidRDefault="0056148E">
      <w:pPr>
        <w:pBdr>
          <w:top w:val="nil"/>
          <w:left w:val="nil"/>
          <w:bottom w:val="nil"/>
          <w:right w:val="nil"/>
          <w:between w:val="nil"/>
        </w:pBdr>
        <w:ind w:left="720"/>
        <w:rPr>
          <w:rFonts w:ascii="Palatino Linotype" w:eastAsia="Palatino Linotype" w:hAnsi="Palatino Linotype" w:cs="Palatino Linotype"/>
          <w:i/>
          <w:color w:val="000000"/>
        </w:rPr>
      </w:pPr>
    </w:p>
    <w:p w14:paraId="7CC06051" w14:textId="77777777" w:rsidR="0056148E" w:rsidRDefault="007A0100">
      <w:pPr>
        <w:numPr>
          <w:ilvl w:val="0"/>
          <w:numId w:val="6"/>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resulta dable ordenar la entrega del </w:t>
      </w: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Vitae,  la</w:t>
      </w:r>
      <w:r>
        <w:rPr>
          <w:rFonts w:ascii="Palatino Linotype" w:eastAsia="Palatino Linotype" w:hAnsi="Palatino Linotype" w:cs="Palatino Linotype"/>
        </w:rPr>
        <w:t xml:space="preserve"> </w:t>
      </w:r>
      <w:r>
        <w:rPr>
          <w:rFonts w:ascii="Palatino Linotype" w:eastAsia="Palatino Linotype" w:hAnsi="Palatino Linotype" w:cs="Palatino Linotype"/>
          <w:b/>
        </w:rPr>
        <w:t>Constancia de no Inhabilitación, Certificado de Competencia Laboral y el Certificado de No Deudor Alimentario</w:t>
      </w:r>
      <w:r>
        <w:rPr>
          <w:rFonts w:ascii="Palatino Linotype" w:eastAsia="Palatino Linotype" w:hAnsi="Palatino Linotype" w:cs="Palatino Linotype"/>
        </w:rPr>
        <w:t xml:space="preserve"> se deberá de remitir para que el caso que aplica en Versión Publica,  de los documentos probatorios  pertenecientes a los </w:t>
      </w:r>
      <w:r>
        <w:rPr>
          <w:rFonts w:ascii="Palatino Linotype" w:eastAsia="Palatino Linotype" w:hAnsi="Palatino Linotype" w:cs="Palatino Linotype"/>
        </w:rPr>
        <w:lastRenderedPageBreak/>
        <w:t xml:space="preserve">servidores públicos de referencia en la solicitud de información, toda vez que el derecho en cuestión que tutela este Instituto se define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7"/>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8"/>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vertAlign w:val="superscript"/>
        </w:rPr>
        <w:footnoteReference w:id="9"/>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10"/>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7B3C00A1" w14:textId="77777777" w:rsidR="0056148E" w:rsidRDefault="0056148E">
      <w:pPr>
        <w:spacing w:line="360" w:lineRule="auto"/>
        <w:jc w:val="both"/>
        <w:rPr>
          <w:rFonts w:ascii="Palatino Linotype" w:eastAsia="Palatino Linotype" w:hAnsi="Palatino Linotype" w:cs="Palatino Linotype"/>
        </w:rPr>
      </w:pPr>
    </w:p>
    <w:p w14:paraId="47F10E68"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En ese tenor, se establece primeramente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integrar los expedientes laborales de cada servidor público, dentro de los cuales debe constar Solicitud de empleo,</w:t>
      </w:r>
      <w:r>
        <w:rPr>
          <w:rFonts w:ascii="Palatino Linotype" w:eastAsia="Palatino Linotype" w:hAnsi="Palatino Linotype" w:cs="Palatino Linotype"/>
          <w:b/>
        </w:rPr>
        <w:t xml:space="preserve"> ficha curricular o currículum vitae, </w:t>
      </w:r>
      <w:r>
        <w:rPr>
          <w:rFonts w:ascii="Palatino Linotype" w:eastAsia="Palatino Linotype" w:hAnsi="Palatino Linotype" w:cs="Palatino Linotype"/>
        </w:rPr>
        <w:t>Certificado de estudios,</w:t>
      </w:r>
      <w:r>
        <w:rPr>
          <w:rFonts w:ascii="Palatino Linotype" w:eastAsia="Palatino Linotype" w:hAnsi="Palatino Linotype" w:cs="Palatino Linotype"/>
          <w:b/>
        </w:rPr>
        <w:t xml:space="preserve"> Constancia de no inhabilitación</w:t>
      </w:r>
      <w:r>
        <w:rPr>
          <w:rFonts w:ascii="Palatino Linotype" w:eastAsia="Palatino Linotype" w:hAnsi="Palatino Linotype" w:cs="Palatino Linotype"/>
        </w:rPr>
        <w:t xml:space="preserve">, </w:t>
      </w:r>
      <w:r>
        <w:rPr>
          <w:rFonts w:ascii="Palatino Linotype" w:eastAsia="Palatino Linotype" w:hAnsi="Palatino Linotype" w:cs="Palatino Linotype"/>
          <w:b/>
        </w:rPr>
        <w:t>Certificado de Competencia Laboral, Certificado de No Deudor Alimentario</w:t>
      </w:r>
      <w:r>
        <w:rPr>
          <w:rFonts w:ascii="Palatino Linotype" w:eastAsia="Palatino Linotype" w:hAnsi="Palatino Linotype" w:cs="Palatino Linotype"/>
        </w:rPr>
        <w:t xml:space="preserve"> y Cédula </w:t>
      </w:r>
      <w:r>
        <w:rPr>
          <w:rFonts w:ascii="Palatino Linotype" w:eastAsia="Palatino Linotype" w:hAnsi="Palatino Linotype" w:cs="Palatino Linotype"/>
        </w:rPr>
        <w:lastRenderedPageBreak/>
        <w:t xml:space="preserve">profesional entre otros; sin embargo dichos documentos pueden tener en su contenido datos personales que puedan ser afectados al momento de dar a conocer la información, para lo cual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proteger toda aquella información que conlleve a un riesgo grave a los servidores públicos en comento.</w:t>
      </w:r>
    </w:p>
    <w:p w14:paraId="05C2979B" w14:textId="77777777" w:rsidR="0056148E" w:rsidRDefault="0056148E">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highlight w:val="yellow"/>
        </w:rPr>
      </w:pPr>
    </w:p>
    <w:p w14:paraId="153ED76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6DA1F7A" w14:textId="77777777" w:rsidR="0056148E" w:rsidRDefault="0056148E">
      <w:pPr>
        <w:pBdr>
          <w:top w:val="nil"/>
          <w:left w:val="nil"/>
          <w:bottom w:val="nil"/>
          <w:right w:val="nil"/>
          <w:between w:val="nil"/>
        </w:pBdr>
        <w:shd w:val="clear" w:color="auto" w:fill="FFFFFF"/>
        <w:spacing w:line="360" w:lineRule="auto"/>
        <w:ind w:left="644"/>
        <w:jc w:val="both"/>
        <w:rPr>
          <w:rFonts w:ascii="Palatino Linotype" w:eastAsia="Palatino Linotype" w:hAnsi="Palatino Linotype" w:cs="Palatino Linotype"/>
          <w:color w:val="000000"/>
        </w:rPr>
      </w:pPr>
    </w:p>
    <w:p w14:paraId="18F6405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A104711"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1D8326C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toda la información que transparente la gestión pública, favorezca la rendición de cuentas y contribuya a la democratización del Estado Mexicano es, sin excepción, de naturaleza pública; tal es el caso de los salarios </w:t>
      </w:r>
      <w:r>
        <w:rPr>
          <w:rFonts w:ascii="Palatino Linotype" w:eastAsia="Palatino Linotype" w:hAnsi="Palatino Linotype" w:cs="Palatino Linotype"/>
        </w:rPr>
        <w:lastRenderedPageBreak/>
        <w:t xml:space="preserve">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Pr>
          <w:rFonts w:ascii="Palatino Linotype" w:eastAsia="Palatino Linotype" w:hAnsi="Palatino Linotype" w:cs="Palatino Linotype"/>
          <w:i/>
        </w:rPr>
        <w:t>(no por eso dejan de ser datos personales, sólo que no están protegidos en la confidencialidad)</w:t>
      </w:r>
      <w:r>
        <w:rPr>
          <w:rFonts w:ascii="Palatino Linotype" w:eastAsia="Palatino Linotype" w:hAnsi="Palatino Linotype" w:cs="Palatino Linotype"/>
        </w:rPr>
        <w:t>.</w:t>
      </w:r>
    </w:p>
    <w:p w14:paraId="4B7269D8"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7F5351F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los Certificados de Competencia Laboral, se analizara por cada Director en particular para establecer la obligatoriedad que encuadre la Ley Orgánica Municipal del Estado de México para cada uno. </w:t>
      </w:r>
    </w:p>
    <w:p w14:paraId="3A7D64E6"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7794AD7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primer punto, tenemos al Secretario del Ayuntamiento quien de acuerdo con el artículo 92 de la Ley Orgánica Municipal del Estado México, debe de cumplir con los siguientes requisitos para poder ocupar el cargo. </w:t>
      </w:r>
    </w:p>
    <w:p w14:paraId="1DD05766"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5CB5A684"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 Para ser secretario del ayuntamiento</w:t>
      </w:r>
      <w:r>
        <w:rPr>
          <w:rFonts w:ascii="Palatino Linotype" w:eastAsia="Palatino Linotype" w:hAnsi="Palatino Linotype" w:cs="Palatino Linotype"/>
          <w:i/>
          <w:sz w:val="22"/>
          <w:szCs w:val="22"/>
        </w:rPr>
        <w:t xml:space="preserve"> se requiere, además de los requisitos establecidos en el artículo 32 de esta Ley, los siguientes:</w:t>
      </w:r>
    </w:p>
    <w:p w14:paraId="3FC1F437" w14:textId="77777777" w:rsidR="0056148E" w:rsidRDefault="007A0100">
      <w:pPr>
        <w:numPr>
          <w:ilvl w:val="0"/>
          <w:numId w:val="2"/>
        </w:numPr>
        <w:pBdr>
          <w:top w:val="nil"/>
          <w:left w:val="nil"/>
          <w:bottom w:val="nil"/>
          <w:right w:val="nil"/>
          <w:between w:val="nil"/>
        </w:pBdr>
        <w:ind w:left="1134" w:right="900"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municipios que tengan una población de hasta 150 mil habitantes, podrán tener título profesional de educación superior; en los municipios que tengan más de 150 mil o que sean cabecera distrital, tener título profesional de educación superior;</w:t>
      </w:r>
    </w:p>
    <w:p w14:paraId="0EC2A8CB" w14:textId="77777777" w:rsidR="0056148E" w:rsidRDefault="007A0100">
      <w:pPr>
        <w:numPr>
          <w:ilvl w:val="0"/>
          <w:numId w:val="2"/>
        </w:numPr>
        <w:pBdr>
          <w:top w:val="nil"/>
          <w:left w:val="nil"/>
          <w:bottom w:val="nil"/>
          <w:right w:val="nil"/>
          <w:between w:val="nil"/>
        </w:pBdr>
        <w:ind w:left="1134" w:right="900"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Derogada </w:t>
      </w:r>
    </w:p>
    <w:p w14:paraId="5CD219CF" w14:textId="77777777" w:rsidR="0056148E" w:rsidRDefault="007A0100">
      <w:pPr>
        <w:numPr>
          <w:ilvl w:val="0"/>
          <w:numId w:val="2"/>
        </w:numPr>
        <w:pBdr>
          <w:top w:val="nil"/>
          <w:left w:val="nil"/>
          <w:bottom w:val="nil"/>
          <w:right w:val="nil"/>
          <w:between w:val="nil"/>
        </w:pBdr>
        <w:ind w:left="1134" w:right="900"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Derogada </w:t>
      </w:r>
    </w:p>
    <w:p w14:paraId="0334FE88" w14:textId="77777777" w:rsidR="0056148E" w:rsidRDefault="007A0100">
      <w:pPr>
        <w:numPr>
          <w:ilvl w:val="0"/>
          <w:numId w:val="2"/>
        </w:numPr>
        <w:pBdr>
          <w:top w:val="nil"/>
          <w:left w:val="nil"/>
          <w:bottom w:val="nil"/>
          <w:right w:val="nil"/>
          <w:between w:val="nil"/>
        </w:pBdr>
        <w:ind w:left="1134" w:right="900" w:hanging="1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Contar con la certificación de competencia laboral</w:t>
      </w:r>
      <w:r>
        <w:rPr>
          <w:rFonts w:ascii="Palatino Linotype" w:eastAsia="Palatino Linotype" w:hAnsi="Palatino Linotype" w:cs="Palatino Linotype"/>
          <w:i/>
          <w:color w:val="000000"/>
          <w:sz w:val="22"/>
          <w:szCs w:val="22"/>
        </w:rPr>
        <w:t xml:space="preserve">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2"/>
          <w:szCs w:val="22"/>
        </w:rPr>
        <w:t>dentro de los seis meses siguientes a la fecha en que inicie funciones.</w:t>
      </w:r>
    </w:p>
    <w:p w14:paraId="23156333" w14:textId="77777777" w:rsidR="0056148E" w:rsidRDefault="0056148E">
      <w:pPr>
        <w:rPr>
          <w:rFonts w:ascii="Palatino Linotype" w:eastAsia="Palatino Linotype" w:hAnsi="Palatino Linotype" w:cs="Palatino Linotype"/>
          <w:sz w:val="22"/>
          <w:szCs w:val="22"/>
        </w:rPr>
      </w:pPr>
    </w:p>
    <w:p w14:paraId="068B736D" w14:textId="6EF7A1D2"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se </w:t>
      </w:r>
      <w:r w:rsidR="00E33D3B">
        <w:rPr>
          <w:rFonts w:ascii="Palatino Linotype" w:eastAsia="Palatino Linotype" w:hAnsi="Palatino Linotype" w:cs="Palatino Linotype"/>
        </w:rPr>
        <w:t>consultó</w:t>
      </w:r>
      <w:r>
        <w:rPr>
          <w:rFonts w:ascii="Palatino Linotype" w:eastAsia="Palatino Linotype" w:hAnsi="Palatino Linotype" w:cs="Palatino Linotype"/>
        </w:rPr>
        <w:t xml:space="preserve">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el Secretario del Ayuntamiento tuvo su fecha de alta el uno de enero de dos mil veintidós, situación por la cual atendiendo lo regulado por el artículo 92 en su fracción IV a la fecha de la solicitud habían transcurrido cinco meses </w:t>
      </w:r>
      <w:r w:rsidR="00E33D3B">
        <w:rPr>
          <w:rFonts w:ascii="Palatino Linotype" w:eastAsia="Palatino Linotype" w:hAnsi="Palatino Linotype" w:cs="Palatino Linotype"/>
        </w:rPr>
        <w:t>de</w:t>
      </w:r>
      <w:r>
        <w:rPr>
          <w:rFonts w:ascii="Palatino Linotype" w:eastAsia="Palatino Linotype" w:hAnsi="Palatino Linotype" w:cs="Palatino Linotype"/>
        </w:rPr>
        <w:t xml:space="preserve"> los seis que marca la Ley </w:t>
      </w:r>
      <w:r w:rsidR="00E33D3B">
        <w:rPr>
          <w:rFonts w:ascii="Palatino Linotype" w:eastAsia="Palatino Linotype" w:hAnsi="Palatino Linotype" w:cs="Palatino Linotype"/>
        </w:rPr>
        <w:t>Orgánica</w:t>
      </w:r>
      <w:r>
        <w:rPr>
          <w:rFonts w:ascii="Palatino Linotype" w:eastAsia="Palatino Linotype" w:hAnsi="Palatino Linotype" w:cs="Palatino Linotype"/>
        </w:rPr>
        <w:t xml:space="preserve"> Municipal del Estado de México, situación por la cual de ser el caso que no hubiera administrado el Certificado de Competencia Laboral del Secretario </w:t>
      </w:r>
      <w:r w:rsidR="00E33D3B">
        <w:rPr>
          <w:rFonts w:ascii="Palatino Linotype" w:eastAsia="Palatino Linotype" w:hAnsi="Palatino Linotype" w:cs="Palatino Linotype"/>
        </w:rPr>
        <w:t>d</w:t>
      </w:r>
      <w:r>
        <w:rPr>
          <w:rFonts w:ascii="Palatino Linotype" w:eastAsia="Palatino Linotype" w:hAnsi="Palatino Linotype" w:cs="Palatino Linotype"/>
        </w:rPr>
        <w:t xml:space="preserve">el Ayuntamiento por encontrarse en tiempo de presentar dicha certificación bastara con que el Sujeto Obligado lo haga del conocimiento del </w:t>
      </w:r>
      <w:r>
        <w:rPr>
          <w:rFonts w:ascii="Palatino Linotype" w:eastAsia="Palatino Linotype" w:hAnsi="Palatino Linotype" w:cs="Palatino Linotype"/>
          <w:b/>
        </w:rPr>
        <w:t xml:space="preserve">RECURRENTE. </w:t>
      </w:r>
    </w:p>
    <w:p w14:paraId="2ED7C330"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26436517" wp14:editId="0289FB8D">
            <wp:extent cx="4602846" cy="3070016"/>
            <wp:effectExtent l="0" t="0" r="0" b="0"/>
            <wp:docPr id="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l="10412"/>
                    <a:stretch>
                      <a:fillRect/>
                    </a:stretch>
                  </pic:blipFill>
                  <pic:spPr>
                    <a:xfrm>
                      <a:off x="0" y="0"/>
                      <a:ext cx="4602846" cy="3070016"/>
                    </a:xfrm>
                    <a:prstGeom prst="rect">
                      <a:avLst/>
                    </a:prstGeom>
                    <a:ln/>
                  </pic:spPr>
                </pic:pic>
              </a:graphicData>
            </a:graphic>
          </wp:inline>
        </w:drawing>
      </w:r>
    </w:p>
    <w:p w14:paraId="2667D0D2"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segundo lugar tenemos al Tesorero Municipal quien tiene sus funciones Dentro de la Dirección de Administración y Finanzas de conformidad con el Bando Municipal del Ayuntamiento de Ixtapaluca y quien de acuerdo con el artículo 96 de </w:t>
      </w:r>
      <w:r>
        <w:rPr>
          <w:rFonts w:ascii="Palatino Linotype" w:eastAsia="Palatino Linotype" w:hAnsi="Palatino Linotype" w:cs="Palatino Linotype"/>
        </w:rPr>
        <w:lastRenderedPageBreak/>
        <w:t xml:space="preserve">la Ley Orgánica Municipal del Estado de México debe de cumplir con los siguientes requisitos para poder ocupar el cargo. </w:t>
      </w:r>
    </w:p>
    <w:p w14:paraId="77C2CD98"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96.-</w:t>
      </w:r>
      <w:r>
        <w:rPr>
          <w:rFonts w:ascii="Palatino Linotype" w:eastAsia="Palatino Linotype" w:hAnsi="Palatino Linotype" w:cs="Palatino Linotype"/>
          <w:i/>
          <w:sz w:val="22"/>
          <w:szCs w:val="22"/>
        </w:rPr>
        <w:t xml:space="preserve"> Para ser </w:t>
      </w:r>
      <w:r>
        <w:rPr>
          <w:rFonts w:ascii="Palatino Linotype" w:eastAsia="Palatino Linotype" w:hAnsi="Palatino Linotype" w:cs="Palatino Linotype"/>
          <w:b/>
          <w:i/>
          <w:sz w:val="22"/>
          <w:szCs w:val="22"/>
        </w:rPr>
        <w:t>tesorero municipal</w:t>
      </w:r>
      <w:r>
        <w:rPr>
          <w:rFonts w:ascii="Palatino Linotype" w:eastAsia="Palatino Linotype" w:hAnsi="Palatino Linotype" w:cs="Palatino Linotype"/>
          <w:i/>
          <w:sz w:val="22"/>
          <w:szCs w:val="22"/>
        </w:rPr>
        <w:t xml:space="preserve"> se requiere, además de los requisitos </w:t>
      </w:r>
      <w:proofErr w:type="gramStart"/>
      <w:r>
        <w:rPr>
          <w:rFonts w:ascii="Palatino Linotype" w:eastAsia="Palatino Linotype" w:hAnsi="Palatino Linotype" w:cs="Palatino Linotype"/>
          <w:i/>
          <w:sz w:val="22"/>
          <w:szCs w:val="22"/>
        </w:rPr>
        <w:t>del artículos</w:t>
      </w:r>
      <w:proofErr w:type="gramEnd"/>
      <w:r>
        <w:rPr>
          <w:rFonts w:ascii="Palatino Linotype" w:eastAsia="Palatino Linotype" w:hAnsi="Palatino Linotype" w:cs="Palatino Linotype"/>
          <w:i/>
          <w:sz w:val="22"/>
          <w:szCs w:val="22"/>
        </w:rPr>
        <w:t xml:space="preserve"> 32 de esta Ley: </w:t>
      </w:r>
    </w:p>
    <w:p w14:paraId="07564119" w14:textId="77777777" w:rsidR="0056148E" w:rsidRDefault="007A0100">
      <w:pPr>
        <w:numPr>
          <w:ilvl w:val="0"/>
          <w:numId w:val="4"/>
        </w:numPr>
        <w:pBdr>
          <w:top w:val="nil"/>
          <w:left w:val="nil"/>
          <w:bottom w:val="nil"/>
          <w:right w:val="nil"/>
          <w:between w:val="nil"/>
        </w:pBdr>
        <w:ind w:left="1134" w:right="900"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Tener los conocimientos suficientes para poder desempeñar el cargo, a juicio del Ayuntamiento; contar con título profesional en las áreas jurídicas, económicas o contables administrativas, con experiencia mínima de un año, con anterioridad a la fecha de su designación, </w:t>
      </w:r>
      <w:r>
        <w:rPr>
          <w:rFonts w:ascii="Palatino Linotype" w:eastAsia="Palatino Linotype" w:hAnsi="Palatino Linotype" w:cs="Palatino Linotype"/>
          <w:b/>
          <w:i/>
          <w:color w:val="000000"/>
          <w:sz w:val="22"/>
          <w:szCs w:val="22"/>
        </w:rPr>
        <w:t xml:space="preserve">y con certificación de competencia laboral en funciones </w:t>
      </w:r>
      <w:r>
        <w:rPr>
          <w:rFonts w:ascii="Palatino Linotype" w:eastAsia="Palatino Linotype" w:hAnsi="Palatino Linotype" w:cs="Palatino Linotype"/>
          <w:i/>
          <w:color w:val="000000"/>
          <w:sz w:val="22"/>
          <w:szCs w:val="22"/>
        </w:rPr>
        <w:t xml:space="preserve">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130C1FBF" w14:textId="77777777" w:rsidR="0056148E" w:rsidRDefault="007A0100">
      <w:pPr>
        <w:pBdr>
          <w:top w:val="nil"/>
          <w:left w:val="nil"/>
          <w:bottom w:val="nil"/>
          <w:right w:val="nil"/>
          <w:between w:val="nil"/>
        </w:pBdr>
        <w:ind w:left="1134" w:right="900" w:hanging="1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El requisito de la certificación de competencia laboral, deberá acreditarse dentro de los seis meses siguientes a la fecha en que inicie funciones. </w:t>
      </w:r>
    </w:p>
    <w:p w14:paraId="532A96B0"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23E3AF89" w14:textId="77777777" w:rsidR="0056148E" w:rsidRDefault="0056148E">
      <w:pPr>
        <w:spacing w:line="360" w:lineRule="auto"/>
        <w:jc w:val="both"/>
        <w:rPr>
          <w:rFonts w:ascii="Palatino Linotype" w:eastAsia="Palatino Linotype" w:hAnsi="Palatino Linotype" w:cs="Palatino Linotype"/>
          <w:sz w:val="22"/>
          <w:szCs w:val="22"/>
        </w:rPr>
      </w:pPr>
    </w:p>
    <w:p w14:paraId="536DD442" w14:textId="7E320530" w:rsidR="0056148E" w:rsidRPr="00C01126" w:rsidRDefault="007A0100" w:rsidP="00F565A6">
      <w:pPr>
        <w:numPr>
          <w:ilvl w:val="0"/>
          <w:numId w:val="6"/>
        </w:numPr>
        <w:spacing w:line="360" w:lineRule="auto"/>
        <w:ind w:left="0" w:firstLine="0"/>
        <w:jc w:val="both"/>
        <w:rPr>
          <w:rFonts w:ascii="Palatino Linotype" w:eastAsia="Palatino Linotype" w:hAnsi="Palatino Linotype" w:cs="Palatino Linotype"/>
        </w:rPr>
      </w:pPr>
      <w:r w:rsidRPr="00F565A6">
        <w:rPr>
          <w:rFonts w:ascii="Palatino Linotype" w:eastAsia="Palatino Linotype" w:hAnsi="Palatino Linotype" w:cs="Palatino Linotype"/>
        </w:rPr>
        <w:t>En ese sentido</w:t>
      </w:r>
      <w:r w:rsidRPr="00C01126">
        <w:rPr>
          <w:rFonts w:ascii="Palatino Linotype" w:eastAsia="Palatino Linotype" w:hAnsi="Palatino Linotype" w:cs="Palatino Linotype"/>
        </w:rPr>
        <w:t xml:space="preserve">, si bien el cargo de Tesorero Municipal </w:t>
      </w:r>
      <w:r w:rsidR="00F565A6" w:rsidRPr="00C01126">
        <w:rPr>
          <w:rFonts w:ascii="Palatino Linotype" w:eastAsia="Palatino Linotype" w:hAnsi="Palatino Linotype" w:cs="Palatino Linotype"/>
        </w:rPr>
        <w:t xml:space="preserve">requiere la certificación de competencia laboral </w:t>
      </w:r>
      <w:r w:rsidRPr="00C01126">
        <w:rPr>
          <w:rFonts w:ascii="Palatino Linotype" w:eastAsia="Palatino Linotype" w:hAnsi="Palatino Linotype" w:cs="Palatino Linotype"/>
        </w:rPr>
        <w:t>se encontraba dentro de la Dirección de Administración y Finanzas</w:t>
      </w:r>
      <w:r w:rsidR="00F565A6" w:rsidRPr="00C01126">
        <w:rPr>
          <w:rFonts w:ascii="Palatino Linotype" w:eastAsia="Palatino Linotype" w:hAnsi="Palatino Linotype" w:cs="Palatino Linotype"/>
        </w:rPr>
        <w:t xml:space="preserve"> a la fecha de la solicitud aún no había transcurrido los seis meses referidos, por lo cual en caso de no contar con él</w:t>
      </w:r>
      <w:r w:rsidRPr="00C01126">
        <w:rPr>
          <w:rFonts w:ascii="Palatino Linotype" w:eastAsia="Palatino Linotype" w:hAnsi="Palatino Linotype" w:cs="Palatino Linotype"/>
        </w:rPr>
        <w:t xml:space="preserve">, bastará con el que el </w:t>
      </w:r>
      <w:r w:rsidRPr="00C01126">
        <w:rPr>
          <w:rFonts w:ascii="Palatino Linotype" w:eastAsia="Palatino Linotype" w:hAnsi="Palatino Linotype" w:cs="Palatino Linotype"/>
          <w:b/>
        </w:rPr>
        <w:t xml:space="preserve">SUJETO OBLIGADO </w:t>
      </w:r>
      <w:r w:rsidRPr="00C01126">
        <w:rPr>
          <w:rFonts w:ascii="Palatino Linotype" w:eastAsia="Palatino Linotype" w:hAnsi="Palatino Linotype" w:cs="Palatino Linotype"/>
        </w:rPr>
        <w:t xml:space="preserve">lo haga del conocimiento del </w:t>
      </w:r>
      <w:r w:rsidRPr="00C01126">
        <w:rPr>
          <w:rFonts w:ascii="Palatino Linotype" w:eastAsia="Palatino Linotype" w:hAnsi="Palatino Linotype" w:cs="Palatino Linotype"/>
          <w:b/>
        </w:rPr>
        <w:t xml:space="preserve">RECURRENTE. </w:t>
      </w:r>
    </w:p>
    <w:p w14:paraId="3774BE72" w14:textId="77777777" w:rsidR="0056148E" w:rsidRDefault="0056148E">
      <w:pPr>
        <w:spacing w:line="360" w:lineRule="auto"/>
        <w:jc w:val="both"/>
        <w:rPr>
          <w:rFonts w:ascii="Palatino Linotype" w:eastAsia="Palatino Linotype" w:hAnsi="Palatino Linotype" w:cs="Palatino Linotype"/>
        </w:rPr>
      </w:pPr>
    </w:p>
    <w:p w14:paraId="14BAE66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tercer lugar tenemos al Director de Infraestructura y Obras Públicas quien de acuerdo con el artículo 96 Ter de la Ley Orgánica Municipal del Estado de México debe de cumplir con los siguientes requisitos para poder ocupar el cargo. </w:t>
      </w:r>
    </w:p>
    <w:p w14:paraId="612669E4" w14:textId="77777777" w:rsidR="0056148E" w:rsidRDefault="007A0100">
      <w:pPr>
        <w:pBdr>
          <w:top w:val="nil"/>
          <w:left w:val="nil"/>
          <w:bottom w:val="nil"/>
          <w:right w:val="nil"/>
          <w:between w:val="nil"/>
        </w:pBdr>
        <w:spacing w:before="24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96 Ter</w:t>
      </w:r>
      <w:r>
        <w:rPr>
          <w:rFonts w:ascii="Palatino Linotype" w:eastAsia="Palatino Linotype" w:hAnsi="Palatino Linotype" w:cs="Palatino Linotype"/>
          <w:i/>
          <w:color w:val="000000"/>
          <w:sz w:val="22"/>
          <w:szCs w:val="22"/>
        </w:rPr>
        <w:t xml:space="preserve">. El Director de Obras Públicas o Titular de la Unidad Administrativa equivalente, además de los requisitos del artículo 32 de esta Ley, requiere contar con título profesional en ingeniería, arquitectura o alguna </w:t>
      </w:r>
      <w:r>
        <w:rPr>
          <w:rFonts w:ascii="Palatino Linotype" w:eastAsia="Palatino Linotype" w:hAnsi="Palatino Linotype" w:cs="Palatino Linotype"/>
          <w:i/>
          <w:color w:val="000000"/>
          <w:sz w:val="22"/>
          <w:szCs w:val="22"/>
        </w:rPr>
        <w:lastRenderedPageBreak/>
        <w:t xml:space="preserve">área afín, o contar con una experiencia mínima de un año, con anterioridad a la fecha de su designación. </w:t>
      </w:r>
    </w:p>
    <w:p w14:paraId="19B9338F" w14:textId="77777777" w:rsidR="0056148E" w:rsidRDefault="007A0100">
      <w:pPr>
        <w:pBdr>
          <w:top w:val="nil"/>
          <w:left w:val="nil"/>
          <w:bottom w:val="nil"/>
          <w:right w:val="nil"/>
          <w:between w:val="nil"/>
        </w:pBdr>
        <w:spacing w:before="24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Además, deberá </w:t>
      </w:r>
      <w:r>
        <w:rPr>
          <w:rFonts w:ascii="Palatino Linotype" w:eastAsia="Palatino Linotype" w:hAnsi="Palatino Linotype" w:cs="Palatino Linotype"/>
          <w:b/>
          <w:i/>
          <w:color w:val="000000"/>
          <w:sz w:val="22"/>
          <w:szCs w:val="22"/>
        </w:rPr>
        <w:t>acreditar, dentro de los seis meses siguientes a la fecha en que inicie funciones, la certificación de competencia laboral</w:t>
      </w:r>
      <w:r>
        <w:rPr>
          <w:rFonts w:ascii="Palatino Linotype" w:eastAsia="Palatino Linotype" w:hAnsi="Palatino Linotype" w:cs="Palatino Linotype"/>
          <w:i/>
          <w:color w:val="000000"/>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70FBC5B8"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05DD1CB5" w14:textId="52FE1D0D"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el Director de Infraestructura y Obra Pública tuvo su fecha de alta el uno de enero de dos mil veintidós, situación por la cual atendiendo lo regulado por el artículo 96 Ter a la fecha de la solicitud </w:t>
      </w:r>
      <w:r w:rsidR="00F565A6">
        <w:rPr>
          <w:rFonts w:ascii="Palatino Linotype" w:eastAsia="Palatino Linotype" w:hAnsi="Palatino Linotype" w:cs="Palatino Linotype"/>
        </w:rPr>
        <w:t xml:space="preserve">aún no </w:t>
      </w:r>
      <w:r>
        <w:rPr>
          <w:rFonts w:ascii="Palatino Linotype" w:eastAsia="Palatino Linotype" w:hAnsi="Palatino Linotype" w:cs="Palatino Linotype"/>
        </w:rPr>
        <w:t>habían transcurrido los seis</w:t>
      </w:r>
      <w:r w:rsidR="00F565A6">
        <w:rPr>
          <w:rFonts w:ascii="Palatino Linotype" w:eastAsia="Palatino Linotype" w:hAnsi="Palatino Linotype" w:cs="Palatino Linotype"/>
        </w:rPr>
        <w:t xml:space="preserve"> meses </w:t>
      </w:r>
      <w:r>
        <w:rPr>
          <w:rFonts w:ascii="Palatino Linotype" w:eastAsia="Palatino Linotype" w:hAnsi="Palatino Linotype" w:cs="Palatino Linotype"/>
        </w:rPr>
        <w:t xml:space="preserve"> que marca la Ley Orgánica Municipal del Estado de México para entregar el certificado de competencia laboral,  situación por la cual de ser el caso que no hubiera administrado el dicho certificado por encontrarse dentro del tiempo que marca la ley bastara con que el Sujeto Obligado lo haga del conocimiento del </w:t>
      </w:r>
      <w:r>
        <w:rPr>
          <w:rFonts w:ascii="Palatino Linotype" w:eastAsia="Palatino Linotype" w:hAnsi="Palatino Linotype" w:cs="Palatino Linotype"/>
          <w:b/>
        </w:rPr>
        <w:t xml:space="preserve">RECURRENTE. </w:t>
      </w:r>
    </w:p>
    <w:p w14:paraId="0EA2FEC9"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0283FBAF" wp14:editId="1C5B298B">
            <wp:extent cx="5112298" cy="2804881"/>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112298" cy="2804881"/>
                    </a:xfrm>
                    <a:prstGeom prst="rect">
                      <a:avLst/>
                    </a:prstGeom>
                    <a:ln/>
                  </pic:spPr>
                </pic:pic>
              </a:graphicData>
            </a:graphic>
          </wp:inline>
        </w:drawing>
      </w:r>
    </w:p>
    <w:p w14:paraId="1E150CE2"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cuarto lugar tenemos al Director de Fomento y Desarrollo Económico quien de acuerdo con el artículo 96 </w:t>
      </w:r>
      <w:proofErr w:type="spellStart"/>
      <w:r>
        <w:rPr>
          <w:rFonts w:ascii="Palatino Linotype" w:eastAsia="Palatino Linotype" w:hAnsi="Palatino Linotype" w:cs="Palatino Linotype"/>
        </w:rPr>
        <w:t>Quintus</w:t>
      </w:r>
      <w:proofErr w:type="spellEnd"/>
      <w:r>
        <w:rPr>
          <w:rFonts w:ascii="Palatino Linotype" w:eastAsia="Palatino Linotype" w:hAnsi="Palatino Linotype" w:cs="Palatino Linotype"/>
        </w:rPr>
        <w:t xml:space="preserve"> de la Ley Orgánica Municipal del Estado de México debe de cumplir con los siguientes requisitos. </w:t>
      </w:r>
    </w:p>
    <w:p w14:paraId="289C05DB"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04996E8A"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96 </w:t>
      </w:r>
      <w:proofErr w:type="spellStart"/>
      <w:r>
        <w:rPr>
          <w:rFonts w:ascii="Palatino Linotype" w:eastAsia="Palatino Linotype" w:hAnsi="Palatino Linotype" w:cs="Palatino Linotype"/>
          <w:b/>
          <w:i/>
          <w:sz w:val="22"/>
          <w:szCs w:val="22"/>
        </w:rPr>
        <w:t>Quintus</w:t>
      </w:r>
      <w:proofErr w:type="spellEnd"/>
      <w:r>
        <w:rPr>
          <w:rFonts w:ascii="Palatino Linotype" w:eastAsia="Palatino Linotype" w:hAnsi="Palatino Linotype" w:cs="Palatino Linotype"/>
          <w:b/>
          <w:i/>
          <w:sz w:val="22"/>
          <w:szCs w:val="22"/>
        </w:rPr>
        <w:t>. El Director de Desarrollo Económico o Titular de la Unidad Administrativa equivalente,</w:t>
      </w:r>
      <w:r>
        <w:rPr>
          <w:rFonts w:ascii="Palatino Linotype" w:eastAsia="Palatino Linotype" w:hAnsi="Palatino Linotype" w:cs="Palatino Linotype"/>
          <w:i/>
          <w:sz w:val="22"/>
          <w:szCs w:val="22"/>
        </w:rPr>
        <w:t xml:space="preserve"> además de los requisitos del artículo 32 de esta Ley, requiere contar con título profesional en el área económico-administrativa o contar con experiencia mínima de un año, con anterioridad a la fecha de su designación. </w:t>
      </w:r>
    </w:p>
    <w:p w14:paraId="0D325EA8"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Además, deberá acreditar, dentro de los seis meses siguientes a la fecha en que inicie funciones, la certificación de competencia laboral expedida por el Instituto Hacendario del Estado de México </w:t>
      </w:r>
      <w:r>
        <w:rPr>
          <w:rFonts w:ascii="Palatino Linotype" w:eastAsia="Palatino Linotype" w:hAnsi="Palatino Linotype" w:cs="Palatino Linotype"/>
          <w:i/>
          <w:sz w:val="22"/>
          <w:szCs w:val="22"/>
        </w:rPr>
        <w:t>o por alguna otra institución con reconocimiento de validez oficial, que asegure los conocimientos y habilidades para desempeñar el cargo, de conformidad con los aspectos técnicos y operativos aplicables al Estado de México.</w:t>
      </w:r>
    </w:p>
    <w:p w14:paraId="6066012F" w14:textId="77777777" w:rsidR="0056148E" w:rsidRDefault="0056148E">
      <w:pPr>
        <w:spacing w:line="360" w:lineRule="auto"/>
        <w:jc w:val="both"/>
        <w:rPr>
          <w:rFonts w:ascii="Palatino Linotype" w:eastAsia="Palatino Linotype" w:hAnsi="Palatino Linotype" w:cs="Palatino Linotype"/>
        </w:rPr>
      </w:pPr>
    </w:p>
    <w:p w14:paraId="44486415" w14:textId="3C3430F0"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el Director de Fomento y Desarrollo Económico tuvo su fecha de alta el uno de enero de dos mil veintidós, situación por la cual atendiendo </w:t>
      </w:r>
      <w:r>
        <w:rPr>
          <w:rFonts w:ascii="Palatino Linotype" w:eastAsia="Palatino Linotype" w:hAnsi="Palatino Linotype" w:cs="Palatino Linotype"/>
        </w:rPr>
        <w:lastRenderedPageBreak/>
        <w:t xml:space="preserve">lo regulado por el artículo 96 </w:t>
      </w:r>
      <w:proofErr w:type="spellStart"/>
      <w:r>
        <w:rPr>
          <w:rFonts w:ascii="Palatino Linotype" w:eastAsia="Palatino Linotype" w:hAnsi="Palatino Linotype" w:cs="Palatino Linotype"/>
        </w:rPr>
        <w:t>Quintus</w:t>
      </w:r>
      <w:proofErr w:type="spellEnd"/>
      <w:r>
        <w:rPr>
          <w:rFonts w:ascii="Palatino Linotype" w:eastAsia="Palatino Linotype" w:hAnsi="Palatino Linotype" w:cs="Palatino Linotype"/>
        </w:rPr>
        <w:t xml:space="preserve"> a la fecha de la solicitud </w:t>
      </w:r>
      <w:r w:rsidR="00F565A6">
        <w:rPr>
          <w:rFonts w:ascii="Palatino Linotype" w:eastAsia="Palatino Linotype" w:hAnsi="Palatino Linotype" w:cs="Palatino Linotype"/>
        </w:rPr>
        <w:t xml:space="preserve">aún no </w:t>
      </w:r>
      <w:r>
        <w:rPr>
          <w:rFonts w:ascii="Palatino Linotype" w:eastAsia="Palatino Linotype" w:hAnsi="Palatino Linotype" w:cs="Palatino Linotype"/>
        </w:rPr>
        <w:t xml:space="preserve">habían los seis </w:t>
      </w:r>
      <w:r w:rsidR="00F565A6">
        <w:rPr>
          <w:rFonts w:ascii="Palatino Linotype" w:eastAsia="Palatino Linotype" w:hAnsi="Palatino Linotype" w:cs="Palatino Linotype"/>
        </w:rPr>
        <w:t xml:space="preserve">meses que refiere </w:t>
      </w:r>
      <w:r>
        <w:rPr>
          <w:rFonts w:ascii="Palatino Linotype" w:eastAsia="Palatino Linotype" w:hAnsi="Palatino Linotype" w:cs="Palatino Linotype"/>
        </w:rPr>
        <w:t xml:space="preserve">la Ley Orgánica Municipal del Estado de México para entregar el certificado de competencia laboral,  situación por la cual de ser el caso que no hubiera administrado dicho certificado por encontrarse dentro del tiempo que marca la ley bastara con que el Sujeto Obligado lo haga del conocimiento del </w:t>
      </w:r>
      <w:r>
        <w:rPr>
          <w:rFonts w:ascii="Palatino Linotype" w:eastAsia="Palatino Linotype" w:hAnsi="Palatino Linotype" w:cs="Palatino Linotype"/>
          <w:b/>
        </w:rPr>
        <w:t xml:space="preserve">RECURRENTE. </w:t>
      </w:r>
    </w:p>
    <w:p w14:paraId="283444B5"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7055701D" wp14:editId="18BAEAB2">
            <wp:extent cx="4822502" cy="2658433"/>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4822502" cy="2658433"/>
                    </a:xfrm>
                    <a:prstGeom prst="rect">
                      <a:avLst/>
                    </a:prstGeom>
                    <a:ln/>
                  </pic:spPr>
                </pic:pic>
              </a:graphicData>
            </a:graphic>
          </wp:inline>
        </w:drawing>
      </w:r>
    </w:p>
    <w:p w14:paraId="783CADB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quinto lugar tenemos al Director de Turismo, mismo que de la literalidad del artículo 96 </w:t>
      </w:r>
      <w:proofErr w:type="spellStart"/>
      <w:r>
        <w:rPr>
          <w:rFonts w:ascii="Palatino Linotype" w:eastAsia="Palatino Linotype" w:hAnsi="Palatino Linotype" w:cs="Palatino Linotype"/>
        </w:rPr>
        <w:t>Undecies</w:t>
      </w:r>
      <w:proofErr w:type="spellEnd"/>
      <w:r>
        <w:rPr>
          <w:rFonts w:ascii="Palatino Linotype" w:eastAsia="Palatino Linotype" w:hAnsi="Palatino Linotype" w:cs="Palatino Linotype"/>
        </w:rPr>
        <w:t xml:space="preserve"> de la Ley Orgánica Municipal del Estado de México, se observa que solo tiene que contar un título profesional en el área de turismo o a fin, situación por la cual no procedente ordenar el certificado de competencia laboral. </w:t>
      </w:r>
    </w:p>
    <w:p w14:paraId="4AE231A2" w14:textId="77777777" w:rsidR="0056148E" w:rsidRDefault="0056148E">
      <w:pPr>
        <w:spacing w:line="360" w:lineRule="auto"/>
        <w:jc w:val="both"/>
        <w:rPr>
          <w:rFonts w:ascii="Palatino Linotype" w:eastAsia="Palatino Linotype" w:hAnsi="Palatino Linotype" w:cs="Palatino Linotype"/>
        </w:rPr>
      </w:pPr>
    </w:p>
    <w:p w14:paraId="6296E4F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sexto lugar tenemos al Director de Ecología quien de acuerdo con el artículo 96 </w:t>
      </w:r>
      <w:proofErr w:type="spellStart"/>
      <w:r>
        <w:rPr>
          <w:rFonts w:ascii="Palatino Linotype" w:eastAsia="Palatino Linotype" w:hAnsi="Palatino Linotype" w:cs="Palatino Linotype"/>
        </w:rPr>
        <w:t>Nonies</w:t>
      </w:r>
      <w:proofErr w:type="spellEnd"/>
      <w:r>
        <w:rPr>
          <w:rFonts w:ascii="Palatino Linotype" w:eastAsia="Palatino Linotype" w:hAnsi="Palatino Linotype" w:cs="Palatino Linotype"/>
        </w:rPr>
        <w:t xml:space="preserve"> de la Ley Orgánica Municipal del Estado de México debe de cumplir con los siguientes requisitos para poder desempeñar el cargo. </w:t>
      </w:r>
    </w:p>
    <w:p w14:paraId="51DBFFF9"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96 </w:t>
      </w:r>
      <w:proofErr w:type="spellStart"/>
      <w:r>
        <w:rPr>
          <w:rFonts w:ascii="Palatino Linotype" w:eastAsia="Palatino Linotype" w:hAnsi="Palatino Linotype" w:cs="Palatino Linotype"/>
          <w:b/>
          <w:i/>
          <w:sz w:val="22"/>
          <w:szCs w:val="22"/>
        </w:rPr>
        <w:t>Nonies</w:t>
      </w:r>
      <w:proofErr w:type="spellEnd"/>
      <w:r>
        <w:rPr>
          <w:rFonts w:ascii="Palatino Linotype" w:eastAsia="Palatino Linotype" w:hAnsi="Palatino Linotype" w:cs="Palatino Linotype"/>
          <w:b/>
          <w:i/>
          <w:sz w:val="22"/>
          <w:szCs w:val="22"/>
        </w:rPr>
        <w:t>. El Director de Ecología</w:t>
      </w:r>
      <w:r>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w:t>
      </w:r>
      <w:r>
        <w:rPr>
          <w:rFonts w:ascii="Palatino Linotype" w:eastAsia="Palatino Linotype" w:hAnsi="Palatino Linotype" w:cs="Palatino Linotype"/>
          <w:b/>
          <w:i/>
          <w:sz w:val="22"/>
          <w:szCs w:val="22"/>
        </w:rPr>
        <w:t>dentro de los seis meses siguientes a la fecha en que inicie sus funciones, la certificación de competencia laboral</w:t>
      </w:r>
      <w:r>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FF7DE87" w14:textId="77777777" w:rsidR="0056148E" w:rsidRDefault="0056148E">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14:paraId="6320D089" w14:textId="77777777" w:rsidR="0056148E" w:rsidRDefault="0056148E">
      <w:pPr>
        <w:rPr>
          <w:rFonts w:ascii="Palatino Linotype" w:eastAsia="Palatino Linotype" w:hAnsi="Palatino Linotype" w:cs="Palatino Linotype"/>
        </w:rPr>
      </w:pPr>
    </w:p>
    <w:p w14:paraId="7CECFC65" w14:textId="2B1E556C"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la Directora de Ecología tuvo su fecha de alta el uno de enero de dos mil veintidós, situación por la cual atendiendo lo regulado por el artículo 96 </w:t>
      </w:r>
      <w:proofErr w:type="spellStart"/>
      <w:r>
        <w:rPr>
          <w:rFonts w:ascii="Palatino Linotype" w:eastAsia="Palatino Linotype" w:hAnsi="Palatino Linotype" w:cs="Palatino Linotype"/>
        </w:rPr>
        <w:t>Nonies</w:t>
      </w:r>
      <w:proofErr w:type="spellEnd"/>
      <w:r>
        <w:rPr>
          <w:rFonts w:ascii="Palatino Linotype" w:eastAsia="Palatino Linotype" w:hAnsi="Palatino Linotype" w:cs="Palatino Linotype"/>
        </w:rPr>
        <w:t xml:space="preserve"> a la fecha de la solicitud </w:t>
      </w:r>
      <w:r w:rsidR="00F565A6">
        <w:rPr>
          <w:rFonts w:ascii="Palatino Linotype" w:eastAsia="Palatino Linotype" w:hAnsi="Palatino Linotype" w:cs="Palatino Linotype"/>
        </w:rPr>
        <w:t xml:space="preserve">aún no </w:t>
      </w:r>
      <w:r>
        <w:rPr>
          <w:rFonts w:ascii="Palatino Linotype" w:eastAsia="Palatino Linotype" w:hAnsi="Palatino Linotype" w:cs="Palatino Linotype"/>
        </w:rPr>
        <w:t xml:space="preserve">habían transcurrido los seis </w:t>
      </w:r>
      <w:r w:rsidR="00F565A6">
        <w:rPr>
          <w:rFonts w:ascii="Palatino Linotype" w:eastAsia="Palatino Linotype" w:hAnsi="Palatino Linotype" w:cs="Palatino Linotype"/>
        </w:rPr>
        <w:t xml:space="preserve">meses que indica </w:t>
      </w:r>
      <w:r>
        <w:rPr>
          <w:rFonts w:ascii="Palatino Linotype" w:eastAsia="Palatino Linotype" w:hAnsi="Palatino Linotype" w:cs="Palatino Linotype"/>
        </w:rPr>
        <w:t xml:space="preserve">la Ley Orgánica Municipal del Estado de México para entregar el certificado de competencia laboral,  situación por la cual de ser el caso que no se hubiera administrado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dicho certificado  por encontrarse dentro del tiempo que marca la ley bastara con que el Sujeto Obligado lo haga del conocimiento del </w:t>
      </w:r>
      <w:r>
        <w:rPr>
          <w:rFonts w:ascii="Palatino Linotype" w:eastAsia="Palatino Linotype" w:hAnsi="Palatino Linotype" w:cs="Palatino Linotype"/>
          <w:b/>
        </w:rPr>
        <w:t xml:space="preserve">RECURRENTE. </w:t>
      </w:r>
    </w:p>
    <w:p w14:paraId="2A9BACB9"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55CA6057" wp14:editId="4FDED3DA">
            <wp:extent cx="4854406" cy="3039633"/>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4854406" cy="3039633"/>
                    </a:xfrm>
                    <a:prstGeom prst="rect">
                      <a:avLst/>
                    </a:prstGeom>
                    <a:ln/>
                  </pic:spPr>
                </pic:pic>
              </a:graphicData>
            </a:graphic>
          </wp:inline>
        </w:drawing>
      </w:r>
    </w:p>
    <w:p w14:paraId="313DFCC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séptimo lugar tenemos al Director de Desarrollo Territorial y Urbano quien de conformidad con el artículo 96 </w:t>
      </w:r>
      <w:proofErr w:type="spellStart"/>
      <w:r>
        <w:rPr>
          <w:rFonts w:ascii="Palatino Linotype" w:eastAsia="Palatino Linotype" w:hAnsi="Palatino Linotype" w:cs="Palatino Linotype"/>
        </w:rPr>
        <w:t>Septies</w:t>
      </w:r>
      <w:proofErr w:type="spellEnd"/>
      <w:r>
        <w:rPr>
          <w:rFonts w:ascii="Palatino Linotype" w:eastAsia="Palatino Linotype" w:hAnsi="Palatino Linotype" w:cs="Palatino Linotype"/>
        </w:rPr>
        <w:t xml:space="preserve"> debe de contar con los siguientes requisitos para poder desempeñar su cargo. </w:t>
      </w:r>
    </w:p>
    <w:p w14:paraId="3216B097" w14:textId="77777777" w:rsidR="0056148E" w:rsidRDefault="0056148E">
      <w:pPr>
        <w:spacing w:line="360" w:lineRule="auto"/>
        <w:jc w:val="both"/>
        <w:rPr>
          <w:rFonts w:ascii="Palatino Linotype" w:eastAsia="Palatino Linotype" w:hAnsi="Palatino Linotype" w:cs="Palatino Linotype"/>
        </w:rPr>
      </w:pPr>
    </w:p>
    <w:p w14:paraId="2B814BFA"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proofErr w:type="spellStart"/>
      <w:r>
        <w:rPr>
          <w:rFonts w:ascii="Palatino Linotype" w:eastAsia="Palatino Linotype" w:hAnsi="Palatino Linotype" w:cs="Palatino Linotype"/>
          <w:b/>
          <w:i/>
          <w:sz w:val="22"/>
          <w:szCs w:val="22"/>
        </w:rPr>
        <w:t>Septies</w:t>
      </w:r>
      <w:proofErr w:type="spellEnd"/>
      <w:r>
        <w:rPr>
          <w:rFonts w:ascii="Palatino Linotype" w:eastAsia="Palatino Linotype" w:hAnsi="Palatino Linotype" w:cs="Palatino Linotype"/>
          <w:b/>
          <w:i/>
          <w:sz w:val="22"/>
          <w:szCs w:val="22"/>
        </w:rPr>
        <w:t>. El Director de Desarrollo Urbano</w:t>
      </w:r>
      <w:r>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w:t>
      </w:r>
      <w:r>
        <w:rPr>
          <w:rFonts w:ascii="Palatino Linotype" w:eastAsia="Palatino Linotype" w:hAnsi="Palatino Linotype" w:cs="Palatino Linotype"/>
          <w:b/>
          <w:i/>
          <w:sz w:val="22"/>
          <w:szCs w:val="22"/>
        </w:rPr>
        <w:t xml:space="preserve">dentro de los seis meses siguientes a la fecha en que inicie sus funciones, la certificación de competencia laboral </w:t>
      </w:r>
      <w:r>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A4C755D" w14:textId="77777777" w:rsidR="0056148E" w:rsidRDefault="0056148E">
      <w:pPr>
        <w:spacing w:line="360" w:lineRule="auto"/>
        <w:ind w:left="1134" w:right="900"/>
        <w:jc w:val="both"/>
        <w:rPr>
          <w:rFonts w:ascii="Palatino Linotype" w:eastAsia="Palatino Linotype" w:hAnsi="Palatino Linotype" w:cs="Palatino Linotype"/>
        </w:rPr>
      </w:pPr>
    </w:p>
    <w:p w14:paraId="023F2577" w14:textId="6E977AD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el Director de Desarrollo Territorial y Urbano tuvo su </w:t>
      </w:r>
      <w:r>
        <w:rPr>
          <w:rFonts w:ascii="Palatino Linotype" w:eastAsia="Palatino Linotype" w:hAnsi="Palatino Linotype" w:cs="Palatino Linotype"/>
        </w:rPr>
        <w:lastRenderedPageBreak/>
        <w:t xml:space="preserve">fecha de alta el uno de enero de dos mil veintidós, situación por la cual atendiendo lo regulado por el artículo 96 </w:t>
      </w:r>
      <w:proofErr w:type="spellStart"/>
      <w:r>
        <w:rPr>
          <w:rFonts w:ascii="Palatino Linotype" w:eastAsia="Palatino Linotype" w:hAnsi="Palatino Linotype" w:cs="Palatino Linotype"/>
        </w:rPr>
        <w:t>Septies</w:t>
      </w:r>
      <w:proofErr w:type="spellEnd"/>
      <w:r>
        <w:rPr>
          <w:rFonts w:ascii="Palatino Linotype" w:eastAsia="Palatino Linotype" w:hAnsi="Palatino Linotype" w:cs="Palatino Linotype"/>
        </w:rPr>
        <w:t xml:space="preserve"> a la fecha de la solicitud </w:t>
      </w:r>
      <w:r w:rsidR="002335EC">
        <w:rPr>
          <w:rFonts w:ascii="Palatino Linotype" w:eastAsia="Palatino Linotype" w:hAnsi="Palatino Linotype" w:cs="Palatino Linotype"/>
        </w:rPr>
        <w:t xml:space="preserve">aún no </w:t>
      </w:r>
      <w:r>
        <w:rPr>
          <w:rFonts w:ascii="Palatino Linotype" w:eastAsia="Palatino Linotype" w:hAnsi="Palatino Linotype" w:cs="Palatino Linotype"/>
        </w:rPr>
        <w:t xml:space="preserve">habían transcurrido los seis </w:t>
      </w:r>
      <w:r w:rsidR="002335EC">
        <w:rPr>
          <w:rFonts w:ascii="Palatino Linotype" w:eastAsia="Palatino Linotype" w:hAnsi="Palatino Linotype" w:cs="Palatino Linotype"/>
        </w:rPr>
        <w:t xml:space="preserve">meses que indica </w:t>
      </w:r>
      <w:r>
        <w:rPr>
          <w:rFonts w:ascii="Palatino Linotype" w:eastAsia="Palatino Linotype" w:hAnsi="Palatino Linotype" w:cs="Palatino Linotype"/>
        </w:rPr>
        <w:t xml:space="preserve">la Ley Orgánica Municipal del Estado de México para entregar el certificado de competencia laboral,  situación por la cual de ser el caso que no se hubiera administrado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dicho certificado  por encontrarse dentro del tiempo que marca la ley bastara con que el Sujeto Obligado lo haga del conocimiento del </w:t>
      </w:r>
      <w:r>
        <w:rPr>
          <w:rFonts w:ascii="Palatino Linotype" w:eastAsia="Palatino Linotype" w:hAnsi="Palatino Linotype" w:cs="Palatino Linotype"/>
          <w:b/>
        </w:rPr>
        <w:t xml:space="preserve">RECURRENTE. </w:t>
      </w:r>
    </w:p>
    <w:p w14:paraId="4B8CEDF1"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327241C4" wp14:editId="6451C16F">
            <wp:extent cx="5024320" cy="3543970"/>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5024320" cy="3543970"/>
                    </a:xfrm>
                    <a:prstGeom prst="rect">
                      <a:avLst/>
                    </a:prstGeom>
                    <a:ln/>
                  </pic:spPr>
                </pic:pic>
              </a:graphicData>
            </a:graphic>
          </wp:inline>
        </w:drawing>
      </w:r>
    </w:p>
    <w:p w14:paraId="78911AB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octava lugar tenemos al Director de Bienestar e  Inclusión Social quien de acuerdo con el artículo 96 </w:t>
      </w:r>
      <w:proofErr w:type="spellStart"/>
      <w:r>
        <w:rPr>
          <w:rFonts w:ascii="Palatino Linotype" w:eastAsia="Palatino Linotype" w:hAnsi="Palatino Linotype" w:cs="Palatino Linotype"/>
        </w:rPr>
        <w:t>Terdecies</w:t>
      </w:r>
      <w:proofErr w:type="spellEnd"/>
      <w:r>
        <w:rPr>
          <w:rFonts w:ascii="Palatino Linotype" w:eastAsia="Palatino Linotype" w:hAnsi="Palatino Linotype" w:cs="Palatino Linotype"/>
        </w:rPr>
        <w:t xml:space="preserve"> de la Ley Orgánica Municipal del Estado de México solo debe contar con título profesional en el área de Ciencias Sociales o a fin, o contar con una experiencia mínima de un año en la materia, situación de la cual de la literalidad del artículo se observa que no es requisito particular del Director de </w:t>
      </w:r>
      <w:r>
        <w:rPr>
          <w:rFonts w:ascii="Palatino Linotype" w:eastAsia="Palatino Linotype" w:hAnsi="Palatino Linotype" w:cs="Palatino Linotype"/>
        </w:rPr>
        <w:lastRenderedPageBreak/>
        <w:t xml:space="preserve">Desarrollo Social entregar el certificado de competencia de laboral, motivo por el cual no es procedente que se ordene. </w:t>
      </w:r>
    </w:p>
    <w:p w14:paraId="71BB6327" w14:textId="77777777" w:rsidR="0056148E" w:rsidRDefault="0056148E">
      <w:pPr>
        <w:spacing w:line="360" w:lineRule="auto"/>
        <w:jc w:val="both"/>
        <w:rPr>
          <w:rFonts w:ascii="Palatino Linotype" w:eastAsia="Palatino Linotype" w:hAnsi="Palatino Linotype" w:cs="Palatino Linotype"/>
        </w:rPr>
      </w:pPr>
    </w:p>
    <w:p w14:paraId="3CD7CCAC"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proofErr w:type="spellStart"/>
      <w:r>
        <w:rPr>
          <w:rFonts w:ascii="Palatino Linotype" w:eastAsia="Palatino Linotype" w:hAnsi="Palatino Linotype" w:cs="Palatino Linotype"/>
          <w:b/>
          <w:i/>
          <w:sz w:val="22"/>
          <w:szCs w:val="22"/>
        </w:rPr>
        <w:t>Terdecies</w:t>
      </w:r>
      <w:proofErr w:type="spellEnd"/>
      <w:r>
        <w:rPr>
          <w:rFonts w:ascii="Palatino Linotype" w:eastAsia="Palatino Linotype" w:hAnsi="Palatino Linotype" w:cs="Palatino Linotype"/>
          <w:b/>
          <w:i/>
          <w:sz w:val="22"/>
          <w:szCs w:val="22"/>
        </w:rPr>
        <w:t>. El Director de Desarrollo Social</w:t>
      </w:r>
      <w:r>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3DD3C5EA" w14:textId="77777777" w:rsidR="0056148E" w:rsidRDefault="0056148E">
      <w:pPr>
        <w:ind w:left="1134" w:right="900"/>
        <w:jc w:val="both"/>
        <w:rPr>
          <w:rFonts w:ascii="Palatino Linotype" w:eastAsia="Palatino Linotype" w:hAnsi="Palatino Linotype" w:cs="Palatino Linotype"/>
          <w:i/>
        </w:rPr>
      </w:pPr>
    </w:p>
    <w:p w14:paraId="005C7D4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noveno lugar tenemos al Instituto de la Mujer para la Igualdad Sustantiva de Ixtapaluca, quien de acuerdo con el artículo 96 </w:t>
      </w:r>
      <w:proofErr w:type="spellStart"/>
      <w:r>
        <w:rPr>
          <w:rFonts w:ascii="Palatino Linotype" w:eastAsia="Palatino Linotype" w:hAnsi="Palatino Linotype" w:cs="Palatino Linotype"/>
        </w:rPr>
        <w:t>Quindecies</w:t>
      </w:r>
      <w:proofErr w:type="spellEnd"/>
      <w:r>
        <w:rPr>
          <w:rFonts w:ascii="Palatino Linotype" w:eastAsia="Palatino Linotype" w:hAnsi="Palatino Linotype" w:cs="Palatino Linotype"/>
        </w:rPr>
        <w:t xml:space="preserve"> debe de cumplir con los siguientes requisitos para poder desempeñar el cargo. </w:t>
      </w:r>
    </w:p>
    <w:p w14:paraId="773EA30B" w14:textId="77777777" w:rsidR="0056148E" w:rsidRDefault="0056148E">
      <w:pPr>
        <w:spacing w:line="360" w:lineRule="auto"/>
        <w:jc w:val="both"/>
        <w:rPr>
          <w:rFonts w:ascii="Palatino Linotype" w:eastAsia="Palatino Linotype" w:hAnsi="Palatino Linotype" w:cs="Palatino Linotype"/>
        </w:rPr>
      </w:pPr>
    </w:p>
    <w:p w14:paraId="3901DB2D"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proofErr w:type="spellStart"/>
      <w:r>
        <w:rPr>
          <w:rFonts w:ascii="Palatino Linotype" w:eastAsia="Palatino Linotype" w:hAnsi="Palatino Linotype" w:cs="Palatino Linotype"/>
          <w:b/>
          <w:i/>
          <w:sz w:val="22"/>
          <w:szCs w:val="22"/>
        </w:rPr>
        <w:t>Quindecies</w:t>
      </w:r>
      <w:proofErr w:type="spellEnd"/>
      <w:r>
        <w:rPr>
          <w:rFonts w:ascii="Palatino Linotype" w:eastAsia="Palatino Linotype" w:hAnsi="Palatino Linotype" w:cs="Palatino Linotype"/>
          <w:b/>
          <w:i/>
          <w:sz w:val="22"/>
          <w:szCs w:val="22"/>
        </w:rPr>
        <w:t>.- La persona titular de la Dirección de las Mujeres</w:t>
      </w:r>
      <w:r>
        <w:rPr>
          <w:rFonts w:ascii="Palatino Linotype" w:eastAsia="Palatino Linotype" w:hAnsi="Palatino Linotype" w:cs="Palatino Linotype"/>
          <w:i/>
          <w:sz w:val="22"/>
          <w:szCs w:val="22"/>
        </w:rPr>
        <w:t xml:space="preserve">, además de los requisitos establecidos en el artículo 32 de esta Ley, deberá contar con título profesional en el área de las ciencias sociales o afines y conocimiento amplio del contexto en el municipio correspondiente. Además deberá acreditar, dentro de los seis meses siguientes a la fecha en que inicie funciones, </w:t>
      </w:r>
      <w:r>
        <w:rPr>
          <w:rFonts w:ascii="Palatino Linotype" w:eastAsia="Palatino Linotype" w:hAnsi="Palatino Linotype" w:cs="Palatino Linotype"/>
          <w:b/>
          <w:i/>
          <w:sz w:val="22"/>
          <w:szCs w:val="22"/>
        </w:rPr>
        <w:t>la certificación de competencia laboral en temas de prevención, atención integral y erradicación de la violencia contra las niñas, adolescentes y mujeres, en igualdad sustantiva o materias afine</w:t>
      </w:r>
      <w:r>
        <w:rPr>
          <w:rFonts w:ascii="Palatino Linotype" w:eastAsia="Palatino Linotype" w:hAnsi="Palatino Linotype" w:cs="Palatino Linotype"/>
          <w:i/>
          <w:sz w:val="22"/>
          <w:szCs w:val="22"/>
        </w:rPr>
        <w:t>s, expedida por el Instituto de Administración Pública del Estado de México, el Instituto Hacendario del Estado de México o alguna institución con reconocimiento de validez oficial, que asegure los conocimientos y habilidades para desempeñar el cargo.</w:t>
      </w:r>
    </w:p>
    <w:p w14:paraId="17423114" w14:textId="77777777" w:rsidR="0056148E" w:rsidRDefault="0056148E">
      <w:pPr>
        <w:spacing w:line="360" w:lineRule="auto"/>
        <w:jc w:val="both"/>
        <w:rPr>
          <w:rFonts w:ascii="Palatino Linotype" w:eastAsia="Palatino Linotype" w:hAnsi="Palatino Linotype" w:cs="Palatino Linotype"/>
        </w:rPr>
      </w:pPr>
    </w:p>
    <w:p w14:paraId="61619D09" w14:textId="724F6E6D"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la Directora del Instituto de la Mujer para la Igualdad Sustantiva de Ixtapaluca, tuvo su fecha de alta el uno de enero de dos mil veintidós, situación por la cual atendiendo lo regulado por el artículo 96 </w:t>
      </w:r>
      <w:proofErr w:type="spellStart"/>
      <w:r>
        <w:rPr>
          <w:rFonts w:ascii="Palatino Linotype" w:eastAsia="Palatino Linotype" w:hAnsi="Palatino Linotype" w:cs="Palatino Linotype"/>
        </w:rPr>
        <w:t>Quindecies</w:t>
      </w:r>
      <w:proofErr w:type="spellEnd"/>
      <w:r>
        <w:rPr>
          <w:rFonts w:ascii="Palatino Linotype" w:eastAsia="Palatino Linotype" w:hAnsi="Palatino Linotype" w:cs="Palatino Linotype"/>
        </w:rPr>
        <w:t xml:space="preserve"> a la fecha de la solicitud habían</w:t>
      </w:r>
      <w:r w:rsidR="002335EC">
        <w:rPr>
          <w:rFonts w:ascii="Palatino Linotype" w:eastAsia="Palatino Linotype" w:hAnsi="Palatino Linotype" w:cs="Palatino Linotype"/>
        </w:rPr>
        <w:t xml:space="preserve"> no</w:t>
      </w:r>
      <w:r>
        <w:rPr>
          <w:rFonts w:ascii="Palatino Linotype" w:eastAsia="Palatino Linotype" w:hAnsi="Palatino Linotype" w:cs="Palatino Linotype"/>
        </w:rPr>
        <w:t xml:space="preserve"> transcurrido los seis </w:t>
      </w:r>
      <w:r w:rsidR="002335EC">
        <w:rPr>
          <w:rFonts w:ascii="Palatino Linotype" w:eastAsia="Palatino Linotype" w:hAnsi="Palatino Linotype" w:cs="Palatino Linotype"/>
        </w:rPr>
        <w:t xml:space="preserve">meses </w:t>
      </w:r>
      <w:r>
        <w:rPr>
          <w:rFonts w:ascii="Palatino Linotype" w:eastAsia="Palatino Linotype" w:hAnsi="Palatino Linotype" w:cs="Palatino Linotype"/>
        </w:rPr>
        <w:t xml:space="preserve">que </w:t>
      </w:r>
      <w:r w:rsidR="002335EC">
        <w:rPr>
          <w:rFonts w:ascii="Palatino Linotype" w:eastAsia="Palatino Linotype" w:hAnsi="Palatino Linotype" w:cs="Palatino Linotype"/>
        </w:rPr>
        <w:t xml:space="preserve">refiere </w:t>
      </w:r>
      <w:r>
        <w:rPr>
          <w:rFonts w:ascii="Palatino Linotype" w:eastAsia="Palatino Linotype" w:hAnsi="Palatino Linotype" w:cs="Palatino Linotype"/>
        </w:rPr>
        <w:t xml:space="preserve">la Ley Orgánica </w:t>
      </w:r>
      <w:r>
        <w:rPr>
          <w:rFonts w:ascii="Palatino Linotype" w:eastAsia="Palatino Linotype" w:hAnsi="Palatino Linotype" w:cs="Palatino Linotype"/>
        </w:rPr>
        <w:lastRenderedPageBreak/>
        <w:t xml:space="preserve">Municipal del Estado de México para entregar el certificado de competencia laboral,  situación por la cual de ser el caso que no se hubiera administrado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dicho certificado  por encontrarse dentro del tiempo que marca la ley bastara con que el Sujeto Obligado lo haga del conocimiento del </w:t>
      </w:r>
      <w:r>
        <w:rPr>
          <w:rFonts w:ascii="Palatino Linotype" w:eastAsia="Palatino Linotype" w:hAnsi="Palatino Linotype" w:cs="Palatino Linotype"/>
          <w:b/>
        </w:rPr>
        <w:t xml:space="preserve">RECURRENTE. </w:t>
      </w:r>
    </w:p>
    <w:p w14:paraId="78D25B20"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2F76B93C" wp14:editId="78ACFA93">
            <wp:extent cx="5043999" cy="2306268"/>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5043999" cy="2306268"/>
                    </a:xfrm>
                    <a:prstGeom prst="rect">
                      <a:avLst/>
                    </a:prstGeom>
                    <a:ln/>
                  </pic:spPr>
                </pic:pic>
              </a:graphicData>
            </a:graphic>
          </wp:inline>
        </w:drawing>
      </w:r>
    </w:p>
    <w:p w14:paraId="38FEDA4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décimo lugar tenemos la Coordinación Municipal de Mejora Regulatoria quien de acuerdo con el artículo </w:t>
      </w:r>
      <w:r>
        <w:rPr>
          <w:rFonts w:ascii="Palatino Linotype" w:eastAsia="Palatino Linotype" w:hAnsi="Palatino Linotype" w:cs="Palatino Linotype"/>
        </w:rPr>
        <w:tab/>
        <w:t xml:space="preserve">85 </w:t>
      </w:r>
      <w:proofErr w:type="spellStart"/>
      <w:r>
        <w:rPr>
          <w:rFonts w:ascii="Palatino Linotype" w:eastAsia="Palatino Linotype" w:hAnsi="Palatino Linotype" w:cs="Palatino Linotype"/>
        </w:rPr>
        <w:t>Sexies</w:t>
      </w:r>
      <w:proofErr w:type="spellEnd"/>
      <w:r>
        <w:rPr>
          <w:rFonts w:ascii="Palatino Linotype" w:eastAsia="Palatino Linotype" w:hAnsi="Palatino Linotype" w:cs="Palatino Linotype"/>
        </w:rPr>
        <w:t xml:space="preserve"> debe de cumplir con los siguientes requisitos para poder desempeñar su cargo. </w:t>
      </w:r>
    </w:p>
    <w:p w14:paraId="2409A998" w14:textId="77777777" w:rsidR="0056148E" w:rsidRDefault="007A0100">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85 </w:t>
      </w:r>
      <w:proofErr w:type="spellStart"/>
      <w:r>
        <w:rPr>
          <w:rFonts w:ascii="Palatino Linotype" w:eastAsia="Palatino Linotype" w:hAnsi="Palatino Linotype" w:cs="Palatino Linotype"/>
          <w:b/>
          <w:i/>
        </w:rPr>
        <w:t>Sexies</w:t>
      </w:r>
      <w:proofErr w:type="spellEnd"/>
      <w:r>
        <w:rPr>
          <w:rFonts w:ascii="Palatino Linotype" w:eastAsia="Palatino Linotype" w:hAnsi="Palatino Linotype" w:cs="Palatino Linotype"/>
          <w:b/>
          <w:i/>
        </w:rPr>
        <w:t>.</w:t>
      </w:r>
      <w:r>
        <w:rPr>
          <w:rFonts w:ascii="Palatino Linotype" w:eastAsia="Palatino Linotype" w:hAnsi="Palatino Linotype" w:cs="Palatino Linotype"/>
          <w:i/>
        </w:rPr>
        <w:t xml:space="preserve"> El Coordinador General Municipal de Mejora Regulatoria, además de los requisitos establecidos en el artículo 32 de esta Ley, requiere contar con título profesional, además </w:t>
      </w:r>
      <w:r>
        <w:rPr>
          <w:rFonts w:ascii="Palatino Linotype" w:eastAsia="Palatino Linotype" w:hAnsi="Palatino Linotype" w:cs="Palatino Linotype"/>
          <w:b/>
          <w:i/>
        </w:rPr>
        <w:t xml:space="preserve">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w:t>
      </w:r>
      <w:r>
        <w:rPr>
          <w:rFonts w:ascii="Palatino Linotype" w:eastAsia="Palatino Linotype" w:hAnsi="Palatino Linotype" w:cs="Palatino Linotype"/>
          <w:i/>
        </w:rPr>
        <w:t xml:space="preserve">o por alguna otra institución con reconocimiento de validez oficial, que asegure los conocimientos y habilidades para desempeñar el cargo, de conformidad con los aspectos técnicos y operativos aplicables al Estado de México. </w:t>
      </w:r>
    </w:p>
    <w:p w14:paraId="21BBFC18" w14:textId="77777777" w:rsidR="0056148E" w:rsidRDefault="0056148E">
      <w:pPr>
        <w:ind w:left="1134" w:right="900"/>
        <w:jc w:val="both"/>
        <w:rPr>
          <w:rFonts w:ascii="Palatino Linotype" w:eastAsia="Palatino Linotype" w:hAnsi="Palatino Linotype" w:cs="Palatino Linotype"/>
          <w:i/>
        </w:rPr>
      </w:pPr>
    </w:p>
    <w:p w14:paraId="43C2F052" w14:textId="05C31721" w:rsidR="0056148E" w:rsidRPr="002335EC" w:rsidRDefault="007A0100" w:rsidP="002335EC">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consultó la página del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encuentra que el Coordinador Municipal de Mejora Regulatoria, tuvo su fecha de alta el uno de enero de dos mil veintidós, situación por la cual atendiendo lo regulado por el artículo 96 </w:t>
      </w:r>
      <w:proofErr w:type="spellStart"/>
      <w:r>
        <w:rPr>
          <w:rFonts w:ascii="Palatino Linotype" w:eastAsia="Palatino Linotype" w:hAnsi="Palatino Linotype" w:cs="Palatino Linotype"/>
        </w:rPr>
        <w:t>Quindecies</w:t>
      </w:r>
      <w:proofErr w:type="spellEnd"/>
      <w:r>
        <w:rPr>
          <w:rFonts w:ascii="Palatino Linotype" w:eastAsia="Palatino Linotype" w:hAnsi="Palatino Linotype" w:cs="Palatino Linotype"/>
        </w:rPr>
        <w:t xml:space="preserve"> a la fecha de la solicitud</w:t>
      </w:r>
      <w:r w:rsidR="002335EC">
        <w:rPr>
          <w:rFonts w:ascii="Palatino Linotype" w:eastAsia="Palatino Linotype" w:hAnsi="Palatino Linotype" w:cs="Palatino Linotype"/>
        </w:rPr>
        <w:t xml:space="preserve"> </w:t>
      </w:r>
      <w:proofErr w:type="spellStart"/>
      <w:r w:rsidR="002335EC">
        <w:rPr>
          <w:rFonts w:ascii="Palatino Linotype" w:eastAsia="Palatino Linotype" w:hAnsi="Palatino Linotype" w:cs="Palatino Linotype"/>
        </w:rPr>
        <w:t>aun</w:t>
      </w:r>
      <w:proofErr w:type="spellEnd"/>
      <w:r w:rsidR="002335EC">
        <w:rPr>
          <w:rFonts w:ascii="Palatino Linotype" w:eastAsia="Palatino Linotype" w:hAnsi="Palatino Linotype" w:cs="Palatino Linotype"/>
        </w:rPr>
        <w:t xml:space="preserve"> no </w:t>
      </w:r>
      <w:r>
        <w:rPr>
          <w:rFonts w:ascii="Palatino Linotype" w:eastAsia="Palatino Linotype" w:hAnsi="Palatino Linotype" w:cs="Palatino Linotype"/>
        </w:rPr>
        <w:t xml:space="preserve"> habían transcurrido </w:t>
      </w:r>
      <w:r w:rsidR="002335EC">
        <w:rPr>
          <w:rFonts w:ascii="Palatino Linotype" w:eastAsia="Palatino Linotype" w:hAnsi="Palatino Linotype" w:cs="Palatino Linotype"/>
        </w:rPr>
        <w:t>los</w:t>
      </w:r>
      <w:r>
        <w:rPr>
          <w:rFonts w:ascii="Palatino Linotype" w:eastAsia="Palatino Linotype" w:hAnsi="Palatino Linotype" w:cs="Palatino Linotype"/>
        </w:rPr>
        <w:t xml:space="preserve"> seis </w:t>
      </w:r>
      <w:r w:rsidR="002335EC">
        <w:rPr>
          <w:rFonts w:ascii="Palatino Linotype" w:eastAsia="Palatino Linotype" w:hAnsi="Palatino Linotype" w:cs="Palatino Linotype"/>
        </w:rPr>
        <w:t xml:space="preserve">meses que refiere </w:t>
      </w:r>
      <w:r w:rsidRPr="002335EC">
        <w:rPr>
          <w:rFonts w:ascii="Palatino Linotype" w:eastAsia="Palatino Linotype" w:hAnsi="Palatino Linotype" w:cs="Palatino Linotype"/>
        </w:rPr>
        <w:t xml:space="preserve"> la Ley Orgánica Municipal del Estado de México para entregar el certificado de competencia laboral,  situación por la cual de ser el caso que no se hubiera administrado en los archivos del </w:t>
      </w:r>
      <w:r w:rsidRPr="002335EC">
        <w:rPr>
          <w:rFonts w:ascii="Palatino Linotype" w:eastAsia="Palatino Linotype" w:hAnsi="Palatino Linotype" w:cs="Palatino Linotype"/>
          <w:b/>
        </w:rPr>
        <w:t>SUJETO OBLIGADO</w:t>
      </w:r>
      <w:r w:rsidRPr="002335EC">
        <w:rPr>
          <w:rFonts w:ascii="Palatino Linotype" w:eastAsia="Palatino Linotype" w:hAnsi="Palatino Linotype" w:cs="Palatino Linotype"/>
        </w:rPr>
        <w:t xml:space="preserve"> dicho certificado  por encontrarse dentro del tiempo que marca la ley bastara con que el Sujeto Obligado lo haga del conocimiento del </w:t>
      </w:r>
      <w:r w:rsidRPr="002335EC">
        <w:rPr>
          <w:rFonts w:ascii="Palatino Linotype" w:eastAsia="Palatino Linotype" w:hAnsi="Palatino Linotype" w:cs="Palatino Linotype"/>
          <w:b/>
        </w:rPr>
        <w:t xml:space="preserve">RECURRENTE. </w:t>
      </w:r>
    </w:p>
    <w:p w14:paraId="288A5E32" w14:textId="77777777" w:rsidR="0056148E" w:rsidRDefault="007A01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1F15DA0E" wp14:editId="245B2048">
            <wp:extent cx="4992001" cy="2667145"/>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4992001" cy="2667145"/>
                    </a:xfrm>
                    <a:prstGeom prst="rect">
                      <a:avLst/>
                    </a:prstGeom>
                    <a:ln/>
                  </pic:spPr>
                </pic:pic>
              </a:graphicData>
            </a:graphic>
          </wp:inline>
        </w:drawing>
      </w:r>
    </w:p>
    <w:p w14:paraId="5F4C66EC"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tenemos al Coordinador Municipal de Protección Civil y Atención a Riesgos, quien de acuerdo con el artículo 81 Bis de la Ley Orgánica Municipal del Estado de México debe de cumplir con los siguientes requisitos para poder desempeñar el cargo. </w:t>
      </w:r>
    </w:p>
    <w:p w14:paraId="111565DF"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81 Bis.- Para ser titular de la Coordinación Municipal de Protección Civil</w:t>
      </w:r>
      <w:r>
        <w:rPr>
          <w:rFonts w:ascii="Palatino Linotype" w:eastAsia="Palatino Linotype" w:hAnsi="Palatino Linotype" w:cs="Palatino Linotype"/>
          <w:i/>
          <w:sz w:val="22"/>
          <w:szCs w:val="22"/>
        </w:rPr>
        <w:t xml:space="preserve"> se requiere, además de los requisitos del artículo 32 de esta Ley, tener los conocimientos suficientes debidamente acreditados en materia de protección civil para poder desempeñar el cargo </w:t>
      </w:r>
      <w:r>
        <w:rPr>
          <w:rFonts w:ascii="Palatino Linotype" w:eastAsia="Palatino Linotype" w:hAnsi="Palatino Linotype" w:cs="Palatino Linotype"/>
          <w:b/>
          <w:i/>
          <w:sz w:val="22"/>
          <w:szCs w:val="22"/>
        </w:rPr>
        <w:t>y acreditar dentro de los seis meses siguientes a partir del momento en que ocupe el cargo, a través del certificado respectivo</w:t>
      </w:r>
      <w:r>
        <w:rPr>
          <w:rFonts w:ascii="Palatino Linotype" w:eastAsia="Palatino Linotype" w:hAnsi="Palatino Linotype" w:cs="Palatino Linotype"/>
          <w:i/>
          <w:sz w:val="22"/>
          <w:szCs w:val="22"/>
        </w:rPr>
        <w:t>, haber tomado cursos de capacitación en la materia, impartidos por la Coordinación General de Protección Civil del Estado de México o por cualquier otra institución debidamente reconocida por la misma.</w:t>
      </w:r>
    </w:p>
    <w:p w14:paraId="7CF1D255" w14:textId="77777777" w:rsidR="0056148E" w:rsidRDefault="0056148E">
      <w:pPr>
        <w:spacing w:line="360" w:lineRule="auto"/>
        <w:jc w:val="both"/>
        <w:rPr>
          <w:rFonts w:ascii="Palatino Linotype" w:eastAsia="Palatino Linotype" w:hAnsi="Palatino Linotype" w:cs="Palatino Linotype"/>
        </w:rPr>
      </w:pPr>
    </w:p>
    <w:p w14:paraId="641EFB2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Dicho lo anterior, si el certificado de competencia laboral del Coordinador Municipal de Protección Civil y Atención a Riesgos fue entregado deberá de remitirse en versión pública, por el lado contrario si el certificado de competencia laboral no fue entregado por estar en tiempo dentro de los seis meses  que marca la Ley Orgánica Municipal del Estado de México, bastará con el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haga del conocimiento del </w:t>
      </w:r>
      <w:r>
        <w:rPr>
          <w:rFonts w:ascii="Palatino Linotype" w:eastAsia="Palatino Linotype" w:hAnsi="Palatino Linotype" w:cs="Palatino Linotype"/>
          <w:b/>
        </w:rPr>
        <w:t xml:space="preserve">RECURRENTE. </w:t>
      </w:r>
    </w:p>
    <w:p w14:paraId="139676DE" w14:textId="77777777" w:rsidR="0056148E" w:rsidRDefault="0056148E">
      <w:pPr>
        <w:spacing w:line="360" w:lineRule="auto"/>
        <w:jc w:val="both"/>
        <w:rPr>
          <w:rFonts w:ascii="Palatino Linotype" w:eastAsia="Palatino Linotype" w:hAnsi="Palatino Linotype" w:cs="Palatino Linotype"/>
        </w:rPr>
      </w:pPr>
    </w:p>
    <w:p w14:paraId="0E5AD8C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todo lo expuesto y fundado anteriormente dentro del punto ocho de la solicitud de información consistente en los certificados de competencia laboral de los servidores públicos mencionados en la misma de ser el caso que no se hubieran administrado dentro del </w:t>
      </w:r>
      <w:r>
        <w:rPr>
          <w:rFonts w:ascii="Palatino Linotype" w:eastAsia="Palatino Linotype" w:hAnsi="Palatino Linotype" w:cs="Palatino Linotype"/>
          <w:b/>
        </w:rPr>
        <w:t xml:space="preserve">SUJETO OBLIGADO por encontrarse dentro del tiempo de los seis meses que regula la Ley Orgánica Municipal del Estado de México, bastara con que se haga del conocimiento del RECURRENTE de conformidad con el artículo 19 párrafo segundo de la Ley de Transparencia y Acceso a la Información Pública del Estado de México y Municipios. </w:t>
      </w:r>
    </w:p>
    <w:p w14:paraId="4E39F6C5"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20BCC62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último, en cuanto a la información del </w:t>
      </w:r>
      <w:r>
        <w:rPr>
          <w:rFonts w:ascii="Palatino Linotype" w:eastAsia="Palatino Linotype" w:hAnsi="Palatino Linotype" w:cs="Palatino Linotype"/>
          <w:b/>
        </w:rPr>
        <w:t xml:space="preserve">CURRICULUM VITAE </w:t>
      </w:r>
      <w:r>
        <w:rPr>
          <w:rFonts w:ascii="Palatino Linotype" w:eastAsia="Palatino Linotype" w:hAnsi="Palatino Linotype" w:cs="Palatino Linotype"/>
        </w:rPr>
        <w:t>de los titulares referidos en la solicitud de información se debe de precisar lo siguiente.</w:t>
      </w:r>
    </w:p>
    <w:p w14:paraId="050B6153"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20A170BD" w14:textId="44A42B46"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En esa línea, se advierte que la información curricular requerida podría obrar en </w:t>
      </w:r>
      <w:r>
        <w:rPr>
          <w:rFonts w:ascii="Palatino Linotype" w:eastAsia="Palatino Linotype" w:hAnsi="Palatino Linotype" w:cs="Palatino Linotype"/>
          <w:color w:val="000000"/>
        </w:rPr>
        <w:t xml:space="preserve">Portal de Información Pública de Oficio de los Sujetos Obligados del Estado de México y Municipios (IPOMEX), toda vez que, corresponde a una Obligación de Transparencia Común conforme a lo establecido en la fracción XXI del artículo 92 de la Ley de Transparencia y Acceso a la Información Pública del Estado de México y Municipios; sin embargo,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se </w:t>
      </w:r>
      <w:r w:rsidR="002335EC">
        <w:rPr>
          <w:rFonts w:ascii="Palatino Linotype" w:eastAsia="Palatino Linotype" w:hAnsi="Palatino Linotype" w:cs="Palatino Linotype"/>
        </w:rPr>
        <w:t>pronunció</w:t>
      </w:r>
      <w:r>
        <w:rPr>
          <w:rFonts w:ascii="Palatino Linotype" w:eastAsia="Palatino Linotype" w:hAnsi="Palatino Linotype" w:cs="Palatino Linotype"/>
        </w:rPr>
        <w:t xml:space="preserve"> respecto de este punto de la solicitud de información .</w:t>
      </w:r>
    </w:p>
    <w:p w14:paraId="6C6ED65A" w14:textId="77777777" w:rsidR="0056148E" w:rsidRDefault="0056148E">
      <w:pPr>
        <w:spacing w:line="360" w:lineRule="auto"/>
        <w:ind w:right="48"/>
        <w:jc w:val="both"/>
        <w:rPr>
          <w:rFonts w:ascii="Palatino Linotype" w:eastAsia="Palatino Linotype" w:hAnsi="Palatino Linotype" w:cs="Palatino Linotype"/>
        </w:rPr>
      </w:pPr>
    </w:p>
    <w:p w14:paraId="732236C6" w14:textId="77777777" w:rsidR="0056148E" w:rsidRDefault="007A0100">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II</w:t>
      </w:r>
    </w:p>
    <w:p w14:paraId="029C4258" w14:textId="77777777" w:rsidR="0056148E" w:rsidRDefault="007A0100">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Obligaciones de Transparencia Comunes</w:t>
      </w:r>
    </w:p>
    <w:p w14:paraId="3FA9D98C"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w:t>
      </w:r>
      <w:proofErr w:type="spellStart"/>
      <w:r>
        <w:rPr>
          <w:rFonts w:ascii="Palatino Linotype" w:eastAsia="Palatino Linotype" w:hAnsi="Palatino Linotype" w:cs="Palatino Linotype"/>
          <w:i/>
          <w:sz w:val="22"/>
          <w:szCs w:val="22"/>
        </w:rPr>
        <w:t>deberal</w:t>
      </w:r>
      <w:proofErr w:type="spellEnd"/>
      <w:r>
        <w:rPr>
          <w:rFonts w:ascii="Palatino Linotype" w:eastAsia="Palatino Linotype" w:hAnsi="Palatino Linotype" w:cs="Palatino Linotype"/>
          <w:i/>
          <w:sz w:val="22"/>
          <w:szCs w:val="22"/>
        </w:rPr>
        <w:t xml:space="preserve"> poner a disposición del público de manera permanente y actualizada de forma sencilla, precisa y entendible, en los respectivos medios electrónicos, de acuerdo con sus facultades, atribuciones, funciones u objeto social, según corresponda, la información, por lo menos, de los </w:t>
      </w:r>
      <w:proofErr w:type="gramStart"/>
      <w:r>
        <w:rPr>
          <w:rFonts w:ascii="Palatino Linotype" w:eastAsia="Palatino Linotype" w:hAnsi="Palatino Linotype" w:cs="Palatino Linotype"/>
          <w:i/>
          <w:sz w:val="22"/>
          <w:szCs w:val="22"/>
        </w:rPr>
        <w:t>temas ,</w:t>
      </w:r>
      <w:proofErr w:type="gramEnd"/>
      <w:r>
        <w:rPr>
          <w:rFonts w:ascii="Palatino Linotype" w:eastAsia="Palatino Linotype" w:hAnsi="Palatino Linotype" w:cs="Palatino Linotype"/>
          <w:i/>
          <w:sz w:val="22"/>
          <w:szCs w:val="22"/>
        </w:rPr>
        <w:t xml:space="preserve"> documentos y políticas que a continuación se señalan:</w:t>
      </w:r>
    </w:p>
    <w:p w14:paraId="720BB6CF"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712A12"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XXI. La información curricular, </w:t>
      </w:r>
      <w:r>
        <w:rPr>
          <w:rFonts w:ascii="Palatino Linotype" w:eastAsia="Palatino Linotype" w:hAnsi="Palatino Linotype" w:cs="Palatino Linotype"/>
          <w:i/>
          <w:sz w:val="22"/>
          <w:szCs w:val="22"/>
        </w:rPr>
        <w:t>desde el nivel de jefe de departamento o equivalente, hasta el titular del sujeto obligado, así como, en caso, las sanciones administrativas de que haya sido objeto;</w:t>
      </w:r>
    </w:p>
    <w:p w14:paraId="7E67CC94"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203403" w14:textId="77777777" w:rsidR="0056148E" w:rsidRDefault="0056148E">
      <w:pPr>
        <w:spacing w:line="360" w:lineRule="auto"/>
        <w:ind w:right="48"/>
        <w:jc w:val="both"/>
        <w:rPr>
          <w:rFonts w:ascii="Palatino Linotype" w:eastAsia="Palatino Linotype" w:hAnsi="Palatino Linotype" w:cs="Palatino Linotype"/>
        </w:rPr>
      </w:pPr>
    </w:p>
    <w:p w14:paraId="417846C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formato 17 LGT_Art_70_Fr_XVII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establece que los Sujetos Obligados deben difundir en los </w:t>
      </w:r>
      <w:r>
        <w:rPr>
          <w:rFonts w:ascii="Palatino Linotype" w:eastAsia="Palatino Linotype" w:hAnsi="Palatino Linotype" w:cs="Palatino Linotype"/>
        </w:rPr>
        <w:lastRenderedPageBreak/>
        <w:t xml:space="preserve">portales de Internet y en la Plataforma Nacional de Transparencia, </w:t>
      </w:r>
      <w:r>
        <w:rPr>
          <w:rFonts w:ascii="Palatino Linotype" w:eastAsia="Palatino Linotype" w:hAnsi="Palatino Linotype" w:cs="Palatino Linotype"/>
          <w:b/>
        </w:rPr>
        <w:t>el nivel máximo de estudios concluido y comprobable, así como la experiencia laboral, concerniente a los tres últimos empleos de los Servidores Públicos</w:t>
      </w:r>
      <w:r>
        <w:rPr>
          <w:rFonts w:ascii="Palatino Linotype" w:eastAsia="Palatino Linotype" w:hAnsi="Palatino Linotype" w:cs="Palatino Linotype"/>
        </w:rPr>
        <w:t>, como se muestra a continuación:</w:t>
      </w:r>
    </w:p>
    <w:p w14:paraId="3E414672" w14:textId="77777777" w:rsidR="0056148E" w:rsidRDefault="0056148E">
      <w:pPr>
        <w:spacing w:line="360" w:lineRule="auto"/>
        <w:ind w:right="48"/>
        <w:jc w:val="both"/>
        <w:rPr>
          <w:rFonts w:ascii="Palatino Linotype" w:eastAsia="Palatino Linotype" w:hAnsi="Palatino Linotype" w:cs="Palatino Linotype"/>
        </w:rPr>
      </w:pPr>
    </w:p>
    <w:p w14:paraId="693855AF" w14:textId="77777777" w:rsidR="0056148E" w:rsidRDefault="007A0100">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noProof/>
          <w:sz w:val="22"/>
          <w:szCs w:val="22"/>
          <w:lang w:eastAsia="es-MX"/>
        </w:rPr>
        <w:drawing>
          <wp:inline distT="0" distB="0" distL="0" distR="0" wp14:anchorId="56F231C9" wp14:editId="246CDEBD">
            <wp:extent cx="5642500" cy="1801535"/>
            <wp:effectExtent l="9525" t="9525" r="9525" b="9525"/>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srcRect l="671" t="2241" r="1077" b="9778"/>
                    <a:stretch>
                      <a:fillRect/>
                    </a:stretch>
                  </pic:blipFill>
                  <pic:spPr>
                    <a:xfrm>
                      <a:off x="0" y="0"/>
                      <a:ext cx="5642500" cy="1801535"/>
                    </a:xfrm>
                    <a:prstGeom prst="rect">
                      <a:avLst/>
                    </a:prstGeom>
                    <a:ln w="9525">
                      <a:solidFill>
                        <a:srgbClr val="000000"/>
                      </a:solidFill>
                      <a:prstDash val="solid"/>
                    </a:ln>
                  </pic:spPr>
                </pic:pic>
              </a:graphicData>
            </a:graphic>
          </wp:inline>
        </w:drawing>
      </w:r>
    </w:p>
    <w:p w14:paraId="313C0559" w14:textId="77777777" w:rsidR="0056148E" w:rsidRDefault="0056148E">
      <w:pPr>
        <w:spacing w:line="360" w:lineRule="auto"/>
        <w:ind w:right="48"/>
        <w:jc w:val="both"/>
        <w:rPr>
          <w:rFonts w:ascii="Palatino Linotype" w:eastAsia="Palatino Linotype" w:hAnsi="Palatino Linotype" w:cs="Palatino Linotype"/>
        </w:rPr>
      </w:pPr>
    </w:p>
    <w:p w14:paraId="66A5FAF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Criterio de Interpretación número SO/003/2009, emitido por el Pleno del entonces Instituto Federal de Acceso a la Información y Protección de Datos, señala que una de las formas en que los ciudadanos pueden evaluar las aptitudes para desempeñar un cargo público determinado, es mediante la publicidad de ciertos datos contenidos en el </w:t>
      </w:r>
      <w:r>
        <w:rPr>
          <w:rFonts w:ascii="Palatino Linotype" w:eastAsia="Palatino Linotype" w:hAnsi="Palatino Linotype" w:cs="Palatino Linotype"/>
          <w:b/>
          <w:i/>
        </w:rPr>
        <w:t>currículum vitae</w:t>
      </w:r>
      <w:r>
        <w:rPr>
          <w:rFonts w:ascii="Palatino Linotype" w:eastAsia="Palatino Linotype" w:hAnsi="Palatino Linotype" w:cs="Palatino Linotype"/>
          <w:i/>
        </w:rPr>
        <w:t xml:space="preserve">, </w:t>
      </w:r>
      <w:r>
        <w:rPr>
          <w:rFonts w:ascii="Palatino Linotype" w:eastAsia="Palatino Linotype" w:hAnsi="Palatino Linotype" w:cs="Palatino Linotype"/>
        </w:rPr>
        <w:t>tales como, la trayectoria académica, profesional, laboral, así como todos aquellos que acrediten su capacidad, habilidades para ocupar el puesto público. Lo anterior, para favorecer la rendición de cuentas, pues la publicidad de lo anterior, tiene como fin verificar el correcto desempeño de los Sujetos Obligados, como se muestra:</w:t>
      </w:r>
    </w:p>
    <w:p w14:paraId="08993165" w14:textId="77777777" w:rsidR="0056148E" w:rsidRDefault="0056148E">
      <w:pPr>
        <w:spacing w:line="360" w:lineRule="auto"/>
        <w:ind w:right="48"/>
        <w:jc w:val="both"/>
        <w:rPr>
          <w:rFonts w:ascii="Palatino Linotype" w:eastAsia="Palatino Linotype" w:hAnsi="Palatino Linotype" w:cs="Palatino Linotype"/>
        </w:rPr>
      </w:pPr>
    </w:p>
    <w:p w14:paraId="78089F7E" w14:textId="77777777" w:rsidR="0056148E" w:rsidRDefault="007A0100">
      <w:pPr>
        <w:ind w:left="1134" w:right="900"/>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i/>
          <w:sz w:val="22"/>
          <w:szCs w:val="22"/>
        </w:rPr>
        <w:t>Curriculum</w:t>
      </w:r>
      <w:proofErr w:type="spellEnd"/>
      <w:r>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w:t>
      </w:r>
      <w:r>
        <w:rPr>
          <w:rFonts w:ascii="Palatino Linotype" w:eastAsia="Palatino Linotype" w:hAnsi="Palatino Linotype" w:cs="Palatino Linotype"/>
          <w:b/>
          <w:i/>
          <w:sz w:val="22"/>
          <w:szCs w:val="22"/>
        </w:rPr>
        <w:lastRenderedPageBreak/>
        <w:t>solicitud de acceso.</w:t>
      </w:r>
      <w:r>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7DDBA0A0"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6DAE2411"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al versar la solicitud de información en obtener el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también se debe señalar a otras documentales como lo es </w:t>
      </w:r>
      <w:r>
        <w:rPr>
          <w:rFonts w:ascii="Palatino Linotype" w:eastAsia="Palatino Linotype" w:hAnsi="Palatino Linotype" w:cs="Palatino Linotype"/>
          <w:b/>
          <w:color w:val="000000"/>
        </w:rPr>
        <w:t>la solicitud de empleo o la ficha curricular</w:t>
      </w:r>
      <w:r>
        <w:rPr>
          <w:rFonts w:ascii="Palatino Linotype" w:eastAsia="Palatino Linotype" w:hAnsi="Palatino Linotype" w:cs="Palatino Linotype"/>
          <w:color w:val="000000"/>
        </w:rPr>
        <w:t>, ello en virtud que el currículum vitae corresponde a una locución latina que literalmente significa “carrera de la vida”, y que la Real Academia Española de la Lengua</w:t>
      </w:r>
      <w:r>
        <w:rPr>
          <w:rFonts w:ascii="Palatino Linotype" w:eastAsia="Palatino Linotype" w:hAnsi="Palatino Linotype" w:cs="Palatino Linotype"/>
          <w:color w:val="000000"/>
          <w:vertAlign w:val="superscript"/>
        </w:rPr>
        <w:footnoteReference w:id="11"/>
      </w:r>
      <w:r>
        <w:rPr>
          <w:rFonts w:ascii="Palatino Linotype" w:eastAsia="Palatino Linotype" w:hAnsi="Palatino Linotype" w:cs="Palatino Linotype"/>
          <w:color w:val="000000"/>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4CAA8973" w14:textId="77777777" w:rsidR="0056148E" w:rsidRDefault="0056148E">
      <w:pPr>
        <w:spacing w:line="360" w:lineRule="auto"/>
        <w:jc w:val="both"/>
        <w:rPr>
          <w:rFonts w:ascii="Palatino Linotype" w:eastAsia="Palatino Linotype" w:hAnsi="Palatino Linotype" w:cs="Palatino Linotype"/>
        </w:rPr>
      </w:pPr>
    </w:p>
    <w:p w14:paraId="4567E28F"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En este orden de ideas, tal y como quedo establecido en párrafos anteriores la </w:t>
      </w:r>
      <w:r w:rsidRPr="00C01126">
        <w:rPr>
          <w:rFonts w:ascii="Palatino Linotype" w:eastAsia="Palatino Linotype" w:hAnsi="Palatino Linotype" w:cs="Palatino Linotype"/>
          <w:color w:val="000000"/>
        </w:rPr>
        <w:t xml:space="preserve">Ley del Trabajo de los Servidores Públicos del Estado y Municipios, en su artículo 47 fracción I  para ingresar al servicio público se requiere </w:t>
      </w:r>
      <w:r w:rsidRPr="00C01126">
        <w:rPr>
          <w:rFonts w:ascii="Palatino Linotype" w:eastAsia="Palatino Linotype" w:hAnsi="Palatino Linotype" w:cs="Palatino Linotype"/>
          <w:b/>
          <w:i/>
          <w:color w:val="000000"/>
        </w:rPr>
        <w:t>presentar una solicitud utilizando la forma oficial que se autorice por la institución pública o dependencia correspondiente.</w:t>
      </w:r>
      <w:r>
        <w:rPr>
          <w:rFonts w:ascii="Palatino Linotype" w:eastAsia="Palatino Linotype" w:hAnsi="Palatino Linotype" w:cs="Palatino Linotype"/>
          <w:b/>
          <w:i/>
          <w:color w:val="000000"/>
        </w:rPr>
        <w:t xml:space="preserve"> </w:t>
      </w:r>
    </w:p>
    <w:p w14:paraId="3D6B635D" w14:textId="77777777" w:rsidR="0056148E" w:rsidRDefault="0056148E">
      <w:pPr>
        <w:spacing w:line="360" w:lineRule="auto"/>
        <w:jc w:val="both"/>
        <w:rPr>
          <w:rFonts w:ascii="Palatino Linotype" w:eastAsia="Palatino Linotype" w:hAnsi="Palatino Linotype" w:cs="Palatino Linotype"/>
        </w:rPr>
      </w:pPr>
    </w:p>
    <w:p w14:paraId="5BCFB156"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precepto en cita, se advierte que para acreditar los requerimientos de </w:t>
      </w:r>
      <w:r>
        <w:rPr>
          <w:rFonts w:ascii="Palatino Linotype" w:eastAsia="Palatino Linotype" w:hAnsi="Palatino Linotype" w:cs="Palatino Linotype"/>
          <w:b/>
          <w:color w:val="000000"/>
        </w:rPr>
        <w:t>ingreso al servicio público</w:t>
      </w:r>
      <w:r>
        <w:rPr>
          <w:rFonts w:ascii="Palatino Linotype" w:eastAsia="Palatino Linotype" w:hAnsi="Palatino Linotype" w:cs="Palatino Linotype"/>
          <w:color w:val="000000"/>
        </w:rPr>
        <w:t xml:space="preserve"> y las obligaciones de transparencia común,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debe contar en sus archivos con una serie de documentos, tales como la </w:t>
      </w:r>
      <w:r>
        <w:rPr>
          <w:rFonts w:ascii="Palatino Linotype" w:eastAsia="Palatino Linotype" w:hAnsi="Palatino Linotype" w:cs="Palatino Linotype"/>
          <w:b/>
          <w:color w:val="000000"/>
        </w:rPr>
        <w:t>ficha curricular</w:t>
      </w:r>
      <w:r>
        <w:rPr>
          <w:rFonts w:ascii="Palatino Linotype" w:eastAsia="Palatino Linotype" w:hAnsi="Palatino Linotype" w:cs="Palatino Linotype"/>
          <w:color w:val="000000"/>
        </w:rPr>
        <w:t xml:space="preserve">, el </w:t>
      </w:r>
      <w:proofErr w:type="spellStart"/>
      <w:r>
        <w:rPr>
          <w:rFonts w:ascii="Palatino Linotype" w:eastAsia="Palatino Linotype" w:hAnsi="Palatino Linotype" w:cs="Palatino Linotype"/>
          <w:b/>
          <w:i/>
          <w:color w:val="000000"/>
        </w:rPr>
        <w:t>curriculum</w:t>
      </w:r>
      <w:proofErr w:type="spellEnd"/>
      <w:r>
        <w:rPr>
          <w:rFonts w:ascii="Palatino Linotype" w:eastAsia="Palatino Linotype" w:hAnsi="Palatino Linotype" w:cs="Palatino Linotype"/>
          <w:b/>
          <w:i/>
          <w:color w:val="000000"/>
        </w:rPr>
        <w:t xml:space="preserve"> vitae</w:t>
      </w:r>
      <w:r>
        <w:rPr>
          <w:rFonts w:ascii="Palatino Linotype" w:eastAsia="Palatino Linotype" w:hAnsi="Palatino Linotype" w:cs="Palatino Linotype"/>
          <w:color w:val="000000"/>
        </w:rPr>
        <w:t xml:space="preserve">, y la </w:t>
      </w:r>
      <w:r>
        <w:rPr>
          <w:rFonts w:ascii="Palatino Linotype" w:eastAsia="Palatino Linotype" w:hAnsi="Palatino Linotype" w:cs="Palatino Linotype"/>
          <w:b/>
          <w:color w:val="000000"/>
        </w:rPr>
        <w:t>solicitud de empleo.</w:t>
      </w:r>
    </w:p>
    <w:p w14:paraId="49D3262E" w14:textId="77777777" w:rsidR="0056148E" w:rsidRDefault="0056148E">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446C88CE"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 lo anterior, los “</w:t>
      </w:r>
      <w:r>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lo siguiente:</w:t>
      </w:r>
    </w:p>
    <w:p w14:paraId="12C9155D" w14:textId="77777777" w:rsidR="0056148E" w:rsidRDefault="007A0100">
      <w:pPr>
        <w:ind w:left="1134"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45520C" w14:textId="77777777" w:rsidR="0056148E" w:rsidRDefault="007A0100">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I</w:t>
      </w:r>
    </w:p>
    <w:p w14:paraId="49697837" w14:textId="77777777" w:rsidR="0056148E" w:rsidRDefault="007A0100">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Obligaciones de transparencia comunes todos los sujetos obligados</w:t>
      </w:r>
    </w:p>
    <w:p w14:paraId="6E35B85C"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Criterios para las obligaciones de transparencia comunes</w:t>
      </w:r>
    </w:p>
    <w:p w14:paraId="1DEE8E38"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Pr>
          <w:rFonts w:ascii="Palatino Linotype" w:eastAsia="Palatino Linotype" w:hAnsi="Palatino Linotype" w:cs="Palatino Linotype"/>
          <w:i/>
          <w:sz w:val="22"/>
          <w:szCs w:val="22"/>
        </w:rPr>
        <w:t>.</w:t>
      </w:r>
    </w:p>
    <w:p w14:paraId="63D2CA4A"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8A771D2" w14:textId="77777777" w:rsidR="0056148E" w:rsidRDefault="0056148E">
      <w:pPr>
        <w:ind w:left="1134" w:right="900"/>
        <w:jc w:val="both"/>
        <w:rPr>
          <w:rFonts w:ascii="Palatino Linotype" w:eastAsia="Palatino Linotype" w:hAnsi="Palatino Linotype" w:cs="Palatino Linotype"/>
          <w:i/>
          <w:sz w:val="22"/>
          <w:szCs w:val="22"/>
        </w:rPr>
      </w:pPr>
    </w:p>
    <w:p w14:paraId="3AC63F36"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artículo 70 dice a la letra</w:t>
      </w:r>
      <w:r>
        <w:rPr>
          <w:rFonts w:ascii="Palatino Linotype" w:eastAsia="Palatino Linotype" w:hAnsi="Palatino Linotype" w:cs="Palatino Linotype"/>
          <w:i/>
          <w:sz w:val="22"/>
          <w:szCs w:val="22"/>
        </w:rPr>
        <w:t>:</w:t>
      </w:r>
    </w:p>
    <w:p w14:paraId="6273BDC0" w14:textId="77777777" w:rsidR="0056148E" w:rsidRDefault="0056148E">
      <w:pPr>
        <w:ind w:left="1134" w:right="900"/>
        <w:jc w:val="both"/>
        <w:rPr>
          <w:rFonts w:ascii="Palatino Linotype" w:eastAsia="Palatino Linotype" w:hAnsi="Palatino Linotype" w:cs="Palatino Linotype"/>
          <w:i/>
          <w:sz w:val="22"/>
          <w:szCs w:val="22"/>
        </w:rPr>
      </w:pPr>
    </w:p>
    <w:p w14:paraId="0D43655D"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70. </w:t>
      </w:r>
      <w:r>
        <w:rPr>
          <w:rFonts w:ascii="Palatino Linotype" w:eastAsia="Palatino Linotype" w:hAnsi="Palatino Linotype" w:cs="Palatino Linotype"/>
          <w:b/>
          <w:i/>
          <w:sz w:val="22"/>
          <w:szCs w:val="22"/>
          <w:u w:val="single"/>
        </w:rPr>
        <w:t>En la Ley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Federal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de las Entidades Federativas se contemplará que los sujetos obligados pongan a disposición del público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y mantengan actualizada, en los respectivos medios electrónicos, de acuerdo con sus facultades, atribuciones, funciones u objeto social, según corresponda, </w:t>
      </w:r>
      <w:r>
        <w:rPr>
          <w:rFonts w:ascii="Palatino Linotype" w:eastAsia="Palatino Linotype" w:hAnsi="Palatino Linotype" w:cs="Palatino Linotype"/>
          <w:b/>
          <w:i/>
          <w:sz w:val="22"/>
          <w:szCs w:val="22"/>
          <w:u w:val="single"/>
        </w:rPr>
        <w:t>la información, por lo menos, de los temas, documentos y políticas que a continuación se señalan</w:t>
      </w:r>
      <w:r>
        <w:rPr>
          <w:rFonts w:ascii="Palatino Linotype" w:eastAsia="Palatino Linotype" w:hAnsi="Palatino Linotype" w:cs="Palatino Linotype"/>
          <w:i/>
          <w:sz w:val="22"/>
          <w:szCs w:val="22"/>
        </w:rPr>
        <w:t>:</w:t>
      </w:r>
    </w:p>
    <w:p w14:paraId="6D9468DD" w14:textId="77777777" w:rsidR="0056148E" w:rsidRDefault="0056148E">
      <w:pPr>
        <w:ind w:left="1134" w:right="900"/>
        <w:jc w:val="both"/>
        <w:rPr>
          <w:rFonts w:ascii="Palatino Linotype" w:eastAsia="Palatino Linotype" w:hAnsi="Palatino Linotype" w:cs="Palatino Linotype"/>
          <w:i/>
          <w:sz w:val="22"/>
          <w:szCs w:val="22"/>
        </w:rPr>
      </w:pPr>
    </w:p>
    <w:p w14:paraId="7187DC72"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las siguientes páginas se hace mención de cada una de las fracciones con sus respectivos criterios</w:t>
      </w:r>
      <w:r>
        <w:rPr>
          <w:rFonts w:ascii="Palatino Linotype" w:eastAsia="Palatino Linotype" w:hAnsi="Palatino Linotype" w:cs="Palatino Linotype"/>
          <w:i/>
          <w:sz w:val="22"/>
          <w:szCs w:val="22"/>
        </w:rPr>
        <w:t>.</w:t>
      </w:r>
    </w:p>
    <w:p w14:paraId="0420EC7E"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1D409D"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La información curricular</w:t>
      </w:r>
      <w:r>
        <w:rPr>
          <w:rFonts w:ascii="Palatino Linotype" w:eastAsia="Palatino Linotype" w:hAnsi="Palatino Linotype" w:cs="Palatino Linotype"/>
          <w:i/>
          <w:sz w:val="22"/>
          <w:szCs w:val="22"/>
        </w:rPr>
        <w:t xml:space="preserve"> desde el nivel de jefe de departamento o equivalente hasta el titular del sujeto obligado, así como, en su caso, las sanciones administrativas de que haya sido objeto; </w:t>
      </w:r>
    </w:p>
    <w:p w14:paraId="4344B2A2"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Pr>
          <w:rFonts w:ascii="Palatino Linotype" w:eastAsia="Palatino Linotype" w:hAnsi="Palatino Linotype" w:cs="Palatino Linotype"/>
          <w:i/>
          <w:sz w:val="22"/>
          <w:szCs w:val="22"/>
        </w:rPr>
        <w:t>, es decir, los datos que permitan identificarlos y conocer su trayectoria en el ámbito laboral y escolar.</w:t>
      </w:r>
    </w:p>
    <w:p w14:paraId="3D85C466"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w:t>
      </w:r>
      <w:r>
        <w:rPr>
          <w:rFonts w:ascii="Palatino Linotype" w:eastAsia="Palatino Linotype" w:hAnsi="Palatino Linotype" w:cs="Palatino Linotype"/>
          <w:i/>
          <w:sz w:val="22"/>
          <w:szCs w:val="22"/>
        </w:rPr>
        <w:lastRenderedPageBreak/>
        <w:t>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4FCC44D6"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6A79A007"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6FD2806"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Criterios sustantivos de contenido</w:t>
      </w:r>
    </w:p>
    <w:p w14:paraId="48F55535"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D2A2BB"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2</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Denominación del cargo, empleo, comisión o nombramiento otorgado</w:t>
      </w:r>
    </w:p>
    <w:p w14:paraId="59B9968E"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 xml:space="preserve">Nombre(s), primer apellido y segundo apellido del (la) persona y/o servidor(a) público(a) </w:t>
      </w:r>
    </w:p>
    <w:p w14:paraId="3FD1AF63"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422EB9"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curricular del (la) servidor(a) público(a)) y/o persona que desempeñe un empleo, cargo o comisión en el sujeto obligado el cual deberá especificar lo siguiente</w:t>
      </w:r>
      <w:r>
        <w:rPr>
          <w:rFonts w:ascii="Palatino Linotype" w:eastAsia="Palatino Linotype" w:hAnsi="Palatino Linotype" w:cs="Palatino Linotype"/>
          <w:i/>
          <w:sz w:val="22"/>
          <w:szCs w:val="22"/>
        </w:rPr>
        <w:t>:</w:t>
      </w:r>
    </w:p>
    <w:p w14:paraId="08074D2C"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5</w:t>
      </w:r>
      <w:r>
        <w:rPr>
          <w:rFonts w:ascii="Palatino Linotype" w:eastAsia="Palatino Linotype" w:hAnsi="Palatino Linotype" w:cs="Palatino Linotype"/>
          <w:b/>
          <w:i/>
          <w:sz w:val="22"/>
          <w:szCs w:val="22"/>
        </w:rPr>
        <w:tab/>
        <w:t>Escolaridad: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Nivel máximo de estudios</w:t>
      </w:r>
      <w:r>
        <w:rPr>
          <w:rFonts w:ascii="Palatino Linotype" w:eastAsia="Palatino Linotype" w:hAnsi="Palatino Linotype" w:cs="Palatino Linotype"/>
          <w:i/>
          <w:sz w:val="22"/>
          <w:szCs w:val="22"/>
        </w:rPr>
        <w:t xml:space="preserve"> (ninguno, primaria, secundaria, bachillerato, técnica, licenciatura, maestría, doctorado, posdoctorado)</w:t>
      </w:r>
    </w:p>
    <w:p w14:paraId="1B283BEC"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6</w:t>
      </w:r>
      <w:r>
        <w:rPr>
          <w:rFonts w:ascii="Palatino Linotype" w:eastAsia="Palatino Linotype" w:hAnsi="Palatino Linotype" w:cs="Palatino Linotype"/>
          <w:b/>
          <w:i/>
          <w:sz w:val="22"/>
          <w:szCs w:val="22"/>
        </w:rPr>
        <w:tab/>
        <w:t>Área de estudio</w:t>
      </w:r>
      <w:r>
        <w:rPr>
          <w:rFonts w:ascii="Palatino Linotype" w:eastAsia="Palatino Linotype" w:hAnsi="Palatino Linotype" w:cs="Palatino Linotype"/>
          <w:i/>
          <w:sz w:val="22"/>
          <w:szCs w:val="22"/>
        </w:rPr>
        <w:t xml:space="preserve">, en su caso </w:t>
      </w:r>
    </w:p>
    <w:p w14:paraId="718F8348"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7</w:t>
      </w:r>
      <w:r>
        <w:rPr>
          <w:rFonts w:ascii="Palatino Linotype" w:eastAsia="Palatino Linotype" w:hAnsi="Palatino Linotype" w:cs="Palatino Linotype"/>
          <w:b/>
          <w:i/>
          <w:sz w:val="22"/>
          <w:szCs w:val="22"/>
        </w:rPr>
        <w:tab/>
        <w:t>Carrera genérica</w:t>
      </w:r>
      <w:r>
        <w:rPr>
          <w:rFonts w:ascii="Palatino Linotype" w:eastAsia="Palatino Linotype" w:hAnsi="Palatino Linotype" w:cs="Palatino Linotype"/>
          <w:i/>
          <w:sz w:val="22"/>
          <w:szCs w:val="22"/>
        </w:rPr>
        <w:t>, en su caso</w:t>
      </w:r>
    </w:p>
    <w:p w14:paraId="29AC43FD" w14:textId="77777777" w:rsidR="0056148E" w:rsidRDefault="007A0100">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8</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Experiencia laboral</w:t>
      </w:r>
      <w:r>
        <w:rPr>
          <w:rFonts w:ascii="Palatino Linotype" w:eastAsia="Palatino Linotype" w:hAnsi="Palatino Linotype" w:cs="Palatino Linotype"/>
          <w:i/>
          <w:sz w:val="22"/>
          <w:szCs w:val="22"/>
        </w:rPr>
        <w:t>, especificar por lo menos los tres últimos empleos en donde se indique:</w:t>
      </w:r>
    </w:p>
    <w:p w14:paraId="50B90ADD"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9</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Periodo (día/mes/año inicio, día/mes/año conclusión)</w:t>
      </w:r>
      <w:r>
        <w:rPr>
          <w:rFonts w:ascii="Palatino Linotype" w:eastAsia="Palatino Linotype" w:hAnsi="Palatino Linotype" w:cs="Palatino Linotype"/>
          <w:b/>
          <w:i/>
          <w:sz w:val="22"/>
          <w:szCs w:val="22"/>
        </w:rPr>
        <w:t xml:space="preserve"> </w:t>
      </w:r>
    </w:p>
    <w:p w14:paraId="65E2A4D6"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10</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Denominación de la Institución / empresa</w:t>
      </w:r>
    </w:p>
    <w:p w14:paraId="42DA9CCE"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11</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Cargo o puesto desempeñado</w:t>
      </w:r>
    </w:p>
    <w:p w14:paraId="57BE565D" w14:textId="77777777" w:rsidR="0056148E" w:rsidRDefault="007A0100">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12</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Campo de experiencia</w:t>
      </w:r>
    </w:p>
    <w:p w14:paraId="3C040B39" w14:textId="77777777" w:rsidR="0056148E" w:rsidRDefault="007A0100">
      <w:pPr>
        <w:tabs>
          <w:tab w:val="left" w:pos="2093"/>
        </w:tabs>
        <w:ind w:left="1134"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22F5098" w14:textId="77777777" w:rsidR="0056148E" w:rsidRDefault="007A0100">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Formato 17 LGT_Art_70_Fr_XVII</w:t>
      </w:r>
    </w:p>
    <w:p w14:paraId="6C338440" w14:textId="77777777" w:rsidR="0056148E" w:rsidRDefault="007A0100">
      <w:pPr>
        <w:pBdr>
          <w:top w:val="nil"/>
          <w:left w:val="nil"/>
          <w:bottom w:val="nil"/>
          <w:right w:val="nil"/>
          <w:between w:val="nil"/>
        </w:pBdr>
        <w:spacing w:line="360" w:lineRule="auto"/>
        <w:ind w:left="1134" w:right="709"/>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curricular de los(as) servidores(as) públicas(os) y/o personas que desempeñen un empleo, cargo o comisión en &lt;&lt;sujeto obligado&gt;&gt;</w:t>
      </w:r>
    </w:p>
    <w:p w14:paraId="0F656B77" w14:textId="77777777" w:rsidR="0056148E" w:rsidRDefault="0056148E">
      <w:pPr>
        <w:pBdr>
          <w:top w:val="nil"/>
          <w:left w:val="nil"/>
          <w:bottom w:val="nil"/>
          <w:right w:val="nil"/>
          <w:between w:val="nil"/>
        </w:pBdr>
        <w:spacing w:line="360" w:lineRule="auto"/>
        <w:ind w:left="709" w:right="709"/>
        <w:jc w:val="center"/>
        <w:rPr>
          <w:rFonts w:ascii="Palatino Linotype" w:eastAsia="Palatino Linotype" w:hAnsi="Palatino Linotype" w:cs="Palatino Linotype"/>
          <w:b/>
          <w:i/>
          <w:color w:val="000000"/>
          <w:sz w:val="18"/>
          <w:szCs w:val="18"/>
        </w:rPr>
      </w:pPr>
    </w:p>
    <w:tbl>
      <w:tblPr>
        <w:tblStyle w:val="a2"/>
        <w:tblW w:w="76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56148E" w14:paraId="2490C3FF" w14:textId="77777777">
        <w:trPr>
          <w:trHeight w:val="564"/>
          <w:jc w:val="center"/>
        </w:trPr>
        <w:tc>
          <w:tcPr>
            <w:tcW w:w="846" w:type="dxa"/>
            <w:vMerge w:val="restart"/>
            <w:shd w:val="clear" w:color="auto" w:fill="auto"/>
            <w:vAlign w:val="center"/>
          </w:tcPr>
          <w:p w14:paraId="40D8611D" w14:textId="77777777" w:rsidR="0056148E" w:rsidRDefault="007A0100">
            <w:pPr>
              <w:spacing w:line="360" w:lineRule="auto"/>
              <w:jc w:val="center"/>
              <w:rPr>
                <w:rFonts w:ascii="Palatino Linotype" w:eastAsia="Palatino Linotype" w:hAnsi="Palatino Linotype" w:cs="Palatino Linotype"/>
                <w:i/>
                <w:sz w:val="16"/>
                <w:szCs w:val="16"/>
              </w:rPr>
            </w:pPr>
            <w:bookmarkStart w:id="8" w:name="bookmark=id.3dy6vkm" w:colFirst="0" w:colLast="0"/>
            <w:bookmarkEnd w:id="8"/>
            <w:r>
              <w:rPr>
                <w:rFonts w:ascii="Palatino Linotype" w:eastAsia="Palatino Linotype" w:hAnsi="Palatino Linotype" w:cs="Palatino Linotype"/>
                <w:i/>
                <w:sz w:val="16"/>
                <w:szCs w:val="16"/>
              </w:rPr>
              <w:lastRenderedPageBreak/>
              <w:t>Clave o nivel del puesto</w:t>
            </w:r>
          </w:p>
        </w:tc>
        <w:tc>
          <w:tcPr>
            <w:tcW w:w="1276" w:type="dxa"/>
            <w:vMerge w:val="restart"/>
            <w:shd w:val="clear" w:color="auto" w:fill="auto"/>
            <w:vAlign w:val="center"/>
          </w:tcPr>
          <w:p w14:paraId="481267CE"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Denominación del cargo o nombramiento otorgado </w:t>
            </w:r>
          </w:p>
        </w:tc>
        <w:tc>
          <w:tcPr>
            <w:tcW w:w="3747" w:type="dxa"/>
            <w:gridSpan w:val="3"/>
            <w:vMerge w:val="restart"/>
            <w:shd w:val="clear" w:color="auto" w:fill="auto"/>
            <w:vAlign w:val="center"/>
          </w:tcPr>
          <w:p w14:paraId="0525349D" w14:textId="77777777" w:rsidR="0056148E" w:rsidRDefault="007A0100">
            <w:pPr>
              <w:spacing w:line="360" w:lineRule="auto"/>
              <w:jc w:val="center"/>
              <w:rPr>
                <w:rFonts w:ascii="Palatino Linotype" w:eastAsia="Palatino Linotype" w:hAnsi="Palatino Linotype" w:cs="Palatino Linotype"/>
                <w:i/>
                <w:sz w:val="16"/>
                <w:szCs w:val="16"/>
                <w:u w:val="single"/>
              </w:rPr>
            </w:pPr>
            <w:r>
              <w:rPr>
                <w:rFonts w:ascii="Palatino Linotype" w:eastAsia="Palatino Linotype" w:hAnsi="Palatino Linotype" w:cs="Palatino Linotype"/>
                <w:i/>
                <w:sz w:val="16"/>
                <w:szCs w:val="16"/>
                <w:u w:val="single"/>
              </w:rPr>
              <w:t>Nombre del(la) servidor(a) público(a)</w:t>
            </w:r>
          </w:p>
        </w:tc>
        <w:tc>
          <w:tcPr>
            <w:tcW w:w="1745" w:type="dxa"/>
            <w:vMerge w:val="restart"/>
            <w:shd w:val="clear" w:color="auto" w:fill="auto"/>
            <w:vAlign w:val="center"/>
          </w:tcPr>
          <w:p w14:paraId="7F60184A"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Unidad administrativa de adscripción (Área) del servidor público (catálogo, en su caso)</w:t>
            </w:r>
          </w:p>
        </w:tc>
      </w:tr>
      <w:tr w:rsidR="0056148E" w14:paraId="11F5FD97" w14:textId="77777777">
        <w:trPr>
          <w:trHeight w:val="564"/>
          <w:jc w:val="center"/>
        </w:trPr>
        <w:tc>
          <w:tcPr>
            <w:tcW w:w="846" w:type="dxa"/>
            <w:vMerge/>
            <w:shd w:val="clear" w:color="auto" w:fill="auto"/>
            <w:vAlign w:val="center"/>
          </w:tcPr>
          <w:p w14:paraId="60BBE3E1"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23220B34"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3747" w:type="dxa"/>
            <w:gridSpan w:val="3"/>
            <w:vMerge/>
            <w:shd w:val="clear" w:color="auto" w:fill="auto"/>
            <w:vAlign w:val="center"/>
          </w:tcPr>
          <w:p w14:paraId="6C1482E9"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745" w:type="dxa"/>
            <w:vMerge/>
            <w:shd w:val="clear" w:color="auto" w:fill="auto"/>
            <w:vAlign w:val="center"/>
          </w:tcPr>
          <w:p w14:paraId="69EF073F"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56148E" w14:paraId="41EBC097" w14:textId="77777777">
        <w:trPr>
          <w:trHeight w:val="45"/>
          <w:jc w:val="center"/>
        </w:trPr>
        <w:tc>
          <w:tcPr>
            <w:tcW w:w="846" w:type="dxa"/>
            <w:vMerge/>
            <w:shd w:val="clear" w:color="auto" w:fill="auto"/>
            <w:vAlign w:val="center"/>
          </w:tcPr>
          <w:p w14:paraId="250E4D71"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30BDBBBF"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992" w:type="dxa"/>
            <w:shd w:val="clear" w:color="auto" w:fill="auto"/>
            <w:vAlign w:val="center"/>
          </w:tcPr>
          <w:p w14:paraId="79D8641A"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Nombre(s)</w:t>
            </w:r>
          </w:p>
        </w:tc>
        <w:tc>
          <w:tcPr>
            <w:tcW w:w="1276" w:type="dxa"/>
            <w:shd w:val="clear" w:color="auto" w:fill="auto"/>
            <w:vAlign w:val="center"/>
          </w:tcPr>
          <w:p w14:paraId="7D8531DA"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Primer Apellido</w:t>
            </w:r>
          </w:p>
        </w:tc>
        <w:tc>
          <w:tcPr>
            <w:tcW w:w="1479" w:type="dxa"/>
            <w:shd w:val="clear" w:color="auto" w:fill="auto"/>
            <w:vAlign w:val="center"/>
          </w:tcPr>
          <w:p w14:paraId="79D67480"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Segundo Apellido </w:t>
            </w:r>
          </w:p>
        </w:tc>
        <w:tc>
          <w:tcPr>
            <w:tcW w:w="1745" w:type="dxa"/>
            <w:vMerge/>
            <w:shd w:val="clear" w:color="auto" w:fill="auto"/>
            <w:vAlign w:val="center"/>
          </w:tcPr>
          <w:p w14:paraId="33403987" w14:textId="77777777" w:rsidR="0056148E" w:rsidRDefault="0056148E">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56148E" w14:paraId="4D027839" w14:textId="77777777">
        <w:trPr>
          <w:trHeight w:val="45"/>
          <w:jc w:val="center"/>
        </w:trPr>
        <w:tc>
          <w:tcPr>
            <w:tcW w:w="846" w:type="dxa"/>
            <w:shd w:val="clear" w:color="auto" w:fill="auto"/>
          </w:tcPr>
          <w:p w14:paraId="0C4844D0" w14:textId="77777777" w:rsidR="0056148E" w:rsidRDefault="0056148E">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4B849EE0" w14:textId="77777777" w:rsidR="0056148E" w:rsidRDefault="0056148E">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39CFE3DF" w14:textId="77777777" w:rsidR="0056148E" w:rsidRDefault="0056148E">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7765BC72" w14:textId="77777777" w:rsidR="0056148E" w:rsidRDefault="0056148E">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14FB6AD6" w14:textId="77777777" w:rsidR="0056148E" w:rsidRDefault="0056148E">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0C3E4C51" w14:textId="77777777" w:rsidR="0056148E" w:rsidRDefault="0056148E">
            <w:pPr>
              <w:spacing w:line="360" w:lineRule="auto"/>
              <w:jc w:val="both"/>
              <w:rPr>
                <w:rFonts w:ascii="Palatino Linotype" w:eastAsia="Palatino Linotype" w:hAnsi="Palatino Linotype" w:cs="Palatino Linotype"/>
                <w:i/>
                <w:sz w:val="16"/>
                <w:szCs w:val="16"/>
              </w:rPr>
            </w:pPr>
          </w:p>
        </w:tc>
      </w:tr>
      <w:tr w:rsidR="0056148E" w14:paraId="33BE2919" w14:textId="77777777">
        <w:trPr>
          <w:trHeight w:val="45"/>
          <w:jc w:val="center"/>
        </w:trPr>
        <w:tc>
          <w:tcPr>
            <w:tcW w:w="846" w:type="dxa"/>
            <w:shd w:val="clear" w:color="auto" w:fill="auto"/>
          </w:tcPr>
          <w:p w14:paraId="72CAF068" w14:textId="77777777" w:rsidR="0056148E" w:rsidRDefault="0056148E">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6E75AD7B" w14:textId="77777777" w:rsidR="0056148E" w:rsidRDefault="0056148E">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338D3082" w14:textId="77777777" w:rsidR="0056148E" w:rsidRDefault="0056148E">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4A8AC990" w14:textId="77777777" w:rsidR="0056148E" w:rsidRDefault="0056148E">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49636716" w14:textId="77777777" w:rsidR="0056148E" w:rsidRDefault="0056148E">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0576A5AA" w14:textId="77777777" w:rsidR="0056148E" w:rsidRDefault="0056148E">
            <w:pPr>
              <w:spacing w:line="360" w:lineRule="auto"/>
              <w:jc w:val="both"/>
              <w:rPr>
                <w:rFonts w:ascii="Palatino Linotype" w:eastAsia="Palatino Linotype" w:hAnsi="Palatino Linotype" w:cs="Palatino Linotype"/>
                <w:i/>
                <w:sz w:val="16"/>
                <w:szCs w:val="16"/>
              </w:rPr>
            </w:pPr>
          </w:p>
        </w:tc>
      </w:tr>
    </w:tbl>
    <w:p w14:paraId="213B82B8" w14:textId="77777777" w:rsidR="0056148E" w:rsidRDefault="0056148E">
      <w:pPr>
        <w:spacing w:line="360" w:lineRule="auto"/>
        <w:jc w:val="both"/>
        <w:rPr>
          <w:rFonts w:ascii="Palatino Linotype" w:eastAsia="Palatino Linotype" w:hAnsi="Palatino Linotype" w:cs="Palatino Linotype"/>
          <w:i/>
          <w:sz w:val="16"/>
          <w:szCs w:val="16"/>
        </w:rPr>
      </w:pPr>
    </w:p>
    <w:tbl>
      <w:tblPr>
        <w:tblStyle w:val="a3"/>
        <w:tblW w:w="8828" w:type="dxa"/>
        <w:jc w:val="center"/>
        <w:tblInd w:w="0" w:type="dxa"/>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56148E" w14:paraId="7A30202B" w14:textId="77777777">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03129022"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Información curricular</w:t>
            </w:r>
          </w:p>
        </w:tc>
      </w:tr>
      <w:tr w:rsidR="0056148E" w14:paraId="7156EAAB" w14:textId="77777777">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234F1E31"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14:paraId="2D45FF11"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Experiencia laboral (tres últimos empleos)</w:t>
            </w:r>
          </w:p>
        </w:tc>
      </w:tr>
      <w:tr w:rsidR="0056148E" w14:paraId="775BD410" w14:textId="77777777">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14:paraId="2E758481"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u w:val="single"/>
              </w:rPr>
              <w:t>Nivel máximo de estudios</w:t>
            </w:r>
            <w:r>
              <w:rPr>
                <w:rFonts w:ascii="Palatino Linotype" w:eastAsia="Palatino Linotype" w:hAnsi="Palatino Linotype" w:cs="Palatino Linotype"/>
                <w:i/>
                <w:sz w:val="16"/>
                <w:szCs w:val="16"/>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14:paraId="6D690F5E"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Área de estudio</w:t>
            </w:r>
          </w:p>
        </w:tc>
        <w:tc>
          <w:tcPr>
            <w:tcW w:w="690" w:type="dxa"/>
            <w:tcBorders>
              <w:top w:val="nil"/>
              <w:left w:val="nil"/>
              <w:bottom w:val="dotted" w:sz="4" w:space="0" w:color="000000"/>
              <w:right w:val="dotted" w:sz="4" w:space="0" w:color="000000"/>
            </w:tcBorders>
            <w:shd w:val="clear" w:color="auto" w:fill="auto"/>
            <w:vAlign w:val="center"/>
          </w:tcPr>
          <w:p w14:paraId="727F866D"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Carrera genérica</w:t>
            </w:r>
          </w:p>
        </w:tc>
        <w:tc>
          <w:tcPr>
            <w:tcW w:w="964" w:type="dxa"/>
            <w:tcBorders>
              <w:top w:val="nil"/>
              <w:left w:val="nil"/>
              <w:bottom w:val="dotted" w:sz="4" w:space="0" w:color="000000"/>
              <w:right w:val="dotted" w:sz="4" w:space="0" w:color="000000"/>
            </w:tcBorders>
            <w:shd w:val="clear" w:color="auto" w:fill="auto"/>
            <w:vAlign w:val="center"/>
          </w:tcPr>
          <w:p w14:paraId="2154F86A"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inicio </w:t>
            </w:r>
          </w:p>
          <w:p w14:paraId="53CAB4E0"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14:paraId="2289E253"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14:paraId="1EBC41AD"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14:paraId="3730542D"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Cargo o puesto desempeñado</w:t>
            </w:r>
          </w:p>
        </w:tc>
        <w:tc>
          <w:tcPr>
            <w:tcW w:w="864" w:type="dxa"/>
            <w:tcBorders>
              <w:top w:val="nil"/>
              <w:left w:val="nil"/>
              <w:bottom w:val="nil"/>
              <w:right w:val="dotted" w:sz="4" w:space="0" w:color="000000"/>
            </w:tcBorders>
            <w:shd w:val="clear" w:color="auto" w:fill="auto"/>
            <w:vAlign w:val="center"/>
          </w:tcPr>
          <w:p w14:paraId="541A2361"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Campo de experiencia</w:t>
            </w:r>
          </w:p>
        </w:tc>
        <w:tc>
          <w:tcPr>
            <w:tcW w:w="997" w:type="dxa"/>
            <w:tcBorders>
              <w:top w:val="nil"/>
              <w:left w:val="nil"/>
              <w:bottom w:val="nil"/>
              <w:right w:val="dotted" w:sz="4" w:space="0" w:color="000000"/>
            </w:tcBorders>
            <w:shd w:val="clear" w:color="auto" w:fill="auto"/>
            <w:vAlign w:val="center"/>
          </w:tcPr>
          <w:p w14:paraId="09CC22B3" w14:textId="77777777" w:rsidR="0056148E" w:rsidRDefault="007A0100">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Hipervínculo a la versión pública del currículum</w:t>
            </w:r>
          </w:p>
        </w:tc>
      </w:tr>
    </w:tbl>
    <w:p w14:paraId="18E35C02" w14:textId="77777777" w:rsidR="0056148E" w:rsidRDefault="0056148E">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654D654F"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como bien se advierte 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 </w:t>
      </w:r>
      <w:r>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65346475" w14:textId="77777777" w:rsidR="0056148E" w:rsidRDefault="0056148E">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25FED7C3" w14:textId="77777777" w:rsidR="0056148E" w:rsidRDefault="007A0100">
      <w:pPr>
        <w:numPr>
          <w:ilvl w:val="0"/>
          <w:numId w:val="6"/>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debe precisarse, además, que existen expresiones documentales, que acorde a las funciones, facultades, atribuciones y competencias de los Sujetos Obligados, que pudieran reflejar la información que generalmente se contiene en 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w:t>
      </w:r>
      <w:r>
        <w:rPr>
          <w:rFonts w:ascii="Palatino Linotype" w:eastAsia="Palatino Linotype" w:hAnsi="Palatino Linotype" w:cs="Palatino Linotype"/>
          <w:color w:val="000000"/>
        </w:rPr>
        <w:t xml:space="preserve">, tales como, la </w:t>
      </w:r>
      <w:r>
        <w:rPr>
          <w:rFonts w:ascii="Palatino Linotype" w:eastAsia="Palatino Linotype" w:hAnsi="Palatino Linotype" w:cs="Palatino Linotype"/>
          <w:b/>
          <w:color w:val="000000"/>
        </w:rPr>
        <w:t>solicitud de empleo</w:t>
      </w:r>
      <w:r>
        <w:rPr>
          <w:rFonts w:ascii="Palatino Linotype" w:eastAsia="Palatino Linotype" w:hAnsi="Palatino Linotype" w:cs="Palatino Linotype"/>
          <w:color w:val="000000"/>
        </w:rPr>
        <w:t xml:space="preserve">, a que hace referencia el artículo 47, fracción I, de la Ley del Trabajo de los Servidores Públicos del Estado y </w:t>
      </w:r>
      <w:r>
        <w:rPr>
          <w:rFonts w:ascii="Palatino Linotype" w:eastAsia="Palatino Linotype" w:hAnsi="Palatino Linotype" w:cs="Palatino Linotype"/>
          <w:color w:val="000000"/>
        </w:rPr>
        <w:lastRenderedPageBreak/>
        <w:t xml:space="preserve">Municipios, así como las Fichas Curriculares en cumplimiento al artículo 92, fracción XXI de la Ley de Transparencia y Acceso a la Información Pública del Estado de México y Municipios y de los Lineamientos Técnicos Generales, en tal sentido, se entiende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genera (en cuanto a la ficha curricular), posee o administración dicha información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y solicitud de empleo); por lo que, deberá hacer entrega en </w:t>
      </w:r>
      <w:r>
        <w:rPr>
          <w:rFonts w:ascii="Palatino Linotype" w:eastAsia="Palatino Linotype" w:hAnsi="Palatino Linotype" w:cs="Palatino Linotype"/>
          <w:b/>
          <w:color w:val="000000"/>
        </w:rPr>
        <w:t>versión publica</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del documento o documentos donde conste la experiencia laboral previa para la ocupación del puesto o plaza o base laboral de los encargados del pozo de referencia y su superior jerárquico.</w:t>
      </w:r>
    </w:p>
    <w:p w14:paraId="3CA825F6"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19C52B3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debe de señalar que de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3C1745C1" w14:textId="77777777" w:rsidR="0056148E" w:rsidRDefault="0056148E">
      <w:pPr>
        <w:tabs>
          <w:tab w:val="left" w:pos="284"/>
        </w:tabs>
        <w:spacing w:line="360" w:lineRule="auto"/>
        <w:jc w:val="both"/>
        <w:rPr>
          <w:rFonts w:ascii="Palatino Linotype" w:eastAsia="Palatino Linotype" w:hAnsi="Palatino Linotype" w:cs="Palatino Linotype"/>
        </w:rPr>
      </w:pPr>
    </w:p>
    <w:p w14:paraId="63DBCB1D"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Registro Federal de Contribuyentes</w:t>
      </w:r>
      <w:r>
        <w:rPr>
          <w:rFonts w:ascii="Palatino Linotype" w:eastAsia="Palatino Linotype" w:hAnsi="Palatino Linotype" w:cs="Palatino Linotype"/>
          <w:color w:val="000000"/>
        </w:rPr>
        <w:t xml:space="preserve"> (RFC)</w:t>
      </w:r>
    </w:p>
    <w:p w14:paraId="020BF4C0" w14:textId="77777777" w:rsidR="0056148E" w:rsidRDefault="0056148E">
      <w:pPr>
        <w:spacing w:line="360" w:lineRule="auto"/>
        <w:jc w:val="both"/>
        <w:rPr>
          <w:rFonts w:ascii="Palatino Linotype" w:eastAsia="Palatino Linotype" w:hAnsi="Palatino Linotype" w:cs="Palatino Linotype"/>
          <w:color w:val="000000"/>
        </w:rPr>
      </w:pPr>
    </w:p>
    <w:p w14:paraId="1FB91BB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B698E55" w14:textId="77777777" w:rsidR="0056148E" w:rsidRDefault="0056148E">
      <w:pPr>
        <w:spacing w:line="360" w:lineRule="auto"/>
        <w:jc w:val="both"/>
        <w:rPr>
          <w:rFonts w:ascii="Palatino Linotype" w:eastAsia="Palatino Linotype" w:hAnsi="Palatino Linotype" w:cs="Palatino Linotype"/>
          <w:color w:val="000000"/>
        </w:rPr>
      </w:pPr>
    </w:p>
    <w:p w14:paraId="3B86229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acuerdo con lo establecido en el artículo en comento, esta clave se compone de trece caracteres alfanuméricos, con datos obtenidos de los apellidos, nombre (s), fecha de nacimiento del titular, más una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xml:space="preserve"> que establece el sistema automático del Servicio de Administración Tributaria.</w:t>
      </w:r>
    </w:p>
    <w:p w14:paraId="23EA51FA" w14:textId="77777777" w:rsidR="0056148E" w:rsidRDefault="0056148E">
      <w:pPr>
        <w:spacing w:line="360" w:lineRule="auto"/>
        <w:jc w:val="both"/>
        <w:rPr>
          <w:rFonts w:ascii="Palatino Linotype" w:eastAsia="Palatino Linotype" w:hAnsi="Palatino Linotype" w:cs="Palatino Linotype"/>
          <w:color w:val="000000"/>
        </w:rPr>
      </w:pPr>
    </w:p>
    <w:p w14:paraId="6F57AA1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1258FD3" w14:textId="77777777" w:rsidR="0056148E" w:rsidRDefault="0056148E">
      <w:pPr>
        <w:spacing w:line="360" w:lineRule="auto"/>
        <w:jc w:val="both"/>
        <w:rPr>
          <w:rFonts w:ascii="Palatino Linotype" w:eastAsia="Palatino Linotype" w:hAnsi="Palatino Linotype" w:cs="Palatino Linotype"/>
          <w:color w:val="000000"/>
        </w:rPr>
      </w:pPr>
    </w:p>
    <w:p w14:paraId="690B462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09012D9" w14:textId="77777777" w:rsidR="0056148E" w:rsidRDefault="0056148E">
      <w:pPr>
        <w:spacing w:line="360" w:lineRule="auto"/>
        <w:jc w:val="both"/>
        <w:rPr>
          <w:rFonts w:ascii="Palatino Linotype" w:eastAsia="Palatino Linotype" w:hAnsi="Palatino Linotype" w:cs="Palatino Linotype"/>
          <w:color w:val="000000"/>
        </w:rPr>
      </w:pPr>
    </w:p>
    <w:p w14:paraId="622FFB40"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65C6C028" w14:textId="77777777" w:rsidR="0056148E" w:rsidRDefault="0056148E">
      <w:pPr>
        <w:spacing w:line="360" w:lineRule="auto"/>
        <w:jc w:val="both"/>
        <w:rPr>
          <w:rFonts w:ascii="Palatino Linotype" w:eastAsia="Palatino Linotype" w:hAnsi="Palatino Linotype" w:cs="Palatino Linotype"/>
          <w:color w:val="000000"/>
        </w:rPr>
      </w:pPr>
    </w:p>
    <w:p w14:paraId="14C6ACAE" w14:textId="77777777" w:rsidR="0056148E" w:rsidRDefault="007A0100">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Registro Federal de Contribuyentes (RFC) de personas físicas</w:t>
      </w:r>
      <w:r>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24DB4323" w14:textId="77777777" w:rsidR="0056148E" w:rsidRDefault="0056148E">
      <w:pPr>
        <w:ind w:left="1134" w:right="900"/>
        <w:jc w:val="both"/>
        <w:rPr>
          <w:rFonts w:ascii="Palatino Linotype" w:eastAsia="Palatino Linotype" w:hAnsi="Palatino Linotype" w:cs="Palatino Linotype"/>
          <w:color w:val="000000"/>
          <w:sz w:val="22"/>
          <w:szCs w:val="22"/>
        </w:rPr>
      </w:pPr>
    </w:p>
    <w:p w14:paraId="0AAB6AD6"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D2E5467" w14:textId="77777777" w:rsidR="0056148E" w:rsidRDefault="0056148E">
      <w:pPr>
        <w:spacing w:line="360" w:lineRule="auto"/>
        <w:jc w:val="both"/>
        <w:rPr>
          <w:rFonts w:ascii="Palatino Linotype" w:eastAsia="Palatino Linotype" w:hAnsi="Palatino Linotype" w:cs="Palatino Linotype"/>
          <w:color w:val="000000"/>
        </w:rPr>
      </w:pPr>
    </w:p>
    <w:p w14:paraId="2568EA42" w14:textId="77777777" w:rsidR="0056148E" w:rsidRDefault="007A01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Clave única de Registro de Población –CURP-.</w:t>
      </w:r>
    </w:p>
    <w:p w14:paraId="44EF9CC0" w14:textId="77777777" w:rsidR="0056148E" w:rsidRDefault="0056148E">
      <w:pPr>
        <w:spacing w:line="360" w:lineRule="auto"/>
        <w:jc w:val="both"/>
        <w:rPr>
          <w:rFonts w:ascii="Palatino Linotype" w:eastAsia="Palatino Linotype" w:hAnsi="Palatino Linotype" w:cs="Palatino Linotype"/>
          <w:color w:val="000000"/>
        </w:rPr>
      </w:pPr>
    </w:p>
    <w:p w14:paraId="375D431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0FE4E025" w14:textId="77777777" w:rsidR="0056148E" w:rsidRDefault="0056148E">
      <w:pPr>
        <w:spacing w:line="360" w:lineRule="auto"/>
        <w:jc w:val="both"/>
        <w:rPr>
          <w:rFonts w:ascii="Palatino Linotype" w:eastAsia="Palatino Linotype" w:hAnsi="Palatino Linotype" w:cs="Palatino Linotype"/>
          <w:color w:val="000000"/>
        </w:rPr>
      </w:pPr>
    </w:p>
    <w:p w14:paraId="5A77A3C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3AD346A3" w14:textId="77777777" w:rsidR="0056148E" w:rsidRDefault="0056148E">
      <w:pPr>
        <w:spacing w:line="360" w:lineRule="auto"/>
        <w:jc w:val="both"/>
        <w:rPr>
          <w:rFonts w:ascii="Palatino Linotype" w:eastAsia="Palatino Linotype" w:hAnsi="Palatino Linotype" w:cs="Palatino Linotype"/>
          <w:color w:val="000000"/>
        </w:rPr>
      </w:pPr>
    </w:p>
    <w:p w14:paraId="5649B547"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Pr>
          <w:rFonts w:ascii="Palatino Linotype" w:eastAsia="Palatino Linotype" w:hAnsi="Palatino Linotype" w:cs="Palatino Linotype"/>
          <w:color w:val="000000"/>
        </w:rPr>
        <w:lastRenderedPageBreak/>
        <w:t>depurar la Clave Única de Registro de Población a todas las personas residentes en el país, así como a los mexicanos que residan en el extranjero.</w:t>
      </w:r>
    </w:p>
    <w:p w14:paraId="64BC4B5E" w14:textId="77777777" w:rsidR="0056148E" w:rsidRDefault="0056148E">
      <w:pPr>
        <w:spacing w:line="360" w:lineRule="auto"/>
        <w:jc w:val="both"/>
        <w:rPr>
          <w:rFonts w:ascii="Palatino Linotype" w:eastAsia="Palatino Linotype" w:hAnsi="Palatino Linotype" w:cs="Palatino Linotype"/>
          <w:b/>
          <w:color w:val="000000"/>
        </w:rPr>
      </w:pPr>
    </w:p>
    <w:p w14:paraId="26A4488A"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conformidad con lo precisado por la propia Secretaría de Gobernación en la dirección </w:t>
      </w:r>
      <w:hyperlink r:id="rId70">
        <w:r>
          <w:rPr>
            <w:rFonts w:ascii="Palatino Linotype" w:eastAsia="Palatino Linotype" w:hAnsi="Palatino Linotype" w:cs="Palatino Linotype"/>
            <w:color w:val="0563C1"/>
            <w:u w:val="single"/>
          </w:rPr>
          <w:t>https://consultas.curp.gob.mx/CurpSP/html/informacionecurpPS.html</w:t>
        </w:r>
      </w:hyperlink>
      <w:r>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color w:val="000000"/>
        </w:rPr>
        <w:t xml:space="preserve">se generan a partir de los datos contenidos en el documento probatorio de la identidad del interesado </w:t>
      </w:r>
      <w:r>
        <w:rPr>
          <w:rFonts w:ascii="Palatino Linotype" w:eastAsia="Palatino Linotype" w:hAnsi="Palatino Linotype" w:cs="Palatino Linotype"/>
          <w:color w:val="000000"/>
        </w:rPr>
        <w:t>(acta de nacimiento, carta de naturalización o documento migratorio) de la siguiente forma:</w:t>
      </w:r>
    </w:p>
    <w:p w14:paraId="077FA57C" w14:textId="77777777" w:rsidR="0056148E" w:rsidRDefault="0056148E">
      <w:pPr>
        <w:spacing w:line="360" w:lineRule="auto"/>
        <w:jc w:val="both"/>
        <w:rPr>
          <w:rFonts w:ascii="Palatino Linotype" w:eastAsia="Palatino Linotype" w:hAnsi="Palatino Linotype" w:cs="Palatino Linotype"/>
          <w:color w:val="000000"/>
        </w:rPr>
      </w:pPr>
    </w:p>
    <w:p w14:paraId="46FC473C"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primero y segundo apellidos, así como al nombre de pila.</w:t>
      </w:r>
    </w:p>
    <w:p w14:paraId="5745A3AF"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fecha de nacimiento.</w:t>
      </w:r>
    </w:p>
    <w:p w14:paraId="25A55714"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sexo.</w:t>
      </w:r>
    </w:p>
    <w:p w14:paraId="530A6053"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entidad federativa de nacimiento.</w:t>
      </w:r>
    </w:p>
    <w:p w14:paraId="501E239F" w14:textId="77777777" w:rsidR="0056148E" w:rsidRDefault="007A01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dos últimos elementos de la CURP evitan la duplicidad de la Clave y garantizan su correcta integración.</w:t>
      </w:r>
    </w:p>
    <w:p w14:paraId="2F4971F0" w14:textId="77777777" w:rsidR="0056148E" w:rsidRDefault="0056148E">
      <w:pPr>
        <w:spacing w:line="360" w:lineRule="auto"/>
        <w:jc w:val="both"/>
        <w:rPr>
          <w:rFonts w:ascii="Palatino Linotype" w:eastAsia="Palatino Linotype" w:hAnsi="Palatino Linotype" w:cs="Palatino Linotype"/>
          <w:color w:val="000000"/>
        </w:rPr>
      </w:pPr>
    </w:p>
    <w:p w14:paraId="2FA4E299"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eliminación de las versiones públicas, </w:t>
      </w:r>
      <w:r>
        <w:rPr>
          <w:rFonts w:ascii="Palatino Linotype" w:eastAsia="Palatino Linotype" w:hAnsi="Palatino Linotype" w:cs="Palatino Linotype"/>
          <w:color w:val="000000"/>
        </w:rPr>
        <w:lastRenderedPageBreak/>
        <w:t>por lo que se trata de un trámite administrativo requerido por la autoridad federal para hacer identificables a las personas.</w:t>
      </w:r>
    </w:p>
    <w:p w14:paraId="6395DC53" w14:textId="77777777" w:rsidR="0056148E" w:rsidRDefault="0056148E">
      <w:pPr>
        <w:spacing w:line="360" w:lineRule="auto"/>
        <w:jc w:val="both"/>
        <w:rPr>
          <w:rFonts w:ascii="Palatino Linotype" w:eastAsia="Palatino Linotype" w:hAnsi="Palatino Linotype" w:cs="Palatino Linotype"/>
          <w:color w:val="000000"/>
        </w:rPr>
      </w:pPr>
    </w:p>
    <w:p w14:paraId="073246B4"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aplicable en la especie, como argumento orientador, el Criterio 3/10, emitido por el INAI.</w:t>
      </w:r>
    </w:p>
    <w:p w14:paraId="2ECF261B" w14:textId="77777777" w:rsidR="0056148E" w:rsidRDefault="0056148E">
      <w:pPr>
        <w:spacing w:line="360" w:lineRule="auto"/>
        <w:jc w:val="both"/>
        <w:rPr>
          <w:rFonts w:ascii="Palatino Linotype" w:eastAsia="Palatino Linotype" w:hAnsi="Palatino Linotype" w:cs="Palatino Linotype"/>
          <w:color w:val="000000"/>
        </w:rPr>
      </w:pPr>
    </w:p>
    <w:p w14:paraId="5BF5B4EC" w14:textId="77777777" w:rsidR="0056148E" w:rsidRDefault="007A0100">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es un dato personal confidencial. </w:t>
      </w:r>
      <w:r>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Pr>
          <w:rFonts w:ascii="Palatino Linotype" w:eastAsia="Palatino Linotype" w:hAnsi="Palatino Linotype" w:cs="Palatino Linotype"/>
          <w:i/>
          <w:color w:val="000000"/>
          <w:sz w:val="22"/>
          <w:szCs w:val="22"/>
        </w:rPr>
        <w:t>ey</w:t>
      </w:r>
      <w:proofErr w:type="spellEnd"/>
      <w:r>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C2A96C6" w14:textId="77777777" w:rsidR="0056148E" w:rsidRDefault="0056148E">
      <w:pPr>
        <w:ind w:left="1134" w:right="900"/>
        <w:jc w:val="both"/>
        <w:rPr>
          <w:rFonts w:ascii="Palatino Linotype" w:eastAsia="Palatino Linotype" w:hAnsi="Palatino Linotype" w:cs="Palatino Linotype"/>
          <w:color w:val="000000"/>
          <w:sz w:val="22"/>
          <w:szCs w:val="22"/>
        </w:rPr>
      </w:pPr>
    </w:p>
    <w:p w14:paraId="08E7305B"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14:paraId="2836C171" w14:textId="77777777" w:rsidR="0056148E" w:rsidRDefault="0056148E">
      <w:pPr>
        <w:spacing w:line="360" w:lineRule="auto"/>
        <w:jc w:val="both"/>
        <w:rPr>
          <w:rFonts w:ascii="Palatino Linotype" w:eastAsia="Palatino Linotype" w:hAnsi="Palatino Linotype" w:cs="Palatino Linotype"/>
          <w:color w:val="000000"/>
        </w:rPr>
      </w:pPr>
    </w:p>
    <w:p w14:paraId="57A7D03C" w14:textId="77777777" w:rsidR="0056148E" w:rsidRDefault="007A01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Domicilio</w:t>
      </w:r>
    </w:p>
    <w:p w14:paraId="5BEC72E0" w14:textId="77777777" w:rsidR="0056148E" w:rsidRDefault="0056148E">
      <w:pPr>
        <w:spacing w:line="360" w:lineRule="auto"/>
        <w:jc w:val="both"/>
        <w:rPr>
          <w:rFonts w:ascii="Palatino Linotype" w:eastAsia="Palatino Linotype" w:hAnsi="Palatino Linotype" w:cs="Palatino Linotype"/>
          <w:color w:val="000000"/>
        </w:rPr>
      </w:pPr>
    </w:p>
    <w:p w14:paraId="18FFD67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w:t>
      </w:r>
      <w:r>
        <w:rPr>
          <w:rFonts w:ascii="Palatino Linotype" w:eastAsia="Palatino Linotype" w:hAnsi="Palatino Linotype" w:cs="Palatino Linotype"/>
          <w:color w:val="000000"/>
        </w:rPr>
        <w:lastRenderedPageBreak/>
        <w:t xml:space="preserve">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Pr>
          <w:rFonts w:ascii="Palatino Linotype" w:eastAsia="Palatino Linotype" w:hAnsi="Palatino Linotype" w:cs="Palatino Linotype"/>
          <w:b/>
          <w:color w:val="000000"/>
        </w:rPr>
        <w:t>el domicilio particular</w:t>
      </w:r>
      <w:r>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29D44E75" w14:textId="77777777" w:rsidR="0056148E" w:rsidRDefault="0056148E">
      <w:pPr>
        <w:spacing w:line="360" w:lineRule="auto"/>
        <w:jc w:val="both"/>
        <w:rPr>
          <w:rFonts w:ascii="Palatino Linotype" w:eastAsia="Palatino Linotype" w:hAnsi="Palatino Linotype" w:cs="Palatino Linotype"/>
          <w:color w:val="000000"/>
        </w:rPr>
      </w:pPr>
    </w:p>
    <w:p w14:paraId="50D29833" w14:textId="77777777" w:rsidR="0056148E" w:rsidRDefault="007A010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Estado civil.</w:t>
      </w:r>
    </w:p>
    <w:p w14:paraId="3A25B11F" w14:textId="77777777" w:rsidR="0056148E" w:rsidRDefault="0056148E">
      <w:pPr>
        <w:spacing w:line="360" w:lineRule="auto"/>
        <w:jc w:val="both"/>
        <w:rPr>
          <w:rFonts w:ascii="Palatino Linotype" w:eastAsia="Palatino Linotype" w:hAnsi="Palatino Linotype" w:cs="Palatino Linotype"/>
          <w:b/>
          <w:sz w:val="22"/>
          <w:szCs w:val="22"/>
        </w:rPr>
      </w:pPr>
    </w:p>
    <w:p w14:paraId="5308CED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13F52E56" w14:textId="77777777" w:rsidR="0056148E" w:rsidRDefault="0056148E">
      <w:pPr>
        <w:spacing w:line="360" w:lineRule="auto"/>
        <w:jc w:val="both"/>
        <w:rPr>
          <w:rFonts w:ascii="Palatino Linotype" w:eastAsia="Palatino Linotype" w:hAnsi="Palatino Linotype" w:cs="Palatino Linotype"/>
          <w:sz w:val="22"/>
          <w:szCs w:val="22"/>
        </w:rPr>
      </w:pPr>
    </w:p>
    <w:p w14:paraId="3FFF4D3E"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40431F9C"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6A208693"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Teléfono y celular particular.</w:t>
      </w:r>
    </w:p>
    <w:p w14:paraId="7CD7AC9C" w14:textId="77777777" w:rsidR="0056148E" w:rsidRDefault="0056148E">
      <w:pPr>
        <w:spacing w:line="360" w:lineRule="auto"/>
        <w:jc w:val="both"/>
        <w:rPr>
          <w:rFonts w:ascii="Palatino Linotype" w:eastAsia="Palatino Linotype" w:hAnsi="Palatino Linotype" w:cs="Palatino Linotype"/>
          <w:sz w:val="22"/>
          <w:szCs w:val="22"/>
        </w:rPr>
      </w:pPr>
    </w:p>
    <w:p w14:paraId="7905DC7F"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70E8EFD7" w14:textId="77777777" w:rsidR="0056148E" w:rsidRDefault="0056148E">
      <w:pPr>
        <w:spacing w:line="360" w:lineRule="auto"/>
        <w:jc w:val="both"/>
        <w:rPr>
          <w:rFonts w:ascii="Palatino Linotype" w:eastAsia="Palatino Linotype" w:hAnsi="Palatino Linotype" w:cs="Palatino Linotype"/>
        </w:rPr>
      </w:pPr>
    </w:p>
    <w:p w14:paraId="3346071D"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208BAEB1" w14:textId="77777777" w:rsidR="0056148E" w:rsidRDefault="0056148E">
      <w:pPr>
        <w:spacing w:line="360" w:lineRule="auto"/>
        <w:jc w:val="both"/>
        <w:rPr>
          <w:rFonts w:ascii="Palatino Linotype" w:eastAsia="Palatino Linotype" w:hAnsi="Palatino Linotype" w:cs="Palatino Linotype"/>
        </w:rPr>
      </w:pPr>
    </w:p>
    <w:p w14:paraId="29B976E5"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4B130AAE"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rPr>
      </w:pPr>
    </w:p>
    <w:p w14:paraId="348D86BC" w14:textId="77777777" w:rsidR="0056148E" w:rsidRDefault="007A0100">
      <w:pPr>
        <w:numPr>
          <w:ilvl w:val="0"/>
          <w:numId w:val="6"/>
        </w:numPr>
        <w:ind w:left="0" w:firstLine="0"/>
        <w:rPr>
          <w:rFonts w:ascii="Palatino Linotype" w:eastAsia="Palatino Linotype" w:hAnsi="Palatino Linotype" w:cs="Palatino Linotype"/>
          <w:b/>
          <w:i/>
        </w:rPr>
      </w:pPr>
      <w:r>
        <w:rPr>
          <w:rFonts w:ascii="Palatino Linotype" w:eastAsia="Palatino Linotype" w:hAnsi="Palatino Linotype" w:cs="Palatino Linotype"/>
        </w:rPr>
        <w:t>Por último se debe de señalar que para el punto número uno de la tabla se solicita “</w:t>
      </w:r>
      <w:r>
        <w:rPr>
          <w:rFonts w:ascii="Palatino Linotype" w:eastAsia="Palatino Linotype" w:hAnsi="Palatino Linotype" w:cs="Palatino Linotype"/>
          <w:b/>
          <w:i/>
        </w:rPr>
        <w:t xml:space="preserve">Nomina con cargo, sueldo, prestaciones de los trabajadores de estructura del ayuntamiento y de los trabajadoras eventuales, honorarios o prestadores de servicios del ayuntamiento”, </w:t>
      </w:r>
      <w:r>
        <w:rPr>
          <w:rFonts w:ascii="Palatino Linotype" w:eastAsia="Palatino Linotype" w:hAnsi="Palatino Linotype" w:cs="Palatino Linotype"/>
        </w:rPr>
        <w:t xml:space="preserve">situación de la cual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checar la información que remita y para el caso del personal Operativo adscrito a la Dirección de Seguridad y Protección Ciudadana la información deberá de ser clasificada como reservada de conformidad con lo siguiente. </w:t>
      </w:r>
    </w:p>
    <w:p w14:paraId="3476A5C0" w14:textId="77777777" w:rsidR="0056148E" w:rsidRDefault="0056148E">
      <w:pPr>
        <w:pBdr>
          <w:top w:val="nil"/>
          <w:left w:val="nil"/>
          <w:bottom w:val="nil"/>
          <w:right w:val="nil"/>
          <w:between w:val="nil"/>
        </w:pBdr>
        <w:ind w:left="720"/>
        <w:rPr>
          <w:rFonts w:ascii="Palatino Linotype" w:eastAsia="Palatino Linotype" w:hAnsi="Palatino Linotype" w:cs="Palatino Linotype"/>
          <w:b/>
          <w:i/>
          <w:color w:val="000000"/>
        </w:rPr>
      </w:pPr>
    </w:p>
    <w:p w14:paraId="46C18D38" w14:textId="77777777" w:rsidR="0056148E" w:rsidRDefault="0056148E">
      <w:pPr>
        <w:rPr>
          <w:rFonts w:ascii="Palatino Linotype" w:eastAsia="Palatino Linotype" w:hAnsi="Palatino Linotype" w:cs="Palatino Linotype"/>
          <w:b/>
          <w:i/>
        </w:rPr>
      </w:pPr>
    </w:p>
    <w:p w14:paraId="0A53685A"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ese orden de ideas si bien por regla general los nombres de los trabajadores gubernamentales son información pública de oficio, existe una excepción relativa a aquellos que realicen </w:t>
      </w:r>
      <w:r>
        <w:rPr>
          <w:rFonts w:ascii="Palatino Linotype" w:eastAsia="Palatino Linotype" w:hAnsi="Palatino Linotype" w:cs="Palatino Linotype"/>
          <w:b/>
          <w:color w:val="000000"/>
        </w:rPr>
        <w:t>actividades operativas en materia de seguridad</w:t>
      </w:r>
      <w:r>
        <w:rPr>
          <w:rFonts w:ascii="Palatino Linotype" w:eastAsia="Palatino Linotype" w:hAnsi="Palatino Linotype" w:cs="Palatino Linotype"/>
          <w:color w:val="000000"/>
        </w:rPr>
        <w:t>, como es el caso de los elementos operativos y la policía municipal.</w:t>
      </w:r>
    </w:p>
    <w:p w14:paraId="3CD6F15A"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CF5ED6D"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1A23F5F"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865F201"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w:t>
      </w:r>
      <w:r>
        <w:rPr>
          <w:rFonts w:ascii="Palatino Linotype" w:eastAsia="Palatino Linotype" w:hAnsi="Palatino Linotype" w:cs="Palatino Linotype"/>
          <w:color w:val="000000"/>
        </w:rPr>
        <w:lastRenderedPageBreak/>
        <w:t>con el fin de entorpecer o disminuir la seguridad pública y aumentar la comisión de actos ilícitos.</w:t>
      </w:r>
    </w:p>
    <w:p w14:paraId="2A02100B"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C2E3D41" w14:textId="77777777" w:rsidR="0056148E" w:rsidRDefault="007A01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sz w:val="22"/>
          <w:szCs w:val="22"/>
        </w:rPr>
        <w:t>tales</w:t>
      </w:r>
      <w:r>
        <w:rPr>
          <w:rFonts w:ascii="Palatino Linotype" w:eastAsia="Palatino Linotype" w:hAnsi="Palatino Linotype" w:cs="Palatino Linotype"/>
        </w:rPr>
        <w:t xml:space="preserve"> consideraciones, resulta procedente la reserva del </w:t>
      </w:r>
      <w:r>
        <w:rPr>
          <w:rFonts w:ascii="Palatino Linotype" w:eastAsia="Palatino Linotype" w:hAnsi="Palatino Linotype" w:cs="Palatino Linotype"/>
          <w:b/>
        </w:rPr>
        <w:t>nombre de los elementos operativos</w:t>
      </w:r>
      <w:r>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14:paraId="04F0B67E" w14:textId="77777777" w:rsidR="0056148E" w:rsidRDefault="0056148E">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2195A504" w14:textId="77777777" w:rsidR="0056148E" w:rsidRDefault="007A0100">
      <w:pPr>
        <w:keepNext/>
        <w:keepLines/>
        <w:spacing w:line="360" w:lineRule="auto"/>
        <w:rPr>
          <w:rFonts w:ascii="Palatino Linotype" w:eastAsia="Palatino Linotype" w:hAnsi="Palatino Linotype" w:cs="Palatino Linotype"/>
          <w:b/>
          <w:color w:val="000000"/>
        </w:rPr>
      </w:pPr>
      <w:bookmarkStart w:id="9" w:name="_heading=h.1t3h5sf" w:colFirst="0" w:colLast="0"/>
      <w:bookmarkEnd w:id="9"/>
      <w:r>
        <w:rPr>
          <w:rFonts w:ascii="Palatino Linotype" w:eastAsia="Palatino Linotype" w:hAnsi="Palatino Linotype" w:cs="Palatino Linotype"/>
          <w:b/>
          <w:color w:val="000000"/>
        </w:rPr>
        <w:t>QUINTO. De la versión pública.</w:t>
      </w:r>
    </w:p>
    <w:p w14:paraId="04E8487F" w14:textId="77777777" w:rsidR="0056148E" w:rsidRDefault="0056148E">
      <w:pPr>
        <w:rPr>
          <w:rFonts w:ascii="Palatino Linotype" w:eastAsia="Palatino Linotype" w:hAnsi="Palatino Linotype" w:cs="Palatino Linotype"/>
        </w:rPr>
      </w:pPr>
    </w:p>
    <w:p w14:paraId="5E31F2E5" w14:textId="77777777" w:rsidR="0056148E" w:rsidRDefault="007A0100">
      <w:pPr>
        <w:keepNext/>
        <w:keepLines/>
        <w:numPr>
          <w:ilvl w:val="0"/>
          <w:numId w:val="11"/>
        </w:numPr>
        <w:tabs>
          <w:tab w:val="left" w:pos="284"/>
        </w:tabs>
        <w:spacing w:line="360" w:lineRule="auto"/>
        <w:rPr>
          <w:rFonts w:ascii="Palatino Linotype" w:eastAsia="Palatino Linotype" w:hAnsi="Palatino Linotype" w:cs="Palatino Linotype"/>
          <w:b/>
          <w:color w:val="000000"/>
        </w:rPr>
      </w:pPr>
      <w:bookmarkStart w:id="10" w:name="_heading=h.4d34og8" w:colFirst="0" w:colLast="0"/>
      <w:bookmarkEnd w:id="10"/>
      <w:r>
        <w:rPr>
          <w:rFonts w:ascii="Palatino Linotype" w:eastAsia="Palatino Linotype" w:hAnsi="Palatino Linotype" w:cs="Palatino Linotype"/>
          <w:b/>
          <w:color w:val="000000"/>
        </w:rPr>
        <w:t xml:space="preserve">Nociones generales. </w:t>
      </w:r>
    </w:p>
    <w:p w14:paraId="3D403553"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eventualmente</w:t>
      </w:r>
      <w:r>
        <w:rPr>
          <w:rFonts w:ascii="Palatino Linotype" w:eastAsia="Palatino Linotype" w:hAnsi="Palatino Linotype" w:cs="Palatino Linotype"/>
          <w:color w:val="000000"/>
        </w:rPr>
        <w:t xml:space="preserve"> pudiera obrar datos personales susceptibles de protegerse, así como información </w:t>
      </w:r>
      <w:r>
        <w:rPr>
          <w:rFonts w:ascii="Palatino Linotype" w:eastAsia="Palatino Linotype" w:hAnsi="Palatino Linotype" w:cs="Palatino Linotype"/>
        </w:rPr>
        <w:t>susceptible</w:t>
      </w:r>
      <w:r>
        <w:rPr>
          <w:rFonts w:ascii="Palatino Linotype" w:eastAsia="Palatino Linotype" w:hAnsi="Palatino Linotype" w:cs="Palatino Linotype"/>
          <w:color w:val="000000"/>
        </w:rPr>
        <w:t xml:space="preserve"> de clasificarse como confidencial y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34A8DD6" w14:textId="77777777" w:rsidR="0056148E" w:rsidRDefault="0056148E">
      <w:pPr>
        <w:tabs>
          <w:tab w:val="left" w:pos="0"/>
          <w:tab w:val="left" w:pos="284"/>
        </w:tabs>
        <w:spacing w:line="360" w:lineRule="auto"/>
        <w:ind w:right="49"/>
        <w:jc w:val="both"/>
        <w:rPr>
          <w:rFonts w:ascii="Palatino Linotype" w:eastAsia="Palatino Linotype" w:hAnsi="Palatino Linotype" w:cs="Palatino Linotype"/>
          <w:highlight w:val="yellow"/>
        </w:rPr>
      </w:pPr>
    </w:p>
    <w:p w14:paraId="3E303F08" w14:textId="77777777" w:rsidR="0056148E" w:rsidRDefault="007A0100">
      <w:pPr>
        <w:numPr>
          <w:ilvl w:val="0"/>
          <w:numId w:val="6"/>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BEEEC26" w14:textId="77777777" w:rsidR="0056148E" w:rsidRDefault="0056148E">
      <w:pPr>
        <w:tabs>
          <w:tab w:val="left" w:pos="284"/>
        </w:tabs>
        <w:spacing w:line="360" w:lineRule="auto"/>
        <w:ind w:right="49"/>
        <w:jc w:val="both"/>
        <w:rPr>
          <w:rFonts w:ascii="Palatino Linotype" w:eastAsia="Palatino Linotype" w:hAnsi="Palatino Linotype" w:cs="Palatino Linotype"/>
          <w:color w:val="000000"/>
        </w:rPr>
      </w:pPr>
    </w:p>
    <w:tbl>
      <w:tblPr>
        <w:tblStyle w:val="a4"/>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237"/>
      </w:tblGrid>
      <w:tr w:rsidR="0056148E" w14:paraId="7A96EAAF" w14:textId="77777777" w:rsidTr="00561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E64A43" w14:textId="77777777" w:rsidR="0056148E" w:rsidRDefault="007A0100">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a) Requisitos previos.</w:t>
            </w:r>
          </w:p>
        </w:tc>
        <w:tc>
          <w:tcPr>
            <w:tcW w:w="6237" w:type="dxa"/>
          </w:tcPr>
          <w:p w14:paraId="58BBF216" w14:textId="77777777" w:rsidR="0056148E" w:rsidRDefault="007A0100">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D4318AC" w14:textId="77777777" w:rsidR="0056148E" w:rsidRDefault="007A0100">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Al hacerlo tienen que precisar de qué información se trata, señalando el supuesto de clasificación (confidencialidad o reserva).</w:t>
            </w:r>
          </w:p>
          <w:p w14:paraId="521660CA" w14:textId="77777777" w:rsidR="0056148E" w:rsidRDefault="007A0100">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Además, se debe señalar el procedimiento, de los tres que establecen los artículos 132 y 106 de la Ley Estatal y General, respectivamente.</w:t>
            </w:r>
          </w:p>
          <w:p w14:paraId="3F8C0B36" w14:textId="77777777" w:rsidR="0056148E" w:rsidRDefault="007A010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El último de estos requisitos previos consiste en que no se pueden emitir acuerdos de carácter general ni particular, esto es, </w:t>
            </w:r>
            <w:r>
              <w:rPr>
                <w:rFonts w:ascii="Palatino Linotype" w:eastAsia="Palatino Linotype" w:hAnsi="Palatino Linotype" w:cs="Palatino Linotype"/>
                <w:u w:val="single"/>
              </w:rPr>
              <w:t>no se puede hacer un acuerdo para clasificar de manera general todos los documentos de un expediente o área, sin</w:t>
            </w:r>
            <w:r>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56148E" w14:paraId="14BEADBB" w14:textId="77777777" w:rsidTr="00561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B63423" w14:textId="77777777" w:rsidR="0056148E" w:rsidRDefault="007A0100">
            <w:pPr>
              <w:tabs>
                <w:tab w:val="left" w:pos="284"/>
              </w:tabs>
              <w:rPr>
                <w:rFonts w:ascii="Palatino Linotype" w:eastAsia="Palatino Linotype" w:hAnsi="Palatino Linotype" w:cs="Palatino Linotype"/>
              </w:rPr>
            </w:pPr>
            <w:r>
              <w:rPr>
                <w:rFonts w:ascii="Palatino Linotype" w:eastAsia="Palatino Linotype" w:hAnsi="Palatino Linotype" w:cs="Palatino Linotype"/>
              </w:rPr>
              <w:t>b) Supuestos de clasificación.</w:t>
            </w:r>
          </w:p>
        </w:tc>
        <w:tc>
          <w:tcPr>
            <w:tcW w:w="6237" w:type="dxa"/>
          </w:tcPr>
          <w:p w14:paraId="0AFAE03C"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55791624"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15353B3" w14:textId="77777777" w:rsidR="0056148E" w:rsidRDefault="007A010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6148E" w14:paraId="212E1A27" w14:textId="77777777" w:rsidTr="0056148E">
        <w:tc>
          <w:tcPr>
            <w:cnfStyle w:val="001000000000" w:firstRow="0" w:lastRow="0" w:firstColumn="1" w:lastColumn="0" w:oddVBand="0" w:evenVBand="0" w:oddHBand="0" w:evenHBand="0" w:firstRowFirstColumn="0" w:firstRowLastColumn="0" w:lastRowFirstColumn="0" w:lastRowLastColumn="0"/>
            <w:tcW w:w="2689" w:type="dxa"/>
          </w:tcPr>
          <w:p w14:paraId="721B9F25" w14:textId="77777777" w:rsidR="0056148E" w:rsidRDefault="007A0100">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237" w:type="dxa"/>
          </w:tcPr>
          <w:p w14:paraId="28B541D5" w14:textId="77777777" w:rsidR="0056148E" w:rsidRDefault="007A0100">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4CAB57BA" w14:textId="77777777" w:rsidR="0056148E" w:rsidRDefault="007A0100">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Es necesario que </w:t>
            </w:r>
            <w:r>
              <w:rPr>
                <w:rFonts w:ascii="Palatino Linotype" w:eastAsia="Palatino Linotype" w:hAnsi="Palatino Linotype" w:cs="Palatino Linotype"/>
                <w:b/>
                <w:u w:val="single"/>
              </w:rPr>
              <w:t>el acto reúna con los requisitos elementales</w:t>
            </w:r>
            <w:r>
              <w:rPr>
                <w:rFonts w:ascii="Palatino Linotype" w:eastAsia="Palatino Linotype" w:hAnsi="Palatino Linotype" w:cs="Palatino Linotype"/>
              </w:rPr>
              <w:t>, entre ellos, que la autoridad que va a emitir el acto de autoridad sea la legalmente facultada para ello.</w:t>
            </w:r>
          </w:p>
          <w:p w14:paraId="6451621F" w14:textId="77777777" w:rsidR="0056148E" w:rsidRDefault="007A010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6148E" w14:paraId="28A2FD38" w14:textId="77777777" w:rsidTr="00561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AE0A50" w14:textId="77777777" w:rsidR="0056148E" w:rsidRDefault="0056148E">
            <w:pPr>
              <w:tabs>
                <w:tab w:val="left" w:pos="284"/>
              </w:tabs>
              <w:rPr>
                <w:rFonts w:ascii="Palatino Linotype" w:eastAsia="Palatino Linotype" w:hAnsi="Palatino Linotype" w:cs="Palatino Linotype"/>
              </w:rPr>
            </w:pPr>
          </w:p>
          <w:p w14:paraId="2FCE3EC2" w14:textId="77777777" w:rsidR="0056148E" w:rsidRDefault="007A0100">
            <w:pPr>
              <w:tabs>
                <w:tab w:val="left" w:pos="284"/>
              </w:tabs>
              <w:jc w:val="both"/>
              <w:rPr>
                <w:rFonts w:ascii="Palatino Linotype" w:eastAsia="Palatino Linotype" w:hAnsi="Palatino Linotype" w:cs="Palatino Linotype"/>
              </w:rPr>
            </w:pPr>
            <w:r>
              <w:rPr>
                <w:rFonts w:ascii="Palatino Linotype" w:eastAsia="Palatino Linotype" w:hAnsi="Palatino Linotype" w:cs="Palatino Linotype"/>
              </w:rPr>
              <w:t xml:space="preserve">d) Requisitos de fondo del acuerdo de clasificación. </w:t>
            </w:r>
          </w:p>
        </w:tc>
        <w:tc>
          <w:tcPr>
            <w:tcW w:w="6237" w:type="dxa"/>
          </w:tcPr>
          <w:p w14:paraId="164A6BF3"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por lo que deberán fundar y motivar debidamente la clasificación. </w:t>
            </w:r>
          </w:p>
          <w:p w14:paraId="401C1598"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para una correcta </w:t>
            </w:r>
            <w:r>
              <w:rPr>
                <w:rFonts w:ascii="Palatino Linotype" w:eastAsia="Palatino Linotype" w:hAnsi="Palatino Linotype" w:cs="Palatino Linotype"/>
                <w:b/>
              </w:rPr>
              <w:t>clasificación total o parcial</w:t>
            </w:r>
            <w:r>
              <w:rPr>
                <w:rFonts w:ascii="Palatino Linotype" w:eastAsia="Palatino Linotype" w:hAnsi="Palatino Linotype" w:cs="Palatino Linotype"/>
              </w:rPr>
              <w:t xml:space="preserve">, esto es determinar los datos que se suprimen en las versiones públicas, es necesario fundar y motivar, de manera correcta, la clasificación; </w:t>
            </w:r>
            <w:r>
              <w:rPr>
                <w:rFonts w:ascii="Palatino Linotype" w:eastAsia="Palatino Linotype" w:hAnsi="Palatino Linotype" w:cs="Palatino Linotype"/>
              </w:rPr>
              <w:lastRenderedPageBreak/>
              <w:t>considerando que todo acto que la autoridad pronuncie en el ejercicio de sus atribuciones, debe expresar los fundamentos legales que le dieron origen y las razones por las que se deben aplicar al caso concreto.</w:t>
            </w:r>
          </w:p>
          <w:p w14:paraId="10752EEB"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A959C20"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58935EA6" w14:textId="77777777" w:rsidR="0056148E" w:rsidRDefault="007A0100">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Ahora bien, </w:t>
            </w:r>
            <w:r>
              <w:rPr>
                <w:rFonts w:ascii="Palatino Linotype" w:eastAsia="Palatino Linotype" w:hAnsi="Palatino Linotype" w:cs="Palatino Linotype"/>
                <w:b/>
                <w:u w:val="single"/>
              </w:rPr>
              <w:t>para cada caso además de fundar y motivar</w:t>
            </w:r>
            <w:r>
              <w:rPr>
                <w:rFonts w:ascii="Palatino Linotype" w:eastAsia="Palatino Linotype" w:hAnsi="Palatino Linotype" w:cs="Palatino Linotype"/>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w:t>
            </w:r>
            <w:r>
              <w:rPr>
                <w:rFonts w:ascii="Palatino Linotype" w:eastAsia="Palatino Linotype" w:hAnsi="Palatino Linotype" w:cs="Palatino Linotype"/>
              </w:rPr>
              <w:lastRenderedPageBreak/>
              <w:t>bursátil y postal, cuya titularidad corresponda a particulares, entre otros.</w:t>
            </w:r>
          </w:p>
        </w:tc>
      </w:tr>
      <w:tr w:rsidR="0056148E" w14:paraId="11E40AF6" w14:textId="77777777" w:rsidTr="0056148E">
        <w:tc>
          <w:tcPr>
            <w:cnfStyle w:val="001000000000" w:firstRow="0" w:lastRow="0" w:firstColumn="1" w:lastColumn="0" w:oddVBand="0" w:evenVBand="0" w:oddHBand="0" w:evenHBand="0" w:firstRowFirstColumn="0" w:firstRowLastColumn="0" w:lastRowFirstColumn="0" w:lastRowLastColumn="0"/>
            <w:tcW w:w="2689" w:type="dxa"/>
          </w:tcPr>
          <w:p w14:paraId="0FD90AF0" w14:textId="77777777" w:rsidR="0056148E" w:rsidRDefault="007A0100">
            <w:pPr>
              <w:tabs>
                <w:tab w:val="left" w:pos="284"/>
              </w:tabs>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14:paraId="14855881" w14:textId="77777777" w:rsidR="0056148E" w:rsidRDefault="007A0100">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5AA112FF" w14:textId="77777777" w:rsidR="0056148E" w:rsidRDefault="007A0100">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0629B13" w14:textId="77777777" w:rsidR="0056148E" w:rsidRDefault="007A010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48537EF" w14:textId="77777777" w:rsidR="0056148E" w:rsidRDefault="0056148E">
      <w:pPr>
        <w:tabs>
          <w:tab w:val="left" w:pos="284"/>
        </w:tabs>
        <w:spacing w:line="360" w:lineRule="auto"/>
        <w:jc w:val="both"/>
        <w:rPr>
          <w:rFonts w:ascii="Palatino Linotype" w:eastAsia="Palatino Linotype" w:hAnsi="Palatino Linotype" w:cs="Palatino Linotype"/>
          <w:color w:val="000000"/>
          <w:sz w:val="22"/>
          <w:szCs w:val="22"/>
        </w:rPr>
      </w:pPr>
    </w:p>
    <w:p w14:paraId="35BFD159" w14:textId="77777777" w:rsidR="0056148E" w:rsidRDefault="007A0100">
      <w:pPr>
        <w:numPr>
          <w:ilvl w:val="0"/>
          <w:numId w:val="6"/>
        </w:numP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ACF112F" w14:textId="77777777" w:rsidR="0056148E" w:rsidRDefault="0056148E">
      <w:pPr>
        <w:pBdr>
          <w:top w:val="nil"/>
          <w:left w:val="nil"/>
          <w:bottom w:val="nil"/>
          <w:right w:val="nil"/>
          <w:between w:val="nil"/>
        </w:pBdr>
        <w:spacing w:line="360" w:lineRule="auto"/>
        <w:jc w:val="both"/>
        <w:rPr>
          <w:rFonts w:ascii="Palatino Linotype" w:eastAsia="Palatino Linotype" w:hAnsi="Palatino Linotype" w:cs="Palatino Linotype"/>
          <w:b/>
        </w:rPr>
      </w:pPr>
    </w:p>
    <w:p w14:paraId="14D3075A" w14:textId="77777777" w:rsidR="0056148E" w:rsidRDefault="007A010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Es por lo anterior que resulta dable </w:t>
      </w:r>
      <w:r>
        <w:rPr>
          <w:rFonts w:ascii="Palatino Linotype" w:eastAsia="Palatino Linotype" w:hAnsi="Palatino Linotype" w:cs="Palatino Linotype"/>
          <w:b/>
        </w:rPr>
        <w:t xml:space="preserve">REVOCAR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información solicitada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 anterior para satisfacer el derecho de acceso a la información del </w:t>
      </w:r>
      <w:r>
        <w:rPr>
          <w:rFonts w:ascii="Palatino Linotype" w:eastAsia="Palatino Linotype" w:hAnsi="Palatino Linotype" w:cs="Palatino Linotype"/>
          <w:b/>
        </w:rPr>
        <w:t xml:space="preserve">RECURRENTE. </w:t>
      </w:r>
    </w:p>
    <w:p w14:paraId="7ECDC1E9" w14:textId="77777777" w:rsidR="0056148E" w:rsidRDefault="0056148E">
      <w:pPr>
        <w:spacing w:line="360" w:lineRule="auto"/>
        <w:jc w:val="both"/>
        <w:rPr>
          <w:rFonts w:ascii="Palatino Linotype" w:eastAsia="Palatino Linotype" w:hAnsi="Palatino Linotype" w:cs="Palatino Linotype"/>
          <w:color w:val="000000"/>
        </w:rPr>
      </w:pPr>
    </w:p>
    <w:p w14:paraId="36950D05" w14:textId="77777777" w:rsidR="0056148E" w:rsidRDefault="007A0100">
      <w:pPr>
        <w:numPr>
          <w:ilvl w:val="0"/>
          <w:numId w:val="6"/>
        </w:numPr>
        <w:spacing w:line="360" w:lineRule="auto"/>
        <w:ind w:left="0" w:right="34"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0F213895" w14:textId="77777777" w:rsidR="0056148E" w:rsidRDefault="0056148E">
      <w:pPr>
        <w:pStyle w:val="Ttulo1"/>
        <w:jc w:val="center"/>
        <w:rPr>
          <w:b/>
        </w:rPr>
      </w:pPr>
    </w:p>
    <w:p w14:paraId="088475B6" w14:textId="77777777" w:rsidR="0056148E" w:rsidRDefault="007A0100">
      <w:pPr>
        <w:pStyle w:val="Ttulo1"/>
        <w:jc w:val="center"/>
        <w:rPr>
          <w:b/>
        </w:rPr>
      </w:pPr>
      <w:r>
        <w:rPr>
          <w:b/>
        </w:rPr>
        <w:t>R E S O L U T I V O S</w:t>
      </w:r>
    </w:p>
    <w:p w14:paraId="5CA488D4" w14:textId="77777777" w:rsidR="0056148E" w:rsidRDefault="0056148E">
      <w:pPr>
        <w:keepNext/>
        <w:keepLines/>
        <w:spacing w:line="360" w:lineRule="auto"/>
        <w:jc w:val="center"/>
        <w:rPr>
          <w:rFonts w:ascii="Palatino Linotype" w:eastAsia="Palatino Linotype" w:hAnsi="Palatino Linotype" w:cs="Palatino Linotype"/>
          <w:b/>
        </w:rPr>
      </w:pPr>
    </w:p>
    <w:p w14:paraId="2F221252"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4978/INFOEM/IP/RR/2023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w:t>
      </w:r>
    </w:p>
    <w:p w14:paraId="49259D71" w14:textId="77777777" w:rsidR="0056148E" w:rsidRDefault="0056148E">
      <w:pPr>
        <w:spacing w:line="360" w:lineRule="auto"/>
        <w:jc w:val="both"/>
        <w:rPr>
          <w:rFonts w:ascii="Palatino Linotype" w:eastAsia="Palatino Linotype" w:hAnsi="Palatino Linotype" w:cs="Palatino Linotype"/>
          <w:b/>
        </w:rPr>
      </w:pPr>
    </w:p>
    <w:p w14:paraId="4315E718" w14:textId="77777777" w:rsidR="0056148E" w:rsidRDefault="007A0100">
      <w:pPr>
        <w:spacing w:line="360" w:lineRule="auto"/>
        <w:jc w:val="both"/>
        <w:rPr>
          <w:rFonts w:ascii="Palatino Linotype" w:eastAsia="Palatino Linotype" w:hAnsi="Palatino Linotype" w:cs="Palatino Linotype"/>
          <w:b/>
        </w:rPr>
      </w:pPr>
      <w:bookmarkStart w:id="11" w:name="_heading=h.2s8eyo1" w:colFirst="0" w:colLast="0"/>
      <w:bookmarkEnd w:id="11"/>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Ixtapaluca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siguiente información</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w:t>
      </w:r>
    </w:p>
    <w:p w14:paraId="3A4F64E7" w14:textId="77777777" w:rsidR="0056148E" w:rsidRDefault="0056148E">
      <w:pPr>
        <w:spacing w:line="360" w:lineRule="auto"/>
        <w:jc w:val="both"/>
        <w:rPr>
          <w:rFonts w:ascii="Palatino Linotype" w:eastAsia="Palatino Linotype" w:hAnsi="Palatino Linotype" w:cs="Palatino Linotype"/>
          <w:b/>
        </w:rPr>
      </w:pPr>
    </w:p>
    <w:p w14:paraId="12DEBBF3" w14:textId="77777777" w:rsidR="0056148E" w:rsidRDefault="007A0100">
      <w:pPr>
        <w:numPr>
          <w:ilvl w:val="0"/>
          <w:numId w:val="7"/>
        </w:numPr>
        <w:spacing w:line="360" w:lineRule="auto"/>
        <w:ind w:left="993"/>
        <w:jc w:val="both"/>
        <w:rPr>
          <w:rFonts w:ascii="Palatino Linotype" w:eastAsia="Palatino Linotype" w:hAnsi="Palatino Linotype" w:cs="Palatino Linotype"/>
          <w:b/>
          <w:color w:val="000000"/>
        </w:rPr>
      </w:pPr>
      <w:r>
        <w:rPr>
          <w:rFonts w:ascii="Palatino Linotype" w:eastAsia="Palatino Linotype" w:hAnsi="Palatino Linotype" w:cs="Palatino Linotype"/>
          <w:b/>
        </w:rPr>
        <w:lastRenderedPageBreak/>
        <w:t xml:space="preserve">Conciliación de Nómina de los trabajadores de estructura, eventuales, honorarios o prestadores de servicio, de la primera quincena de junio del dos mil veintidós; </w:t>
      </w:r>
    </w:p>
    <w:p w14:paraId="05DD1E71" w14:textId="77777777" w:rsidR="0056148E" w:rsidRPr="00C01126" w:rsidRDefault="007A0100">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rPr>
        <w:t>Organigrama de la Secretaría del Ayuntamiento, al veintiocho de junio de dos mil veintidós;</w:t>
      </w:r>
    </w:p>
    <w:p w14:paraId="0EE57B44" w14:textId="285AF36E" w:rsidR="0056148E" w:rsidRPr="00C01126" w:rsidRDefault="007A0100">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rPr>
        <w:t>Documento donde consten o se adv</w:t>
      </w:r>
      <w:r w:rsidR="00F77A04" w:rsidRPr="00C01126">
        <w:rPr>
          <w:rFonts w:ascii="Palatino Linotype" w:eastAsia="Palatino Linotype" w:hAnsi="Palatino Linotype" w:cs="Palatino Linotype"/>
          <w:b/>
        </w:rPr>
        <w:t xml:space="preserve">iertan las </w:t>
      </w:r>
      <w:r w:rsidR="00914012" w:rsidRPr="00C01126">
        <w:rPr>
          <w:rFonts w:ascii="Palatino Linotype" w:eastAsia="Palatino Linotype" w:hAnsi="Palatino Linotype" w:cs="Palatino Linotype"/>
          <w:b/>
        </w:rPr>
        <w:t xml:space="preserve">funciones </w:t>
      </w:r>
      <w:r w:rsidRPr="00C01126">
        <w:rPr>
          <w:rFonts w:ascii="Palatino Linotype" w:eastAsia="Palatino Linotype" w:hAnsi="Palatino Linotype" w:cs="Palatino Linotype"/>
          <w:b/>
        </w:rPr>
        <w:t xml:space="preserve">del personal adscrito a la Secretaría del Ayuntamiento; </w:t>
      </w:r>
      <w:r w:rsidR="00F77A04" w:rsidRPr="00C01126">
        <w:rPr>
          <w:rFonts w:ascii="Palatino Linotype" w:eastAsia="Palatino Linotype" w:hAnsi="Palatino Linotype" w:cs="Palatino Linotype"/>
          <w:b/>
        </w:rPr>
        <w:t>al veintiocho de junio de dos mil veintidós</w:t>
      </w:r>
      <w:r w:rsidR="002335EC" w:rsidRPr="00C01126">
        <w:rPr>
          <w:rFonts w:ascii="Palatino Linotype" w:eastAsia="Palatino Linotype" w:hAnsi="Palatino Linotype" w:cs="Palatino Linotype"/>
          <w:b/>
        </w:rPr>
        <w:t>.</w:t>
      </w:r>
    </w:p>
    <w:p w14:paraId="14B6AB9C" w14:textId="788B9D1C" w:rsidR="0056148E" w:rsidRPr="00C01126" w:rsidRDefault="001512B5">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rPr>
        <w:t>P</w:t>
      </w:r>
      <w:r w:rsidR="007A0100" w:rsidRPr="00C01126">
        <w:rPr>
          <w:rFonts w:ascii="Palatino Linotype" w:eastAsia="Palatino Linotype" w:hAnsi="Palatino Linotype" w:cs="Palatino Linotype"/>
          <w:b/>
        </w:rPr>
        <w:t>adrón de loca</w:t>
      </w:r>
      <w:r w:rsidR="00914012" w:rsidRPr="00C01126">
        <w:rPr>
          <w:rFonts w:ascii="Palatino Linotype" w:eastAsia="Palatino Linotype" w:hAnsi="Palatino Linotype" w:cs="Palatino Linotype"/>
          <w:b/>
        </w:rPr>
        <w:t xml:space="preserve">tarios </w:t>
      </w:r>
      <w:r w:rsidR="007A0100" w:rsidRPr="00C01126">
        <w:rPr>
          <w:rFonts w:ascii="Palatino Linotype" w:eastAsia="Palatino Linotype" w:hAnsi="Palatino Linotype" w:cs="Palatino Linotype"/>
          <w:b/>
        </w:rPr>
        <w:t xml:space="preserve"> que particip</w:t>
      </w:r>
      <w:r w:rsidR="00914012" w:rsidRPr="00C01126">
        <w:rPr>
          <w:rFonts w:ascii="Palatino Linotype" w:eastAsia="Palatino Linotype" w:hAnsi="Palatino Linotype" w:cs="Palatino Linotype"/>
          <w:b/>
        </w:rPr>
        <w:t>aron</w:t>
      </w:r>
      <w:r w:rsidR="007A0100" w:rsidRPr="00C01126">
        <w:rPr>
          <w:rFonts w:ascii="Palatino Linotype" w:eastAsia="Palatino Linotype" w:hAnsi="Palatino Linotype" w:cs="Palatino Linotype"/>
          <w:b/>
        </w:rPr>
        <w:t xml:space="preserve"> en la feria patronal del año dos mil veintidós;</w:t>
      </w:r>
    </w:p>
    <w:p w14:paraId="3EE23339" w14:textId="44397D68" w:rsidR="0056148E" w:rsidRPr="00C01126" w:rsidRDefault="007A0100">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rPr>
        <w:t>Cédula profesional del Secretario del Ayuntamiento en funciones; al veintiocho de junio de dos mil veintidós</w:t>
      </w:r>
      <w:r w:rsidR="002335EC" w:rsidRPr="00C01126">
        <w:rPr>
          <w:rFonts w:ascii="Palatino Linotype" w:eastAsia="Palatino Linotype" w:hAnsi="Palatino Linotype" w:cs="Palatino Linotype"/>
          <w:b/>
        </w:rPr>
        <w:t>.</w:t>
      </w:r>
    </w:p>
    <w:p w14:paraId="06D3EA5A" w14:textId="77777777" w:rsidR="0056148E" w:rsidRDefault="007A0100">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rPr>
        <w:t>Documento que acredite el grado de estudios del Secretario Ayuntamiento en funciones; al veintiocho</w:t>
      </w:r>
      <w:r>
        <w:rPr>
          <w:rFonts w:ascii="Palatino Linotype" w:eastAsia="Palatino Linotype" w:hAnsi="Palatino Linotype" w:cs="Palatino Linotype"/>
          <w:b/>
        </w:rPr>
        <w:t xml:space="preserve"> de junio de dos mil veintidós; </w:t>
      </w:r>
    </w:p>
    <w:p w14:paraId="0AD22D9B" w14:textId="77777777" w:rsidR="0056148E" w:rsidRDefault="007A0100">
      <w:pPr>
        <w:numPr>
          <w:ilvl w:val="0"/>
          <w:numId w:val="7"/>
        </w:numPr>
        <w:spacing w:line="360" w:lineRule="auto"/>
        <w:ind w:left="993"/>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Programa Anual de Obras del dos mil veintidós; </w:t>
      </w:r>
    </w:p>
    <w:p w14:paraId="3C2C3B8C" w14:textId="77777777" w:rsidR="0056148E" w:rsidRPr="00C01126" w:rsidRDefault="007A0100">
      <w:pPr>
        <w:numPr>
          <w:ilvl w:val="0"/>
          <w:numId w:val="7"/>
        </w:numPr>
        <w:spacing w:line="360" w:lineRule="auto"/>
        <w:ind w:left="993"/>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Documento donde conste o  se advierta el nombre y </w:t>
      </w: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de la empresa,  así como el nombre </w:t>
      </w:r>
      <w:r w:rsidRPr="00C01126">
        <w:rPr>
          <w:rFonts w:ascii="Palatino Linotype" w:eastAsia="Palatino Linotype" w:hAnsi="Palatino Linotype" w:cs="Palatino Linotype"/>
          <w:b/>
        </w:rPr>
        <w:t xml:space="preserve">del representante legal y el catálogo de empresas que ganaron la licitación directa, al veintiocho de </w:t>
      </w:r>
      <w:r w:rsidR="00F77A04" w:rsidRPr="00C01126">
        <w:rPr>
          <w:rFonts w:ascii="Palatino Linotype" w:eastAsia="Palatino Linotype" w:hAnsi="Palatino Linotype" w:cs="Palatino Linotype"/>
          <w:b/>
        </w:rPr>
        <w:t xml:space="preserve">junio </w:t>
      </w:r>
      <w:r w:rsidRPr="00C01126">
        <w:rPr>
          <w:rFonts w:ascii="Palatino Linotype" w:eastAsia="Palatino Linotype" w:hAnsi="Palatino Linotype" w:cs="Palatino Linotype"/>
          <w:b/>
        </w:rPr>
        <w:t xml:space="preserve">de dos mil veintidós; </w:t>
      </w:r>
    </w:p>
    <w:p w14:paraId="07F53218" w14:textId="4AEFC33C" w:rsidR="0056148E" w:rsidRDefault="002335EC">
      <w:pPr>
        <w:numPr>
          <w:ilvl w:val="0"/>
          <w:numId w:val="7"/>
        </w:numPr>
        <w:spacing w:line="360" w:lineRule="auto"/>
        <w:ind w:left="993"/>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color w:val="000000"/>
        </w:rPr>
        <w:t>Respaldo</w:t>
      </w:r>
      <w:r w:rsidR="007A0100" w:rsidRPr="00C01126">
        <w:rPr>
          <w:rFonts w:ascii="Palatino Linotype" w:eastAsia="Palatino Linotype" w:hAnsi="Palatino Linotype" w:cs="Palatino Linotype"/>
          <w:b/>
          <w:color w:val="000000"/>
        </w:rPr>
        <w:t xml:space="preserve"> de la información que se encuentre en el equipo de cómputo del Secretario de Ayuntamiento</w:t>
      </w:r>
      <w:r w:rsidR="007A0100">
        <w:rPr>
          <w:rFonts w:ascii="Palatino Linotype" w:eastAsia="Palatino Linotype" w:hAnsi="Palatino Linotype" w:cs="Palatino Linotype"/>
          <w:b/>
          <w:color w:val="000000"/>
        </w:rPr>
        <w:t>, al veintiocho de junio de dos mil veintidós; y</w:t>
      </w:r>
    </w:p>
    <w:p w14:paraId="648F7A17" w14:textId="7966E994" w:rsidR="0056148E" w:rsidRPr="00C01126" w:rsidRDefault="007A010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De los Titulares de la Secretaría del Ayuntamiento, Dirección de Administración y Finanzas (Tesorería), Dirección de Infraestructura y Obras Públicas, Dirección </w:t>
      </w:r>
      <w:r>
        <w:rPr>
          <w:rFonts w:ascii="Palatino Linotype" w:eastAsia="Palatino Linotype" w:hAnsi="Palatino Linotype" w:cs="Palatino Linotype"/>
          <w:b/>
        </w:rPr>
        <w:lastRenderedPageBreak/>
        <w:t xml:space="preserve">de Fomento y Desarrollo Económico, Dirección de Ecología, Dirección de Desarrollo Territorial y Urbano, Instituto de la Mujer para la Igualdad Sustantiva de Ixtapaluca, Coordinación Municipal </w:t>
      </w:r>
      <w:r w:rsidRPr="00C01126">
        <w:rPr>
          <w:rFonts w:ascii="Palatino Linotype" w:eastAsia="Palatino Linotype" w:hAnsi="Palatino Linotype" w:cs="Palatino Linotype"/>
          <w:b/>
        </w:rPr>
        <w:t>de Mejora Regulatoria y la Coordinación Municipal de Protección Civil y Atención</w:t>
      </w:r>
      <w:r w:rsidR="001512B5" w:rsidRPr="00C01126">
        <w:rPr>
          <w:rFonts w:ascii="Palatino Linotype" w:eastAsia="Palatino Linotype" w:hAnsi="Palatino Linotype" w:cs="Palatino Linotype"/>
          <w:b/>
        </w:rPr>
        <w:t xml:space="preserve"> a Riesgos, en funciones al veintiocho de </w:t>
      </w:r>
      <w:r w:rsidR="00256C51" w:rsidRPr="00C01126">
        <w:rPr>
          <w:rFonts w:ascii="Palatino Linotype" w:eastAsia="Palatino Linotype" w:hAnsi="Palatino Linotype" w:cs="Palatino Linotype"/>
          <w:b/>
        </w:rPr>
        <w:t>junio</w:t>
      </w:r>
      <w:r w:rsidR="001512B5" w:rsidRPr="00C01126">
        <w:rPr>
          <w:rFonts w:ascii="Palatino Linotype" w:eastAsia="Palatino Linotype" w:hAnsi="Palatino Linotype" w:cs="Palatino Linotype"/>
          <w:b/>
        </w:rPr>
        <w:t xml:space="preserve"> de dos mil veintidós.</w:t>
      </w:r>
    </w:p>
    <w:p w14:paraId="6F4BA71C" w14:textId="77777777" w:rsidR="0056148E" w:rsidRPr="00C01126" w:rsidRDefault="001512B5">
      <w:pPr>
        <w:numPr>
          <w:ilvl w:val="0"/>
          <w:numId w:val="7"/>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proofErr w:type="spellStart"/>
      <w:r w:rsidRPr="00C01126">
        <w:rPr>
          <w:rFonts w:ascii="Palatino Linotype" w:eastAsia="Palatino Linotype" w:hAnsi="Palatino Linotype" w:cs="Palatino Linotype"/>
          <w:b/>
          <w:color w:val="000000"/>
        </w:rPr>
        <w:t>Curriculum</w:t>
      </w:r>
      <w:proofErr w:type="spellEnd"/>
      <w:r w:rsidRPr="00C01126">
        <w:rPr>
          <w:rFonts w:ascii="Palatino Linotype" w:eastAsia="Palatino Linotype" w:hAnsi="Palatino Linotype" w:cs="Palatino Linotype"/>
          <w:b/>
          <w:color w:val="000000"/>
        </w:rPr>
        <w:t xml:space="preserve"> vitae, Ficha Curricular o solicitud de empleo; </w:t>
      </w:r>
    </w:p>
    <w:p w14:paraId="4456C672" w14:textId="50EB4F30" w:rsidR="0056148E" w:rsidRPr="00C01126" w:rsidRDefault="00A30957">
      <w:pPr>
        <w:numPr>
          <w:ilvl w:val="0"/>
          <w:numId w:val="7"/>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color w:val="000000"/>
        </w:rPr>
        <w:t>Constancia de no inhabilitación.</w:t>
      </w:r>
      <w:r w:rsidR="007A0100" w:rsidRPr="00C01126">
        <w:rPr>
          <w:rFonts w:ascii="Palatino Linotype" w:eastAsia="Palatino Linotype" w:hAnsi="Palatino Linotype" w:cs="Palatino Linotype"/>
          <w:b/>
          <w:color w:val="000000"/>
        </w:rPr>
        <w:t>;</w:t>
      </w:r>
    </w:p>
    <w:p w14:paraId="59F08A93" w14:textId="77777777" w:rsidR="0056148E" w:rsidRPr="00C01126" w:rsidRDefault="007A0100">
      <w:pPr>
        <w:numPr>
          <w:ilvl w:val="0"/>
          <w:numId w:val="7"/>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color w:val="000000"/>
        </w:rPr>
        <w:t>Certificado de competencia laboral;</w:t>
      </w:r>
    </w:p>
    <w:p w14:paraId="7C011A51" w14:textId="77777777" w:rsidR="0056148E" w:rsidRPr="00C01126" w:rsidRDefault="007A0100">
      <w:pPr>
        <w:numPr>
          <w:ilvl w:val="0"/>
          <w:numId w:val="7"/>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C01126">
        <w:rPr>
          <w:rFonts w:ascii="Palatino Linotype" w:eastAsia="Palatino Linotype" w:hAnsi="Palatino Linotype" w:cs="Palatino Linotype"/>
          <w:b/>
          <w:color w:val="000000"/>
        </w:rPr>
        <w:t>Carta de no Registro de Deudores Alimentarios Morosos en el Estado.</w:t>
      </w:r>
    </w:p>
    <w:p w14:paraId="515B8B5D" w14:textId="77777777" w:rsidR="0056148E" w:rsidRDefault="0056148E">
      <w:pPr>
        <w:spacing w:line="360" w:lineRule="auto"/>
        <w:jc w:val="both"/>
        <w:rPr>
          <w:rFonts w:ascii="Palatino Linotype" w:eastAsia="Palatino Linotype" w:hAnsi="Palatino Linotype" w:cs="Palatino Linotype"/>
          <w:b/>
          <w:color w:val="000000"/>
        </w:rPr>
      </w:pPr>
    </w:p>
    <w:p w14:paraId="3FFE4507"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Pr>
          <w:rFonts w:ascii="Palatino Linotype" w:eastAsia="Palatino Linotype" w:hAnsi="Palatino Linotype" w:cs="Palatino Linotype"/>
          <w:b/>
        </w:rPr>
        <w:t>EL RECURRENTE</w:t>
      </w:r>
      <w:r>
        <w:rPr>
          <w:rFonts w:ascii="Palatino Linotype" w:eastAsia="Palatino Linotype" w:hAnsi="Palatino Linotype" w:cs="Palatino Linotype"/>
        </w:rPr>
        <w:t>.</w:t>
      </w:r>
    </w:p>
    <w:p w14:paraId="18AAFA02" w14:textId="77777777" w:rsidR="0056148E" w:rsidRDefault="0056148E">
      <w:pPr>
        <w:spacing w:line="360" w:lineRule="auto"/>
        <w:jc w:val="both"/>
        <w:rPr>
          <w:rFonts w:ascii="Palatino Linotype" w:eastAsia="Palatino Linotype" w:hAnsi="Palatino Linotype" w:cs="Palatino Linotype"/>
        </w:rPr>
      </w:pPr>
    </w:p>
    <w:p w14:paraId="76A66065" w14:textId="582F7FE2" w:rsidR="00DC4092" w:rsidRPr="00503F09" w:rsidRDefault="00DC4092" w:rsidP="00DC4092">
      <w:pPr>
        <w:tabs>
          <w:tab w:val="left" w:pos="8080"/>
        </w:tabs>
        <w:spacing w:line="360" w:lineRule="auto"/>
        <w:ind w:right="49"/>
        <w:jc w:val="both"/>
        <w:rPr>
          <w:rFonts w:ascii="Palatino Linotype" w:eastAsia="Palatino Linotype" w:hAnsi="Palatino Linotype" w:cs="Palatino Linotype"/>
          <w:lang w:eastAsia="es-MX"/>
        </w:rPr>
      </w:pPr>
      <w:r w:rsidRPr="00C01126">
        <w:rPr>
          <w:rFonts w:ascii="Palatino Linotype" w:eastAsia="Palatino Linotype" w:hAnsi="Palatino Linotype" w:cs="Palatino Linotype"/>
          <w:lang w:eastAsia="es-MX"/>
        </w:rPr>
        <w:t xml:space="preserve">Para el caso de que la información de los j, k y m, no obre en los archivos del </w:t>
      </w:r>
      <w:r w:rsidRPr="00C01126">
        <w:rPr>
          <w:rFonts w:ascii="Palatino Linotype" w:eastAsia="Palatino Linotype" w:hAnsi="Palatino Linotype" w:cs="Palatino Linotype"/>
          <w:b/>
          <w:lang w:eastAsia="es-MX"/>
        </w:rPr>
        <w:t xml:space="preserve">SUJETO OBLIGADO se </w:t>
      </w:r>
      <w:r w:rsidRPr="00C01126">
        <w:rPr>
          <w:rFonts w:ascii="Palatino Linotype" w:eastAsia="Palatino Linotype" w:hAnsi="Palatino Linotype" w:cs="Palatino Linotype"/>
          <w:lang w:eastAsia="es-MX"/>
        </w:rPr>
        <w:t>deberá de emitir el Acuerdo del Comité de Transparencia que manera fundada y motivada sustente la inexistencia de la información, en términos de en términos de los artículos 49, fracciones II y XIII, 169 y 170 de la Ley de Transparencia y Acceso a la Información Pública del Estado de México y Municipios que al respecto emita su Comité de Transparencia, acompañado del acta de baja documental.</w:t>
      </w:r>
    </w:p>
    <w:p w14:paraId="781C744B" w14:textId="77777777" w:rsidR="00DC4092" w:rsidRDefault="00DC4092">
      <w:pPr>
        <w:spacing w:line="360" w:lineRule="auto"/>
        <w:jc w:val="both"/>
        <w:rPr>
          <w:rFonts w:ascii="Palatino Linotype" w:eastAsia="Palatino Linotype" w:hAnsi="Palatino Linotype" w:cs="Palatino Linotype"/>
        </w:rPr>
      </w:pPr>
    </w:p>
    <w:p w14:paraId="7245D7BF" w14:textId="53A6FEE0"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ser el caso de que la información de</w:t>
      </w:r>
      <w:r w:rsidR="00DC4092">
        <w:rPr>
          <w:rFonts w:ascii="Palatino Linotype" w:eastAsia="Palatino Linotype" w:hAnsi="Palatino Linotype" w:cs="Palatino Linotype"/>
        </w:rPr>
        <w:t xml:space="preserve">l </w:t>
      </w:r>
      <w:r>
        <w:rPr>
          <w:rFonts w:ascii="Palatino Linotype" w:eastAsia="Palatino Linotype" w:hAnsi="Palatino Linotype" w:cs="Palatino Linotype"/>
        </w:rPr>
        <w:t xml:space="preserve">inciso l) no se hubiera administrado o poseído dentro de los archivos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bastará con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haga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7C729CFD" w14:textId="77777777" w:rsidR="002949CC" w:rsidRDefault="002949CC" w:rsidP="002949CC">
      <w:pPr>
        <w:spacing w:line="360" w:lineRule="auto"/>
        <w:jc w:val="both"/>
        <w:rPr>
          <w:rFonts w:ascii="Palatino Linotype" w:eastAsia="Palatino Linotype" w:hAnsi="Palatino Linotype" w:cs="Palatino Linotype"/>
        </w:rPr>
      </w:pPr>
    </w:p>
    <w:p w14:paraId="53FD979C" w14:textId="77777777" w:rsidR="002949CC" w:rsidRDefault="002949CC" w:rsidP="002949CC">
      <w:pPr>
        <w:spacing w:line="360" w:lineRule="auto"/>
        <w:jc w:val="both"/>
        <w:rPr>
          <w:rFonts w:ascii="Palatino Linotype" w:eastAsia="Palatino Linotype" w:hAnsi="Palatino Linotype" w:cs="Palatino Linotype"/>
        </w:rPr>
      </w:pPr>
      <w:r w:rsidRPr="00C01126">
        <w:rPr>
          <w:rFonts w:ascii="Palatino Linotype" w:eastAsia="Palatino Linotype" w:hAnsi="Palatino Linotype" w:cs="Palatino Linotype"/>
        </w:rPr>
        <w:t xml:space="preserve">De ser el caso de que la información del inciso i) no obre en los archivos del </w:t>
      </w:r>
      <w:r w:rsidRPr="00C01126">
        <w:rPr>
          <w:rFonts w:ascii="Palatino Linotype" w:eastAsia="Palatino Linotype" w:hAnsi="Palatino Linotype" w:cs="Palatino Linotype"/>
          <w:b/>
        </w:rPr>
        <w:t xml:space="preserve">SUJETO OBLIGADO </w:t>
      </w:r>
      <w:r w:rsidRPr="00C01126">
        <w:rPr>
          <w:rFonts w:ascii="Palatino Linotype" w:eastAsia="Palatino Linotype" w:hAnsi="Palatino Linotype" w:cs="Palatino Linotype"/>
        </w:rPr>
        <w:t xml:space="preserve">por el tiempo transcurrido, bastará con que el </w:t>
      </w:r>
      <w:r w:rsidRPr="00C01126">
        <w:rPr>
          <w:rFonts w:ascii="Palatino Linotype" w:eastAsia="Palatino Linotype" w:hAnsi="Palatino Linotype" w:cs="Palatino Linotype"/>
          <w:b/>
        </w:rPr>
        <w:t xml:space="preserve">SUJETO OBLIGADO </w:t>
      </w:r>
      <w:r w:rsidRPr="00C01126">
        <w:rPr>
          <w:rFonts w:ascii="Palatino Linotype" w:eastAsia="Palatino Linotype" w:hAnsi="Palatino Linotype" w:cs="Palatino Linotype"/>
        </w:rPr>
        <w:t xml:space="preserve">lo haga del conocimiento del </w:t>
      </w:r>
      <w:r w:rsidRPr="00C01126">
        <w:rPr>
          <w:rFonts w:ascii="Palatino Linotype" w:eastAsia="Palatino Linotype" w:hAnsi="Palatino Linotype" w:cs="Palatino Linotype"/>
          <w:b/>
        </w:rPr>
        <w:t xml:space="preserve">RECURRENTE </w:t>
      </w:r>
      <w:r w:rsidRPr="00C01126">
        <w:rPr>
          <w:rFonts w:ascii="Palatino Linotype" w:eastAsia="Palatino Linotype" w:hAnsi="Palatino Linotype" w:cs="Palatino Linotype"/>
        </w:rPr>
        <w:t>de conformidad con el artículo 19 párrafo segundo de la Ley de Transparencia y Acceso a la Información Pública del Estado de México y Municipios.</w:t>
      </w:r>
      <w:r>
        <w:rPr>
          <w:rFonts w:ascii="Palatino Linotype" w:eastAsia="Palatino Linotype" w:hAnsi="Palatino Linotype" w:cs="Palatino Linotype"/>
        </w:rPr>
        <w:t xml:space="preserve"> </w:t>
      </w:r>
    </w:p>
    <w:p w14:paraId="42AE25B2" w14:textId="77777777" w:rsidR="0056148E" w:rsidRDefault="0056148E">
      <w:pPr>
        <w:rPr>
          <w:rFonts w:ascii="Palatino Linotype" w:eastAsia="Palatino Linotype" w:hAnsi="Palatino Linotype" w:cs="Palatino Linotype"/>
          <w:b/>
        </w:rPr>
      </w:pPr>
    </w:p>
    <w:p w14:paraId="2DE8F854"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8B801C" w14:textId="77777777" w:rsidR="0056148E" w:rsidRDefault="0056148E">
      <w:pPr>
        <w:spacing w:line="360" w:lineRule="auto"/>
        <w:jc w:val="both"/>
        <w:rPr>
          <w:rFonts w:ascii="Palatino Linotype" w:eastAsia="Palatino Linotype" w:hAnsi="Palatino Linotype" w:cs="Palatino Linotype"/>
          <w:highlight w:val="white"/>
        </w:rPr>
      </w:pPr>
    </w:p>
    <w:p w14:paraId="4BBEAAF5" w14:textId="77777777" w:rsidR="0056148E" w:rsidRDefault="007A01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CB14B59" w14:textId="77777777" w:rsidR="0056148E" w:rsidRDefault="0056148E">
      <w:pPr>
        <w:spacing w:line="360" w:lineRule="auto"/>
        <w:jc w:val="both"/>
        <w:rPr>
          <w:rFonts w:ascii="Palatino Linotype" w:eastAsia="Palatino Linotype" w:hAnsi="Palatino Linotype" w:cs="Palatino Linotype"/>
        </w:rPr>
      </w:pPr>
    </w:p>
    <w:p w14:paraId="68A48712" w14:textId="77777777" w:rsidR="0056148E" w:rsidRDefault="007A0100">
      <w:pPr>
        <w:tabs>
          <w:tab w:val="left" w:pos="8080"/>
        </w:tabs>
        <w:spacing w:line="360" w:lineRule="auto"/>
        <w:ind w:right="49"/>
        <w:jc w:val="both"/>
        <w:rPr>
          <w:rFonts w:ascii="Palatino Linotype" w:eastAsia="Palatino Linotype" w:hAnsi="Palatino Linotype" w:cs="Palatino Linotype"/>
        </w:rPr>
      </w:pPr>
      <w:bookmarkStart w:id="12" w:name="_heading=h.17dp8vu" w:colFirst="0" w:colLast="0"/>
      <w:bookmarkEnd w:id="12"/>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0ADEB38E" w14:textId="77777777" w:rsidR="0056148E" w:rsidRDefault="0056148E">
      <w:pPr>
        <w:tabs>
          <w:tab w:val="left" w:pos="8080"/>
        </w:tabs>
        <w:spacing w:line="360" w:lineRule="auto"/>
        <w:ind w:right="49"/>
        <w:jc w:val="both"/>
        <w:rPr>
          <w:rFonts w:ascii="Palatino Linotype" w:eastAsia="Palatino Linotype" w:hAnsi="Palatino Linotype" w:cs="Palatino Linotype"/>
        </w:rPr>
      </w:pPr>
    </w:p>
    <w:p w14:paraId="1C9B0549" w14:textId="77777777" w:rsidR="0056148E" w:rsidRDefault="007A01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2268BED" w14:textId="77777777" w:rsidR="0056148E" w:rsidRDefault="0056148E">
      <w:pPr>
        <w:shd w:val="clear" w:color="auto" w:fill="FFFFFF"/>
        <w:spacing w:line="360" w:lineRule="auto"/>
        <w:jc w:val="both"/>
        <w:rPr>
          <w:rFonts w:ascii="Palatino Linotype" w:eastAsia="Palatino Linotype" w:hAnsi="Palatino Linotype" w:cs="Palatino Linotype"/>
        </w:rPr>
      </w:pPr>
    </w:p>
    <w:p w14:paraId="6638C924" w14:textId="04D09053" w:rsidR="00865AC8" w:rsidRPr="00E37AF3" w:rsidRDefault="00865AC8" w:rsidP="00865AC8">
      <w:pPr>
        <w:spacing w:line="360" w:lineRule="auto"/>
        <w:ind w:firstLine="1"/>
        <w:jc w:val="both"/>
        <w:rPr>
          <w:rFonts w:ascii="Palatino Linotype" w:hAnsi="Palatino Linotype"/>
        </w:rPr>
      </w:pPr>
      <w:r w:rsidRPr="00E37AF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A5609">
        <w:rPr>
          <w:rFonts w:ascii="Palatino Linotype" w:hAnsi="Palatino Linotype"/>
        </w:rPr>
        <w:t xml:space="preserve"> </w:t>
      </w:r>
      <w:r w:rsidR="00BA5609" w:rsidRPr="00BA5609">
        <w:rPr>
          <w:rFonts w:ascii="Palatino Linotype" w:hAnsi="Palatino Linotype"/>
        </w:rPr>
        <w:t>EMITIENDO VOTO PARTICULAR</w:t>
      </w:r>
      <w:r w:rsidRPr="00E37AF3">
        <w:rPr>
          <w:rFonts w:ascii="Palatino Linotype" w:hAnsi="Palatino Linotype"/>
        </w:rPr>
        <w:t>; SHARON CRISTINA MORALES MARTÍNEZ; LUIS GUSTAVO PARRA NORIEGA</w:t>
      </w:r>
      <w:r w:rsidR="00BA5609">
        <w:rPr>
          <w:rFonts w:ascii="Palatino Linotype" w:hAnsi="Palatino Linotype"/>
        </w:rPr>
        <w:t xml:space="preserve"> </w:t>
      </w:r>
      <w:r w:rsidR="00BA5609" w:rsidRPr="00BA5609">
        <w:rPr>
          <w:rFonts w:ascii="Palatino Linotype" w:hAnsi="Palatino Linotype"/>
        </w:rPr>
        <w:t>EMITIENDO VOTO PARTICULAR</w:t>
      </w:r>
      <w:r w:rsidRPr="00E37AF3">
        <w:rPr>
          <w:rFonts w:ascii="Palatino Linotype" w:hAnsi="Palatino Linotype"/>
        </w:rPr>
        <w:t xml:space="preserve"> Y GUADALUPE RAMÍREZ PEÑA</w:t>
      </w:r>
      <w:r w:rsidR="00D07A1A">
        <w:rPr>
          <w:rFonts w:ascii="Palatino Linotype" w:hAnsi="Palatino Linotype"/>
        </w:rPr>
        <w:t xml:space="preserve"> </w:t>
      </w:r>
      <w:r w:rsidR="00D07A1A" w:rsidRPr="00D07A1A">
        <w:rPr>
          <w:rFonts w:ascii="Palatino Linotype" w:hAnsi="Palatino Linotype"/>
        </w:rPr>
        <w:t>EMITIENDO VOTO PARTICULAR</w:t>
      </w:r>
      <w:r w:rsidRPr="00E37AF3">
        <w:rPr>
          <w:rFonts w:ascii="Palatino Linotype" w:hAnsi="Palatino Linotype"/>
        </w:rPr>
        <w:t xml:space="preserve"> EN LA VIGÉSIMA </w:t>
      </w:r>
      <w:r>
        <w:rPr>
          <w:rFonts w:ascii="Palatino Linotype" w:hAnsi="Palatino Linotype"/>
        </w:rPr>
        <w:t>NOVENA</w:t>
      </w:r>
      <w:r w:rsidRPr="00E37AF3">
        <w:rPr>
          <w:rFonts w:ascii="Palatino Linotype" w:hAnsi="Palatino Linotype"/>
        </w:rPr>
        <w:t xml:space="preserve"> SESIÓN ORDINARIA CELEBRADA EL </w:t>
      </w:r>
      <w:r>
        <w:rPr>
          <w:rFonts w:ascii="Palatino Linotype" w:hAnsi="Palatino Linotype"/>
        </w:rPr>
        <w:t>VEINTIUNO</w:t>
      </w:r>
      <w:r w:rsidRPr="00E37AF3">
        <w:rPr>
          <w:rFonts w:ascii="Palatino Linotype" w:hAnsi="Palatino Linotype"/>
        </w:rPr>
        <w:t xml:space="preserve"> (</w:t>
      </w:r>
      <w:r>
        <w:rPr>
          <w:rFonts w:ascii="Palatino Linotype" w:hAnsi="Palatino Linotype"/>
        </w:rPr>
        <w:t>21</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7FD23EA1" w14:textId="77777777" w:rsidR="0056148E" w:rsidRDefault="0056148E">
      <w:pPr>
        <w:spacing w:line="360" w:lineRule="auto"/>
        <w:jc w:val="both"/>
        <w:rPr>
          <w:rFonts w:ascii="Palatino Linotype" w:eastAsia="Palatino Linotype" w:hAnsi="Palatino Linotype" w:cs="Palatino Linotype"/>
        </w:rPr>
      </w:pPr>
    </w:p>
    <w:p w14:paraId="3FB9B1A1" w14:textId="77777777" w:rsidR="0056148E" w:rsidRDefault="0056148E">
      <w:pPr>
        <w:spacing w:line="360" w:lineRule="auto"/>
        <w:jc w:val="both"/>
        <w:rPr>
          <w:rFonts w:ascii="Palatino Linotype" w:eastAsia="Palatino Linotype" w:hAnsi="Palatino Linotype" w:cs="Palatino Linotype"/>
          <w:color w:val="000000"/>
          <w:sz w:val="28"/>
          <w:szCs w:val="28"/>
        </w:rPr>
      </w:pPr>
    </w:p>
    <w:p w14:paraId="51E0532A" w14:textId="77777777" w:rsidR="0056148E" w:rsidRDefault="0056148E">
      <w:pPr>
        <w:spacing w:line="360" w:lineRule="auto"/>
        <w:jc w:val="both"/>
        <w:rPr>
          <w:rFonts w:ascii="Palatino Linotype" w:eastAsia="Palatino Linotype" w:hAnsi="Palatino Linotype" w:cs="Palatino Linotype"/>
          <w:color w:val="000000"/>
        </w:rPr>
      </w:pPr>
    </w:p>
    <w:p w14:paraId="25E35EC2" w14:textId="77777777" w:rsidR="0056148E" w:rsidRDefault="0056148E">
      <w:pPr>
        <w:spacing w:line="360" w:lineRule="auto"/>
        <w:jc w:val="both"/>
        <w:rPr>
          <w:rFonts w:ascii="Palatino Linotype" w:eastAsia="Palatino Linotype" w:hAnsi="Palatino Linotype" w:cs="Palatino Linotype"/>
          <w:color w:val="000000"/>
        </w:rPr>
      </w:pPr>
    </w:p>
    <w:p w14:paraId="1EB6EC8E" w14:textId="77777777" w:rsidR="0056148E" w:rsidRDefault="0056148E">
      <w:pPr>
        <w:spacing w:line="360" w:lineRule="auto"/>
        <w:jc w:val="both"/>
        <w:rPr>
          <w:rFonts w:ascii="Palatino Linotype" w:eastAsia="Palatino Linotype" w:hAnsi="Palatino Linotype" w:cs="Palatino Linotype"/>
          <w:color w:val="000000"/>
        </w:rPr>
      </w:pPr>
    </w:p>
    <w:p w14:paraId="6A9DC047" w14:textId="77777777" w:rsidR="0056148E" w:rsidRDefault="0056148E">
      <w:pPr>
        <w:spacing w:line="360" w:lineRule="auto"/>
        <w:jc w:val="both"/>
        <w:rPr>
          <w:rFonts w:ascii="Palatino Linotype" w:eastAsia="Palatino Linotype" w:hAnsi="Palatino Linotype" w:cs="Palatino Linotype"/>
          <w:color w:val="000000"/>
        </w:rPr>
      </w:pPr>
    </w:p>
    <w:p w14:paraId="40E64294" w14:textId="77777777" w:rsidR="0056148E" w:rsidRDefault="0056148E">
      <w:pPr>
        <w:spacing w:line="360" w:lineRule="auto"/>
        <w:jc w:val="both"/>
        <w:rPr>
          <w:rFonts w:ascii="Palatino Linotype" w:eastAsia="Palatino Linotype" w:hAnsi="Palatino Linotype" w:cs="Palatino Linotype"/>
          <w:color w:val="000000"/>
        </w:rPr>
      </w:pPr>
    </w:p>
    <w:p w14:paraId="5C94F8FD" w14:textId="77777777" w:rsidR="0056148E" w:rsidRDefault="0056148E">
      <w:pPr>
        <w:spacing w:line="360" w:lineRule="auto"/>
        <w:jc w:val="both"/>
        <w:rPr>
          <w:rFonts w:ascii="Palatino Linotype" w:eastAsia="Palatino Linotype" w:hAnsi="Palatino Linotype" w:cs="Palatino Linotype"/>
          <w:color w:val="000000"/>
        </w:rPr>
      </w:pPr>
    </w:p>
    <w:p w14:paraId="5A20D7DA" w14:textId="77777777" w:rsidR="0056148E" w:rsidRDefault="0056148E">
      <w:pPr>
        <w:spacing w:line="360" w:lineRule="auto"/>
        <w:jc w:val="both"/>
        <w:rPr>
          <w:rFonts w:ascii="Palatino Linotype" w:eastAsia="Palatino Linotype" w:hAnsi="Palatino Linotype" w:cs="Palatino Linotype"/>
          <w:color w:val="000000"/>
        </w:rPr>
      </w:pPr>
    </w:p>
    <w:p w14:paraId="3905AD26" w14:textId="77777777" w:rsidR="0056148E" w:rsidRDefault="0056148E">
      <w:pPr>
        <w:spacing w:line="360" w:lineRule="auto"/>
        <w:jc w:val="both"/>
        <w:rPr>
          <w:rFonts w:ascii="Palatino Linotype" w:eastAsia="Palatino Linotype" w:hAnsi="Palatino Linotype" w:cs="Palatino Linotype"/>
          <w:color w:val="000000"/>
        </w:rPr>
      </w:pPr>
    </w:p>
    <w:p w14:paraId="29D05450" w14:textId="77777777" w:rsidR="0056148E" w:rsidRDefault="0056148E"/>
    <w:sectPr w:rsidR="0056148E">
      <w:headerReference w:type="default" r:id="rId71"/>
      <w:footerReference w:type="default" r:id="rId72"/>
      <w:headerReference w:type="first" r:id="rId73"/>
      <w:footerReference w:type="first" r:id="rId74"/>
      <w:pgSz w:w="12240" w:h="15840"/>
      <w:pgMar w:top="2268" w:right="1701" w:bottom="156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DFDA" w14:textId="77777777" w:rsidR="002765D9" w:rsidRDefault="002765D9">
      <w:r>
        <w:separator/>
      </w:r>
    </w:p>
  </w:endnote>
  <w:endnote w:type="continuationSeparator" w:id="0">
    <w:p w14:paraId="3A17E815" w14:textId="77777777" w:rsidR="002765D9" w:rsidRDefault="0027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E847" w14:textId="77777777" w:rsidR="006233B0" w:rsidRDefault="006233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C01126">
      <w:rPr>
        <w:rFonts w:ascii="Palatino Linotype" w:eastAsia="Palatino Linotype" w:hAnsi="Palatino Linotype" w:cs="Palatino Linotype"/>
        <w:b/>
        <w:noProof/>
        <w:color w:val="000000"/>
        <w:sz w:val="22"/>
        <w:szCs w:val="22"/>
      </w:rPr>
      <w:t>119</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C01126">
      <w:rPr>
        <w:rFonts w:ascii="Palatino Linotype" w:eastAsia="Palatino Linotype" w:hAnsi="Palatino Linotype" w:cs="Palatino Linotype"/>
        <w:b/>
        <w:noProof/>
        <w:color w:val="000000"/>
        <w:sz w:val="22"/>
        <w:szCs w:val="22"/>
      </w:rPr>
      <w:t>120</w:t>
    </w:r>
    <w:r>
      <w:rPr>
        <w:rFonts w:ascii="Palatino Linotype" w:eastAsia="Palatino Linotype" w:hAnsi="Palatino Linotype" w:cs="Palatino Linotype"/>
        <w:b/>
        <w:color w:val="000000"/>
        <w:sz w:val="22"/>
        <w:szCs w:val="22"/>
      </w:rPr>
      <w:fldChar w:fldCharType="end"/>
    </w:r>
  </w:p>
  <w:p w14:paraId="4EBDC5DB" w14:textId="77777777" w:rsidR="006233B0" w:rsidRDefault="006233B0">
    <w:pPr>
      <w:pBdr>
        <w:top w:val="nil"/>
        <w:left w:val="nil"/>
        <w:bottom w:val="nil"/>
        <w:right w:val="nil"/>
        <w:between w:val="nil"/>
      </w:pBdr>
      <w:tabs>
        <w:tab w:val="center" w:pos="4252"/>
        <w:tab w:val="right" w:pos="8504"/>
      </w:tabs>
      <w:rPr>
        <w:rFonts w:eastAsia="Calibri"/>
        <w:color w:val="000000"/>
      </w:rPr>
    </w:pPr>
  </w:p>
  <w:p w14:paraId="615C4922" w14:textId="77777777" w:rsidR="006233B0" w:rsidRDefault="00623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69D8" w14:textId="77777777" w:rsidR="006233B0" w:rsidRDefault="006233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112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1126">
      <w:rPr>
        <w:rFonts w:ascii="Palatino Linotype" w:eastAsia="Palatino Linotype" w:hAnsi="Palatino Linotype" w:cs="Palatino Linotype"/>
        <w:noProof/>
        <w:color w:val="000000"/>
        <w:sz w:val="22"/>
        <w:szCs w:val="22"/>
      </w:rPr>
      <w:t>120</w:t>
    </w:r>
    <w:r>
      <w:rPr>
        <w:rFonts w:ascii="Palatino Linotype" w:eastAsia="Palatino Linotype" w:hAnsi="Palatino Linotype" w:cs="Palatino Linotype"/>
        <w:color w:val="000000"/>
        <w:sz w:val="22"/>
        <w:szCs w:val="22"/>
      </w:rPr>
      <w:fldChar w:fldCharType="end"/>
    </w:r>
  </w:p>
  <w:p w14:paraId="4216440F" w14:textId="77777777" w:rsidR="006233B0" w:rsidRDefault="006233B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6B3DBCF4" w14:textId="77777777" w:rsidR="006233B0" w:rsidRDefault="006233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5774B" w14:textId="77777777" w:rsidR="002765D9" w:rsidRDefault="002765D9">
      <w:r>
        <w:separator/>
      </w:r>
    </w:p>
  </w:footnote>
  <w:footnote w:type="continuationSeparator" w:id="0">
    <w:p w14:paraId="17AA3EA1" w14:textId="77777777" w:rsidR="002765D9" w:rsidRDefault="002765D9">
      <w:r>
        <w:continuationSeparator/>
      </w:r>
    </w:p>
  </w:footnote>
  <w:footnote w:id="1">
    <w:p w14:paraId="2B6E92CD" w14:textId="77777777" w:rsidR="006233B0" w:rsidRDefault="00623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C02993D" w14:textId="77777777" w:rsidR="006233B0" w:rsidRDefault="00623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1ABDA00A" w14:textId="77777777" w:rsidR="006233B0" w:rsidRDefault="00623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7B1622B" w14:textId="77777777" w:rsidR="006233B0" w:rsidRDefault="00623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r>
        <w:rPr>
          <w:color w:val="000000"/>
          <w:sz w:val="20"/>
          <w:szCs w:val="20"/>
        </w:rPr>
        <w:t>Parr. 87.</w:t>
      </w:r>
    </w:p>
  </w:footnote>
  <w:footnote w:id="5">
    <w:p w14:paraId="6B0FF0D9"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5D979DF4" w14:textId="77777777" w:rsidR="006233B0" w:rsidRDefault="006233B0">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1C9393DA"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7">
    <w:p w14:paraId="649BCF7C"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8">
    <w:p w14:paraId="4873B837"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9">
    <w:p w14:paraId="1A6EEC9A"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10">
    <w:p w14:paraId="2C778286"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w:t>
      </w:r>
      <w:r>
        <w:rPr>
          <w:rFonts w:eastAsia="Calibri"/>
          <w:color w:val="000000"/>
          <w:sz w:val="20"/>
          <w:szCs w:val="20"/>
        </w:rPr>
        <w:t>Parr. 87.</w:t>
      </w:r>
    </w:p>
  </w:footnote>
  <w:footnote w:id="11">
    <w:p w14:paraId="7FD71974" w14:textId="77777777" w:rsidR="006233B0" w:rsidRDefault="006233B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6F3A" w14:textId="77777777" w:rsidR="006233B0" w:rsidRDefault="006233B0">
    <w:pPr>
      <w:widowControl w:val="0"/>
      <w:pBdr>
        <w:top w:val="nil"/>
        <w:left w:val="nil"/>
        <w:bottom w:val="nil"/>
        <w:right w:val="nil"/>
        <w:between w:val="nil"/>
      </w:pBdr>
      <w:spacing w:line="276" w:lineRule="auto"/>
      <w:rPr>
        <w:rFonts w:eastAsia="Calibri"/>
        <w:color w:val="000000"/>
        <w:sz w:val="20"/>
        <w:szCs w:val="20"/>
      </w:rPr>
    </w:pPr>
  </w:p>
  <w:tbl>
    <w:tblPr>
      <w:tblStyle w:val="a5"/>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6233B0" w14:paraId="7A6FD83E" w14:textId="77777777">
      <w:trPr>
        <w:trHeight w:val="138"/>
        <w:jc w:val="right"/>
      </w:trPr>
      <w:tc>
        <w:tcPr>
          <w:tcW w:w="3260" w:type="dxa"/>
          <w:vAlign w:val="center"/>
        </w:tcPr>
        <w:p w14:paraId="2D5DEB53" w14:textId="77777777" w:rsidR="006233B0" w:rsidRDefault="006233B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center"/>
        </w:tcPr>
        <w:p w14:paraId="07198E2C" w14:textId="77777777" w:rsidR="006233B0" w:rsidRDefault="006233B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04978/INFOEM/IP/RR/2023</w:t>
          </w:r>
        </w:p>
      </w:tc>
    </w:tr>
    <w:tr w:rsidR="006233B0" w14:paraId="691B29D5" w14:textId="77777777">
      <w:trPr>
        <w:trHeight w:val="233"/>
        <w:jc w:val="right"/>
      </w:trPr>
      <w:tc>
        <w:tcPr>
          <w:tcW w:w="3260" w:type="dxa"/>
          <w:vAlign w:val="center"/>
        </w:tcPr>
        <w:p w14:paraId="2FC7AD73" w14:textId="77777777" w:rsidR="006233B0" w:rsidRDefault="006233B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vAlign w:val="center"/>
        </w:tcPr>
        <w:p w14:paraId="1A55D00C" w14:textId="77777777" w:rsidR="006233B0" w:rsidRDefault="006233B0">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233B0" w14:paraId="15E67125" w14:textId="77777777">
      <w:trPr>
        <w:trHeight w:val="321"/>
        <w:jc w:val="right"/>
      </w:trPr>
      <w:tc>
        <w:tcPr>
          <w:tcW w:w="3260" w:type="dxa"/>
          <w:vAlign w:val="center"/>
        </w:tcPr>
        <w:p w14:paraId="5220C98A" w14:textId="77777777" w:rsidR="006233B0" w:rsidRDefault="006233B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90" w:type="dxa"/>
          <w:vAlign w:val="center"/>
        </w:tcPr>
        <w:p w14:paraId="4EE081F5" w14:textId="77777777" w:rsidR="006233B0" w:rsidRDefault="006233B0">
          <w:pPr>
            <w:pBdr>
              <w:top w:val="nil"/>
              <w:left w:val="nil"/>
              <w:bottom w:val="nil"/>
              <w:right w:val="nil"/>
              <w:between w:val="nil"/>
            </w:pBdr>
            <w:tabs>
              <w:tab w:val="center" w:pos="4252"/>
              <w:tab w:val="right" w:pos="8504"/>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14:paraId="448F4373" w14:textId="77777777" w:rsidR="006233B0" w:rsidRDefault="006233B0">
    <w:pPr>
      <w:pBdr>
        <w:top w:val="nil"/>
        <w:left w:val="nil"/>
        <w:bottom w:val="nil"/>
        <w:right w:val="nil"/>
        <w:between w:val="nil"/>
      </w:pBdr>
      <w:tabs>
        <w:tab w:val="center" w:pos="4252"/>
        <w:tab w:val="right" w:pos="8504"/>
      </w:tabs>
      <w:rPr>
        <w:rFonts w:eastAsia="Calibri"/>
        <w:color w:val="000000"/>
      </w:rPr>
    </w:pPr>
    <w:r>
      <w:rPr>
        <w:rFonts w:eastAsia="Calibri"/>
        <w:noProof/>
        <w:color w:val="000000"/>
        <w:lang w:eastAsia="es-MX"/>
      </w:rPr>
      <w:drawing>
        <wp:anchor distT="0" distB="0" distL="0" distR="0" simplePos="0" relativeHeight="251657216" behindDoc="1" locked="0" layoutInCell="1" hidden="0" allowOverlap="1" wp14:anchorId="13C5C1D8" wp14:editId="24AA47AC">
          <wp:simplePos x="0" y="0"/>
          <wp:positionH relativeFrom="page">
            <wp:posOffset>30785</wp:posOffset>
          </wp:positionH>
          <wp:positionV relativeFrom="page">
            <wp:posOffset>30480</wp:posOffset>
          </wp:positionV>
          <wp:extent cx="7695210" cy="10020839"/>
          <wp:effectExtent l="0" t="0" r="0" b="0"/>
          <wp:wrapNone/>
          <wp:docPr id="6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14:paraId="471B76A8" w14:textId="77777777" w:rsidR="006233B0" w:rsidRDefault="006233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9860" w14:textId="77777777" w:rsidR="006233B0" w:rsidRDefault="002765D9">
    <w:pPr>
      <w:pBdr>
        <w:top w:val="nil"/>
        <w:left w:val="nil"/>
        <w:bottom w:val="nil"/>
        <w:right w:val="nil"/>
        <w:between w:val="nil"/>
      </w:pBdr>
      <w:tabs>
        <w:tab w:val="center" w:pos="4252"/>
        <w:tab w:val="right" w:pos="8504"/>
        <w:tab w:val="left" w:pos="3103"/>
      </w:tabs>
      <w:rPr>
        <w:rFonts w:eastAsia="Calibri"/>
        <w:color w:val="000000"/>
      </w:rPr>
    </w:pPr>
    <w:r>
      <w:rPr>
        <w:rFonts w:eastAsia="Calibri"/>
        <w:color w:val="000000"/>
      </w:rPr>
      <w:pict w14:anchorId="338C6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18.65pt;margin-top:-128.35pt;width:663.5pt;height:12in;z-index:-251658240;mso-position-horizontal:absolute;mso-position-horizontal-relative:margin;mso-position-vertical:absolute;mso-position-vertical-relative:margin">
          <v:imagedata r:id="rId1" o:title="image13"/>
          <w10:wrap anchorx="margin" anchory="margin"/>
        </v:shape>
      </w:pict>
    </w:r>
    <w:r w:rsidR="006233B0">
      <w:rPr>
        <w:rFonts w:eastAsia="Calibri"/>
        <w:color w:val="000000"/>
      </w:rPr>
      <w:tab/>
    </w:r>
  </w:p>
  <w:tbl>
    <w:tblPr>
      <w:tblStyle w:val="a6"/>
      <w:tblW w:w="7372"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6233B0" w14:paraId="43573588" w14:textId="77777777">
      <w:trPr>
        <w:trHeight w:val="138"/>
        <w:jc w:val="right"/>
      </w:trPr>
      <w:tc>
        <w:tcPr>
          <w:tcW w:w="3261" w:type="dxa"/>
          <w:vAlign w:val="center"/>
        </w:tcPr>
        <w:p w14:paraId="0CE95C11" w14:textId="77777777" w:rsidR="006233B0" w:rsidRDefault="006233B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6F7DACB3" w14:textId="77777777" w:rsidR="006233B0" w:rsidRDefault="006233B0">
          <w:pPr>
            <w:tabs>
              <w:tab w:val="center" w:pos="4252"/>
              <w:tab w:val="right" w:pos="850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04978/INFOEM/IP/RR/2023</w:t>
          </w:r>
        </w:p>
      </w:tc>
    </w:tr>
    <w:tr w:rsidR="006233B0" w14:paraId="03296A35" w14:textId="77777777">
      <w:trPr>
        <w:trHeight w:val="233"/>
        <w:jc w:val="right"/>
      </w:trPr>
      <w:tc>
        <w:tcPr>
          <w:tcW w:w="3261" w:type="dxa"/>
          <w:vAlign w:val="center"/>
        </w:tcPr>
        <w:p w14:paraId="03AD6878" w14:textId="77777777" w:rsidR="006233B0" w:rsidRDefault="006233B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14:paraId="2E8D70B4" w14:textId="363DE296" w:rsidR="006233B0" w:rsidRDefault="0089781E">
          <w:pPr>
            <w:pBdr>
              <w:top w:val="nil"/>
              <w:left w:val="nil"/>
              <w:bottom w:val="nil"/>
              <w:right w:val="nil"/>
              <w:between w:val="nil"/>
            </w:pBdr>
            <w:tabs>
              <w:tab w:val="center" w:pos="4252"/>
              <w:tab w:val="right" w:pos="8504"/>
            </w:tabs>
            <w:ind w:right="-107"/>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 </w:t>
          </w:r>
          <w:proofErr w:type="spellStart"/>
          <w:r>
            <w:rPr>
              <w:rFonts w:ascii="Palatino Linotype" w:eastAsia="Palatino Linotype" w:hAnsi="Palatino Linotype" w:cs="Palatino Linotype"/>
              <w:b/>
              <w:sz w:val="22"/>
              <w:szCs w:val="22"/>
            </w:rPr>
            <w:t>XXX</w:t>
          </w:r>
          <w:proofErr w:type="spellEnd"/>
        </w:p>
      </w:tc>
    </w:tr>
    <w:tr w:rsidR="006233B0" w14:paraId="74935707" w14:textId="77777777">
      <w:trPr>
        <w:trHeight w:val="321"/>
        <w:jc w:val="right"/>
      </w:trPr>
      <w:tc>
        <w:tcPr>
          <w:tcW w:w="3261" w:type="dxa"/>
          <w:vAlign w:val="center"/>
        </w:tcPr>
        <w:p w14:paraId="66DC2B4C" w14:textId="77777777" w:rsidR="006233B0" w:rsidRDefault="006233B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2775FDB9" w14:textId="77777777" w:rsidR="006233B0" w:rsidRDefault="006233B0">
          <w:pPr>
            <w:jc w:val="both"/>
            <w:rPr>
              <w:rFonts w:ascii="Palatino Linotype" w:eastAsia="Palatino Linotype" w:hAnsi="Palatino Linotype" w:cs="Palatino Linotype"/>
            </w:rPr>
          </w:pPr>
          <w:r>
            <w:rPr>
              <w:rFonts w:ascii="Palatino Linotype" w:eastAsia="Palatino Linotype" w:hAnsi="Palatino Linotype" w:cs="Palatino Linotype"/>
              <w:b/>
              <w:sz w:val="22"/>
              <w:szCs w:val="22"/>
            </w:rPr>
            <w:t>Ayuntamiento de Ixtapaluca</w:t>
          </w:r>
        </w:p>
      </w:tc>
    </w:tr>
    <w:tr w:rsidR="006233B0" w14:paraId="469943AB" w14:textId="77777777">
      <w:trPr>
        <w:trHeight w:val="321"/>
        <w:jc w:val="right"/>
      </w:trPr>
      <w:tc>
        <w:tcPr>
          <w:tcW w:w="3261" w:type="dxa"/>
          <w:vAlign w:val="center"/>
        </w:tcPr>
        <w:p w14:paraId="537EA9EB" w14:textId="77777777" w:rsidR="006233B0" w:rsidRDefault="006233B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3D49784F" w14:textId="77777777" w:rsidR="006233B0" w:rsidRDefault="006233B0">
          <w:pPr>
            <w:pBdr>
              <w:top w:val="nil"/>
              <w:left w:val="nil"/>
              <w:bottom w:val="nil"/>
              <w:right w:val="nil"/>
              <w:between w:val="nil"/>
            </w:pBdr>
            <w:tabs>
              <w:tab w:val="center" w:pos="4252"/>
              <w:tab w:val="right" w:pos="8504"/>
            </w:tabs>
            <w:ind w:left="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14:paraId="00C5D037" w14:textId="77777777" w:rsidR="006233B0" w:rsidRDefault="006233B0">
    <w:pPr>
      <w:pBdr>
        <w:top w:val="nil"/>
        <w:left w:val="nil"/>
        <w:bottom w:val="nil"/>
        <w:right w:val="nil"/>
        <w:between w:val="nil"/>
      </w:pBdr>
      <w:tabs>
        <w:tab w:val="center" w:pos="4252"/>
        <w:tab w:val="right" w:pos="8504"/>
        <w:tab w:val="left" w:pos="3103"/>
      </w:tabs>
      <w:rPr>
        <w:rFonts w:eastAsia="Calibri"/>
        <w:color w:val="000000"/>
      </w:rPr>
    </w:pPr>
  </w:p>
  <w:p w14:paraId="3FD18055" w14:textId="77777777" w:rsidR="006233B0" w:rsidRDefault="006233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C079C2"/>
    <w:multiLevelType w:val="multilevel"/>
    <w:tmpl w:val="A4D2AAB6"/>
    <w:lvl w:ilvl="0">
      <w:start w:val="1"/>
      <w:numFmt w:val="bullet"/>
      <w:pStyle w:val="Listaconvietas2"/>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14FE099B"/>
    <w:multiLevelType w:val="multilevel"/>
    <w:tmpl w:val="7BF0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23C79"/>
    <w:multiLevelType w:val="multilevel"/>
    <w:tmpl w:val="70D0490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BB53EFF"/>
    <w:multiLevelType w:val="multilevel"/>
    <w:tmpl w:val="06904546"/>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 w15:restartNumberingAfterBreak="0">
    <w:nsid w:val="3C7B0898"/>
    <w:multiLevelType w:val="multilevel"/>
    <w:tmpl w:val="B65A3BA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0163F72"/>
    <w:multiLevelType w:val="multilevel"/>
    <w:tmpl w:val="8EC49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A307A0"/>
    <w:multiLevelType w:val="multilevel"/>
    <w:tmpl w:val="910034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A4581C"/>
    <w:multiLevelType w:val="multilevel"/>
    <w:tmpl w:val="07E66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A20839"/>
    <w:multiLevelType w:val="multilevel"/>
    <w:tmpl w:val="2DF441B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1" w15:restartNumberingAfterBreak="0">
    <w:nsid w:val="69D90934"/>
    <w:multiLevelType w:val="multilevel"/>
    <w:tmpl w:val="97DEA71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6A7D1317"/>
    <w:multiLevelType w:val="multilevel"/>
    <w:tmpl w:val="2B76B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45181401">
    <w:abstractNumId w:val="1"/>
  </w:num>
  <w:num w:numId="2" w16cid:durableId="1761482131">
    <w:abstractNumId w:val="5"/>
  </w:num>
  <w:num w:numId="3" w16cid:durableId="989988136">
    <w:abstractNumId w:val="10"/>
  </w:num>
  <w:num w:numId="4" w16cid:durableId="1021783410">
    <w:abstractNumId w:val="3"/>
  </w:num>
  <w:num w:numId="5" w16cid:durableId="1315915149">
    <w:abstractNumId w:val="7"/>
  </w:num>
  <w:num w:numId="6" w16cid:durableId="1660495885">
    <w:abstractNumId w:val="9"/>
  </w:num>
  <w:num w:numId="7" w16cid:durableId="596063630">
    <w:abstractNumId w:val="4"/>
  </w:num>
  <w:num w:numId="8" w16cid:durableId="1507941604">
    <w:abstractNumId w:val="0"/>
  </w:num>
  <w:num w:numId="9" w16cid:durableId="678316540">
    <w:abstractNumId w:val="6"/>
  </w:num>
  <w:num w:numId="10" w16cid:durableId="816990584">
    <w:abstractNumId w:val="12"/>
  </w:num>
  <w:num w:numId="11" w16cid:durableId="2122063539">
    <w:abstractNumId w:val="8"/>
  </w:num>
  <w:num w:numId="12" w16cid:durableId="1484739066">
    <w:abstractNumId w:val="2"/>
  </w:num>
  <w:num w:numId="13" w16cid:durableId="2116248195">
    <w:abstractNumId w:val="11"/>
  </w:num>
  <w:num w:numId="14" w16cid:durableId="20859512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48E"/>
    <w:rsid w:val="0002038B"/>
    <w:rsid w:val="001512B5"/>
    <w:rsid w:val="0021788F"/>
    <w:rsid w:val="002335EC"/>
    <w:rsid w:val="00256C51"/>
    <w:rsid w:val="002765D9"/>
    <w:rsid w:val="002949CC"/>
    <w:rsid w:val="0056148E"/>
    <w:rsid w:val="005B72B7"/>
    <w:rsid w:val="006233B0"/>
    <w:rsid w:val="00626B03"/>
    <w:rsid w:val="006C5C50"/>
    <w:rsid w:val="00722D0D"/>
    <w:rsid w:val="007312AB"/>
    <w:rsid w:val="00736EE4"/>
    <w:rsid w:val="007A0100"/>
    <w:rsid w:val="0083607F"/>
    <w:rsid w:val="00865AC8"/>
    <w:rsid w:val="0089781E"/>
    <w:rsid w:val="00914012"/>
    <w:rsid w:val="00A30957"/>
    <w:rsid w:val="00B40B4F"/>
    <w:rsid w:val="00BA5609"/>
    <w:rsid w:val="00C01126"/>
    <w:rsid w:val="00C2195C"/>
    <w:rsid w:val="00C2409F"/>
    <w:rsid w:val="00C47747"/>
    <w:rsid w:val="00CB7FE0"/>
    <w:rsid w:val="00D07A1A"/>
    <w:rsid w:val="00DC4092"/>
    <w:rsid w:val="00E33D3B"/>
    <w:rsid w:val="00F565A6"/>
    <w:rsid w:val="00F77A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CD8E0"/>
  <w15:docId w15:val="{D8B93D06-C8DB-46B2-9081-BD93862C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5EC"/>
    <w:rPr>
      <w:rFonts w:eastAsiaTheme="minorEastAsia"/>
      <w:lang w:eastAsia="es-ES"/>
    </w:rPr>
  </w:style>
  <w:style w:type="paragraph" w:styleId="Ttulo1">
    <w:name w:val="heading 1"/>
    <w:basedOn w:val="Normal"/>
    <w:next w:val="Normal"/>
    <w:link w:val="Ttulo1Car"/>
    <w:uiPriority w:val="9"/>
    <w:qFormat/>
    <w:rsid w:val="00607610"/>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607610"/>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60761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607610"/>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6076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07610"/>
    <w:rPr>
      <w:rFonts w:asciiTheme="majorHAnsi" w:eastAsiaTheme="majorEastAsia" w:hAnsiTheme="majorHAnsi" w:cstheme="majorBidi"/>
      <w:color w:val="1F4D78" w:themeColor="accent1" w:themeShade="7F"/>
      <w:sz w:val="24"/>
      <w:szCs w:val="24"/>
      <w:lang w:eastAsia="es-ES"/>
    </w:rPr>
  </w:style>
  <w:style w:type="paragraph" w:styleId="Encabezado">
    <w:name w:val="header"/>
    <w:basedOn w:val="Normal"/>
    <w:link w:val="EncabezadoCar"/>
    <w:uiPriority w:val="99"/>
    <w:unhideWhenUsed/>
    <w:rsid w:val="00607610"/>
    <w:pPr>
      <w:tabs>
        <w:tab w:val="center" w:pos="4252"/>
        <w:tab w:val="right" w:pos="8504"/>
      </w:tabs>
    </w:pPr>
  </w:style>
  <w:style w:type="character" w:customStyle="1" w:styleId="EncabezadoCar">
    <w:name w:val="Encabezado Car"/>
    <w:basedOn w:val="Fuentedeprrafopredeter"/>
    <w:link w:val="Encabezado"/>
    <w:uiPriority w:val="99"/>
    <w:rsid w:val="00607610"/>
    <w:rPr>
      <w:rFonts w:eastAsiaTheme="minorEastAsia"/>
      <w:sz w:val="24"/>
      <w:szCs w:val="24"/>
      <w:lang w:eastAsia="es-ES"/>
    </w:rPr>
  </w:style>
  <w:style w:type="paragraph" w:styleId="Piedepgina">
    <w:name w:val="footer"/>
    <w:basedOn w:val="Normal"/>
    <w:link w:val="PiedepginaCar"/>
    <w:uiPriority w:val="99"/>
    <w:unhideWhenUsed/>
    <w:rsid w:val="00607610"/>
    <w:pPr>
      <w:tabs>
        <w:tab w:val="center" w:pos="4252"/>
        <w:tab w:val="right" w:pos="8504"/>
      </w:tabs>
    </w:pPr>
  </w:style>
  <w:style w:type="character" w:customStyle="1" w:styleId="PiedepginaCar">
    <w:name w:val="Pie de página Car"/>
    <w:basedOn w:val="Fuentedeprrafopredeter"/>
    <w:link w:val="Piedepgina"/>
    <w:uiPriority w:val="99"/>
    <w:rsid w:val="00607610"/>
    <w:rPr>
      <w:rFonts w:eastAsiaTheme="minorEastAsia"/>
      <w:sz w:val="24"/>
      <w:szCs w:val="24"/>
      <w:lang w:eastAsia="es-ES"/>
    </w:rPr>
  </w:style>
  <w:style w:type="table" w:styleId="Tablaconcuadrcula">
    <w:name w:val="Table Grid"/>
    <w:basedOn w:val="Tablanormal"/>
    <w:uiPriority w:val="39"/>
    <w:qFormat/>
    <w:rsid w:val="00607610"/>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0761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07610"/>
    <w:rPr>
      <w:rFonts w:ascii="Lucida Grande" w:eastAsiaTheme="minorEastAsia" w:hAnsi="Lucida Grande" w:cs="Lucida Grande"/>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7610"/>
    <w:pPr>
      <w:ind w:left="720"/>
      <w:contextualSpacing/>
    </w:pPr>
  </w:style>
  <w:style w:type="paragraph" w:styleId="Sinespaciado">
    <w:name w:val="No Spacing"/>
    <w:aliases w:val="Francesa,INAI"/>
    <w:link w:val="SinespaciadoCar"/>
    <w:uiPriority w:val="1"/>
    <w:qFormat/>
    <w:rsid w:val="00607610"/>
    <w:rPr>
      <w:rFonts w:eastAsiaTheme="minorEastAsia"/>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07610"/>
    <w:rPr>
      <w:rFonts w:eastAsiaTheme="minorEastAsia"/>
      <w:sz w:val="24"/>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607610"/>
    <w:rPr>
      <w:color w:val="0563C1" w:themeColor="hyperlink"/>
      <w:u w:val="single"/>
    </w:rPr>
  </w:style>
  <w:style w:type="paragraph" w:styleId="TDC1">
    <w:name w:val="toc 1"/>
    <w:basedOn w:val="Normal"/>
    <w:next w:val="Normal"/>
    <w:autoRedefine/>
    <w:uiPriority w:val="39"/>
    <w:unhideWhenUsed/>
    <w:rsid w:val="00607610"/>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607610"/>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607610"/>
    <w:rPr>
      <w:sz w:val="16"/>
      <w:szCs w:val="16"/>
    </w:rPr>
  </w:style>
  <w:style w:type="paragraph" w:styleId="Textocomentario">
    <w:name w:val="annotation text"/>
    <w:basedOn w:val="Normal"/>
    <w:link w:val="TextocomentarioCar"/>
    <w:uiPriority w:val="99"/>
    <w:semiHidden/>
    <w:unhideWhenUsed/>
    <w:rsid w:val="00607610"/>
    <w:rPr>
      <w:sz w:val="20"/>
      <w:szCs w:val="20"/>
    </w:rPr>
  </w:style>
  <w:style w:type="character" w:customStyle="1" w:styleId="TextocomentarioCar">
    <w:name w:val="Texto comentario Car"/>
    <w:basedOn w:val="Fuentedeprrafopredeter"/>
    <w:link w:val="Textocomentario"/>
    <w:uiPriority w:val="99"/>
    <w:semiHidden/>
    <w:rsid w:val="00607610"/>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07610"/>
    <w:rPr>
      <w:b/>
      <w:bCs/>
    </w:rPr>
  </w:style>
  <w:style w:type="character" w:customStyle="1" w:styleId="AsuntodelcomentarioCar">
    <w:name w:val="Asunto del comentario Car"/>
    <w:basedOn w:val="TextocomentarioCar"/>
    <w:link w:val="Asuntodelcomentario"/>
    <w:uiPriority w:val="99"/>
    <w:semiHidden/>
    <w:rsid w:val="00607610"/>
    <w:rPr>
      <w:rFonts w:eastAsiaTheme="minorEastAsia"/>
      <w:b/>
      <w:bCs/>
      <w:sz w:val="20"/>
      <w:szCs w:val="20"/>
      <w:lang w:eastAsia="es-ES"/>
    </w:rPr>
  </w:style>
  <w:style w:type="character" w:customStyle="1" w:styleId="apple-converted-space">
    <w:name w:val="apple-converted-space"/>
    <w:basedOn w:val="Fuentedeprrafopredeter"/>
    <w:rsid w:val="00607610"/>
  </w:style>
  <w:style w:type="paragraph" w:styleId="Textoindependiente">
    <w:name w:val="Body Text"/>
    <w:basedOn w:val="Normal"/>
    <w:link w:val="TextoindependienteCar"/>
    <w:rsid w:val="00607610"/>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607610"/>
    <w:rPr>
      <w:rFonts w:ascii="Arial" w:eastAsia="Times New Roman" w:hAnsi="Arial" w:cs="Times New Roman"/>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07610"/>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0761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07610"/>
    <w:rPr>
      <w:vertAlign w:val="superscript"/>
    </w:rPr>
  </w:style>
  <w:style w:type="paragraph" w:customStyle="1" w:styleId="p">
    <w:name w:val="p"/>
    <w:basedOn w:val="Normal"/>
    <w:rsid w:val="00607610"/>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07610"/>
  </w:style>
  <w:style w:type="character" w:customStyle="1" w:styleId="a">
    <w:name w:val="a"/>
    <w:basedOn w:val="Fuentedeprrafopredeter"/>
    <w:rsid w:val="00607610"/>
  </w:style>
  <w:style w:type="character" w:customStyle="1" w:styleId="d">
    <w:name w:val="d"/>
    <w:basedOn w:val="Fuentedeprrafopredeter"/>
    <w:rsid w:val="00607610"/>
  </w:style>
  <w:style w:type="character" w:customStyle="1" w:styleId="b">
    <w:name w:val="b"/>
    <w:basedOn w:val="Fuentedeprrafopredeter"/>
    <w:rsid w:val="00607610"/>
  </w:style>
  <w:style w:type="character" w:customStyle="1" w:styleId="g">
    <w:name w:val="g"/>
    <w:basedOn w:val="Fuentedeprrafopredeter"/>
    <w:rsid w:val="00607610"/>
  </w:style>
  <w:style w:type="table" w:customStyle="1" w:styleId="Tablaconcuadrcula1">
    <w:name w:val="Tabla con cuadrícula1"/>
    <w:basedOn w:val="Tablanormal"/>
    <w:next w:val="Tablaconcuadrcula"/>
    <w:uiPriority w:val="59"/>
    <w:rsid w:val="00607610"/>
    <w:rPr>
      <w:rFonts w:eastAsia="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07610"/>
    <w:pPr>
      <w:outlineLvl w:val="9"/>
    </w:pPr>
    <w:rPr>
      <w:lang w:eastAsia="es-MX"/>
    </w:rPr>
  </w:style>
  <w:style w:type="character" w:customStyle="1" w:styleId="normaltextrun">
    <w:name w:val="normaltextrun"/>
    <w:basedOn w:val="Fuentedeprrafopredeter"/>
    <w:rsid w:val="00607610"/>
  </w:style>
  <w:style w:type="paragraph" w:styleId="NormalWeb">
    <w:name w:val="Normal (Web)"/>
    <w:basedOn w:val="Normal"/>
    <w:uiPriority w:val="99"/>
    <w:rsid w:val="00607610"/>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607610"/>
    <w:rPr>
      <w:b/>
      <w:bCs/>
    </w:rPr>
  </w:style>
  <w:style w:type="paragraph" w:customStyle="1" w:styleId="Default">
    <w:name w:val="Default"/>
    <w:rsid w:val="00607610"/>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qFormat/>
    <w:locked/>
    <w:rsid w:val="00607610"/>
    <w:rPr>
      <w:rFonts w:eastAsiaTheme="minorEastAsia"/>
      <w:sz w:val="24"/>
      <w:szCs w:val="24"/>
      <w:lang w:val="es-ES_tradnl" w:eastAsia="es-ES"/>
    </w:rPr>
  </w:style>
  <w:style w:type="table" w:customStyle="1" w:styleId="Tablanormal11">
    <w:name w:val="Tabla normal 11"/>
    <w:basedOn w:val="Tablanormal"/>
    <w:uiPriority w:val="41"/>
    <w:rsid w:val="006076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7610"/>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607610"/>
  </w:style>
  <w:style w:type="paragraph" w:customStyle="1" w:styleId="Texto">
    <w:name w:val="Texto"/>
    <w:basedOn w:val="Normal"/>
    <w:link w:val="TextoCar"/>
    <w:rsid w:val="00607610"/>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07610"/>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07610"/>
    <w:rPr>
      <w:rFonts w:ascii="Courier New" w:eastAsia="Times New Roman" w:hAnsi="Courier New" w:cs="Courier New"/>
      <w:sz w:val="20"/>
      <w:szCs w:val="20"/>
      <w:lang w:val="es-ES" w:eastAsia="es-ES"/>
    </w:rPr>
  </w:style>
  <w:style w:type="character" w:customStyle="1" w:styleId="TextoCar">
    <w:name w:val="Texto Car"/>
    <w:link w:val="Texto"/>
    <w:locked/>
    <w:rsid w:val="00607610"/>
    <w:rPr>
      <w:rFonts w:ascii="Arial" w:eastAsia="Times New Roman" w:hAnsi="Arial" w:cs="Arial"/>
      <w:sz w:val="18"/>
      <w:szCs w:val="20"/>
      <w:lang w:val="es-ES" w:eastAsia="es-ES"/>
    </w:rPr>
  </w:style>
  <w:style w:type="paragraph" w:styleId="TDC3">
    <w:name w:val="toc 3"/>
    <w:basedOn w:val="Normal"/>
    <w:next w:val="Normal"/>
    <w:autoRedefine/>
    <w:uiPriority w:val="39"/>
    <w:unhideWhenUsed/>
    <w:rsid w:val="00607610"/>
    <w:pPr>
      <w:spacing w:after="100"/>
      <w:ind w:left="480"/>
    </w:pPr>
  </w:style>
  <w:style w:type="table" w:styleId="Tablaconcuadrcula6concolores">
    <w:name w:val="Grid Table 6 Colorful"/>
    <w:basedOn w:val="Tablanormal"/>
    <w:uiPriority w:val="51"/>
    <w:rsid w:val="0060761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607610"/>
    <w:rPr>
      <w:color w:val="605E5C"/>
      <w:shd w:val="clear" w:color="auto" w:fill="E1DFDD"/>
    </w:rPr>
  </w:style>
  <w:style w:type="character" w:styleId="Hipervnculovisitado">
    <w:name w:val="FollowedHyperlink"/>
    <w:basedOn w:val="Fuentedeprrafopredeter"/>
    <w:uiPriority w:val="99"/>
    <w:semiHidden/>
    <w:unhideWhenUsed/>
    <w:rsid w:val="00607610"/>
    <w:rPr>
      <w:color w:val="954F72" w:themeColor="followedHyperlink"/>
      <w:u w:val="single"/>
    </w:rPr>
  </w:style>
  <w:style w:type="character" w:customStyle="1" w:styleId="Mencinsinresolver2">
    <w:name w:val="Mención sin resolver2"/>
    <w:basedOn w:val="Fuentedeprrafopredeter"/>
    <w:uiPriority w:val="99"/>
    <w:semiHidden/>
    <w:unhideWhenUsed/>
    <w:rsid w:val="00607610"/>
    <w:rPr>
      <w:color w:val="605E5C"/>
      <w:shd w:val="clear" w:color="auto" w:fill="E1DFDD"/>
    </w:rPr>
  </w:style>
  <w:style w:type="character" w:customStyle="1" w:styleId="Mencinsinresolver3">
    <w:name w:val="Mención sin resolver3"/>
    <w:basedOn w:val="Fuentedeprrafopredeter"/>
    <w:uiPriority w:val="99"/>
    <w:semiHidden/>
    <w:unhideWhenUsed/>
    <w:rsid w:val="00607610"/>
    <w:rPr>
      <w:color w:val="605E5C"/>
      <w:shd w:val="clear" w:color="auto" w:fill="E1DFDD"/>
    </w:rPr>
  </w:style>
  <w:style w:type="paragraph" w:styleId="Listaconvietas2">
    <w:name w:val="List Bullet 2"/>
    <w:basedOn w:val="Normal"/>
    <w:uiPriority w:val="99"/>
    <w:unhideWhenUsed/>
    <w:qFormat/>
    <w:rsid w:val="00607610"/>
    <w:pPr>
      <w:numPr>
        <w:numId w:val="1"/>
      </w:numPr>
      <w:contextualSpacing/>
    </w:pPr>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qFormat/>
    <w:rsid w:val="00607610"/>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607610"/>
    <w:rPr>
      <w:rFonts w:ascii="Times New Roman" w:eastAsia="Times New Roman" w:hAnsi="Times New Roman" w:cs="Times New Roman"/>
      <w:sz w:val="20"/>
      <w:szCs w:val="20"/>
      <w:lang w:eastAsia="es-ES"/>
    </w:rPr>
  </w:style>
  <w:style w:type="character" w:customStyle="1" w:styleId="Mencinsinresolver4">
    <w:name w:val="Mención sin resolver4"/>
    <w:basedOn w:val="Fuentedeprrafopredeter"/>
    <w:uiPriority w:val="99"/>
    <w:semiHidden/>
    <w:unhideWhenUsed/>
    <w:rsid w:val="00607610"/>
    <w:rPr>
      <w:color w:val="605E5C"/>
      <w:shd w:val="clear" w:color="auto" w:fill="E1DFDD"/>
    </w:rPr>
  </w:style>
  <w:style w:type="table" w:styleId="Tablanormal1">
    <w:name w:val="Plain Table 1"/>
    <w:basedOn w:val="Tablanormal"/>
    <w:uiPriority w:val="41"/>
    <w:rsid w:val="006076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07610"/>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607610"/>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607610"/>
    <w:rPr>
      <w:color w:val="605E5C"/>
      <w:shd w:val="clear" w:color="auto" w:fill="E1DFDD"/>
    </w:rPr>
  </w:style>
  <w:style w:type="paragraph" w:customStyle="1" w:styleId="Citas">
    <w:name w:val="Citas"/>
    <w:basedOn w:val="Normal"/>
    <w:qFormat/>
    <w:rsid w:val="00607610"/>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607610"/>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607610"/>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607610"/>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607610"/>
  </w:style>
  <w:style w:type="character" w:customStyle="1" w:styleId="il">
    <w:name w:val="il"/>
    <w:basedOn w:val="Fuentedeprrafopredeter"/>
    <w:rsid w:val="00607610"/>
  </w:style>
  <w:style w:type="paragraph" w:customStyle="1" w:styleId="paragraph">
    <w:name w:val="paragraph"/>
    <w:basedOn w:val="Normal"/>
    <w:rsid w:val="00626713"/>
    <w:pPr>
      <w:spacing w:before="100" w:beforeAutospacing="1" w:after="100" w:afterAutospacing="1"/>
    </w:pPr>
    <w:rPr>
      <w:rFonts w:ascii="Times New Roman" w:eastAsia="Times New Roman" w:hAnsi="Times New Roman" w:cs="Times New Roman"/>
      <w:lang w:eastAsia="es-MX"/>
    </w:rPr>
  </w:style>
  <w:style w:type="paragraph" w:customStyle="1" w:styleId="INFOEM">
    <w:name w:val="INFOEM"/>
    <w:basedOn w:val="Normal"/>
    <w:qFormat/>
    <w:rsid w:val="00873324"/>
    <w:pPr>
      <w:spacing w:before="240" w:after="160" w:line="360" w:lineRule="auto"/>
      <w:ind w:left="851" w:right="851"/>
      <w:jc w:val="both"/>
    </w:pPr>
    <w:rPr>
      <w:rFonts w:ascii="Palatino Linotype" w:eastAsiaTheme="minorHAnsi" w:hAnsi="Palatino Linotype"/>
      <w:i/>
      <w:sz w:val="22"/>
      <w:szCs w:val="14"/>
      <w:lang w:eastAsia="en-US"/>
    </w:rPr>
  </w:style>
  <w:style w:type="table" w:customStyle="1" w:styleId="Tablanormal12">
    <w:name w:val="Tabla normal 12"/>
    <w:basedOn w:val="Tablanormal"/>
    <w:next w:val="Tablanormal1"/>
    <w:uiPriority w:val="41"/>
    <w:rsid w:val="003A20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rPr>
      <w:color w:val="000000"/>
    </w:rPr>
    <w:tblPr>
      <w:tblStyleRowBandSize w:val="1"/>
      <w:tblStyleColBandSize w:val="1"/>
      <w:tblCellMar>
        <w:left w:w="108" w:type="dxa"/>
        <w:right w:w="108" w:type="dxa"/>
      </w:tblCellMar>
    </w:tblPr>
  </w:style>
  <w:style w:type="table" w:customStyle="1" w:styleId="a1">
    <w:basedOn w:val="TableNormal"/>
    <w:rPr>
      <w:color w:val="00000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rPr>
      <w:color w:val="000000"/>
    </w:rPr>
    <w:tblPr>
      <w:tblStyleRowBandSize w:val="1"/>
      <w:tblStyleColBandSize w:val="1"/>
      <w:tblCellMar>
        <w:left w:w="108" w:type="dxa"/>
        <w:right w:w="108" w:type="dxa"/>
      </w:tblCellMar>
    </w:tblPr>
  </w:style>
  <w:style w:type="table" w:customStyle="1" w:styleId="a6">
    <w:basedOn w:val="TableNormal"/>
    <w:rPr>
      <w:color w:val="00000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2.png"/><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image" Target="media/image32.png"/><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gob.mx/segob/renapo/acciones-y-programas/clave-unica-de-registro-de-poblacion-curp-142226"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0.png"/><Relationship Id="rId14" Type="http://schemas.openxmlformats.org/officeDocument/2006/relationships/oleObject" Target="embeddings/oleObject2.bin"/><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43.png"/><Relationship Id="rId56" Type="http://schemas.openxmlformats.org/officeDocument/2006/relationships/image" Target="media/image47.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www.gob.mx/cedulaprofesional" TargetMode="External"/><Relationship Id="rId59" Type="http://schemas.openxmlformats.org/officeDocument/2006/relationships/image" Target="media/image44.png"/><Relationship Id="rId67" Type="http://schemas.openxmlformats.org/officeDocument/2006/relationships/image" Target="media/image36.png"/><Relationship Id="rId41" Type="http://schemas.openxmlformats.org/officeDocument/2006/relationships/image" Target="media/image19.png"/><Relationship Id="rId54" Type="http://schemas.openxmlformats.org/officeDocument/2006/relationships/image" Target="media/image50.png"/><Relationship Id="rId62" Type="http://schemas.openxmlformats.org/officeDocument/2006/relationships/image" Target="media/image31.png"/><Relationship Id="rId70" Type="http://schemas.openxmlformats.org/officeDocument/2006/relationships/hyperlink" Target="https://consultas.curp.gob.mx/CurpSP/html/informacionecurpP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40.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s://consultas.curp.gob.mx/CurpSP/html/informacionecurpPS.html" TargetMode="External"/><Relationship Id="rId52" Type="http://schemas.openxmlformats.org/officeDocument/2006/relationships/image" Target="media/image46.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39" Type="http://schemas.openxmlformats.org/officeDocument/2006/relationships/image" Target="media/image49.png"/><Relationship Id="rId34" Type="http://schemas.openxmlformats.org/officeDocument/2006/relationships/image" Target="media/image14.png"/><Relationship Id="rId50" Type="http://schemas.openxmlformats.org/officeDocument/2006/relationships/image" Target="media/image41.png"/><Relationship Id="rId55" Type="http://schemas.openxmlformats.org/officeDocument/2006/relationships/image" Target="media/image26.png"/><Relationship Id="rId7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k1B86CADCjr7lpcHzfubrcu/A==">CgMxLjAyCGguZ2pkZ3hzMgloLjMwajB6bGwyCWguMWZvYjl0ZTIJaC4zem55c2g3MgloLjJldDkycDAyCGgudHlqY3d0MgloLjJzOGV5bzEyCWguMTdkcDh2dTIJaC4zcmRjcmpuMgppZC4zZHk2dmttMgloLjF0M2g1c2YyCWguNGQzNG9nODIJaC4yczhleW8xMgloLjE3ZHA4dnU4AHIhMWR6bFVoUWdMbkdKQTNqM2lpWE92djJqZXUzZmhEWWht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CF24C7-722A-4AFF-9856-82D51B78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118</Pages>
  <Words>23414</Words>
  <Characters>128779</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15</cp:revision>
  <cp:lastPrinted>2024-08-23T01:03:00Z</cp:lastPrinted>
  <dcterms:created xsi:type="dcterms:W3CDTF">2024-08-19T18:13:00Z</dcterms:created>
  <dcterms:modified xsi:type="dcterms:W3CDTF">2024-09-04T20:57:00Z</dcterms:modified>
</cp:coreProperties>
</file>