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2A" w:rsidRPr="00A31691" w:rsidRDefault="00551B2A" w:rsidP="00551B2A">
      <w:pPr>
        <w:spacing w:line="360" w:lineRule="auto"/>
        <w:jc w:val="both"/>
        <w:rPr>
          <w:rFonts w:ascii="Palatino Linotype" w:hAnsi="Palatino Linotype"/>
        </w:rPr>
      </w:pPr>
      <w:r w:rsidRPr="00A3169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6A4C8D" w:rsidRPr="00A31691">
        <w:rPr>
          <w:rFonts w:ascii="Palatino Linotype" w:hAnsi="Palatino Linotype"/>
        </w:rPr>
        <w:t>catorce</w:t>
      </w:r>
      <w:r w:rsidR="0072090D" w:rsidRPr="00A31691">
        <w:rPr>
          <w:rFonts w:ascii="Palatino Linotype" w:hAnsi="Palatino Linotype"/>
        </w:rPr>
        <w:t xml:space="preserve"> de agosto</w:t>
      </w:r>
      <w:r w:rsidRPr="00A31691">
        <w:rPr>
          <w:rFonts w:ascii="Palatino Linotype" w:hAnsi="Palatino Linotype"/>
        </w:rPr>
        <w:t xml:space="preserve"> de dos mil veinticuatro.</w:t>
      </w:r>
    </w:p>
    <w:p w:rsidR="00551B2A" w:rsidRPr="00A31691" w:rsidRDefault="00551B2A" w:rsidP="00551B2A">
      <w:pPr>
        <w:spacing w:line="360" w:lineRule="auto"/>
        <w:jc w:val="both"/>
        <w:rPr>
          <w:rFonts w:ascii="Palatino Linotype" w:hAnsi="Palatino Linotype"/>
        </w:rPr>
      </w:pPr>
    </w:p>
    <w:p w:rsidR="00551B2A" w:rsidRPr="00A31691" w:rsidRDefault="00551B2A" w:rsidP="00551B2A">
      <w:pPr>
        <w:tabs>
          <w:tab w:val="left" w:pos="1701"/>
        </w:tabs>
        <w:spacing w:before="240" w:line="360" w:lineRule="auto"/>
        <w:jc w:val="both"/>
        <w:rPr>
          <w:rFonts w:ascii="Palatino Linotype" w:hAnsi="Palatino Linotype" w:cs="Arial"/>
          <w:sz w:val="28"/>
        </w:rPr>
      </w:pPr>
      <w:r w:rsidRPr="00A31691">
        <w:rPr>
          <w:rFonts w:ascii="Palatino Linotype" w:hAnsi="Palatino Linotype" w:cs="Arial"/>
          <w:b/>
        </w:rPr>
        <w:t>VISTO</w:t>
      </w:r>
      <w:r w:rsidRPr="00A31691">
        <w:rPr>
          <w:rFonts w:ascii="Palatino Linotype" w:hAnsi="Palatino Linotype" w:cs="Arial"/>
        </w:rPr>
        <w:t xml:space="preserve"> el expediente electrónico formado con motivo del recurso de revisión número</w:t>
      </w:r>
      <w:r w:rsidRPr="00A31691">
        <w:rPr>
          <w:rFonts w:ascii="Palatino Linotype" w:hAnsi="Palatino Linotype" w:cs="Arial"/>
          <w:b/>
        </w:rPr>
        <w:t xml:space="preserve"> </w:t>
      </w:r>
      <w:r w:rsidR="00FC2D52" w:rsidRPr="00A31691">
        <w:rPr>
          <w:rFonts w:ascii="Palatino Linotype" w:hAnsi="Palatino Linotype" w:cs="Arial"/>
          <w:b/>
        </w:rPr>
        <w:t>0</w:t>
      </w:r>
      <w:r w:rsidRPr="00A31691">
        <w:rPr>
          <w:rFonts w:ascii="Palatino Linotype" w:hAnsi="Palatino Linotype" w:cs="Arial"/>
          <w:b/>
          <w:bCs/>
          <w:lang w:eastAsia="es-MX"/>
        </w:rPr>
        <w:t xml:space="preserve">2240/INFOEM/IP/RR/2024, </w:t>
      </w:r>
      <w:r w:rsidRPr="00A31691">
        <w:rPr>
          <w:rFonts w:ascii="Palatino Linotype" w:hAnsi="Palatino Linotype"/>
        </w:rPr>
        <w:t xml:space="preserve">interpuesto por </w:t>
      </w:r>
      <w:r w:rsidR="0072090D" w:rsidRPr="00A31691">
        <w:rPr>
          <w:rFonts w:ascii="Palatino Linotype" w:hAnsi="Palatino Linotype"/>
        </w:rPr>
        <w:t>“</w:t>
      </w:r>
      <w:r w:rsidR="00EE5952" w:rsidRPr="00A31691">
        <w:rPr>
          <w:rFonts w:ascii="Palatino Linotype" w:hAnsi="Palatino Linotype"/>
          <w:b/>
        </w:rPr>
        <w:t>XXXXXXX XXXXXXX XXXXXXXXXX</w:t>
      </w:r>
      <w:r w:rsidR="0072090D" w:rsidRPr="00A31691">
        <w:rPr>
          <w:rFonts w:ascii="Palatino Linotype" w:hAnsi="Palatino Linotype"/>
        </w:rPr>
        <w:t>”</w:t>
      </w:r>
      <w:r w:rsidRPr="00A31691">
        <w:rPr>
          <w:rFonts w:ascii="Palatino Linotype" w:hAnsi="Palatino Linotype"/>
        </w:rPr>
        <w:t xml:space="preserve">, en lo sucesivo la parte </w:t>
      </w:r>
      <w:r w:rsidRPr="00A31691">
        <w:rPr>
          <w:rFonts w:ascii="Palatino Linotype" w:hAnsi="Palatino Linotype"/>
          <w:b/>
        </w:rPr>
        <w:t>Recurrente</w:t>
      </w:r>
      <w:r w:rsidRPr="00A31691">
        <w:rPr>
          <w:rFonts w:ascii="Palatino Linotype" w:hAnsi="Palatino Linotype"/>
        </w:rPr>
        <w:t xml:space="preserve">, en contra de la respuesta del </w:t>
      </w:r>
      <w:r w:rsidR="0072090D" w:rsidRPr="00A31691">
        <w:rPr>
          <w:rFonts w:ascii="Palatino Linotype" w:hAnsi="Palatino Linotype"/>
          <w:b/>
        </w:rPr>
        <w:t>Fiscalía General de Justicia del Estado de México</w:t>
      </w:r>
      <w:r w:rsidRPr="00A31691">
        <w:rPr>
          <w:rFonts w:ascii="Palatino Linotype" w:hAnsi="Palatino Linotype"/>
        </w:rPr>
        <w:t xml:space="preserve">, en lo subsecuente el </w:t>
      </w:r>
      <w:r w:rsidRPr="00A31691">
        <w:rPr>
          <w:rFonts w:ascii="Palatino Linotype" w:hAnsi="Palatino Linotype"/>
          <w:b/>
        </w:rPr>
        <w:t>Sujeto Obligado</w:t>
      </w:r>
      <w:r w:rsidRPr="00A31691">
        <w:rPr>
          <w:rFonts w:ascii="Palatino Linotype" w:hAnsi="Palatino Linotype"/>
        </w:rPr>
        <w:t>, se procede a dictar la presente resolución.</w:t>
      </w:r>
    </w:p>
    <w:p w:rsidR="00551B2A" w:rsidRPr="00A31691" w:rsidRDefault="00551B2A" w:rsidP="00551B2A">
      <w:pPr>
        <w:tabs>
          <w:tab w:val="left" w:pos="1701"/>
        </w:tabs>
        <w:spacing w:before="240" w:line="360" w:lineRule="auto"/>
        <w:jc w:val="both"/>
        <w:rPr>
          <w:rFonts w:ascii="Palatino Linotype" w:hAnsi="Palatino Linotype" w:cs="Arial"/>
          <w:b/>
        </w:rPr>
      </w:pPr>
    </w:p>
    <w:p w:rsidR="00551B2A" w:rsidRPr="00A31691" w:rsidRDefault="00551B2A" w:rsidP="00551B2A">
      <w:pPr>
        <w:pStyle w:val="infoemcitas"/>
        <w:jc w:val="center"/>
        <w:rPr>
          <w:b/>
          <w:bCs/>
          <w:i w:val="0"/>
          <w:iCs/>
          <w:sz w:val="28"/>
          <w:szCs w:val="28"/>
        </w:rPr>
      </w:pPr>
      <w:r w:rsidRPr="00A31691">
        <w:rPr>
          <w:b/>
          <w:bCs/>
          <w:i w:val="0"/>
          <w:iCs/>
          <w:sz w:val="28"/>
          <w:szCs w:val="28"/>
        </w:rPr>
        <w:t>A N T E C E D E N T E S   D E L   A S U N T O</w:t>
      </w:r>
    </w:p>
    <w:p w:rsidR="00551B2A" w:rsidRPr="00A31691" w:rsidRDefault="00551B2A" w:rsidP="00551B2A">
      <w:pPr>
        <w:pStyle w:val="infoemcitas"/>
        <w:jc w:val="center"/>
        <w:rPr>
          <w:b/>
          <w:bCs/>
          <w:i w:val="0"/>
          <w:iCs/>
          <w:sz w:val="28"/>
          <w:szCs w:val="28"/>
        </w:rPr>
      </w:pPr>
    </w:p>
    <w:p w:rsidR="00551B2A" w:rsidRPr="00A31691" w:rsidRDefault="00551B2A" w:rsidP="00551B2A">
      <w:pPr>
        <w:spacing w:before="240" w:after="240" w:line="360" w:lineRule="auto"/>
        <w:jc w:val="both"/>
        <w:rPr>
          <w:rFonts w:ascii="Palatino Linotype" w:hAnsi="Palatino Linotype"/>
        </w:rPr>
      </w:pPr>
      <w:r w:rsidRPr="00A31691">
        <w:rPr>
          <w:rFonts w:ascii="Palatino Linotype" w:hAnsi="Palatino Linotype" w:cs="Arial"/>
          <w:b/>
          <w:sz w:val="28"/>
        </w:rPr>
        <w:t>PRIMERO.</w:t>
      </w:r>
      <w:r w:rsidRPr="00A31691">
        <w:rPr>
          <w:rFonts w:ascii="Palatino Linotype" w:hAnsi="Palatino Linotype" w:cs="Arial"/>
        </w:rPr>
        <w:t xml:space="preserve"> </w:t>
      </w:r>
      <w:r w:rsidRPr="00A31691">
        <w:rPr>
          <w:rFonts w:ascii="Palatino Linotype" w:hAnsi="Palatino Linotype"/>
          <w:b/>
          <w:sz w:val="28"/>
          <w:szCs w:val="28"/>
        </w:rPr>
        <w:t>De la Solicitud de Información.</w:t>
      </w:r>
    </w:p>
    <w:p w:rsidR="00551B2A" w:rsidRPr="00A31691" w:rsidRDefault="00551B2A" w:rsidP="00551B2A">
      <w:pPr>
        <w:spacing w:before="240" w:line="360" w:lineRule="auto"/>
        <w:jc w:val="both"/>
        <w:rPr>
          <w:rFonts w:ascii="Palatino Linotype" w:hAnsi="Palatino Linotype" w:cs="Arial"/>
        </w:rPr>
      </w:pPr>
      <w:r w:rsidRPr="00A31691">
        <w:rPr>
          <w:rFonts w:ascii="Palatino Linotype" w:hAnsi="Palatino Linotype" w:cs="Arial"/>
        </w:rPr>
        <w:t xml:space="preserve">Con fecha </w:t>
      </w:r>
      <w:r w:rsidR="0072090D" w:rsidRPr="00A31691">
        <w:rPr>
          <w:rFonts w:ascii="Palatino Linotype" w:hAnsi="Palatino Linotype" w:cs="Arial"/>
        </w:rPr>
        <w:t>veintidós</w:t>
      </w:r>
      <w:r w:rsidRPr="00A31691">
        <w:rPr>
          <w:rFonts w:ascii="Palatino Linotype" w:hAnsi="Palatino Linotype" w:cs="Arial"/>
        </w:rPr>
        <w:t xml:space="preserve"> de marzo de dos mil veinticuatro, el</w:t>
      </w:r>
      <w:r w:rsidRPr="00A31691">
        <w:rPr>
          <w:rFonts w:ascii="Palatino Linotype" w:hAnsi="Palatino Linotype" w:cs="Arial"/>
          <w:b/>
        </w:rPr>
        <w:t xml:space="preserve"> Recurrente </w:t>
      </w:r>
      <w:r w:rsidRPr="00A31691">
        <w:rPr>
          <w:rFonts w:ascii="Palatino Linotype" w:hAnsi="Palatino Linotype" w:cs="Arial"/>
        </w:rPr>
        <w:t>presentó a través del Sistema de Acceso a la Información Mexiquense (</w:t>
      </w:r>
      <w:r w:rsidRPr="00A31691">
        <w:rPr>
          <w:rFonts w:ascii="Palatino Linotype" w:hAnsi="Palatino Linotype" w:cs="Arial"/>
          <w:b/>
        </w:rPr>
        <w:t>SAIMEX)</w:t>
      </w:r>
      <w:r w:rsidRPr="00A31691">
        <w:rPr>
          <w:rFonts w:ascii="Palatino Linotype" w:hAnsi="Palatino Linotype" w:cs="Arial"/>
        </w:rPr>
        <w:t xml:space="preserve"> ante </w:t>
      </w:r>
      <w:r w:rsidRPr="00A31691">
        <w:rPr>
          <w:rFonts w:ascii="Palatino Linotype" w:hAnsi="Palatino Linotype" w:cs="Arial"/>
          <w:b/>
        </w:rPr>
        <w:t>El Sujeto Obligado</w:t>
      </w:r>
      <w:r w:rsidRPr="00A31691">
        <w:rPr>
          <w:rFonts w:ascii="Palatino Linotype" w:hAnsi="Palatino Linotype" w:cs="Arial"/>
        </w:rPr>
        <w:t xml:space="preserve">, solicitud de acceso a la información pública, registrada bajo el número de expediente </w:t>
      </w:r>
      <w:r w:rsidR="0072090D" w:rsidRPr="00A31691">
        <w:rPr>
          <w:rFonts w:ascii="Palatino Linotype" w:hAnsi="Palatino Linotype" w:cs="Arial"/>
          <w:b/>
        </w:rPr>
        <w:t>00321/FGJ/IP/2024</w:t>
      </w:r>
      <w:r w:rsidRPr="00A31691">
        <w:rPr>
          <w:rFonts w:ascii="Palatino Linotype" w:hAnsi="Palatino Linotype" w:cs="Arial"/>
          <w:b/>
        </w:rPr>
        <w:t xml:space="preserve">, </w:t>
      </w:r>
      <w:r w:rsidRPr="00A31691">
        <w:rPr>
          <w:rFonts w:ascii="Palatino Linotype" w:hAnsi="Palatino Linotype" w:cs="Arial"/>
        </w:rPr>
        <w:t>mediante la cual solicitó información en el tenor siguiente:</w:t>
      </w:r>
    </w:p>
    <w:p w:rsidR="00551B2A" w:rsidRPr="00A31691" w:rsidRDefault="00551B2A" w:rsidP="00551B2A">
      <w:pPr>
        <w:pStyle w:val="INFOEM"/>
        <w:rPr>
          <w:lang w:val="es-ES_tradnl" w:eastAsia="es-ES"/>
        </w:rPr>
      </w:pPr>
      <w:r w:rsidRPr="00A31691">
        <w:rPr>
          <w:lang w:val="es-ES_tradnl" w:eastAsia="es-ES"/>
        </w:rPr>
        <w:lastRenderedPageBreak/>
        <w:t>“</w:t>
      </w:r>
      <w:r w:rsidR="0072090D" w:rsidRPr="00A31691">
        <w:rPr>
          <w:lang w:val="es-ES" w:eastAsia="es-ES"/>
        </w:rPr>
        <w:t>EN RELACIÓN CON LOS SERVICIOS PROPORCIONADOS POR LOS SERVIDORES PÚBLICOS ADSCRITOS A LA COORDINACIÓN GENERAL DE SERVICIOS PERICIALES DE LA FISCALÌA GENERAL DE JUSTICIA DEL ESTADO DE MÉXICO, SOLICITO LA SIGUIENTE INFORMACIÓN: 1. CUÁLES SON LOS REQUISITOS LEGALES Y ACADÉMICOS PARA EL INGRESO Y PERMANENCIA EN EL SERVICIO, DE LOS PERITOS OFICIALES EN MATERIA DE TRANSITO TERRESTRE. 2. CUÁL ES EL MARCO JURÍDICO, NORMATIVO Y REGLAMENTARIO EN EL QUE SE ESTABLECEN LOS REQUISITOS PARA EL INGRESO Y PERMANENCIA DE UN SERVIDOR PÚBLICO CON FUNCIONES DE PERITO OFICIAL EN MATERIA DE TRÁNSITO TERRESTRE. 3. SE INFORM</w:t>
      </w:r>
      <w:r w:rsidR="009475E1" w:rsidRPr="00A31691">
        <w:rPr>
          <w:lang w:val="es-ES" w:eastAsia="es-ES"/>
        </w:rPr>
        <w:t xml:space="preserve">E SI EL C. XXXXXXXX XXXXX XXXX </w:t>
      </w:r>
      <w:r w:rsidR="0072090D" w:rsidRPr="00A31691">
        <w:rPr>
          <w:lang w:val="es-ES" w:eastAsia="es-ES"/>
        </w:rPr>
        <w:t>CUENTA CON NOMBRAMIENTO OFICIAL PARA DESEMPEÑAR EL CARGO DE PERITO OFICIAL EN MATERIA DE TRÁNSITO TERRESTRE, EN CASO DE SER ASÌ, SOLICITO COPIA DEL NOMBRAMIENTO CORRESPONDIENTE. 3. SOLICITO COPIA DEL EXPEDIENTE PERSO</w:t>
      </w:r>
      <w:r w:rsidR="009475E1" w:rsidRPr="00A31691">
        <w:rPr>
          <w:lang w:val="es-ES" w:eastAsia="es-ES"/>
        </w:rPr>
        <w:t>NAL DEL C. XXXXXXXX XXXXX XXXX</w:t>
      </w:r>
      <w:r w:rsidR="0072090D" w:rsidRPr="00A31691">
        <w:rPr>
          <w:lang w:val="es-ES" w:eastAsia="es-ES"/>
        </w:rPr>
        <w:t xml:space="preserve"> QUE SE TENGA RESGUARDADO EN LA UNIDAD ADMINISTRATIVA CORRESPONDIENTE. 4. SOLICITO COPIA DEL DOCUMENTO </w:t>
      </w:r>
      <w:r w:rsidR="009475E1" w:rsidRPr="00A31691">
        <w:rPr>
          <w:lang w:val="es-ES" w:eastAsia="es-ES"/>
        </w:rPr>
        <w:t>QUE ACREDITE QUE EL C. XXXXXXXX XXXXX XXXX</w:t>
      </w:r>
      <w:r w:rsidR="0072090D" w:rsidRPr="00A31691">
        <w:rPr>
          <w:lang w:val="es-ES" w:eastAsia="es-ES"/>
        </w:rPr>
        <w:t xml:space="preserve"> CUENTA CON LOS ESTUDIOS TÉCNICOS Y PROFESIONALES PARA DESEMPEÑARSE COMO PERITO OFICIAL EN MATERIA DE TRÁNSITO TERRESTRE ADSCRITO A LA COORDINACIÓN GENERAL DE SERVICIOS PERICIALES, DE LA FISCALÌA GENERAL DE JUSTICIA DEL ESTADO DE MÉXICO.</w:t>
      </w:r>
      <w:r w:rsidRPr="00A31691">
        <w:rPr>
          <w:lang w:val="es-ES_tradnl" w:eastAsia="es-ES"/>
        </w:rPr>
        <w:t>” (Sic)</w:t>
      </w:r>
    </w:p>
    <w:p w:rsidR="00551B2A" w:rsidRPr="00A31691" w:rsidRDefault="00551B2A" w:rsidP="00551B2A">
      <w:pPr>
        <w:spacing w:before="240" w:line="360" w:lineRule="auto"/>
        <w:jc w:val="both"/>
        <w:rPr>
          <w:rFonts w:ascii="Palatino Linotype" w:hAnsi="Palatino Linotype"/>
          <w:lang w:val="es-ES_tradnl"/>
        </w:rPr>
      </w:pPr>
      <w:r w:rsidRPr="00A31691">
        <w:rPr>
          <w:rFonts w:ascii="Palatino Linotype" w:hAnsi="Palatino Linotype"/>
          <w:b/>
          <w:lang w:val="es-ES_tradnl"/>
        </w:rPr>
        <w:t>Modalidad de entrega:</w:t>
      </w:r>
      <w:r w:rsidRPr="00A31691">
        <w:rPr>
          <w:rFonts w:ascii="Palatino Linotype" w:hAnsi="Palatino Linotype"/>
          <w:lang w:val="es-ES_tradnl"/>
        </w:rPr>
        <w:t xml:space="preserve"> A través del SAIMEX.</w:t>
      </w:r>
    </w:p>
    <w:p w:rsidR="00551B2A" w:rsidRPr="00A31691" w:rsidRDefault="00551B2A" w:rsidP="00551B2A">
      <w:pPr>
        <w:spacing w:before="240" w:line="360" w:lineRule="auto"/>
        <w:jc w:val="both"/>
        <w:rPr>
          <w:rFonts w:ascii="Palatino Linotype" w:hAnsi="Palatino Linotype" w:cs="Arial"/>
          <w:b/>
          <w:sz w:val="28"/>
        </w:rPr>
      </w:pPr>
    </w:p>
    <w:p w:rsidR="00551B2A" w:rsidRPr="00A31691" w:rsidRDefault="00551B2A" w:rsidP="00551B2A">
      <w:pPr>
        <w:spacing w:before="240" w:line="360" w:lineRule="auto"/>
        <w:jc w:val="both"/>
        <w:rPr>
          <w:rFonts w:ascii="Palatino Linotype" w:hAnsi="Palatino Linotype" w:cs="Arial"/>
          <w:b/>
          <w:sz w:val="28"/>
        </w:rPr>
      </w:pPr>
      <w:r w:rsidRPr="00A31691">
        <w:rPr>
          <w:rFonts w:ascii="Palatino Linotype" w:hAnsi="Palatino Linotype" w:cs="Arial"/>
          <w:b/>
          <w:sz w:val="28"/>
        </w:rPr>
        <w:lastRenderedPageBreak/>
        <w:t xml:space="preserve">SEGUNDO. </w:t>
      </w:r>
      <w:r w:rsidRPr="00A31691">
        <w:rPr>
          <w:rFonts w:ascii="Palatino Linotype" w:hAnsi="Palatino Linotype" w:cs="Arial"/>
          <w:b/>
          <w:sz w:val="28"/>
          <w:szCs w:val="20"/>
        </w:rPr>
        <w:t>De la respuesta a la solicitud o entrega de información.</w:t>
      </w:r>
    </w:p>
    <w:p w:rsidR="00551B2A" w:rsidRPr="00A31691" w:rsidRDefault="00551B2A" w:rsidP="00551B2A">
      <w:pPr>
        <w:pStyle w:val="Sinespaciado"/>
        <w:spacing w:line="360" w:lineRule="auto"/>
        <w:jc w:val="both"/>
        <w:rPr>
          <w:rFonts w:ascii="Palatino Linotype" w:hAnsi="Palatino Linotype" w:cs="Arial"/>
          <w:sz w:val="24"/>
        </w:rPr>
      </w:pPr>
      <w:r w:rsidRPr="00A31691">
        <w:rPr>
          <w:rFonts w:ascii="Palatino Linotype" w:hAnsi="Palatino Linotype"/>
          <w:sz w:val="24"/>
        </w:rPr>
        <w:t xml:space="preserve">De las constancias que obran en el expediente electrónico, se advierte que el </w:t>
      </w:r>
      <w:r w:rsidRPr="00A31691">
        <w:rPr>
          <w:rFonts w:ascii="Palatino Linotype" w:hAnsi="Palatino Linotype" w:cs="Arial"/>
          <w:sz w:val="24"/>
        </w:rPr>
        <w:t xml:space="preserve">día </w:t>
      </w:r>
      <w:r w:rsidR="0072090D" w:rsidRPr="00A31691">
        <w:rPr>
          <w:rFonts w:ascii="Palatino Linotype" w:hAnsi="Palatino Linotype" w:cs="Arial"/>
          <w:b/>
          <w:sz w:val="24"/>
        </w:rPr>
        <w:t>diecinueve</w:t>
      </w:r>
      <w:r w:rsidRPr="00A31691">
        <w:rPr>
          <w:rFonts w:ascii="Palatino Linotype" w:hAnsi="Palatino Linotype" w:cs="Arial"/>
          <w:b/>
          <w:sz w:val="24"/>
        </w:rPr>
        <w:t xml:space="preserve"> de abril de dos mil veinticuatro</w:t>
      </w:r>
      <w:r w:rsidRPr="00A31691">
        <w:rPr>
          <w:rFonts w:ascii="Palatino Linotype" w:hAnsi="Palatino Linotype" w:cs="Arial"/>
          <w:sz w:val="24"/>
        </w:rPr>
        <w:t xml:space="preserve">, el </w:t>
      </w:r>
      <w:r w:rsidRPr="00A31691">
        <w:rPr>
          <w:rFonts w:ascii="Palatino Linotype" w:hAnsi="Palatino Linotype" w:cs="Arial"/>
          <w:b/>
          <w:sz w:val="24"/>
        </w:rPr>
        <w:t>Sujeto Obligado</w:t>
      </w:r>
      <w:r w:rsidRPr="00A31691">
        <w:rPr>
          <w:rFonts w:ascii="Palatino Linotype" w:hAnsi="Palatino Linotype" w:cs="Arial"/>
          <w:sz w:val="24"/>
        </w:rPr>
        <w:t xml:space="preserve"> dio respuesta a la solicitud de información en los siguientes términos: </w:t>
      </w:r>
    </w:p>
    <w:p w:rsidR="00551B2A" w:rsidRPr="00A31691" w:rsidRDefault="00551B2A" w:rsidP="00551B2A">
      <w:pPr>
        <w:spacing w:line="360" w:lineRule="auto"/>
        <w:jc w:val="both"/>
        <w:rPr>
          <w:rFonts w:ascii="Palatino Linotype" w:hAnsi="Palatino Linotype" w:cs="Arial"/>
        </w:rPr>
      </w:pPr>
    </w:p>
    <w:p w:rsidR="0072090D" w:rsidRPr="00A31691" w:rsidRDefault="00551B2A" w:rsidP="0072090D">
      <w:pPr>
        <w:ind w:left="567" w:right="567"/>
        <w:jc w:val="both"/>
        <w:rPr>
          <w:rFonts w:ascii="Palatino Linotype" w:hAnsi="Palatino Linotype" w:cs="Arial"/>
          <w:i/>
        </w:rPr>
      </w:pPr>
      <w:r w:rsidRPr="00A31691">
        <w:rPr>
          <w:rFonts w:ascii="Palatino Linotype" w:hAnsi="Palatino Linotype" w:cs="Arial"/>
          <w:i/>
        </w:rPr>
        <w:t>“</w:t>
      </w:r>
      <w:r w:rsidR="0072090D" w:rsidRPr="00A31691">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72090D" w:rsidRPr="00A31691" w:rsidRDefault="0072090D" w:rsidP="0072090D">
      <w:pPr>
        <w:ind w:left="567" w:right="567"/>
        <w:jc w:val="both"/>
        <w:rPr>
          <w:rFonts w:ascii="Palatino Linotype" w:hAnsi="Palatino Linotype" w:cs="Arial"/>
          <w:i/>
        </w:rPr>
      </w:pPr>
    </w:p>
    <w:p w:rsidR="00551B2A" w:rsidRPr="00A31691" w:rsidRDefault="0072090D" w:rsidP="0072090D">
      <w:pPr>
        <w:ind w:left="567" w:right="567"/>
        <w:jc w:val="both"/>
        <w:rPr>
          <w:rFonts w:ascii="Palatino Linotype" w:hAnsi="Palatino Linotype" w:cs="Arial"/>
          <w:i/>
        </w:rPr>
      </w:pPr>
      <w:r w:rsidRPr="00A31691">
        <w:rPr>
          <w:rFonts w:ascii="Palatino Linotype" w:hAnsi="Palatino Linotype" w:cs="Arial"/>
          <w:i/>
        </w:rPr>
        <w:t xml:space="preserve">se adjunta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 </w:t>
      </w:r>
      <w:r w:rsidR="00551B2A" w:rsidRPr="00A31691">
        <w:rPr>
          <w:rFonts w:ascii="Palatino Linotype" w:hAnsi="Palatino Linotype" w:cs="Arial"/>
          <w:i/>
        </w:rPr>
        <w:t>“(Sic).</w:t>
      </w:r>
    </w:p>
    <w:p w:rsidR="00551B2A" w:rsidRPr="00A31691" w:rsidRDefault="00551B2A" w:rsidP="00551B2A">
      <w:pPr>
        <w:spacing w:line="360" w:lineRule="auto"/>
        <w:ind w:right="567"/>
        <w:jc w:val="both"/>
        <w:rPr>
          <w:rFonts w:ascii="Palatino Linotype" w:hAnsi="Palatino Linotype" w:cs="Arial"/>
        </w:rPr>
      </w:pPr>
    </w:p>
    <w:p w:rsidR="00551B2A" w:rsidRPr="00A31691" w:rsidRDefault="00551B2A" w:rsidP="0072090D">
      <w:pPr>
        <w:spacing w:line="360" w:lineRule="auto"/>
        <w:jc w:val="both"/>
        <w:rPr>
          <w:rFonts w:ascii="Palatino Linotype" w:hAnsi="Palatino Linotype" w:cs="Arial"/>
        </w:rPr>
      </w:pPr>
      <w:r w:rsidRPr="00A31691">
        <w:rPr>
          <w:rFonts w:ascii="Palatino Linotype" w:hAnsi="Palatino Linotype" w:cs="Arial"/>
        </w:rPr>
        <w:t xml:space="preserve">Adicionalmente, el Sujeto Obligado adjuntó </w:t>
      </w:r>
      <w:r w:rsidR="0072090D" w:rsidRPr="00A31691">
        <w:rPr>
          <w:rFonts w:ascii="Palatino Linotype" w:hAnsi="Palatino Linotype" w:cs="Arial"/>
        </w:rPr>
        <w:t xml:space="preserve">los </w:t>
      </w:r>
      <w:r w:rsidRPr="00A31691">
        <w:rPr>
          <w:rFonts w:ascii="Palatino Linotype" w:hAnsi="Palatino Linotype" w:cs="Arial"/>
        </w:rPr>
        <w:t>archivo</w:t>
      </w:r>
      <w:r w:rsidR="0072090D" w:rsidRPr="00A31691">
        <w:rPr>
          <w:rFonts w:ascii="Palatino Linotype" w:hAnsi="Palatino Linotype" w:cs="Arial"/>
        </w:rPr>
        <w:t>s</w:t>
      </w:r>
      <w:r w:rsidRPr="00A31691">
        <w:rPr>
          <w:rFonts w:ascii="Palatino Linotype" w:hAnsi="Palatino Linotype" w:cs="Arial"/>
        </w:rPr>
        <w:t xml:space="preserve"> electrónico</w:t>
      </w:r>
      <w:r w:rsidR="0072090D" w:rsidRPr="00A31691">
        <w:rPr>
          <w:rFonts w:ascii="Palatino Linotype" w:hAnsi="Palatino Linotype" w:cs="Arial"/>
        </w:rPr>
        <w:t>s</w:t>
      </w:r>
      <w:r w:rsidRPr="00A31691">
        <w:rPr>
          <w:rFonts w:ascii="Palatino Linotype" w:hAnsi="Palatino Linotype" w:cs="Arial"/>
        </w:rPr>
        <w:t xml:space="preserve"> denominado</w:t>
      </w:r>
      <w:r w:rsidR="0072090D" w:rsidRPr="00A31691">
        <w:rPr>
          <w:rFonts w:ascii="Palatino Linotype" w:hAnsi="Palatino Linotype" w:cs="Arial"/>
        </w:rPr>
        <w:t>s</w:t>
      </w:r>
      <w:r w:rsidRPr="00A31691">
        <w:rPr>
          <w:rFonts w:ascii="Palatino Linotype" w:hAnsi="Palatino Linotype" w:cs="Arial"/>
        </w:rPr>
        <w:t xml:space="preserve"> “</w:t>
      </w:r>
      <w:r w:rsidR="0072090D" w:rsidRPr="00A31691">
        <w:rPr>
          <w:rFonts w:ascii="Palatino Linotype" w:hAnsi="Palatino Linotype" w:cs="Arial"/>
          <w:b/>
          <w:i/>
        </w:rPr>
        <w:t>OFICIO NÚMERO 01401-MAIP-FGJ-2024.pdf” y “Acuerdo clasificación sol 321.pdf</w:t>
      </w:r>
      <w:r w:rsidRPr="00A31691">
        <w:rPr>
          <w:rFonts w:ascii="Palatino Linotype" w:hAnsi="Palatino Linotype" w:cs="Arial"/>
          <w:b/>
          <w:i/>
        </w:rPr>
        <w:t xml:space="preserve">”, </w:t>
      </w:r>
      <w:r w:rsidRPr="00A31691">
        <w:rPr>
          <w:rFonts w:ascii="Palatino Linotype" w:hAnsi="Palatino Linotype" w:cs="Arial"/>
        </w:rPr>
        <w:t>mismo</w:t>
      </w:r>
      <w:r w:rsidR="0072090D" w:rsidRPr="00A31691">
        <w:rPr>
          <w:rFonts w:ascii="Palatino Linotype" w:hAnsi="Palatino Linotype" w:cs="Arial"/>
        </w:rPr>
        <w:t>s</w:t>
      </w:r>
      <w:r w:rsidRPr="00A31691">
        <w:rPr>
          <w:rFonts w:ascii="Palatino Linotype" w:hAnsi="Palatino Linotype" w:cs="Arial"/>
        </w:rPr>
        <w:t xml:space="preserve"> que no se reproduce</w:t>
      </w:r>
      <w:r w:rsidR="0072090D" w:rsidRPr="00A31691">
        <w:rPr>
          <w:rFonts w:ascii="Palatino Linotype" w:hAnsi="Palatino Linotype" w:cs="Arial"/>
        </w:rPr>
        <w:t>n</w:t>
      </w:r>
      <w:r w:rsidRPr="00A31691">
        <w:rPr>
          <w:rFonts w:ascii="Palatino Linotype" w:hAnsi="Palatino Linotype" w:cs="Arial"/>
        </w:rPr>
        <w:t xml:space="preserve"> por ser del conocimiento de las partes, sin embargo, será materia de estudio en el considerando respectivo. </w:t>
      </w:r>
    </w:p>
    <w:p w:rsidR="00551B2A" w:rsidRPr="00A31691" w:rsidRDefault="00551B2A" w:rsidP="00551B2A">
      <w:pPr>
        <w:spacing w:before="240" w:line="360" w:lineRule="auto"/>
        <w:jc w:val="both"/>
        <w:rPr>
          <w:rFonts w:ascii="Palatino Linotype" w:hAnsi="Palatino Linotype" w:cs="Arial"/>
          <w:b/>
          <w:sz w:val="28"/>
        </w:rPr>
      </w:pPr>
    </w:p>
    <w:p w:rsidR="00551B2A" w:rsidRPr="00A31691" w:rsidRDefault="00551B2A" w:rsidP="00551B2A">
      <w:pPr>
        <w:spacing w:before="240" w:line="360" w:lineRule="auto"/>
        <w:jc w:val="both"/>
        <w:rPr>
          <w:rFonts w:ascii="Palatino Linotype" w:hAnsi="Palatino Linotype" w:cs="Arial"/>
          <w:b/>
          <w:sz w:val="28"/>
        </w:rPr>
      </w:pPr>
      <w:r w:rsidRPr="00A31691">
        <w:rPr>
          <w:rFonts w:ascii="Palatino Linotype" w:hAnsi="Palatino Linotype" w:cs="Arial"/>
          <w:b/>
          <w:sz w:val="28"/>
        </w:rPr>
        <w:t xml:space="preserve">TERCERO. </w:t>
      </w:r>
      <w:r w:rsidRPr="00A31691">
        <w:rPr>
          <w:rFonts w:ascii="Palatino Linotype" w:hAnsi="Palatino Linotype"/>
          <w:b/>
          <w:sz w:val="28"/>
        </w:rPr>
        <w:t>Del recurso de revisión.</w:t>
      </w:r>
    </w:p>
    <w:p w:rsidR="00551B2A" w:rsidRPr="00A31691" w:rsidRDefault="00551B2A" w:rsidP="00551B2A">
      <w:pPr>
        <w:spacing w:before="240" w:line="360" w:lineRule="auto"/>
        <w:jc w:val="both"/>
        <w:rPr>
          <w:rFonts w:ascii="Palatino Linotype" w:hAnsi="Palatino Linotype" w:cs="Arial"/>
        </w:rPr>
      </w:pPr>
      <w:r w:rsidRPr="00A31691">
        <w:rPr>
          <w:rFonts w:ascii="Palatino Linotype" w:hAnsi="Palatino Linotype" w:cs="Arial"/>
        </w:rPr>
        <w:t xml:space="preserve">Inconforme con la respuesta notificada por </w:t>
      </w:r>
      <w:r w:rsidRPr="00A31691">
        <w:rPr>
          <w:rFonts w:ascii="Palatino Linotype" w:hAnsi="Palatino Linotype" w:cs="Arial"/>
          <w:b/>
        </w:rPr>
        <w:t xml:space="preserve">El Sujeto Obligado, </w:t>
      </w:r>
      <w:r w:rsidRPr="00A31691">
        <w:rPr>
          <w:rFonts w:ascii="Palatino Linotype" w:hAnsi="Palatino Linotype" w:cs="Arial"/>
        </w:rPr>
        <w:t>el</w:t>
      </w:r>
      <w:r w:rsidRPr="00A31691">
        <w:rPr>
          <w:rFonts w:ascii="Palatino Linotype" w:hAnsi="Palatino Linotype" w:cs="Arial"/>
          <w:b/>
        </w:rPr>
        <w:t xml:space="preserve"> Recurrente </w:t>
      </w:r>
      <w:r w:rsidRPr="00A31691">
        <w:rPr>
          <w:rFonts w:ascii="Palatino Linotype" w:hAnsi="Palatino Linotype" w:cs="Arial"/>
        </w:rPr>
        <w:t xml:space="preserve">interpuso recurso de revisión, en fecha </w:t>
      </w:r>
      <w:r w:rsidR="0072090D" w:rsidRPr="00A31691">
        <w:rPr>
          <w:rFonts w:ascii="Palatino Linotype" w:hAnsi="Palatino Linotype" w:cs="Arial"/>
          <w:b/>
        </w:rPr>
        <w:t>veinticinco de abril</w:t>
      </w:r>
      <w:r w:rsidRPr="00A31691">
        <w:rPr>
          <w:rFonts w:ascii="Palatino Linotype" w:hAnsi="Palatino Linotype" w:cs="Arial"/>
          <w:b/>
        </w:rPr>
        <w:t xml:space="preserve"> de dos mil veinticuatro</w:t>
      </w:r>
      <w:r w:rsidRPr="00A31691">
        <w:rPr>
          <w:rFonts w:ascii="Palatino Linotype" w:hAnsi="Palatino Linotype" w:cs="Arial"/>
        </w:rPr>
        <w:t xml:space="preserve">, el </w:t>
      </w:r>
      <w:r w:rsidRPr="00A31691">
        <w:rPr>
          <w:rFonts w:ascii="Palatino Linotype" w:hAnsi="Palatino Linotype" w:cs="Arial"/>
        </w:rPr>
        <w:lastRenderedPageBreak/>
        <w:t xml:space="preserve">cual fue registrado en el sistema electrónico con el expediente número </w:t>
      </w:r>
      <w:r w:rsidR="00FC2D52" w:rsidRPr="00A31691">
        <w:rPr>
          <w:rFonts w:ascii="Palatino Linotype" w:hAnsi="Palatino Linotype" w:cs="Arial"/>
          <w:b/>
        </w:rPr>
        <w:t>0</w:t>
      </w:r>
      <w:r w:rsidRPr="00A31691">
        <w:rPr>
          <w:rFonts w:ascii="Palatino Linotype" w:hAnsi="Palatino Linotype" w:cs="Arial"/>
          <w:b/>
        </w:rPr>
        <w:t xml:space="preserve">2240/INFOEM/IP/RR/2024; </w:t>
      </w:r>
      <w:r w:rsidRPr="00A31691">
        <w:rPr>
          <w:rFonts w:ascii="Palatino Linotype" w:hAnsi="Palatino Linotype" w:cs="Arial"/>
        </w:rPr>
        <w:t>en los cuales arguye las siguientes manifestaciones:</w:t>
      </w:r>
    </w:p>
    <w:p w:rsidR="00551B2A" w:rsidRPr="00A31691" w:rsidRDefault="00551B2A" w:rsidP="00551B2A">
      <w:pPr>
        <w:pStyle w:val="Prrafodelista"/>
        <w:numPr>
          <w:ilvl w:val="0"/>
          <w:numId w:val="2"/>
        </w:numPr>
        <w:spacing w:before="240" w:line="360" w:lineRule="auto"/>
        <w:ind w:left="142" w:firstLine="0"/>
        <w:jc w:val="both"/>
        <w:rPr>
          <w:rFonts w:ascii="Palatino Linotype" w:hAnsi="Palatino Linotype" w:cs="Arial"/>
          <w:b/>
          <w:i/>
        </w:rPr>
      </w:pPr>
      <w:r w:rsidRPr="00A31691">
        <w:rPr>
          <w:rFonts w:ascii="Palatino Linotype" w:hAnsi="Palatino Linotype" w:cs="Arial"/>
          <w:b/>
          <w:i/>
        </w:rPr>
        <w:t xml:space="preserve">Acto impugnado </w:t>
      </w:r>
    </w:p>
    <w:p w:rsidR="00551B2A" w:rsidRPr="00A31691" w:rsidRDefault="00551B2A" w:rsidP="00551B2A">
      <w:pPr>
        <w:pStyle w:val="INFOEM"/>
      </w:pPr>
      <w:r w:rsidRPr="00A31691">
        <w:t>“</w:t>
      </w:r>
      <w:r w:rsidR="0072090D" w:rsidRPr="00A31691">
        <w:t>EL OFICIO DE RESPUESTA EMITIDO POR EL SUJETO OBLIGADO Y EL ACUERDO DEL COMITÉ DE TRANSPARENCIA</w:t>
      </w:r>
      <w:r w:rsidRPr="00A31691">
        <w:t>” (sic)</w:t>
      </w:r>
    </w:p>
    <w:p w:rsidR="00551B2A" w:rsidRPr="00A31691" w:rsidRDefault="00551B2A" w:rsidP="00551B2A">
      <w:pPr>
        <w:pStyle w:val="Prrafodelista"/>
        <w:numPr>
          <w:ilvl w:val="0"/>
          <w:numId w:val="2"/>
        </w:numPr>
        <w:spacing w:before="240" w:line="360" w:lineRule="auto"/>
        <w:ind w:left="142" w:firstLine="0"/>
        <w:jc w:val="both"/>
        <w:rPr>
          <w:rFonts w:ascii="Palatino Linotype" w:hAnsi="Palatino Linotype" w:cs="Arial"/>
          <w:b/>
          <w:i/>
        </w:rPr>
      </w:pPr>
      <w:r w:rsidRPr="00A31691">
        <w:rPr>
          <w:rFonts w:ascii="Palatino Linotype" w:hAnsi="Palatino Linotype" w:cs="Arial"/>
          <w:b/>
          <w:i/>
        </w:rPr>
        <w:t>Razones o motivos de inconformidad</w:t>
      </w:r>
    </w:p>
    <w:p w:rsidR="00551B2A" w:rsidRPr="00A31691" w:rsidRDefault="00551B2A" w:rsidP="00551B2A">
      <w:pPr>
        <w:pStyle w:val="INFOEM"/>
      </w:pPr>
      <w:r w:rsidRPr="00A31691">
        <w:t>“</w:t>
      </w:r>
      <w:r w:rsidR="0072090D" w:rsidRPr="00A31691">
        <w:t>LAS RAZONES QUE SE MANIFIESTAN EN EL OFICIO Y ACUERDO DE RESERVA DE INFORMACIÓN, SON IMPROCEDENTES PORQUE EL CARGO DE PERITO NO SE INCLUYE DENTRO DE LOS SUPUESTOS DE EXEPCIÓN PARA PROPORCIONAR LA INFORMACIÓN. SIN EMBARGO, CON LA FINALIDAD DE COADYUVAR CON LA FISCALÍA DE JUSTICIA DEL ESTADO DE MÉXICO, SOLICITO QUE SE ME PROPORCIONE ÚNICAMENTE EL NOMBRAMIENTO VIGENTE DEL SERVIDOR PÚBLICO SEÑLADO EN LA SOLICITUD DE INFORMACIÓN, O BIEN, SE INDIQUE SI CUENTA CON NOMBRAMIENTO VIGENTE PARA DESEMPEÑAR FUNCIONES DE PERITO.</w:t>
      </w:r>
      <w:r w:rsidRPr="00A31691">
        <w:t>” (sic)</w:t>
      </w:r>
    </w:p>
    <w:p w:rsidR="00551B2A" w:rsidRPr="00A31691" w:rsidRDefault="00551B2A" w:rsidP="00551B2A">
      <w:pPr>
        <w:spacing w:line="360" w:lineRule="auto"/>
        <w:jc w:val="both"/>
        <w:rPr>
          <w:rFonts w:ascii="Palatino Linotype" w:hAnsi="Palatino Linotype" w:cs="Arial"/>
        </w:rPr>
      </w:pPr>
    </w:p>
    <w:p w:rsidR="00551B2A" w:rsidRPr="00A31691" w:rsidRDefault="00551B2A" w:rsidP="00551B2A">
      <w:pPr>
        <w:spacing w:before="240" w:line="360" w:lineRule="auto"/>
        <w:jc w:val="both"/>
        <w:rPr>
          <w:rFonts w:ascii="Palatino Linotype" w:hAnsi="Palatino Linotype" w:cs="Arial"/>
          <w:b/>
        </w:rPr>
      </w:pPr>
      <w:r w:rsidRPr="00A31691">
        <w:rPr>
          <w:rFonts w:ascii="Palatino Linotype" w:hAnsi="Palatino Linotype" w:cs="Arial"/>
          <w:b/>
          <w:sz w:val="28"/>
        </w:rPr>
        <w:t>CUARTO</w:t>
      </w:r>
      <w:r w:rsidRPr="00A31691">
        <w:rPr>
          <w:rFonts w:ascii="Palatino Linotype" w:hAnsi="Palatino Linotype" w:cs="Arial"/>
          <w:b/>
        </w:rPr>
        <w:t xml:space="preserve">. </w:t>
      </w:r>
      <w:r w:rsidRPr="00A31691">
        <w:rPr>
          <w:rFonts w:ascii="Palatino Linotype" w:hAnsi="Palatino Linotype" w:cs="Arial"/>
          <w:b/>
          <w:sz w:val="28"/>
          <w:szCs w:val="28"/>
        </w:rPr>
        <w:t>Del turno y admisión del recurso de revisión.</w:t>
      </w:r>
    </w:p>
    <w:p w:rsidR="00551B2A" w:rsidRPr="00A31691" w:rsidRDefault="00551B2A" w:rsidP="00551B2A">
      <w:pPr>
        <w:spacing w:before="240" w:line="360" w:lineRule="auto"/>
        <w:jc w:val="both"/>
        <w:rPr>
          <w:rFonts w:ascii="Palatino Linotype" w:hAnsi="Palatino Linotype" w:cs="Arial"/>
          <w:sz w:val="28"/>
        </w:rPr>
      </w:pPr>
      <w:r w:rsidRPr="00A31691">
        <w:rPr>
          <w:rFonts w:ascii="Palatino Linotype" w:hAnsi="Palatino Linotype"/>
        </w:rPr>
        <w:t xml:space="preserve">El medio de impugnación fue turnado al Comisionado Presidente </w:t>
      </w:r>
      <w:r w:rsidRPr="00A31691">
        <w:rPr>
          <w:rFonts w:ascii="Palatino Linotype" w:hAnsi="Palatino Linotype"/>
          <w:b/>
        </w:rPr>
        <w:t>José Martínez Vilchis,</w:t>
      </w:r>
      <w:r w:rsidRPr="00A31691">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A31691">
        <w:rPr>
          <w:rFonts w:ascii="Palatino Linotype" w:hAnsi="Palatino Linotype"/>
          <w:b/>
        </w:rPr>
        <w:t>admisión</w:t>
      </w:r>
      <w:r w:rsidRPr="00A31691">
        <w:rPr>
          <w:rFonts w:ascii="Palatino Linotype" w:hAnsi="Palatino Linotype"/>
        </w:rPr>
        <w:t xml:space="preserve"> en fecha </w:t>
      </w:r>
      <w:r w:rsidR="00034806" w:rsidRPr="00A31691">
        <w:rPr>
          <w:rFonts w:ascii="Palatino Linotype" w:hAnsi="Palatino Linotype"/>
          <w:b/>
        </w:rPr>
        <w:t>treinta de abril</w:t>
      </w:r>
      <w:r w:rsidRPr="00A31691">
        <w:rPr>
          <w:rFonts w:ascii="Palatino Linotype" w:hAnsi="Palatino Linotype"/>
          <w:b/>
        </w:rPr>
        <w:t xml:space="preserve"> de </w:t>
      </w:r>
      <w:r w:rsidRPr="00A31691">
        <w:rPr>
          <w:rFonts w:ascii="Palatino Linotype" w:hAnsi="Palatino Linotype"/>
          <w:b/>
        </w:rPr>
        <w:lastRenderedPageBreak/>
        <w:t>dos mil veinticuatro</w:t>
      </w:r>
      <w:r w:rsidRPr="00A31691">
        <w:rPr>
          <w:rFonts w:ascii="Palatino Linotype" w:hAnsi="Palatino Linotype"/>
        </w:rPr>
        <w:t>, determinándose en ellos, un plazo de siete días para que las partes manifestaran lo que a su derecho corresponda en términos del numeral ya citado.</w:t>
      </w:r>
    </w:p>
    <w:p w:rsidR="00551B2A" w:rsidRPr="00A31691" w:rsidRDefault="00551B2A" w:rsidP="00551B2A">
      <w:pPr>
        <w:spacing w:before="240" w:line="360" w:lineRule="auto"/>
        <w:jc w:val="both"/>
        <w:rPr>
          <w:rFonts w:ascii="Palatino Linotype" w:hAnsi="Palatino Linotype" w:cs="Arial"/>
          <w:sz w:val="28"/>
        </w:rPr>
      </w:pPr>
    </w:p>
    <w:p w:rsidR="00551B2A" w:rsidRPr="00A31691" w:rsidRDefault="00551B2A" w:rsidP="00551B2A">
      <w:pPr>
        <w:pStyle w:val="Prrafodelista"/>
        <w:spacing w:line="360" w:lineRule="auto"/>
        <w:ind w:left="0"/>
        <w:jc w:val="both"/>
        <w:rPr>
          <w:rFonts w:ascii="Palatino Linotype" w:hAnsi="Palatino Linotype" w:cs="Arial"/>
          <w:b/>
          <w:sz w:val="28"/>
          <w:szCs w:val="28"/>
        </w:rPr>
      </w:pPr>
      <w:r w:rsidRPr="00A31691">
        <w:rPr>
          <w:rFonts w:ascii="Palatino Linotype" w:hAnsi="Palatino Linotype" w:cs="Arial"/>
          <w:b/>
          <w:sz w:val="28"/>
        </w:rPr>
        <w:t>QUINTO</w:t>
      </w:r>
      <w:r w:rsidRPr="00A31691">
        <w:rPr>
          <w:rFonts w:ascii="Palatino Linotype" w:hAnsi="Palatino Linotype" w:cs="Arial"/>
          <w:b/>
          <w:sz w:val="28"/>
          <w:szCs w:val="28"/>
        </w:rPr>
        <w:t>. De la etapa de instrucción.</w:t>
      </w:r>
    </w:p>
    <w:p w:rsidR="00551B2A" w:rsidRPr="00A31691" w:rsidRDefault="00551B2A" w:rsidP="00551B2A">
      <w:pPr>
        <w:spacing w:line="360" w:lineRule="auto"/>
        <w:jc w:val="both"/>
        <w:rPr>
          <w:rFonts w:ascii="Palatino Linotype" w:hAnsi="Palatino Linotype"/>
        </w:rPr>
      </w:pPr>
      <w:r w:rsidRPr="00A31691">
        <w:rPr>
          <w:rFonts w:ascii="Palatino Linotype" w:hAnsi="Palatino Linotype" w:cs="Arial"/>
        </w:rPr>
        <w:t xml:space="preserve">De las constancias que obran en el expediente electrónico del SAIMEX, se advierte que el </w:t>
      </w:r>
      <w:r w:rsidRPr="00A31691">
        <w:rPr>
          <w:rFonts w:ascii="Palatino Linotype" w:hAnsi="Palatino Linotype" w:cs="Arial"/>
          <w:b/>
        </w:rPr>
        <w:t>Sujeto Obligado</w:t>
      </w:r>
      <w:r w:rsidRPr="00A31691">
        <w:rPr>
          <w:rFonts w:ascii="Palatino Linotype" w:hAnsi="Palatino Linotype" w:cs="Arial"/>
        </w:rPr>
        <w:t xml:space="preserve"> rindió su informe justificado en fecha </w:t>
      </w:r>
      <w:r w:rsidR="00034806" w:rsidRPr="00A31691">
        <w:rPr>
          <w:rFonts w:ascii="Palatino Linotype" w:hAnsi="Palatino Linotype" w:cs="Arial"/>
        </w:rPr>
        <w:t>veintidós</w:t>
      </w:r>
      <w:r w:rsidRPr="00A31691">
        <w:rPr>
          <w:rFonts w:ascii="Palatino Linotype" w:hAnsi="Palatino Linotype" w:cs="Arial"/>
        </w:rPr>
        <w:t xml:space="preserve"> de mayo de dos mil veinticuatro, por medio del archivo electrónico “</w:t>
      </w:r>
      <w:r w:rsidR="00034806" w:rsidRPr="00A31691">
        <w:rPr>
          <w:rFonts w:ascii="Palatino Linotype" w:hAnsi="Palatino Linotype" w:cs="Arial"/>
          <w:b/>
          <w:i/>
        </w:rPr>
        <w:t>acta sesion ordinaria 04.pdf</w:t>
      </w:r>
      <w:r w:rsidRPr="00A31691">
        <w:rPr>
          <w:rFonts w:ascii="Palatino Linotype" w:hAnsi="Palatino Linotype" w:cs="Arial"/>
          <w:b/>
          <w:i/>
        </w:rPr>
        <w:t>”</w:t>
      </w:r>
      <w:r w:rsidR="00034806" w:rsidRPr="00A31691">
        <w:rPr>
          <w:rFonts w:ascii="Palatino Linotype" w:hAnsi="Palatino Linotype" w:cs="Arial"/>
          <w:b/>
          <w:i/>
        </w:rPr>
        <w:t>, “OFICIO I.J. RR 2240 SOL- 321 OF 1724_2024.pdf” y “I.J. RR 2240 SOL- 321 OF 1725_2024.pdf”</w:t>
      </w:r>
      <w:r w:rsidRPr="00A31691">
        <w:rPr>
          <w:rFonts w:ascii="Palatino Linotype" w:hAnsi="Palatino Linotype" w:cs="Arial"/>
        </w:rPr>
        <w:t xml:space="preserve">, el cual fue puesto a la vista en fecha </w:t>
      </w:r>
      <w:r w:rsidR="00034806" w:rsidRPr="00A31691">
        <w:rPr>
          <w:rFonts w:ascii="Palatino Linotype" w:hAnsi="Palatino Linotype" w:cs="Arial"/>
        </w:rPr>
        <w:t>trece</w:t>
      </w:r>
      <w:r w:rsidRPr="00A31691">
        <w:rPr>
          <w:rFonts w:ascii="Palatino Linotype" w:hAnsi="Palatino Linotype" w:cs="Arial"/>
        </w:rPr>
        <w:t xml:space="preserve"> de junio del mismo año</w:t>
      </w:r>
      <w:r w:rsidR="00034806" w:rsidRPr="00A31691">
        <w:rPr>
          <w:rFonts w:ascii="Palatino Linotype" w:hAnsi="Palatino Linotype" w:cs="Arial"/>
        </w:rPr>
        <w:t xml:space="preserve">. De igual manera, la parte Recurrente rindió sus manifestaciones en fecha </w:t>
      </w:r>
      <w:r w:rsidR="00382A4A" w:rsidRPr="00A31691">
        <w:rPr>
          <w:rFonts w:ascii="Palatino Linotype" w:hAnsi="Palatino Linotype" w:cs="Arial"/>
        </w:rPr>
        <w:t>diecinueve</w:t>
      </w:r>
      <w:r w:rsidR="00034806" w:rsidRPr="00A31691">
        <w:rPr>
          <w:rFonts w:ascii="Palatino Linotype" w:hAnsi="Palatino Linotype" w:cs="Arial"/>
        </w:rPr>
        <w:t xml:space="preserve"> de junio del año en curso.</w:t>
      </w:r>
    </w:p>
    <w:p w:rsidR="00551B2A" w:rsidRPr="00A31691" w:rsidRDefault="00551B2A" w:rsidP="00551B2A">
      <w:pPr>
        <w:spacing w:line="360" w:lineRule="auto"/>
        <w:jc w:val="both"/>
        <w:rPr>
          <w:rFonts w:ascii="Palatino Linotype" w:hAnsi="Palatino Linotype"/>
        </w:rPr>
      </w:pPr>
    </w:p>
    <w:p w:rsidR="00551B2A" w:rsidRPr="00A31691" w:rsidRDefault="00551B2A" w:rsidP="00551B2A">
      <w:pPr>
        <w:spacing w:line="360" w:lineRule="auto"/>
        <w:jc w:val="both"/>
        <w:rPr>
          <w:rFonts w:ascii="Palatino Linotype" w:hAnsi="Palatino Linotype" w:cs="Arial"/>
        </w:rPr>
      </w:pPr>
      <w:r w:rsidRPr="00A31691">
        <w:rPr>
          <w:rFonts w:ascii="Palatino Linotype" w:hAnsi="Palatino Linotype" w:cs="Arial"/>
        </w:rPr>
        <w:t xml:space="preserve">Así mismo, se aprecia que no se llevaron a cabo audiencias durante la sustanciación del recurso de revisión, ni se ofrecieron pruebas por parte del </w:t>
      </w:r>
      <w:r w:rsidRPr="00A31691">
        <w:rPr>
          <w:rFonts w:ascii="Palatino Linotype" w:hAnsi="Palatino Linotype" w:cs="Arial"/>
          <w:b/>
        </w:rPr>
        <w:t>Recurrente</w:t>
      </w:r>
      <w:r w:rsidRPr="00A31691">
        <w:rPr>
          <w:rFonts w:ascii="Palatino Linotype" w:hAnsi="Palatino Linotype" w:cs="Arial"/>
        </w:rPr>
        <w:t>; todo lo anterior en términos de los artículos 185 fracciones II y IV, y 195 de la Ley de Transparencia y Acceso a la Información Pública del Estado de México y Municipios.</w:t>
      </w:r>
    </w:p>
    <w:p w:rsidR="00551B2A" w:rsidRPr="00A31691" w:rsidRDefault="00551B2A" w:rsidP="00551B2A">
      <w:pPr>
        <w:spacing w:line="360" w:lineRule="auto"/>
        <w:jc w:val="both"/>
        <w:rPr>
          <w:rFonts w:ascii="Palatino Linotype" w:hAnsi="Palatino Linotype" w:cs="Arial"/>
          <w:b/>
          <w:sz w:val="28"/>
          <w:szCs w:val="28"/>
        </w:rPr>
      </w:pPr>
    </w:p>
    <w:p w:rsidR="00551B2A" w:rsidRPr="00A31691" w:rsidRDefault="00551B2A" w:rsidP="00551B2A">
      <w:pPr>
        <w:spacing w:line="360" w:lineRule="auto"/>
        <w:jc w:val="both"/>
        <w:rPr>
          <w:rFonts w:ascii="Palatino Linotype" w:eastAsia="Calibri" w:hAnsi="Palatino Linotype" w:cs="Arial"/>
          <w:b/>
          <w:sz w:val="28"/>
          <w:lang w:val="es-ES_tradnl"/>
        </w:rPr>
      </w:pPr>
      <w:r w:rsidRPr="00A31691">
        <w:rPr>
          <w:rFonts w:ascii="Palatino Linotype" w:hAnsi="Palatino Linotype" w:cs="Arial"/>
          <w:b/>
          <w:sz w:val="28"/>
          <w:szCs w:val="28"/>
        </w:rPr>
        <w:t xml:space="preserve">SEXTO. </w:t>
      </w:r>
      <w:r w:rsidRPr="00A31691">
        <w:rPr>
          <w:rFonts w:ascii="Palatino Linotype" w:eastAsia="Calibri" w:hAnsi="Palatino Linotype" w:cs="Arial"/>
          <w:b/>
          <w:sz w:val="28"/>
          <w:lang w:val="es-ES_tradnl"/>
        </w:rPr>
        <w:t>De la ampliación del término para resolver.</w:t>
      </w:r>
    </w:p>
    <w:p w:rsidR="00551B2A" w:rsidRPr="00A31691" w:rsidRDefault="00551B2A" w:rsidP="00551B2A">
      <w:pPr>
        <w:spacing w:line="360" w:lineRule="auto"/>
        <w:jc w:val="both"/>
        <w:rPr>
          <w:rFonts w:ascii="Palatino Linotype" w:hAnsi="Palatino Linotype" w:cs="Arial"/>
        </w:rPr>
      </w:pPr>
      <w:r w:rsidRPr="00A31691">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034806" w:rsidRPr="00A31691">
        <w:rPr>
          <w:rFonts w:ascii="Palatino Linotype" w:eastAsia="Calibri" w:hAnsi="Palatino Linotype" w:cs="Arial"/>
          <w:b/>
          <w:lang w:val="es-ES_tradnl"/>
        </w:rPr>
        <w:t>trece</w:t>
      </w:r>
      <w:r w:rsidRPr="00A31691">
        <w:rPr>
          <w:rFonts w:ascii="Palatino Linotype" w:eastAsia="Calibri" w:hAnsi="Palatino Linotype" w:cs="Arial"/>
          <w:b/>
          <w:lang w:val="es-ES_tradnl"/>
        </w:rPr>
        <w:t xml:space="preserve"> de junio de dos mil veinticuatro</w:t>
      </w:r>
      <w:r w:rsidRPr="00A31691">
        <w:rPr>
          <w:rFonts w:ascii="Palatino Linotype" w:hAnsi="Palatino Linotype" w:cs="Arial"/>
        </w:rPr>
        <w:t xml:space="preserve">, se notificó a las partes el acuerdo por el que se ordena ampliar el plazo para la emisión de la resolución, </w:t>
      </w:r>
      <w:r w:rsidRPr="00A31691">
        <w:rPr>
          <w:rFonts w:ascii="Palatino Linotype" w:hAnsi="Palatino Linotype" w:cs="Arial"/>
        </w:rPr>
        <w:lastRenderedPageBreak/>
        <w:t>en términos del artículo 181 párrafo tercero de la Ley de Transparencia y Acceso a la Información Pública del Estado de México y Municipios, ordenándose turnar los expedientes a la resolución que en derecho proceda.</w:t>
      </w:r>
    </w:p>
    <w:p w:rsidR="00551B2A" w:rsidRPr="00A31691" w:rsidRDefault="00551B2A" w:rsidP="00551B2A">
      <w:pPr>
        <w:spacing w:line="360" w:lineRule="auto"/>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 xml:space="preserve">En ese sentido, el legislador fijó los términos procesales en las leyes, de manera general, sin que pudiera prever la variada gama de casos que son resueltos por los órganos </w:t>
      </w:r>
      <w:r w:rsidRPr="00A31691">
        <w:rPr>
          <w:rFonts w:ascii="Palatino Linotype" w:hAnsi="Palatino Linotype" w:cs="Arial"/>
        </w:rPr>
        <w:lastRenderedPageBreak/>
        <w:t>jurisdiccionales o cuasi jurisdiccionales, tanto por la complejidad de los hechos, como por el número de casos que conocen.</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 xml:space="preserve"> </w:t>
      </w:r>
    </w:p>
    <w:p w:rsidR="00551B2A" w:rsidRPr="00A31691" w:rsidRDefault="00551B2A" w:rsidP="00551B2A">
      <w:pPr>
        <w:spacing w:line="360" w:lineRule="auto"/>
        <w:ind w:left="993" w:right="49" w:hanging="426"/>
        <w:jc w:val="both"/>
        <w:rPr>
          <w:rFonts w:ascii="Palatino Linotype" w:hAnsi="Palatino Linotype" w:cs="Arial"/>
        </w:rPr>
      </w:pPr>
      <w:r w:rsidRPr="00A31691">
        <w:rPr>
          <w:rFonts w:ascii="Palatino Linotype" w:hAnsi="Palatino Linotype" w:cs="Arial"/>
          <w:b/>
        </w:rPr>
        <w:t xml:space="preserve">a) </w:t>
      </w:r>
      <w:r w:rsidRPr="00A31691">
        <w:rPr>
          <w:rFonts w:ascii="Palatino Linotype" w:hAnsi="Palatino Linotype" w:cs="Arial"/>
          <w:b/>
        </w:rPr>
        <w:tab/>
        <w:t>Complejidad del asunto:</w:t>
      </w:r>
      <w:r w:rsidRPr="00A31691">
        <w:rPr>
          <w:rFonts w:ascii="Palatino Linotype" w:hAnsi="Palatino Linotype" w:cs="Arial"/>
        </w:rPr>
        <w:t xml:space="preserve"> La complejidad de la prueba, la pluralidad de sujetos procesales, el tiempo transcurrido, las características y contexto del recurso.</w:t>
      </w:r>
    </w:p>
    <w:p w:rsidR="00551B2A" w:rsidRPr="00A31691" w:rsidRDefault="00551B2A" w:rsidP="00551B2A">
      <w:pPr>
        <w:spacing w:line="360" w:lineRule="auto"/>
        <w:ind w:left="993" w:right="49" w:hanging="426"/>
        <w:jc w:val="both"/>
        <w:rPr>
          <w:rFonts w:ascii="Palatino Linotype" w:hAnsi="Palatino Linotype" w:cs="Arial"/>
        </w:rPr>
      </w:pPr>
      <w:r w:rsidRPr="00A31691">
        <w:rPr>
          <w:rFonts w:ascii="Palatino Linotype" w:hAnsi="Palatino Linotype" w:cs="Arial"/>
          <w:b/>
        </w:rPr>
        <w:t xml:space="preserve">b) </w:t>
      </w:r>
      <w:r w:rsidRPr="00A31691">
        <w:rPr>
          <w:rFonts w:ascii="Palatino Linotype" w:hAnsi="Palatino Linotype" w:cs="Arial"/>
          <w:b/>
        </w:rPr>
        <w:tab/>
        <w:t>Actividad Procesal del interesado:</w:t>
      </w:r>
      <w:r w:rsidRPr="00A31691">
        <w:rPr>
          <w:rFonts w:ascii="Palatino Linotype" w:hAnsi="Palatino Linotype" w:cs="Arial"/>
        </w:rPr>
        <w:t xml:space="preserve"> Acciones u omisiones del interesado.</w:t>
      </w:r>
    </w:p>
    <w:p w:rsidR="00551B2A" w:rsidRPr="00A31691" w:rsidRDefault="00551B2A" w:rsidP="00551B2A">
      <w:pPr>
        <w:spacing w:line="360" w:lineRule="auto"/>
        <w:ind w:left="993" w:right="49" w:hanging="426"/>
        <w:jc w:val="both"/>
        <w:rPr>
          <w:rFonts w:ascii="Palatino Linotype" w:hAnsi="Palatino Linotype" w:cs="Arial"/>
        </w:rPr>
      </w:pPr>
      <w:r w:rsidRPr="00A31691">
        <w:rPr>
          <w:rFonts w:ascii="Palatino Linotype" w:hAnsi="Palatino Linotype" w:cs="Arial"/>
          <w:b/>
        </w:rPr>
        <w:t xml:space="preserve">c) </w:t>
      </w:r>
      <w:r w:rsidRPr="00A31691">
        <w:rPr>
          <w:rFonts w:ascii="Palatino Linotype" w:hAnsi="Palatino Linotype" w:cs="Arial"/>
          <w:b/>
        </w:rPr>
        <w:tab/>
        <w:t>Conducta de la Autoridad:</w:t>
      </w:r>
      <w:r w:rsidRPr="00A31691">
        <w:rPr>
          <w:rFonts w:ascii="Palatino Linotype" w:hAnsi="Palatino Linotype" w:cs="Arial"/>
        </w:rPr>
        <w:t xml:space="preserve"> Las Acciones u omisiones realizadas en el procedimiento. Así como si la autoridad actuó con la debida diligencia.</w:t>
      </w:r>
    </w:p>
    <w:p w:rsidR="00551B2A" w:rsidRPr="00A31691" w:rsidRDefault="00551B2A" w:rsidP="00551B2A">
      <w:pPr>
        <w:spacing w:line="360" w:lineRule="auto"/>
        <w:ind w:left="993" w:right="49" w:hanging="426"/>
        <w:jc w:val="both"/>
        <w:rPr>
          <w:rFonts w:ascii="Palatino Linotype" w:hAnsi="Palatino Linotype" w:cs="Arial"/>
        </w:rPr>
      </w:pPr>
      <w:r w:rsidRPr="00A31691">
        <w:rPr>
          <w:rFonts w:ascii="Palatino Linotype" w:hAnsi="Palatino Linotype" w:cs="Arial"/>
          <w:b/>
        </w:rPr>
        <w:t xml:space="preserve">d) </w:t>
      </w:r>
      <w:r w:rsidRPr="00A31691">
        <w:rPr>
          <w:rFonts w:ascii="Palatino Linotype" w:hAnsi="Palatino Linotype" w:cs="Arial"/>
          <w:b/>
        </w:rPr>
        <w:tab/>
        <w:t>La afectación generada en la situación jurídica de la persona involucrada en el proceso:</w:t>
      </w:r>
      <w:r w:rsidRPr="00A31691">
        <w:rPr>
          <w:rFonts w:ascii="Palatino Linotype" w:hAnsi="Palatino Linotype" w:cs="Arial"/>
        </w:rPr>
        <w:t xml:space="preserve"> Violación a sus derechos humanos.</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 xml:space="preserve">Argumento que encuentra sustento en la jurisprudencia P./J. 32/92 emitida por el Pleno de la Suprema Corte de Justicia de la Nación de rubro “TÉRMINOS PROCESALES. </w:t>
      </w:r>
      <w:r w:rsidRPr="00A31691">
        <w:rPr>
          <w:rFonts w:ascii="Palatino Linotype" w:hAnsi="Palatino Linotype" w:cs="Arial"/>
        </w:rPr>
        <w:lastRenderedPageBreak/>
        <w:t>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w:t>
      </w:r>
      <w:r w:rsidRPr="00A31691">
        <w:rPr>
          <w:rFonts w:ascii="Palatino Linotype" w:hAnsi="Palatino Linotype" w:cs="Arial"/>
          <w:b/>
        </w:rPr>
        <w:t>PLAZO RAZONABLE PARA RESOLVER. DIMENSIÓN Y EFECTOS DE ESTE CONCEPTO CUANDO SE ADUCE EXCESIVA CARGA DE TRABAJO</w:t>
      </w:r>
      <w:r w:rsidRPr="00A31691">
        <w:rPr>
          <w:rFonts w:ascii="Palatino Linotype" w:hAnsi="Palatino Linotype" w:cs="Arial"/>
        </w:rPr>
        <w:t xml:space="preserve">.” </w:t>
      </w:r>
      <w:r w:rsidRPr="00A31691">
        <w:rPr>
          <w:rFonts w:ascii="Palatino Linotype" w:hAnsi="Palatino Linotype" w:cs="Arial"/>
        </w:rPr>
        <w:lastRenderedPageBreak/>
        <w:t>consultable en el Seminario Judicial de la Federación y su gaceta, con el registro digital 2002351.</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w:t>
      </w:r>
      <w:r w:rsidRPr="00A31691">
        <w:rPr>
          <w:rFonts w:ascii="Palatino Linotype" w:hAnsi="Palatino Linotype" w:cs="Arial"/>
          <w:b/>
        </w:rPr>
        <w:t>PLAZO RAZONABLE PARA RESOLVER. CONCEPTO Y ELEMENTOS QUE LO INTEGRAN A LA LUZ DEL DERECHO INTERNACIONAL DE LOS DERECHOS HUMANOS.</w:t>
      </w:r>
      <w:r w:rsidRPr="00A31691">
        <w:rPr>
          <w:rFonts w:ascii="Palatino Linotype" w:hAnsi="Palatino Linotype" w:cs="Arial"/>
        </w:rPr>
        <w:t>”, visible en el Seminario Judicial de la Federación y su gaceta, con el registro digital 2002350.</w:t>
      </w:r>
    </w:p>
    <w:p w:rsidR="00551B2A" w:rsidRPr="00A31691" w:rsidRDefault="00551B2A" w:rsidP="00551B2A">
      <w:pPr>
        <w:spacing w:line="360" w:lineRule="auto"/>
        <w:ind w:right="49"/>
        <w:jc w:val="both"/>
        <w:rPr>
          <w:rFonts w:ascii="Palatino Linotype" w:hAnsi="Palatino Linotype" w:cs="Arial"/>
        </w:rPr>
      </w:pPr>
    </w:p>
    <w:p w:rsidR="00551B2A" w:rsidRPr="00A31691" w:rsidRDefault="00551B2A" w:rsidP="00551B2A">
      <w:pPr>
        <w:spacing w:line="360" w:lineRule="auto"/>
        <w:ind w:right="49"/>
        <w:jc w:val="both"/>
        <w:rPr>
          <w:rFonts w:ascii="Palatino Linotype" w:hAnsi="Palatino Linotype" w:cs="Arial"/>
        </w:rPr>
      </w:pPr>
      <w:r w:rsidRPr="00A31691">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rsidR="00551B2A" w:rsidRPr="00A31691" w:rsidRDefault="00551B2A" w:rsidP="00551B2A">
      <w:pPr>
        <w:spacing w:line="360" w:lineRule="auto"/>
        <w:jc w:val="both"/>
        <w:rPr>
          <w:rFonts w:ascii="Palatino Linotype" w:hAnsi="Palatino Linotype" w:cs="Arial"/>
        </w:rPr>
      </w:pPr>
    </w:p>
    <w:p w:rsidR="00382A4A" w:rsidRPr="00A31691" w:rsidRDefault="00382A4A" w:rsidP="00382A4A">
      <w:pPr>
        <w:spacing w:line="360" w:lineRule="auto"/>
        <w:jc w:val="both"/>
        <w:rPr>
          <w:rFonts w:ascii="Palatino Linotype" w:hAnsi="Palatino Linotype" w:cs="Arial"/>
          <w:b/>
          <w:sz w:val="28"/>
          <w:szCs w:val="28"/>
        </w:rPr>
      </w:pPr>
      <w:r w:rsidRPr="00A31691">
        <w:rPr>
          <w:rFonts w:ascii="Palatino Linotype" w:hAnsi="Palatino Linotype" w:cs="Arial"/>
          <w:b/>
          <w:sz w:val="28"/>
          <w:szCs w:val="28"/>
        </w:rPr>
        <w:t>SÉPTIMO</w:t>
      </w:r>
      <w:r w:rsidRPr="00A31691">
        <w:rPr>
          <w:rFonts w:ascii="Palatino Linotype" w:eastAsia="Calibri" w:hAnsi="Palatino Linotype" w:cs="Arial"/>
          <w:b/>
          <w:sz w:val="28"/>
          <w:lang w:val="es-ES_tradnl"/>
        </w:rPr>
        <w:t xml:space="preserve">. </w:t>
      </w:r>
      <w:r w:rsidRPr="00A31691">
        <w:rPr>
          <w:rFonts w:ascii="Palatino Linotype" w:hAnsi="Palatino Linotype" w:cs="Arial"/>
          <w:b/>
          <w:sz w:val="28"/>
          <w:szCs w:val="28"/>
        </w:rPr>
        <w:t>Del Cierre de Instrucción.</w:t>
      </w:r>
    </w:p>
    <w:p w:rsidR="00382A4A" w:rsidRPr="00A31691" w:rsidRDefault="00382A4A" w:rsidP="00382A4A">
      <w:pPr>
        <w:spacing w:line="360" w:lineRule="auto"/>
        <w:jc w:val="both"/>
        <w:rPr>
          <w:rFonts w:ascii="Palatino Linotype" w:hAnsi="Palatino Linotype" w:cs="Arial"/>
        </w:rPr>
      </w:pPr>
      <w:r w:rsidRPr="00A31691">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126CBC" w:rsidRPr="00A31691">
        <w:rPr>
          <w:rFonts w:ascii="Palatino Linotype" w:hAnsi="Palatino Linotype" w:cs="Arial"/>
          <w:b/>
        </w:rPr>
        <w:t>catorce</w:t>
      </w:r>
      <w:r w:rsidRPr="00A31691">
        <w:rPr>
          <w:rFonts w:ascii="Palatino Linotype" w:hAnsi="Palatino Linotype" w:cs="Arial"/>
          <w:b/>
        </w:rPr>
        <w:t xml:space="preserve"> de agosto de dos mil veinticuatro</w:t>
      </w:r>
      <w:r w:rsidRPr="00A31691">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551B2A" w:rsidRPr="00A31691" w:rsidRDefault="00551B2A" w:rsidP="00551B2A">
      <w:pPr>
        <w:spacing w:line="360" w:lineRule="auto"/>
        <w:jc w:val="both"/>
        <w:rPr>
          <w:rFonts w:ascii="Palatino Linotype" w:hAnsi="Palatino Linotype" w:cs="Arial"/>
        </w:rPr>
      </w:pPr>
    </w:p>
    <w:p w:rsidR="00551B2A" w:rsidRPr="00A31691" w:rsidRDefault="00551B2A" w:rsidP="00551B2A">
      <w:pPr>
        <w:spacing w:line="360" w:lineRule="auto"/>
        <w:jc w:val="both"/>
        <w:rPr>
          <w:rFonts w:ascii="Palatino Linotype" w:eastAsia="Calibri" w:hAnsi="Palatino Linotype" w:cs="Arial"/>
          <w:lang w:val="es-MX" w:eastAsia="en-US"/>
        </w:rPr>
      </w:pPr>
    </w:p>
    <w:p w:rsidR="00551B2A" w:rsidRPr="00A31691" w:rsidRDefault="00551B2A" w:rsidP="00551B2A">
      <w:pPr>
        <w:spacing w:line="360" w:lineRule="auto"/>
        <w:jc w:val="center"/>
        <w:rPr>
          <w:rFonts w:ascii="Palatino Linotype" w:hAnsi="Palatino Linotype"/>
          <w:b/>
          <w:bCs/>
          <w:spacing w:val="60"/>
          <w:sz w:val="28"/>
          <w:lang w:val="es-ES_tradnl"/>
        </w:rPr>
      </w:pPr>
      <w:r w:rsidRPr="00A31691">
        <w:rPr>
          <w:rFonts w:ascii="Palatino Linotype" w:hAnsi="Palatino Linotype"/>
          <w:b/>
          <w:bCs/>
          <w:spacing w:val="60"/>
          <w:sz w:val="28"/>
          <w:lang w:val="es-ES_tradnl"/>
        </w:rPr>
        <w:t>CONSIDERANDO</w:t>
      </w:r>
    </w:p>
    <w:p w:rsidR="00551B2A" w:rsidRPr="00A31691" w:rsidRDefault="00551B2A" w:rsidP="00551B2A">
      <w:pPr>
        <w:spacing w:line="360" w:lineRule="auto"/>
        <w:ind w:right="49"/>
        <w:jc w:val="both"/>
        <w:rPr>
          <w:rFonts w:ascii="Palatino Linotype" w:hAnsi="Palatino Linotype"/>
          <w:szCs w:val="28"/>
        </w:rPr>
      </w:pPr>
    </w:p>
    <w:p w:rsidR="00551B2A" w:rsidRPr="00A31691" w:rsidRDefault="00551B2A" w:rsidP="00551B2A">
      <w:pPr>
        <w:spacing w:before="240" w:line="360" w:lineRule="auto"/>
        <w:jc w:val="both"/>
        <w:rPr>
          <w:rFonts w:ascii="Palatino Linotype" w:hAnsi="Palatino Linotype" w:cs="Arial"/>
          <w:sz w:val="28"/>
          <w:szCs w:val="28"/>
        </w:rPr>
      </w:pPr>
      <w:r w:rsidRPr="00A31691">
        <w:rPr>
          <w:rFonts w:ascii="Palatino Linotype" w:hAnsi="Palatino Linotype" w:cs="Arial"/>
          <w:b/>
          <w:sz w:val="28"/>
        </w:rPr>
        <w:lastRenderedPageBreak/>
        <w:t>PRIMERO.</w:t>
      </w:r>
      <w:r w:rsidRPr="00A31691">
        <w:rPr>
          <w:rFonts w:ascii="Palatino Linotype" w:hAnsi="Palatino Linotype" w:cs="Arial"/>
          <w:b/>
        </w:rPr>
        <w:t xml:space="preserve"> </w:t>
      </w:r>
      <w:r w:rsidRPr="00A31691">
        <w:rPr>
          <w:rFonts w:ascii="Palatino Linotype" w:hAnsi="Palatino Linotype" w:cs="Arial"/>
          <w:b/>
          <w:sz w:val="28"/>
          <w:szCs w:val="28"/>
        </w:rPr>
        <w:t>De la competencia</w:t>
      </w:r>
      <w:r w:rsidRPr="00A31691">
        <w:rPr>
          <w:rFonts w:ascii="Palatino Linotype" w:hAnsi="Palatino Linotype" w:cs="Arial"/>
          <w:sz w:val="28"/>
          <w:szCs w:val="28"/>
        </w:rPr>
        <w:t>.</w:t>
      </w:r>
    </w:p>
    <w:p w:rsidR="00551B2A" w:rsidRPr="00A31691" w:rsidRDefault="00551B2A" w:rsidP="00551B2A">
      <w:pPr>
        <w:spacing w:before="240" w:line="360" w:lineRule="auto"/>
        <w:jc w:val="both"/>
        <w:rPr>
          <w:rFonts w:ascii="Palatino Linotype" w:eastAsia="Calibri" w:hAnsi="Palatino Linotype" w:cs="Arial"/>
          <w:color w:val="000000" w:themeColor="text1"/>
        </w:rPr>
      </w:pPr>
      <w:r w:rsidRPr="00A31691">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A31691">
        <w:rPr>
          <w:rFonts w:ascii="Palatino Linotype" w:hAnsi="Palatino Linotype" w:cs="Arial"/>
          <w:b/>
        </w:rPr>
        <w:t xml:space="preserve">la parte recurrente </w:t>
      </w:r>
      <w:r w:rsidRPr="00A31691">
        <w:rPr>
          <w:rFonts w:ascii="Palatino Linotype" w:hAnsi="Palatino Linotype" w:cs="Arial"/>
        </w:rPr>
        <w:t xml:space="preserve">conforme a lo dispuesto en los artículos 1, párrafos segundo y tercero, </w:t>
      </w:r>
      <w:r w:rsidRPr="00A31691">
        <w:rPr>
          <w:rFonts w:ascii="Palatino Linotype" w:eastAsia="Calibri" w:hAnsi="Palatino Linotype"/>
          <w:color w:val="000000" w:themeColor="text1"/>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A31691">
        <w:rPr>
          <w:rFonts w:ascii="Palatino Linotype" w:eastAsia="Calibri" w:hAnsi="Palatino Linotype" w:cs="Arial"/>
          <w:color w:val="000000" w:themeColor="text1"/>
        </w:rPr>
        <w:t xml:space="preserve">de la Ley de Transparencia y Acceso a la Información Pública del Estado de México y Municipios; y </w:t>
      </w:r>
      <w:r w:rsidRPr="00A31691">
        <w:rPr>
          <w:rFonts w:ascii="Palatino Linotype" w:hAnsi="Palatino Linotype"/>
        </w:rPr>
        <w:t>6, 9 fracciones I y XXIII</w:t>
      </w:r>
      <w:r w:rsidRPr="00A31691">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rsidR="00551B2A" w:rsidRPr="00A31691" w:rsidRDefault="00551B2A" w:rsidP="00551B2A">
      <w:pPr>
        <w:spacing w:before="240" w:line="360" w:lineRule="auto"/>
        <w:jc w:val="both"/>
        <w:rPr>
          <w:rFonts w:ascii="Palatino Linotype" w:eastAsia="Calibri" w:hAnsi="Palatino Linotype"/>
          <w:b/>
          <w:color w:val="000000" w:themeColor="text1"/>
        </w:rPr>
      </w:pPr>
    </w:p>
    <w:p w:rsidR="00551B2A" w:rsidRPr="00A31691" w:rsidRDefault="00551B2A" w:rsidP="00551B2A">
      <w:pPr>
        <w:pStyle w:val="Prrafodelista"/>
        <w:autoSpaceDE w:val="0"/>
        <w:autoSpaceDN w:val="0"/>
        <w:adjustRightInd w:val="0"/>
        <w:spacing w:before="240" w:after="160" w:line="360" w:lineRule="auto"/>
        <w:ind w:left="0"/>
        <w:jc w:val="both"/>
        <w:rPr>
          <w:rFonts w:ascii="Palatino Linotype" w:hAnsi="Palatino Linotype" w:cs="Arial"/>
          <w:b/>
        </w:rPr>
      </w:pPr>
      <w:r w:rsidRPr="00A31691">
        <w:rPr>
          <w:rFonts w:ascii="Palatino Linotype" w:hAnsi="Palatino Linotype" w:cs="Arial"/>
          <w:b/>
          <w:sz w:val="28"/>
        </w:rPr>
        <w:t>SEGUNDO</w:t>
      </w:r>
      <w:r w:rsidRPr="00A31691">
        <w:rPr>
          <w:rFonts w:ascii="Palatino Linotype" w:hAnsi="Palatino Linotype" w:cs="Arial"/>
          <w:b/>
        </w:rPr>
        <w:t xml:space="preserve">. </w:t>
      </w:r>
      <w:r w:rsidRPr="00A31691">
        <w:rPr>
          <w:rFonts w:ascii="Palatino Linotype" w:hAnsi="Palatino Linotype" w:cs="Arial"/>
          <w:b/>
          <w:sz w:val="28"/>
          <w:szCs w:val="28"/>
        </w:rPr>
        <w:t>Sobre los alcances del recurso de revisión.</w:t>
      </w:r>
      <w:r w:rsidRPr="00A31691">
        <w:rPr>
          <w:rFonts w:ascii="Palatino Linotype" w:hAnsi="Palatino Linotype" w:cs="Arial"/>
          <w:b/>
        </w:rPr>
        <w:t xml:space="preserve"> </w:t>
      </w:r>
    </w:p>
    <w:p w:rsidR="00551B2A" w:rsidRPr="00A31691" w:rsidRDefault="00551B2A" w:rsidP="00551B2A">
      <w:pPr>
        <w:pStyle w:val="Prrafodelista"/>
        <w:autoSpaceDE w:val="0"/>
        <w:autoSpaceDN w:val="0"/>
        <w:adjustRightInd w:val="0"/>
        <w:spacing w:before="240" w:after="160" w:line="360" w:lineRule="auto"/>
        <w:ind w:left="0"/>
        <w:jc w:val="both"/>
        <w:rPr>
          <w:rFonts w:ascii="Palatino Linotype" w:hAnsi="Palatino Linotype" w:cs="Arial"/>
        </w:rPr>
      </w:pPr>
      <w:r w:rsidRPr="00A31691">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551B2A" w:rsidRPr="00A31691" w:rsidRDefault="00551B2A" w:rsidP="00551B2A">
      <w:pPr>
        <w:pStyle w:val="Prrafodelista"/>
        <w:autoSpaceDE w:val="0"/>
        <w:autoSpaceDN w:val="0"/>
        <w:adjustRightInd w:val="0"/>
        <w:spacing w:before="240" w:after="160" w:line="360" w:lineRule="auto"/>
        <w:ind w:left="0"/>
        <w:jc w:val="both"/>
        <w:rPr>
          <w:rFonts w:ascii="Palatino Linotype" w:hAnsi="Palatino Linotype" w:cs="Arial"/>
        </w:rPr>
      </w:pPr>
    </w:p>
    <w:p w:rsidR="00551B2A" w:rsidRPr="00A31691" w:rsidRDefault="00551B2A" w:rsidP="00551B2A">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A31691">
        <w:rPr>
          <w:rFonts w:ascii="Palatino Linotype" w:hAnsi="Palatino Linotype" w:cs="Arial"/>
          <w:b/>
          <w:sz w:val="28"/>
        </w:rPr>
        <w:t>TERCERO</w:t>
      </w:r>
      <w:r w:rsidRPr="00A31691">
        <w:rPr>
          <w:rFonts w:ascii="Palatino Linotype" w:hAnsi="Palatino Linotype" w:cs="Arial"/>
          <w:b/>
        </w:rPr>
        <w:t xml:space="preserve">. </w:t>
      </w:r>
      <w:r w:rsidRPr="00A31691">
        <w:rPr>
          <w:rFonts w:ascii="Palatino Linotype" w:hAnsi="Palatino Linotype" w:cs="Arial"/>
          <w:b/>
          <w:sz w:val="28"/>
          <w:szCs w:val="28"/>
        </w:rPr>
        <w:t>De las causas de improcedencia.</w:t>
      </w:r>
    </w:p>
    <w:p w:rsidR="00551B2A" w:rsidRPr="00A31691" w:rsidRDefault="00551B2A" w:rsidP="00551B2A">
      <w:pPr>
        <w:pStyle w:val="Prrafodelista"/>
        <w:autoSpaceDE w:val="0"/>
        <w:autoSpaceDN w:val="0"/>
        <w:adjustRightInd w:val="0"/>
        <w:spacing w:before="240" w:after="160" w:line="360" w:lineRule="auto"/>
        <w:ind w:left="0"/>
        <w:jc w:val="both"/>
        <w:rPr>
          <w:rFonts w:ascii="Palatino Linotype" w:hAnsi="Palatino Linotype" w:cs="Arial"/>
        </w:rPr>
      </w:pPr>
      <w:r w:rsidRPr="00A31691">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551B2A" w:rsidRPr="00A31691" w:rsidRDefault="00551B2A" w:rsidP="00551B2A">
      <w:pPr>
        <w:pStyle w:val="Prrafodelista"/>
        <w:autoSpaceDE w:val="0"/>
        <w:autoSpaceDN w:val="0"/>
        <w:adjustRightInd w:val="0"/>
        <w:spacing w:line="360" w:lineRule="auto"/>
        <w:ind w:left="0"/>
        <w:jc w:val="both"/>
        <w:rPr>
          <w:rFonts w:ascii="Palatino Linotype" w:hAnsi="Palatino Linotype" w:cs="Arial"/>
        </w:rPr>
      </w:pPr>
      <w:r w:rsidRPr="00A31691">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31691">
        <w:rPr>
          <w:rStyle w:val="Refdenotaalpie"/>
          <w:rFonts w:ascii="Palatino Linotype" w:hAnsi="Palatino Linotype" w:cs="Arial"/>
        </w:rPr>
        <w:footnoteReference w:id="1"/>
      </w:r>
      <w:r w:rsidRPr="00A31691">
        <w:rPr>
          <w:rFonts w:ascii="Palatino Linotype" w:hAnsi="Palatino Linotype" w:cs="Arial"/>
        </w:rPr>
        <w:t xml:space="preserve">. Así las cosas, del análisis de los </w:t>
      </w:r>
      <w:r w:rsidRPr="00A31691">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551B2A" w:rsidRPr="00A31691" w:rsidRDefault="00551B2A" w:rsidP="00551B2A">
      <w:pPr>
        <w:tabs>
          <w:tab w:val="left" w:pos="709"/>
        </w:tabs>
        <w:spacing w:before="240" w:line="360" w:lineRule="auto"/>
        <w:ind w:right="51"/>
        <w:jc w:val="both"/>
        <w:rPr>
          <w:rFonts w:ascii="Palatino Linotype" w:hAnsi="Palatino Linotype"/>
          <w:b/>
          <w:sz w:val="28"/>
          <w:szCs w:val="28"/>
        </w:rPr>
      </w:pPr>
    </w:p>
    <w:p w:rsidR="00551B2A" w:rsidRPr="00A31691" w:rsidRDefault="00551B2A" w:rsidP="00551B2A">
      <w:pPr>
        <w:tabs>
          <w:tab w:val="left" w:pos="709"/>
        </w:tabs>
        <w:spacing w:before="240" w:line="360" w:lineRule="auto"/>
        <w:ind w:right="51"/>
        <w:jc w:val="both"/>
        <w:rPr>
          <w:rFonts w:ascii="Palatino Linotype" w:hAnsi="Palatino Linotype"/>
          <w:b/>
          <w:sz w:val="28"/>
          <w:szCs w:val="28"/>
        </w:rPr>
      </w:pPr>
      <w:r w:rsidRPr="00A31691">
        <w:rPr>
          <w:rFonts w:ascii="Palatino Linotype" w:hAnsi="Palatino Linotype"/>
          <w:b/>
          <w:sz w:val="28"/>
          <w:szCs w:val="28"/>
        </w:rPr>
        <w:t xml:space="preserve">CUARTO. Estudio y resolución del asunto </w:t>
      </w:r>
      <w:r w:rsidRPr="00A31691">
        <w:rPr>
          <w:rFonts w:ascii="Palatino Linotype" w:hAnsi="Palatino Linotype"/>
          <w:b/>
          <w:sz w:val="28"/>
          <w:szCs w:val="28"/>
        </w:rPr>
        <w:tab/>
      </w:r>
    </w:p>
    <w:p w:rsidR="00551B2A" w:rsidRPr="00A31691" w:rsidRDefault="00551B2A" w:rsidP="00551B2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31691">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551B2A" w:rsidRPr="00A31691" w:rsidRDefault="00551B2A" w:rsidP="00551B2A">
      <w:pPr>
        <w:autoSpaceDE w:val="0"/>
        <w:autoSpaceDN w:val="0"/>
        <w:adjustRightInd w:val="0"/>
        <w:ind w:left="567" w:right="567"/>
        <w:jc w:val="right"/>
        <w:rPr>
          <w:rFonts w:ascii="Palatino Linotype" w:eastAsia="Calibri" w:hAnsi="Palatino Linotype" w:cs="Arial"/>
        </w:rPr>
      </w:pPr>
    </w:p>
    <w:p w:rsidR="00551B2A" w:rsidRPr="00A31691" w:rsidRDefault="00551B2A" w:rsidP="00551B2A">
      <w:pPr>
        <w:spacing w:line="360" w:lineRule="auto"/>
        <w:jc w:val="both"/>
        <w:rPr>
          <w:rFonts w:ascii="Palatino Linotype" w:hAnsi="Palatino Linotype" w:cs="Arial"/>
        </w:rPr>
      </w:pPr>
      <w:r w:rsidRPr="00A31691">
        <w:rPr>
          <w:rFonts w:ascii="Palatino Linotype" w:hAnsi="Palatino Linotype" w:cs="Tahoma"/>
          <w:bCs/>
        </w:rPr>
        <w:t xml:space="preserve">Bajo estas líneas argumentativas, al retomar y delimitar los requerimientos del ahora </w:t>
      </w:r>
      <w:r w:rsidRPr="00A31691">
        <w:rPr>
          <w:rFonts w:ascii="Palatino Linotype" w:hAnsi="Palatino Linotype" w:cs="Tahoma"/>
          <w:b/>
          <w:bCs/>
        </w:rPr>
        <w:t>Recurrente</w:t>
      </w:r>
      <w:r w:rsidRPr="00A31691">
        <w:rPr>
          <w:rFonts w:ascii="Palatino Linotype" w:hAnsi="Palatino Linotype" w:cs="Tahoma"/>
          <w:bCs/>
        </w:rPr>
        <w:t>, de manera objetiva se precisa que requiere la siguiente información:</w:t>
      </w:r>
    </w:p>
    <w:p w:rsidR="00034806" w:rsidRPr="00A31691" w:rsidRDefault="00034806" w:rsidP="00034806">
      <w:pPr>
        <w:pStyle w:val="Prrafodelista"/>
        <w:numPr>
          <w:ilvl w:val="0"/>
          <w:numId w:val="3"/>
        </w:numPr>
        <w:tabs>
          <w:tab w:val="left" w:pos="1828"/>
        </w:tabs>
        <w:spacing w:line="360" w:lineRule="auto"/>
        <w:jc w:val="both"/>
        <w:rPr>
          <w:rFonts w:ascii="Palatino Linotype" w:hAnsi="Palatino Linotype" w:cs="Tahoma"/>
          <w:bCs/>
        </w:rPr>
      </w:pPr>
      <w:r w:rsidRPr="00A31691">
        <w:rPr>
          <w:rFonts w:ascii="Palatino Linotype" w:hAnsi="Palatino Linotype" w:cs="Tahoma"/>
          <w:bCs/>
        </w:rPr>
        <w:t xml:space="preserve">Cuáles son los requisitos legales y académicos para el ingreso y permanencia en el servicio, de los peritos oficiales en materia de tránsito terrestre. </w:t>
      </w:r>
    </w:p>
    <w:p w:rsidR="00034806" w:rsidRPr="00A31691" w:rsidRDefault="00034806" w:rsidP="00034806">
      <w:pPr>
        <w:pStyle w:val="Prrafodelista"/>
        <w:numPr>
          <w:ilvl w:val="0"/>
          <w:numId w:val="3"/>
        </w:numPr>
        <w:tabs>
          <w:tab w:val="left" w:pos="1828"/>
        </w:tabs>
        <w:spacing w:line="360" w:lineRule="auto"/>
        <w:jc w:val="both"/>
        <w:rPr>
          <w:rFonts w:ascii="Palatino Linotype" w:hAnsi="Palatino Linotype" w:cs="Tahoma"/>
          <w:bCs/>
        </w:rPr>
      </w:pPr>
      <w:r w:rsidRPr="00A31691">
        <w:rPr>
          <w:rFonts w:ascii="Palatino Linotype" w:hAnsi="Palatino Linotype" w:cs="Tahoma"/>
          <w:bCs/>
        </w:rPr>
        <w:lastRenderedPageBreak/>
        <w:t xml:space="preserve">Cuál es el marco jurídico, normativo y reglamentario en el que se establecen los requisitos para el ingreso y permanencia de un servidor público con funciones de perito oficial en materia de tránsito terrestre. </w:t>
      </w:r>
    </w:p>
    <w:p w:rsidR="00034806" w:rsidRPr="00A31691" w:rsidRDefault="00034806" w:rsidP="00034806">
      <w:pPr>
        <w:pStyle w:val="Prrafodelista"/>
        <w:numPr>
          <w:ilvl w:val="0"/>
          <w:numId w:val="3"/>
        </w:numPr>
        <w:tabs>
          <w:tab w:val="left" w:pos="1828"/>
        </w:tabs>
        <w:spacing w:line="360" w:lineRule="auto"/>
        <w:jc w:val="both"/>
        <w:rPr>
          <w:rFonts w:ascii="Palatino Linotype" w:hAnsi="Palatino Linotype" w:cs="Tahoma"/>
          <w:bCs/>
        </w:rPr>
      </w:pPr>
      <w:r w:rsidRPr="00A31691">
        <w:rPr>
          <w:rFonts w:ascii="Palatino Linotype" w:hAnsi="Palatino Linotype" w:cs="Tahoma"/>
          <w:bCs/>
        </w:rPr>
        <w:t xml:space="preserve">Se informe si el C. </w:t>
      </w:r>
      <w:r w:rsidR="009475E1" w:rsidRPr="00A31691">
        <w:t>XXXXXXX XXXXX XXXX</w:t>
      </w:r>
      <w:r w:rsidRPr="00A31691">
        <w:rPr>
          <w:rFonts w:ascii="Palatino Linotype" w:hAnsi="Palatino Linotype" w:cs="Tahoma"/>
          <w:bCs/>
        </w:rPr>
        <w:t xml:space="preserve"> cuenta con nombramiento oficial para desempeñar el cargo de perito oficial en materia de tránsito terrestre, en caso de ser así, solicito copia del nombramiento correspondiente. </w:t>
      </w:r>
    </w:p>
    <w:p w:rsidR="00034806" w:rsidRPr="00A31691" w:rsidRDefault="00034806" w:rsidP="00034806">
      <w:pPr>
        <w:pStyle w:val="Prrafodelista"/>
        <w:numPr>
          <w:ilvl w:val="0"/>
          <w:numId w:val="3"/>
        </w:numPr>
        <w:tabs>
          <w:tab w:val="left" w:pos="1828"/>
        </w:tabs>
        <w:spacing w:line="360" w:lineRule="auto"/>
        <w:jc w:val="both"/>
        <w:rPr>
          <w:rFonts w:ascii="Palatino Linotype" w:hAnsi="Palatino Linotype" w:cs="Tahoma"/>
          <w:bCs/>
        </w:rPr>
      </w:pPr>
      <w:r w:rsidRPr="00A31691">
        <w:rPr>
          <w:rFonts w:ascii="Palatino Linotype" w:hAnsi="Palatino Linotype" w:cs="Tahoma"/>
          <w:bCs/>
        </w:rPr>
        <w:t>Solicito copia del expediente p</w:t>
      </w:r>
      <w:r w:rsidR="009475E1" w:rsidRPr="00A31691">
        <w:rPr>
          <w:rFonts w:ascii="Palatino Linotype" w:hAnsi="Palatino Linotype" w:cs="Tahoma"/>
          <w:bCs/>
        </w:rPr>
        <w:t xml:space="preserve">ersonal del C. </w:t>
      </w:r>
      <w:r w:rsidR="009475E1" w:rsidRPr="00A31691">
        <w:t>XXXXXXX XXXXX XXXX</w:t>
      </w:r>
      <w:r w:rsidRPr="00A31691">
        <w:rPr>
          <w:rFonts w:ascii="Palatino Linotype" w:hAnsi="Palatino Linotype" w:cs="Tahoma"/>
          <w:bCs/>
        </w:rPr>
        <w:t xml:space="preserve"> que se tenga resguardado en la unidad administrativa correspondiente. </w:t>
      </w:r>
    </w:p>
    <w:p w:rsidR="00551B2A" w:rsidRPr="00A31691" w:rsidRDefault="00034806" w:rsidP="00034806">
      <w:pPr>
        <w:pStyle w:val="Prrafodelista"/>
        <w:numPr>
          <w:ilvl w:val="0"/>
          <w:numId w:val="3"/>
        </w:numPr>
        <w:tabs>
          <w:tab w:val="left" w:pos="1828"/>
        </w:tabs>
        <w:spacing w:line="360" w:lineRule="auto"/>
        <w:jc w:val="both"/>
        <w:rPr>
          <w:rFonts w:ascii="Palatino Linotype" w:hAnsi="Palatino Linotype" w:cs="Tahoma"/>
          <w:bCs/>
        </w:rPr>
      </w:pPr>
      <w:r w:rsidRPr="00A31691">
        <w:rPr>
          <w:rFonts w:ascii="Palatino Linotype" w:hAnsi="Palatino Linotype" w:cs="Tahoma"/>
          <w:bCs/>
        </w:rPr>
        <w:t>Solicito copia del</w:t>
      </w:r>
      <w:r w:rsidR="001A73B6" w:rsidRPr="00A31691">
        <w:rPr>
          <w:rFonts w:ascii="Palatino Linotype" w:hAnsi="Palatino Linotype" w:cs="Tahoma"/>
          <w:bCs/>
        </w:rPr>
        <w:t xml:space="preserve"> documento que acredite que el C</w:t>
      </w:r>
      <w:r w:rsidR="009475E1" w:rsidRPr="00A31691">
        <w:rPr>
          <w:rFonts w:ascii="Palatino Linotype" w:hAnsi="Palatino Linotype" w:cs="Tahoma"/>
          <w:bCs/>
        </w:rPr>
        <w:t xml:space="preserve">. </w:t>
      </w:r>
      <w:r w:rsidR="009475E1" w:rsidRPr="00A31691">
        <w:t>XXXXXXX XXXXX XXXX</w:t>
      </w:r>
      <w:r w:rsidRPr="00A31691">
        <w:rPr>
          <w:rFonts w:ascii="Palatino Linotype" w:hAnsi="Palatino Linotype" w:cs="Tahoma"/>
          <w:bCs/>
        </w:rPr>
        <w:t xml:space="preserve"> cuenta con los estudios técnicos y profesionales para desempeñarse como perito oficial en materia de tránsito terrestre adscrito a la coordinación general de servicios periciales, de la Fiscalía General De Justicia Del Estado De México.</w:t>
      </w:r>
    </w:p>
    <w:p w:rsidR="00551B2A" w:rsidRPr="00A31691" w:rsidRDefault="00551B2A" w:rsidP="00551B2A">
      <w:pPr>
        <w:spacing w:before="240" w:line="360" w:lineRule="auto"/>
        <w:jc w:val="both"/>
        <w:rPr>
          <w:rFonts w:ascii="Palatino Linotype" w:hAnsi="Palatino Linotype" w:cs="Arial"/>
          <w:b/>
        </w:rPr>
      </w:pPr>
      <w:r w:rsidRPr="00A31691">
        <w:rPr>
          <w:rFonts w:ascii="Palatino Linotype" w:hAnsi="Palatino Linotype" w:cs="Arial"/>
        </w:rPr>
        <w:t xml:space="preserve">De conformidad con las constancias que obran en el expediente electrónico, se observa que el </w:t>
      </w:r>
      <w:r w:rsidRPr="00A31691">
        <w:rPr>
          <w:rFonts w:ascii="Palatino Linotype" w:hAnsi="Palatino Linotype" w:cs="Arial"/>
          <w:b/>
        </w:rPr>
        <w:t>Sujeto Obligado</w:t>
      </w:r>
      <w:r w:rsidRPr="00A31691">
        <w:rPr>
          <w:rFonts w:ascii="Palatino Linotype" w:hAnsi="Palatino Linotype" w:cs="Arial"/>
        </w:rPr>
        <w:t xml:space="preserve"> dio respuesta por medio del sistema SAIMEX, a la solicitud de información</w:t>
      </w:r>
      <w:r w:rsidRPr="00A31691">
        <w:rPr>
          <w:rFonts w:ascii="Palatino Linotype" w:eastAsia="Palatino Linotype" w:hAnsi="Palatino Linotype" w:cs="Palatino Linotype"/>
          <w:b/>
          <w:color w:val="000000"/>
        </w:rPr>
        <w:t xml:space="preserve"> </w:t>
      </w:r>
      <w:r w:rsidR="0072090D" w:rsidRPr="00A31691">
        <w:rPr>
          <w:rFonts w:ascii="Palatino Linotype" w:hAnsi="Palatino Linotype" w:cs="Arial"/>
          <w:b/>
        </w:rPr>
        <w:t>00321/FGJ/IP/2024</w:t>
      </w:r>
      <w:r w:rsidRPr="00A31691">
        <w:rPr>
          <w:rFonts w:ascii="Palatino Linotype" w:hAnsi="Palatino Linotype" w:cs="Arial"/>
          <w:b/>
        </w:rPr>
        <w:t xml:space="preserve">; </w:t>
      </w:r>
      <w:r w:rsidRPr="00A31691">
        <w:rPr>
          <w:rFonts w:ascii="Palatino Linotype" w:hAnsi="Palatino Linotype" w:cs="Arial"/>
        </w:rPr>
        <w:t>a través de los archivos electrónicos</w:t>
      </w:r>
      <w:r w:rsidRPr="00A31691">
        <w:rPr>
          <w:rFonts w:ascii="Palatino Linotype" w:hAnsi="Palatino Linotype" w:cs="Arial"/>
          <w:b/>
        </w:rPr>
        <w:t>:</w:t>
      </w:r>
    </w:p>
    <w:p w:rsidR="001A73B6" w:rsidRPr="00A31691" w:rsidRDefault="001A73B6" w:rsidP="001A73B6">
      <w:pPr>
        <w:pStyle w:val="Sinespaciado"/>
        <w:numPr>
          <w:ilvl w:val="0"/>
          <w:numId w:val="1"/>
        </w:numPr>
        <w:spacing w:before="240" w:line="360" w:lineRule="auto"/>
        <w:jc w:val="both"/>
        <w:rPr>
          <w:rFonts w:ascii="Palatino Linotype" w:hAnsi="Palatino Linotype" w:cs="Arial"/>
          <w:b/>
          <w:i/>
          <w:sz w:val="24"/>
        </w:rPr>
      </w:pPr>
      <w:r w:rsidRPr="00A31691">
        <w:rPr>
          <w:rFonts w:ascii="Palatino Linotype" w:hAnsi="Palatino Linotype" w:cs="Arial"/>
          <w:b/>
          <w:i/>
          <w:sz w:val="24"/>
        </w:rPr>
        <w:t>OFICIO NÚMERO 01401-MAIP-FGJ-2024.pdf:</w:t>
      </w:r>
      <w:r w:rsidRPr="00A31691">
        <w:rPr>
          <w:rFonts w:ascii="Palatino Linotype" w:hAnsi="Palatino Linotype" w:cs="Arial"/>
          <w:sz w:val="24"/>
        </w:rPr>
        <w:t xml:space="preserve"> constante de dos</w:t>
      </w:r>
      <w:r w:rsidR="008A2E9C" w:rsidRPr="00A31691">
        <w:rPr>
          <w:rFonts w:ascii="Palatino Linotype" w:hAnsi="Palatino Linotype" w:cs="Arial"/>
          <w:sz w:val="24"/>
        </w:rPr>
        <w:t xml:space="preserve"> fojas</w:t>
      </w:r>
      <w:r w:rsidRPr="00A31691">
        <w:rPr>
          <w:rFonts w:ascii="Palatino Linotype" w:hAnsi="Palatino Linotype" w:cs="Arial"/>
          <w:sz w:val="24"/>
        </w:rPr>
        <w:t xml:space="preserve">, en formato pdf, contiene el oficio número </w:t>
      </w:r>
      <w:r w:rsidR="009A46EC" w:rsidRPr="00A31691">
        <w:rPr>
          <w:rFonts w:ascii="Palatino Linotype" w:hAnsi="Palatino Linotype" w:cs="Arial"/>
          <w:sz w:val="24"/>
        </w:rPr>
        <w:t>01401</w:t>
      </w:r>
      <w:r w:rsidRPr="00A31691">
        <w:rPr>
          <w:rFonts w:ascii="Palatino Linotype" w:hAnsi="Palatino Linotype" w:cs="Arial"/>
          <w:sz w:val="24"/>
        </w:rPr>
        <w:t>/</w:t>
      </w:r>
      <w:r w:rsidR="009A46EC" w:rsidRPr="00A31691">
        <w:rPr>
          <w:rFonts w:ascii="Palatino Linotype" w:hAnsi="Palatino Linotype" w:cs="Arial"/>
          <w:sz w:val="24"/>
        </w:rPr>
        <w:t>MAIP</w:t>
      </w:r>
      <w:r w:rsidRPr="00A31691">
        <w:rPr>
          <w:rFonts w:ascii="Palatino Linotype" w:hAnsi="Palatino Linotype" w:cs="Arial"/>
          <w:sz w:val="24"/>
        </w:rPr>
        <w:t>/</w:t>
      </w:r>
      <w:r w:rsidR="009A46EC" w:rsidRPr="00A31691">
        <w:rPr>
          <w:rFonts w:ascii="Palatino Linotype" w:hAnsi="Palatino Linotype" w:cs="Arial"/>
          <w:sz w:val="24"/>
        </w:rPr>
        <w:t>FGJ</w:t>
      </w:r>
      <w:r w:rsidRPr="00A31691">
        <w:rPr>
          <w:rFonts w:ascii="Palatino Linotype" w:hAnsi="Palatino Linotype" w:cs="Arial"/>
          <w:sz w:val="24"/>
        </w:rPr>
        <w:t xml:space="preserve">/2024, de fecha </w:t>
      </w:r>
      <w:r w:rsidR="009A46EC" w:rsidRPr="00A31691">
        <w:rPr>
          <w:rFonts w:ascii="Palatino Linotype" w:hAnsi="Palatino Linotype" w:cs="Arial"/>
          <w:sz w:val="24"/>
        </w:rPr>
        <w:t>dieciocho de abril</w:t>
      </w:r>
      <w:r w:rsidRPr="00A31691">
        <w:rPr>
          <w:rFonts w:ascii="Palatino Linotype" w:hAnsi="Palatino Linotype" w:cs="Arial"/>
          <w:sz w:val="24"/>
        </w:rPr>
        <w:t xml:space="preserve"> de dos mil veinticuatro, firmado por </w:t>
      </w:r>
      <w:r w:rsidR="000E56D7" w:rsidRPr="00A31691">
        <w:rPr>
          <w:rFonts w:ascii="Palatino Linotype" w:hAnsi="Palatino Linotype" w:cs="Arial"/>
          <w:sz w:val="24"/>
        </w:rPr>
        <w:t>la</w:t>
      </w:r>
      <w:r w:rsidRPr="00A31691">
        <w:rPr>
          <w:rFonts w:ascii="Palatino Linotype" w:hAnsi="Palatino Linotype" w:cs="Arial"/>
          <w:sz w:val="24"/>
        </w:rPr>
        <w:t xml:space="preserve"> </w:t>
      </w:r>
      <w:r w:rsidR="000E56D7" w:rsidRPr="00A31691">
        <w:rPr>
          <w:rFonts w:ascii="Palatino Linotype" w:hAnsi="Palatino Linotype" w:cs="Arial"/>
          <w:sz w:val="24"/>
        </w:rPr>
        <w:t>Titular de la Unidad de Transparencia</w:t>
      </w:r>
      <w:r w:rsidRPr="00A31691">
        <w:rPr>
          <w:rFonts w:ascii="Palatino Linotype" w:hAnsi="Palatino Linotype" w:cs="Arial"/>
          <w:sz w:val="24"/>
        </w:rPr>
        <w:t>, en el que refiere lo siguiente:</w:t>
      </w:r>
    </w:p>
    <w:p w:rsidR="00632EBE" w:rsidRPr="00A31691" w:rsidRDefault="00632EBE" w:rsidP="00632EBE">
      <w:pPr>
        <w:pStyle w:val="Citas"/>
      </w:pPr>
      <w:r w:rsidRPr="00A31691">
        <w:t>“(…)</w:t>
      </w:r>
    </w:p>
    <w:p w:rsidR="00632EBE" w:rsidRPr="00A31691" w:rsidRDefault="00632EBE" w:rsidP="00632EBE">
      <w:pPr>
        <w:pStyle w:val="Citas"/>
      </w:pPr>
      <w:r w:rsidRPr="00A31691">
        <w:t xml:space="preserve">Sobre el particular, de conformidad con el artículo 162, de la Ley de Transparencia y Acceso a la Información Pública del Estado de México y Municipios, la solicitud de </w:t>
      </w:r>
      <w:r w:rsidRPr="00A31691">
        <w:lastRenderedPageBreak/>
        <w:t xml:space="preserve">información referida, fue turnada a las áreas componentes de esta Fiscalía General de Justicia del Estado de México, que conforme a sus facultades y atribuciones pudiesen contar con lo solicitado. </w:t>
      </w:r>
    </w:p>
    <w:p w:rsidR="00632EBE" w:rsidRPr="00A31691" w:rsidRDefault="00632EBE" w:rsidP="00632EBE">
      <w:pPr>
        <w:pStyle w:val="Citas"/>
      </w:pPr>
      <w:r w:rsidRPr="00A31691">
        <w:t xml:space="preserve">Al respecto, esta Fiscalía General, con fundamento en los articulo 1,4 y 163, de la Ley de Transparencia y Acceso a la Información Pública del Estado de México y Municipios, hace de conocimiento que la Dirección de Reclutamiento, Selección de Personal y Desarrollo Organizacional, respecto de los cuestionamientos 1 y 2, informó que los requisitos legales para el ingreso y permanencia del personal operativo con categoría de peritas o peritos se establecen en lo dispuesto en el artículo 7 fracción VI de la Ley General del Sistema Nacional de Seguridad Pública, artículo 8 fracción V de la Ley de Seguridad del Estado de México, así como los artículos 14 y 16 de la Ley de la Fiscalía General de Justicia del Estado de México. </w:t>
      </w:r>
    </w:p>
    <w:p w:rsidR="00632EBE" w:rsidRPr="00A31691" w:rsidRDefault="00632EBE" w:rsidP="00632EBE">
      <w:pPr>
        <w:pStyle w:val="Citas"/>
      </w:pPr>
      <w:r w:rsidRPr="00A31691">
        <w:t xml:space="preserve">Así mismo, por cuanto hace a los numerales </w:t>
      </w:r>
      <w:r w:rsidRPr="00A31691">
        <w:rPr>
          <w:b/>
        </w:rPr>
        <w:t>3,</w:t>
      </w:r>
      <w:r w:rsidRPr="00A31691">
        <w:t xml:space="preserve"> 3 (bis) y 4, la </w:t>
      </w:r>
      <w:r w:rsidRPr="00A31691">
        <w:rPr>
          <w:b/>
          <w:u w:val="single"/>
        </w:rPr>
        <w:t>Dirección de Administración de Personal y Nómina comunicó</w:t>
      </w:r>
      <w:r w:rsidRPr="00A31691">
        <w:t xml:space="preserve"> que de la búsqueda exhaustiva realizada en la plantilla del personal operativo </w:t>
      </w:r>
      <w:r w:rsidR="00392BAE" w:rsidRPr="00A31691">
        <w:rPr>
          <w:b/>
        </w:rPr>
        <w:t>no localizó a la persona referida;</w:t>
      </w:r>
      <w:r w:rsidR="00392BAE" w:rsidRPr="00A31691">
        <w:t xml:space="preserve"> así mismo, </w:t>
      </w:r>
      <w:r w:rsidR="00392BAE" w:rsidRPr="00A31691">
        <w:rPr>
          <w:u w:val="single"/>
        </w:rPr>
        <w:t xml:space="preserve">informó la clasificación del pronunciamiento respecto de la búsqueda en la plantilla del personal operativo </w:t>
      </w:r>
      <w:r w:rsidRPr="00A31691">
        <w:rPr>
          <w:u w:val="single"/>
        </w:rPr>
        <w:t>toda vez que corresponde a información de carácter RESERVADA,</w:t>
      </w:r>
      <w:r w:rsidRPr="00A31691">
        <w:t xml:space="preserve"> de conformidad con lo establecido en el artículo 140, fracción XI de la Ley de Transparencia y Acceso a la Información Pública del Estado de México y Municipios.</w:t>
      </w:r>
    </w:p>
    <w:p w:rsidR="00632EBE" w:rsidRPr="00A31691" w:rsidRDefault="00632EBE" w:rsidP="00632EBE">
      <w:pPr>
        <w:pStyle w:val="Citas"/>
      </w:pPr>
      <w:r w:rsidRPr="00A31691">
        <w:t>En virtud de lo anterior, en la Sesión Ordinaria 04/2024, del diez de abril de dos</w:t>
      </w:r>
      <w:r w:rsidR="008A2E9C" w:rsidRPr="00A31691">
        <w:t xml:space="preserve"> </w:t>
      </w:r>
      <w:r w:rsidRPr="00A31691">
        <w:t>mil veinticuatro, el Comité de Transparencia confirmó la clasificación de la información solicitada como</w:t>
      </w:r>
      <w:r w:rsidR="008A2E9C" w:rsidRPr="00A31691">
        <w:t xml:space="preserve"> información RESERVADA. Se adjunta a la presente el Acuerdo SO/04/2024/06 derivado de la sesión en comento. </w:t>
      </w:r>
    </w:p>
    <w:p w:rsidR="008A2E9C" w:rsidRPr="00A31691" w:rsidRDefault="008A2E9C" w:rsidP="008A2E9C">
      <w:pPr>
        <w:pStyle w:val="Citas"/>
      </w:pPr>
      <w:r w:rsidRPr="00A31691">
        <w:lastRenderedPageBreak/>
        <w:t>(…)” (Sic)</w:t>
      </w:r>
    </w:p>
    <w:p w:rsidR="00551B2A" w:rsidRPr="00A31691" w:rsidRDefault="001A73B6" w:rsidP="00D51C46">
      <w:pPr>
        <w:pStyle w:val="Sinespaciado"/>
        <w:numPr>
          <w:ilvl w:val="0"/>
          <w:numId w:val="1"/>
        </w:numPr>
        <w:spacing w:before="240" w:line="360" w:lineRule="auto"/>
        <w:jc w:val="both"/>
        <w:rPr>
          <w:rFonts w:ascii="Palatino Linotype" w:hAnsi="Palatino Linotype" w:cs="Arial"/>
          <w:bCs/>
        </w:rPr>
      </w:pPr>
      <w:r w:rsidRPr="00A31691">
        <w:rPr>
          <w:rFonts w:ascii="Palatino Linotype" w:hAnsi="Palatino Linotype" w:cs="Arial"/>
          <w:b/>
          <w:i/>
          <w:sz w:val="24"/>
        </w:rPr>
        <w:t>Acuerdo clasificación sol 321.pdf</w:t>
      </w:r>
      <w:r w:rsidR="00551B2A" w:rsidRPr="00A31691">
        <w:rPr>
          <w:rFonts w:ascii="Palatino Linotype" w:hAnsi="Palatino Linotype" w:cs="Arial"/>
          <w:b/>
          <w:i/>
          <w:sz w:val="24"/>
        </w:rPr>
        <w:t xml:space="preserve">: </w:t>
      </w:r>
      <w:r w:rsidR="008A2E9C" w:rsidRPr="00A31691">
        <w:rPr>
          <w:rFonts w:ascii="Palatino Linotype" w:hAnsi="Palatino Linotype" w:cs="Arial"/>
          <w:sz w:val="24"/>
        </w:rPr>
        <w:t>constante de dieciséis fojas</w:t>
      </w:r>
      <w:r w:rsidR="00551B2A" w:rsidRPr="00A31691">
        <w:rPr>
          <w:rFonts w:ascii="Palatino Linotype" w:hAnsi="Palatino Linotype" w:cs="Arial"/>
          <w:sz w:val="24"/>
        </w:rPr>
        <w:t xml:space="preserve">, en formato pdf, contiene el </w:t>
      </w:r>
      <w:r w:rsidR="008A2E9C" w:rsidRPr="00A31691">
        <w:rPr>
          <w:rFonts w:ascii="Palatino Linotype" w:hAnsi="Palatino Linotype" w:cs="Arial"/>
          <w:sz w:val="24"/>
        </w:rPr>
        <w:t xml:space="preserve">Acuerdo de Clasificación de Información, firmado por la Titular de la Unidad de Transparencia. </w:t>
      </w:r>
    </w:p>
    <w:p w:rsidR="00551B2A" w:rsidRPr="00A31691" w:rsidRDefault="00551B2A" w:rsidP="00551B2A">
      <w:pPr>
        <w:spacing w:line="360" w:lineRule="auto"/>
        <w:jc w:val="both"/>
        <w:rPr>
          <w:rFonts w:ascii="Palatino Linotype" w:hAnsi="Palatino Linotype" w:cs="Arial"/>
          <w:bCs/>
        </w:rPr>
      </w:pPr>
    </w:p>
    <w:p w:rsidR="00551B2A" w:rsidRPr="00A31691" w:rsidRDefault="00551B2A" w:rsidP="00551B2A">
      <w:pPr>
        <w:spacing w:line="360" w:lineRule="auto"/>
        <w:jc w:val="both"/>
        <w:rPr>
          <w:rFonts w:ascii="Palatino Linotype" w:hAnsi="Palatino Linotype"/>
          <w:i/>
        </w:rPr>
      </w:pPr>
      <w:r w:rsidRPr="00A31691">
        <w:rPr>
          <w:rFonts w:ascii="Palatino Linotype" w:hAnsi="Palatino Linotype" w:cs="Arial"/>
          <w:bCs/>
        </w:rPr>
        <w:t xml:space="preserve">Es así como, derivado de la respuesta emitida por </w:t>
      </w:r>
      <w:r w:rsidRPr="00A31691">
        <w:rPr>
          <w:rFonts w:ascii="Palatino Linotype" w:hAnsi="Palatino Linotype" w:cs="Arial"/>
          <w:b/>
          <w:bCs/>
        </w:rPr>
        <w:t>El Sujeto Obligado</w:t>
      </w:r>
      <w:r w:rsidRPr="00A31691">
        <w:rPr>
          <w:rFonts w:ascii="Palatino Linotype" w:hAnsi="Palatino Linotype" w:cs="Arial"/>
          <w:bCs/>
        </w:rPr>
        <w:t xml:space="preserve">, </w:t>
      </w:r>
      <w:r w:rsidRPr="00A31691">
        <w:rPr>
          <w:rFonts w:ascii="Palatino Linotype" w:hAnsi="Palatino Linotype" w:cs="Arial"/>
          <w:b/>
          <w:bCs/>
        </w:rPr>
        <w:t>el Recurrente</w:t>
      </w:r>
      <w:r w:rsidRPr="00A31691">
        <w:rPr>
          <w:rFonts w:ascii="Palatino Linotype" w:hAnsi="Palatino Linotype" w:cs="Arial"/>
          <w:bCs/>
        </w:rPr>
        <w:t>, interpuso el presente recurso de revisión, señalando sustancialmente como sus razones o motivos de inconformidad, lo siguiente:</w:t>
      </w:r>
      <w:r w:rsidRPr="00A31691" w:rsidDel="00107C3B">
        <w:rPr>
          <w:rFonts w:ascii="Palatino Linotype" w:hAnsi="Palatino Linotype"/>
          <w:b/>
          <w:i/>
        </w:rPr>
        <w:t xml:space="preserve"> </w:t>
      </w:r>
      <w:r w:rsidRPr="00A31691">
        <w:rPr>
          <w:rFonts w:ascii="Palatino Linotype" w:hAnsi="Palatino Linotype"/>
          <w:i/>
        </w:rPr>
        <w:t>“</w:t>
      </w:r>
      <w:r w:rsidR="008B284C" w:rsidRPr="00A31691">
        <w:rPr>
          <w:rFonts w:ascii="Palatino Linotype" w:hAnsi="Palatino Linotype"/>
          <w:i/>
        </w:rPr>
        <w:t xml:space="preserve">LAS RAZONES QUE SE MANIFIESTAN EN EL OFICIO Y ACUERDO DE RESERVA DE INFORMACIÓN, SON IMPROCEDENTES PORQUE EL CARGO DE PERITO NO SE INCLUYE DENTRO DE LOS SUPUESTOS DE EXEPCIÓN PARA PROPORCIONAR LA INFORMACIÓN. SIN EMBARGO, CON LA FINALIDAD DE COADYUVAR CON LA FISCALÍA DE JUSTICIA DEL ESTADO DE MÉXICO, </w:t>
      </w:r>
      <w:r w:rsidR="008B284C" w:rsidRPr="00A31691">
        <w:rPr>
          <w:rFonts w:ascii="Palatino Linotype" w:hAnsi="Palatino Linotype"/>
          <w:b/>
          <w:i/>
          <w:u w:val="single"/>
        </w:rPr>
        <w:t>SOLICITO QUE SE ME PROPORCIONE ÚNICAMENTE EL NOMBRAMIENTO VIGENTE DEL SERVIDOR PÚBLICO SEÑLADO EN LA SOLICITUD DE INFORMACIÓN, O BIEN, SE INDIQUE SI CUENTA CON NOMBRAMIENTO VIGENTE PARA DESEMPEÑAR FUNCIONES DE PERITO</w:t>
      </w:r>
      <w:r w:rsidR="008B284C" w:rsidRPr="00A31691">
        <w:rPr>
          <w:rFonts w:ascii="Palatino Linotype" w:hAnsi="Palatino Linotype"/>
          <w:i/>
        </w:rPr>
        <w:t>.</w:t>
      </w:r>
      <w:r w:rsidRPr="00A31691">
        <w:rPr>
          <w:rFonts w:ascii="Palatino Linotype" w:hAnsi="Palatino Linotype"/>
          <w:i/>
        </w:rPr>
        <w:t>” (Sic).</w:t>
      </w:r>
    </w:p>
    <w:p w:rsidR="00BB41E7" w:rsidRPr="00A31691" w:rsidRDefault="00BB41E7" w:rsidP="00BB41E7">
      <w:pPr>
        <w:tabs>
          <w:tab w:val="left" w:pos="8789"/>
        </w:tabs>
        <w:spacing w:line="360" w:lineRule="auto"/>
        <w:ind w:right="49"/>
        <w:jc w:val="both"/>
        <w:rPr>
          <w:rFonts w:ascii="Palatino Linotype" w:eastAsia="Palatino Linotype" w:hAnsi="Palatino Linotype" w:cs="Palatino Linotype"/>
        </w:rPr>
      </w:pPr>
    </w:p>
    <w:p w:rsidR="00BB41E7" w:rsidRPr="00A31691" w:rsidRDefault="00BB41E7" w:rsidP="00BB41E7">
      <w:pPr>
        <w:tabs>
          <w:tab w:val="left" w:pos="8789"/>
        </w:tabs>
        <w:spacing w:line="360" w:lineRule="auto"/>
        <w:ind w:right="49"/>
        <w:jc w:val="both"/>
        <w:rPr>
          <w:rFonts w:ascii="Palatino Linotype" w:hAnsi="Palatino Linotype" w:cs="Tahoma"/>
          <w:bCs/>
        </w:rPr>
      </w:pPr>
      <w:r w:rsidRPr="00A31691">
        <w:rPr>
          <w:rFonts w:ascii="Palatino Linotype" w:eastAsia="Palatino Linotype" w:hAnsi="Palatino Linotype" w:cs="Palatino Linotype"/>
        </w:rPr>
        <w:t>En primer lugar, es de señalar que de los motivos de inconformidad en cita se aprecia que el particular únicamente se inconforma sobre el nombramiento del servidor público referido en la solicitud, o si cuenta con nombramiento, sin que se aprecie inconformidad alguna respecto a los otros puntos</w:t>
      </w:r>
      <w:r w:rsidRPr="00A31691">
        <w:rPr>
          <w:rFonts w:ascii="Palatino Linotype" w:hAnsi="Palatino Linotype" w:cs="Tahoma"/>
          <w:bCs/>
        </w:rPr>
        <w:t>.</w:t>
      </w:r>
    </w:p>
    <w:p w:rsidR="00BB41E7" w:rsidRPr="00A31691" w:rsidRDefault="00BB41E7" w:rsidP="00BB41E7">
      <w:pPr>
        <w:tabs>
          <w:tab w:val="left" w:pos="8789"/>
        </w:tabs>
        <w:spacing w:line="360" w:lineRule="auto"/>
        <w:ind w:right="49"/>
        <w:jc w:val="both"/>
        <w:rPr>
          <w:rFonts w:ascii="Palatino Linotype" w:hAnsi="Palatino Linotype"/>
          <w:i/>
        </w:rPr>
      </w:pPr>
    </w:p>
    <w:p w:rsidR="00BB41E7" w:rsidRPr="00A31691" w:rsidRDefault="00BB41E7" w:rsidP="00BB41E7">
      <w:pPr>
        <w:tabs>
          <w:tab w:val="left" w:pos="8789"/>
        </w:tabs>
        <w:spacing w:line="360" w:lineRule="auto"/>
        <w:ind w:right="49"/>
        <w:jc w:val="both"/>
        <w:rPr>
          <w:rFonts w:ascii="Palatino Linotype" w:hAnsi="Palatino Linotype"/>
          <w:i/>
        </w:rPr>
      </w:pPr>
      <w:r w:rsidRPr="00A31691">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rsidR="00BB41E7" w:rsidRPr="00A31691" w:rsidRDefault="00BB41E7" w:rsidP="00BB41E7">
      <w:pPr>
        <w:tabs>
          <w:tab w:val="left" w:pos="851"/>
        </w:tabs>
        <w:ind w:left="851" w:right="616"/>
        <w:jc w:val="both"/>
        <w:rPr>
          <w:rFonts w:ascii="Palatino Linotype" w:eastAsia="Palatino Linotype" w:hAnsi="Palatino Linotype" w:cs="Palatino Linotype"/>
          <w:i/>
        </w:rPr>
      </w:pPr>
      <w:r w:rsidRPr="00A31691">
        <w:rPr>
          <w:rFonts w:ascii="Palatino Linotype" w:eastAsia="Palatino Linotype" w:hAnsi="Palatino Linotype" w:cs="Palatino Linotype"/>
          <w:b/>
          <w:i/>
        </w:rPr>
        <w:t xml:space="preserve">“ACTOS CONSENTIDOS. SON LOS QUE NO SE IMPUGNAN MEDIANTE EL RECURSO IDÓNEO. </w:t>
      </w:r>
      <w:r w:rsidRPr="00A31691">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BB41E7" w:rsidRPr="00A31691" w:rsidRDefault="00BB41E7" w:rsidP="00BB41E7">
      <w:pPr>
        <w:spacing w:before="280" w:after="280" w:line="360" w:lineRule="auto"/>
        <w:jc w:val="both"/>
        <w:rPr>
          <w:rFonts w:ascii="Palatino Linotype" w:eastAsia="Palatino Linotype" w:hAnsi="Palatino Linotype" w:cs="Palatino Linotype"/>
        </w:rPr>
      </w:pPr>
    </w:p>
    <w:p w:rsidR="00BB41E7" w:rsidRPr="00A31691" w:rsidRDefault="00BB41E7" w:rsidP="00BB41E7">
      <w:pPr>
        <w:spacing w:before="280" w:after="280" w:line="360" w:lineRule="auto"/>
        <w:jc w:val="both"/>
        <w:rPr>
          <w:rFonts w:ascii="Palatino Linotype" w:eastAsia="Palatino Linotype" w:hAnsi="Palatino Linotype" w:cs="Palatino Linotype"/>
        </w:rPr>
      </w:pPr>
      <w:r w:rsidRPr="00A31691">
        <w:rPr>
          <w:rFonts w:ascii="Palatino Linotype" w:eastAsia="Palatino Linotype" w:hAnsi="Palatino Linotype" w:cs="Palatino Linotype"/>
        </w:rPr>
        <w:t xml:space="preserve">De la interpretación del criterio antes citado, se advierte que cuando el particular impugnó la respuesta del </w:t>
      </w:r>
      <w:r w:rsidRPr="00A31691">
        <w:rPr>
          <w:rFonts w:ascii="Palatino Linotype" w:eastAsia="Palatino Linotype" w:hAnsi="Palatino Linotype" w:cs="Palatino Linotype"/>
          <w:b/>
        </w:rPr>
        <w:t>SUJETO OBLIGADO</w:t>
      </w:r>
      <w:r w:rsidRPr="00A31691">
        <w:rPr>
          <w:rFonts w:ascii="Palatino Linotype" w:eastAsia="Palatino Linotype" w:hAnsi="Palatino Linotype" w:cs="Palatino Linotype"/>
        </w:rPr>
        <w:t>, no expresó razón o motivo de inconformidad en contra de todos los rubros solicitados, por tanto, estos deben declararse atendidos.</w:t>
      </w:r>
    </w:p>
    <w:p w:rsidR="00BB41E7" w:rsidRPr="00A31691" w:rsidRDefault="00BB41E7" w:rsidP="00BB41E7">
      <w:pPr>
        <w:spacing w:before="280" w:after="280" w:line="360" w:lineRule="auto"/>
        <w:jc w:val="both"/>
        <w:rPr>
          <w:rFonts w:ascii="Palatino Linotype" w:eastAsia="Palatino Linotype" w:hAnsi="Palatino Linotype" w:cs="Palatino Linotype"/>
        </w:rPr>
      </w:pPr>
      <w:r w:rsidRPr="00A31691">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BB41E7" w:rsidRPr="00A31691" w:rsidRDefault="00BB41E7" w:rsidP="00BB41E7">
      <w:pPr>
        <w:tabs>
          <w:tab w:val="left" w:pos="7937"/>
          <w:tab w:val="left" w:pos="8222"/>
        </w:tabs>
        <w:ind w:left="851" w:right="901"/>
        <w:jc w:val="both"/>
        <w:rPr>
          <w:rFonts w:ascii="Palatino Linotype" w:eastAsia="Palatino Linotype" w:hAnsi="Palatino Linotype" w:cs="Palatino Linotype"/>
          <w:i/>
        </w:rPr>
      </w:pPr>
      <w:r w:rsidRPr="00A31691">
        <w:rPr>
          <w:rFonts w:ascii="Palatino Linotype" w:eastAsia="Palatino Linotype" w:hAnsi="Palatino Linotype" w:cs="Palatino Linotype"/>
          <w:b/>
          <w:i/>
        </w:rPr>
        <w:t xml:space="preserve">“REVISIÓN EN AMPARO. LOS RESOLUTIVOS NO COMBATIDOS DEBEN DECLARARSE FIRMES. </w:t>
      </w:r>
      <w:r w:rsidRPr="00A31691">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w:t>
      </w:r>
      <w:r w:rsidRPr="00A31691">
        <w:rPr>
          <w:rFonts w:ascii="Palatino Linotype" w:eastAsia="Palatino Linotype" w:hAnsi="Palatino Linotype" w:cs="Palatino Linotype"/>
          <w:i/>
        </w:rPr>
        <w:lastRenderedPageBreak/>
        <w:t>resolutivos debe confirmarse la sentencia recurrida en la parte correspondiente.”</w:t>
      </w:r>
    </w:p>
    <w:p w:rsidR="00BB41E7" w:rsidRPr="00A31691" w:rsidRDefault="00BB41E7" w:rsidP="00BB41E7">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A31691">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rsidR="00BB41E7" w:rsidRPr="00A31691" w:rsidRDefault="00BB41E7" w:rsidP="00BB41E7">
      <w:pPr>
        <w:pStyle w:val="INFOEM"/>
        <w:spacing w:line="240" w:lineRule="auto"/>
      </w:pPr>
      <w:r w:rsidRPr="00A31691">
        <w:rPr>
          <w:b/>
        </w:rPr>
        <w:t>Actos consentidos tácitamente. Improcedencia de su análisis</w:t>
      </w:r>
      <w:r w:rsidRPr="00A31691">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551B2A" w:rsidRPr="00A31691" w:rsidRDefault="00BB41E7" w:rsidP="00BB41E7">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A31691">
        <w:rPr>
          <w:rFonts w:ascii="Palatino Linotype" w:eastAsia="Palatino Linotype" w:hAnsi="Palatino Linotype" w:cs="Palatino Linotype"/>
        </w:rPr>
        <w:t xml:space="preserve">Por lo que, al no haberse inconformado sobre todos los rubros solicitados, se consideran actos consentidos y, por tanto, se tienen por colmados dichos rubros de la solicitud. </w:t>
      </w:r>
    </w:p>
    <w:p w:rsidR="008B284C" w:rsidRPr="00A31691" w:rsidRDefault="00551B2A" w:rsidP="00551B2A">
      <w:pPr>
        <w:spacing w:line="360" w:lineRule="auto"/>
        <w:jc w:val="both"/>
        <w:rPr>
          <w:rFonts w:ascii="Palatino Linotype" w:hAnsi="Palatino Linotype"/>
        </w:rPr>
      </w:pPr>
      <w:r w:rsidRPr="00A31691">
        <w:rPr>
          <w:rFonts w:ascii="Palatino Linotype" w:hAnsi="Palatino Linotype"/>
          <w:lang w:val="es-ES_tradnl"/>
        </w:rPr>
        <w:t xml:space="preserve">Asimismo, en la etapa de manifestaciones </w:t>
      </w:r>
      <w:r w:rsidRPr="00A31691">
        <w:rPr>
          <w:rFonts w:ascii="Palatino Linotype" w:hAnsi="Palatino Linotype"/>
        </w:rPr>
        <w:t xml:space="preserve">se advierte que el </w:t>
      </w:r>
      <w:r w:rsidRPr="00A31691">
        <w:rPr>
          <w:rFonts w:ascii="Palatino Linotype" w:hAnsi="Palatino Linotype"/>
          <w:b/>
        </w:rPr>
        <w:t>Sujeto Obligado</w:t>
      </w:r>
      <w:r w:rsidRPr="00A31691">
        <w:rPr>
          <w:rFonts w:ascii="Palatino Linotype" w:hAnsi="Palatino Linotype"/>
        </w:rPr>
        <w:t xml:space="preserve"> rindió su</w:t>
      </w:r>
      <w:r w:rsidR="008B284C" w:rsidRPr="00A31691">
        <w:rPr>
          <w:rFonts w:ascii="Palatino Linotype" w:hAnsi="Palatino Linotype"/>
        </w:rPr>
        <w:t xml:space="preserve"> informe justificado mediante los</w:t>
      </w:r>
      <w:r w:rsidRPr="00A31691">
        <w:rPr>
          <w:rFonts w:ascii="Palatino Linotype" w:hAnsi="Palatino Linotype"/>
        </w:rPr>
        <w:t xml:space="preserve"> archivo</w:t>
      </w:r>
      <w:r w:rsidR="008B284C" w:rsidRPr="00A31691">
        <w:rPr>
          <w:rFonts w:ascii="Palatino Linotype" w:hAnsi="Palatino Linotype"/>
        </w:rPr>
        <w:t>s</w:t>
      </w:r>
      <w:r w:rsidRPr="00A31691">
        <w:rPr>
          <w:rFonts w:ascii="Palatino Linotype" w:hAnsi="Palatino Linotype"/>
        </w:rPr>
        <w:t xml:space="preserve"> electrónico</w:t>
      </w:r>
      <w:r w:rsidR="008B284C" w:rsidRPr="00A31691">
        <w:rPr>
          <w:rFonts w:ascii="Palatino Linotype" w:hAnsi="Palatino Linotype"/>
        </w:rPr>
        <w:t>s</w:t>
      </w:r>
      <w:r w:rsidRPr="00A31691">
        <w:rPr>
          <w:rFonts w:ascii="Palatino Linotype" w:hAnsi="Palatino Linotype"/>
        </w:rPr>
        <w:t xml:space="preserve"> denominado</w:t>
      </w:r>
      <w:r w:rsidR="008B284C" w:rsidRPr="00A31691">
        <w:rPr>
          <w:rFonts w:ascii="Palatino Linotype" w:hAnsi="Palatino Linotype"/>
        </w:rPr>
        <w:t>s:</w:t>
      </w:r>
    </w:p>
    <w:p w:rsidR="00511058" w:rsidRPr="00A31691" w:rsidRDefault="00511058" w:rsidP="00551B2A">
      <w:pPr>
        <w:spacing w:line="360" w:lineRule="auto"/>
        <w:jc w:val="both"/>
        <w:rPr>
          <w:rFonts w:ascii="Palatino Linotype" w:hAnsi="Palatino Linotype"/>
        </w:rPr>
      </w:pPr>
    </w:p>
    <w:p w:rsidR="00D51C46" w:rsidRPr="00A31691" w:rsidRDefault="00D51C46" w:rsidP="00D51C46">
      <w:pPr>
        <w:pStyle w:val="Prrafodelista"/>
        <w:numPr>
          <w:ilvl w:val="0"/>
          <w:numId w:val="11"/>
        </w:numPr>
        <w:spacing w:line="360" w:lineRule="auto"/>
        <w:jc w:val="both"/>
        <w:rPr>
          <w:rFonts w:ascii="Palatino Linotype" w:hAnsi="Palatino Linotype"/>
        </w:rPr>
      </w:pPr>
      <w:r w:rsidRPr="00A31691">
        <w:rPr>
          <w:rFonts w:ascii="Palatino Linotype" w:hAnsi="Palatino Linotype"/>
          <w:b/>
          <w:i/>
        </w:rPr>
        <w:t xml:space="preserve">OFICIO I.J. RR 2240 SOL- 321 OF 1724_2024.pdf: </w:t>
      </w:r>
      <w:r w:rsidRPr="00A31691">
        <w:rPr>
          <w:rFonts w:ascii="Palatino Linotype" w:hAnsi="Palatino Linotype"/>
        </w:rPr>
        <w:t>constante de una foja, en formato pdf, contiene el oficio número 1724/MAIP/FGJ/2024, de fecha trece de mayo de dos mil veinticuatro, firmado por la Titular de la Unidad de Transparencia, en el que sustancialmente remite su informe justificado por medio de los archivos siguientes.</w:t>
      </w:r>
    </w:p>
    <w:p w:rsidR="008B284C" w:rsidRPr="00A31691" w:rsidRDefault="008B284C" w:rsidP="008B284C">
      <w:pPr>
        <w:pStyle w:val="Prrafodelista"/>
        <w:numPr>
          <w:ilvl w:val="0"/>
          <w:numId w:val="11"/>
        </w:numPr>
        <w:spacing w:line="360" w:lineRule="auto"/>
        <w:jc w:val="both"/>
        <w:rPr>
          <w:rFonts w:ascii="Palatino Linotype" w:hAnsi="Palatino Linotype"/>
        </w:rPr>
      </w:pPr>
      <w:r w:rsidRPr="00A31691">
        <w:rPr>
          <w:rFonts w:ascii="Palatino Linotype" w:hAnsi="Palatino Linotype"/>
          <w:b/>
          <w:i/>
        </w:rPr>
        <w:t xml:space="preserve">acta sesion ordinaria 04.pdf: </w:t>
      </w:r>
      <w:r w:rsidRPr="00A31691">
        <w:rPr>
          <w:rFonts w:ascii="Palatino Linotype" w:hAnsi="Palatino Linotype"/>
        </w:rPr>
        <w:t>constante de setenta y ocho fojas, en formato pdf, contiene el Acta de la Sesión Ordinaria Número 04/2024</w:t>
      </w:r>
      <w:r w:rsidR="00D51C46" w:rsidRPr="00A31691">
        <w:rPr>
          <w:rFonts w:ascii="Palatino Linotype" w:hAnsi="Palatino Linotype"/>
        </w:rPr>
        <w:t xml:space="preserve">, celebrada el diez de abril de dos mil veinticuatro. </w:t>
      </w:r>
    </w:p>
    <w:p w:rsidR="00551B2A" w:rsidRPr="00A31691" w:rsidRDefault="008B284C" w:rsidP="008B284C">
      <w:pPr>
        <w:pStyle w:val="Prrafodelista"/>
        <w:numPr>
          <w:ilvl w:val="0"/>
          <w:numId w:val="11"/>
        </w:numPr>
        <w:spacing w:line="360" w:lineRule="auto"/>
        <w:jc w:val="both"/>
        <w:rPr>
          <w:rFonts w:ascii="Palatino Linotype" w:hAnsi="Palatino Linotype"/>
        </w:rPr>
      </w:pPr>
      <w:r w:rsidRPr="00A31691">
        <w:rPr>
          <w:rFonts w:ascii="Palatino Linotype" w:hAnsi="Palatino Linotype"/>
          <w:b/>
          <w:i/>
        </w:rPr>
        <w:lastRenderedPageBreak/>
        <w:t>I.J. RR 2240 SOL- 321 OF 1725_2024.pdf”</w:t>
      </w:r>
      <w:r w:rsidRPr="00A31691">
        <w:rPr>
          <w:rFonts w:ascii="Palatino Linotype" w:hAnsi="Palatino Linotype"/>
        </w:rPr>
        <w:t>:</w:t>
      </w:r>
      <w:r w:rsidR="00D51C46" w:rsidRPr="00A31691">
        <w:rPr>
          <w:rFonts w:ascii="Palatino Linotype" w:hAnsi="Palatino Linotype"/>
        </w:rPr>
        <w:t xml:space="preserve"> constante de ocho fojas, en formato pdf, contiene el oficio número 1725/MAIP/FGJ/2024, de fecha trece de mayo de dos mil veinticuatro, firmado por la Titular de la Unidad de Transparencia, en el que refiere lo siguiente:</w:t>
      </w:r>
    </w:p>
    <w:p w:rsidR="00D51C46" w:rsidRPr="00A31691" w:rsidRDefault="00D51C46" w:rsidP="00D51C46">
      <w:pPr>
        <w:pStyle w:val="Citas"/>
      </w:pPr>
      <w:r w:rsidRPr="00A31691">
        <w:t>“(…)</w:t>
      </w:r>
    </w:p>
    <w:p w:rsidR="00D51C46" w:rsidRPr="00A31691" w:rsidRDefault="00D51C46" w:rsidP="00D51C46">
      <w:pPr>
        <w:pStyle w:val="Citas"/>
      </w:pPr>
      <w:r w:rsidRPr="00A31691">
        <w:t>Ahora bien, en cuanto a:</w:t>
      </w:r>
    </w:p>
    <w:p w:rsidR="00D51C46" w:rsidRPr="00A31691" w:rsidRDefault="00D51C46" w:rsidP="00D51C46">
      <w:pPr>
        <w:pStyle w:val="Citas"/>
        <w:rPr>
          <w:i w:val="0"/>
        </w:rPr>
      </w:pPr>
      <w:r w:rsidRPr="00A31691">
        <w:t xml:space="preserve"> SOLICITO QUE SE ME PROPORCIONE ÚNICAMENTE EL NOMBRAMIENTO VIGENTE DEL SERVIDOR PÚBLICO SEÑLADO EN LA SOLICITUD DE INFORMACIÓN, O BIEN, SE INDIQUE SI CUENTA CON NOMBRAMIENTO VIGENTE PARA DESEMPEÑAR FUNCIONES DE PERITO.</w:t>
      </w:r>
      <w:r w:rsidRPr="00A31691">
        <w:rPr>
          <w:i w:val="0"/>
        </w:rPr>
        <w:t>”</w:t>
      </w:r>
    </w:p>
    <w:p w:rsidR="00D51C46" w:rsidRPr="00A31691" w:rsidRDefault="00D51C46" w:rsidP="00D51C46">
      <w:pPr>
        <w:pStyle w:val="Citas"/>
      </w:pPr>
      <w:r w:rsidRPr="00A31691">
        <w:t xml:space="preserve">Al respecto, se insiste en señalar que, al no encontrar dato alguno respecto al “SERVIDOR PÚBLICO” en la información del </w:t>
      </w:r>
      <w:r w:rsidRPr="00A31691">
        <w:rPr>
          <w:u w:val="single"/>
        </w:rPr>
        <w:t>personal administrativo</w:t>
      </w:r>
      <w:r w:rsidR="00511058" w:rsidRPr="00A31691">
        <w:t>¸ este Sujeto obligado se encuentra imposibilitado a pronunciarse sobre el personal operativo, toda vez que, como ya se ha planteado, realizar una búsqueda en la plantilla de personal operativo para efectuar un pronunciamiento, implica un riesgo real, demostrable e identificable con relación al interés público. En virtud de lo anterior no es posible proporcionar información conforme al interés del particular.</w:t>
      </w:r>
    </w:p>
    <w:p w:rsidR="00511058" w:rsidRPr="00A31691" w:rsidRDefault="00511058" w:rsidP="00D51C46">
      <w:pPr>
        <w:pStyle w:val="Citas"/>
      </w:pPr>
      <w:r w:rsidRPr="00A31691">
        <w:rPr>
          <w:b/>
        </w:rPr>
        <w:t xml:space="preserve">CUARTO. – </w:t>
      </w:r>
      <w:r w:rsidRPr="00A31691">
        <w:t xml:space="preserve">Ahora bien, en cuanto a la información restante proporcionada en la respuesta primigenia, el particular no manifestó inconformidad alguna, es así que debe entenderse por consentida consecuentemente, es decir, no deben formar parte del estudio de fondo de la Resolución de ese Órgano Garante, entendiéndose así si consentimiento respecto de la misma. </w:t>
      </w:r>
    </w:p>
    <w:p w:rsidR="00511058" w:rsidRPr="00A31691" w:rsidRDefault="00511058" w:rsidP="00D51C46">
      <w:pPr>
        <w:pStyle w:val="Citas"/>
      </w:pPr>
      <w:r w:rsidRPr="00A31691">
        <w:lastRenderedPageBreak/>
        <w:t>(…)” (Sic)</w:t>
      </w:r>
    </w:p>
    <w:p w:rsidR="00551B2A" w:rsidRPr="00A31691" w:rsidRDefault="00024E71" w:rsidP="00551B2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A31691">
        <w:rPr>
          <w:rFonts w:ascii="Palatino Linotype" w:eastAsia="Calibri" w:hAnsi="Palatino Linotype" w:cs="Calibri"/>
          <w:lang w:val="es-ES_tradnl" w:eastAsia="es-MX"/>
        </w:rPr>
        <w:t>Por otro lado la parte Recurrente, en el apartado de manifestaciones adjunto el archivo electrónico denominado “MANIFESTACIÓ N PARA CONCILIAR.docx”, en el que refiere lo siguiente:</w:t>
      </w:r>
    </w:p>
    <w:p w:rsidR="00024E71" w:rsidRPr="00A31691" w:rsidRDefault="00024E71" w:rsidP="00024E71">
      <w:pPr>
        <w:pStyle w:val="Citas"/>
      </w:pPr>
      <w:r w:rsidRPr="00A31691">
        <w:t xml:space="preserve">“En al asunto que originó la radicación del expediente del recurso de revisión   por este medio </w:t>
      </w:r>
      <w:r w:rsidRPr="00A31691">
        <w:rPr>
          <w:b/>
          <w:bCs/>
        </w:rPr>
        <w:t>expreso mi voluntad de conciliar en el asunto que nos ocupa, solicitando la apertura de la etapa de conciliación y se señale fecha y hora para que tenga verificativo la audiencia de conciliación entre las partes.</w:t>
      </w:r>
    </w:p>
    <w:p w:rsidR="00024E71" w:rsidRPr="00A31691" w:rsidRDefault="00024E71" w:rsidP="00024E71">
      <w:pPr>
        <w:pStyle w:val="Citas"/>
      </w:pPr>
    </w:p>
    <w:p w:rsidR="00024E71" w:rsidRPr="00A31691" w:rsidRDefault="00024E71" w:rsidP="00024E71">
      <w:pPr>
        <w:pStyle w:val="Citas"/>
      </w:pPr>
      <w:r w:rsidRPr="00A31691">
        <w:t>Por lo anterior, solicito que se dicte acuerdo en el que se señale fecha y hora para la celebración de la audiencia de conciliación y que se me notifique oportunamente.</w:t>
      </w:r>
    </w:p>
    <w:p w:rsidR="00024E71" w:rsidRPr="00A31691" w:rsidRDefault="00024E71" w:rsidP="00024E71">
      <w:pPr>
        <w:pStyle w:val="Citas"/>
      </w:pPr>
      <w:r w:rsidRPr="00A31691">
        <w:t>ATENTAMENTE</w:t>
      </w:r>
    </w:p>
    <w:p w:rsidR="00024E71" w:rsidRPr="00A31691" w:rsidRDefault="00024E71" w:rsidP="00024E71">
      <w:pPr>
        <w:pStyle w:val="Citas"/>
      </w:pPr>
      <w:r w:rsidRPr="00A31691">
        <w:t>FRANCISCO FUENTES CARBAJAL”(Sic)</w:t>
      </w:r>
    </w:p>
    <w:p w:rsidR="00024E71" w:rsidRPr="00A31691" w:rsidRDefault="00024E71" w:rsidP="00024E71">
      <w:pPr>
        <w:pStyle w:val="Citas"/>
      </w:pPr>
    </w:p>
    <w:p w:rsidR="00024E71" w:rsidRPr="00A31691" w:rsidRDefault="00024E71" w:rsidP="00551B2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A31691">
        <w:rPr>
          <w:rFonts w:ascii="Palatino Linotype" w:eastAsia="Calibri" w:hAnsi="Palatino Linotype" w:cs="Calibri"/>
          <w:lang w:val="es-ES_tradnl" w:eastAsia="es-MX"/>
        </w:rPr>
        <w:t>De lo anterior, es necesario hacer del conocimiento al Recurrente que en materia de Transparencia y Acceso a la Información Pública, la Ley de Transparencia y Acceso a la Información Pública del estado de México y Municipios no establece la figura de la “Conciliación”, razón por la que dicha etapa no fue abierta.</w:t>
      </w:r>
    </w:p>
    <w:p w:rsidR="000A5812" w:rsidRPr="00A31691" w:rsidRDefault="000A5812" w:rsidP="00551B2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392BAE" w:rsidRPr="00A31691" w:rsidRDefault="00551B2A" w:rsidP="00551B2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A31691">
        <w:rPr>
          <w:rFonts w:ascii="Palatino Linotype" w:eastAsia="Calibri" w:hAnsi="Palatino Linotype" w:cs="Calibri"/>
          <w:lang w:val="es-ES_tradnl" w:eastAsia="es-MX"/>
        </w:rPr>
        <w:t>Para delimitar esferas competenciales, resulta oportuno analizar el</w:t>
      </w:r>
      <w:r w:rsidR="00392BAE" w:rsidRPr="00A31691">
        <w:rPr>
          <w:rFonts w:ascii="Palatino Linotype" w:eastAsia="Calibri" w:hAnsi="Palatino Linotype" w:cs="Calibri"/>
          <w:lang w:val="es-ES_tradnl" w:eastAsia="es-MX"/>
        </w:rPr>
        <w:t xml:space="preserve"> Organigrama del Sujeto Obligado, por lo que es necesario traer a colación la siguiente imagen:</w:t>
      </w:r>
    </w:p>
    <w:p w:rsidR="00392BAE" w:rsidRPr="00A31691" w:rsidRDefault="00392BAE" w:rsidP="00392BAE">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A31691">
        <w:rPr>
          <w:rFonts w:ascii="Palatino Linotype" w:eastAsia="Calibri" w:hAnsi="Palatino Linotype" w:cs="Calibri"/>
          <w:noProof/>
          <w:lang w:val="es-MX" w:eastAsia="es-MX"/>
        </w:rPr>
        <w:lastRenderedPageBreak/>
        <w:drawing>
          <wp:inline distT="0" distB="0" distL="0" distR="0">
            <wp:extent cx="2733675" cy="35083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906D64.tmp"/>
                    <pic:cNvPicPr/>
                  </pic:nvPicPr>
                  <pic:blipFill>
                    <a:blip r:embed="rId7">
                      <a:extLst>
                        <a:ext uri="{28A0092B-C50C-407E-A947-70E740481C1C}">
                          <a14:useLocalDpi xmlns:a14="http://schemas.microsoft.com/office/drawing/2010/main" val="0"/>
                        </a:ext>
                      </a:extLst>
                    </a:blip>
                    <a:stretch>
                      <a:fillRect/>
                    </a:stretch>
                  </pic:blipFill>
                  <pic:spPr>
                    <a:xfrm>
                      <a:off x="0" y="0"/>
                      <a:ext cx="2747016" cy="3525497"/>
                    </a:xfrm>
                    <a:prstGeom prst="rect">
                      <a:avLst/>
                    </a:prstGeom>
                  </pic:spPr>
                </pic:pic>
              </a:graphicData>
            </a:graphic>
          </wp:inline>
        </w:drawing>
      </w:r>
      <w:r w:rsidRPr="00A31691">
        <w:rPr>
          <w:rFonts w:ascii="Palatino Linotype" w:eastAsia="Calibri" w:hAnsi="Palatino Linotype" w:cs="Calibri"/>
          <w:noProof/>
          <w:lang w:val="es-MX" w:eastAsia="es-MX"/>
        </w:rPr>
        <w:drawing>
          <wp:inline distT="0" distB="0" distL="0" distR="0">
            <wp:extent cx="1102442" cy="6572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0CB05.tmp"/>
                    <pic:cNvPicPr/>
                  </pic:nvPicPr>
                  <pic:blipFill>
                    <a:blip r:embed="rId8">
                      <a:extLst>
                        <a:ext uri="{28A0092B-C50C-407E-A947-70E740481C1C}">
                          <a14:useLocalDpi xmlns:a14="http://schemas.microsoft.com/office/drawing/2010/main" val="0"/>
                        </a:ext>
                      </a:extLst>
                    </a:blip>
                    <a:stretch>
                      <a:fillRect/>
                    </a:stretch>
                  </pic:blipFill>
                  <pic:spPr>
                    <a:xfrm>
                      <a:off x="0" y="0"/>
                      <a:ext cx="1111589" cy="662678"/>
                    </a:xfrm>
                    <a:prstGeom prst="rect">
                      <a:avLst/>
                    </a:prstGeom>
                  </pic:spPr>
                </pic:pic>
              </a:graphicData>
            </a:graphic>
          </wp:inline>
        </w:drawing>
      </w:r>
    </w:p>
    <w:p w:rsidR="00392BAE" w:rsidRPr="00A31691" w:rsidRDefault="00392BAE" w:rsidP="00392BAE">
      <w:pPr>
        <w:pBdr>
          <w:top w:val="nil"/>
          <w:left w:val="nil"/>
          <w:bottom w:val="nil"/>
          <w:right w:val="nil"/>
          <w:between w:val="nil"/>
        </w:pBdr>
        <w:spacing w:line="360" w:lineRule="auto"/>
        <w:contextualSpacing/>
        <w:jc w:val="center"/>
        <w:rPr>
          <w:rFonts w:ascii="Palatino Linotype" w:eastAsia="Calibri" w:hAnsi="Palatino Linotype" w:cs="Calibri"/>
          <w:lang w:val="es-ES_tradnl" w:eastAsia="es-MX"/>
        </w:rPr>
      </w:pPr>
    </w:p>
    <w:p w:rsidR="00392BAE" w:rsidRPr="00A31691" w:rsidRDefault="00392BAE" w:rsidP="00551B2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A31691">
        <w:rPr>
          <w:rFonts w:ascii="Palatino Linotype" w:eastAsia="Calibri" w:hAnsi="Palatino Linotype" w:cs="Calibri"/>
          <w:lang w:val="es-ES_tradnl" w:eastAsia="es-MX"/>
        </w:rPr>
        <w:t>De lo anterior, se tiene que el Sujeto Obligado cuenta con diversas unidades administrativas, siendo de nuestro interés</w:t>
      </w:r>
      <w:r w:rsidR="0003563F" w:rsidRPr="00A31691">
        <w:rPr>
          <w:rFonts w:ascii="Palatino Linotype" w:eastAsia="Calibri" w:hAnsi="Palatino Linotype" w:cs="Calibri"/>
          <w:lang w:val="es-ES_tradnl" w:eastAsia="es-MX"/>
        </w:rPr>
        <w:t xml:space="preserve"> la</w:t>
      </w:r>
      <w:r w:rsidRPr="00A31691">
        <w:rPr>
          <w:rFonts w:ascii="Palatino Linotype" w:eastAsia="Calibri" w:hAnsi="Palatino Linotype" w:cs="Calibri"/>
          <w:lang w:val="es-ES_tradnl" w:eastAsia="es-MX"/>
        </w:rPr>
        <w:t xml:space="preserve"> Dirección de Administración de Personal y Nómina, misma que depende de la Dirección General de Administración. </w:t>
      </w:r>
    </w:p>
    <w:p w:rsidR="00CD70D6" w:rsidRPr="00A31691" w:rsidRDefault="00CD70D6" w:rsidP="00551B2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551B2A" w:rsidRPr="00A31691" w:rsidRDefault="00551B2A" w:rsidP="00551B2A">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A31691">
        <w:rPr>
          <w:rFonts w:ascii="Palatino Linotype" w:eastAsia="Calibri" w:hAnsi="Palatino Linotype" w:cs="Calibri"/>
          <w:lang w:val="es-ES_tradnl" w:eastAsia="es-MX"/>
        </w:rPr>
        <w:t xml:space="preserve"> </w:t>
      </w:r>
      <w:r w:rsidR="0003563F" w:rsidRPr="00A31691">
        <w:rPr>
          <w:rFonts w:ascii="Palatino Linotype" w:eastAsia="Calibri" w:hAnsi="Palatino Linotype" w:cs="Calibri"/>
          <w:lang w:val="es-ES_tradnl" w:eastAsia="es-MX"/>
        </w:rPr>
        <w:t xml:space="preserve">En virtud de lo anterior, el </w:t>
      </w:r>
      <w:r w:rsidRPr="00A31691">
        <w:rPr>
          <w:rFonts w:ascii="Palatino Linotype" w:eastAsia="Calibri" w:hAnsi="Palatino Linotype" w:cs="Calibri"/>
          <w:lang w:val="es-ES_tradnl" w:eastAsia="es-MX"/>
        </w:rPr>
        <w:t xml:space="preserve">Reglamento </w:t>
      </w:r>
      <w:r w:rsidR="00392BAE" w:rsidRPr="00A31691">
        <w:rPr>
          <w:rFonts w:ascii="Palatino Linotype" w:eastAsia="Calibri" w:hAnsi="Palatino Linotype" w:cs="Calibri"/>
          <w:lang w:val="es-ES_tradnl" w:eastAsia="es-MX"/>
        </w:rPr>
        <w:t>de la Ley Orgánica de la Procuraduría General de Justicia del Estado de México</w:t>
      </w:r>
      <w:r w:rsidRPr="00A31691">
        <w:rPr>
          <w:rFonts w:ascii="Palatino Linotype" w:eastAsia="Calibri" w:hAnsi="Palatino Linotype" w:cs="Calibri"/>
          <w:lang w:val="es-ES_tradnl" w:eastAsia="es-MX"/>
        </w:rPr>
        <w:t>, en sus artículos:</w:t>
      </w:r>
    </w:p>
    <w:p w:rsidR="00551B2A" w:rsidRPr="00A31691" w:rsidRDefault="00392BAE" w:rsidP="00551B2A">
      <w:pPr>
        <w:pStyle w:val="INFOEM"/>
        <w:spacing w:line="240" w:lineRule="auto"/>
        <w:jc w:val="center"/>
        <w:rPr>
          <w:b/>
          <w:lang w:val="es-ES"/>
        </w:rPr>
      </w:pPr>
      <w:r w:rsidRPr="00A31691">
        <w:rPr>
          <w:b/>
          <w:lang w:val="es-ES"/>
        </w:rPr>
        <w:t>Atribuciones de la Dirección General de Administración</w:t>
      </w:r>
    </w:p>
    <w:p w:rsidR="0003563F" w:rsidRPr="00A31691" w:rsidRDefault="00392BAE" w:rsidP="0003563F">
      <w:pPr>
        <w:pStyle w:val="INFOEM"/>
      </w:pPr>
      <w:r w:rsidRPr="00A31691">
        <w:t xml:space="preserve">Artículo 35. Al frente de la Dirección General de Administración habrá un Director General, quien se auxiliará de las unidades administrativas y servidores públicos necesarios para el cumplimiento de sus atribuciones, de acuerdo con las disposiciones legales en la materia. </w:t>
      </w:r>
    </w:p>
    <w:p w:rsidR="00392BAE" w:rsidRPr="00A31691" w:rsidRDefault="00392BAE" w:rsidP="0003563F">
      <w:pPr>
        <w:pStyle w:val="INFOEM"/>
        <w:rPr>
          <w:lang w:val="es-ES"/>
        </w:rPr>
      </w:pPr>
      <w:r w:rsidRPr="00A31691">
        <w:lastRenderedPageBreak/>
        <w:t>Corresponde a la Dirección General de Administrac</w:t>
      </w:r>
      <w:r w:rsidR="0003563F" w:rsidRPr="00A31691">
        <w:t>ión las atribuciones siguientes</w:t>
      </w:r>
      <w:r w:rsidR="00551B2A" w:rsidRPr="00A31691">
        <w:rPr>
          <w:lang w:val="es-ES"/>
        </w:rPr>
        <w:t xml:space="preserve">; </w:t>
      </w:r>
    </w:p>
    <w:p w:rsidR="00392BAE" w:rsidRPr="00A31691" w:rsidRDefault="00392BAE" w:rsidP="0003563F">
      <w:pPr>
        <w:pStyle w:val="INFOEM"/>
        <w:rPr>
          <w:lang w:val="es-ES"/>
        </w:rPr>
      </w:pPr>
      <w:r w:rsidRPr="00A31691">
        <w:rPr>
          <w:lang w:val="es-ES"/>
        </w:rPr>
        <w:t xml:space="preserve">IX. </w:t>
      </w:r>
      <w:r w:rsidRPr="00A31691">
        <w:rPr>
          <w:b/>
          <w:u w:val="single"/>
          <w:lang w:val="es-ES"/>
        </w:rPr>
        <w:t>Integrar los expedientes de los servidores públicos y tramitar la expedición de nombramientos</w:t>
      </w:r>
      <w:r w:rsidRPr="00A31691">
        <w:rPr>
          <w:lang w:val="es-ES"/>
        </w:rPr>
        <w:t>, autorización de licencias, cambios de adscripción, hojas de servicio, bajas, credenciales, constancias, diplomas y todos los demás documentos que deban ser integrados en los mismos, estableciendo el sistema de registro;</w:t>
      </w:r>
    </w:p>
    <w:p w:rsidR="00392BAE" w:rsidRPr="00A31691" w:rsidRDefault="00392BAE" w:rsidP="0003563F">
      <w:pPr>
        <w:pStyle w:val="INFOEM"/>
        <w:rPr>
          <w:lang w:val="es-ES"/>
        </w:rPr>
      </w:pPr>
      <w:r w:rsidRPr="00A31691">
        <w:rPr>
          <w:lang w:val="es-ES"/>
        </w:rPr>
        <w:t>Artículo 45. Los resultados de las evaluaciones de ingreso deberán mantenerse en reserva; salvo lo dispuesto en la Ley General del Sistema y otras disposiciones jurídicas. Reunidos los requisitos, aprobados los exámenes y las evaluaciones, así como realizado el examen de control de confianza, el Procurador seleccionará a quienes ingresarán al servicio de la Procuraduría y procederá a la designación o nombramiento respectivo.</w:t>
      </w:r>
    </w:p>
    <w:p w:rsidR="00551B2A" w:rsidRPr="00A31691" w:rsidRDefault="00551B2A" w:rsidP="00392BAE">
      <w:pPr>
        <w:pStyle w:val="INFOEM"/>
        <w:spacing w:line="240" w:lineRule="auto"/>
        <w:rPr>
          <w:lang w:val="es-ES"/>
        </w:rPr>
      </w:pPr>
      <w:r w:rsidRPr="00A31691">
        <w:t>…</w:t>
      </w:r>
    </w:p>
    <w:p w:rsidR="00C26AA1" w:rsidRPr="00A31691" w:rsidRDefault="00CD70D6" w:rsidP="00C26AA1">
      <w:pPr>
        <w:pStyle w:val="Sinespaciado"/>
        <w:spacing w:before="240" w:line="360" w:lineRule="auto"/>
        <w:jc w:val="both"/>
        <w:rPr>
          <w:rFonts w:ascii="Palatino Linotype" w:hAnsi="Palatino Linotype"/>
          <w:bCs/>
          <w:sz w:val="24"/>
        </w:rPr>
      </w:pPr>
      <w:r w:rsidRPr="00A31691">
        <w:rPr>
          <w:rFonts w:ascii="Palatino Linotype" w:hAnsi="Palatino Linotype"/>
          <w:bCs/>
          <w:sz w:val="24"/>
        </w:rPr>
        <w:t>Así la ley de la Fiscalía General de Justicia del Estado de México, establece lo siguiente:</w:t>
      </w:r>
    </w:p>
    <w:p w:rsidR="00CD70D6" w:rsidRPr="00A31691" w:rsidRDefault="00CD70D6" w:rsidP="00CD70D6">
      <w:pPr>
        <w:pStyle w:val="Citas"/>
      </w:pPr>
      <w:r w:rsidRPr="00A31691">
        <w:t>Artículo 2. Para los efectos aplicación e interpretación de esta Ley se entiende por:</w:t>
      </w:r>
      <w:r w:rsidRPr="00A31691">
        <w:cr/>
        <w:t>…</w:t>
      </w:r>
    </w:p>
    <w:p w:rsidR="00CD70D6" w:rsidRPr="00A31691" w:rsidRDefault="00CD70D6" w:rsidP="00CD70D6">
      <w:pPr>
        <w:pStyle w:val="Citas"/>
      </w:pPr>
      <w:r w:rsidRPr="00A31691">
        <w:rPr>
          <w:b/>
        </w:rPr>
        <w:t xml:space="preserve"> VIII. </w:t>
      </w:r>
      <w:r w:rsidRPr="00A31691">
        <w:rPr>
          <w:b/>
          <w:u w:val="single"/>
        </w:rPr>
        <w:t>Personal Operativo</w:t>
      </w:r>
      <w:r w:rsidRPr="00A31691">
        <w:t xml:space="preserve">: a las y los agentes del Ministerio Público, Policía de Investigación, las y los orientadores jurídicos, las y los facilitadores de mecanismos alternativos de solución de controversias en materia penal y </w:t>
      </w:r>
      <w:r w:rsidRPr="00A31691">
        <w:rPr>
          <w:b/>
          <w:u w:val="single"/>
        </w:rPr>
        <w:t>servicios periciales</w:t>
      </w:r>
      <w:r w:rsidRPr="00A31691">
        <w:t>.</w:t>
      </w:r>
    </w:p>
    <w:p w:rsidR="00CD70D6" w:rsidRPr="00A31691" w:rsidRDefault="00CD70D6" w:rsidP="00C26AA1">
      <w:pPr>
        <w:pStyle w:val="Sinespaciado"/>
        <w:spacing w:before="240" w:line="360" w:lineRule="auto"/>
        <w:jc w:val="both"/>
        <w:rPr>
          <w:rFonts w:ascii="Palatino Linotype" w:hAnsi="Palatino Linotype"/>
          <w:bCs/>
          <w:sz w:val="24"/>
        </w:rPr>
      </w:pPr>
    </w:p>
    <w:p w:rsidR="00C26AA1" w:rsidRPr="00A31691" w:rsidRDefault="00AE12B5" w:rsidP="00C26AA1">
      <w:pPr>
        <w:pStyle w:val="Sinespaciado"/>
        <w:spacing w:before="240" w:line="360" w:lineRule="auto"/>
        <w:jc w:val="both"/>
        <w:rPr>
          <w:rFonts w:ascii="Palatino Linotype" w:hAnsi="Palatino Linotype"/>
          <w:bCs/>
          <w:sz w:val="24"/>
          <w:lang w:val="es-ES"/>
        </w:rPr>
      </w:pPr>
      <w:r w:rsidRPr="00A31691">
        <w:rPr>
          <w:rFonts w:ascii="Palatino Linotype" w:hAnsi="Palatino Linotype"/>
          <w:bCs/>
          <w:sz w:val="24"/>
        </w:rPr>
        <w:t xml:space="preserve">De lo anterior, </w:t>
      </w:r>
      <w:r w:rsidR="00C26AA1" w:rsidRPr="00A31691">
        <w:rPr>
          <w:rFonts w:ascii="Palatino Linotype" w:hAnsi="Palatino Linotype"/>
          <w:bCs/>
          <w:sz w:val="24"/>
        </w:rPr>
        <w:t xml:space="preserve">y por lo que hace al Acuerdo de Reserva enviado mediante Informe Justificado, </w:t>
      </w:r>
      <w:r w:rsidR="00C26AA1" w:rsidRPr="00A31691">
        <w:rPr>
          <w:rFonts w:ascii="Palatino Linotype" w:hAnsi="Palatino Linotype"/>
          <w:bCs/>
          <w:sz w:val="24"/>
          <w:lang w:val="es-ES"/>
        </w:rPr>
        <w:t xml:space="preserve">este Instituto resalta que, si bien, por regla general, toda la información </w:t>
      </w:r>
      <w:r w:rsidR="00C26AA1" w:rsidRPr="00A31691">
        <w:rPr>
          <w:rFonts w:ascii="Palatino Linotype" w:hAnsi="Palatino Linotype"/>
          <w:bCs/>
          <w:sz w:val="24"/>
          <w:lang w:val="es-ES"/>
        </w:rPr>
        <w:lastRenderedPageBreak/>
        <w:t xml:space="preserve">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 </w:t>
      </w:r>
    </w:p>
    <w:p w:rsidR="00C26AA1" w:rsidRPr="00A31691" w:rsidRDefault="00C26AA1" w:rsidP="00C26AA1">
      <w:pPr>
        <w:pStyle w:val="Sinespaciado"/>
        <w:numPr>
          <w:ilvl w:val="0"/>
          <w:numId w:val="13"/>
        </w:numPr>
        <w:spacing w:before="240" w:line="360" w:lineRule="auto"/>
        <w:jc w:val="both"/>
        <w:rPr>
          <w:rFonts w:ascii="Palatino Linotype" w:hAnsi="Palatino Linotype"/>
          <w:b/>
          <w:bCs/>
          <w:lang w:val="es-ES"/>
        </w:rPr>
      </w:pPr>
      <w:r w:rsidRPr="00A31691">
        <w:rPr>
          <w:rFonts w:ascii="Palatino Linotype" w:hAnsi="Palatino Linotype"/>
          <w:b/>
          <w:bCs/>
          <w:lang w:val="es-ES"/>
        </w:rPr>
        <w:t>Información confidencial:</w:t>
      </w:r>
      <w:r w:rsidRPr="00A31691">
        <w:rPr>
          <w:rFonts w:ascii="Palatino Linotype" w:hAnsi="Palatino Linotype"/>
          <w:bCs/>
          <w:lang w:val="es-ES"/>
        </w:rPr>
        <w:t xml:space="preserve"> Se considera como información confidencial los </w:t>
      </w:r>
      <w:r w:rsidRPr="00A31691">
        <w:rPr>
          <w:rFonts w:ascii="Palatino Linotype" w:hAnsi="Palatino Linotype"/>
          <w:b/>
          <w:bCs/>
          <w:lang w:val="es-ES"/>
        </w:rPr>
        <w:t xml:space="preserve">secretos bancario, fiduciario, industrial, comercial, fiscal, bursátil y postal, cuya titularidad corresponda a particulares, sujetos de derecho internacional o a sujetos obligados cuando no involucren el ejercicio de recursos públicos. </w:t>
      </w:r>
    </w:p>
    <w:p w:rsidR="00C26AA1" w:rsidRPr="00A31691" w:rsidRDefault="00C26AA1" w:rsidP="00C26AA1">
      <w:pPr>
        <w:pStyle w:val="Sinespaciado"/>
        <w:numPr>
          <w:ilvl w:val="0"/>
          <w:numId w:val="13"/>
        </w:numPr>
        <w:spacing w:before="240" w:line="360" w:lineRule="auto"/>
        <w:jc w:val="both"/>
        <w:rPr>
          <w:rFonts w:ascii="Palatino Linotype" w:hAnsi="Palatino Linotype"/>
          <w:bCs/>
          <w:lang w:val="es-ES"/>
        </w:rPr>
      </w:pPr>
      <w:r w:rsidRPr="00A31691">
        <w:rPr>
          <w:rFonts w:ascii="Palatino Linotype" w:hAnsi="Palatino Linotype"/>
          <w:b/>
          <w:bCs/>
          <w:lang w:val="es-ES"/>
        </w:rPr>
        <w:t>Información privada:</w:t>
      </w:r>
      <w:r w:rsidRPr="00A31691">
        <w:rPr>
          <w:rFonts w:ascii="Palatino Linotype" w:hAnsi="Palatino Linotype"/>
          <w:bCs/>
          <w:lang w:val="es-ES"/>
        </w:rPr>
        <w:t xml:space="preserve"> La contenida en documentos públicos o privados que refiera a la vida privada y/o los datos personales, que no son de acceso público. </w:t>
      </w:r>
    </w:p>
    <w:p w:rsidR="00C26AA1" w:rsidRPr="00A31691" w:rsidRDefault="00C26AA1" w:rsidP="00C26AA1">
      <w:pPr>
        <w:pStyle w:val="Sinespaciado"/>
        <w:numPr>
          <w:ilvl w:val="0"/>
          <w:numId w:val="13"/>
        </w:numPr>
        <w:spacing w:before="240" w:line="360" w:lineRule="auto"/>
        <w:jc w:val="both"/>
        <w:rPr>
          <w:rFonts w:ascii="Palatino Linotype" w:hAnsi="Palatino Linotype"/>
          <w:bCs/>
          <w:lang w:val="es-ES"/>
        </w:rPr>
      </w:pPr>
      <w:r w:rsidRPr="00A31691">
        <w:rPr>
          <w:rFonts w:ascii="Palatino Linotype" w:hAnsi="Palatino Linotype"/>
          <w:b/>
          <w:bCs/>
          <w:lang w:val="es-ES"/>
        </w:rPr>
        <w:t>Información reservada:</w:t>
      </w:r>
      <w:r w:rsidRPr="00A31691">
        <w:rPr>
          <w:rFonts w:ascii="Palatino Linotype" w:hAnsi="Palatino Linotype"/>
          <w:bCs/>
          <w:lang w:val="es-ES"/>
        </w:rPr>
        <w:t xml:space="preserve"> La clasificada con este carácter de manera temporal por las disposiciones de esta Ley, cuya divulgación puede causar daño en términos de lo establecido por esta Ley. </w:t>
      </w:r>
    </w:p>
    <w:p w:rsidR="00C26AA1" w:rsidRPr="00A31691" w:rsidRDefault="00C26AA1" w:rsidP="00C26AA1">
      <w:pPr>
        <w:pStyle w:val="Sinespaciado"/>
        <w:spacing w:before="240" w:line="360" w:lineRule="auto"/>
        <w:jc w:val="both"/>
        <w:rPr>
          <w:rFonts w:ascii="Palatino Linotype" w:hAnsi="Palatino Linotype"/>
          <w:bCs/>
          <w:sz w:val="24"/>
          <w:lang w:val="es-ES"/>
        </w:rPr>
      </w:pPr>
    </w:p>
    <w:p w:rsidR="00C26AA1" w:rsidRPr="00A31691" w:rsidRDefault="00C26AA1" w:rsidP="00C26AA1">
      <w:pPr>
        <w:pStyle w:val="Sinespaciado"/>
        <w:spacing w:before="240" w:line="360" w:lineRule="auto"/>
        <w:jc w:val="both"/>
        <w:rPr>
          <w:rFonts w:ascii="Palatino Linotype" w:hAnsi="Palatino Linotype"/>
          <w:b/>
          <w:bCs/>
          <w:sz w:val="24"/>
          <w:u w:val="single"/>
          <w:lang w:val="es-ES"/>
        </w:rPr>
      </w:pPr>
      <w:r w:rsidRPr="00A31691">
        <w:rPr>
          <w:rFonts w:ascii="Palatino Linotype" w:hAnsi="Palatino Linotype"/>
          <w:bCs/>
          <w:sz w:val="24"/>
          <w:lang w:val="es-ES"/>
        </w:rPr>
        <w:t xml:space="preserve">En resumen, se determina que, excepcionalmente, la información pública, podrá ser clasificada como reservada temporalmente por razones de interés público, en los términos de las causas legítimas y estrictamente necesarias previstas por la Ley de Transparencia; </w:t>
      </w:r>
      <w:r w:rsidRPr="00A31691">
        <w:rPr>
          <w:rFonts w:ascii="Palatino Linotype" w:hAnsi="Palatino Linotype"/>
          <w:b/>
          <w:bCs/>
          <w:sz w:val="24"/>
          <w:u w:val="single"/>
          <w:lang w:val="es-ES"/>
        </w:rPr>
        <w:t xml:space="preserve">así como confidencial, tratándose principalmente de aquella que </w:t>
      </w:r>
      <w:r w:rsidRPr="00A31691">
        <w:rPr>
          <w:rFonts w:ascii="Palatino Linotype" w:hAnsi="Palatino Linotype"/>
          <w:b/>
          <w:bCs/>
          <w:sz w:val="24"/>
          <w:u w:val="single"/>
          <w:lang w:val="es-ES"/>
        </w:rPr>
        <w:lastRenderedPageBreak/>
        <w:t>refiera a la información privada y datos personales concernientes a una persona física.</w:t>
      </w:r>
    </w:p>
    <w:p w:rsidR="00C26AA1" w:rsidRPr="00A31691" w:rsidRDefault="00C26AA1" w:rsidP="00C26AA1">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C26AA1" w:rsidRPr="00A31691" w:rsidRDefault="00C26AA1" w:rsidP="00C26AA1">
      <w:pPr>
        <w:spacing w:before="240" w:line="360" w:lineRule="auto"/>
        <w:jc w:val="both"/>
        <w:rPr>
          <w:rFonts w:ascii="Palatino Linotype" w:hAnsi="Palatino Linotype"/>
        </w:rPr>
      </w:pPr>
      <w:r w:rsidRPr="00A31691">
        <w:rPr>
          <w:rFonts w:ascii="Palatino Linotype" w:hAnsi="Palatino Linotype"/>
        </w:rPr>
        <w:t xml:space="preserve">En virtud de lo anterior, se desprende que los Acuerdos de Reserva deberán de cumplir parámetros de forma y fondo, los cuales se abordan a continuación: </w:t>
      </w:r>
    </w:p>
    <w:tbl>
      <w:tblPr>
        <w:tblStyle w:val="Tablaconcuadrcula"/>
        <w:tblW w:w="9072" w:type="dxa"/>
        <w:tblLayout w:type="fixed"/>
        <w:tblLook w:val="04A0" w:firstRow="1" w:lastRow="0" w:firstColumn="1" w:lastColumn="0" w:noHBand="0" w:noVBand="1"/>
      </w:tblPr>
      <w:tblGrid>
        <w:gridCol w:w="1560"/>
        <w:gridCol w:w="1417"/>
        <w:gridCol w:w="6095"/>
      </w:tblGrid>
      <w:tr w:rsidR="00C26AA1" w:rsidRPr="00A31691" w:rsidTr="005F716F">
        <w:tc>
          <w:tcPr>
            <w:tcW w:w="1560" w:type="dxa"/>
            <w:tcBorders>
              <w:top w:val="nil"/>
              <w:left w:val="nil"/>
            </w:tcBorders>
          </w:tcPr>
          <w:p w:rsidR="00C26AA1" w:rsidRPr="00A31691" w:rsidRDefault="00C26AA1" w:rsidP="005F716F">
            <w:pPr>
              <w:pStyle w:val="Prrafodelista"/>
              <w:spacing w:after="120"/>
              <w:ind w:left="47"/>
              <w:jc w:val="both"/>
              <w:rPr>
                <w:rFonts w:ascii="Palatino Linotype" w:hAnsi="Palatino Linotype"/>
                <w:b/>
                <w:sz w:val="20"/>
                <w:szCs w:val="20"/>
              </w:rPr>
            </w:pPr>
          </w:p>
        </w:tc>
        <w:tc>
          <w:tcPr>
            <w:tcW w:w="1417" w:type="dxa"/>
            <w:tcBorders>
              <w:bottom w:val="single" w:sz="4" w:space="0" w:color="auto"/>
            </w:tcBorders>
            <w:shd w:val="clear" w:color="auto" w:fill="BFBFBF" w:themeFill="background1" w:themeFillShade="BF"/>
            <w:vAlign w:val="bottom"/>
          </w:tcPr>
          <w:p w:rsidR="00C26AA1" w:rsidRPr="00A31691" w:rsidRDefault="00C26AA1" w:rsidP="005F716F">
            <w:pPr>
              <w:pStyle w:val="Prrafodelista"/>
              <w:spacing w:after="120"/>
              <w:ind w:left="47"/>
              <w:jc w:val="center"/>
              <w:rPr>
                <w:rFonts w:ascii="Palatino Linotype" w:hAnsi="Palatino Linotype"/>
                <w:b/>
                <w:sz w:val="20"/>
                <w:szCs w:val="20"/>
              </w:rPr>
            </w:pPr>
            <w:r w:rsidRPr="00A31691">
              <w:rPr>
                <w:rFonts w:ascii="Palatino Linotype" w:hAnsi="Palatino Linotype"/>
                <w:b/>
                <w:szCs w:val="20"/>
              </w:rPr>
              <w:t>Cumplió:</w:t>
            </w:r>
          </w:p>
        </w:tc>
        <w:tc>
          <w:tcPr>
            <w:tcW w:w="6095" w:type="dxa"/>
            <w:tcBorders>
              <w:bottom w:val="single" w:sz="4" w:space="0" w:color="auto"/>
            </w:tcBorders>
            <w:shd w:val="clear" w:color="auto" w:fill="BFBFBF" w:themeFill="background1" w:themeFillShade="BF"/>
            <w:vAlign w:val="bottom"/>
          </w:tcPr>
          <w:p w:rsidR="00C26AA1" w:rsidRPr="00A31691" w:rsidRDefault="00C26AA1" w:rsidP="005F716F">
            <w:pPr>
              <w:pStyle w:val="Prrafodelista"/>
              <w:spacing w:after="120"/>
              <w:ind w:left="47"/>
              <w:jc w:val="center"/>
              <w:rPr>
                <w:rFonts w:ascii="Palatino Linotype" w:hAnsi="Palatino Linotype"/>
                <w:b/>
              </w:rPr>
            </w:pPr>
            <w:r w:rsidRPr="00A31691">
              <w:rPr>
                <w:rFonts w:ascii="Palatino Linotype" w:hAnsi="Palatino Linotype"/>
                <w:b/>
              </w:rPr>
              <w:t>Contenido</w:t>
            </w:r>
          </w:p>
        </w:tc>
      </w:tr>
      <w:tr w:rsidR="00C26AA1" w:rsidRPr="00A31691" w:rsidTr="005F716F">
        <w:tc>
          <w:tcPr>
            <w:tcW w:w="1560" w:type="dxa"/>
            <w:vAlign w:val="center"/>
          </w:tcPr>
          <w:p w:rsidR="00C26AA1" w:rsidRPr="00A31691" w:rsidRDefault="00C26AA1" w:rsidP="005F716F">
            <w:pPr>
              <w:spacing w:after="120"/>
              <w:jc w:val="center"/>
              <w:rPr>
                <w:rFonts w:ascii="Palatino Linotype" w:hAnsi="Palatino Linotype"/>
                <w:b/>
                <w:sz w:val="16"/>
                <w:szCs w:val="16"/>
              </w:rPr>
            </w:pPr>
            <w:r w:rsidRPr="00A31691">
              <w:rPr>
                <w:rFonts w:ascii="Palatino Linotype" w:hAnsi="Palatino Linotype"/>
                <w:b/>
                <w:sz w:val="16"/>
                <w:szCs w:val="16"/>
              </w:rPr>
              <w:t>Número de folio de la solicitud</w:t>
            </w:r>
          </w:p>
        </w:tc>
        <w:tc>
          <w:tcPr>
            <w:tcW w:w="1417" w:type="dxa"/>
            <w:tcBorders>
              <w:top w:val="single" w:sz="4" w:space="0" w:color="auto"/>
            </w:tcBorders>
            <w:vAlign w:val="center"/>
          </w:tcPr>
          <w:p w:rsidR="00C26AA1" w:rsidRPr="00A31691" w:rsidRDefault="00C26AA1" w:rsidP="005F716F">
            <w:pPr>
              <w:spacing w:after="120"/>
              <w:ind w:left="47"/>
              <w:jc w:val="center"/>
              <w:rPr>
                <w:rFonts w:ascii="Palatino Linotype" w:hAnsi="Palatino Linotype"/>
                <w:b/>
              </w:rPr>
            </w:pPr>
            <w:r w:rsidRPr="00A31691">
              <w:rPr>
                <w:rFonts w:ascii="Palatino Linotype" w:hAnsi="Palatino Linotype"/>
                <w:b/>
              </w:rPr>
              <w:t>Sí</w:t>
            </w:r>
          </w:p>
        </w:tc>
        <w:tc>
          <w:tcPr>
            <w:tcW w:w="6095" w:type="dxa"/>
            <w:tcBorders>
              <w:top w:val="single" w:sz="4" w:space="0" w:color="auto"/>
            </w:tcBorders>
            <w:vAlign w:val="center"/>
          </w:tcPr>
          <w:p w:rsidR="00C26AA1" w:rsidRPr="00A31691" w:rsidRDefault="00C26AA1" w:rsidP="005F716F">
            <w:pPr>
              <w:spacing w:after="120"/>
              <w:ind w:left="-115"/>
              <w:jc w:val="center"/>
              <w:rPr>
                <w:rFonts w:ascii="Palatino Linotype" w:hAnsi="Palatino Linotype"/>
                <w:sz w:val="2"/>
              </w:rPr>
            </w:pPr>
          </w:p>
          <w:p w:rsidR="00C26AA1" w:rsidRPr="00A31691" w:rsidRDefault="00C26AA1" w:rsidP="005F716F">
            <w:pPr>
              <w:spacing w:after="120"/>
              <w:ind w:left="-115"/>
              <w:jc w:val="center"/>
              <w:rPr>
                <w:rFonts w:ascii="Palatino Linotype" w:hAnsi="Palatino Linotype"/>
              </w:rPr>
            </w:pPr>
            <w:r w:rsidRPr="00A31691">
              <w:rPr>
                <w:rFonts w:ascii="Palatino Linotype" w:hAnsi="Palatino Linotype"/>
                <w:noProof/>
                <w:lang w:val="es-MX" w:eastAsia="es-MX"/>
              </w:rPr>
              <w:drawing>
                <wp:inline distT="0" distB="0" distL="0" distR="0">
                  <wp:extent cx="3733165" cy="361315"/>
                  <wp:effectExtent l="0" t="0" r="63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808FEE.tmp"/>
                          <pic:cNvPicPr/>
                        </pic:nvPicPr>
                        <pic:blipFill>
                          <a:blip r:embed="rId9">
                            <a:extLst>
                              <a:ext uri="{28A0092B-C50C-407E-A947-70E740481C1C}">
                                <a14:useLocalDpi xmlns:a14="http://schemas.microsoft.com/office/drawing/2010/main" val="0"/>
                              </a:ext>
                            </a:extLst>
                          </a:blip>
                          <a:stretch>
                            <a:fillRect/>
                          </a:stretch>
                        </pic:blipFill>
                        <pic:spPr>
                          <a:xfrm>
                            <a:off x="0" y="0"/>
                            <a:ext cx="3733165" cy="361315"/>
                          </a:xfrm>
                          <a:prstGeom prst="rect">
                            <a:avLst/>
                          </a:prstGeom>
                        </pic:spPr>
                      </pic:pic>
                    </a:graphicData>
                  </a:graphic>
                </wp:inline>
              </w:drawing>
            </w:r>
          </w:p>
        </w:tc>
      </w:tr>
      <w:tr w:rsidR="00C26AA1" w:rsidRPr="00A31691" w:rsidTr="005F716F">
        <w:tc>
          <w:tcPr>
            <w:tcW w:w="1560" w:type="dxa"/>
            <w:vAlign w:val="center"/>
          </w:tcPr>
          <w:p w:rsidR="00C26AA1" w:rsidRPr="00A31691" w:rsidRDefault="00C26AA1" w:rsidP="005F716F">
            <w:pPr>
              <w:spacing w:after="120"/>
              <w:jc w:val="center"/>
              <w:rPr>
                <w:rFonts w:ascii="Palatino Linotype" w:hAnsi="Palatino Linotype"/>
                <w:b/>
                <w:sz w:val="16"/>
                <w:szCs w:val="16"/>
              </w:rPr>
            </w:pPr>
            <w:r w:rsidRPr="00A31691">
              <w:rPr>
                <w:rFonts w:ascii="Palatino Linotype" w:hAnsi="Palatino Linotype"/>
                <w:b/>
                <w:sz w:val="16"/>
                <w:szCs w:val="16"/>
              </w:rPr>
              <w:t>Referencia de la información solicitada</w:t>
            </w:r>
          </w:p>
        </w:tc>
        <w:tc>
          <w:tcPr>
            <w:tcW w:w="1417" w:type="dxa"/>
            <w:vAlign w:val="center"/>
          </w:tcPr>
          <w:p w:rsidR="00C26AA1" w:rsidRPr="00A31691" w:rsidRDefault="00C26AA1" w:rsidP="00C26AA1">
            <w:pPr>
              <w:spacing w:after="120"/>
              <w:ind w:left="47"/>
              <w:jc w:val="center"/>
              <w:rPr>
                <w:rFonts w:ascii="Palatino Linotype" w:hAnsi="Palatino Linotype"/>
                <w:b/>
                <w:sz w:val="18"/>
                <w:szCs w:val="18"/>
              </w:rPr>
            </w:pPr>
            <w:r w:rsidRPr="00A31691">
              <w:rPr>
                <w:rFonts w:ascii="Palatino Linotype" w:hAnsi="Palatino Linotype"/>
                <w:b/>
                <w:sz w:val="18"/>
                <w:szCs w:val="18"/>
              </w:rPr>
              <w:t>No</w:t>
            </w:r>
          </w:p>
        </w:tc>
        <w:tc>
          <w:tcPr>
            <w:tcW w:w="6095" w:type="dxa"/>
            <w:vAlign w:val="center"/>
          </w:tcPr>
          <w:p w:rsidR="00C26AA1" w:rsidRPr="00A31691" w:rsidRDefault="00C26AA1" w:rsidP="005F716F">
            <w:pPr>
              <w:spacing w:after="120"/>
              <w:jc w:val="center"/>
              <w:rPr>
                <w:rFonts w:ascii="Palatino Linotype" w:hAnsi="Palatino Linotype"/>
                <w:b/>
              </w:rPr>
            </w:pPr>
          </w:p>
        </w:tc>
      </w:tr>
      <w:tr w:rsidR="00C26AA1" w:rsidRPr="00A31691" w:rsidTr="005F716F">
        <w:tc>
          <w:tcPr>
            <w:tcW w:w="1560" w:type="dxa"/>
            <w:vAlign w:val="center"/>
          </w:tcPr>
          <w:p w:rsidR="00C26AA1" w:rsidRPr="00A31691" w:rsidRDefault="00C26AA1" w:rsidP="005F716F">
            <w:pPr>
              <w:spacing w:after="120"/>
              <w:jc w:val="center"/>
              <w:rPr>
                <w:rFonts w:ascii="Palatino Linotype" w:hAnsi="Palatino Linotype"/>
                <w:b/>
                <w:sz w:val="16"/>
                <w:szCs w:val="16"/>
              </w:rPr>
            </w:pPr>
            <w:r w:rsidRPr="00A31691">
              <w:rPr>
                <w:rFonts w:ascii="Palatino Linotype" w:hAnsi="Palatino Linotype"/>
                <w:b/>
                <w:sz w:val="16"/>
                <w:szCs w:val="16"/>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vAlign w:val="center"/>
          </w:tcPr>
          <w:p w:rsidR="00416E9F" w:rsidRPr="00A31691" w:rsidRDefault="00416E9F" w:rsidP="00416E9F">
            <w:pPr>
              <w:pStyle w:val="Prrafodelista"/>
              <w:spacing w:after="120"/>
              <w:ind w:left="29" w:firstLine="18"/>
              <w:jc w:val="center"/>
              <w:rPr>
                <w:rFonts w:ascii="Palatino Linotype" w:hAnsi="Palatino Linotype"/>
                <w:b/>
                <w:sz w:val="18"/>
                <w:szCs w:val="18"/>
              </w:rPr>
            </w:pPr>
            <w:r w:rsidRPr="00A31691">
              <w:rPr>
                <w:rFonts w:ascii="Palatino Linotype" w:hAnsi="Palatino Linotype"/>
                <w:b/>
                <w:sz w:val="18"/>
                <w:szCs w:val="18"/>
              </w:rPr>
              <w:t>Parcialmente</w:t>
            </w:r>
          </w:p>
          <w:p w:rsidR="00C26AA1" w:rsidRPr="00A31691" w:rsidRDefault="00C26AA1" w:rsidP="005F716F">
            <w:pPr>
              <w:spacing w:after="120"/>
              <w:ind w:left="47"/>
              <w:jc w:val="center"/>
              <w:rPr>
                <w:rFonts w:ascii="Palatino Linotype" w:hAnsi="Palatino Linotype"/>
                <w:sz w:val="18"/>
                <w:szCs w:val="18"/>
              </w:rPr>
            </w:pPr>
          </w:p>
        </w:tc>
        <w:tc>
          <w:tcPr>
            <w:tcW w:w="6095" w:type="dxa"/>
          </w:tcPr>
          <w:p w:rsidR="00C26AA1" w:rsidRPr="00A31691" w:rsidRDefault="00C26AA1" w:rsidP="005F716F">
            <w:pPr>
              <w:spacing w:after="120"/>
              <w:rPr>
                <w:rFonts w:ascii="Palatino Linotype" w:hAnsi="Palatino Linotype"/>
                <w:b/>
                <w:noProof/>
                <w:lang w:eastAsia="es-MX"/>
              </w:rPr>
            </w:pPr>
          </w:p>
          <w:p w:rsidR="00C26AA1" w:rsidRPr="00A31691" w:rsidRDefault="00C26AA1" w:rsidP="005F716F">
            <w:pPr>
              <w:spacing w:after="120"/>
              <w:rPr>
                <w:rFonts w:ascii="Palatino Linotype" w:hAnsi="Palatino Linotype"/>
                <w:b/>
                <w:noProof/>
                <w:lang w:eastAsia="es-MX"/>
              </w:rPr>
            </w:pPr>
          </w:p>
          <w:p w:rsidR="00C26AA1" w:rsidRPr="00A31691" w:rsidRDefault="00C26AA1" w:rsidP="005F716F">
            <w:pPr>
              <w:spacing w:after="120"/>
              <w:rPr>
                <w:rFonts w:ascii="Palatino Linotype" w:hAnsi="Palatino Linotype"/>
                <w:b/>
                <w:noProof/>
                <w:lang w:eastAsia="es-MX"/>
              </w:rPr>
            </w:pPr>
          </w:p>
          <w:p w:rsidR="00C26AA1" w:rsidRPr="00A31691" w:rsidRDefault="00C26AA1" w:rsidP="005F716F">
            <w:pPr>
              <w:spacing w:after="120"/>
              <w:rPr>
                <w:rFonts w:ascii="Palatino Linotype" w:hAnsi="Palatino Linotype"/>
              </w:rPr>
            </w:pPr>
          </w:p>
          <w:p w:rsidR="00C26AA1" w:rsidRPr="00A31691" w:rsidRDefault="0011544A" w:rsidP="005F716F">
            <w:pPr>
              <w:spacing w:after="120"/>
              <w:rPr>
                <w:rFonts w:ascii="Palatino Linotype" w:hAnsi="Palatino Linotype"/>
              </w:rPr>
            </w:pPr>
            <w:r w:rsidRPr="00A31691">
              <w:rPr>
                <w:rFonts w:ascii="Palatino Linotype" w:hAnsi="Palatino Linotype"/>
                <w:noProof/>
                <w:lang w:val="es-MX" w:eastAsia="es-MX"/>
              </w:rPr>
              <w:drawing>
                <wp:inline distT="0" distB="0" distL="0" distR="0">
                  <wp:extent cx="3543300" cy="69130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801C82.tmp"/>
                          <pic:cNvPicPr/>
                        </pic:nvPicPr>
                        <pic:blipFill>
                          <a:blip r:embed="rId10">
                            <a:extLst>
                              <a:ext uri="{28A0092B-C50C-407E-A947-70E740481C1C}">
                                <a14:useLocalDpi xmlns:a14="http://schemas.microsoft.com/office/drawing/2010/main" val="0"/>
                              </a:ext>
                            </a:extLst>
                          </a:blip>
                          <a:stretch>
                            <a:fillRect/>
                          </a:stretch>
                        </pic:blipFill>
                        <pic:spPr>
                          <a:xfrm>
                            <a:off x="0" y="0"/>
                            <a:ext cx="3564430" cy="695425"/>
                          </a:xfrm>
                          <a:prstGeom prst="rect">
                            <a:avLst/>
                          </a:prstGeom>
                        </pic:spPr>
                      </pic:pic>
                    </a:graphicData>
                  </a:graphic>
                </wp:inline>
              </w:drawing>
            </w:r>
          </w:p>
          <w:p w:rsidR="00C26AA1" w:rsidRPr="00A31691" w:rsidRDefault="00C26AA1" w:rsidP="005F716F">
            <w:pPr>
              <w:spacing w:after="120"/>
              <w:rPr>
                <w:rFonts w:ascii="Palatino Linotype" w:hAnsi="Palatino Linotype"/>
                <w:b/>
                <w:noProof/>
                <w:lang w:eastAsia="es-MX"/>
              </w:rPr>
            </w:pPr>
          </w:p>
        </w:tc>
      </w:tr>
      <w:tr w:rsidR="00C26AA1" w:rsidRPr="00A31691" w:rsidTr="005F716F">
        <w:tc>
          <w:tcPr>
            <w:tcW w:w="1560" w:type="dxa"/>
            <w:vAlign w:val="center"/>
          </w:tcPr>
          <w:p w:rsidR="00C26AA1" w:rsidRPr="00A31691" w:rsidRDefault="00C26AA1" w:rsidP="005F716F">
            <w:pPr>
              <w:tabs>
                <w:tab w:val="left" w:pos="317"/>
              </w:tabs>
              <w:spacing w:after="120"/>
              <w:jc w:val="center"/>
              <w:rPr>
                <w:rFonts w:ascii="Palatino Linotype" w:hAnsi="Palatino Linotype"/>
                <w:b/>
                <w:sz w:val="16"/>
                <w:szCs w:val="16"/>
              </w:rPr>
            </w:pPr>
            <w:r w:rsidRPr="00A31691">
              <w:rPr>
                <w:rFonts w:ascii="Palatino Linotype" w:hAnsi="Palatino Linotype"/>
                <w:b/>
                <w:sz w:val="16"/>
                <w:szCs w:val="16"/>
              </w:rPr>
              <w:t>Fundamento y Motivación Legal</w:t>
            </w:r>
          </w:p>
        </w:tc>
        <w:tc>
          <w:tcPr>
            <w:tcW w:w="1417" w:type="dxa"/>
            <w:vAlign w:val="center"/>
          </w:tcPr>
          <w:p w:rsidR="00C26AA1" w:rsidRPr="00A31691" w:rsidRDefault="00416E9F" w:rsidP="00C26AA1">
            <w:pPr>
              <w:spacing w:after="120"/>
              <w:ind w:left="47"/>
              <w:jc w:val="center"/>
              <w:rPr>
                <w:rFonts w:ascii="Palatino Linotype" w:hAnsi="Palatino Linotype"/>
                <w:b/>
                <w:sz w:val="18"/>
                <w:szCs w:val="18"/>
              </w:rPr>
            </w:pPr>
            <w:r w:rsidRPr="00A31691">
              <w:rPr>
                <w:rFonts w:ascii="Palatino Linotype" w:hAnsi="Palatino Linotype"/>
                <w:b/>
                <w:sz w:val="18"/>
                <w:szCs w:val="18"/>
              </w:rPr>
              <w:t>No</w:t>
            </w:r>
          </w:p>
          <w:p w:rsidR="00C26AA1" w:rsidRPr="00A31691" w:rsidRDefault="00C26AA1" w:rsidP="007D0A59">
            <w:pPr>
              <w:spacing w:after="120"/>
              <w:ind w:left="47"/>
              <w:jc w:val="both"/>
              <w:rPr>
                <w:rFonts w:ascii="Palatino Linotype" w:hAnsi="Palatino Linotype"/>
                <w:sz w:val="18"/>
                <w:szCs w:val="18"/>
              </w:rPr>
            </w:pPr>
            <w:r w:rsidRPr="00A31691">
              <w:rPr>
                <w:rFonts w:ascii="Palatino Linotype" w:hAnsi="Palatino Linotype"/>
                <w:sz w:val="18"/>
                <w:szCs w:val="18"/>
              </w:rPr>
              <w:t xml:space="preserve">Las causales de reserva referidas en el acta del Comité de Transparencia </w:t>
            </w:r>
            <w:r w:rsidRPr="00A31691">
              <w:rPr>
                <w:rFonts w:ascii="Palatino Linotype" w:hAnsi="Palatino Linotype"/>
                <w:b/>
                <w:bCs/>
                <w:sz w:val="18"/>
                <w:szCs w:val="18"/>
              </w:rPr>
              <w:t xml:space="preserve">(140, fracción </w:t>
            </w:r>
            <w:r w:rsidR="007D0A59" w:rsidRPr="00A31691">
              <w:rPr>
                <w:rFonts w:ascii="Palatino Linotype" w:hAnsi="Palatino Linotype"/>
                <w:b/>
                <w:bCs/>
                <w:sz w:val="18"/>
                <w:szCs w:val="18"/>
              </w:rPr>
              <w:t>X</w:t>
            </w:r>
            <w:r w:rsidRPr="00A31691">
              <w:rPr>
                <w:rFonts w:ascii="Palatino Linotype" w:hAnsi="Palatino Linotype"/>
                <w:b/>
                <w:bCs/>
                <w:sz w:val="18"/>
                <w:szCs w:val="18"/>
              </w:rPr>
              <w:t>I)</w:t>
            </w:r>
            <w:r w:rsidR="007D0A59" w:rsidRPr="00A31691">
              <w:rPr>
                <w:rFonts w:ascii="Palatino Linotype" w:hAnsi="Palatino Linotype"/>
                <w:sz w:val="18"/>
                <w:szCs w:val="18"/>
              </w:rPr>
              <w:t xml:space="preserve"> y </w:t>
            </w:r>
            <w:r w:rsidRPr="00A31691">
              <w:rPr>
                <w:rFonts w:ascii="Palatino Linotype" w:hAnsi="Palatino Linotype"/>
                <w:sz w:val="18"/>
                <w:szCs w:val="18"/>
              </w:rPr>
              <w:t xml:space="preserve">la prueba de daño </w:t>
            </w:r>
            <w:r w:rsidRPr="00A31691">
              <w:rPr>
                <w:rFonts w:ascii="Palatino Linotype" w:hAnsi="Palatino Linotype"/>
                <w:b/>
                <w:bCs/>
                <w:sz w:val="18"/>
                <w:szCs w:val="18"/>
              </w:rPr>
              <w:t xml:space="preserve">(140, fracción </w:t>
            </w:r>
            <w:r w:rsidR="007D0A59" w:rsidRPr="00A31691">
              <w:rPr>
                <w:rFonts w:ascii="Palatino Linotype" w:hAnsi="Palatino Linotype"/>
                <w:b/>
                <w:bCs/>
                <w:sz w:val="18"/>
                <w:szCs w:val="18"/>
              </w:rPr>
              <w:t>I</w:t>
            </w:r>
            <w:r w:rsidRPr="00A31691">
              <w:rPr>
                <w:rFonts w:ascii="Palatino Linotype" w:hAnsi="Palatino Linotype"/>
                <w:b/>
                <w:bCs/>
                <w:sz w:val="18"/>
                <w:szCs w:val="18"/>
              </w:rPr>
              <w:t>V)</w:t>
            </w:r>
            <w:r w:rsidRPr="00A31691">
              <w:rPr>
                <w:rFonts w:ascii="Palatino Linotype" w:hAnsi="Palatino Linotype"/>
                <w:sz w:val="18"/>
                <w:szCs w:val="18"/>
              </w:rPr>
              <w:t xml:space="preserve"> </w:t>
            </w:r>
            <w:r w:rsidRPr="00A31691">
              <w:rPr>
                <w:rFonts w:ascii="Palatino Linotype" w:hAnsi="Palatino Linotype"/>
                <w:sz w:val="18"/>
                <w:szCs w:val="18"/>
              </w:rPr>
              <w:lastRenderedPageBreak/>
              <w:t>resultan diversas</w:t>
            </w:r>
          </w:p>
        </w:tc>
        <w:tc>
          <w:tcPr>
            <w:tcW w:w="6095" w:type="dxa"/>
            <w:vAlign w:val="center"/>
          </w:tcPr>
          <w:p w:rsidR="00C26AA1" w:rsidRPr="00A31691" w:rsidRDefault="00C26AA1" w:rsidP="005F716F">
            <w:pPr>
              <w:spacing w:after="120"/>
              <w:jc w:val="center"/>
              <w:rPr>
                <w:rFonts w:ascii="Palatino Linotype" w:hAnsi="Palatino Linotype"/>
                <w:b/>
                <w:sz w:val="2"/>
              </w:rPr>
            </w:pPr>
          </w:p>
          <w:p w:rsidR="00C26AA1" w:rsidRPr="00A31691" w:rsidRDefault="00911B38" w:rsidP="005F716F">
            <w:pPr>
              <w:spacing w:after="120"/>
              <w:ind w:left="47"/>
              <w:rPr>
                <w:rFonts w:ascii="Palatino Linotype" w:hAnsi="Palatino Linotype"/>
                <w:b/>
              </w:rPr>
            </w:pPr>
            <w:r w:rsidRPr="00A31691">
              <w:rPr>
                <w:rFonts w:ascii="Palatino Linotype" w:hAnsi="Palatino Linotype"/>
                <w:b/>
                <w:noProof/>
                <w:lang w:val="es-MX" w:eastAsia="es-MX"/>
              </w:rPr>
              <w:drawing>
                <wp:inline distT="0" distB="0" distL="0" distR="0">
                  <wp:extent cx="2962275" cy="317944"/>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80D36A.tmp"/>
                          <pic:cNvPicPr/>
                        </pic:nvPicPr>
                        <pic:blipFill>
                          <a:blip r:embed="rId11">
                            <a:extLst>
                              <a:ext uri="{28A0092B-C50C-407E-A947-70E740481C1C}">
                                <a14:useLocalDpi xmlns:a14="http://schemas.microsoft.com/office/drawing/2010/main" val="0"/>
                              </a:ext>
                            </a:extLst>
                          </a:blip>
                          <a:stretch>
                            <a:fillRect/>
                          </a:stretch>
                        </pic:blipFill>
                        <pic:spPr>
                          <a:xfrm>
                            <a:off x="0" y="0"/>
                            <a:ext cx="3083770" cy="330984"/>
                          </a:xfrm>
                          <a:prstGeom prst="rect">
                            <a:avLst/>
                          </a:prstGeom>
                        </pic:spPr>
                      </pic:pic>
                    </a:graphicData>
                  </a:graphic>
                </wp:inline>
              </w:drawing>
            </w:r>
          </w:p>
        </w:tc>
      </w:tr>
      <w:tr w:rsidR="00C26AA1" w:rsidRPr="00A31691" w:rsidTr="005F716F">
        <w:tc>
          <w:tcPr>
            <w:tcW w:w="1560" w:type="dxa"/>
            <w:vAlign w:val="center"/>
          </w:tcPr>
          <w:p w:rsidR="00C26AA1" w:rsidRPr="00A31691" w:rsidRDefault="00C26AA1" w:rsidP="005F716F">
            <w:pPr>
              <w:spacing w:after="120"/>
              <w:jc w:val="center"/>
              <w:rPr>
                <w:rFonts w:ascii="Palatino Linotype" w:hAnsi="Palatino Linotype"/>
                <w:b/>
                <w:sz w:val="16"/>
                <w:szCs w:val="16"/>
              </w:rPr>
            </w:pPr>
          </w:p>
          <w:p w:rsidR="00C26AA1" w:rsidRPr="00A31691" w:rsidRDefault="00C26AA1" w:rsidP="005F716F">
            <w:pPr>
              <w:spacing w:after="120"/>
              <w:jc w:val="center"/>
              <w:rPr>
                <w:rFonts w:ascii="Palatino Linotype" w:hAnsi="Palatino Linotype"/>
                <w:b/>
                <w:sz w:val="16"/>
                <w:szCs w:val="16"/>
              </w:rPr>
            </w:pPr>
          </w:p>
          <w:p w:rsidR="00C26AA1" w:rsidRPr="00A31691" w:rsidRDefault="00C26AA1" w:rsidP="005F716F">
            <w:pPr>
              <w:spacing w:after="120"/>
              <w:jc w:val="center"/>
              <w:rPr>
                <w:rFonts w:ascii="Palatino Linotype" w:hAnsi="Palatino Linotype"/>
                <w:b/>
                <w:sz w:val="16"/>
                <w:szCs w:val="16"/>
              </w:rPr>
            </w:pPr>
            <w:r w:rsidRPr="00A31691">
              <w:rPr>
                <w:rFonts w:ascii="Palatino Linotype" w:hAnsi="Palatino Linotype"/>
                <w:b/>
                <w:sz w:val="16"/>
                <w:szCs w:val="16"/>
              </w:rPr>
              <w:t>Conexión entre los fundamentos y motivos que dieron origen a la Reserva de la información</w:t>
            </w:r>
          </w:p>
          <w:p w:rsidR="00C26AA1" w:rsidRPr="00A31691" w:rsidRDefault="00C26AA1" w:rsidP="005F716F">
            <w:pPr>
              <w:spacing w:after="120"/>
              <w:jc w:val="center"/>
              <w:rPr>
                <w:rFonts w:ascii="Palatino Linotype" w:hAnsi="Palatino Linotype"/>
                <w:b/>
                <w:sz w:val="16"/>
                <w:szCs w:val="16"/>
              </w:rPr>
            </w:pPr>
          </w:p>
          <w:p w:rsidR="00C26AA1" w:rsidRPr="00A31691" w:rsidRDefault="00C26AA1" w:rsidP="005F716F">
            <w:pPr>
              <w:spacing w:after="120"/>
              <w:jc w:val="center"/>
              <w:rPr>
                <w:rFonts w:ascii="Palatino Linotype" w:hAnsi="Palatino Linotype"/>
                <w:b/>
                <w:sz w:val="16"/>
                <w:szCs w:val="16"/>
              </w:rPr>
            </w:pPr>
          </w:p>
          <w:p w:rsidR="00C26AA1" w:rsidRPr="00A31691" w:rsidRDefault="00C26AA1" w:rsidP="005F716F">
            <w:pPr>
              <w:spacing w:after="120"/>
              <w:jc w:val="center"/>
              <w:rPr>
                <w:rFonts w:ascii="Palatino Linotype" w:hAnsi="Palatino Linotype"/>
                <w:b/>
                <w:sz w:val="16"/>
                <w:szCs w:val="16"/>
              </w:rPr>
            </w:pPr>
          </w:p>
          <w:p w:rsidR="00C26AA1" w:rsidRPr="00A31691" w:rsidRDefault="00C26AA1" w:rsidP="005F716F">
            <w:pPr>
              <w:spacing w:after="120"/>
              <w:jc w:val="center"/>
              <w:rPr>
                <w:rFonts w:ascii="Palatino Linotype" w:hAnsi="Palatino Linotype"/>
                <w:b/>
                <w:sz w:val="16"/>
                <w:szCs w:val="16"/>
              </w:rPr>
            </w:pPr>
          </w:p>
        </w:tc>
        <w:tc>
          <w:tcPr>
            <w:tcW w:w="1417" w:type="dxa"/>
            <w:vAlign w:val="center"/>
          </w:tcPr>
          <w:p w:rsidR="00C26AA1" w:rsidRPr="00A31691" w:rsidRDefault="00C26AA1" w:rsidP="005F716F">
            <w:pPr>
              <w:pStyle w:val="Prrafodelista"/>
              <w:spacing w:after="120"/>
              <w:ind w:left="29" w:firstLine="18"/>
              <w:jc w:val="center"/>
              <w:rPr>
                <w:rFonts w:ascii="Palatino Linotype" w:hAnsi="Palatino Linotype"/>
                <w:b/>
                <w:sz w:val="18"/>
                <w:szCs w:val="18"/>
              </w:rPr>
            </w:pPr>
            <w:r w:rsidRPr="00A31691">
              <w:rPr>
                <w:rFonts w:ascii="Palatino Linotype" w:hAnsi="Palatino Linotype"/>
                <w:b/>
                <w:sz w:val="18"/>
                <w:szCs w:val="18"/>
              </w:rPr>
              <w:t>Parcialmente</w:t>
            </w:r>
          </w:p>
          <w:p w:rsidR="00C26AA1" w:rsidRPr="00A31691" w:rsidRDefault="00C26AA1" w:rsidP="005F716F">
            <w:pPr>
              <w:pStyle w:val="Prrafodelista"/>
              <w:spacing w:after="120"/>
              <w:ind w:left="29" w:firstLine="18"/>
              <w:jc w:val="center"/>
              <w:rPr>
                <w:rFonts w:ascii="Palatino Linotype" w:hAnsi="Palatino Linotype"/>
                <w:b/>
                <w:sz w:val="18"/>
                <w:szCs w:val="18"/>
              </w:rPr>
            </w:pPr>
          </w:p>
        </w:tc>
        <w:tc>
          <w:tcPr>
            <w:tcW w:w="6095" w:type="dxa"/>
            <w:vAlign w:val="center"/>
          </w:tcPr>
          <w:p w:rsidR="00C26AA1" w:rsidRPr="00A31691" w:rsidRDefault="00C91D9C" w:rsidP="005F716F">
            <w:pPr>
              <w:pStyle w:val="Prrafodelista"/>
              <w:spacing w:after="120"/>
              <w:ind w:left="29" w:firstLine="18"/>
              <w:jc w:val="center"/>
              <w:rPr>
                <w:sz w:val="2"/>
              </w:rPr>
            </w:pPr>
            <w:r w:rsidRPr="00A31691">
              <w:rPr>
                <w:noProof/>
                <w:sz w:val="2"/>
                <w:lang w:val="es-MX" w:eastAsia="es-MX"/>
              </w:rPr>
              <w:drawing>
                <wp:inline distT="0" distB="0" distL="0" distR="0">
                  <wp:extent cx="3707411" cy="45720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80F5B6.tmp"/>
                          <pic:cNvPicPr/>
                        </pic:nvPicPr>
                        <pic:blipFill>
                          <a:blip r:embed="rId12">
                            <a:extLst>
                              <a:ext uri="{28A0092B-C50C-407E-A947-70E740481C1C}">
                                <a14:useLocalDpi xmlns:a14="http://schemas.microsoft.com/office/drawing/2010/main" val="0"/>
                              </a:ext>
                            </a:extLst>
                          </a:blip>
                          <a:stretch>
                            <a:fillRect/>
                          </a:stretch>
                        </pic:blipFill>
                        <pic:spPr>
                          <a:xfrm>
                            <a:off x="0" y="0"/>
                            <a:ext cx="3839418" cy="473479"/>
                          </a:xfrm>
                          <a:prstGeom prst="rect">
                            <a:avLst/>
                          </a:prstGeom>
                        </pic:spPr>
                      </pic:pic>
                    </a:graphicData>
                  </a:graphic>
                </wp:inline>
              </w:drawing>
            </w:r>
          </w:p>
        </w:tc>
      </w:tr>
      <w:tr w:rsidR="00C26AA1" w:rsidRPr="00A31691" w:rsidTr="005F716F">
        <w:tc>
          <w:tcPr>
            <w:tcW w:w="9072" w:type="dxa"/>
            <w:gridSpan w:val="3"/>
            <w:shd w:val="clear" w:color="auto" w:fill="D9D9D9" w:themeFill="background1" w:themeFillShade="D9"/>
            <w:vAlign w:val="center"/>
          </w:tcPr>
          <w:p w:rsidR="00C26AA1" w:rsidRPr="00A31691" w:rsidRDefault="00C26AA1" w:rsidP="005F716F">
            <w:pPr>
              <w:pStyle w:val="Prrafodelista"/>
              <w:spacing w:after="120"/>
              <w:ind w:left="29" w:firstLine="18"/>
              <w:jc w:val="center"/>
              <w:rPr>
                <w:rFonts w:ascii="Palatino Linotype" w:hAnsi="Palatino Linotype"/>
              </w:rPr>
            </w:pPr>
            <w:r w:rsidRPr="00A31691">
              <w:rPr>
                <w:rFonts w:ascii="Palatino Linotype" w:hAnsi="Palatino Linotype"/>
                <w:b/>
              </w:rPr>
              <w:t>Prueba de Daño</w:t>
            </w:r>
          </w:p>
        </w:tc>
      </w:tr>
      <w:tr w:rsidR="00C26AA1" w:rsidRPr="00A31691" w:rsidTr="005F716F">
        <w:tc>
          <w:tcPr>
            <w:tcW w:w="1560" w:type="dxa"/>
            <w:vAlign w:val="center"/>
          </w:tcPr>
          <w:p w:rsidR="00C26AA1" w:rsidRPr="00A31691" w:rsidRDefault="00C26AA1" w:rsidP="005F716F">
            <w:pPr>
              <w:spacing w:after="120"/>
              <w:jc w:val="center"/>
              <w:rPr>
                <w:rFonts w:ascii="Palatino Linotype" w:hAnsi="Palatino Linotype"/>
                <w:b/>
                <w:sz w:val="16"/>
                <w:szCs w:val="16"/>
              </w:rPr>
            </w:pPr>
            <w:r w:rsidRPr="00A31691">
              <w:rPr>
                <w:rFonts w:ascii="Palatino Linotype" w:hAnsi="Palatino Linotype"/>
                <w:b/>
                <w:sz w:val="16"/>
                <w:szCs w:val="16"/>
              </w:rPr>
              <w:t>Riesgo Real, Demostrable e Identificable</w:t>
            </w:r>
          </w:p>
          <w:p w:rsidR="00C26AA1" w:rsidRPr="00A31691" w:rsidRDefault="00C26AA1" w:rsidP="005F716F">
            <w:pPr>
              <w:spacing w:after="120"/>
              <w:jc w:val="center"/>
              <w:rPr>
                <w:rFonts w:ascii="Palatino Linotype" w:hAnsi="Palatino Linotype"/>
                <w:b/>
                <w:sz w:val="16"/>
                <w:szCs w:val="16"/>
              </w:rPr>
            </w:pPr>
            <w:r w:rsidRPr="00A31691">
              <w:rPr>
                <w:rFonts w:ascii="Palatino Linotype" w:hAnsi="Palatino Linotype"/>
                <w:b/>
                <w:sz w:val="16"/>
                <w:szCs w:val="16"/>
              </w:rPr>
              <w:t>(Modo, Tiempo y Lugar)</w:t>
            </w:r>
          </w:p>
        </w:tc>
        <w:tc>
          <w:tcPr>
            <w:tcW w:w="1417" w:type="dxa"/>
            <w:vAlign w:val="center"/>
          </w:tcPr>
          <w:p w:rsidR="00C26AA1" w:rsidRPr="00A31691" w:rsidRDefault="00C91D9C" w:rsidP="00C91D9C">
            <w:pPr>
              <w:pStyle w:val="Prrafodelista"/>
              <w:spacing w:after="120"/>
              <w:ind w:left="29" w:firstLine="18"/>
              <w:jc w:val="center"/>
              <w:rPr>
                <w:rFonts w:ascii="Palatino Linotype" w:hAnsi="Palatino Linotype"/>
                <w:b/>
                <w:sz w:val="18"/>
                <w:szCs w:val="18"/>
              </w:rPr>
            </w:pPr>
            <w:r w:rsidRPr="00A31691">
              <w:rPr>
                <w:rFonts w:ascii="Palatino Linotype" w:hAnsi="Palatino Linotype"/>
                <w:b/>
                <w:sz w:val="18"/>
                <w:szCs w:val="18"/>
              </w:rPr>
              <w:t>Parcialmente</w:t>
            </w:r>
          </w:p>
        </w:tc>
        <w:tc>
          <w:tcPr>
            <w:tcW w:w="6095" w:type="dxa"/>
            <w:vAlign w:val="center"/>
          </w:tcPr>
          <w:p w:rsidR="0011544A" w:rsidRPr="00A31691" w:rsidRDefault="0011544A" w:rsidP="0011544A">
            <w:pPr>
              <w:spacing w:after="120"/>
              <w:rPr>
                <w:noProof/>
                <w:lang w:val="es-MX" w:eastAsia="es-MX"/>
              </w:rPr>
            </w:pPr>
            <w:r w:rsidRPr="00A31691">
              <w:rPr>
                <w:noProof/>
                <w:lang w:val="es-MX" w:eastAsia="es-MX"/>
              </w:rPr>
              <w:drawing>
                <wp:inline distT="0" distB="0" distL="0" distR="0">
                  <wp:extent cx="3600092" cy="962025"/>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80AF4.tmp"/>
                          <pic:cNvPicPr/>
                        </pic:nvPicPr>
                        <pic:blipFill>
                          <a:blip r:embed="rId13">
                            <a:extLst>
                              <a:ext uri="{28A0092B-C50C-407E-A947-70E740481C1C}">
                                <a14:useLocalDpi xmlns:a14="http://schemas.microsoft.com/office/drawing/2010/main" val="0"/>
                              </a:ext>
                            </a:extLst>
                          </a:blip>
                          <a:stretch>
                            <a:fillRect/>
                          </a:stretch>
                        </pic:blipFill>
                        <pic:spPr>
                          <a:xfrm>
                            <a:off x="0" y="0"/>
                            <a:ext cx="3606914" cy="963848"/>
                          </a:xfrm>
                          <a:prstGeom prst="rect">
                            <a:avLst/>
                          </a:prstGeom>
                        </pic:spPr>
                      </pic:pic>
                    </a:graphicData>
                  </a:graphic>
                </wp:inline>
              </w:drawing>
            </w:r>
          </w:p>
          <w:p w:rsidR="0011544A" w:rsidRPr="00A31691" w:rsidRDefault="0011544A" w:rsidP="0011544A">
            <w:pPr>
              <w:spacing w:after="120"/>
              <w:rPr>
                <w:noProof/>
                <w:lang w:val="es-MX" w:eastAsia="es-MX"/>
              </w:rPr>
            </w:pPr>
            <w:r w:rsidRPr="00A31691">
              <w:rPr>
                <w:noProof/>
                <w:lang w:val="es-MX" w:eastAsia="es-MX"/>
              </w:rPr>
              <w:drawing>
                <wp:inline distT="0" distB="0" distL="0" distR="0">
                  <wp:extent cx="3581400" cy="679242"/>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80740F.tmp"/>
                          <pic:cNvPicPr/>
                        </pic:nvPicPr>
                        <pic:blipFill>
                          <a:blip r:embed="rId14">
                            <a:extLst>
                              <a:ext uri="{28A0092B-C50C-407E-A947-70E740481C1C}">
                                <a14:useLocalDpi xmlns:a14="http://schemas.microsoft.com/office/drawing/2010/main" val="0"/>
                              </a:ext>
                            </a:extLst>
                          </a:blip>
                          <a:stretch>
                            <a:fillRect/>
                          </a:stretch>
                        </pic:blipFill>
                        <pic:spPr>
                          <a:xfrm>
                            <a:off x="0" y="0"/>
                            <a:ext cx="3601480" cy="683050"/>
                          </a:xfrm>
                          <a:prstGeom prst="rect">
                            <a:avLst/>
                          </a:prstGeom>
                        </pic:spPr>
                      </pic:pic>
                    </a:graphicData>
                  </a:graphic>
                </wp:inline>
              </w:drawing>
            </w:r>
          </w:p>
          <w:p w:rsidR="00C26AA1" w:rsidRPr="00A31691" w:rsidRDefault="0011544A" w:rsidP="005F716F">
            <w:pPr>
              <w:pStyle w:val="Prrafodelista"/>
              <w:spacing w:after="120"/>
              <w:ind w:left="29" w:firstLine="18"/>
              <w:jc w:val="center"/>
            </w:pPr>
            <w:r w:rsidRPr="00A31691">
              <w:rPr>
                <w:noProof/>
                <w:lang w:val="es-MX" w:eastAsia="es-MX"/>
              </w:rPr>
              <w:drawing>
                <wp:inline distT="0" distB="0" distL="0" distR="0">
                  <wp:extent cx="3362325" cy="1713476"/>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80D313.tmp"/>
                          <pic:cNvPicPr/>
                        </pic:nvPicPr>
                        <pic:blipFill>
                          <a:blip r:embed="rId15">
                            <a:extLst>
                              <a:ext uri="{28A0092B-C50C-407E-A947-70E740481C1C}">
                                <a14:useLocalDpi xmlns:a14="http://schemas.microsoft.com/office/drawing/2010/main" val="0"/>
                              </a:ext>
                            </a:extLst>
                          </a:blip>
                          <a:stretch>
                            <a:fillRect/>
                          </a:stretch>
                        </pic:blipFill>
                        <pic:spPr>
                          <a:xfrm>
                            <a:off x="0" y="0"/>
                            <a:ext cx="3367255" cy="1715988"/>
                          </a:xfrm>
                          <a:prstGeom prst="rect">
                            <a:avLst/>
                          </a:prstGeom>
                        </pic:spPr>
                      </pic:pic>
                    </a:graphicData>
                  </a:graphic>
                </wp:inline>
              </w:drawing>
            </w:r>
          </w:p>
          <w:p w:rsidR="00C26AA1" w:rsidRPr="00A31691" w:rsidRDefault="00C26AA1" w:rsidP="005F716F">
            <w:pPr>
              <w:pStyle w:val="Prrafodelista"/>
              <w:spacing w:after="120"/>
              <w:ind w:left="29" w:firstLine="18"/>
              <w:jc w:val="center"/>
              <w:rPr>
                <w:rFonts w:ascii="Palatino Linotype" w:hAnsi="Palatino Linotype"/>
                <w:sz w:val="2"/>
              </w:rPr>
            </w:pPr>
          </w:p>
        </w:tc>
      </w:tr>
      <w:tr w:rsidR="00C26AA1" w:rsidRPr="00A31691" w:rsidTr="005F716F">
        <w:tc>
          <w:tcPr>
            <w:tcW w:w="1560" w:type="dxa"/>
            <w:vAlign w:val="center"/>
          </w:tcPr>
          <w:p w:rsidR="00C26AA1" w:rsidRPr="00A31691" w:rsidRDefault="00C26AA1" w:rsidP="005F716F">
            <w:pPr>
              <w:spacing w:after="120"/>
              <w:jc w:val="center"/>
              <w:rPr>
                <w:rFonts w:ascii="Palatino Linotype" w:hAnsi="Palatino Linotype"/>
                <w:b/>
                <w:sz w:val="16"/>
                <w:szCs w:val="16"/>
              </w:rPr>
            </w:pPr>
            <w:r w:rsidRPr="00A31691">
              <w:rPr>
                <w:rFonts w:ascii="Palatino Linotype" w:hAnsi="Palatino Linotype"/>
                <w:b/>
                <w:sz w:val="16"/>
                <w:szCs w:val="16"/>
              </w:rPr>
              <w:t>Temporalidad de la Reserva de la información</w:t>
            </w:r>
          </w:p>
        </w:tc>
        <w:tc>
          <w:tcPr>
            <w:tcW w:w="1417" w:type="dxa"/>
            <w:vAlign w:val="center"/>
          </w:tcPr>
          <w:p w:rsidR="00C26AA1" w:rsidRPr="00A31691" w:rsidRDefault="00C26AA1" w:rsidP="005F716F">
            <w:pPr>
              <w:pStyle w:val="Prrafodelista"/>
              <w:spacing w:after="120"/>
              <w:ind w:left="29" w:firstLine="18"/>
              <w:jc w:val="center"/>
              <w:rPr>
                <w:rFonts w:ascii="Palatino Linotype" w:hAnsi="Palatino Linotype"/>
                <w:b/>
              </w:rPr>
            </w:pPr>
            <w:r w:rsidRPr="00A31691">
              <w:rPr>
                <w:rFonts w:ascii="Palatino Linotype" w:hAnsi="Palatino Linotype"/>
                <w:b/>
              </w:rPr>
              <w:t>Sí</w:t>
            </w:r>
          </w:p>
        </w:tc>
        <w:tc>
          <w:tcPr>
            <w:tcW w:w="6095" w:type="dxa"/>
            <w:vAlign w:val="center"/>
          </w:tcPr>
          <w:p w:rsidR="00C26AA1" w:rsidRPr="00A31691" w:rsidRDefault="00C26AA1" w:rsidP="005F716F">
            <w:pPr>
              <w:pStyle w:val="Prrafodelista"/>
              <w:spacing w:after="120"/>
              <w:ind w:left="29" w:firstLine="18"/>
              <w:jc w:val="center"/>
              <w:rPr>
                <w:sz w:val="2"/>
              </w:rPr>
            </w:pPr>
          </w:p>
          <w:p w:rsidR="00C26AA1" w:rsidRPr="00A31691" w:rsidRDefault="0011544A" w:rsidP="005F716F">
            <w:pPr>
              <w:pStyle w:val="Prrafodelista"/>
              <w:spacing w:after="120"/>
              <w:ind w:left="29" w:firstLine="18"/>
              <w:jc w:val="center"/>
              <w:rPr>
                <w:rFonts w:ascii="Palatino Linotype" w:hAnsi="Palatino Linotype"/>
              </w:rPr>
            </w:pPr>
            <w:r w:rsidRPr="00A31691">
              <w:rPr>
                <w:rFonts w:ascii="Palatino Linotype" w:hAnsi="Palatino Linotype"/>
                <w:noProof/>
                <w:lang w:val="es-MX" w:eastAsia="es-MX"/>
              </w:rPr>
              <w:drawing>
                <wp:inline distT="0" distB="0" distL="0" distR="0">
                  <wp:extent cx="2790825" cy="265363"/>
                  <wp:effectExtent l="0" t="0" r="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808A6D.tmp"/>
                          <pic:cNvPicPr/>
                        </pic:nvPicPr>
                        <pic:blipFill>
                          <a:blip r:embed="rId16">
                            <a:extLst>
                              <a:ext uri="{28A0092B-C50C-407E-A947-70E740481C1C}">
                                <a14:useLocalDpi xmlns:a14="http://schemas.microsoft.com/office/drawing/2010/main" val="0"/>
                              </a:ext>
                            </a:extLst>
                          </a:blip>
                          <a:stretch>
                            <a:fillRect/>
                          </a:stretch>
                        </pic:blipFill>
                        <pic:spPr>
                          <a:xfrm>
                            <a:off x="0" y="0"/>
                            <a:ext cx="2839830" cy="270023"/>
                          </a:xfrm>
                          <a:prstGeom prst="rect">
                            <a:avLst/>
                          </a:prstGeom>
                        </pic:spPr>
                      </pic:pic>
                    </a:graphicData>
                  </a:graphic>
                </wp:inline>
              </w:drawing>
            </w:r>
          </w:p>
        </w:tc>
      </w:tr>
      <w:tr w:rsidR="00C26AA1" w:rsidRPr="00A31691" w:rsidTr="005F716F">
        <w:trPr>
          <w:trHeight w:val="5109"/>
        </w:trPr>
        <w:tc>
          <w:tcPr>
            <w:tcW w:w="1560" w:type="dxa"/>
            <w:vAlign w:val="center"/>
          </w:tcPr>
          <w:p w:rsidR="00C26AA1" w:rsidRPr="00A31691" w:rsidRDefault="00C26AA1" w:rsidP="005F716F">
            <w:pPr>
              <w:tabs>
                <w:tab w:val="left" w:pos="317"/>
              </w:tabs>
              <w:spacing w:after="120"/>
              <w:jc w:val="center"/>
              <w:rPr>
                <w:rFonts w:ascii="Palatino Linotype" w:hAnsi="Palatino Linotype"/>
                <w:b/>
                <w:sz w:val="16"/>
                <w:szCs w:val="16"/>
              </w:rPr>
            </w:pPr>
            <w:r w:rsidRPr="00A31691">
              <w:rPr>
                <w:rFonts w:ascii="Palatino Linotype" w:hAnsi="Palatino Linotype"/>
                <w:b/>
                <w:sz w:val="16"/>
                <w:szCs w:val="16"/>
              </w:rPr>
              <w:lastRenderedPageBreak/>
              <w:t>Autoridades competentes.</w:t>
            </w:r>
          </w:p>
        </w:tc>
        <w:tc>
          <w:tcPr>
            <w:tcW w:w="1417" w:type="dxa"/>
            <w:vAlign w:val="center"/>
          </w:tcPr>
          <w:p w:rsidR="00C26AA1" w:rsidRPr="00A31691" w:rsidRDefault="00C26AA1" w:rsidP="005F716F">
            <w:pPr>
              <w:pStyle w:val="Prrafodelista"/>
              <w:spacing w:after="120"/>
              <w:ind w:left="29" w:firstLine="18"/>
              <w:jc w:val="center"/>
              <w:rPr>
                <w:rFonts w:ascii="Palatino Linotype" w:hAnsi="Palatino Linotype"/>
                <w:b/>
              </w:rPr>
            </w:pPr>
            <w:r w:rsidRPr="00A31691">
              <w:rPr>
                <w:rFonts w:ascii="Palatino Linotype" w:hAnsi="Palatino Linotype"/>
                <w:b/>
              </w:rPr>
              <w:t>Sí</w:t>
            </w:r>
          </w:p>
        </w:tc>
        <w:tc>
          <w:tcPr>
            <w:tcW w:w="6095" w:type="dxa"/>
          </w:tcPr>
          <w:p w:rsidR="00C26AA1" w:rsidRPr="00A31691" w:rsidRDefault="00C26AA1" w:rsidP="005F716F">
            <w:pPr>
              <w:rPr>
                <w:sz w:val="8"/>
              </w:rPr>
            </w:pPr>
          </w:p>
          <w:p w:rsidR="00C26AA1" w:rsidRPr="00A31691" w:rsidRDefault="00C91D9C" w:rsidP="005F716F">
            <w:r w:rsidRPr="00A31691">
              <w:rPr>
                <w:noProof/>
                <w:lang w:val="es-MX" w:eastAsia="es-MX"/>
              </w:rPr>
              <w:drawing>
                <wp:inline distT="0" distB="0" distL="0" distR="0">
                  <wp:extent cx="2628900" cy="2182179"/>
                  <wp:effectExtent l="0" t="0" r="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80F3ED.tmp"/>
                          <pic:cNvPicPr/>
                        </pic:nvPicPr>
                        <pic:blipFill>
                          <a:blip r:embed="rId17">
                            <a:extLst>
                              <a:ext uri="{28A0092B-C50C-407E-A947-70E740481C1C}">
                                <a14:useLocalDpi xmlns:a14="http://schemas.microsoft.com/office/drawing/2010/main" val="0"/>
                              </a:ext>
                            </a:extLst>
                          </a:blip>
                          <a:stretch>
                            <a:fillRect/>
                          </a:stretch>
                        </pic:blipFill>
                        <pic:spPr>
                          <a:xfrm>
                            <a:off x="0" y="0"/>
                            <a:ext cx="2635973" cy="2188050"/>
                          </a:xfrm>
                          <a:prstGeom prst="rect">
                            <a:avLst/>
                          </a:prstGeom>
                        </pic:spPr>
                      </pic:pic>
                    </a:graphicData>
                  </a:graphic>
                </wp:inline>
              </w:drawing>
            </w:r>
          </w:p>
        </w:tc>
      </w:tr>
    </w:tbl>
    <w:p w:rsidR="00AE12B5" w:rsidRPr="00A31691" w:rsidRDefault="00AE12B5" w:rsidP="00551B2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AE12B5" w:rsidRPr="00A31691" w:rsidRDefault="00AE12B5" w:rsidP="00551B2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AE12B5" w:rsidRPr="00A31691" w:rsidRDefault="00AE12B5" w:rsidP="00551B2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551B2A" w:rsidRPr="00A31691" w:rsidRDefault="00551B2A" w:rsidP="00551B2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A31691">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sidR="0003563F" w:rsidRPr="00A31691">
        <w:rPr>
          <w:rFonts w:ascii="Palatino Linotype" w:eastAsia="Palatino Linotype" w:hAnsi="Palatino Linotype" w:cs="Palatino Linotype"/>
          <w:color w:val="000000"/>
          <w:lang w:val="es-ES_tradnl" w:eastAsia="es-MX"/>
        </w:rPr>
        <w:t xml:space="preserve"> e informe justificado </w:t>
      </w:r>
      <w:r w:rsidRPr="00A31691">
        <w:rPr>
          <w:rFonts w:ascii="Palatino Linotype" w:eastAsia="Palatino Linotype" w:hAnsi="Palatino Linotype" w:cs="Palatino Linotype"/>
          <w:color w:val="000000"/>
          <w:lang w:val="es-ES_tradnl" w:eastAsia="es-MX"/>
        </w:rPr>
        <w:t xml:space="preserve">del Sujeto Obligado colma la pretensión del Recurrente, así como calificar los motivos de inconformidad del particular. </w:t>
      </w:r>
    </w:p>
    <w:p w:rsidR="00551B2A" w:rsidRPr="00A31691" w:rsidRDefault="00551B2A" w:rsidP="00551B2A">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29"/>
        <w:gridCol w:w="3402"/>
        <w:gridCol w:w="1926"/>
      </w:tblGrid>
      <w:tr w:rsidR="0003563F" w:rsidRPr="00A31691" w:rsidTr="0003563F">
        <w:trPr>
          <w:trHeight w:val="806"/>
        </w:trPr>
        <w:tc>
          <w:tcPr>
            <w:tcW w:w="3529" w:type="dxa"/>
            <w:shd w:val="clear" w:color="auto" w:fill="E7E6E6" w:themeFill="background2"/>
          </w:tcPr>
          <w:p w:rsidR="0003563F" w:rsidRPr="00A31691" w:rsidRDefault="0003563F" w:rsidP="00034806">
            <w:pPr>
              <w:spacing w:line="360" w:lineRule="auto"/>
              <w:jc w:val="center"/>
              <w:rPr>
                <w:rFonts w:ascii="Palatino Linotype" w:hAnsi="Palatino Linotype"/>
                <w:b/>
                <w:i/>
                <w:color w:val="000000"/>
              </w:rPr>
            </w:pPr>
            <w:r w:rsidRPr="00A31691">
              <w:rPr>
                <w:rFonts w:ascii="Palatino Linotype" w:hAnsi="Palatino Linotype"/>
                <w:b/>
                <w:i/>
                <w:color w:val="000000"/>
              </w:rPr>
              <w:t>Requerimientos</w:t>
            </w:r>
          </w:p>
        </w:tc>
        <w:tc>
          <w:tcPr>
            <w:tcW w:w="3402" w:type="dxa"/>
            <w:shd w:val="clear" w:color="auto" w:fill="E7E6E6" w:themeFill="background2"/>
          </w:tcPr>
          <w:p w:rsidR="0003563F" w:rsidRPr="00A31691" w:rsidRDefault="0003563F" w:rsidP="00034806">
            <w:pPr>
              <w:spacing w:line="360" w:lineRule="auto"/>
              <w:jc w:val="center"/>
              <w:rPr>
                <w:rFonts w:ascii="Palatino Linotype" w:hAnsi="Palatino Linotype"/>
                <w:b/>
                <w:i/>
                <w:color w:val="000000"/>
              </w:rPr>
            </w:pPr>
            <w:r w:rsidRPr="00A31691">
              <w:rPr>
                <w:rFonts w:ascii="Palatino Linotype" w:hAnsi="Palatino Linotype"/>
                <w:b/>
                <w:i/>
                <w:color w:val="000000"/>
              </w:rPr>
              <w:t>Respuesta</w:t>
            </w:r>
          </w:p>
        </w:tc>
        <w:tc>
          <w:tcPr>
            <w:tcW w:w="1926" w:type="dxa"/>
            <w:shd w:val="clear" w:color="auto" w:fill="E7E6E6" w:themeFill="background2"/>
          </w:tcPr>
          <w:p w:rsidR="0003563F" w:rsidRPr="00A31691" w:rsidRDefault="0003563F" w:rsidP="00034806">
            <w:pPr>
              <w:spacing w:line="360" w:lineRule="auto"/>
              <w:jc w:val="center"/>
              <w:rPr>
                <w:rFonts w:ascii="Palatino Linotype" w:hAnsi="Palatino Linotype"/>
                <w:b/>
                <w:i/>
                <w:color w:val="000000"/>
              </w:rPr>
            </w:pPr>
            <w:r w:rsidRPr="00A31691">
              <w:rPr>
                <w:rFonts w:ascii="Palatino Linotype" w:hAnsi="Palatino Linotype"/>
                <w:b/>
                <w:i/>
                <w:color w:val="000000"/>
              </w:rPr>
              <w:t>Colma</w:t>
            </w:r>
          </w:p>
        </w:tc>
      </w:tr>
      <w:tr w:rsidR="0003563F" w:rsidRPr="00A31691" w:rsidTr="0003563F">
        <w:trPr>
          <w:trHeight w:val="806"/>
        </w:trPr>
        <w:tc>
          <w:tcPr>
            <w:tcW w:w="3529" w:type="dxa"/>
          </w:tcPr>
          <w:p w:rsidR="0003563F" w:rsidRPr="00A31691" w:rsidRDefault="0003563F" w:rsidP="00034806">
            <w:pPr>
              <w:jc w:val="both"/>
              <w:rPr>
                <w:rFonts w:ascii="Palatino Linotype" w:hAnsi="Palatino Linotype"/>
                <w:i/>
                <w:color w:val="000000"/>
                <w:sz w:val="22"/>
              </w:rPr>
            </w:pPr>
            <w:r w:rsidRPr="00A31691">
              <w:rPr>
                <w:rFonts w:ascii="Palatino Linotype" w:hAnsi="Palatino Linotype" w:cs="Tahoma"/>
                <w:bCs/>
              </w:rPr>
              <w:t>Cuáles son los requisitos legales y académicos para el ingreso y permanencia en el servicio, de los peritos oficiales en materia de tránsito terrestre</w:t>
            </w:r>
          </w:p>
        </w:tc>
        <w:tc>
          <w:tcPr>
            <w:tcW w:w="3402" w:type="dxa"/>
            <w:vMerge w:val="restart"/>
          </w:tcPr>
          <w:p w:rsidR="0003563F" w:rsidRPr="00A31691" w:rsidRDefault="0003563F" w:rsidP="0003563F">
            <w:pPr>
              <w:pStyle w:val="INFOEM"/>
              <w:spacing w:line="276" w:lineRule="auto"/>
              <w:ind w:left="0" w:right="123"/>
            </w:pPr>
            <w:r w:rsidRPr="00A31691">
              <w:t xml:space="preserve">la Dirección de Reclutamiento, Selección de Personal y Desarrollo Organizacional, respecto de los cuestionamientos 1 y 2, informó </w:t>
            </w:r>
            <w:r w:rsidRPr="00A31691">
              <w:lastRenderedPageBreak/>
              <w:t>que los requisitos legales para el ingreso y permanencia del personal operativo con categoría de peritas o peritos se establecen en lo dispuesto en el artículo 7 fracción VI de la Ley General del Sistema Nacional de Seguridad Pública, artículo 8 fracción V de la Ley de Seguridad del Estado de México, así como los artículos 14 y 16 de la Ley de la Fiscalía General de Justicia del Estado de México</w:t>
            </w:r>
          </w:p>
        </w:tc>
        <w:tc>
          <w:tcPr>
            <w:tcW w:w="1926" w:type="dxa"/>
            <w:vMerge w:val="restart"/>
          </w:tcPr>
          <w:p w:rsidR="0003563F" w:rsidRPr="00A31691" w:rsidRDefault="00382A4A" w:rsidP="00034806">
            <w:pPr>
              <w:jc w:val="center"/>
              <w:rPr>
                <w:rFonts w:ascii="Palatino Linotype" w:hAnsi="Palatino Linotype"/>
                <w:i/>
                <w:color w:val="000000"/>
              </w:rPr>
            </w:pPr>
            <w:r w:rsidRPr="00A31691">
              <w:rPr>
                <w:rFonts w:ascii="Palatino Linotype" w:hAnsi="Palatino Linotype"/>
                <w:i/>
                <w:color w:val="000000"/>
              </w:rPr>
              <w:lastRenderedPageBreak/>
              <w:t>Si</w:t>
            </w:r>
          </w:p>
          <w:p w:rsidR="0003563F" w:rsidRPr="00A31691" w:rsidRDefault="0003563F" w:rsidP="00034806">
            <w:pPr>
              <w:jc w:val="center"/>
              <w:rPr>
                <w:rFonts w:ascii="Palatino Linotype" w:hAnsi="Palatino Linotype"/>
                <w:i/>
                <w:color w:val="000000"/>
              </w:rPr>
            </w:pPr>
            <w:r w:rsidRPr="00A31691">
              <w:rPr>
                <w:rFonts w:ascii="Palatino Linotype" w:hAnsi="Palatino Linotype"/>
                <w:i/>
                <w:color w:val="000000"/>
              </w:rPr>
              <w:t xml:space="preserve">Actos consentidos </w:t>
            </w:r>
          </w:p>
        </w:tc>
      </w:tr>
      <w:tr w:rsidR="0003563F" w:rsidRPr="00A31691" w:rsidTr="0003563F">
        <w:trPr>
          <w:trHeight w:val="806"/>
        </w:trPr>
        <w:tc>
          <w:tcPr>
            <w:tcW w:w="3529" w:type="dxa"/>
          </w:tcPr>
          <w:p w:rsidR="0003563F" w:rsidRPr="00A31691" w:rsidRDefault="0003563F" w:rsidP="0003563F">
            <w:pPr>
              <w:jc w:val="both"/>
              <w:rPr>
                <w:rFonts w:ascii="Palatino Linotype" w:hAnsi="Palatino Linotype"/>
                <w:i/>
                <w:color w:val="000000"/>
                <w:sz w:val="22"/>
              </w:rPr>
            </w:pPr>
            <w:r w:rsidRPr="00A31691">
              <w:rPr>
                <w:rFonts w:ascii="Palatino Linotype" w:hAnsi="Palatino Linotype" w:cs="Tahoma"/>
                <w:bCs/>
              </w:rPr>
              <w:lastRenderedPageBreak/>
              <w:t>Cuál es el marco jurídico, normativo y reglamentario en el que se establecen los requisitos para el ingreso y permanencia de un servidor público con funciones de perito oficial en materia de tránsito terrestre</w:t>
            </w:r>
          </w:p>
        </w:tc>
        <w:tc>
          <w:tcPr>
            <w:tcW w:w="3402" w:type="dxa"/>
            <w:vMerge/>
          </w:tcPr>
          <w:p w:rsidR="0003563F" w:rsidRPr="00A31691" w:rsidRDefault="0003563F" w:rsidP="00034806">
            <w:pPr>
              <w:pStyle w:val="INFOEM"/>
              <w:ind w:left="0" w:right="123"/>
            </w:pPr>
          </w:p>
        </w:tc>
        <w:tc>
          <w:tcPr>
            <w:tcW w:w="1926" w:type="dxa"/>
            <w:vMerge/>
          </w:tcPr>
          <w:p w:rsidR="0003563F" w:rsidRPr="00A31691" w:rsidRDefault="0003563F" w:rsidP="00034806">
            <w:pPr>
              <w:jc w:val="center"/>
              <w:rPr>
                <w:rFonts w:ascii="Palatino Linotype" w:hAnsi="Palatino Linotype"/>
                <w:i/>
                <w:color w:val="000000"/>
              </w:rPr>
            </w:pPr>
          </w:p>
        </w:tc>
      </w:tr>
      <w:tr w:rsidR="0003563F" w:rsidRPr="00A31691" w:rsidTr="0003563F">
        <w:trPr>
          <w:trHeight w:val="806"/>
        </w:trPr>
        <w:tc>
          <w:tcPr>
            <w:tcW w:w="3529" w:type="dxa"/>
          </w:tcPr>
          <w:p w:rsidR="0003563F" w:rsidRPr="00A31691" w:rsidRDefault="009475E1" w:rsidP="00034806">
            <w:pPr>
              <w:jc w:val="both"/>
              <w:rPr>
                <w:rFonts w:ascii="Palatino Linotype" w:hAnsi="Palatino Linotype"/>
                <w:i/>
                <w:color w:val="000000"/>
                <w:sz w:val="22"/>
              </w:rPr>
            </w:pPr>
            <w:r w:rsidRPr="00A31691">
              <w:rPr>
                <w:rFonts w:ascii="Palatino Linotype" w:hAnsi="Palatino Linotype" w:cs="Tahoma"/>
                <w:bCs/>
              </w:rPr>
              <w:t xml:space="preserve">Se informe si el C. </w:t>
            </w:r>
            <w:r w:rsidRPr="00A31691">
              <w:t>XXXXX XXXX XXXX</w:t>
            </w:r>
            <w:r w:rsidR="0003563F" w:rsidRPr="00A31691">
              <w:rPr>
                <w:rFonts w:ascii="Palatino Linotype" w:hAnsi="Palatino Linotype" w:cs="Tahoma"/>
                <w:bCs/>
              </w:rPr>
              <w:t xml:space="preserve"> cuenta con nombramiento oficial para desempeñar el cargo de perito oficial en materia de tránsito terrestre, en caso de ser así, solicito copia del nombramiento correspondiente</w:t>
            </w:r>
          </w:p>
        </w:tc>
        <w:tc>
          <w:tcPr>
            <w:tcW w:w="3402" w:type="dxa"/>
          </w:tcPr>
          <w:p w:rsidR="0003563F" w:rsidRPr="00A31691" w:rsidRDefault="0003563F" w:rsidP="0000090F">
            <w:pPr>
              <w:pStyle w:val="INFOEM"/>
              <w:ind w:left="0" w:right="123"/>
              <w:rPr>
                <w:b/>
              </w:rPr>
            </w:pPr>
            <w:r w:rsidRPr="00A31691">
              <w:t xml:space="preserve">la </w:t>
            </w:r>
            <w:r w:rsidRPr="00A31691">
              <w:rPr>
                <w:b/>
                <w:u w:val="single"/>
              </w:rPr>
              <w:t>Dirección de Administración de Personal y Nómina comunicó</w:t>
            </w:r>
            <w:r w:rsidRPr="00A31691">
              <w:t xml:space="preserve"> que de la búsqueda exhaustiva realizada en la plantilla del personal </w:t>
            </w:r>
            <w:r w:rsidR="0000090F" w:rsidRPr="00A31691">
              <w:t>administrativo</w:t>
            </w:r>
            <w:r w:rsidRPr="00A31691">
              <w:t xml:space="preserve"> </w:t>
            </w:r>
            <w:r w:rsidRPr="00A31691">
              <w:rPr>
                <w:b/>
              </w:rPr>
              <w:t>no localizó a la persona referida</w:t>
            </w:r>
          </w:p>
          <w:p w:rsidR="00C91D9C" w:rsidRPr="00A31691" w:rsidRDefault="00C91D9C" w:rsidP="0000090F">
            <w:pPr>
              <w:pStyle w:val="INFOEM"/>
              <w:ind w:left="0" w:right="123"/>
              <w:rPr>
                <w:b/>
              </w:rPr>
            </w:pPr>
          </w:p>
          <w:p w:rsidR="00C91D9C" w:rsidRPr="00A31691" w:rsidRDefault="00C91D9C" w:rsidP="0000090F">
            <w:pPr>
              <w:pStyle w:val="INFOEM"/>
              <w:ind w:left="0" w:right="123"/>
            </w:pPr>
            <w:r w:rsidRPr="00A31691">
              <w:t xml:space="preserve">Respecto a Acuerdo de reserva se tiene que no cumple con los requisitos establecidos. </w:t>
            </w:r>
          </w:p>
        </w:tc>
        <w:tc>
          <w:tcPr>
            <w:tcW w:w="1926" w:type="dxa"/>
          </w:tcPr>
          <w:p w:rsidR="0003563F" w:rsidRPr="00A31691" w:rsidRDefault="00C91D9C" w:rsidP="00034806">
            <w:pPr>
              <w:jc w:val="center"/>
              <w:rPr>
                <w:rFonts w:ascii="Palatino Linotype" w:hAnsi="Palatino Linotype"/>
                <w:b/>
                <w:i/>
                <w:color w:val="000000"/>
              </w:rPr>
            </w:pPr>
            <w:r w:rsidRPr="00A31691">
              <w:rPr>
                <w:rFonts w:ascii="Palatino Linotype" w:hAnsi="Palatino Linotype"/>
                <w:i/>
                <w:color w:val="000000"/>
              </w:rPr>
              <w:t>Parcialmente</w:t>
            </w:r>
          </w:p>
        </w:tc>
      </w:tr>
      <w:tr w:rsidR="0003563F" w:rsidRPr="00A31691" w:rsidTr="0003563F">
        <w:trPr>
          <w:trHeight w:val="806"/>
        </w:trPr>
        <w:tc>
          <w:tcPr>
            <w:tcW w:w="3529" w:type="dxa"/>
          </w:tcPr>
          <w:p w:rsidR="0003563F" w:rsidRPr="00A31691" w:rsidRDefault="0003563F" w:rsidP="009475E1">
            <w:pPr>
              <w:jc w:val="both"/>
              <w:rPr>
                <w:rFonts w:ascii="Palatino Linotype" w:hAnsi="Palatino Linotype"/>
                <w:i/>
                <w:color w:val="000000"/>
                <w:sz w:val="22"/>
              </w:rPr>
            </w:pPr>
            <w:r w:rsidRPr="00A31691">
              <w:rPr>
                <w:rFonts w:ascii="Palatino Linotype" w:hAnsi="Palatino Linotype" w:cs="Tahoma"/>
                <w:bCs/>
              </w:rPr>
              <w:t xml:space="preserve">Solicito copia del expediente personal del C. </w:t>
            </w:r>
            <w:r w:rsidR="009475E1" w:rsidRPr="00A31691">
              <w:t>XXXXXX XXXX XXXX</w:t>
            </w:r>
            <w:r w:rsidR="009475E1" w:rsidRPr="00A31691">
              <w:rPr>
                <w:rFonts w:ascii="Palatino Linotype" w:hAnsi="Palatino Linotype" w:cs="Tahoma"/>
                <w:bCs/>
              </w:rPr>
              <w:t xml:space="preserve"> </w:t>
            </w:r>
            <w:r w:rsidRPr="00A31691">
              <w:rPr>
                <w:rFonts w:ascii="Palatino Linotype" w:hAnsi="Palatino Linotype" w:cs="Tahoma"/>
                <w:bCs/>
              </w:rPr>
              <w:t>que se tenga resguardado en la unidad administrativa correspondiente</w:t>
            </w:r>
          </w:p>
        </w:tc>
        <w:tc>
          <w:tcPr>
            <w:tcW w:w="3402" w:type="dxa"/>
          </w:tcPr>
          <w:p w:rsidR="0003563F" w:rsidRPr="00A31691" w:rsidRDefault="0003563F" w:rsidP="00034806">
            <w:pPr>
              <w:pStyle w:val="INFOEM"/>
              <w:ind w:left="0" w:right="123"/>
            </w:pPr>
            <w:r w:rsidRPr="00A31691">
              <w:t xml:space="preserve">La </w:t>
            </w:r>
            <w:r w:rsidRPr="00A31691">
              <w:rPr>
                <w:b/>
                <w:u w:val="single"/>
              </w:rPr>
              <w:t>Dirección de Administración de Personal y Nómina comunicó</w:t>
            </w:r>
            <w:r w:rsidRPr="00A31691">
              <w:t xml:space="preserve"> que de la búsqueda exhaustiva realizada en la plantilla </w:t>
            </w:r>
            <w:r w:rsidRPr="00A31691">
              <w:lastRenderedPageBreak/>
              <w:t xml:space="preserve">del personal operativo </w:t>
            </w:r>
            <w:r w:rsidRPr="00A31691">
              <w:rPr>
                <w:b/>
              </w:rPr>
              <w:t>no localizó a la persona referida</w:t>
            </w:r>
          </w:p>
        </w:tc>
        <w:tc>
          <w:tcPr>
            <w:tcW w:w="1926" w:type="dxa"/>
          </w:tcPr>
          <w:p w:rsidR="0003563F" w:rsidRPr="00A31691" w:rsidRDefault="0003563F" w:rsidP="00034806">
            <w:pPr>
              <w:jc w:val="center"/>
              <w:rPr>
                <w:rFonts w:ascii="Palatino Linotype" w:hAnsi="Palatino Linotype"/>
                <w:i/>
                <w:color w:val="000000"/>
              </w:rPr>
            </w:pPr>
            <w:r w:rsidRPr="00A31691">
              <w:rPr>
                <w:rFonts w:ascii="Palatino Linotype" w:hAnsi="Palatino Linotype"/>
                <w:i/>
                <w:color w:val="000000"/>
              </w:rPr>
              <w:lastRenderedPageBreak/>
              <w:t>Si</w:t>
            </w:r>
          </w:p>
          <w:p w:rsidR="0003563F" w:rsidRPr="00A31691" w:rsidRDefault="0003563F" w:rsidP="00034806">
            <w:pPr>
              <w:jc w:val="center"/>
              <w:rPr>
                <w:rFonts w:ascii="Palatino Linotype" w:hAnsi="Palatino Linotype"/>
                <w:i/>
                <w:color w:val="000000"/>
              </w:rPr>
            </w:pPr>
            <w:r w:rsidRPr="00A31691">
              <w:rPr>
                <w:rFonts w:ascii="Palatino Linotype" w:hAnsi="Palatino Linotype"/>
                <w:i/>
                <w:color w:val="000000"/>
              </w:rPr>
              <w:t xml:space="preserve">Actos consentidos </w:t>
            </w:r>
          </w:p>
        </w:tc>
      </w:tr>
      <w:tr w:rsidR="0003563F" w:rsidRPr="00A31691" w:rsidTr="0003563F">
        <w:trPr>
          <w:trHeight w:val="806"/>
        </w:trPr>
        <w:tc>
          <w:tcPr>
            <w:tcW w:w="3529" w:type="dxa"/>
          </w:tcPr>
          <w:p w:rsidR="0003563F" w:rsidRPr="00A31691" w:rsidRDefault="0003563F" w:rsidP="009475E1">
            <w:pPr>
              <w:jc w:val="both"/>
              <w:rPr>
                <w:rFonts w:ascii="Palatino Linotype" w:hAnsi="Palatino Linotype"/>
                <w:i/>
                <w:color w:val="000000"/>
                <w:sz w:val="22"/>
              </w:rPr>
            </w:pPr>
            <w:r w:rsidRPr="00A31691">
              <w:rPr>
                <w:rFonts w:ascii="Palatino Linotype" w:hAnsi="Palatino Linotype" w:cs="Tahoma"/>
                <w:bCs/>
              </w:rPr>
              <w:t>Solicito copia del documento que acredite que el C</w:t>
            </w:r>
            <w:r w:rsidR="009475E1" w:rsidRPr="00A31691">
              <w:rPr>
                <w:rFonts w:ascii="Palatino Linotype" w:hAnsi="Palatino Linotype" w:cs="Tahoma"/>
                <w:bCs/>
              </w:rPr>
              <w:t xml:space="preserve">. </w:t>
            </w:r>
            <w:r w:rsidR="009475E1" w:rsidRPr="00A31691">
              <w:t>XXXXXX XXXX XXXX</w:t>
            </w:r>
            <w:r w:rsidRPr="00A31691">
              <w:rPr>
                <w:rFonts w:ascii="Palatino Linotype" w:hAnsi="Palatino Linotype" w:cs="Tahoma"/>
                <w:bCs/>
              </w:rPr>
              <w:t xml:space="preserve"> cuenta con los estudios técnicos y profesionales para desempeñarse como perito oficial en materia de tránsito terrestre adscrito a la coordinación general de servicios periciales, de la Fiscalía General De Justicia Del Estado De México</w:t>
            </w:r>
          </w:p>
        </w:tc>
        <w:tc>
          <w:tcPr>
            <w:tcW w:w="3402" w:type="dxa"/>
          </w:tcPr>
          <w:p w:rsidR="0003563F" w:rsidRPr="00A31691" w:rsidRDefault="0003563F" w:rsidP="0000090F">
            <w:pPr>
              <w:pStyle w:val="INFOEM"/>
              <w:ind w:left="0" w:right="123"/>
            </w:pPr>
            <w:r w:rsidRPr="00A31691">
              <w:t xml:space="preserve">La </w:t>
            </w:r>
            <w:r w:rsidRPr="00A31691">
              <w:rPr>
                <w:b/>
                <w:u w:val="single"/>
              </w:rPr>
              <w:t>Dirección de Administración de Personal y Nómina comunicó</w:t>
            </w:r>
            <w:r w:rsidRPr="00A31691">
              <w:t xml:space="preserve"> que de la búsqueda exhaustiva realizada en la plantilla del personal </w:t>
            </w:r>
            <w:r w:rsidR="0000090F" w:rsidRPr="00A31691">
              <w:t>administrativo</w:t>
            </w:r>
            <w:r w:rsidRPr="00A31691">
              <w:t xml:space="preserve"> </w:t>
            </w:r>
            <w:r w:rsidRPr="00A31691">
              <w:rPr>
                <w:b/>
              </w:rPr>
              <w:t>no localizó a la persona referida</w:t>
            </w:r>
          </w:p>
        </w:tc>
        <w:tc>
          <w:tcPr>
            <w:tcW w:w="1926" w:type="dxa"/>
          </w:tcPr>
          <w:p w:rsidR="0003563F" w:rsidRPr="00A31691" w:rsidRDefault="0003563F" w:rsidP="0003563F">
            <w:pPr>
              <w:jc w:val="center"/>
              <w:rPr>
                <w:rFonts w:ascii="Palatino Linotype" w:hAnsi="Palatino Linotype"/>
                <w:i/>
                <w:color w:val="000000"/>
              </w:rPr>
            </w:pPr>
            <w:r w:rsidRPr="00A31691">
              <w:rPr>
                <w:rFonts w:ascii="Palatino Linotype" w:hAnsi="Palatino Linotype"/>
                <w:i/>
                <w:color w:val="000000"/>
              </w:rPr>
              <w:t>Si</w:t>
            </w:r>
          </w:p>
          <w:p w:rsidR="0003563F" w:rsidRPr="00A31691" w:rsidRDefault="0003563F" w:rsidP="0003563F">
            <w:pPr>
              <w:jc w:val="center"/>
              <w:rPr>
                <w:rFonts w:ascii="Palatino Linotype" w:hAnsi="Palatino Linotype"/>
                <w:i/>
                <w:color w:val="000000"/>
              </w:rPr>
            </w:pPr>
            <w:r w:rsidRPr="00A31691">
              <w:rPr>
                <w:rFonts w:ascii="Palatino Linotype" w:hAnsi="Palatino Linotype"/>
                <w:i/>
                <w:color w:val="000000"/>
              </w:rPr>
              <w:t>Actos consentidos</w:t>
            </w:r>
          </w:p>
        </w:tc>
      </w:tr>
    </w:tbl>
    <w:p w:rsidR="00551B2A" w:rsidRPr="00A31691" w:rsidRDefault="00551B2A" w:rsidP="00551B2A">
      <w:pPr>
        <w:spacing w:line="360" w:lineRule="auto"/>
        <w:jc w:val="both"/>
        <w:rPr>
          <w:rFonts w:ascii="Palatino Linotype" w:hAnsi="Palatino Linotype" w:cs="Arial"/>
        </w:rPr>
      </w:pPr>
    </w:p>
    <w:p w:rsidR="00AC6348" w:rsidRPr="00A31691" w:rsidRDefault="00551B2A" w:rsidP="00702049">
      <w:pPr>
        <w:pStyle w:val="Prrafodelista"/>
        <w:autoSpaceDE w:val="0"/>
        <w:autoSpaceDN w:val="0"/>
        <w:adjustRightInd w:val="0"/>
        <w:spacing w:line="360" w:lineRule="auto"/>
        <w:ind w:left="0"/>
        <w:jc w:val="both"/>
        <w:rPr>
          <w:rFonts w:ascii="Palatino Linotype" w:hAnsi="Palatino Linotype" w:cs="Arial"/>
        </w:rPr>
      </w:pPr>
      <w:r w:rsidRPr="00A31691">
        <w:rPr>
          <w:rFonts w:ascii="Palatino Linotype" w:hAnsi="Palatino Linotype"/>
        </w:rPr>
        <w:t xml:space="preserve"> </w:t>
      </w:r>
    </w:p>
    <w:p w:rsidR="00702049" w:rsidRPr="00A31691" w:rsidRDefault="00702049" w:rsidP="00702049">
      <w:pPr>
        <w:autoSpaceDE w:val="0"/>
        <w:autoSpaceDN w:val="0"/>
        <w:adjustRightInd w:val="0"/>
        <w:spacing w:before="240" w:line="360" w:lineRule="auto"/>
        <w:jc w:val="both"/>
        <w:rPr>
          <w:rFonts w:ascii="Arial" w:hAnsi="Arial" w:cs="Arial"/>
          <w:color w:val="222222"/>
          <w:lang w:eastAsia="es-MX"/>
        </w:rPr>
      </w:pPr>
      <w:r w:rsidRPr="00A31691">
        <w:rPr>
          <w:rFonts w:ascii="Palatino Linotype" w:hAnsi="Palatino Linotype"/>
        </w:rPr>
        <w:t xml:space="preserve">De ahí que deba arribarse a la premisa de que </w:t>
      </w:r>
      <w:r w:rsidRPr="00A31691">
        <w:rPr>
          <w:rFonts w:ascii="Palatino Linotype" w:hAnsi="Palatino Linotype"/>
          <w:b/>
          <w:bCs/>
        </w:rPr>
        <w:t xml:space="preserve">El Sujeto Obligado </w:t>
      </w:r>
      <w:r w:rsidRPr="00A31691">
        <w:rPr>
          <w:rFonts w:ascii="Palatino Linotype" w:hAnsi="Palatino Linotype"/>
        </w:rPr>
        <w:t>clarificó que en el personal administrativo no encontró información de la persona referida en la solicitud</w:t>
      </w:r>
      <w:r w:rsidRPr="00A31691">
        <w:rPr>
          <w:rFonts w:ascii="Palatino Linotype" w:hAnsi="Palatino Linotype" w:cs="Arial"/>
        </w:rPr>
        <w:t>, resultaría innecesaria una declaratoria de inexistencia en términos de 19, 169 y 170 de la Ley de Transparencia y Acceso a la Información Pública del Estado de México y Municipios, y ante un hecho negativo resulta aplicable la siguiente tesis</w:t>
      </w:r>
      <w:r w:rsidRPr="00A31691">
        <w:rPr>
          <w:rFonts w:ascii="Palatino Linotype" w:hAnsi="Palatino Linotype" w:cs="Arial"/>
          <w:color w:val="222222"/>
        </w:rPr>
        <w:t>:</w:t>
      </w:r>
    </w:p>
    <w:p w:rsidR="00702049" w:rsidRPr="00A31691" w:rsidRDefault="00702049" w:rsidP="00702049">
      <w:pPr>
        <w:pStyle w:val="Prrafodelista"/>
        <w:spacing w:before="240" w:line="360" w:lineRule="auto"/>
        <w:ind w:left="720" w:right="851"/>
        <w:jc w:val="both"/>
        <w:rPr>
          <w:rFonts w:ascii="Arial" w:hAnsi="Arial" w:cs="Arial"/>
          <w:color w:val="222222"/>
        </w:rPr>
      </w:pPr>
      <w:r w:rsidRPr="00A31691">
        <w:rPr>
          <w:rFonts w:ascii="Palatino Linotype" w:hAnsi="Palatino Linotype" w:cs="Arial"/>
          <w:color w:val="222222"/>
        </w:rPr>
        <w:t> </w:t>
      </w:r>
      <w:r w:rsidRPr="00A31691">
        <w:rPr>
          <w:rFonts w:ascii="Palatino Linotype" w:hAnsi="Palatino Linotype" w:cs="Arial"/>
          <w:b/>
          <w:bCs/>
          <w:i/>
          <w:iCs/>
          <w:color w:val="222222"/>
        </w:rPr>
        <w:t>“HECHOS NEGATIVOS, NO SON SUSCEPTIBLES DE DEMOSTRACION.</w:t>
      </w:r>
    </w:p>
    <w:p w:rsidR="00702049" w:rsidRPr="00A31691" w:rsidRDefault="00702049" w:rsidP="00702049">
      <w:pPr>
        <w:pStyle w:val="Prrafodelista"/>
        <w:spacing w:before="240" w:line="360" w:lineRule="auto"/>
        <w:ind w:left="720" w:right="851"/>
        <w:jc w:val="both"/>
        <w:rPr>
          <w:rFonts w:ascii="Palatino Linotype" w:hAnsi="Palatino Linotype" w:cs="Arial"/>
          <w:i/>
          <w:iCs/>
          <w:color w:val="222222"/>
        </w:rPr>
      </w:pPr>
      <w:r w:rsidRPr="00A31691">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A31691">
        <w:rPr>
          <w:rFonts w:ascii="Palatino Linotype" w:hAnsi="Palatino Linotype" w:cs="Arial"/>
          <w:b/>
          <w:i/>
          <w:iCs/>
          <w:color w:val="222222"/>
        </w:rPr>
        <w:t>[Sic]</w:t>
      </w:r>
    </w:p>
    <w:p w:rsidR="00551B2A" w:rsidRPr="00A31691" w:rsidRDefault="00551B2A" w:rsidP="00551B2A">
      <w:pPr>
        <w:spacing w:line="360" w:lineRule="auto"/>
        <w:ind w:right="142"/>
        <w:jc w:val="both"/>
        <w:rPr>
          <w:rFonts w:ascii="Palatino Linotype" w:hAnsi="Palatino Linotype"/>
        </w:rPr>
      </w:pPr>
    </w:p>
    <w:p w:rsidR="005F716F" w:rsidRPr="00A31691" w:rsidRDefault="005F716F" w:rsidP="005F716F">
      <w:pPr>
        <w:pStyle w:val="Sinespaciado"/>
        <w:spacing w:line="360" w:lineRule="auto"/>
        <w:jc w:val="both"/>
        <w:rPr>
          <w:rFonts w:ascii="Palatino Linotype" w:hAnsi="Palatino Linotype"/>
          <w:sz w:val="24"/>
          <w:szCs w:val="24"/>
        </w:rPr>
      </w:pPr>
      <w:r w:rsidRPr="00A31691">
        <w:rPr>
          <w:rFonts w:ascii="Palatino Linotype" w:hAnsi="Palatino Linotype"/>
          <w:sz w:val="24"/>
          <w:szCs w:val="24"/>
        </w:rPr>
        <w:t xml:space="preserve">Ahora bien, este Órgano Garante una vez hecho el análisis de la información solicitada por el hoy recurrente, considera que, la entrega de la misma </w:t>
      </w:r>
      <w:r w:rsidRPr="00A31691">
        <w:rPr>
          <w:rFonts w:ascii="Palatino Linotype" w:hAnsi="Palatino Linotype"/>
          <w:b/>
          <w:bCs/>
          <w:sz w:val="24"/>
          <w:szCs w:val="24"/>
          <w:u w:val="single"/>
        </w:rPr>
        <w:t>compromete la seguridad pública</w:t>
      </w:r>
      <w:r w:rsidRPr="00A31691">
        <w:rPr>
          <w:rFonts w:ascii="Palatino Linotype" w:hAnsi="Palatino Linotype"/>
          <w:sz w:val="24"/>
          <w:szCs w:val="24"/>
        </w:rPr>
        <w:t xml:space="preserve">, además de que pone en </w:t>
      </w:r>
      <w:r w:rsidRPr="00A31691">
        <w:rPr>
          <w:rFonts w:ascii="Palatino Linotype" w:hAnsi="Palatino Linotype"/>
          <w:b/>
          <w:sz w:val="24"/>
          <w:szCs w:val="24"/>
          <w:u w:val="single"/>
        </w:rPr>
        <w:t>riesgo la vida, la seguridad o la salud de una persona física</w:t>
      </w:r>
      <w:r w:rsidRPr="00A31691">
        <w:rPr>
          <w:rFonts w:ascii="Palatino Linotype" w:hAnsi="Palatino Linotype"/>
          <w:sz w:val="24"/>
          <w:szCs w:val="24"/>
        </w:rPr>
        <w:t xml:space="preserve">, en los términos de las disposiciones jurídicas aplicables por lo que es correcta su clasificación como información </w:t>
      </w:r>
      <w:r w:rsidRPr="00A31691">
        <w:rPr>
          <w:rFonts w:ascii="Palatino Linotype" w:hAnsi="Palatino Linotype"/>
          <w:b/>
          <w:sz w:val="24"/>
          <w:szCs w:val="24"/>
        </w:rPr>
        <w:t>RESERVADA</w:t>
      </w:r>
      <w:r w:rsidRPr="00A31691">
        <w:rPr>
          <w:rFonts w:ascii="Palatino Linotype" w:hAnsi="Palatino Linotype"/>
          <w:sz w:val="24"/>
          <w:szCs w:val="24"/>
        </w:rPr>
        <w:t>, de acuerdo a lo establecido en los artículos 91 y 140, fracciones I, y IV, de la Ley de Transparencia Estatal, que a la letra establecen lo siguiente:</w:t>
      </w:r>
    </w:p>
    <w:p w:rsidR="005F716F" w:rsidRPr="00A31691" w:rsidRDefault="005F716F" w:rsidP="005F716F">
      <w:pPr>
        <w:pStyle w:val="Sinespaciado"/>
        <w:spacing w:line="360" w:lineRule="auto"/>
        <w:jc w:val="both"/>
        <w:rPr>
          <w:rFonts w:ascii="Palatino Linotype" w:hAnsi="Palatino Linotype"/>
          <w:sz w:val="24"/>
          <w:szCs w:val="24"/>
        </w:rPr>
      </w:pPr>
    </w:p>
    <w:p w:rsidR="005F716F" w:rsidRPr="00A31691" w:rsidRDefault="005F716F" w:rsidP="005F716F">
      <w:pPr>
        <w:pStyle w:val="Sinespaciado"/>
        <w:ind w:left="567" w:right="567"/>
        <w:jc w:val="both"/>
        <w:rPr>
          <w:rFonts w:ascii="Palatino Linotype" w:hAnsi="Palatino Linotype"/>
          <w:i/>
        </w:rPr>
      </w:pPr>
      <w:r w:rsidRPr="00A31691">
        <w:rPr>
          <w:rFonts w:ascii="Palatino Linotype" w:hAnsi="Palatino Linotype"/>
          <w:b/>
          <w:i/>
        </w:rPr>
        <w:t>Artículo 91.</w:t>
      </w:r>
      <w:r w:rsidRPr="00A31691">
        <w:rPr>
          <w:rFonts w:ascii="Palatino Linotype" w:hAnsi="Palatino Linotype"/>
          <w:i/>
        </w:rPr>
        <w:t xml:space="preserve"> </w:t>
      </w:r>
      <w:r w:rsidRPr="00A31691">
        <w:rPr>
          <w:rFonts w:ascii="Palatino Linotype" w:hAnsi="Palatino Linotype"/>
          <w:i/>
          <w:u w:val="single"/>
        </w:rPr>
        <w:t>El acceso a la información pública será restringido excepcionalmente, cuando ésta sea clasificada como reservada</w:t>
      </w:r>
      <w:r w:rsidRPr="00A31691">
        <w:rPr>
          <w:rFonts w:ascii="Palatino Linotype" w:hAnsi="Palatino Linotype"/>
          <w:i/>
        </w:rPr>
        <w:t xml:space="preserve"> o confidencial.</w:t>
      </w:r>
    </w:p>
    <w:p w:rsidR="005F716F" w:rsidRPr="00A31691" w:rsidRDefault="005F716F" w:rsidP="005F716F">
      <w:pPr>
        <w:pStyle w:val="Sinespaciado"/>
        <w:ind w:left="567" w:right="567"/>
        <w:jc w:val="both"/>
        <w:rPr>
          <w:rFonts w:ascii="Palatino Linotype" w:hAnsi="Palatino Linotype"/>
          <w:i/>
        </w:rPr>
      </w:pPr>
    </w:p>
    <w:p w:rsidR="005F716F" w:rsidRPr="00A31691" w:rsidRDefault="005F716F" w:rsidP="005F716F">
      <w:pPr>
        <w:pStyle w:val="Sinespaciado"/>
        <w:ind w:left="567" w:right="567"/>
        <w:jc w:val="both"/>
        <w:rPr>
          <w:rFonts w:ascii="Palatino Linotype" w:hAnsi="Palatino Linotype"/>
          <w:i/>
        </w:rPr>
      </w:pPr>
      <w:r w:rsidRPr="00A31691">
        <w:rPr>
          <w:rFonts w:ascii="Palatino Linotype" w:hAnsi="Palatino Linotype"/>
          <w:b/>
          <w:i/>
        </w:rPr>
        <w:t>Artículo 140.</w:t>
      </w:r>
      <w:r w:rsidRPr="00A31691">
        <w:rPr>
          <w:rFonts w:ascii="Palatino Linotype" w:hAnsi="Palatino Linotype"/>
          <w:i/>
        </w:rPr>
        <w:t xml:space="preserve"> </w:t>
      </w:r>
      <w:r w:rsidRPr="00A31691">
        <w:rPr>
          <w:rFonts w:ascii="Palatino Linotype" w:hAnsi="Palatino Linotype"/>
          <w:i/>
          <w:u w:val="single"/>
        </w:rPr>
        <w:t>El acceso a la información pública será restringido excepcionalmente, cuando por razones de interés público, ésta sea clasificada como reservada, conforme a los criterios siguientes:</w:t>
      </w:r>
    </w:p>
    <w:p w:rsidR="005F716F" w:rsidRPr="00A31691" w:rsidRDefault="005F716F" w:rsidP="005F716F">
      <w:pPr>
        <w:pStyle w:val="Sinespaciado"/>
        <w:ind w:left="567" w:right="567"/>
        <w:jc w:val="both"/>
        <w:rPr>
          <w:rFonts w:ascii="Palatino Linotype" w:hAnsi="Palatino Linotype"/>
          <w:i/>
        </w:rPr>
      </w:pPr>
      <w:r w:rsidRPr="00A31691">
        <w:rPr>
          <w:rFonts w:ascii="Palatino Linotype" w:hAnsi="Palatino Linotype"/>
          <w:i/>
        </w:rPr>
        <w:t xml:space="preserve">(…) </w:t>
      </w:r>
    </w:p>
    <w:p w:rsidR="005F716F" w:rsidRPr="00A31691" w:rsidRDefault="005F716F" w:rsidP="005F716F">
      <w:pPr>
        <w:pStyle w:val="Sinespaciado"/>
        <w:ind w:left="567" w:right="567"/>
        <w:jc w:val="both"/>
        <w:rPr>
          <w:rFonts w:ascii="Palatino Linotype" w:hAnsi="Palatino Linotype"/>
          <w:i/>
        </w:rPr>
      </w:pPr>
      <w:r w:rsidRPr="00A31691">
        <w:rPr>
          <w:rFonts w:ascii="Palatino Linotype" w:hAnsi="Palatino Linotype"/>
          <w:b/>
          <w:i/>
        </w:rPr>
        <w:t xml:space="preserve">I. </w:t>
      </w:r>
      <w:r w:rsidRPr="00A31691">
        <w:rPr>
          <w:rFonts w:ascii="Palatino Linotype" w:hAnsi="Palatino Linotype"/>
          <w:i/>
        </w:rPr>
        <w:t>Comprometa la seguridad pública y cuente con un propósito genuino y un efecto demostrable;</w:t>
      </w:r>
    </w:p>
    <w:p w:rsidR="005F716F" w:rsidRPr="00A31691" w:rsidRDefault="005F716F" w:rsidP="005F716F">
      <w:pPr>
        <w:pStyle w:val="Sinespaciado"/>
        <w:ind w:left="567" w:right="567"/>
        <w:jc w:val="both"/>
        <w:rPr>
          <w:rFonts w:ascii="Palatino Linotype" w:hAnsi="Palatino Linotype"/>
          <w:i/>
        </w:rPr>
      </w:pPr>
      <w:r w:rsidRPr="00A31691">
        <w:rPr>
          <w:rFonts w:ascii="Palatino Linotype" w:hAnsi="Palatino Linotype"/>
          <w:i/>
        </w:rPr>
        <w:t>(…)</w:t>
      </w:r>
    </w:p>
    <w:p w:rsidR="005F716F" w:rsidRPr="00A31691" w:rsidRDefault="005F716F" w:rsidP="005F716F">
      <w:pPr>
        <w:pStyle w:val="Sinespaciado"/>
        <w:ind w:left="567" w:right="567"/>
        <w:jc w:val="both"/>
        <w:rPr>
          <w:rFonts w:ascii="Palatino Linotype" w:hAnsi="Palatino Linotype"/>
          <w:i/>
        </w:rPr>
      </w:pPr>
    </w:p>
    <w:p w:rsidR="005F716F" w:rsidRPr="00A31691" w:rsidRDefault="005F716F" w:rsidP="005F716F">
      <w:pPr>
        <w:spacing w:line="360" w:lineRule="auto"/>
        <w:ind w:left="567" w:right="141"/>
        <w:jc w:val="both"/>
        <w:rPr>
          <w:rFonts w:ascii="Palatino Linotype" w:hAnsi="Palatino Linotype" w:cs="Arial"/>
          <w:b/>
          <w:i/>
          <w:u w:val="single"/>
        </w:rPr>
      </w:pPr>
      <w:r w:rsidRPr="00A31691">
        <w:rPr>
          <w:rFonts w:ascii="Palatino Linotype" w:hAnsi="Palatino Linotype" w:cs="Arial"/>
          <w:b/>
          <w:i/>
          <w:u w:val="single"/>
        </w:rPr>
        <w:t>IV. Ponga en riesgo la vida, la seguridad o la salud de una persona física;</w:t>
      </w:r>
    </w:p>
    <w:p w:rsidR="005F716F" w:rsidRPr="00A31691" w:rsidRDefault="005F716F" w:rsidP="005F716F">
      <w:pPr>
        <w:pStyle w:val="Sinespaciado"/>
        <w:ind w:left="567" w:right="567"/>
        <w:jc w:val="both"/>
        <w:rPr>
          <w:rFonts w:ascii="Palatino Linotype" w:hAnsi="Palatino Linotype"/>
          <w:i/>
        </w:rPr>
      </w:pPr>
    </w:p>
    <w:p w:rsidR="005F716F" w:rsidRPr="00A31691" w:rsidRDefault="005F716F" w:rsidP="005F716F">
      <w:pPr>
        <w:pStyle w:val="Sinespaciado"/>
        <w:ind w:left="567" w:right="567"/>
        <w:jc w:val="both"/>
        <w:rPr>
          <w:rFonts w:ascii="Palatino Linotype" w:hAnsi="Palatino Linotype"/>
          <w:i/>
          <w:sz w:val="2"/>
        </w:rPr>
      </w:pPr>
    </w:p>
    <w:p w:rsidR="005F716F" w:rsidRPr="00A31691" w:rsidRDefault="005F716F" w:rsidP="005F716F">
      <w:pPr>
        <w:spacing w:line="360" w:lineRule="auto"/>
        <w:jc w:val="both"/>
        <w:rPr>
          <w:rFonts w:ascii="Palatino Linotype" w:hAnsi="Palatino Linotype"/>
        </w:rPr>
      </w:pPr>
      <w:r w:rsidRPr="00A31691">
        <w:rPr>
          <w:rFonts w:ascii="Palatino Linotype" w:hAnsi="Palatino Linotype" w:cs="Arial"/>
        </w:rPr>
        <w:t xml:space="preserve">Es así que, </w:t>
      </w:r>
      <w:r w:rsidRPr="00A31691">
        <w:rPr>
          <w:rFonts w:ascii="Palatino Linotype" w:eastAsia="Calibri" w:hAnsi="Palatino Linotype" w:cs="Arial"/>
        </w:rPr>
        <w:t xml:space="preserve">si bien es cierto </w:t>
      </w:r>
      <w:r w:rsidRPr="00A31691">
        <w:rPr>
          <w:rFonts w:ascii="Palatino Linotype" w:hAnsi="Palatino Linotype"/>
        </w:rPr>
        <w:t xml:space="preserve">el derecho de acceso a la información pública se satisface en aquellos casos en que se entregue el soporte documental en que conste la información requerida, también lo es que el </w:t>
      </w:r>
      <w:r w:rsidRPr="00A31691">
        <w:rPr>
          <w:rFonts w:ascii="Palatino Linotype" w:hAnsi="Palatino Linotype" w:cs="Arial"/>
        </w:rPr>
        <w:t xml:space="preserve">derecho de acceso a la información pública puede ser restringido cuando se trate de información clasificada como </w:t>
      </w:r>
      <w:r w:rsidRPr="00A31691">
        <w:rPr>
          <w:rFonts w:ascii="Palatino Linotype" w:hAnsi="Palatino Linotype" w:cs="Arial"/>
          <w:b/>
        </w:rPr>
        <w:t>RESERVADA</w:t>
      </w:r>
      <w:r w:rsidRPr="00A31691">
        <w:rPr>
          <w:rFonts w:ascii="Palatino Linotype" w:hAnsi="Palatino Linotype" w:cs="Arial"/>
        </w:rPr>
        <w:t xml:space="preserve">, delimitando una serie de hipótesis de hecho en las cuales descansa la posibilidad de reserva de información, por lo que dentro la información que generen, posean o administren los Sujetos Obligados, se considerará reservada cuando </w:t>
      </w:r>
      <w:r w:rsidRPr="00A31691">
        <w:rPr>
          <w:rFonts w:ascii="Palatino Linotype" w:hAnsi="Palatino Linotype"/>
          <w:b/>
          <w:bCs/>
          <w:u w:val="single"/>
        </w:rPr>
        <w:t xml:space="preserve">compromete la </w:t>
      </w:r>
      <w:r w:rsidRPr="00A31691">
        <w:rPr>
          <w:rFonts w:ascii="Palatino Linotype" w:hAnsi="Palatino Linotype"/>
          <w:b/>
          <w:bCs/>
          <w:u w:val="single"/>
        </w:rPr>
        <w:lastRenderedPageBreak/>
        <w:t>seguridad pública</w:t>
      </w:r>
      <w:r w:rsidRPr="00A31691">
        <w:rPr>
          <w:rFonts w:ascii="Palatino Linotype" w:hAnsi="Palatino Linotype"/>
        </w:rPr>
        <w:t xml:space="preserve">, además de que pone en </w:t>
      </w:r>
      <w:r w:rsidRPr="00A31691">
        <w:rPr>
          <w:rFonts w:ascii="Palatino Linotype" w:hAnsi="Palatino Linotype"/>
          <w:b/>
          <w:u w:val="single"/>
        </w:rPr>
        <w:t>riesgo la vida, la seguridad o la salud de una persona física</w:t>
      </w:r>
      <w:r w:rsidRPr="00A31691">
        <w:rPr>
          <w:rFonts w:ascii="Palatino Linotype" w:hAnsi="Palatino Linotype" w:cs="Arial"/>
        </w:rPr>
        <w:t>, en los términos de las disposiciones jurídicas aplicables</w:t>
      </w:r>
      <w:r w:rsidRPr="00A31691">
        <w:rPr>
          <w:rFonts w:ascii="Palatino Linotype" w:hAnsi="Palatino Linotype"/>
        </w:rPr>
        <w:t>.</w:t>
      </w:r>
    </w:p>
    <w:p w:rsidR="005F716F" w:rsidRPr="00A31691" w:rsidRDefault="005F716F" w:rsidP="005F716F">
      <w:pPr>
        <w:spacing w:line="360" w:lineRule="auto"/>
        <w:jc w:val="both"/>
        <w:rPr>
          <w:rFonts w:ascii="Palatino Linotype" w:hAnsi="Palatino Linotype"/>
        </w:rPr>
      </w:pPr>
    </w:p>
    <w:p w:rsidR="005F716F" w:rsidRPr="00A31691" w:rsidRDefault="005F716F" w:rsidP="005F716F">
      <w:pPr>
        <w:spacing w:line="360" w:lineRule="auto"/>
        <w:jc w:val="both"/>
        <w:rPr>
          <w:rFonts w:ascii="Palatino Linotype" w:hAnsi="Palatino Linotype"/>
        </w:rPr>
      </w:pPr>
      <w:r w:rsidRPr="00A31691">
        <w:rPr>
          <w:rFonts w:ascii="Palatino Linotype" w:hAnsi="Palatino Linotype"/>
        </w:rPr>
        <w:t xml:space="preserve">En el caso en particular, es necesario limitar la publicación de la información solicitada, ya que podría poner en riesgo la seguridad pública, sin soslayar que la misma tiene el carácter de </w:t>
      </w:r>
      <w:r w:rsidRPr="00A31691">
        <w:rPr>
          <w:rFonts w:ascii="Palatino Linotype" w:hAnsi="Palatino Linotype"/>
          <w:b/>
        </w:rPr>
        <w:t>RESERVADA</w:t>
      </w:r>
      <w:r w:rsidRPr="00A31691">
        <w:rPr>
          <w:rFonts w:ascii="Palatino Linotype" w:hAnsi="Palatino Linotype"/>
        </w:rPr>
        <w:t xml:space="preserve"> por disposición expresa del artículo 110, en relación directa con la fracción II, del artículo 5, de la Ley General del Sistema Nacional de Seguridad Pública, debido a que su difusión, facilitaría a células delictivas el neutralizar las acciones, implementadas o por implementar, en materia de seguridad pública para la preservación del orden y la paz pública, preceptos legales que a la letra señalan: </w:t>
      </w:r>
    </w:p>
    <w:p w:rsidR="005F716F" w:rsidRPr="00A31691" w:rsidRDefault="005F716F" w:rsidP="005F716F">
      <w:pPr>
        <w:spacing w:line="276" w:lineRule="auto"/>
        <w:ind w:left="426" w:right="283"/>
        <w:jc w:val="both"/>
        <w:rPr>
          <w:rFonts w:ascii="Palatino Linotype" w:hAnsi="Palatino Linotype"/>
          <w:i/>
          <w:iCs/>
        </w:rPr>
      </w:pPr>
      <w:r w:rsidRPr="00A31691">
        <w:rPr>
          <w:rFonts w:ascii="Palatino Linotype" w:hAnsi="Palatino Linotype"/>
          <w:b/>
          <w:bCs/>
          <w:i/>
          <w:iCs/>
        </w:rPr>
        <w:t>Artículo 5.-</w:t>
      </w:r>
      <w:r w:rsidRPr="00A31691">
        <w:rPr>
          <w:rFonts w:ascii="Palatino Linotype" w:hAnsi="Palatino Linotype"/>
          <w:i/>
          <w:iCs/>
        </w:rPr>
        <w:t xml:space="preserve"> Para los efectos de esta Ley, se entenderá por: </w:t>
      </w:r>
    </w:p>
    <w:p w:rsidR="005F716F" w:rsidRPr="00A31691" w:rsidRDefault="005F716F" w:rsidP="005F716F">
      <w:pPr>
        <w:spacing w:line="276" w:lineRule="auto"/>
        <w:ind w:left="426" w:right="283"/>
        <w:jc w:val="both"/>
        <w:rPr>
          <w:rFonts w:ascii="Palatino Linotype" w:hAnsi="Palatino Linotype"/>
          <w:i/>
          <w:iCs/>
        </w:rPr>
      </w:pPr>
      <w:r w:rsidRPr="00A31691">
        <w:rPr>
          <w:rFonts w:ascii="Palatino Linotype" w:hAnsi="Palatino Linotype"/>
          <w:b/>
          <w:bCs/>
          <w:i/>
          <w:iCs/>
        </w:rPr>
        <w:t>II. Bases de Datos:</w:t>
      </w:r>
      <w:r w:rsidRPr="00A31691">
        <w:rPr>
          <w:rFonts w:ascii="Palatino Linotype" w:hAnsi="Palatino Linotype"/>
          <w:i/>
          <w:iCs/>
        </w:rPr>
        <w:t xml:space="preserve"> </w:t>
      </w:r>
      <w:r w:rsidRPr="00A31691">
        <w:rPr>
          <w:rFonts w:ascii="Palatino Linotype" w:hAnsi="Palatino Linotype"/>
          <w:b/>
          <w:bCs/>
          <w:i/>
          <w:iCs/>
        </w:rPr>
        <w:t xml:space="preserve">Las bases de datos que constituyen subconjuntos sistematizados de la </w:t>
      </w:r>
      <w:r w:rsidRPr="00A31691">
        <w:rPr>
          <w:rFonts w:ascii="Palatino Linotype" w:hAnsi="Palatino Linotype"/>
          <w:b/>
          <w:bCs/>
          <w:i/>
          <w:iCs/>
          <w:u w:val="single"/>
        </w:rPr>
        <w:t>información contenida en Registros Nacionales en materias relativas a</w:t>
      </w:r>
      <w:r w:rsidRPr="00A31691">
        <w:rPr>
          <w:rFonts w:ascii="Palatino Linotype" w:hAnsi="Palatino Linotype"/>
          <w:b/>
          <w:bCs/>
          <w:i/>
          <w:iCs/>
        </w:rPr>
        <w:t xml:space="preserve"> detenciones, </w:t>
      </w:r>
      <w:r w:rsidRPr="00A31691">
        <w:rPr>
          <w:rFonts w:ascii="Palatino Linotype" w:hAnsi="Palatino Linotype"/>
          <w:b/>
          <w:bCs/>
          <w:i/>
          <w:iCs/>
          <w:u w:val="single"/>
        </w:rPr>
        <w:t>armamento, equipo</w:t>
      </w:r>
      <w:r w:rsidRPr="00A31691">
        <w:rPr>
          <w:rFonts w:ascii="Palatino Linotype" w:hAnsi="Palatino Linotype"/>
          <w:b/>
          <w:bCs/>
          <w:i/>
          <w:iCs/>
        </w:rPr>
        <w:t xml:space="preserve"> y personal de seguridad pública</w:t>
      </w:r>
      <w:r w:rsidRPr="00A31691">
        <w:rPr>
          <w:rFonts w:ascii="Palatino Linotype" w:hAnsi="Palatino Linotype"/>
          <w:i/>
          <w:iCs/>
        </w:rPr>
        <w:t>,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rsidR="005F716F" w:rsidRPr="00A31691" w:rsidRDefault="005F716F" w:rsidP="005F716F">
      <w:pPr>
        <w:spacing w:line="276" w:lineRule="auto"/>
        <w:ind w:left="426" w:right="283"/>
        <w:jc w:val="both"/>
        <w:rPr>
          <w:rFonts w:ascii="Palatino Linotype" w:hAnsi="Palatino Linotype"/>
          <w:i/>
          <w:iCs/>
        </w:rPr>
      </w:pPr>
      <w:r w:rsidRPr="00A31691">
        <w:rPr>
          <w:rFonts w:ascii="Palatino Linotype" w:hAnsi="Palatino Linotype"/>
          <w:b/>
          <w:bCs/>
          <w:i/>
          <w:iCs/>
        </w:rPr>
        <w:t>Artículo 110.-</w:t>
      </w:r>
      <w:r w:rsidRPr="00A31691">
        <w:rPr>
          <w:rFonts w:ascii="Palatino Linotype" w:hAnsi="Palatino Linotype"/>
          <w:i/>
          <w:iCs/>
        </w:rPr>
        <w:t xml:space="preserve"> Los integrantes del Sistema están obligados a permitir la interconexión de sus Bases de Datos para compartir la información sobre Seguridad Pública con el Sistema Nacional de Información, en los términos de esta Ley y otras disposiciones jurídicas aplicables. Para efecto de dar cumplimiento al párrafo anterior, se adoptarán los mecanismos tecnológicos necesarios para la interconexión en tiempo real y respaldo de la información. </w:t>
      </w:r>
    </w:p>
    <w:p w:rsidR="005F716F" w:rsidRPr="00A31691" w:rsidRDefault="005F716F" w:rsidP="005F716F">
      <w:pPr>
        <w:spacing w:line="276" w:lineRule="auto"/>
        <w:ind w:left="426" w:right="283"/>
        <w:jc w:val="both"/>
        <w:rPr>
          <w:rFonts w:ascii="Palatino Linotype" w:hAnsi="Palatino Linotype"/>
          <w:i/>
          <w:iCs/>
        </w:rPr>
      </w:pPr>
      <w:r w:rsidRPr="00A31691">
        <w:rPr>
          <w:rFonts w:ascii="Palatino Linotype" w:hAnsi="Palatino Linotype"/>
          <w:i/>
          <w:iCs/>
        </w:rPr>
        <w:lastRenderedPageBreak/>
        <w:t xml:space="preserve">La información contenida en las Bases de Datos del Sistema Nacional de Información, podrá ser certificada por la autoridad respectiva y tendrá el valor probatorio que las disposiciones legales determinen. </w:t>
      </w:r>
    </w:p>
    <w:p w:rsidR="005F716F" w:rsidRPr="00A31691" w:rsidRDefault="005F716F" w:rsidP="005F716F">
      <w:pPr>
        <w:spacing w:line="276" w:lineRule="auto"/>
        <w:ind w:left="426" w:right="283"/>
        <w:jc w:val="both"/>
        <w:rPr>
          <w:rFonts w:ascii="Palatino Linotype" w:hAnsi="Palatino Linotype"/>
          <w:i/>
          <w:iCs/>
        </w:rPr>
      </w:pPr>
      <w:r w:rsidRPr="00A31691">
        <w:rPr>
          <w:rFonts w:ascii="Palatino Linotype" w:hAnsi="Palatino Linotype"/>
          <w:b/>
          <w:bCs/>
          <w:i/>
          <w:iCs/>
        </w:rPr>
        <w:t>Se clasifica como reservada la información contenida en todas y cada una de las Bases de Datos del Sistema Nacional de Información, así como los Registros Nacionales y la información contenida en ellos, en materia de</w:t>
      </w:r>
      <w:r w:rsidRPr="00A31691">
        <w:rPr>
          <w:rFonts w:ascii="Palatino Linotype" w:hAnsi="Palatino Linotype"/>
          <w:i/>
          <w:iCs/>
        </w:rPr>
        <w:t xml:space="preserve"> detenciones, información criminal, personal de seguridad pública, personal y equipo de los servicios de seguridad privada, </w:t>
      </w:r>
      <w:r w:rsidRPr="00A31691">
        <w:rPr>
          <w:rFonts w:ascii="Palatino Linotype" w:hAnsi="Palatino Linotype"/>
          <w:b/>
          <w:bCs/>
          <w:i/>
          <w:iCs/>
        </w:rPr>
        <w:t>armamento y equipo,</w:t>
      </w:r>
      <w:r w:rsidRPr="00A31691">
        <w:rPr>
          <w:rFonts w:ascii="Palatino Linotype" w:hAnsi="Palatino Linotype"/>
          <w:i/>
          <w:iCs/>
        </w:rPr>
        <w:t xml:space="preserve"> vehículos, huellas dactilares, teléfonos celulares, medidas cautelares, soluciones alternas y formas de terminación anticipada, sentenciados y las demás necesarias para la operación del Sistema.</w:t>
      </w:r>
    </w:p>
    <w:p w:rsidR="005F716F" w:rsidRPr="00A31691" w:rsidRDefault="005F716F" w:rsidP="005F716F">
      <w:pPr>
        <w:spacing w:line="360" w:lineRule="auto"/>
        <w:ind w:left="426" w:right="283"/>
        <w:jc w:val="both"/>
        <w:rPr>
          <w:rFonts w:ascii="Palatino Linotype" w:hAnsi="Palatino Linotype" w:cs="Arial"/>
          <w:i/>
        </w:rPr>
      </w:pPr>
    </w:p>
    <w:p w:rsidR="005F716F" w:rsidRPr="00A31691" w:rsidRDefault="005F716F" w:rsidP="005F716F">
      <w:pPr>
        <w:autoSpaceDE w:val="0"/>
        <w:autoSpaceDN w:val="0"/>
        <w:adjustRightInd w:val="0"/>
        <w:spacing w:line="360" w:lineRule="auto"/>
        <w:jc w:val="both"/>
        <w:rPr>
          <w:rFonts w:ascii="Palatino Linotype" w:hAnsi="Palatino Linotype" w:cs="Arial"/>
        </w:rPr>
      </w:pPr>
      <w:r w:rsidRPr="00A31691">
        <w:rPr>
          <w:rFonts w:ascii="Palatino Linotype" w:hAnsi="Palatino Linotype" w:cs="Arial"/>
        </w:rPr>
        <w:t xml:space="preserve">Es por ello que se advierte que la información solicitada debe ser clasificada como reservada de conformidad con lo establecido en el artículo 113, de la Ley General de Transparencia y Acceso a la Información Pública, numeral vigésimo cuarto, fracción II, de los Lineamientos Generales en Materia de Clasificación y Desclasificación de la Información, así como para la Elaboración de Versiones Públicas, así como los artículos 91, 128, 129, 140, fracción V, numeral I y 141, de la Ley de Transparencia y Acceso a la Información Pública del Estado de México y Municipios, preceptos legales que a la letra establecen: </w:t>
      </w:r>
    </w:p>
    <w:p w:rsidR="005F716F" w:rsidRPr="00A31691" w:rsidRDefault="005F716F" w:rsidP="005F716F">
      <w:pPr>
        <w:spacing w:line="360" w:lineRule="auto"/>
        <w:ind w:left="426" w:right="141"/>
        <w:jc w:val="center"/>
        <w:rPr>
          <w:rFonts w:ascii="Palatino Linotype" w:hAnsi="Palatino Linotype" w:cs="Arial"/>
          <w:b/>
          <w:i/>
        </w:rPr>
      </w:pPr>
      <w:r w:rsidRPr="00A31691">
        <w:rPr>
          <w:rFonts w:ascii="Palatino Linotype" w:hAnsi="Palatino Linotype" w:cs="Arial"/>
          <w:b/>
          <w:i/>
        </w:rPr>
        <w:t>Ley General de Transparencia y Acceso a la Información Pública</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Artículo 113.</w:t>
      </w:r>
      <w:r w:rsidRPr="00A31691">
        <w:rPr>
          <w:rFonts w:ascii="Palatino Linotype" w:hAnsi="Palatino Linotype" w:cs="Arial"/>
          <w:i/>
        </w:rPr>
        <w:t xml:space="preserve"> Como información reservada podrá clasificarse aquella cuya publicación:</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w:t>
      </w:r>
      <w:r w:rsidRPr="00A31691">
        <w:rPr>
          <w:rFonts w:ascii="Palatino Linotype" w:hAnsi="Palatino Linotype" w:cs="Arial"/>
          <w:i/>
        </w:rPr>
        <w:t xml:space="preserve"> Comprometa la seguridad nacional, la seguridad pública o la defensa nacional y cuente con un propósito genuino y un efecto demostrable;</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II.</w:t>
      </w:r>
      <w:r w:rsidRPr="00A31691">
        <w:rPr>
          <w:rFonts w:ascii="Palatino Linotype" w:hAnsi="Palatino Linotype" w:cs="Arial"/>
          <w:i/>
        </w:rPr>
        <w:t xml:space="preserve"> Pueda menoscabar la conducción de las negociaciones y relaciones internacionales;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III.</w:t>
      </w:r>
      <w:r w:rsidRPr="00A31691">
        <w:rPr>
          <w:rFonts w:ascii="Palatino Linotype" w:hAnsi="Palatino Linotype" w:cs="Arial"/>
          <w:i/>
        </w:rPr>
        <w:t xml:space="preserve"> Se entregue al Estado mexicano expresamente con ese carácter o el de confidencial por otro u otros sujetos de derecho internacional, excepto cuando se trate de violaciones graves </w:t>
      </w:r>
      <w:r w:rsidRPr="00A31691">
        <w:rPr>
          <w:rFonts w:ascii="Palatino Linotype" w:hAnsi="Palatino Linotype" w:cs="Arial"/>
          <w:i/>
        </w:rPr>
        <w:lastRenderedPageBreak/>
        <w:t>de derechos humanos o delitos de lesa humanidad de conformidad con el derecho internacional;</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IV.</w:t>
      </w:r>
      <w:r w:rsidRPr="00A31691">
        <w:rPr>
          <w:rFonts w:ascii="Palatino Linotype" w:hAnsi="Palatino Linotype" w:cs="Arial"/>
          <w:i/>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rsidR="005F716F" w:rsidRPr="00A31691" w:rsidRDefault="005F716F" w:rsidP="005F716F">
      <w:pPr>
        <w:spacing w:line="360" w:lineRule="auto"/>
        <w:ind w:left="426" w:right="141"/>
        <w:jc w:val="both"/>
        <w:rPr>
          <w:rFonts w:ascii="Palatino Linotype" w:hAnsi="Palatino Linotype" w:cs="Arial"/>
          <w:b/>
          <w:i/>
          <w:u w:val="single"/>
        </w:rPr>
      </w:pPr>
      <w:r w:rsidRPr="00A31691">
        <w:rPr>
          <w:rFonts w:ascii="Palatino Linotype" w:hAnsi="Palatino Linotype" w:cs="Arial"/>
          <w:b/>
          <w:i/>
          <w:u w:val="single"/>
        </w:rPr>
        <w:t>V. Pueda poner en riesgo la vida, seguridad o salud de una persona física;</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VI.</w:t>
      </w:r>
      <w:r w:rsidRPr="00A31691">
        <w:rPr>
          <w:rFonts w:ascii="Palatino Linotype" w:hAnsi="Palatino Linotype" w:cs="Arial"/>
          <w:i/>
        </w:rPr>
        <w:t xml:space="preserve"> Obstruya las actividades de verificación, inspección y auditoría relativas al cumplimiento de las leyes o afecte la recaudación de contribuciones;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VII.</w:t>
      </w:r>
      <w:r w:rsidRPr="00A31691">
        <w:rPr>
          <w:rFonts w:ascii="Palatino Linotype" w:hAnsi="Palatino Linotype" w:cs="Arial"/>
          <w:i/>
        </w:rPr>
        <w:t xml:space="preserve"> Obstruya la prevención o persecución de los delitos;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VIII.</w:t>
      </w:r>
      <w:r w:rsidRPr="00A31691">
        <w:rPr>
          <w:rFonts w:ascii="Palatino Linotype" w:hAnsi="Palatino Linotype" w:cs="Arial"/>
          <w:i/>
        </w:rPr>
        <w:t xml:space="preserve"> La que contenga las opiniones, recomendaciones o puntos de vista que formen parte del proceso deliberativo de los servidores públicos, hasta en tanto no sea adoptada la decisión definitiva, la cual deberá estar documentada;</w:t>
      </w:r>
      <w:r w:rsidRPr="00A31691">
        <w:rPr>
          <w:rFonts w:ascii="Palatino Linotype" w:hAnsi="Palatino Linotype" w:cs="Arial"/>
          <w:i/>
        </w:rPr>
        <w:cr/>
      </w:r>
      <w:r w:rsidRPr="00A31691">
        <w:rPr>
          <w:rFonts w:ascii="Palatino Linotype" w:hAnsi="Palatino Linotype" w:cs="Arial"/>
          <w:b/>
          <w:i/>
        </w:rPr>
        <w:t>IX.</w:t>
      </w:r>
      <w:r w:rsidRPr="00A31691">
        <w:rPr>
          <w:rFonts w:ascii="Palatino Linotype" w:hAnsi="Palatino Linotype" w:cs="Arial"/>
          <w:i/>
        </w:rPr>
        <w:t xml:space="preserve"> Obstruya los procedimientos para fincar responsabilidad a los Servidores Públicos, en tanto no se haya dictado la resolución administrativa;</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X.</w:t>
      </w:r>
      <w:r w:rsidRPr="00A31691">
        <w:rPr>
          <w:rFonts w:ascii="Palatino Linotype" w:hAnsi="Palatino Linotype" w:cs="Arial"/>
          <w:i/>
        </w:rPr>
        <w:t xml:space="preserve"> Afecte los derechos del debido proceso;</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XI.</w:t>
      </w:r>
      <w:r w:rsidRPr="00A31691">
        <w:rPr>
          <w:rFonts w:ascii="Palatino Linotype" w:hAnsi="Palatino Linotype" w:cs="Arial"/>
          <w:i/>
        </w:rPr>
        <w:t xml:space="preserve"> Vulnere la conducción de los Expedientes judiciales o de los procedimientos administrativos seguidos en forma de juicio, en tanto no hayan causado estado;</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XII.</w:t>
      </w:r>
      <w:r w:rsidRPr="00A31691">
        <w:rPr>
          <w:rFonts w:ascii="Palatino Linotype" w:hAnsi="Palatino Linotype" w:cs="Arial"/>
          <w:i/>
        </w:rPr>
        <w:t xml:space="preserve"> Se encuentre contenida dentro de las investigaciones de hechos que la ley señale como delitos y se tramiten ante el Ministerio Público, y</w:t>
      </w:r>
    </w:p>
    <w:p w:rsidR="005F716F" w:rsidRPr="00A31691" w:rsidRDefault="005F716F" w:rsidP="005F716F">
      <w:pPr>
        <w:spacing w:line="360" w:lineRule="auto"/>
        <w:ind w:left="426" w:right="141"/>
      </w:pPr>
      <w:r w:rsidRPr="00A31691">
        <w:rPr>
          <w:rFonts w:ascii="Palatino Linotype" w:hAnsi="Palatino Linotype" w:cs="Arial"/>
          <w:b/>
          <w:i/>
        </w:rPr>
        <w:t>XIII.</w:t>
      </w:r>
      <w:r w:rsidRPr="00A31691">
        <w:rPr>
          <w:rFonts w:ascii="Palatino Linotype" w:hAnsi="Palatino Linotype" w:cs="Arial"/>
          <w:i/>
        </w:rPr>
        <w:t xml:space="preserve"> Las que por disposición expresa de una ley tengan tal carácter, siempre que sean acordes con las bases, principios y disposiciones establecidos en esta Ley y no la </w:t>
      </w:r>
      <w:r w:rsidRPr="00A31691">
        <w:rPr>
          <w:rFonts w:ascii="Palatino Linotype" w:hAnsi="Palatino Linotype" w:cs="Arial"/>
          <w:i/>
        </w:rPr>
        <w:lastRenderedPageBreak/>
        <w:t>contravengan; así como las previstas en tratados internacionales.</w:t>
      </w:r>
      <w:r w:rsidRPr="00A31691">
        <w:rPr>
          <w:rFonts w:ascii="Palatino Linotype" w:hAnsi="Palatino Linotype" w:cs="Arial"/>
          <w:i/>
        </w:rPr>
        <w:cr/>
      </w:r>
      <w:r w:rsidRPr="00A31691">
        <w:t xml:space="preserve"> </w:t>
      </w:r>
    </w:p>
    <w:p w:rsidR="005F716F" w:rsidRPr="00A31691" w:rsidRDefault="005F716F" w:rsidP="005F716F">
      <w:pPr>
        <w:spacing w:line="360" w:lineRule="auto"/>
        <w:ind w:left="426" w:right="141"/>
        <w:jc w:val="center"/>
        <w:rPr>
          <w:rFonts w:ascii="Palatino Linotype" w:hAnsi="Palatino Linotype" w:cs="Arial"/>
          <w:i/>
        </w:rPr>
      </w:pPr>
      <w:r w:rsidRPr="00A31691">
        <w:rPr>
          <w:rFonts w:ascii="Palatino Linotype" w:hAnsi="Palatino Linotype" w:cs="Arial"/>
          <w:b/>
          <w:i/>
        </w:rPr>
        <w:t>Lineamientos Generales en Materia de Clasificación y Desclasificación de la Información</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Vigésimo cuarto.</w:t>
      </w:r>
      <w:r w:rsidRPr="00A31691">
        <w:rPr>
          <w:rFonts w:ascii="Palatino Linotype" w:hAnsi="Palatino Linotype" w:cs="Arial"/>
          <w:i/>
        </w:rPr>
        <w:t xml:space="preserve">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w:t>
      </w:r>
      <w:r w:rsidRPr="00A31691">
        <w:rPr>
          <w:rFonts w:ascii="Palatino Linotype" w:hAnsi="Palatino Linotype" w:cs="Arial"/>
          <w:i/>
        </w:rPr>
        <w:t xml:space="preserve"> La existencia de un procedimiento de verificación del cumplimiento de las leyes;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II.</w:t>
      </w:r>
      <w:r w:rsidRPr="00A31691">
        <w:rPr>
          <w:rFonts w:ascii="Palatino Linotype" w:hAnsi="Palatino Linotype" w:cs="Arial"/>
          <w:i/>
        </w:rPr>
        <w:t xml:space="preserve"> Que el procedimiento se encuentre en trámite;</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III.</w:t>
      </w:r>
      <w:r w:rsidRPr="00A31691">
        <w:rPr>
          <w:rFonts w:ascii="Palatino Linotype" w:hAnsi="Palatino Linotype" w:cs="Arial"/>
          <w:i/>
        </w:rPr>
        <w:t xml:space="preserve"> La vinculación directa con las actividades que realiza la autoridad en el procedimiento de verificación del cumplimiento de las leyes, y</w:t>
      </w:r>
    </w:p>
    <w:p w:rsidR="005F716F" w:rsidRPr="00A31691" w:rsidRDefault="005F716F" w:rsidP="005F716F">
      <w:pPr>
        <w:spacing w:line="360" w:lineRule="auto"/>
        <w:ind w:left="426" w:right="141"/>
        <w:jc w:val="both"/>
      </w:pPr>
      <w:r w:rsidRPr="00A31691">
        <w:rPr>
          <w:rFonts w:ascii="Palatino Linotype" w:hAnsi="Palatino Linotype" w:cs="Arial"/>
          <w:b/>
          <w:i/>
        </w:rPr>
        <w:t>IV.</w:t>
      </w:r>
      <w:r w:rsidRPr="00A31691">
        <w:rPr>
          <w:rFonts w:ascii="Palatino Linotype" w:hAnsi="Palatino Linotype" w:cs="Arial"/>
          <w:i/>
        </w:rPr>
        <w:t xml:space="preserve"> Que la difusión de la información impida u obstaculice las actividades de inspección, supervisión o vigilancia que realicen las autoridades en el procedimiento de verificación del cumplimiento de las leyes.</w:t>
      </w:r>
      <w:r w:rsidRPr="00A31691">
        <w:rPr>
          <w:rFonts w:ascii="Palatino Linotype" w:hAnsi="Palatino Linotype" w:cs="Arial"/>
          <w:i/>
        </w:rPr>
        <w:cr/>
      </w:r>
      <w:r w:rsidRPr="00A31691">
        <w:t xml:space="preserve"> </w:t>
      </w:r>
    </w:p>
    <w:p w:rsidR="005F716F" w:rsidRPr="00A31691" w:rsidRDefault="005F716F" w:rsidP="005F716F">
      <w:pPr>
        <w:spacing w:line="360" w:lineRule="auto"/>
        <w:ind w:left="426" w:right="141"/>
        <w:jc w:val="center"/>
        <w:rPr>
          <w:rFonts w:ascii="Palatino Linotype" w:hAnsi="Palatino Linotype" w:cs="Arial"/>
          <w:b/>
          <w:i/>
        </w:rPr>
      </w:pPr>
      <w:r w:rsidRPr="00A31691">
        <w:rPr>
          <w:rFonts w:ascii="Palatino Linotype" w:hAnsi="Palatino Linotype" w:cs="Arial"/>
          <w:b/>
          <w:i/>
        </w:rPr>
        <w:t>Ley de Transparencia y Acceso a la Información Pública del Estado de México y Municipios.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Artículo 91.</w:t>
      </w:r>
      <w:r w:rsidRPr="00A31691">
        <w:rPr>
          <w:rFonts w:ascii="Palatino Linotype" w:hAnsi="Palatino Linotype" w:cs="Arial"/>
          <w:i/>
        </w:rPr>
        <w:t xml:space="preserve"> El acceso a la información pública será restringido excepcionalmente, cuando ésta sea clasificada como reservada o confidencial.</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Artículo 128.</w:t>
      </w:r>
      <w:r w:rsidRPr="00A31691">
        <w:rPr>
          <w:rFonts w:ascii="Palatino Linotype" w:hAnsi="Palatino Linotype" w:cs="Arial"/>
          <w:i/>
        </w:rPr>
        <w:t xml:space="preserve"> En los casos en que se niegue el acceso a la información, por actualizarse alguno de los supuestos de clasificación, el Comité de Transparencia deberá confirmar, modificar o revocar la decisión.</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i/>
        </w:rPr>
        <w:lastRenderedPageBreak/>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i/>
        </w:rPr>
        <w:t xml:space="preserve">Tratándose de aquélla información que actualice los supuestos de clasificación, deberá señalarse el plazo al que estará sujeto la reserva. </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Artículo 129.</w:t>
      </w:r>
      <w:r w:rsidRPr="00A31691">
        <w:rPr>
          <w:rFonts w:ascii="Palatino Linotype" w:hAnsi="Palatino Linotype" w:cs="Arial"/>
          <w:i/>
        </w:rPr>
        <w:t xml:space="preserve"> En la aplicación de la prueba de daño, el sujeto obligado deberá precisar las razones objetivas por las que la apertura de la información generaría una afectación, justificando que:</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w:t>
      </w:r>
      <w:r w:rsidRPr="00A31691">
        <w:rPr>
          <w:rFonts w:ascii="Palatino Linotype" w:hAnsi="Palatino Linotype" w:cs="Arial"/>
          <w:i/>
        </w:rPr>
        <w:t xml:space="preserve"> La divulgación de la información representa un riesgo real, demostrable e identificable del perjuicio significativo al interés público o a la seguridad pública;</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II.</w:t>
      </w:r>
      <w:r w:rsidRPr="00A31691">
        <w:rPr>
          <w:rFonts w:ascii="Palatino Linotype" w:hAnsi="Palatino Linotype" w:cs="Arial"/>
          <w:i/>
        </w:rPr>
        <w:t xml:space="preserve"> El riesgo de perjuicio que supondría la divulgación supera el interés público general de que se difunda; y</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 xml:space="preserve">III. </w:t>
      </w:r>
      <w:r w:rsidRPr="00A31691">
        <w:rPr>
          <w:rFonts w:ascii="Palatino Linotype" w:hAnsi="Palatino Linotype" w:cs="Arial"/>
          <w:i/>
        </w:rPr>
        <w:t>La limitación se adecua al principio de proporcionalidad y representa el medio menos restrictivo disponible representa el medio menos restrictivo disponible para evitar el perjuicio.</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Artículo 140.</w:t>
      </w:r>
      <w:r w:rsidRPr="00A31691">
        <w:rPr>
          <w:rFonts w:ascii="Palatino Linotype" w:hAnsi="Palatino Linotype" w:cs="Arial"/>
          <w:i/>
        </w:rPr>
        <w:t xml:space="preserve"> El acceso a la información pública será restringido excepcionalmente, cuando por razones de interés público, ésta sea clasificada como reservada, conforme a los criterios siguientes:</w:t>
      </w:r>
    </w:p>
    <w:p w:rsidR="005F716F" w:rsidRPr="00A31691" w:rsidRDefault="005F716F" w:rsidP="005F716F">
      <w:pPr>
        <w:spacing w:line="360" w:lineRule="auto"/>
        <w:ind w:left="426" w:right="141"/>
        <w:jc w:val="both"/>
        <w:rPr>
          <w:rFonts w:ascii="Palatino Linotype" w:hAnsi="Palatino Linotype" w:cs="Arial"/>
          <w:b/>
          <w:i/>
          <w:u w:val="single"/>
        </w:rPr>
      </w:pPr>
      <w:r w:rsidRPr="00A31691">
        <w:rPr>
          <w:rFonts w:ascii="Palatino Linotype" w:hAnsi="Palatino Linotype" w:cs="Arial"/>
          <w:b/>
          <w:i/>
          <w:u w:val="single"/>
        </w:rPr>
        <w:t>I. Comprometa la seguridad pública y cuente con un propósito genuino y un efecto demostrable;</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II.</w:t>
      </w:r>
      <w:r w:rsidRPr="00A31691">
        <w:rPr>
          <w:rFonts w:ascii="Palatino Linotype" w:hAnsi="Palatino Linotype" w:cs="Arial"/>
          <w:i/>
        </w:rPr>
        <w:t xml:space="preserve"> Pueda menoscabar la conducción de las negociaciones y relaciones internacionales;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lastRenderedPageBreak/>
        <w:t>III.</w:t>
      </w:r>
      <w:r w:rsidRPr="00A31691">
        <w:rPr>
          <w:rFonts w:ascii="Palatino Linotype" w:hAnsi="Palatino Linotype" w:cs="Arial"/>
          <w:i/>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rsidR="005F716F" w:rsidRPr="00A31691" w:rsidRDefault="005F716F" w:rsidP="005F716F">
      <w:pPr>
        <w:spacing w:line="360" w:lineRule="auto"/>
        <w:ind w:left="426" w:right="141"/>
        <w:jc w:val="both"/>
        <w:rPr>
          <w:rFonts w:ascii="Palatino Linotype" w:hAnsi="Palatino Linotype" w:cs="Arial"/>
          <w:b/>
          <w:i/>
          <w:u w:val="single"/>
        </w:rPr>
      </w:pPr>
      <w:r w:rsidRPr="00A31691">
        <w:rPr>
          <w:rFonts w:ascii="Palatino Linotype" w:hAnsi="Palatino Linotype" w:cs="Arial"/>
          <w:b/>
          <w:i/>
          <w:u w:val="single"/>
        </w:rPr>
        <w:t>IV. Ponga en riesgo la vida, la seguridad o la salud de una persona física;</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V.</w:t>
      </w:r>
      <w:r w:rsidRPr="00A31691">
        <w:rPr>
          <w:rFonts w:ascii="Palatino Linotype" w:hAnsi="Palatino Linotype" w:cs="Arial"/>
          <w:i/>
        </w:rPr>
        <w:t xml:space="preserve"> Aquella cuya divulgación obstruya o pueda causar un serio perjuicio a:</w:t>
      </w:r>
    </w:p>
    <w:p w:rsidR="005F716F" w:rsidRPr="00A31691" w:rsidRDefault="005F716F" w:rsidP="005F716F">
      <w:pPr>
        <w:spacing w:line="360" w:lineRule="auto"/>
        <w:ind w:left="851" w:right="283"/>
        <w:jc w:val="both"/>
        <w:rPr>
          <w:rFonts w:ascii="Palatino Linotype" w:hAnsi="Palatino Linotype" w:cs="Arial"/>
          <w:i/>
        </w:rPr>
      </w:pPr>
      <w:r w:rsidRPr="00A31691">
        <w:rPr>
          <w:rFonts w:ascii="Palatino Linotype" w:hAnsi="Palatino Linotype" w:cs="Arial"/>
          <w:b/>
          <w:i/>
        </w:rPr>
        <w:t>1.</w:t>
      </w:r>
      <w:r w:rsidRPr="00A31691">
        <w:rPr>
          <w:rFonts w:ascii="Palatino Linotype" w:hAnsi="Palatino Linotype" w:cs="Arial"/>
          <w:i/>
        </w:rPr>
        <w:t xml:space="preserve"> Las actividades de fiscalización, verificación, inspección, comprobación y auditoría sobre el cumplimiento de las Leyes; o</w:t>
      </w:r>
    </w:p>
    <w:p w:rsidR="005F716F" w:rsidRPr="00A31691" w:rsidRDefault="005F716F" w:rsidP="005F716F">
      <w:pPr>
        <w:spacing w:line="360" w:lineRule="auto"/>
        <w:ind w:left="851" w:right="283"/>
        <w:jc w:val="both"/>
        <w:rPr>
          <w:rFonts w:ascii="Palatino Linotype" w:hAnsi="Palatino Linotype" w:cs="Arial"/>
          <w:i/>
        </w:rPr>
      </w:pPr>
      <w:r w:rsidRPr="00A31691">
        <w:rPr>
          <w:rFonts w:ascii="Palatino Linotype" w:hAnsi="Palatino Linotype" w:cs="Arial"/>
          <w:b/>
          <w:i/>
        </w:rPr>
        <w:t>2.</w:t>
      </w:r>
      <w:r w:rsidRPr="00A31691">
        <w:rPr>
          <w:rFonts w:ascii="Palatino Linotype" w:hAnsi="Palatino Linotype" w:cs="Arial"/>
          <w:i/>
        </w:rPr>
        <w:t xml:space="preserve"> La recaudación de las contribuciones.</w:t>
      </w:r>
    </w:p>
    <w:p w:rsidR="005F716F" w:rsidRPr="00A31691" w:rsidRDefault="005F716F" w:rsidP="005F716F">
      <w:pPr>
        <w:spacing w:line="360" w:lineRule="auto"/>
        <w:ind w:left="426" w:right="141"/>
        <w:jc w:val="both"/>
        <w:rPr>
          <w:rFonts w:ascii="Palatino Linotype" w:hAnsi="Palatino Linotype" w:cs="Arial"/>
          <w:bCs/>
          <w:i/>
        </w:rPr>
      </w:pPr>
      <w:r w:rsidRPr="00A31691">
        <w:rPr>
          <w:rFonts w:ascii="Palatino Linotype" w:hAnsi="Palatino Linotype" w:cs="Arial"/>
          <w:bCs/>
          <w:i/>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VII.</w:t>
      </w:r>
      <w:r w:rsidRPr="00A31691">
        <w:rPr>
          <w:rFonts w:ascii="Palatino Linotype" w:hAnsi="Palatino Linotype" w:cs="Arial"/>
          <w:i/>
        </w:rPr>
        <w:t xml:space="preserve"> La que contengan las opiniones, recomendaciones o puntos de vista que formen parte del proceso deliberativo de los servidores públicos, hasta en tanto sea adoptada la decisión definitiva, la cual deberá estar documentada;</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VIII.</w:t>
      </w:r>
      <w:r w:rsidRPr="00A31691">
        <w:rPr>
          <w:rFonts w:ascii="Palatino Linotype" w:hAnsi="Palatino Linotype" w:cs="Arial"/>
          <w:i/>
        </w:rPr>
        <w:t xml:space="preserve"> Vulnere la conducción de los expedientes judiciales o de los procedimientos administrativos seguidos en forma de juicio, en tanto no hayan quedado firmes;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IX.</w:t>
      </w:r>
      <w:r w:rsidRPr="00A31691">
        <w:rPr>
          <w:rFonts w:ascii="Palatino Linotype" w:hAnsi="Palatino Linotype" w:cs="Arial"/>
          <w:i/>
        </w:rPr>
        <w:t xml:space="preserve"> Se encuentre contenida dentro de las investigaciones de hechos que la Ley señale como delitos y se tramiten ante el Ministerio Público;</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lastRenderedPageBreak/>
        <w:t>X.</w:t>
      </w:r>
      <w:r w:rsidRPr="00A31691">
        <w:rPr>
          <w:rFonts w:ascii="Palatino Linotype" w:hAnsi="Palatino Linotype" w:cs="Arial"/>
          <w:i/>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i/>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XI.</w:t>
      </w:r>
      <w:r w:rsidRPr="00A31691">
        <w:rPr>
          <w:rFonts w:ascii="Palatino Linotype" w:hAnsi="Palatino Linotype" w:cs="Arial"/>
          <w:i/>
        </w:rPr>
        <w:t xml:space="preserve"> Las que por disposición expresa de una ley tengan tal carácter, siempre que sean acordes con las bases, principios y disposiciones establecidos en esta Ley y no la contravengan; así como las previstas en tratados internacionales.</w:t>
      </w:r>
    </w:p>
    <w:p w:rsidR="005F716F" w:rsidRPr="00A31691" w:rsidRDefault="005F716F" w:rsidP="005F716F">
      <w:pPr>
        <w:spacing w:line="360" w:lineRule="auto"/>
        <w:ind w:left="426" w:right="141"/>
        <w:jc w:val="both"/>
        <w:rPr>
          <w:rFonts w:ascii="Palatino Linotype" w:hAnsi="Palatino Linotype" w:cs="Arial"/>
          <w:i/>
        </w:rPr>
      </w:pPr>
      <w:r w:rsidRPr="00A31691">
        <w:rPr>
          <w:rFonts w:ascii="Palatino Linotype" w:hAnsi="Palatino Linotype" w:cs="Arial"/>
          <w:b/>
          <w:i/>
        </w:rPr>
        <w:t>Artículo 141.</w:t>
      </w:r>
      <w:r w:rsidRPr="00A31691">
        <w:rPr>
          <w:rFonts w:ascii="Palatino Linotype" w:hAnsi="Palatino Linotype" w:cs="Arial"/>
          <w:i/>
        </w:rPr>
        <w:t xml:space="preserve"> Las causales de reserva previstas en este Capítulo se deberán fundar y motivar, a través de la aplicación de la prueba de daño a la que se hace referencia en el presente Título.</w:t>
      </w:r>
    </w:p>
    <w:p w:rsidR="005F716F" w:rsidRPr="00A31691" w:rsidRDefault="005F716F" w:rsidP="005F716F">
      <w:pPr>
        <w:spacing w:line="360" w:lineRule="auto"/>
        <w:jc w:val="both"/>
        <w:rPr>
          <w:rFonts w:ascii="Palatino Linotype" w:hAnsi="Palatino Linotype" w:cs="Arial"/>
        </w:rPr>
      </w:pP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pStyle w:val="Citas"/>
        <w:ind w:left="0" w:right="0"/>
        <w:rPr>
          <w:i w:val="0"/>
          <w:iCs/>
          <w:sz w:val="24"/>
          <w:szCs w:val="24"/>
        </w:rPr>
      </w:pPr>
      <w:r w:rsidRPr="00A31691">
        <w:rPr>
          <w:i w:val="0"/>
          <w:iCs/>
          <w:sz w:val="24"/>
        </w:rPr>
        <w:t xml:space="preserve">Cabe precisar que </w:t>
      </w:r>
      <w:r w:rsidRPr="00A31691">
        <w:rPr>
          <w:bCs/>
          <w:i w:val="0"/>
          <w:iCs/>
          <w:sz w:val="24"/>
          <w:szCs w:val="24"/>
        </w:rPr>
        <w:t xml:space="preserve">la clasificación es un acto </w:t>
      </w:r>
      <w:r w:rsidRPr="00A31691">
        <w:rPr>
          <w:i w:val="0"/>
          <w:iCs/>
          <w:sz w:val="24"/>
          <w:szCs w:val="24"/>
        </w:rPr>
        <w:t xml:space="preserve">administrativo mediante el cual se restringe el derecho de acceso a la información, mediante el cual los </w:t>
      </w:r>
      <w:r w:rsidRPr="00A31691">
        <w:rPr>
          <w:b/>
          <w:i w:val="0"/>
          <w:iCs/>
          <w:sz w:val="24"/>
          <w:szCs w:val="24"/>
        </w:rPr>
        <w:t xml:space="preserve">Sujetos Obligados </w:t>
      </w:r>
      <w:r w:rsidRPr="00A31691">
        <w:rPr>
          <w:i w:val="0"/>
          <w:iCs/>
          <w:sz w:val="24"/>
          <w:szCs w:val="24"/>
        </w:rPr>
        <w:t xml:space="preserve">determinan que la información requerida actualiza alguno de los supuestos de confidencialidad </w:t>
      </w:r>
      <w:r w:rsidRPr="00A31691">
        <w:rPr>
          <w:b/>
          <w:i w:val="0"/>
          <w:iCs/>
          <w:sz w:val="24"/>
          <w:szCs w:val="24"/>
        </w:rPr>
        <w:t xml:space="preserve">o </w:t>
      </w:r>
      <w:r w:rsidRPr="00A31691">
        <w:rPr>
          <w:b/>
          <w:i w:val="0"/>
          <w:iCs/>
          <w:sz w:val="24"/>
          <w:szCs w:val="24"/>
          <w:u w:val="single"/>
        </w:rPr>
        <w:t>reserva,</w:t>
      </w:r>
      <w:r w:rsidRPr="00A31691">
        <w:rPr>
          <w:b/>
          <w:i w:val="0"/>
          <w:iCs/>
          <w:sz w:val="24"/>
          <w:szCs w:val="24"/>
        </w:rPr>
        <w:t xml:space="preserve"> </w:t>
      </w:r>
      <w:r w:rsidRPr="00A31691">
        <w:rPr>
          <w:i w:val="0"/>
          <w:iCs/>
          <w:sz w:val="24"/>
          <w:szCs w:val="24"/>
        </w:rPr>
        <w:t xml:space="preserve">de acuerdo con las bases y los principios inmersos en la normatividad aplicable. </w:t>
      </w:r>
    </w:p>
    <w:p w:rsidR="005F716F" w:rsidRPr="00A31691" w:rsidRDefault="005F716F" w:rsidP="005F716F">
      <w:pPr>
        <w:spacing w:before="240" w:line="360" w:lineRule="auto"/>
        <w:jc w:val="both"/>
        <w:rPr>
          <w:rFonts w:ascii="Palatino Linotype" w:hAnsi="Palatino Linotype"/>
        </w:rPr>
      </w:pPr>
      <w:r w:rsidRPr="00A31691">
        <w:rPr>
          <w:rFonts w:ascii="Palatino Linotype" w:hAnsi="Palatino Linotype"/>
        </w:rPr>
        <w:t xml:space="preserve">Por lo que para realizar la reserva de la información no basta con exponer alguna de las causales previstas en la Ley de Transparencia local, en sentido contrario dicha </w:t>
      </w:r>
      <w:r w:rsidRPr="00A31691">
        <w:rPr>
          <w:rFonts w:ascii="Palatino Linotype" w:hAnsi="Palatino Linotype"/>
        </w:rPr>
        <w:lastRenderedPageBreak/>
        <w:t xml:space="preserve">valoración debe de realizarse a través de la </w:t>
      </w:r>
      <w:r w:rsidRPr="00A31691">
        <w:rPr>
          <w:rFonts w:ascii="Palatino Linotype" w:hAnsi="Palatino Linotype"/>
          <w:b/>
          <w:i/>
        </w:rPr>
        <w:t xml:space="preserve">“prueba de daño” </w:t>
      </w:r>
      <w:r w:rsidRPr="00A31691">
        <w:rPr>
          <w:rFonts w:ascii="Palatino Linotype" w:hAnsi="Palatino Linotype"/>
        </w:rPr>
        <w:t xml:space="preserve">que consiste en exponer los argumentos y razones, basados en elementos objetivos o verificables, a partir de los cuales se derive que la divulgación de información, en particular, puede afectar, poner en riesgo o dañar el interés protegido. </w:t>
      </w:r>
    </w:p>
    <w:p w:rsidR="005F716F" w:rsidRPr="00A31691" w:rsidRDefault="005F716F" w:rsidP="005F716F">
      <w:pPr>
        <w:spacing w:line="360" w:lineRule="auto"/>
        <w:jc w:val="both"/>
        <w:rPr>
          <w:rFonts w:ascii="Palatino Linotype" w:hAnsi="Palatino Linotype"/>
          <w:lang w:eastAsia="es-MX"/>
        </w:rPr>
      </w:pPr>
      <w:r w:rsidRPr="00A31691">
        <w:rPr>
          <w:rFonts w:ascii="Palatino Linotype" w:hAnsi="Palatino Linotype" w:cs="Arial"/>
        </w:rPr>
        <w:t xml:space="preserve">En consecuencia, el </w:t>
      </w:r>
      <w:r w:rsidRPr="00A31691">
        <w:rPr>
          <w:rFonts w:ascii="Palatino Linotype" w:hAnsi="Palatino Linotype" w:cs="Arial"/>
          <w:b/>
        </w:rPr>
        <w:t>Sujeto Obligado</w:t>
      </w:r>
      <w:r w:rsidRPr="00A31691">
        <w:rPr>
          <w:rFonts w:ascii="Palatino Linotype" w:hAnsi="Palatino Linotype" w:cs="Arial"/>
        </w:rPr>
        <w:t>, deberá realizar la prueba de daño y precisar las razones por las cuales la apertura de la información generaría una afectación, para ello referir que su divulgación representa un riesgo real, demostrable e identificable, además establecer que el perjuicio supera de momento el interés público general que pudiera existir sobre la información requerida; pues, podría comprometer las tareas de seguridad pública e incluso poner en</w:t>
      </w:r>
      <w:r w:rsidRPr="00A31691">
        <w:rPr>
          <w:rFonts w:ascii="Palatino Linotype" w:hAnsi="Palatino Linotype"/>
          <w:lang w:eastAsia="es-MX"/>
        </w:rPr>
        <w:t>, riesgo la vida, la seguridad o la salud de una persona física.</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r w:rsidRPr="00A31691">
        <w:rPr>
          <w:rFonts w:ascii="Palatino Linotype" w:eastAsia="Palatino Linotype" w:hAnsi="Palatino Linotype" w:cs="Palatino Linotype"/>
          <w:color w:val="000000"/>
          <w:lang w:eastAsia="es-MX"/>
        </w:rPr>
        <w:t xml:space="preserve">En este punto es importante resaltar que los sujetos obligados son los que cuentan con la atribución exclusiva de analizar y ponderar si la información que poseen actualiza alguna de las hipótesis previstas en las fracciones citadas, mediante la aplicación, caso por caso de la </w:t>
      </w:r>
      <w:r w:rsidRPr="00A31691">
        <w:rPr>
          <w:rFonts w:ascii="Palatino Linotype" w:eastAsia="Palatino Linotype" w:hAnsi="Palatino Linotype" w:cs="Palatino Linotype"/>
          <w:b/>
          <w:bCs/>
          <w:color w:val="000000"/>
          <w:lang w:eastAsia="es-MX"/>
        </w:rPr>
        <w:t>prueba de daño</w:t>
      </w:r>
      <w:r w:rsidRPr="00A31691">
        <w:rPr>
          <w:rFonts w:ascii="Palatino Linotype" w:eastAsia="Palatino Linotype" w:hAnsi="Palatino Linotype" w:cs="Palatino Linotype"/>
          <w:color w:val="000000"/>
          <w:lang w:eastAsia="es-MX"/>
        </w:rPr>
        <w:t>. Esto en apego a lo dispuesto en los artículos 3 fracción XXXIII, 128, 129, 130 y 131 de la Ley de Transparencia local, como se observa a continuación:</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b/>
          <w:i/>
          <w:iCs/>
          <w:color w:val="000000"/>
          <w:lang w:eastAsia="es-MX"/>
        </w:rPr>
        <w:t xml:space="preserve">Artículo 3. </w:t>
      </w:r>
      <w:r w:rsidRPr="00A31691">
        <w:rPr>
          <w:rFonts w:ascii="Palatino Linotype" w:eastAsia="Palatino Linotype" w:hAnsi="Palatino Linotype" w:cs="Palatino Linotype"/>
          <w:i/>
          <w:iCs/>
          <w:color w:val="000000"/>
          <w:lang w:eastAsia="es-MX"/>
        </w:rPr>
        <w:t>Para los efectos de la presente Ley se entenderá por:</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i/>
          <w:iCs/>
          <w:color w:val="000000"/>
          <w:lang w:eastAsia="es-MX"/>
        </w:rPr>
        <w:t>(…)</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b/>
          <w:bCs/>
          <w:i/>
          <w:iCs/>
          <w:color w:val="000000"/>
          <w:lang w:eastAsia="es-MX"/>
        </w:rPr>
        <w:t>XXXIII.</w:t>
      </w:r>
      <w:r w:rsidRPr="00A31691">
        <w:rPr>
          <w:rFonts w:ascii="Palatino Linotype" w:eastAsia="Palatino Linotype" w:hAnsi="Palatino Linotype" w:cs="Palatino Linotype"/>
          <w:i/>
          <w:iCs/>
          <w:color w:val="000000"/>
          <w:lang w:eastAsia="es-MX"/>
        </w:rPr>
        <w:t xml:space="preserve"> </w:t>
      </w:r>
      <w:r w:rsidRPr="00A31691">
        <w:rPr>
          <w:rFonts w:ascii="Palatino Linotype" w:eastAsia="Palatino Linotype" w:hAnsi="Palatino Linotype" w:cs="Palatino Linotype"/>
          <w:b/>
          <w:bCs/>
          <w:i/>
          <w:iCs/>
          <w:color w:val="000000"/>
          <w:lang w:eastAsia="es-MX"/>
        </w:rPr>
        <w:t>Prueba de Daño:</w:t>
      </w:r>
      <w:r w:rsidRPr="00A31691">
        <w:rPr>
          <w:rFonts w:ascii="Palatino Linotype" w:eastAsia="Palatino Linotype" w:hAnsi="Palatino Linotype" w:cs="Palatino Linotype"/>
          <w:i/>
          <w:iCs/>
          <w:color w:val="000000"/>
          <w:lang w:eastAsia="es-MX"/>
        </w:rPr>
        <w:t xml:space="preserve"> </w:t>
      </w:r>
      <w:r w:rsidRPr="00A31691">
        <w:rPr>
          <w:rFonts w:ascii="Palatino Linotype" w:eastAsia="Palatino Linotype" w:hAnsi="Palatino Linotype" w:cs="Palatino Linotype"/>
          <w:b/>
          <w:bCs/>
          <w:i/>
          <w:iCs/>
          <w:color w:val="000000"/>
          <w:u w:val="single"/>
          <w:lang w:eastAsia="es-MX"/>
        </w:rPr>
        <w:t>Responsabilidad de los sujetos obligados de demostrar de manera fundada y motivada que la divulgación de información lesiona el interés jurídicamente protegido por la Ley</w:t>
      </w:r>
      <w:r w:rsidRPr="00A31691">
        <w:rPr>
          <w:rFonts w:ascii="Palatino Linotype" w:eastAsia="Palatino Linotype" w:hAnsi="Palatino Linotype" w:cs="Palatino Linotype"/>
          <w:i/>
          <w:iCs/>
          <w:color w:val="000000"/>
          <w:lang w:eastAsia="es-MX"/>
        </w:rPr>
        <w:t xml:space="preserve">, y que el menoscabo o daño que puede producirse con la publicidad de la información es </w:t>
      </w:r>
      <w:r w:rsidRPr="00A31691">
        <w:rPr>
          <w:rFonts w:ascii="Palatino Linotype" w:eastAsia="Palatino Linotype" w:hAnsi="Palatino Linotype" w:cs="Palatino Linotype"/>
          <w:i/>
          <w:iCs/>
          <w:color w:val="000000"/>
          <w:lang w:eastAsia="es-MX"/>
        </w:rPr>
        <w:lastRenderedPageBreak/>
        <w:t>mayor que el interés de conocerla y por consiguiente debe clasificarse como reservada;</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b/>
          <w:bCs/>
          <w:i/>
          <w:iCs/>
          <w:color w:val="000000"/>
          <w:lang w:eastAsia="es-MX"/>
        </w:rPr>
        <w:t>Artículo 128.</w:t>
      </w:r>
      <w:r w:rsidRPr="00A31691">
        <w:rPr>
          <w:rFonts w:ascii="Palatino Linotype" w:eastAsia="Palatino Linotype" w:hAnsi="Palatino Linotype" w:cs="Palatino Linotype"/>
          <w:i/>
          <w:iCs/>
          <w:color w:val="000000"/>
          <w:lang w:eastAsia="es-MX"/>
        </w:rPr>
        <w:t xml:space="preserve"> En los casos en que se niegue el acceso a la información, por actualizarse alguno de los supuestos de clasificación, el Comité de Transparencia deberá confirmar, modificar o revocar la decisión.</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i/>
          <w:iCs/>
          <w:color w:val="000000"/>
          <w:lang w:eastAsia="es-MX"/>
        </w:rPr>
        <w:t xml:space="preserve">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w:t>
      </w:r>
      <w:r w:rsidRPr="00A31691">
        <w:rPr>
          <w:rFonts w:ascii="Palatino Linotype" w:eastAsia="Palatino Linotype" w:hAnsi="Palatino Linotype" w:cs="Palatino Linotype"/>
          <w:b/>
          <w:bCs/>
          <w:i/>
          <w:iCs/>
          <w:color w:val="000000"/>
          <w:u w:val="single"/>
          <w:lang w:eastAsia="es-MX"/>
        </w:rPr>
        <w:t>el sujeto obligado deberá, en todo momento, aplicar una prueba de daño</w:t>
      </w:r>
      <w:r w:rsidRPr="00A31691">
        <w:rPr>
          <w:rFonts w:ascii="Palatino Linotype" w:eastAsia="Palatino Linotype" w:hAnsi="Palatino Linotype" w:cs="Palatino Linotype"/>
          <w:i/>
          <w:iCs/>
          <w:color w:val="000000"/>
          <w:lang w:eastAsia="es-MX"/>
        </w:rPr>
        <w:t>.</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i/>
          <w:iCs/>
          <w:color w:val="000000"/>
          <w:lang w:eastAsia="es-MX"/>
        </w:rPr>
        <w:t>Tratándose de aquélla información que actualice los supuestos de clasificación, deberá señalarse el plazo al que estará sujeto la reserva.</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b/>
          <w:bCs/>
          <w:i/>
          <w:iCs/>
          <w:color w:val="000000"/>
          <w:lang w:eastAsia="es-MX"/>
        </w:rPr>
        <w:t>Artículo 129</w:t>
      </w:r>
      <w:r w:rsidRPr="00A31691">
        <w:rPr>
          <w:rFonts w:ascii="Palatino Linotype" w:eastAsia="Palatino Linotype" w:hAnsi="Palatino Linotype" w:cs="Palatino Linotype"/>
          <w:i/>
          <w:iCs/>
          <w:color w:val="000000"/>
          <w:lang w:eastAsia="es-MX"/>
        </w:rPr>
        <w:t xml:space="preserve">. </w:t>
      </w:r>
      <w:r w:rsidRPr="00A31691">
        <w:rPr>
          <w:rFonts w:ascii="Palatino Linotype" w:eastAsia="Palatino Linotype" w:hAnsi="Palatino Linotype" w:cs="Palatino Linotype"/>
          <w:b/>
          <w:bCs/>
          <w:i/>
          <w:iCs/>
          <w:color w:val="000000"/>
          <w:u w:val="single"/>
          <w:lang w:eastAsia="es-MX"/>
        </w:rPr>
        <w:t>En la aplicación de la prueba de daño, el sujeto obligado deberá precisar las razones objetivas por las que la apertura de la información generaría una afectación</w:t>
      </w:r>
      <w:r w:rsidRPr="00A31691">
        <w:rPr>
          <w:rFonts w:ascii="Palatino Linotype" w:eastAsia="Palatino Linotype" w:hAnsi="Palatino Linotype" w:cs="Palatino Linotype"/>
          <w:i/>
          <w:iCs/>
          <w:color w:val="000000"/>
          <w:lang w:eastAsia="es-MX"/>
        </w:rPr>
        <w:t>, justificando que:</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p>
    <w:p w:rsidR="005F716F" w:rsidRPr="00A31691" w:rsidRDefault="005F716F" w:rsidP="005F716F">
      <w:pPr>
        <w:numPr>
          <w:ilvl w:val="0"/>
          <w:numId w:val="17"/>
        </w:numPr>
        <w:pBdr>
          <w:top w:val="nil"/>
          <w:left w:val="nil"/>
          <w:bottom w:val="nil"/>
          <w:right w:val="nil"/>
          <w:between w:val="nil"/>
        </w:pBdr>
        <w:spacing w:line="360" w:lineRule="auto"/>
        <w:ind w:left="1134" w:right="616" w:hanging="567"/>
        <w:jc w:val="both"/>
        <w:rPr>
          <w:rFonts w:ascii="Palatino Linotype" w:eastAsia="Palatino Linotype" w:hAnsi="Palatino Linotype" w:cs="Palatino Linotype"/>
          <w:i/>
          <w:iCs/>
          <w:color w:val="000000"/>
        </w:rPr>
      </w:pPr>
      <w:r w:rsidRPr="00A31691">
        <w:rPr>
          <w:rFonts w:ascii="Palatino Linotype" w:eastAsia="Palatino Linotype" w:hAnsi="Palatino Linotype" w:cs="Palatino Linotype"/>
          <w:i/>
          <w:iCs/>
          <w:color w:val="000000"/>
        </w:rPr>
        <w:t>La divulgación de la información representa un riesgo real, demostrable e identificable del perjuicio significativo al interés público o a la seguridad pública;</w:t>
      </w:r>
    </w:p>
    <w:p w:rsidR="005F716F" w:rsidRPr="00A31691" w:rsidRDefault="005F716F" w:rsidP="005F716F">
      <w:pPr>
        <w:numPr>
          <w:ilvl w:val="0"/>
          <w:numId w:val="17"/>
        </w:numPr>
        <w:pBdr>
          <w:top w:val="nil"/>
          <w:left w:val="nil"/>
          <w:bottom w:val="nil"/>
          <w:right w:val="nil"/>
          <w:between w:val="nil"/>
        </w:pBdr>
        <w:spacing w:line="360" w:lineRule="auto"/>
        <w:ind w:left="1134" w:right="616" w:hanging="567"/>
        <w:jc w:val="both"/>
        <w:rPr>
          <w:rFonts w:ascii="Palatino Linotype" w:eastAsia="Palatino Linotype" w:hAnsi="Palatino Linotype" w:cs="Palatino Linotype"/>
          <w:i/>
          <w:iCs/>
          <w:color w:val="000000"/>
        </w:rPr>
      </w:pPr>
      <w:r w:rsidRPr="00A31691">
        <w:rPr>
          <w:rFonts w:ascii="Palatino Linotype" w:eastAsia="Palatino Linotype" w:hAnsi="Palatino Linotype" w:cs="Palatino Linotype"/>
          <w:i/>
          <w:iCs/>
          <w:color w:val="000000"/>
        </w:rPr>
        <w:t>El riesgo de perjuicio que supondría la divulgación supera el interés público general de que se difunda; y</w:t>
      </w:r>
    </w:p>
    <w:p w:rsidR="005F716F" w:rsidRPr="00A31691" w:rsidRDefault="005F716F" w:rsidP="005F716F">
      <w:pPr>
        <w:numPr>
          <w:ilvl w:val="0"/>
          <w:numId w:val="17"/>
        </w:numPr>
        <w:pBdr>
          <w:top w:val="nil"/>
          <w:left w:val="nil"/>
          <w:bottom w:val="nil"/>
          <w:right w:val="nil"/>
          <w:between w:val="nil"/>
        </w:pBdr>
        <w:spacing w:line="360" w:lineRule="auto"/>
        <w:ind w:left="1134" w:right="616" w:hanging="567"/>
        <w:jc w:val="both"/>
        <w:rPr>
          <w:rFonts w:ascii="Palatino Linotype" w:eastAsia="Palatino Linotype" w:hAnsi="Palatino Linotype" w:cs="Palatino Linotype"/>
          <w:i/>
          <w:iCs/>
          <w:color w:val="000000"/>
        </w:rPr>
      </w:pPr>
      <w:r w:rsidRPr="00A31691">
        <w:rPr>
          <w:rFonts w:ascii="Palatino Linotype" w:eastAsia="Palatino Linotype" w:hAnsi="Palatino Linotype" w:cs="Palatino Linotype"/>
          <w:i/>
          <w:iCs/>
          <w:color w:val="000000"/>
        </w:rPr>
        <w:lastRenderedPageBreak/>
        <w:t>La limitación se adecua al principio de proporcionalidad y representa el medio menos restrictivo disponible representa el medio menos restrictivo disponible para evitar el perjuicio.</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rPr>
      </w:pPr>
      <w:r w:rsidRPr="00A31691">
        <w:rPr>
          <w:rFonts w:ascii="Palatino Linotype" w:eastAsia="Palatino Linotype" w:hAnsi="Palatino Linotype" w:cs="Palatino Linotype"/>
          <w:b/>
          <w:i/>
          <w:iCs/>
          <w:color w:val="000000"/>
        </w:rPr>
        <w:t xml:space="preserve">Artículo 130. </w:t>
      </w:r>
      <w:r w:rsidRPr="00A31691">
        <w:rPr>
          <w:rFonts w:ascii="Palatino Linotype" w:eastAsia="Palatino Linotype" w:hAnsi="Palatino Linotype" w:cs="Palatino Linotype"/>
          <w:b/>
          <w:i/>
          <w:iCs/>
          <w:color w:val="000000"/>
          <w:u w:val="single"/>
        </w:rPr>
        <w:t>Los sujetos obligados deberán aplicar, de manera restrictiva y limitada, las excepciones al derecho de acceso a la información y sólo podrán invocarlas cuando acrediten su procedencia</w:t>
      </w:r>
      <w:r w:rsidRPr="00A31691">
        <w:rPr>
          <w:rFonts w:ascii="Palatino Linotype" w:eastAsia="Palatino Linotype" w:hAnsi="Palatino Linotype" w:cs="Palatino Linotype"/>
          <w:i/>
          <w:iCs/>
          <w:color w:val="000000"/>
        </w:rPr>
        <w:t>, sin ampliar las excepciones o supuestos de reserva o confidencialidad previstos en la Ley General y la presente Ley, aduciendo analogía o mayoría de razón.</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rPr>
      </w:pPr>
      <w:r w:rsidRPr="00A31691">
        <w:rPr>
          <w:rFonts w:ascii="Palatino Linotype" w:eastAsia="Palatino Linotype" w:hAnsi="Palatino Linotype" w:cs="Palatino Linotype"/>
          <w:b/>
          <w:i/>
          <w:iCs/>
          <w:color w:val="000000"/>
        </w:rPr>
        <w:t xml:space="preserve">Artículo 131. </w:t>
      </w:r>
      <w:r w:rsidRPr="00A31691">
        <w:rPr>
          <w:rFonts w:ascii="Palatino Linotype" w:eastAsia="Palatino Linotype" w:hAnsi="Palatino Linotype" w:cs="Palatino Linotype"/>
          <w:b/>
          <w:i/>
          <w:iCs/>
          <w:color w:val="000000"/>
          <w:u w:val="single"/>
        </w:rPr>
        <w:t>La carga de la prueba para justificar toda negativa de acceso a la información, por actualizarse cualquiera de los supuestos de clasificación previstos en esta Ley corresponderá a los sujetos obligados</w:t>
      </w:r>
      <w:r w:rsidRPr="00A31691">
        <w:rPr>
          <w:rFonts w:ascii="Palatino Linotype" w:eastAsia="Palatino Linotype" w:hAnsi="Palatino Linotype" w:cs="Palatino Linotype"/>
          <w:i/>
          <w:iCs/>
          <w:color w:val="000000"/>
        </w:rPr>
        <w:t>; en tal caso deberá fundar y motivar debidamente la clasificación de la información, de conformidad con lo previsto en la presente Ley.</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r w:rsidRPr="00A31691">
        <w:rPr>
          <w:rFonts w:ascii="Palatino Linotype" w:eastAsia="Palatino Linotype" w:hAnsi="Palatino Linotype" w:cs="Palatino Linotype"/>
          <w:color w:val="000000"/>
          <w:lang w:eastAsia="es-MX"/>
        </w:rPr>
        <w:t>Del mismo modo, los Lineamientos Generales en Materia de Clasificación y Desclasificación de la Información, así como para la Elaboración de Versiones Públicas establecen con relación al a prueba de daño lo siguiente:</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lang w:eastAsia="es-MX"/>
        </w:rPr>
      </w:pPr>
      <w:r w:rsidRPr="00A31691">
        <w:rPr>
          <w:rFonts w:ascii="Palatino Linotype" w:hAnsi="Palatino Linotype"/>
          <w:b/>
          <w:i/>
        </w:rPr>
        <w:t>Prueba de daño:</w:t>
      </w:r>
      <w:r w:rsidRPr="00A31691">
        <w:rPr>
          <w:rFonts w:ascii="Palatino Linotype" w:hAnsi="Palatino Linotype"/>
          <w:i/>
        </w:rPr>
        <w:t xml:space="preserve"> </w:t>
      </w:r>
      <w:r w:rsidRPr="00A31691">
        <w:rPr>
          <w:rFonts w:ascii="Palatino Linotype" w:hAnsi="Palatino Linotype"/>
          <w:b/>
          <w:i/>
          <w:u w:val="single"/>
        </w:rPr>
        <w:t xml:space="preserve">La argumentación fundada y motivada que deben realizar los sujetos obligados tendiente a acreditar que la divulgación de información lesiona el interés jurídicamente protegido por la normativa </w:t>
      </w:r>
      <w:r w:rsidRPr="00A31691">
        <w:rPr>
          <w:rFonts w:ascii="Palatino Linotype" w:hAnsi="Palatino Linotype"/>
          <w:b/>
          <w:i/>
          <w:u w:val="single"/>
        </w:rPr>
        <w:lastRenderedPageBreak/>
        <w:t>aplicable</w:t>
      </w:r>
      <w:r w:rsidRPr="00A31691">
        <w:rPr>
          <w:rFonts w:ascii="Palatino Linotype" w:hAnsi="Palatino Linotype"/>
          <w:i/>
        </w:rPr>
        <w:t xml:space="preserve"> y que el daño que puede producirse con la publicidad de la información es mayor que el interés de conocerla; (…)</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r w:rsidRPr="00A31691">
        <w:rPr>
          <w:rFonts w:ascii="Palatino Linotype" w:eastAsia="Palatino Linotype" w:hAnsi="Palatino Linotype" w:cs="Palatino Linotype"/>
          <w:color w:val="000000"/>
          <w:lang w:eastAsia="es-MX"/>
        </w:rPr>
        <w:t>Asimismo, el Poder Judicial de la Federación emitió las tesis con número de registro 2011541</w:t>
      </w:r>
      <w:r w:rsidRPr="00A31691">
        <w:rPr>
          <w:rFonts w:ascii="Palatino Linotype" w:eastAsia="Palatino Linotype" w:hAnsi="Palatino Linotype" w:cs="Palatino Linotype"/>
          <w:color w:val="000000"/>
          <w:vertAlign w:val="superscript"/>
          <w:lang w:eastAsia="es-MX"/>
        </w:rPr>
        <w:footnoteReference w:id="2"/>
      </w:r>
      <w:r w:rsidRPr="00A31691">
        <w:rPr>
          <w:rFonts w:ascii="Palatino Linotype" w:eastAsia="Palatino Linotype" w:hAnsi="Palatino Linotype" w:cs="Palatino Linotype"/>
          <w:color w:val="000000"/>
          <w:lang w:eastAsia="es-MX"/>
        </w:rPr>
        <w:t xml:space="preserve"> y 2018460</w:t>
      </w:r>
      <w:r w:rsidRPr="00A31691">
        <w:rPr>
          <w:rFonts w:ascii="Palatino Linotype" w:eastAsia="Palatino Linotype" w:hAnsi="Palatino Linotype" w:cs="Palatino Linotype"/>
          <w:color w:val="000000"/>
          <w:vertAlign w:val="superscript"/>
          <w:lang w:eastAsia="es-MX"/>
        </w:rPr>
        <w:footnoteReference w:id="3"/>
      </w:r>
      <w:r w:rsidRPr="00A31691">
        <w:rPr>
          <w:rFonts w:ascii="Palatino Linotype" w:eastAsia="Palatino Linotype" w:hAnsi="Palatino Linotype" w:cs="Palatino Linotype"/>
          <w:color w:val="000000"/>
          <w:lang w:eastAsia="es-MX"/>
        </w:rPr>
        <w:t xml:space="preserve"> en las que, respectivamente, se dispone lo siguiente:</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b/>
          <w:bCs/>
          <w:i/>
          <w:iCs/>
          <w:color w:val="000000"/>
          <w:lang w:eastAsia="es-MX"/>
        </w:rPr>
      </w:pPr>
      <w:r w:rsidRPr="00A31691">
        <w:rPr>
          <w:rFonts w:ascii="Palatino Linotype" w:eastAsia="Palatino Linotype" w:hAnsi="Palatino Linotype" w:cs="Palatino Linotype"/>
          <w:b/>
          <w:bCs/>
          <w:i/>
          <w:iCs/>
          <w:color w:val="000000"/>
          <w:lang w:eastAsia="es-MX"/>
        </w:rPr>
        <w:t>ACCESO A LA INFORMACIÓN. EJERCICIO DEL DERECHO RELATIVO TRATÁNDOSE DE LA CLASIFICADA COMO CONFIDENCIAL, MEDIANTE LA PRUEBA DE DAÑO O DEL INTERÉS PÚBLICO Y ROL DEL JUEZ DE AMPARO PARA FACILITAR LA DEFENSA DE LAS PARTES.</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i/>
          <w:iCs/>
          <w:color w:val="000000"/>
          <w:lang w:eastAsia="es-MX"/>
        </w:rPr>
        <w:t xml:space="preserve">Para el ejercicio del derecho de acceso a la información, previsto en el artículo 6o. de la Constitución Política de los Estados Unidos Mexicanos, la Ley General de Transparencia y Acceso a la Información Pública establece la existencia de los mecanismos correspondientes y de procedimientos de revisión expeditos, y dispone que ese derecho humano comprende solicitar, investigar, difundir, buscar y recibir información. Asimismo, que toda la generada, obtenida, adquirida, transformada o en posesión de los sujetos obligados es pública y accesible a cualquier persona. Además señala, como regla general, el acceso a dicha información y, por excepción, la clasificación. Es así que para clasificar la información como reservada, debe hacerse un análisis, caso por caso, mediante la aplicación de la "prueba de daño". </w:t>
      </w:r>
      <w:r w:rsidRPr="00A31691">
        <w:rPr>
          <w:rFonts w:ascii="Palatino Linotype" w:eastAsia="Palatino Linotype" w:hAnsi="Palatino Linotype" w:cs="Palatino Linotype"/>
          <w:i/>
          <w:iCs/>
          <w:color w:val="000000"/>
          <w:lang w:eastAsia="es-MX"/>
        </w:rPr>
        <w:lastRenderedPageBreak/>
        <w:t>Sin perjuicio de lo anterior</w:t>
      </w:r>
      <w:r w:rsidRPr="00A31691">
        <w:rPr>
          <w:rFonts w:ascii="Palatino Linotype" w:eastAsia="Palatino Linotype" w:hAnsi="Palatino Linotype" w:cs="Palatino Linotype"/>
          <w:b/>
          <w:bCs/>
          <w:i/>
          <w:iCs/>
          <w:color w:val="000000"/>
          <w:u w:val="single"/>
          <w:lang w:eastAsia="es-MX"/>
        </w:rPr>
        <w:t>, cuando un documento contenga partes o secciones reservadas o confidenciales, los sujetos obligados deberán elaborar una versión pública, en la que testen única y exclusivamente aquéllas, con indicación de su contenido de forma genérica, así como la fundamentación y motivación que sustente dicha clasificación</w:t>
      </w:r>
      <w:r w:rsidRPr="00A31691">
        <w:rPr>
          <w:rFonts w:ascii="Palatino Linotype" w:eastAsia="Palatino Linotype" w:hAnsi="Palatino Linotype" w:cs="Palatino Linotype"/>
          <w:i/>
          <w:iCs/>
          <w:color w:val="000000"/>
          <w:lang w:eastAsia="es-MX"/>
        </w:rPr>
        <w:t xml:space="preserve">. Por otra parte, si alguien intenta revertir determinada clasificación de información que estima no es confidencial, debe plantearlo ante la autoridad que realizó la clasificación, dando audiencia a los beneficiados con la decretada y a los probables afectados, para el evento de que se reclasifique, a través de la "prueba del interés público". De lo anterior </w:t>
      </w:r>
      <w:r w:rsidRPr="00A31691">
        <w:rPr>
          <w:rFonts w:ascii="Palatino Linotype" w:eastAsia="Palatino Linotype" w:hAnsi="Palatino Linotype" w:cs="Palatino Linotype"/>
          <w:b/>
          <w:bCs/>
          <w:i/>
          <w:iCs/>
          <w:color w:val="000000"/>
          <w:u w:val="single"/>
          <w:lang w:eastAsia="es-MX"/>
        </w:rPr>
        <w:t>se advierte que corresponde a los sujetos obligados realizar la clasificación de la información que obre en su poder</w:t>
      </w:r>
      <w:r w:rsidRPr="00A31691">
        <w:rPr>
          <w:rFonts w:ascii="Palatino Linotype" w:eastAsia="Palatino Linotype" w:hAnsi="Palatino Linotype" w:cs="Palatino Linotype"/>
          <w:i/>
          <w:iCs/>
          <w:color w:val="000000"/>
          <w:lang w:eastAsia="es-MX"/>
        </w:rPr>
        <w:t xml:space="preserve"> y, contra la decisión que adopten, procede interponer el recurso de revisión ante el organismo garante que corresponda. En consecuencia, </w:t>
      </w:r>
      <w:r w:rsidRPr="00A31691">
        <w:rPr>
          <w:rFonts w:ascii="Palatino Linotype" w:eastAsia="Palatino Linotype" w:hAnsi="Palatino Linotype" w:cs="Palatino Linotype"/>
          <w:b/>
          <w:bCs/>
          <w:i/>
          <w:iCs/>
          <w:color w:val="000000"/>
          <w:u w:val="single"/>
          <w:lang w:eastAsia="es-MX"/>
        </w:rPr>
        <w:t>la obligación de clasificar la información corresponde única y directamente a los sujetos obligado</w:t>
      </w:r>
      <w:r w:rsidRPr="00A31691">
        <w:rPr>
          <w:rFonts w:ascii="Palatino Linotype" w:eastAsia="Palatino Linotype" w:hAnsi="Palatino Linotype" w:cs="Palatino Linotype"/>
          <w:i/>
          <w:iCs/>
          <w:color w:val="000000"/>
          <w:lang w:eastAsia="es-MX"/>
        </w:rPr>
        <w:t>s, en tanto que al Juez de amparo sólo compete facilitar, bajo su más estricta responsabilidad, el acceso a la que sea "indispensable para la adecuada defensa de las partes".</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b/>
          <w:bCs/>
          <w:i/>
          <w:iCs/>
          <w:color w:val="000000"/>
          <w:lang w:eastAsia="es-MX"/>
        </w:rPr>
      </w:pPr>
      <w:r w:rsidRPr="00A31691">
        <w:rPr>
          <w:rFonts w:ascii="Palatino Linotype" w:eastAsia="Palatino Linotype" w:hAnsi="Palatino Linotype" w:cs="Palatino Linotype"/>
          <w:b/>
          <w:bCs/>
          <w:i/>
          <w:iCs/>
          <w:color w:val="000000"/>
          <w:lang w:eastAsia="es-MX"/>
        </w:rPr>
        <w:t>PRUEBA DE DAÑO EN LA CLASIFICACIÓN DE LA INFORMACIÓN PÚBLICA. SU VALIDEZ NO DEPENDE DE LOS MEDIOS DE PRUEBA QUE EL SUJETO OBLIGADO APORTE.</w:t>
      </w:r>
    </w:p>
    <w:p w:rsidR="005F716F" w:rsidRPr="00A31691" w:rsidRDefault="005F716F" w:rsidP="005F716F">
      <w:pPr>
        <w:pBdr>
          <w:top w:val="nil"/>
          <w:left w:val="nil"/>
          <w:bottom w:val="nil"/>
          <w:right w:val="nil"/>
          <w:between w:val="nil"/>
        </w:pBdr>
        <w:spacing w:line="360" w:lineRule="auto"/>
        <w:ind w:left="567" w:right="616"/>
        <w:jc w:val="both"/>
        <w:rPr>
          <w:rFonts w:ascii="Palatino Linotype" w:eastAsia="Palatino Linotype" w:hAnsi="Palatino Linotype" w:cs="Palatino Linotype"/>
          <w:i/>
          <w:iCs/>
          <w:color w:val="000000"/>
          <w:lang w:eastAsia="es-MX"/>
        </w:rPr>
      </w:pPr>
      <w:r w:rsidRPr="00A31691">
        <w:rPr>
          <w:rFonts w:ascii="Palatino Linotype" w:eastAsia="Palatino Linotype" w:hAnsi="Palatino Linotype" w:cs="Palatino Linotype"/>
          <w:i/>
          <w:iCs/>
          <w:color w:val="000000"/>
          <w:lang w:eastAsia="es-MX"/>
        </w:rPr>
        <w:t xml:space="preserve">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w:t>
      </w:r>
      <w:r w:rsidRPr="00A31691">
        <w:rPr>
          <w:rFonts w:ascii="Palatino Linotype" w:eastAsia="Palatino Linotype" w:hAnsi="Palatino Linotype" w:cs="Palatino Linotype"/>
          <w:i/>
          <w:iCs/>
          <w:color w:val="000000"/>
          <w:lang w:eastAsia="es-MX"/>
        </w:rPr>
        <w:lastRenderedPageBreak/>
        <w:t xml:space="preserve">el Consejo Nacional del Sistema Nacional de Transparencia, Acceso a la Información Pública y Protección de Datos Personales y publicados en el Diario Oficial de la Federación el 15 de abril de 2016, </w:t>
      </w:r>
      <w:r w:rsidRPr="00A31691">
        <w:rPr>
          <w:rFonts w:ascii="Palatino Linotype" w:eastAsia="Palatino Linotype" w:hAnsi="Palatino Linotype" w:cs="Palatino Linotype"/>
          <w:b/>
          <w:bCs/>
          <w:i/>
          <w:iCs/>
          <w:color w:val="000000"/>
          <w:u w:val="single"/>
          <w:lang w:eastAsia="es-MX"/>
        </w:rPr>
        <w:t>la prueba de daño es la argumentación fundada y motivada que deben realizar los sujetos obligados para acreditar que la divulgación de la información lesiona un interés jurídicamente protegido y que el daño que puede producir es mayor que el interés de conocer ésta</w:t>
      </w:r>
      <w:r w:rsidRPr="00A31691">
        <w:rPr>
          <w:rFonts w:ascii="Palatino Linotype" w:eastAsia="Palatino Linotype" w:hAnsi="Palatino Linotype" w:cs="Palatino Linotype"/>
          <w:i/>
          <w:iCs/>
          <w:color w:val="000000"/>
          <w:lang w:eastAsia="es-MX"/>
        </w:rPr>
        <w:t xml:space="preserve">.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w:t>
      </w:r>
      <w:r w:rsidRPr="00A31691">
        <w:rPr>
          <w:rFonts w:ascii="Palatino Linotype" w:eastAsia="Palatino Linotype" w:hAnsi="Palatino Linotype" w:cs="Palatino Linotype"/>
          <w:b/>
          <w:bCs/>
          <w:i/>
          <w:iCs/>
          <w:color w:val="000000"/>
          <w:u w:val="single"/>
          <w:lang w:eastAsia="es-MX"/>
        </w:rPr>
        <w:t>la prueba de daño establece líneas argumentativas mínimas que deben cursarse, a fin de constatar que la publicidad de la información solicitada no ocasionaría un daño a un interés jurídicamente protegido, ya sea de índole estatal o particular.</w:t>
      </w:r>
      <w:r w:rsidRPr="00A31691">
        <w:rPr>
          <w:rFonts w:ascii="Palatino Linotype" w:eastAsia="Palatino Linotype" w:hAnsi="Palatino Linotype" w:cs="Palatino Linotype"/>
          <w:i/>
          <w:iCs/>
          <w:color w:val="000000"/>
          <w:lang w:eastAsia="es-MX"/>
        </w:rPr>
        <w:t xml:space="preserve"> Por tanto, al tratarse de un aspecto constreñido al ámbito argumentativo, la validez de la prueba de daño no depende de los medios de prueba que el sujeto obligado aporte, sino de la solidez del juicio de ponderación que se efectúe en los términos señalados.</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r w:rsidRPr="00A31691">
        <w:rPr>
          <w:rFonts w:ascii="Palatino Linotype" w:eastAsia="Palatino Linotype" w:hAnsi="Palatino Linotype" w:cs="Palatino Linotype"/>
          <w:color w:val="000000"/>
          <w:lang w:eastAsia="es-MX"/>
        </w:rPr>
        <w:t xml:space="preserve">Por lo tanto, con base en el estudio a lo dispuesto en la Ley General de Transparencia y Acceso a la Información Pública, Ley de Transparencia y Acceso a la Información Pública del Estado de México y Municipios y a los Lineamientos Generales en Materia de Clasificación y Desclasificación de la Información, así como para la Elaboración de </w:t>
      </w:r>
      <w:r w:rsidRPr="00A31691">
        <w:rPr>
          <w:rFonts w:ascii="Palatino Linotype" w:eastAsia="Palatino Linotype" w:hAnsi="Palatino Linotype" w:cs="Palatino Linotype"/>
          <w:color w:val="000000"/>
          <w:lang w:eastAsia="es-MX"/>
        </w:rPr>
        <w:lastRenderedPageBreak/>
        <w:t xml:space="preserve">Versiones Públicas emitidos por el Sistema Nacional de Transparencia, Acceso a la Información Pública y Protección de Datos Personales que corresponde a los sujetos obligados realizar la clasificación de la información que obre en su poder y </w:t>
      </w:r>
      <w:r w:rsidRPr="00A31691">
        <w:rPr>
          <w:rFonts w:ascii="Palatino Linotype" w:eastAsia="Palatino Linotype" w:hAnsi="Palatino Linotype" w:cs="Palatino Linotype"/>
          <w:b/>
          <w:color w:val="000000"/>
          <w:lang w:eastAsia="es-MX"/>
        </w:rPr>
        <w:t>que la obligación de clasificar la información corresponde única y directamente a los sujetos obligados, mediante la formación de la prueba de daño</w:t>
      </w:r>
      <w:r w:rsidRPr="00A31691">
        <w:rPr>
          <w:rFonts w:ascii="Palatino Linotype" w:eastAsia="Palatino Linotype" w:hAnsi="Palatino Linotype" w:cs="Palatino Linotype"/>
          <w:color w:val="000000"/>
          <w:lang w:eastAsia="es-MX"/>
        </w:rPr>
        <w:t>.</w:t>
      </w:r>
    </w:p>
    <w:p w:rsidR="005F716F" w:rsidRPr="00A31691" w:rsidRDefault="005F716F" w:rsidP="005F716F">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rsidR="005F716F" w:rsidRPr="00A31691" w:rsidRDefault="005F716F" w:rsidP="005F716F">
      <w:pPr>
        <w:spacing w:line="360" w:lineRule="auto"/>
        <w:jc w:val="both"/>
        <w:rPr>
          <w:rFonts w:ascii="Palatino Linotype" w:hAnsi="Palatino Linotype" w:cs="Arial"/>
          <w:sz w:val="28"/>
        </w:rPr>
      </w:pPr>
      <w:r w:rsidRPr="00A31691">
        <w:rPr>
          <w:rFonts w:ascii="Palatino Linotype" w:eastAsia="Palatino Linotype" w:hAnsi="Palatino Linotype" w:cs="Palatino Linotype"/>
          <w:color w:val="000000"/>
          <w:lang w:eastAsia="es-MX"/>
        </w:rPr>
        <w:t>De lo argumentado anteriormente se desprende que los sujetos obligados al ser quienes generan, poseen o administran la información en uso de sus atribuciones de derecho público, son a quienes corresponde exclusivamente realizar la aplicación de la prueba de daño a la información que obra en sus archivos, y, mediante su realización, aportar los argumentos necesarios para demostrar fehacientemente que la divulgación de la información provoca un daño a un interés jurídicamente protegido.</w:t>
      </w:r>
    </w:p>
    <w:p w:rsidR="005F716F" w:rsidRPr="00A31691" w:rsidRDefault="005F716F" w:rsidP="005F716F">
      <w:pPr>
        <w:spacing w:line="360" w:lineRule="auto"/>
        <w:jc w:val="both"/>
        <w:rPr>
          <w:rFonts w:ascii="Palatino Linotype" w:hAnsi="Palatino Linotype" w:cs="Arial"/>
        </w:rPr>
      </w:pPr>
    </w:p>
    <w:p w:rsidR="005F716F" w:rsidRPr="00A31691" w:rsidRDefault="005F716F" w:rsidP="005F716F">
      <w:pPr>
        <w:spacing w:line="360" w:lineRule="auto"/>
        <w:jc w:val="both"/>
        <w:rPr>
          <w:rFonts w:ascii="Palatino Linotype" w:hAnsi="Palatino Linotype"/>
          <w:lang w:eastAsia="es-MX"/>
        </w:rPr>
      </w:pPr>
      <w:r w:rsidRPr="00A31691">
        <w:rPr>
          <w:rFonts w:ascii="Palatino Linotype" w:hAnsi="Palatino Linotype" w:cs="Arial"/>
        </w:rPr>
        <w:t xml:space="preserve">Atento a lo anterior, el </w:t>
      </w:r>
      <w:r w:rsidRPr="00A31691">
        <w:rPr>
          <w:rFonts w:ascii="Palatino Linotype" w:hAnsi="Palatino Linotype" w:cs="Arial"/>
          <w:b/>
        </w:rPr>
        <w:t>Sujeto Obligado</w:t>
      </w:r>
      <w:r w:rsidRPr="00A31691">
        <w:rPr>
          <w:rFonts w:ascii="Palatino Linotype" w:hAnsi="Palatino Linotype" w:cs="Arial"/>
        </w:rPr>
        <w:t xml:space="preserve">, deberá realizar la prueba de daño y precisar las razones por las cuales la apertura de la información generaría una afectación, para ello referir que su divulgación representa un riesgo real, demostrable e identificable, además establecer que el perjuicio supera de momento el interés público general que pudiera existir sobre la información requerida; pues, podría obstruir las actividades de investigación desempeñadas por la </w:t>
      </w:r>
      <w:r w:rsidRPr="00A31691">
        <w:rPr>
          <w:rFonts w:ascii="Palatino Linotype" w:hAnsi="Palatino Linotype"/>
          <w:lang w:eastAsia="es-MX"/>
        </w:rPr>
        <w:t xml:space="preserve">Dirección General de Seguridad y Protección, riesgo la vida, la seguridad o la salud de una persona física, así como causar daño u obstruya la prevención o persecución de los delitos, altere el proceso de investigación de las carpetas de investigación, afecte o vulnere la conducción o los derechos del debido proceso en los procedimientos judiciales. </w:t>
      </w:r>
    </w:p>
    <w:p w:rsidR="005F716F" w:rsidRPr="00A31691" w:rsidRDefault="005F716F" w:rsidP="005F716F">
      <w:pPr>
        <w:spacing w:before="240" w:line="360" w:lineRule="auto"/>
        <w:jc w:val="both"/>
        <w:rPr>
          <w:rFonts w:ascii="Palatino Linotype" w:hAnsi="Palatino Linotype"/>
        </w:rPr>
      </w:pPr>
      <w:r w:rsidRPr="00A31691">
        <w:rPr>
          <w:rFonts w:ascii="Palatino Linotype" w:hAnsi="Palatino Linotype"/>
          <w:lang w:eastAsia="es-MX"/>
        </w:rPr>
        <w:lastRenderedPageBreak/>
        <w:t xml:space="preserve">Ahora bien, </w:t>
      </w:r>
      <w:r w:rsidRPr="00A31691">
        <w:rPr>
          <w:rFonts w:ascii="Palatino Linotype" w:hAnsi="Palatino Linotype"/>
        </w:rPr>
        <w:t xml:space="preserve">para aplicar la prueba de daño, se deberán de precisar las razones objetivas por las que la apertura genera una afectación, acreditando que: </w:t>
      </w:r>
    </w:p>
    <w:p w:rsidR="005F716F" w:rsidRPr="00A31691" w:rsidRDefault="005F716F" w:rsidP="005F716F">
      <w:pPr>
        <w:pStyle w:val="Prrafodelista"/>
        <w:widowControl w:val="0"/>
        <w:numPr>
          <w:ilvl w:val="0"/>
          <w:numId w:val="15"/>
        </w:numPr>
        <w:autoSpaceDE w:val="0"/>
        <w:autoSpaceDN w:val="0"/>
        <w:adjustRightInd w:val="0"/>
        <w:spacing w:before="240" w:after="240" w:line="360" w:lineRule="auto"/>
        <w:ind w:right="333"/>
        <w:jc w:val="both"/>
        <w:rPr>
          <w:rFonts w:ascii="Palatino Linotype" w:hAnsi="Palatino Linotype" w:cs="Times"/>
          <w:color w:val="000000" w:themeColor="text1"/>
          <w:lang w:val="es-ES_tradnl"/>
        </w:rPr>
      </w:pPr>
      <w:r w:rsidRPr="00A31691">
        <w:rPr>
          <w:rFonts w:ascii="Palatino Linotype" w:hAnsi="Palatino Linotype"/>
        </w:rPr>
        <w:t xml:space="preserve">La divulgación </w:t>
      </w:r>
      <w:r w:rsidRPr="00A31691">
        <w:rPr>
          <w:rFonts w:ascii="Palatino Linotype" w:hAnsi="Palatino Linotype" w:cs="Bookman Old Style"/>
          <w:color w:val="000000" w:themeColor="text1"/>
          <w:lang w:val="es-ES_tradnl"/>
        </w:rPr>
        <w:t xml:space="preserve">de la información representa un riesgo real, demostrable e identificable del perjuicio significativo al interés público o a la seguridad pública; </w:t>
      </w:r>
    </w:p>
    <w:p w:rsidR="005F716F" w:rsidRPr="00A31691" w:rsidRDefault="005F716F" w:rsidP="005F716F">
      <w:pPr>
        <w:pStyle w:val="Prrafodelista"/>
        <w:widowControl w:val="0"/>
        <w:numPr>
          <w:ilvl w:val="0"/>
          <w:numId w:val="15"/>
        </w:numPr>
        <w:autoSpaceDE w:val="0"/>
        <w:autoSpaceDN w:val="0"/>
        <w:adjustRightInd w:val="0"/>
        <w:spacing w:after="240" w:line="360" w:lineRule="auto"/>
        <w:ind w:right="333"/>
        <w:jc w:val="both"/>
        <w:rPr>
          <w:rFonts w:ascii="Palatino Linotype" w:hAnsi="Palatino Linotype" w:cs="Times"/>
          <w:color w:val="000000" w:themeColor="text1"/>
          <w:lang w:val="es-ES_tradnl"/>
        </w:rPr>
      </w:pPr>
      <w:r w:rsidRPr="00A31691">
        <w:rPr>
          <w:rFonts w:ascii="Palatino Linotype" w:hAnsi="Palatino Linotype" w:cs="Bookman Old Style"/>
          <w:color w:val="000000" w:themeColor="text1"/>
          <w:lang w:val="es-ES_tradnl"/>
        </w:rPr>
        <w:t xml:space="preserve">El riesgo de perjuicio que supondría la divulgación supera el interés público general de que se difunda; y </w:t>
      </w:r>
    </w:p>
    <w:p w:rsidR="005F716F" w:rsidRPr="00A31691" w:rsidRDefault="005F716F" w:rsidP="005F716F">
      <w:pPr>
        <w:pStyle w:val="Prrafodelista"/>
        <w:widowControl w:val="0"/>
        <w:numPr>
          <w:ilvl w:val="0"/>
          <w:numId w:val="15"/>
        </w:numPr>
        <w:autoSpaceDE w:val="0"/>
        <w:autoSpaceDN w:val="0"/>
        <w:adjustRightInd w:val="0"/>
        <w:spacing w:after="240" w:line="360" w:lineRule="auto"/>
        <w:ind w:right="333"/>
        <w:jc w:val="both"/>
        <w:rPr>
          <w:rFonts w:ascii="Palatino Linotype" w:hAnsi="Palatino Linotype" w:cs="Times"/>
          <w:color w:val="000000" w:themeColor="text1"/>
          <w:lang w:val="es-ES_tradnl"/>
        </w:rPr>
      </w:pPr>
      <w:r w:rsidRPr="00A31691">
        <w:rPr>
          <w:rFonts w:ascii="Palatino Linotype" w:hAnsi="Palatino Linotype" w:cs="Bookman Old Style"/>
          <w:color w:val="000000" w:themeColor="text1"/>
          <w:lang w:val="es-ES_tradnl"/>
        </w:rPr>
        <w:t xml:space="preserve">La limitación se adecua al principio de proporcionalidad y representa el medio menos restrictivo disponible para evitar el perjuicio. </w:t>
      </w:r>
    </w:p>
    <w:p w:rsidR="005F716F" w:rsidRPr="00A31691" w:rsidRDefault="005F716F" w:rsidP="005F716F">
      <w:pPr>
        <w:spacing w:before="240" w:line="360" w:lineRule="auto"/>
        <w:jc w:val="both"/>
        <w:rPr>
          <w:rFonts w:ascii="Palatino Linotype" w:hAnsi="Palatino Linotype"/>
        </w:rPr>
      </w:pPr>
    </w:p>
    <w:p w:rsidR="005F716F" w:rsidRPr="00A31691" w:rsidRDefault="005F716F" w:rsidP="005F716F">
      <w:pPr>
        <w:pStyle w:val="j"/>
        <w:shd w:val="clear" w:color="auto" w:fill="FFFFFF"/>
        <w:suppressAutoHyphens/>
        <w:spacing w:line="360" w:lineRule="auto"/>
        <w:jc w:val="both"/>
        <w:textAlignment w:val="baseline"/>
        <w:rPr>
          <w:rFonts w:ascii="Palatino Linotype" w:hAnsi="Palatino Linotype"/>
          <w:color w:val="000000" w:themeColor="text1"/>
        </w:rPr>
      </w:pPr>
      <w:r w:rsidRPr="00A31691">
        <w:rPr>
          <w:rFonts w:ascii="Palatino Linotype" w:hAnsi="Palatino Linotype"/>
          <w:color w:val="000000" w:themeColor="text1"/>
        </w:rPr>
        <w:t>Sobre el primer supuesto consideremos que según el diccionario del español jurídico, por riesgo podemos entender “la contingencia o proximidad de un daño”,</w:t>
      </w:r>
      <w:r w:rsidRPr="00A31691">
        <w:rPr>
          <w:rStyle w:val="Refdenotaalpie"/>
          <w:rFonts w:ascii="Palatino Linotype" w:hAnsi="Palatino Linotype"/>
          <w:color w:val="000000" w:themeColor="text1"/>
        </w:rPr>
        <w:footnoteReference w:id="4"/>
      </w:r>
      <w:r w:rsidRPr="00A31691">
        <w:rPr>
          <w:rFonts w:ascii="Palatino Linotype" w:hAnsi="Palatino Linotype"/>
          <w:color w:val="000000" w:themeColor="text1"/>
        </w:rPr>
        <w:t xml:space="preserve"> mientras que el daño es considerado como un “perjuicio o lesión”</w:t>
      </w:r>
      <w:r w:rsidRPr="00A31691">
        <w:rPr>
          <w:rStyle w:val="Refdenotaalpie"/>
          <w:rFonts w:ascii="Palatino Linotype" w:hAnsi="Palatino Linotype"/>
          <w:color w:val="000000" w:themeColor="text1"/>
        </w:rPr>
        <w:footnoteReference w:id="5"/>
      </w:r>
      <w:r w:rsidRPr="00A31691">
        <w:rPr>
          <w:rFonts w:ascii="Palatino Linotype" w:hAnsi="Palatino Linotype"/>
          <w:color w:val="000000" w:themeColor="text1"/>
        </w:rPr>
        <w:t>, mientras que según el Diccionario de la Lengua Española, lo real es</w:t>
      </w:r>
      <w:r w:rsidRPr="00A31691">
        <w:rPr>
          <w:rFonts w:ascii="Palatino Linotype" w:eastAsia="Arial Unicode MS" w:hAnsi="Palatino Linotype" w:cs="Arial Unicode MS"/>
          <w:color w:val="000000" w:themeColor="text1"/>
          <w:spacing w:val="4"/>
          <w:shd w:val="clear" w:color="auto" w:fill="FFFFFF"/>
        </w:rPr>
        <w:t> lo “</w:t>
      </w:r>
      <w:r w:rsidRPr="00A31691">
        <w:rPr>
          <w:rFonts w:ascii="Palatino Linotype" w:hAnsi="Palatino Linotype"/>
          <w:color w:val="000000" w:themeColor="text1"/>
        </w:rPr>
        <w:t>(q)ue</w:t>
      </w:r>
      <w:r w:rsidRPr="00A31691">
        <w:rPr>
          <w:rFonts w:ascii="Palatino Linotype" w:eastAsia="Arial Unicode MS" w:hAnsi="Palatino Linotype" w:cs="Arial Unicode MS"/>
          <w:color w:val="000000" w:themeColor="text1"/>
          <w:spacing w:val="4"/>
          <w:shd w:val="clear" w:color="auto" w:fill="FFFFFF"/>
        </w:rPr>
        <w:t> </w:t>
      </w:r>
      <w:r w:rsidRPr="00A31691">
        <w:rPr>
          <w:rFonts w:ascii="Palatino Linotype" w:hAnsi="Palatino Linotype"/>
          <w:color w:val="000000" w:themeColor="text1"/>
        </w:rPr>
        <w:t>tiene</w:t>
      </w:r>
      <w:r w:rsidRPr="00A31691">
        <w:rPr>
          <w:rFonts w:ascii="Palatino Linotype" w:eastAsia="Arial Unicode MS" w:hAnsi="Palatino Linotype" w:cs="Arial Unicode MS"/>
          <w:color w:val="000000" w:themeColor="text1"/>
          <w:spacing w:val="4"/>
          <w:shd w:val="clear" w:color="auto" w:fill="FFFFFF"/>
        </w:rPr>
        <w:t> </w:t>
      </w:r>
      <w:r w:rsidRPr="00A31691">
        <w:rPr>
          <w:rFonts w:ascii="Palatino Linotype" w:hAnsi="Palatino Linotype"/>
          <w:color w:val="000000" w:themeColor="text1"/>
        </w:rPr>
        <w:t>existencia</w:t>
      </w:r>
      <w:r w:rsidRPr="00A31691">
        <w:rPr>
          <w:rFonts w:ascii="Palatino Linotype" w:eastAsia="Arial Unicode MS" w:hAnsi="Palatino Linotype" w:cs="Arial Unicode MS"/>
          <w:color w:val="000000" w:themeColor="text1"/>
          <w:spacing w:val="4"/>
          <w:shd w:val="clear" w:color="auto" w:fill="FFFFFF"/>
        </w:rPr>
        <w:t> </w:t>
      </w:r>
      <w:r w:rsidRPr="00A31691">
        <w:rPr>
          <w:rFonts w:ascii="Palatino Linotype" w:hAnsi="Palatino Linotype"/>
          <w:color w:val="000000" w:themeColor="text1"/>
        </w:rPr>
        <w:t>objetiva”,</w:t>
      </w:r>
      <w:r w:rsidRPr="00A31691">
        <w:rPr>
          <w:rStyle w:val="Refdenotaalpie"/>
          <w:rFonts w:ascii="Palatino Linotype" w:hAnsi="Palatino Linotype"/>
          <w:color w:val="000000" w:themeColor="text1"/>
        </w:rPr>
        <w:footnoteReference w:id="6"/>
      </w:r>
      <w:r w:rsidRPr="00A31691">
        <w:rPr>
          <w:rFonts w:ascii="Palatino Linotype" w:hAnsi="Palatino Linotype"/>
          <w:color w:val="000000" w:themeColor="text1"/>
        </w:rPr>
        <w:t xml:space="preserve"> </w:t>
      </w:r>
      <w:r w:rsidRPr="00A31691">
        <w:rPr>
          <w:rFonts w:ascii="Palatino Linotype" w:eastAsia="Arial Unicode MS" w:hAnsi="Palatino Linotype" w:cs="Arial Unicode MS"/>
          <w:color w:val="000000" w:themeColor="text1"/>
          <w:spacing w:val="4"/>
          <w:shd w:val="clear" w:color="auto" w:fill="FFFFFF"/>
        </w:rPr>
        <w:t>mientras que lo demostrables es, según la misma fuente, aquello que se puede demostrar,</w:t>
      </w:r>
      <w:r w:rsidRPr="00A31691">
        <w:rPr>
          <w:rStyle w:val="Refdenotaalpie"/>
          <w:rFonts w:ascii="Palatino Linotype" w:eastAsia="Arial Unicode MS" w:hAnsi="Palatino Linotype" w:cs="Arial Unicode MS"/>
          <w:color w:val="000000" w:themeColor="text1"/>
          <w:spacing w:val="4"/>
          <w:shd w:val="clear" w:color="auto" w:fill="FFFFFF"/>
        </w:rPr>
        <w:footnoteReference w:id="7"/>
      </w:r>
      <w:r w:rsidRPr="00A31691">
        <w:rPr>
          <w:rFonts w:ascii="Palatino Linotype" w:eastAsia="Arial Unicode MS" w:hAnsi="Palatino Linotype" w:cs="Arial Unicode MS"/>
          <w:color w:val="000000" w:themeColor="text1"/>
          <w:spacing w:val="4"/>
          <w:shd w:val="clear" w:color="auto" w:fill="FFFFFF"/>
        </w:rPr>
        <w:t xml:space="preserve">es decir, </w:t>
      </w:r>
      <w:r w:rsidRPr="00A31691">
        <w:rPr>
          <w:rFonts w:ascii="Palatino Linotype" w:hAnsi="Palatino Linotype" w:cstheme="minorBidi"/>
          <w:color w:val="000000" w:themeColor="text1"/>
          <w:lang w:eastAsia="en-US"/>
        </w:rPr>
        <w:t xml:space="preserve">m)anifestar, declarar. Probar, sirviéndose de cualquier género de </w:t>
      </w:r>
      <w:r w:rsidRPr="00A31691">
        <w:rPr>
          <w:rFonts w:ascii="Palatino Linotype" w:hAnsi="Palatino Linotype" w:cstheme="minorBidi"/>
          <w:color w:val="000000" w:themeColor="text1"/>
          <w:lang w:eastAsia="en-US"/>
        </w:rPr>
        <w:lastRenderedPageBreak/>
        <w:t>demostración, </w:t>
      </w:r>
      <w:hyperlink r:id="rId18" w:anchor="6nAyKjE" w:history="1">
        <w:r w:rsidRPr="00A31691">
          <w:rPr>
            <w:rFonts w:ascii="Palatino Linotype" w:hAnsi="Palatino Linotype" w:cstheme="minorBidi"/>
            <w:color w:val="000000" w:themeColor="text1"/>
            <w:lang w:eastAsia="en-US"/>
          </w:rPr>
          <w:t>enseñar</w:t>
        </w:r>
      </w:hyperlink>
      <w:r w:rsidRPr="00A31691">
        <w:rPr>
          <w:rFonts w:ascii="Palatino Linotype" w:hAnsi="Palatino Linotype" w:cstheme="minorBidi"/>
          <w:color w:val="000000" w:themeColor="text1"/>
          <w:lang w:eastAsia="en-US"/>
        </w:rPr>
        <w:t> mostrar o exponer algo)”.</w:t>
      </w:r>
      <w:r w:rsidRPr="00A31691">
        <w:rPr>
          <w:rStyle w:val="Refdenotaalpie"/>
          <w:rFonts w:ascii="Palatino Linotype" w:hAnsi="Palatino Linotype" w:cstheme="minorBidi"/>
          <w:color w:val="000000" w:themeColor="text1"/>
          <w:lang w:eastAsia="en-US"/>
        </w:rPr>
        <w:footnoteReference w:id="8"/>
      </w:r>
      <w:r w:rsidRPr="00A31691">
        <w:rPr>
          <w:rFonts w:ascii="Palatino Linotype" w:hAnsi="Palatino Linotype" w:cstheme="minorBidi"/>
          <w:color w:val="000000" w:themeColor="text1"/>
          <w:lang w:eastAsia="en-US"/>
        </w:rPr>
        <w:t xml:space="preserve"> Mientras que lo identificable es lo que puede ser identificado,</w:t>
      </w:r>
      <w:r w:rsidRPr="00A31691">
        <w:rPr>
          <w:rStyle w:val="Refdenotaalpie"/>
          <w:rFonts w:ascii="Palatino Linotype" w:hAnsi="Palatino Linotype" w:cstheme="minorBidi"/>
          <w:color w:val="000000" w:themeColor="text1"/>
          <w:lang w:eastAsia="en-US"/>
        </w:rPr>
        <w:footnoteReference w:id="9"/>
      </w:r>
      <w:r w:rsidRPr="00A31691">
        <w:rPr>
          <w:rFonts w:ascii="Palatino Linotype" w:hAnsi="Palatino Linotype" w:cstheme="minorBidi"/>
          <w:color w:val="000000" w:themeColor="text1"/>
          <w:lang w:eastAsia="en-US"/>
        </w:rPr>
        <w:t xml:space="preserve"> esto es,</w:t>
      </w:r>
      <w:r w:rsidRPr="00A31691">
        <w:rPr>
          <w:rFonts w:ascii="Palatino Linotype" w:hAnsi="Palatino Linotype" w:cstheme="minorBidi"/>
          <w:color w:val="000000" w:themeColor="text1"/>
        </w:rPr>
        <w:t>  “(d)ar los datos necesarios para ser reconocido”.</w:t>
      </w:r>
      <w:r w:rsidRPr="00A31691">
        <w:rPr>
          <w:rStyle w:val="Refdenotaalpie"/>
          <w:rFonts w:ascii="Palatino Linotype" w:hAnsi="Palatino Linotype" w:cstheme="minorBidi"/>
          <w:color w:val="000000" w:themeColor="text1"/>
        </w:rPr>
        <w:footnoteReference w:id="10"/>
      </w:r>
    </w:p>
    <w:p w:rsidR="005F716F" w:rsidRPr="00A31691" w:rsidRDefault="005F716F" w:rsidP="005F716F">
      <w:pPr>
        <w:spacing w:line="360" w:lineRule="auto"/>
        <w:jc w:val="both"/>
        <w:rPr>
          <w:rFonts w:ascii="Palatino Linotype" w:hAnsi="Palatino Linotype"/>
          <w:color w:val="000000" w:themeColor="text1"/>
        </w:rPr>
      </w:pPr>
      <w:r w:rsidRPr="00A31691">
        <w:rPr>
          <w:rFonts w:ascii="Palatino Linotype" w:hAnsi="Palatino Linotype"/>
          <w:color w:val="000000" w:themeColor="text1"/>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rsidR="005F716F" w:rsidRPr="00A31691" w:rsidRDefault="005F716F" w:rsidP="005F716F">
      <w:pPr>
        <w:spacing w:line="360" w:lineRule="auto"/>
        <w:jc w:val="both"/>
        <w:rPr>
          <w:rFonts w:ascii="Palatino Linotype" w:hAnsi="Palatino Linotype"/>
          <w:color w:val="000000" w:themeColor="text1"/>
        </w:rPr>
      </w:pPr>
      <w:r w:rsidRPr="00A31691">
        <w:rPr>
          <w:rFonts w:ascii="Palatino Linotype" w:hAnsi="Palatino Linotype"/>
          <w:color w:val="000000" w:themeColor="text1"/>
        </w:rPr>
        <w:t xml:space="preserve">Identificado ese riesgo, se debe demostrar que el mismo supera el interés público general porque se difunda dicha información. </w:t>
      </w:r>
    </w:p>
    <w:p w:rsidR="005F716F" w:rsidRPr="00A31691" w:rsidRDefault="005F716F" w:rsidP="005F716F">
      <w:pPr>
        <w:spacing w:line="360" w:lineRule="auto"/>
        <w:jc w:val="both"/>
        <w:rPr>
          <w:rFonts w:ascii="Palatino Linotype" w:hAnsi="Palatino Linotype"/>
          <w:color w:val="000000" w:themeColor="text1"/>
        </w:rPr>
      </w:pPr>
      <w:r w:rsidRPr="00A31691">
        <w:rPr>
          <w:rFonts w:ascii="Palatino Linotype" w:hAnsi="Palatino Linotype"/>
          <w:color w:val="000000" w:themeColor="text1"/>
        </w:rPr>
        <w:t>Y, por último,  que la limitación es acorde con el principio de proporcionalidad, para ello, se sugiere emplear los tres juicios propuestos por la Corte Constitucional Colombiana</w:t>
      </w:r>
      <w:r w:rsidRPr="00A31691">
        <w:rPr>
          <w:rStyle w:val="Refdenotaalpie"/>
          <w:rFonts w:ascii="Palatino Linotype" w:hAnsi="Palatino Linotype"/>
          <w:color w:val="000000" w:themeColor="text1"/>
        </w:rPr>
        <w:footnoteReference w:id="11"/>
      </w:r>
      <w:r w:rsidRPr="00A31691">
        <w:rPr>
          <w:rFonts w:ascii="Palatino Linotype" w:hAnsi="Palatino Linotype"/>
          <w:color w:val="000000" w:themeColor="text1"/>
        </w:rPr>
        <w:t xml:space="preserve">, siguiendo el principio de ponderación propuesto por el Tribunal </w:t>
      </w:r>
      <w:r w:rsidRPr="00A31691">
        <w:rPr>
          <w:rFonts w:ascii="Palatino Linotype" w:hAnsi="Palatino Linotype"/>
          <w:color w:val="000000" w:themeColor="text1"/>
        </w:rPr>
        <w:lastRenderedPageBreak/>
        <w:t>Constitucional Alemán,</w:t>
      </w:r>
      <w:r w:rsidRPr="00A31691">
        <w:rPr>
          <w:rStyle w:val="Refdenotaalpie"/>
          <w:rFonts w:ascii="Palatino Linotype" w:hAnsi="Palatino Linotype"/>
          <w:color w:val="000000" w:themeColor="text1"/>
        </w:rPr>
        <w:footnoteReference w:id="12"/>
      </w:r>
      <w:r w:rsidRPr="00A31691">
        <w:rPr>
          <w:rFonts w:ascii="Palatino Linotype" w:hAnsi="Palatino Linotype"/>
          <w:color w:val="000000" w:themeColor="text1"/>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rsidR="005F716F" w:rsidRPr="00A31691" w:rsidRDefault="005F716F" w:rsidP="005F716F">
      <w:pPr>
        <w:spacing w:line="360" w:lineRule="auto"/>
        <w:jc w:val="both"/>
        <w:rPr>
          <w:rFonts w:ascii="Palatino Linotype" w:hAnsi="Palatino Linotype"/>
          <w:color w:val="000000" w:themeColor="text1"/>
        </w:rPr>
      </w:pPr>
      <w:r w:rsidRPr="00A31691">
        <w:rPr>
          <w:rFonts w:ascii="Palatino Linotype" w:hAnsi="Palatino Linotype"/>
          <w:color w:val="000000" w:themeColor="text1"/>
        </w:rPr>
        <w:t xml:space="preserve">Es así como, al configurarse tales requisitos, se otorga certidumbre jurídica y se protege la esfera más íntima del derecho humano constitucional y convencionalmente reconocido. </w:t>
      </w:r>
    </w:p>
    <w:p w:rsidR="005F716F" w:rsidRPr="00A31691" w:rsidRDefault="005F716F" w:rsidP="005F716F">
      <w:pPr>
        <w:spacing w:before="240" w:line="360" w:lineRule="auto"/>
        <w:jc w:val="both"/>
        <w:rPr>
          <w:rFonts w:ascii="Palatino Linotype" w:hAnsi="Palatino Linotype"/>
        </w:rPr>
      </w:pPr>
      <w:r w:rsidRPr="00A31691">
        <w:rPr>
          <w:rFonts w:ascii="Palatino Linotype" w:hAnsi="Palatino Linotype"/>
        </w:rPr>
        <w:t xml:space="preserve">Los acuerdos de reserva deberán de cumplir con los siguientes parámetros de forma y fondo: </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Número de folio de la solicitud</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Referencia de la información solicitada</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 xml:space="preserve">Causal aplicable del artículo 113 de la Ley General, vinculándola con el Lineamiento específico del presente ordenamiento y, cuando corresponda, el supuesto normativo que expresamente le otorga el carácter de información reservada. </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 xml:space="preserve">Fundamento y Motivación Legal. </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 xml:space="preserve">Conexión entre los fundamentos y motivos que dieron origen a la Reserva de la información. </w:t>
      </w:r>
    </w:p>
    <w:p w:rsidR="005F716F" w:rsidRPr="00A31691" w:rsidRDefault="005F716F" w:rsidP="005F716F">
      <w:pPr>
        <w:spacing w:before="240" w:line="360" w:lineRule="auto"/>
        <w:ind w:left="360"/>
        <w:jc w:val="both"/>
        <w:rPr>
          <w:rFonts w:ascii="Palatino Linotype" w:hAnsi="Palatino Linotype"/>
          <w:b/>
        </w:rPr>
      </w:pPr>
      <w:r w:rsidRPr="00A31691">
        <w:rPr>
          <w:rFonts w:ascii="Palatino Linotype" w:hAnsi="Palatino Linotype"/>
          <w:b/>
        </w:rPr>
        <w:lastRenderedPageBreak/>
        <w:t>Prueba de Daño</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Riesgo real, demostrable e identificable (Modo, Tiempo y lugar)</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Temporalidad de la Reserva de la Información</w:t>
      </w:r>
    </w:p>
    <w:p w:rsidR="005F716F" w:rsidRPr="00A31691" w:rsidRDefault="005F716F" w:rsidP="005F716F">
      <w:pPr>
        <w:pStyle w:val="Prrafodelista"/>
        <w:numPr>
          <w:ilvl w:val="0"/>
          <w:numId w:val="14"/>
        </w:numPr>
        <w:spacing w:before="240" w:line="360" w:lineRule="auto"/>
        <w:jc w:val="both"/>
        <w:rPr>
          <w:rFonts w:ascii="Palatino Linotype" w:hAnsi="Palatino Linotype"/>
        </w:rPr>
      </w:pPr>
      <w:r w:rsidRPr="00A31691">
        <w:rPr>
          <w:rFonts w:ascii="Palatino Linotype" w:hAnsi="Palatino Linotype"/>
        </w:rPr>
        <w:t xml:space="preserve">Autoridades competentes. </w:t>
      </w:r>
    </w:p>
    <w:p w:rsidR="005F716F" w:rsidRPr="00A31691" w:rsidRDefault="005F716F" w:rsidP="005F716F">
      <w:pPr>
        <w:spacing w:line="360" w:lineRule="auto"/>
        <w:jc w:val="both"/>
        <w:rPr>
          <w:rFonts w:ascii="Palatino Linotype" w:hAnsi="Palatino Linotype" w:cs="Arial"/>
          <w:noProof/>
          <w:color w:val="000000"/>
          <w:lang w:eastAsia="es-MX"/>
        </w:rPr>
      </w:pPr>
    </w:p>
    <w:p w:rsidR="005F716F" w:rsidRPr="00A31691" w:rsidRDefault="005F716F" w:rsidP="005F716F">
      <w:pPr>
        <w:spacing w:before="240" w:line="360" w:lineRule="auto"/>
        <w:jc w:val="both"/>
        <w:rPr>
          <w:rFonts w:ascii="Palatino Linotype" w:hAnsi="Palatino Linotype" w:cs="Arial"/>
          <w:noProof/>
          <w:color w:val="000000"/>
          <w:lang w:eastAsia="es-MX"/>
        </w:rPr>
      </w:pPr>
      <w:r w:rsidRPr="00A31691">
        <w:rPr>
          <w:rFonts w:ascii="Palatino Linotype" w:hAnsi="Palatino Linotype" w:cs="Arial"/>
          <w:noProof/>
          <w:color w:val="000000"/>
          <w:lang w:eastAsia="es-MX"/>
        </w:rPr>
        <w:t xml:space="preserve">Bajo este contexto, se arriba a la premisa de que la normatividad aplicable reconoce y enlista de manera restrictiva diversos supuestos encauzados a clasificar la información como reservada, englobando la relativa a procedimientos administrativos o judiciales. </w:t>
      </w:r>
    </w:p>
    <w:p w:rsidR="005F716F" w:rsidRPr="00A31691" w:rsidRDefault="005F716F" w:rsidP="005F716F">
      <w:pPr>
        <w:spacing w:before="240" w:line="360" w:lineRule="auto"/>
        <w:jc w:val="both"/>
        <w:rPr>
          <w:rFonts w:ascii="Palatino Linotype" w:hAnsi="Palatino Linotype"/>
          <w:iCs/>
        </w:rPr>
      </w:pPr>
      <w:r w:rsidRPr="00A31691">
        <w:rPr>
          <w:rFonts w:ascii="Palatino Linotype" w:hAnsi="Palatino Linotype"/>
          <w:iCs/>
        </w:rPr>
        <w:t>Debido a lo anterior, se arriba a la premisa de que, frente a la colisión de derechos fundamentales, se debe de recurrir al criterio de proporcionalidad, ponderando los elementos o principios siguientes:</w:t>
      </w:r>
    </w:p>
    <w:p w:rsidR="005F716F" w:rsidRPr="00A31691" w:rsidRDefault="005F716F" w:rsidP="005F716F">
      <w:pPr>
        <w:pStyle w:val="Prrafodelista"/>
        <w:numPr>
          <w:ilvl w:val="0"/>
          <w:numId w:val="16"/>
        </w:numPr>
        <w:spacing w:before="240" w:line="360" w:lineRule="auto"/>
        <w:jc w:val="both"/>
        <w:rPr>
          <w:rFonts w:ascii="Palatino Linotype" w:hAnsi="Palatino Linotype"/>
          <w:iCs/>
        </w:rPr>
      </w:pPr>
      <w:r w:rsidRPr="00A31691">
        <w:rPr>
          <w:rFonts w:ascii="Palatino Linotype" w:hAnsi="Palatino Linotype"/>
          <w:b/>
          <w:bCs/>
          <w:iCs/>
        </w:rPr>
        <w:t>Idoneidad:</w:t>
      </w:r>
      <w:r w:rsidRPr="00A31691">
        <w:rPr>
          <w:rFonts w:ascii="Palatino Linotype" w:hAnsi="Palatino Linotype"/>
          <w:iCs/>
        </w:rPr>
        <w:t xml:space="preserve"> Existe un inminente interés público y colectivo de conocer la documentación que contiene el conflicto por límites territoriales entre los municipios de Tepotzotlán y Teoloyucan, lo anterior al tomar en consideración que propicia a la transparencia, rendición de cuentas e incluso a la gestión pública.</w:t>
      </w:r>
    </w:p>
    <w:p w:rsidR="005F716F" w:rsidRPr="00A31691" w:rsidRDefault="005F716F" w:rsidP="005F716F">
      <w:pPr>
        <w:pStyle w:val="Prrafodelista"/>
        <w:numPr>
          <w:ilvl w:val="0"/>
          <w:numId w:val="16"/>
        </w:numPr>
        <w:spacing w:before="240" w:line="360" w:lineRule="auto"/>
        <w:jc w:val="both"/>
        <w:rPr>
          <w:rFonts w:ascii="Palatino Linotype" w:hAnsi="Palatino Linotype"/>
          <w:iCs/>
        </w:rPr>
      </w:pPr>
      <w:r w:rsidRPr="00A31691">
        <w:rPr>
          <w:rFonts w:ascii="Palatino Linotype" w:hAnsi="Palatino Linotype"/>
          <w:b/>
          <w:bCs/>
          <w:iCs/>
        </w:rPr>
        <w:t>Necesidad:</w:t>
      </w:r>
      <w:r w:rsidRPr="00A31691">
        <w:rPr>
          <w:rFonts w:ascii="Palatino Linotype" w:hAnsi="Palatino Linotype"/>
          <w:iCs/>
        </w:rPr>
        <w:t xml:space="preserve"> No existe un medio menos oneroso para lograr el fin constitucionalmente valido, el derecho de acceso a la información es la única vía para que cualquier ciudadano pueda acceder a expedientes o anexos de conflictos territoriales. </w:t>
      </w:r>
    </w:p>
    <w:p w:rsidR="005F716F" w:rsidRPr="00A31691" w:rsidRDefault="005F716F" w:rsidP="005F716F">
      <w:pPr>
        <w:pStyle w:val="Prrafodelista"/>
        <w:numPr>
          <w:ilvl w:val="0"/>
          <w:numId w:val="16"/>
        </w:numPr>
        <w:spacing w:before="240" w:line="360" w:lineRule="auto"/>
        <w:jc w:val="both"/>
        <w:rPr>
          <w:rFonts w:ascii="Palatino Linotype" w:hAnsi="Palatino Linotype"/>
          <w:iCs/>
        </w:rPr>
      </w:pPr>
      <w:r w:rsidRPr="00A31691">
        <w:rPr>
          <w:rFonts w:ascii="Palatino Linotype" w:hAnsi="Palatino Linotype"/>
          <w:b/>
          <w:bCs/>
          <w:iCs/>
        </w:rPr>
        <w:lastRenderedPageBreak/>
        <w:t>Proporcionalidad:</w:t>
      </w:r>
      <w:r w:rsidRPr="00A31691">
        <w:rPr>
          <w:rFonts w:ascii="Palatino Linotype" w:hAnsi="Palatino Linotype"/>
          <w:iCs/>
        </w:rPr>
        <w:t xml:space="preserve"> La difusión de la información conduce a mayores efectos positivos para la sociedad y una afectación menor en el bien jurídico de la secrecía, favoreciendo a los intereses de la ciudadanía.</w:t>
      </w:r>
    </w:p>
    <w:p w:rsidR="005F716F" w:rsidRPr="00A31691" w:rsidRDefault="005F716F" w:rsidP="005F716F">
      <w:pPr>
        <w:spacing w:line="360" w:lineRule="auto"/>
        <w:jc w:val="both"/>
        <w:rPr>
          <w:rFonts w:ascii="Palatino Linotype" w:hAnsi="Palatino Linotype"/>
        </w:rPr>
      </w:pPr>
    </w:p>
    <w:p w:rsidR="005F716F" w:rsidRPr="00A31691" w:rsidRDefault="005F716F" w:rsidP="005F716F">
      <w:pPr>
        <w:spacing w:line="360" w:lineRule="auto"/>
        <w:jc w:val="both"/>
        <w:rPr>
          <w:rFonts w:ascii="Palatino Linotype" w:hAnsi="Palatino Linotype"/>
        </w:rPr>
      </w:pPr>
      <w:r w:rsidRPr="00A31691">
        <w:rPr>
          <w:rFonts w:ascii="Palatino Linotype" w:hAnsi="Palatino Linotype" w:cs="Arial"/>
          <w:lang w:val="es-ES_tradnl"/>
        </w:rPr>
        <w:t xml:space="preserve">Ahora bien, respecto a la </w:t>
      </w:r>
      <w:r w:rsidRPr="00A31691">
        <w:rPr>
          <w:rFonts w:ascii="Palatino Linotype" w:hAnsi="Palatino Linotype" w:cs="Arial"/>
          <w:b/>
          <w:i/>
          <w:lang w:val="es-ES_tradnl"/>
        </w:rPr>
        <w:t xml:space="preserve">TEMPORALIDAD </w:t>
      </w:r>
      <w:r w:rsidRPr="00A31691">
        <w:rPr>
          <w:rFonts w:ascii="Palatino Linotype" w:hAnsi="Palatino Linotype" w:cs="Arial"/>
          <w:lang w:val="es-ES_tradnl"/>
        </w:rPr>
        <w:t xml:space="preserve">de </w:t>
      </w:r>
      <w:r w:rsidRPr="00A31691">
        <w:rPr>
          <w:rFonts w:ascii="Palatino Linotype" w:hAnsi="Palatino Linotype" w:cs="Arial"/>
          <w:b/>
          <w:i/>
          <w:lang w:val="es-ES_tradnl"/>
        </w:rPr>
        <w:t xml:space="preserve">RESERVA </w:t>
      </w:r>
      <w:r w:rsidRPr="00A31691">
        <w:rPr>
          <w:rFonts w:ascii="Palatino Linotype" w:hAnsi="Palatino Linotype" w:cs="Arial"/>
          <w:lang w:val="es-ES_tradnl"/>
        </w:rPr>
        <w:t xml:space="preserve">de la información, es de señalar que </w:t>
      </w:r>
      <w:r w:rsidRPr="00A31691">
        <w:rPr>
          <w:rFonts w:ascii="Palatino Linotype" w:hAnsi="Palatino Linotype"/>
        </w:rPr>
        <w:t xml:space="preserve">el artículo 125, de la Ley de Transparencia y Acceso a la Información Pública del Estado de México y Municipios y en el artículo 101, de la Ley General de Transparencia y Acceso a la Información Pública, contemplan que la información clasificada como reservada, podrá permanecer con tal carácter </w:t>
      </w:r>
      <w:r w:rsidRPr="00A31691">
        <w:rPr>
          <w:rFonts w:ascii="Palatino Linotype" w:hAnsi="Palatino Linotype"/>
          <w:b/>
          <w:u w:val="single"/>
        </w:rPr>
        <w:t>hasta por un periodo de cinco años, contados a partir de su clasificación</w:t>
      </w:r>
      <w:r w:rsidRPr="00A31691">
        <w:rPr>
          <w:rFonts w:ascii="Palatino Linotype" w:hAnsi="Palatino Linotype"/>
        </w:rPr>
        <w:t>, salvo que antes del cumplimiento del periodo de restricción, dejaran de existir los motivos de su reserva.</w:t>
      </w:r>
    </w:p>
    <w:p w:rsidR="00551B2A" w:rsidRPr="00A31691" w:rsidRDefault="00551B2A" w:rsidP="00551B2A">
      <w:pPr>
        <w:spacing w:line="360" w:lineRule="auto"/>
        <w:ind w:right="142"/>
        <w:jc w:val="both"/>
        <w:rPr>
          <w:rFonts w:ascii="Palatino Linotype" w:hAnsi="Palatino Linotype"/>
        </w:rPr>
      </w:pPr>
    </w:p>
    <w:p w:rsidR="005F716F" w:rsidRPr="00A31691" w:rsidRDefault="005F716F" w:rsidP="005F716F">
      <w:pPr>
        <w:spacing w:line="360" w:lineRule="auto"/>
        <w:jc w:val="both"/>
        <w:rPr>
          <w:rFonts w:ascii="Palatino Linotype" w:hAnsi="Palatino Linotype" w:cs="Arial"/>
        </w:rPr>
      </w:pPr>
      <w:r w:rsidRPr="00A31691">
        <w:rPr>
          <w:rFonts w:ascii="Palatino Linotype" w:hAnsi="Palatino Linotype" w:cs="Arial"/>
        </w:rPr>
        <w:t>Con base en lo anteriormente expuesto, resulta procedente ordenar la entrega de la siguiente información:</w:t>
      </w:r>
    </w:p>
    <w:p w:rsidR="005F716F" w:rsidRPr="00A31691" w:rsidRDefault="005F716F" w:rsidP="005F716F">
      <w:pPr>
        <w:pStyle w:val="Prrafodelista"/>
        <w:numPr>
          <w:ilvl w:val="0"/>
          <w:numId w:val="18"/>
        </w:numPr>
        <w:spacing w:line="360" w:lineRule="auto"/>
        <w:ind w:left="426"/>
        <w:jc w:val="both"/>
        <w:rPr>
          <w:rFonts w:ascii="Palatino Linotype" w:hAnsi="Palatino Linotype" w:cs="Arial"/>
          <w:bCs/>
          <w:noProof/>
          <w:color w:val="000000"/>
          <w:lang w:eastAsia="es-MX"/>
        </w:rPr>
      </w:pPr>
      <w:r w:rsidRPr="00A31691">
        <w:rPr>
          <w:rFonts w:ascii="Palatino Linotype" w:hAnsi="Palatino Linotype" w:cs="Arial"/>
          <w:noProof/>
          <w:color w:val="000000"/>
          <w:lang w:eastAsia="es-MX"/>
        </w:rPr>
        <w:t>Acuerdo que emita el Comité de Transparencia por el cual se clasifique como reservado el pronunciamiento del Sujeto Obliga</w:t>
      </w:r>
      <w:r w:rsidR="002F221D" w:rsidRPr="00A31691">
        <w:rPr>
          <w:rFonts w:ascii="Palatino Linotype" w:hAnsi="Palatino Linotype" w:cs="Arial"/>
          <w:noProof/>
          <w:color w:val="000000"/>
          <w:lang w:eastAsia="es-MX"/>
        </w:rPr>
        <w:t>do respecto de</w:t>
      </w:r>
      <w:r w:rsidRPr="00A31691">
        <w:rPr>
          <w:rFonts w:ascii="Palatino Linotype" w:hAnsi="Palatino Linotype" w:cs="Arial"/>
          <w:noProof/>
          <w:color w:val="000000"/>
          <w:lang w:eastAsia="es-MX"/>
        </w:rPr>
        <w:t xml:space="preserve"> la persona referida en la solicitud. </w:t>
      </w:r>
    </w:p>
    <w:p w:rsidR="00AC6348" w:rsidRPr="00A31691" w:rsidRDefault="00AC6348" w:rsidP="00AC634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AC6348" w:rsidRPr="00A31691" w:rsidRDefault="005F716F" w:rsidP="00AC6348">
      <w:pPr>
        <w:spacing w:line="360" w:lineRule="auto"/>
        <w:jc w:val="both"/>
        <w:rPr>
          <w:rFonts w:ascii="Palatino Linotype" w:hAnsi="Palatino Linotype"/>
        </w:rPr>
      </w:pPr>
      <w:r w:rsidRPr="00A31691">
        <w:rPr>
          <w:rFonts w:ascii="Palatino Linotype" w:hAnsi="Palatino Linotype" w:cs="Arial"/>
          <w:lang w:eastAsia="es-MX"/>
        </w:rPr>
        <w:t>En</w:t>
      </w:r>
      <w:r w:rsidRPr="00A31691">
        <w:rPr>
          <w:rFonts w:ascii="Palatino Linotype" w:hAnsi="Palatino Linotype"/>
        </w:rPr>
        <w:t xml:space="preserve"> mérito de lo expuesto en líneas anteriores, resultan fundados los motivos de inconformidad vertidos por </w:t>
      </w:r>
      <w:r w:rsidRPr="00A31691">
        <w:rPr>
          <w:rFonts w:ascii="Palatino Linotype" w:hAnsi="Palatino Linotype"/>
          <w:b/>
        </w:rPr>
        <w:t>El Recurrente</w:t>
      </w:r>
      <w:r w:rsidRPr="00A31691">
        <w:rPr>
          <w:rFonts w:ascii="Palatino Linotype" w:hAnsi="Palatino Linotype"/>
        </w:rPr>
        <w:t xml:space="preserve">, por ello con fundamento en la </w:t>
      </w:r>
      <w:r w:rsidRPr="00A31691">
        <w:rPr>
          <w:rFonts w:ascii="Palatino Linotype" w:hAnsi="Palatino Linotype"/>
          <w:i/>
        </w:rPr>
        <w:t>segunda hipótesis</w:t>
      </w:r>
      <w:r w:rsidRPr="00A31691">
        <w:rPr>
          <w:rFonts w:ascii="Palatino Linotype" w:hAnsi="Palatino Linotype"/>
        </w:rPr>
        <w:t xml:space="preserve"> del artículo 186, fracción III, de la Ley de Transparencia y Acceso a la Información Pública del Estado de México y Municipios, se </w:t>
      </w:r>
      <w:r w:rsidRPr="00A31691">
        <w:rPr>
          <w:rFonts w:ascii="Palatino Linotype" w:hAnsi="Palatino Linotype"/>
          <w:b/>
        </w:rPr>
        <w:t xml:space="preserve">MODIFICA </w:t>
      </w:r>
      <w:r w:rsidRPr="00A31691">
        <w:rPr>
          <w:rFonts w:ascii="Palatino Linotype" w:hAnsi="Palatino Linotype"/>
        </w:rPr>
        <w:t xml:space="preserve">la respuesta a la solicitud de información </w:t>
      </w:r>
      <w:r w:rsidR="00AC6348" w:rsidRPr="00A31691">
        <w:rPr>
          <w:rFonts w:ascii="Palatino Linotype" w:hAnsi="Palatino Linotype"/>
        </w:rPr>
        <w:t xml:space="preserve">número </w:t>
      </w:r>
      <w:r w:rsidR="00AC6348" w:rsidRPr="00A31691">
        <w:rPr>
          <w:rFonts w:ascii="Palatino Linotype" w:hAnsi="Palatino Linotype"/>
          <w:b/>
        </w:rPr>
        <w:t xml:space="preserve">00321/FGJ/IP/2024 </w:t>
      </w:r>
      <w:r w:rsidR="00AC6348" w:rsidRPr="00A31691">
        <w:rPr>
          <w:rFonts w:ascii="Palatino Linotype" w:hAnsi="Palatino Linotype"/>
        </w:rPr>
        <w:t xml:space="preserve">que ha sido materia del presente fallo. </w:t>
      </w:r>
    </w:p>
    <w:p w:rsidR="00551B2A" w:rsidRPr="00A31691" w:rsidRDefault="00551B2A" w:rsidP="00551B2A">
      <w:pPr>
        <w:spacing w:line="360" w:lineRule="auto"/>
        <w:jc w:val="both"/>
        <w:rPr>
          <w:rFonts w:ascii="Palatino Linotype" w:eastAsiaTheme="minorHAnsi" w:hAnsi="Palatino Linotype" w:cstheme="minorBidi"/>
          <w:lang w:val="es-MX" w:eastAsia="en-US"/>
        </w:rPr>
      </w:pPr>
    </w:p>
    <w:p w:rsidR="00551B2A" w:rsidRPr="00A31691" w:rsidRDefault="00551B2A" w:rsidP="00551B2A">
      <w:pPr>
        <w:spacing w:line="360" w:lineRule="auto"/>
        <w:jc w:val="both"/>
        <w:rPr>
          <w:rFonts w:ascii="Palatino Linotype" w:hAnsi="Palatino Linotype"/>
          <w:lang w:val="es-MX"/>
        </w:rPr>
      </w:pPr>
      <w:r w:rsidRPr="00A31691">
        <w:rPr>
          <w:rFonts w:ascii="Palatino Linotype" w:hAnsi="Palatino Linotype"/>
          <w:lang w:val="es-MX"/>
        </w:rPr>
        <w:t>Por lo antes expuesto y fundado es de resolverse y,</w:t>
      </w:r>
    </w:p>
    <w:p w:rsidR="00551B2A" w:rsidRPr="00A31691" w:rsidRDefault="00551B2A" w:rsidP="00551B2A">
      <w:pPr>
        <w:spacing w:line="360" w:lineRule="auto"/>
        <w:jc w:val="both"/>
        <w:rPr>
          <w:rFonts w:ascii="Palatino Linotype" w:hAnsi="Palatino Linotype"/>
          <w:lang w:val="es-MX"/>
        </w:rPr>
      </w:pPr>
    </w:p>
    <w:p w:rsidR="00551B2A" w:rsidRPr="00A31691" w:rsidRDefault="00551B2A" w:rsidP="00551B2A">
      <w:pPr>
        <w:spacing w:line="360" w:lineRule="auto"/>
        <w:jc w:val="both"/>
        <w:rPr>
          <w:rFonts w:ascii="Palatino Linotype" w:hAnsi="Palatino Linotype"/>
          <w:lang w:val="es-MX"/>
        </w:rPr>
      </w:pPr>
    </w:p>
    <w:p w:rsidR="00551B2A" w:rsidRPr="00A31691" w:rsidRDefault="00551B2A" w:rsidP="00551B2A">
      <w:pPr>
        <w:spacing w:line="360" w:lineRule="auto"/>
        <w:jc w:val="center"/>
        <w:rPr>
          <w:rFonts w:ascii="Palatino Linotype" w:hAnsi="Palatino Linotype"/>
          <w:bCs/>
          <w:spacing w:val="60"/>
          <w:lang w:val="es-ES_tradnl"/>
        </w:rPr>
      </w:pPr>
      <w:r w:rsidRPr="00A31691">
        <w:rPr>
          <w:rFonts w:ascii="Palatino Linotype" w:hAnsi="Palatino Linotype"/>
          <w:b/>
          <w:bCs/>
          <w:spacing w:val="60"/>
          <w:sz w:val="28"/>
          <w:lang w:val="es-ES_tradnl"/>
        </w:rPr>
        <w:t>SE    RESUELVE</w:t>
      </w:r>
    </w:p>
    <w:p w:rsidR="00551B2A" w:rsidRPr="00A31691" w:rsidRDefault="00551B2A" w:rsidP="00551B2A">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5F716F" w:rsidRPr="00A31691" w:rsidRDefault="005F716F" w:rsidP="005F716F">
      <w:pPr>
        <w:spacing w:line="360" w:lineRule="auto"/>
        <w:jc w:val="both"/>
        <w:rPr>
          <w:rFonts w:ascii="Palatino Linotype" w:hAnsi="Palatino Linotype" w:cs="Arial"/>
        </w:rPr>
      </w:pPr>
      <w:r w:rsidRPr="00A31691">
        <w:rPr>
          <w:rFonts w:ascii="Palatino Linotype" w:hAnsi="Palatino Linotype" w:cs="Arial"/>
          <w:b/>
          <w:sz w:val="28"/>
          <w:szCs w:val="28"/>
        </w:rPr>
        <w:t>PRIMERO</w:t>
      </w:r>
      <w:r w:rsidRPr="00A31691">
        <w:rPr>
          <w:rFonts w:ascii="Palatino Linotype" w:hAnsi="Palatino Linotype" w:cs="Arial"/>
          <w:sz w:val="32"/>
          <w:szCs w:val="28"/>
        </w:rPr>
        <w:t>.</w:t>
      </w:r>
      <w:r w:rsidRPr="00A31691">
        <w:rPr>
          <w:rFonts w:ascii="Palatino Linotype" w:hAnsi="Palatino Linotype" w:cs="Arial"/>
        </w:rPr>
        <w:t xml:space="preserve"> Se</w:t>
      </w:r>
      <w:r w:rsidRPr="00A31691">
        <w:rPr>
          <w:rFonts w:ascii="Palatino Linotype" w:hAnsi="Palatino Linotype" w:cs="Arial"/>
          <w:b/>
        </w:rPr>
        <w:t xml:space="preserve"> MODIFICA </w:t>
      </w:r>
      <w:r w:rsidRPr="00A31691">
        <w:rPr>
          <w:rFonts w:ascii="Palatino Linotype" w:hAnsi="Palatino Linotype" w:cs="Arial"/>
        </w:rPr>
        <w:t xml:space="preserve">la respuesta del </w:t>
      </w:r>
      <w:r w:rsidRPr="00A31691">
        <w:rPr>
          <w:rFonts w:ascii="Palatino Linotype" w:hAnsi="Palatino Linotype" w:cs="Arial"/>
          <w:b/>
        </w:rPr>
        <w:t>Sujeto Obligado</w:t>
      </w:r>
      <w:r w:rsidRPr="00A31691">
        <w:rPr>
          <w:rFonts w:ascii="Palatino Linotype" w:hAnsi="Palatino Linotype" w:cs="Arial"/>
        </w:rPr>
        <w:t xml:space="preserve"> a la solicitud de acceso a la información pública</w:t>
      </w:r>
      <w:r w:rsidRPr="00A31691">
        <w:rPr>
          <w:rFonts w:ascii="Palatino Linotype" w:hAnsi="Palatino Linotype" w:cs="Arial"/>
          <w:b/>
        </w:rPr>
        <w:t xml:space="preserve"> </w:t>
      </w:r>
      <w:r w:rsidRPr="00A31691">
        <w:rPr>
          <w:rFonts w:ascii="Palatino Linotype" w:hAnsi="Palatino Linotype"/>
          <w:b/>
        </w:rPr>
        <w:t>00321/FGJ/IP/2024</w:t>
      </w:r>
      <w:r w:rsidRPr="00A31691">
        <w:rPr>
          <w:rFonts w:ascii="Palatino Linotype" w:hAnsi="Palatino Linotype" w:cs="Arial"/>
        </w:rPr>
        <w:t>,</w:t>
      </w:r>
      <w:r w:rsidRPr="00A31691">
        <w:rPr>
          <w:rFonts w:ascii="Palatino Linotype" w:hAnsi="Palatino Linotype" w:cs="Tahoma"/>
          <w:b/>
        </w:rPr>
        <w:t xml:space="preserve"> </w:t>
      </w:r>
      <w:r w:rsidRPr="00A31691">
        <w:rPr>
          <w:rFonts w:ascii="Palatino Linotype" w:hAnsi="Palatino Linotype" w:cs="Arial"/>
        </w:rPr>
        <w:t xml:space="preserve">por resultar parcialmente </w:t>
      </w:r>
      <w:r w:rsidRPr="00A31691">
        <w:rPr>
          <w:rFonts w:ascii="Palatino Linotype" w:hAnsi="Palatino Linotype" w:cs="Arial"/>
          <w:b/>
        </w:rPr>
        <w:t xml:space="preserve">fundados </w:t>
      </w:r>
      <w:r w:rsidRPr="00A31691">
        <w:rPr>
          <w:rFonts w:ascii="Palatino Linotype" w:hAnsi="Palatino Linotype" w:cs="Arial"/>
        </w:rPr>
        <w:t xml:space="preserve">los motivos de inconformidad vertidos por la parte </w:t>
      </w:r>
      <w:r w:rsidRPr="00A31691">
        <w:rPr>
          <w:rFonts w:ascii="Palatino Linotype" w:hAnsi="Palatino Linotype" w:cs="Arial"/>
          <w:b/>
        </w:rPr>
        <w:t>Recurrente</w:t>
      </w:r>
      <w:r w:rsidRPr="00A31691">
        <w:rPr>
          <w:rFonts w:ascii="Palatino Linotype" w:hAnsi="Palatino Linotype" w:cs="Arial"/>
        </w:rPr>
        <w:t>, en términos del considerando</w:t>
      </w:r>
      <w:r w:rsidRPr="00A31691">
        <w:rPr>
          <w:rFonts w:ascii="Palatino Linotype" w:hAnsi="Palatino Linotype" w:cs="Arial"/>
          <w:b/>
        </w:rPr>
        <w:t xml:space="preserve"> CUARTO </w:t>
      </w:r>
      <w:r w:rsidRPr="00A31691">
        <w:rPr>
          <w:rFonts w:ascii="Palatino Linotype" w:hAnsi="Palatino Linotype" w:cs="Arial"/>
        </w:rPr>
        <w:t>de la presente Resolución.</w:t>
      </w:r>
    </w:p>
    <w:p w:rsidR="005F716F" w:rsidRPr="00A31691" w:rsidRDefault="005F716F" w:rsidP="005F716F">
      <w:pPr>
        <w:spacing w:line="360" w:lineRule="auto"/>
        <w:jc w:val="both"/>
        <w:rPr>
          <w:rFonts w:ascii="Palatino Linotype" w:hAnsi="Palatino Linotype" w:cs="Arial"/>
        </w:rPr>
      </w:pPr>
    </w:p>
    <w:p w:rsidR="005F716F" w:rsidRPr="00A31691" w:rsidRDefault="005F716F" w:rsidP="005F716F">
      <w:pPr>
        <w:spacing w:line="360" w:lineRule="auto"/>
        <w:jc w:val="both"/>
        <w:rPr>
          <w:rFonts w:ascii="Palatino Linotype" w:hAnsi="Palatino Linotype" w:cs="Tahoma"/>
        </w:rPr>
      </w:pPr>
      <w:r w:rsidRPr="00A31691">
        <w:rPr>
          <w:rFonts w:ascii="Palatino Linotype" w:hAnsi="Palatino Linotype" w:cs="Arial"/>
          <w:b/>
          <w:sz w:val="28"/>
        </w:rPr>
        <w:t>SEGUNDO</w:t>
      </w:r>
      <w:r w:rsidRPr="00A31691">
        <w:rPr>
          <w:rFonts w:ascii="Palatino Linotype" w:hAnsi="Palatino Linotype" w:cs="Arial"/>
          <w:b/>
        </w:rPr>
        <w:t>.</w:t>
      </w:r>
      <w:r w:rsidRPr="00A31691">
        <w:rPr>
          <w:rFonts w:ascii="Palatino Linotype" w:hAnsi="Palatino Linotype" w:cs="Tahoma"/>
        </w:rPr>
        <w:t xml:space="preserve"> Se </w:t>
      </w:r>
      <w:r w:rsidRPr="00A31691">
        <w:rPr>
          <w:rFonts w:ascii="Palatino Linotype" w:hAnsi="Palatino Linotype" w:cs="Tahoma"/>
          <w:b/>
        </w:rPr>
        <w:t>ORDENA</w:t>
      </w:r>
      <w:r w:rsidRPr="00A31691">
        <w:rPr>
          <w:rFonts w:ascii="Palatino Linotype" w:hAnsi="Palatino Linotype" w:cs="Tahoma"/>
        </w:rPr>
        <w:t xml:space="preserve"> al </w:t>
      </w:r>
      <w:r w:rsidRPr="00A31691">
        <w:rPr>
          <w:rFonts w:ascii="Palatino Linotype" w:hAnsi="Palatino Linotype" w:cs="Tahoma"/>
          <w:b/>
        </w:rPr>
        <w:t>Sujeto Obligado,</w:t>
      </w:r>
      <w:r w:rsidRPr="00A31691">
        <w:rPr>
          <w:rFonts w:ascii="Palatino Linotype" w:hAnsi="Palatino Linotype" w:cs="Tahoma"/>
        </w:rPr>
        <w:t xml:space="preserve"> haga entrega a la parte </w:t>
      </w:r>
      <w:r w:rsidRPr="00A31691">
        <w:rPr>
          <w:rFonts w:ascii="Palatino Linotype" w:hAnsi="Palatino Linotype" w:cs="Tahoma"/>
          <w:b/>
        </w:rPr>
        <w:t>Recurrente</w:t>
      </w:r>
      <w:r w:rsidRPr="00A31691">
        <w:rPr>
          <w:rFonts w:ascii="Palatino Linotype" w:hAnsi="Palatino Linotype" w:cs="Tahoma"/>
        </w:rPr>
        <w:t>, a través del Sistema de Acceso a la Información Mexiquense (</w:t>
      </w:r>
      <w:r w:rsidRPr="00A31691">
        <w:rPr>
          <w:rFonts w:ascii="Palatino Linotype" w:hAnsi="Palatino Linotype" w:cs="Tahoma"/>
          <w:b/>
        </w:rPr>
        <w:t>SAIMEX</w:t>
      </w:r>
      <w:r w:rsidR="00864D18" w:rsidRPr="00A31691">
        <w:rPr>
          <w:rFonts w:ascii="Palatino Linotype" w:hAnsi="Palatino Linotype" w:cs="Tahoma"/>
        </w:rPr>
        <w:t>)</w:t>
      </w:r>
      <w:r w:rsidRPr="00A31691">
        <w:rPr>
          <w:rFonts w:ascii="Palatino Linotype" w:hAnsi="Palatino Linotype" w:cs="Tahoma"/>
        </w:rPr>
        <w:t>, de lo siguiente:</w:t>
      </w:r>
    </w:p>
    <w:p w:rsidR="005F716F" w:rsidRPr="00A31691" w:rsidRDefault="005F716F" w:rsidP="005F716F">
      <w:pPr>
        <w:spacing w:line="360" w:lineRule="auto"/>
        <w:jc w:val="both"/>
        <w:rPr>
          <w:rFonts w:ascii="Palatino Linotype" w:hAnsi="Palatino Linotype" w:cs="Arial"/>
        </w:rPr>
      </w:pPr>
    </w:p>
    <w:p w:rsidR="005F716F" w:rsidRPr="00A31691" w:rsidRDefault="005F716F" w:rsidP="005F716F">
      <w:pPr>
        <w:pStyle w:val="Prrafodelista"/>
        <w:numPr>
          <w:ilvl w:val="3"/>
          <w:numId w:val="4"/>
        </w:numPr>
        <w:spacing w:before="240" w:line="360" w:lineRule="auto"/>
        <w:ind w:left="567" w:right="72"/>
        <w:jc w:val="both"/>
        <w:rPr>
          <w:rFonts w:ascii="Palatino Linotype" w:hAnsi="Palatino Linotype" w:cs="Arial"/>
        </w:rPr>
      </w:pPr>
      <w:r w:rsidRPr="00A31691">
        <w:rPr>
          <w:rFonts w:ascii="Palatino Linotype" w:hAnsi="Palatino Linotype" w:cs="Arial"/>
          <w:noProof/>
          <w:color w:val="000000"/>
          <w:lang w:eastAsia="es-MX"/>
        </w:rPr>
        <w:t>Acuerdo que emita el Comité de Transparencia</w:t>
      </w:r>
      <w:r w:rsidR="00C14B26" w:rsidRPr="00A31691">
        <w:rPr>
          <w:rFonts w:ascii="Palatino Linotype" w:hAnsi="Palatino Linotype" w:cs="Arial"/>
          <w:noProof/>
          <w:color w:val="000000"/>
          <w:lang w:eastAsia="es-MX"/>
        </w:rPr>
        <w:t xml:space="preserve"> dedidamente fundado y motivado,</w:t>
      </w:r>
      <w:r w:rsidRPr="00A31691">
        <w:rPr>
          <w:rFonts w:ascii="Palatino Linotype" w:hAnsi="Palatino Linotype" w:cs="Arial"/>
          <w:noProof/>
          <w:color w:val="000000"/>
          <w:lang w:eastAsia="es-MX"/>
        </w:rPr>
        <w:t xml:space="preserve"> por el cual se clasifique como reservado el pronunciamiento del Sujeto Obligado respecto </w:t>
      </w:r>
      <w:r w:rsidR="002F221D" w:rsidRPr="00A31691">
        <w:rPr>
          <w:rFonts w:ascii="Palatino Linotype" w:hAnsi="Palatino Linotype" w:cs="Arial"/>
          <w:noProof/>
          <w:color w:val="000000"/>
          <w:lang w:eastAsia="es-MX"/>
        </w:rPr>
        <w:t>de</w:t>
      </w:r>
      <w:r w:rsidRPr="00A31691">
        <w:rPr>
          <w:rFonts w:ascii="Palatino Linotype" w:hAnsi="Palatino Linotype" w:cs="Arial"/>
          <w:noProof/>
          <w:color w:val="000000"/>
          <w:lang w:eastAsia="es-MX"/>
        </w:rPr>
        <w:t xml:space="preserve"> la persona referida en la solicitud</w:t>
      </w:r>
      <w:r w:rsidRPr="00A31691">
        <w:rPr>
          <w:rFonts w:ascii="Palatino Linotype" w:hAnsi="Palatino Linotype" w:cs="Arial"/>
        </w:rPr>
        <w:t>.</w:t>
      </w:r>
    </w:p>
    <w:p w:rsidR="005F716F" w:rsidRPr="00A31691" w:rsidRDefault="005F716F" w:rsidP="005F716F">
      <w:pPr>
        <w:spacing w:line="360" w:lineRule="auto"/>
        <w:jc w:val="both"/>
        <w:rPr>
          <w:rFonts w:ascii="Palatino Linotype" w:hAnsi="Palatino Linotype" w:cs="Arial"/>
        </w:rPr>
      </w:pPr>
    </w:p>
    <w:p w:rsidR="005F716F" w:rsidRPr="00A31691" w:rsidRDefault="005F716F" w:rsidP="005F716F">
      <w:pPr>
        <w:spacing w:line="360" w:lineRule="auto"/>
        <w:jc w:val="both"/>
        <w:rPr>
          <w:rFonts w:ascii="Palatino Linotype" w:hAnsi="Palatino Linotype" w:cs="Tahoma"/>
          <w:bCs/>
        </w:rPr>
      </w:pPr>
      <w:r w:rsidRPr="00A31691">
        <w:rPr>
          <w:rFonts w:ascii="Palatino Linotype" w:hAnsi="Palatino Linotype" w:cs="Arial"/>
          <w:b/>
          <w:sz w:val="28"/>
        </w:rPr>
        <w:t>TERCERO</w:t>
      </w:r>
      <w:r w:rsidRPr="00A31691">
        <w:rPr>
          <w:rFonts w:ascii="Palatino Linotype" w:hAnsi="Palatino Linotype" w:cs="Arial"/>
          <w:b/>
        </w:rPr>
        <w:t>.</w:t>
      </w:r>
      <w:r w:rsidRPr="00A31691">
        <w:rPr>
          <w:rFonts w:ascii="Palatino Linotype" w:hAnsi="Palatino Linotype" w:cs="Arial"/>
        </w:rPr>
        <w:t xml:space="preserve"> </w:t>
      </w:r>
      <w:r w:rsidRPr="00A31691">
        <w:rPr>
          <w:rFonts w:ascii="Palatino Linotype" w:hAnsi="Palatino Linotype" w:cs="Tahoma"/>
          <w:b/>
        </w:rPr>
        <w:t xml:space="preserve">NOTIFÍQUESE </w:t>
      </w:r>
      <w:r w:rsidRPr="00A31691">
        <w:rPr>
          <w:rFonts w:ascii="Palatino Linotype" w:hAnsi="Palatino Linotype" w:cs="Arial"/>
        </w:rPr>
        <w:t xml:space="preserve">a través del Sistema de Acceso a la Información Mexiquense (SAIMEX), </w:t>
      </w:r>
      <w:r w:rsidRPr="00A31691">
        <w:rPr>
          <w:rFonts w:ascii="Palatino Linotype" w:hAnsi="Palatino Linotype" w:cs="Tahoma"/>
        </w:rPr>
        <w:t xml:space="preserve">la presente Resolución al Titular de la Unidad de Transparencia del </w:t>
      </w:r>
      <w:r w:rsidRPr="00A31691">
        <w:rPr>
          <w:rFonts w:ascii="Palatino Linotype" w:hAnsi="Palatino Linotype" w:cs="Tahoma"/>
          <w:b/>
        </w:rPr>
        <w:t>Sujeto Obligado</w:t>
      </w:r>
      <w:r w:rsidRPr="00A31691">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w:t>
      </w:r>
      <w:r w:rsidRPr="00A31691">
        <w:rPr>
          <w:rFonts w:ascii="Palatino Linotype" w:hAnsi="Palatino Linotype" w:cs="Tahoma"/>
        </w:rPr>
        <w:lastRenderedPageBreak/>
        <w:t xml:space="preserve">plazo de diez días hábiles, e informe a este Instituto en un plazo de tres días hábiles siguientes sobre el cumplimiento dado a la presente y, </w:t>
      </w:r>
      <w:r w:rsidRPr="00A31691">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F716F" w:rsidRPr="00A31691" w:rsidRDefault="005F716F" w:rsidP="005F716F">
      <w:pPr>
        <w:spacing w:line="360" w:lineRule="auto"/>
        <w:ind w:right="-595"/>
        <w:jc w:val="both"/>
        <w:rPr>
          <w:rFonts w:ascii="Palatino Linotype" w:hAnsi="Palatino Linotype" w:cs="Tahoma"/>
          <w:bCs/>
        </w:rPr>
      </w:pPr>
    </w:p>
    <w:p w:rsidR="005F716F" w:rsidRPr="00A31691" w:rsidRDefault="005F716F" w:rsidP="005F716F">
      <w:pPr>
        <w:autoSpaceDE w:val="0"/>
        <w:autoSpaceDN w:val="0"/>
        <w:adjustRightInd w:val="0"/>
        <w:spacing w:line="360" w:lineRule="auto"/>
        <w:jc w:val="both"/>
        <w:rPr>
          <w:rFonts w:ascii="Palatino Linotype" w:hAnsi="Palatino Linotype" w:cs="Arial"/>
        </w:rPr>
      </w:pPr>
      <w:r w:rsidRPr="00A31691">
        <w:rPr>
          <w:rFonts w:ascii="Palatino Linotype" w:hAnsi="Palatino Linotype" w:cs="Arial"/>
          <w:b/>
          <w:sz w:val="28"/>
          <w:szCs w:val="28"/>
        </w:rPr>
        <w:t>CUARTO.</w:t>
      </w:r>
      <w:r w:rsidRPr="00A31691">
        <w:rPr>
          <w:rFonts w:ascii="Palatino Linotype" w:hAnsi="Palatino Linotype" w:cs="Arial"/>
          <w:b/>
        </w:rPr>
        <w:t xml:space="preserve"> </w:t>
      </w:r>
      <w:r w:rsidRPr="00A31691">
        <w:rPr>
          <w:rFonts w:ascii="Palatino Linotype" w:hAnsi="Palatino Linotype" w:cs="Arial"/>
        </w:rPr>
        <w:t xml:space="preserve">De conformidad con el artículo 198 de la Ley de Transparencia y Acceso a la Información Pública del Estado de México y Municipios, de considerarlo procedente, el </w:t>
      </w:r>
      <w:r w:rsidRPr="00A31691">
        <w:rPr>
          <w:rFonts w:ascii="Palatino Linotype" w:hAnsi="Palatino Linotype" w:cs="Arial"/>
          <w:b/>
        </w:rPr>
        <w:t>Sujeto Obligado</w:t>
      </w:r>
      <w:r w:rsidRPr="00A31691">
        <w:rPr>
          <w:rFonts w:ascii="Palatino Linotype" w:hAnsi="Palatino Linotype" w:cs="Arial"/>
        </w:rPr>
        <w:t xml:space="preserve"> de manera fundada y motivada, podrá solicitar una ampliación de plazo para el cumplimiento de la presente resolución.</w:t>
      </w:r>
    </w:p>
    <w:p w:rsidR="005F716F" w:rsidRPr="00A31691" w:rsidRDefault="005F716F" w:rsidP="005F716F">
      <w:pPr>
        <w:autoSpaceDE w:val="0"/>
        <w:autoSpaceDN w:val="0"/>
        <w:adjustRightInd w:val="0"/>
        <w:spacing w:line="360" w:lineRule="auto"/>
        <w:jc w:val="both"/>
        <w:rPr>
          <w:rFonts w:ascii="Palatino Linotype" w:hAnsi="Palatino Linotype" w:cs="Arial"/>
        </w:rPr>
      </w:pPr>
    </w:p>
    <w:p w:rsidR="005F716F" w:rsidRPr="00A31691" w:rsidRDefault="005F716F" w:rsidP="005F716F">
      <w:pPr>
        <w:pStyle w:val="Textoindependiente"/>
        <w:spacing w:line="360" w:lineRule="auto"/>
        <w:jc w:val="both"/>
        <w:rPr>
          <w:rFonts w:ascii="Palatino Linotype" w:hAnsi="Palatino Linotype"/>
        </w:rPr>
      </w:pPr>
      <w:r w:rsidRPr="00A31691">
        <w:rPr>
          <w:rFonts w:ascii="Palatino Linotype" w:hAnsi="Palatino Linotype"/>
          <w:b/>
          <w:sz w:val="28"/>
          <w:szCs w:val="28"/>
        </w:rPr>
        <w:t>QUINTO</w:t>
      </w:r>
      <w:r w:rsidRPr="00A31691">
        <w:rPr>
          <w:rFonts w:ascii="Palatino Linotype" w:hAnsi="Palatino Linotype"/>
          <w:b/>
        </w:rPr>
        <w:t>. Notifíquese</w:t>
      </w:r>
      <w:r w:rsidRPr="00A31691">
        <w:rPr>
          <w:rFonts w:ascii="Palatino Linotype" w:hAnsi="Palatino Linotype"/>
        </w:rPr>
        <w:t xml:space="preserve"> a través del Sistema de Acceso a la Información Mexiquense </w:t>
      </w:r>
      <w:r w:rsidRPr="00A31691">
        <w:rPr>
          <w:rFonts w:ascii="Palatino Linotype" w:hAnsi="Palatino Linotype"/>
          <w:b/>
        </w:rPr>
        <w:t>(SAIMEX),</w:t>
      </w:r>
      <w:r w:rsidRPr="00A31691">
        <w:rPr>
          <w:rFonts w:ascii="Palatino Linotype" w:hAnsi="Palatino Linotype"/>
        </w:rPr>
        <w:t xml:space="preserve"> al </w:t>
      </w:r>
      <w:r w:rsidRPr="00A31691">
        <w:rPr>
          <w:rFonts w:ascii="Palatino Linotype" w:hAnsi="Palatino Linotype"/>
          <w:b/>
        </w:rPr>
        <w:t>Recurrente</w:t>
      </w:r>
      <w:r w:rsidRPr="00A31691">
        <w:rPr>
          <w:rFonts w:ascii="Palatino Linotype" w:hAnsi="Palatino Linotype"/>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rsidR="005F716F" w:rsidRPr="00A31691" w:rsidRDefault="005F716F" w:rsidP="005F716F">
      <w:pPr>
        <w:autoSpaceDE w:val="0"/>
        <w:autoSpaceDN w:val="0"/>
        <w:adjustRightInd w:val="0"/>
        <w:spacing w:line="360" w:lineRule="auto"/>
        <w:jc w:val="both"/>
        <w:rPr>
          <w:rFonts w:ascii="Palatino Linotype" w:hAnsi="Palatino Linotype" w:cs="Arial"/>
        </w:rPr>
      </w:pPr>
    </w:p>
    <w:p w:rsidR="00551B2A" w:rsidRPr="00A31691" w:rsidRDefault="00551B2A" w:rsidP="00551B2A">
      <w:pPr>
        <w:autoSpaceDE w:val="0"/>
        <w:autoSpaceDN w:val="0"/>
        <w:adjustRightInd w:val="0"/>
        <w:spacing w:line="360" w:lineRule="auto"/>
        <w:jc w:val="both"/>
        <w:rPr>
          <w:rFonts w:ascii="Palatino Linotype" w:hAnsi="Palatino Linotype" w:cs="Arial"/>
        </w:rPr>
      </w:pPr>
    </w:p>
    <w:p w:rsidR="00551B2A" w:rsidRPr="00A31691" w:rsidRDefault="00551B2A" w:rsidP="00551B2A">
      <w:pPr>
        <w:spacing w:line="360" w:lineRule="auto"/>
        <w:jc w:val="both"/>
        <w:rPr>
          <w:rFonts w:ascii="Palatino Linotype" w:hAnsi="Palatino Linotype"/>
          <w:lang w:eastAsia="es-ES_tradnl"/>
        </w:rPr>
      </w:pPr>
    </w:p>
    <w:p w:rsidR="00551B2A" w:rsidRPr="00A31691" w:rsidRDefault="00551B2A" w:rsidP="00551B2A">
      <w:pPr>
        <w:spacing w:line="360" w:lineRule="auto"/>
        <w:jc w:val="both"/>
        <w:rPr>
          <w:rFonts w:ascii="Palatino Linotype" w:hAnsi="Palatino Linotype" w:cs="Arial"/>
        </w:rPr>
      </w:pPr>
      <w:r w:rsidRPr="00A31691">
        <w:rPr>
          <w:rFonts w:ascii="Palatino Linotype" w:hAnsi="Palatino Linotype" w:cs="Arial"/>
        </w:rPr>
        <w:lastRenderedPageBreak/>
        <w:t xml:space="preserve">ASÍ LO RESUELVE, POR </w:t>
      </w:r>
      <w:r w:rsidR="00126CBC" w:rsidRPr="00A31691">
        <w:rPr>
          <w:rFonts w:ascii="Palatino Linotype" w:hAnsi="Palatino Linotype" w:cs="Arial"/>
        </w:rPr>
        <w:t>MAYORÍA</w:t>
      </w:r>
      <w:r w:rsidRPr="00A31691">
        <w:rPr>
          <w:rFonts w:ascii="Palatino Linotype" w:hAnsi="Palatino Linotype" w:cs="Arial"/>
        </w:rPr>
        <w:t xml:space="preserve"> DE VOTOS EL PLENO DEL</w:t>
      </w:r>
      <w:r w:rsidRPr="00A31691">
        <w:rPr>
          <w:rFonts w:ascii="Palatino Linotype" w:eastAsia="Arial Unicode MS" w:hAnsi="Palatino Linotype" w:cs="Arial"/>
        </w:rPr>
        <w:t xml:space="preserve"> INSTITUTO DE TRANSPARENCIA, ACCESO A LA INFORMACIÓN PÚBLICA Y PROTECCIÓN DE DATOS PERSONALES DEL ESTADO DE MÉXICO Y MUNICIPIOS</w:t>
      </w:r>
      <w:r w:rsidRPr="00A31691">
        <w:rPr>
          <w:rFonts w:ascii="Palatino Linotype" w:hAnsi="Palatino Linotype" w:cs="Arial"/>
        </w:rPr>
        <w:t xml:space="preserve">, CONFORMADO POR LOS COMISIONADOS JOSÉ MARTÍNEZ VILCHIS, MARÍA DEL ROSARIO MEJÍA AYALA, SHARON CRISTINA MORALES MARTÍNEZ, LUIS GUSTAVO PARRA NORIEGA </w:t>
      </w:r>
      <w:r w:rsidR="00126CBC" w:rsidRPr="00A31691">
        <w:rPr>
          <w:rFonts w:ascii="Palatino Linotype" w:hAnsi="Palatino Linotype" w:cs="Arial"/>
        </w:rPr>
        <w:t>(</w:t>
      </w:r>
      <w:r w:rsidR="00FC2D52" w:rsidRPr="00A31691">
        <w:rPr>
          <w:rFonts w:ascii="Palatino Linotype" w:hAnsi="Palatino Linotype" w:cs="Arial"/>
        </w:rPr>
        <w:t xml:space="preserve">EMITIENDO </w:t>
      </w:r>
      <w:r w:rsidR="00126CBC" w:rsidRPr="00A31691">
        <w:rPr>
          <w:rFonts w:ascii="Palatino Linotype" w:hAnsi="Palatino Linotype" w:cs="Arial"/>
        </w:rPr>
        <w:t xml:space="preserve">VOTO DISIDENTE) </w:t>
      </w:r>
      <w:r w:rsidRPr="00A31691">
        <w:rPr>
          <w:rFonts w:ascii="Palatino Linotype" w:hAnsi="Palatino Linotype" w:cs="Arial"/>
        </w:rPr>
        <w:t xml:space="preserve">Y GUADALUPE RAMÍREZ PEÑA, EN LA VIGÉSIMA </w:t>
      </w:r>
      <w:r w:rsidR="00FD3081" w:rsidRPr="00A31691">
        <w:rPr>
          <w:rFonts w:ascii="Palatino Linotype" w:hAnsi="Palatino Linotype" w:cs="Arial"/>
        </w:rPr>
        <w:t>OCTAVA</w:t>
      </w:r>
      <w:r w:rsidRPr="00A31691">
        <w:rPr>
          <w:rFonts w:ascii="Palatino Linotype" w:hAnsi="Palatino Linotype" w:cs="Arial"/>
        </w:rPr>
        <w:t xml:space="preserve"> SESIÓN ORDINARIA CELEBRADA EL </w:t>
      </w:r>
      <w:r w:rsidR="00FD3081" w:rsidRPr="00A31691">
        <w:rPr>
          <w:rFonts w:ascii="Palatino Linotype" w:hAnsi="Palatino Linotype" w:cs="Arial"/>
        </w:rPr>
        <w:t>CATORCE DE AGOSTO</w:t>
      </w:r>
      <w:r w:rsidRPr="00A31691">
        <w:rPr>
          <w:rFonts w:ascii="Palatino Linotype" w:hAnsi="Palatino Linotype" w:cs="Arial"/>
        </w:rPr>
        <w:t xml:space="preserve"> DE DOS MIL VEINTICUATRO, ANTE EL SECRETARIO TÉCNICO DEL PLENO, ALEXIS TAPIA RAMÍREZ. ------------------------------------------------------------------------------------------------------------------------------------------------------------------------------------------------------------------------------------------------------------------------------------------------------------------------------------------------------------------------------------------------------------------------------------------------------------------------------------------------------------------------------------------------------------------------------------------------------------------------------------------------------------------------------------------------------------------------------------</w:t>
      </w:r>
      <w:r w:rsidR="00FC2D52" w:rsidRPr="00A31691">
        <w:rPr>
          <w:rFonts w:ascii="Palatino Linotype" w:hAnsi="Palatino Linotype" w:cs="Arial"/>
        </w:rPr>
        <w:t>--------------------</w:t>
      </w:r>
    </w:p>
    <w:p w:rsidR="00551B2A" w:rsidRPr="00A31691" w:rsidRDefault="00551B2A" w:rsidP="00551B2A">
      <w:pPr>
        <w:spacing w:line="360" w:lineRule="auto"/>
        <w:jc w:val="both"/>
        <w:rPr>
          <w:rFonts w:ascii="Palatino Linotype" w:hAnsi="Palatino Linotype" w:cs="Arial"/>
          <w:sz w:val="20"/>
        </w:rPr>
      </w:pPr>
      <w:r w:rsidRPr="00A31691">
        <w:rPr>
          <w:rFonts w:ascii="Palatino Linotype" w:hAnsi="Palatino Linotype" w:cs="Arial"/>
        </w:rPr>
        <w:t>------------------------------------------------------------------------------------------------------------------------------------------------------------------------------------------------------------------------------------------------------------------------------------------------------------------------------------------------------------------------------------------------------------------------------------------------------------------------------------------------------------------------------------------------------------------------------------------------------------------------------------------------------------------------------------------------------------------------------------------------------------------------------------------------------------------------------</w:t>
      </w:r>
    </w:p>
    <w:p w:rsidR="00551B2A" w:rsidRPr="00E23C8F" w:rsidRDefault="00551B2A" w:rsidP="00551B2A">
      <w:pPr>
        <w:spacing w:line="360" w:lineRule="auto"/>
        <w:jc w:val="both"/>
        <w:rPr>
          <w:rFonts w:ascii="Palatino Linotype" w:hAnsi="Palatino Linotype" w:cs="Arial"/>
          <w:sz w:val="16"/>
        </w:rPr>
      </w:pPr>
      <w:r w:rsidRPr="00A31691">
        <w:rPr>
          <w:rFonts w:ascii="Palatino Linotype" w:hAnsi="Palatino Linotype" w:cs="Arial"/>
          <w:sz w:val="16"/>
        </w:rPr>
        <w:t>JMV/CCR/</w:t>
      </w:r>
      <w:r w:rsidR="00126CBC" w:rsidRPr="00A31691">
        <w:rPr>
          <w:rFonts w:ascii="Palatino Linotype" w:hAnsi="Palatino Linotype" w:cs="Arial"/>
          <w:sz w:val="16"/>
        </w:rPr>
        <w:t>LMST</w:t>
      </w:r>
      <w:bookmarkStart w:id="0" w:name="_GoBack"/>
      <w:bookmarkEnd w:id="0"/>
    </w:p>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551B2A" w:rsidRDefault="00551B2A" w:rsidP="00551B2A"/>
    <w:p w:rsidR="00EE1830" w:rsidRDefault="00EE1830"/>
    <w:sectPr w:rsidR="00EE1830" w:rsidSect="00034806">
      <w:headerReference w:type="default" r:id="rId19"/>
      <w:footerReference w:type="default" r:id="rId20"/>
      <w:headerReference w:type="first" r:id="rId21"/>
      <w:footerReference w:type="first" r:id="rId2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4A" w:rsidRDefault="000E164A" w:rsidP="00551B2A">
      <w:r>
        <w:separator/>
      </w:r>
    </w:p>
  </w:endnote>
  <w:endnote w:type="continuationSeparator" w:id="0">
    <w:p w:rsidR="000E164A" w:rsidRDefault="000E164A" w:rsidP="0055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5E1" w:rsidRPr="00A2780F" w:rsidRDefault="009475E1" w:rsidP="0003480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31691">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31691">
      <w:rPr>
        <w:rFonts w:ascii="Arial" w:hAnsi="Arial" w:cs="Arial"/>
        <w:b/>
        <w:bCs/>
        <w:noProof/>
        <w:sz w:val="20"/>
        <w:szCs w:val="20"/>
      </w:rPr>
      <w:t>51</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5E1" w:rsidRPr="00070856" w:rsidRDefault="009475E1" w:rsidP="0003480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3169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31691">
      <w:rPr>
        <w:rFonts w:ascii="Arial" w:hAnsi="Arial" w:cs="Arial"/>
        <w:b/>
        <w:bCs/>
        <w:noProof/>
        <w:sz w:val="20"/>
        <w:szCs w:val="20"/>
      </w:rPr>
      <w:t>51</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4A" w:rsidRDefault="000E164A" w:rsidP="00551B2A">
      <w:r>
        <w:separator/>
      </w:r>
    </w:p>
  </w:footnote>
  <w:footnote w:type="continuationSeparator" w:id="0">
    <w:p w:rsidR="000E164A" w:rsidRDefault="000E164A" w:rsidP="00551B2A">
      <w:r>
        <w:continuationSeparator/>
      </w:r>
    </w:p>
  </w:footnote>
  <w:footnote w:id="1">
    <w:p w:rsidR="009475E1" w:rsidRPr="005552A8" w:rsidRDefault="009475E1" w:rsidP="00551B2A">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9475E1" w:rsidRPr="005552A8" w:rsidRDefault="009475E1" w:rsidP="00551B2A">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9475E1" w:rsidRPr="00891FE0" w:rsidRDefault="009475E1" w:rsidP="005F716F">
      <w:pPr>
        <w:pStyle w:val="Textonotapie"/>
        <w:jc w:val="both"/>
        <w:rPr>
          <w:rFonts w:ascii="Palatino Linotype" w:hAnsi="Palatino Linotype"/>
          <w:sz w:val="18"/>
          <w:szCs w:val="18"/>
        </w:rPr>
      </w:pPr>
      <w:r w:rsidRPr="00891FE0">
        <w:rPr>
          <w:rStyle w:val="Refdenotaalpie"/>
          <w:rFonts w:ascii="Palatino Linotype" w:hAnsi="Palatino Linotype"/>
          <w:sz w:val="18"/>
          <w:szCs w:val="18"/>
        </w:rPr>
        <w:footnoteRef/>
      </w:r>
      <w:r w:rsidRPr="00891FE0">
        <w:rPr>
          <w:rFonts w:ascii="Palatino Linotype" w:hAnsi="Palatino Linotype"/>
          <w:sz w:val="18"/>
          <w:szCs w:val="18"/>
        </w:rPr>
        <w:t xml:space="preserve"> Tesis [A.]: I.1º.A.E.133 A, T.C.C., </w:t>
      </w:r>
      <w:r w:rsidRPr="00891FE0">
        <w:rPr>
          <w:rFonts w:ascii="Palatino Linotype" w:hAnsi="Palatino Linotype"/>
          <w:i/>
          <w:iCs/>
          <w:sz w:val="18"/>
          <w:szCs w:val="18"/>
        </w:rPr>
        <w:t>Gaceta del Semanario Judicial de la Federación</w:t>
      </w:r>
      <w:r w:rsidRPr="00891FE0">
        <w:rPr>
          <w:rFonts w:ascii="Palatino Linotype" w:hAnsi="Palatino Linotype"/>
          <w:sz w:val="18"/>
          <w:szCs w:val="18"/>
        </w:rPr>
        <w:t>, Décima Época, libro 29, tomo III, abril de 2016, p. 2133.</w:t>
      </w:r>
    </w:p>
  </w:footnote>
  <w:footnote w:id="3">
    <w:p w:rsidR="009475E1" w:rsidRPr="00891FE0" w:rsidRDefault="009475E1" w:rsidP="005F716F">
      <w:pPr>
        <w:pStyle w:val="Textonotapie"/>
        <w:jc w:val="both"/>
        <w:rPr>
          <w:rFonts w:ascii="Palatino Linotype" w:hAnsi="Palatino Linotype"/>
          <w:sz w:val="18"/>
          <w:szCs w:val="18"/>
        </w:rPr>
      </w:pPr>
      <w:r w:rsidRPr="00891FE0">
        <w:rPr>
          <w:rStyle w:val="Refdenotaalpie"/>
          <w:rFonts w:ascii="Palatino Linotype" w:hAnsi="Palatino Linotype"/>
          <w:sz w:val="18"/>
          <w:szCs w:val="18"/>
        </w:rPr>
        <w:footnoteRef/>
      </w:r>
      <w:r w:rsidRPr="00891FE0">
        <w:rPr>
          <w:rFonts w:ascii="Palatino Linotype" w:hAnsi="Palatino Linotype"/>
          <w:sz w:val="18"/>
          <w:szCs w:val="18"/>
        </w:rPr>
        <w:t xml:space="preserve"> Tesis [A.]: I.10º.A.79 A, T.C.C., </w:t>
      </w:r>
      <w:r w:rsidRPr="00891FE0">
        <w:rPr>
          <w:rFonts w:ascii="Palatino Linotype" w:hAnsi="Palatino Linotype"/>
          <w:i/>
          <w:iCs/>
          <w:sz w:val="18"/>
          <w:szCs w:val="18"/>
        </w:rPr>
        <w:t>Gaceta del Semanario Judicial de la Federación</w:t>
      </w:r>
      <w:r w:rsidRPr="00891FE0">
        <w:rPr>
          <w:rFonts w:ascii="Palatino Linotype" w:hAnsi="Palatino Linotype"/>
          <w:sz w:val="18"/>
          <w:szCs w:val="18"/>
        </w:rPr>
        <w:t>, Décima Época, libro 60, tomo III, noviembre de 2018, p. 2318.</w:t>
      </w:r>
    </w:p>
  </w:footnote>
  <w:footnote w:id="4">
    <w:p w:rsidR="009475E1" w:rsidRPr="000553F9" w:rsidRDefault="009475E1" w:rsidP="005F716F">
      <w:pPr>
        <w:pStyle w:val="Textonotapie"/>
        <w:jc w:val="both"/>
        <w:rPr>
          <w:color w:val="000000" w:themeColor="text1"/>
          <w:lang w:val="es-ES"/>
        </w:rPr>
      </w:pPr>
      <w:r w:rsidRPr="000553F9">
        <w:rPr>
          <w:rStyle w:val="Refdenotaalpie"/>
          <w:color w:val="000000" w:themeColor="text1"/>
        </w:rPr>
        <w:footnoteRef/>
      </w:r>
      <w:r w:rsidRPr="000553F9">
        <w:rPr>
          <w:color w:val="000000" w:themeColor="text1"/>
        </w:rPr>
        <w:t xml:space="preserve"> </w:t>
      </w:r>
      <w:hyperlink r:id="rId3" w:anchor="/entry-id/E216930" w:history="1">
        <w:r w:rsidRPr="000553F9">
          <w:rPr>
            <w:rStyle w:val="Hipervnculo"/>
            <w:color w:val="000000" w:themeColor="text1"/>
          </w:rPr>
          <w:t>http://dej.rae.es/#/entry-id/E216930</w:t>
        </w:r>
      </w:hyperlink>
      <w:r w:rsidRPr="000553F9">
        <w:rPr>
          <w:color w:val="000000" w:themeColor="text1"/>
        </w:rPr>
        <w:t xml:space="preserve"> </w:t>
      </w:r>
    </w:p>
  </w:footnote>
  <w:footnote w:id="5">
    <w:p w:rsidR="009475E1" w:rsidRPr="000553F9" w:rsidRDefault="009475E1" w:rsidP="005F716F">
      <w:pPr>
        <w:pStyle w:val="Textonotapie"/>
        <w:jc w:val="both"/>
        <w:rPr>
          <w:color w:val="000000" w:themeColor="text1"/>
          <w:lang w:val="es-ES"/>
        </w:rPr>
      </w:pPr>
      <w:r w:rsidRPr="000553F9">
        <w:rPr>
          <w:rStyle w:val="Refdenotaalpie"/>
          <w:color w:val="000000" w:themeColor="text1"/>
        </w:rPr>
        <w:footnoteRef/>
      </w:r>
      <w:r w:rsidRPr="000553F9">
        <w:rPr>
          <w:color w:val="000000" w:themeColor="text1"/>
        </w:rPr>
        <w:t xml:space="preserve"> </w:t>
      </w:r>
      <w:hyperlink r:id="rId4" w:anchor="/entry-id/E87450" w:history="1">
        <w:r w:rsidRPr="000553F9">
          <w:rPr>
            <w:rStyle w:val="Hipervnculo"/>
            <w:color w:val="000000" w:themeColor="text1"/>
          </w:rPr>
          <w:t>http://dej.rae.es/#/entry-id/E87450</w:t>
        </w:r>
      </w:hyperlink>
      <w:r w:rsidRPr="000553F9">
        <w:rPr>
          <w:color w:val="000000" w:themeColor="text1"/>
        </w:rPr>
        <w:t xml:space="preserve"> </w:t>
      </w:r>
    </w:p>
  </w:footnote>
  <w:footnote w:id="6">
    <w:p w:rsidR="009475E1" w:rsidRPr="000553F9" w:rsidRDefault="009475E1" w:rsidP="005F716F">
      <w:pPr>
        <w:pStyle w:val="Textonotapie"/>
        <w:jc w:val="both"/>
        <w:rPr>
          <w:color w:val="000000" w:themeColor="text1"/>
          <w:lang w:val="es-ES"/>
        </w:rPr>
      </w:pPr>
      <w:r w:rsidRPr="000553F9">
        <w:rPr>
          <w:rStyle w:val="Refdenotaalpie"/>
          <w:color w:val="000000" w:themeColor="text1"/>
        </w:rPr>
        <w:footnoteRef/>
      </w:r>
      <w:r w:rsidRPr="000553F9">
        <w:rPr>
          <w:color w:val="000000" w:themeColor="text1"/>
        </w:rPr>
        <w:t xml:space="preserve"> </w:t>
      </w:r>
      <w:hyperlink r:id="rId5" w:history="1">
        <w:r w:rsidRPr="000553F9">
          <w:rPr>
            <w:rStyle w:val="Hipervnculo"/>
            <w:color w:val="000000" w:themeColor="text1"/>
          </w:rPr>
          <w:t>http://dle.rae.es/?id=VGqyuLj|VGtxgAo|VGuc9Wg</w:t>
        </w:r>
      </w:hyperlink>
      <w:r w:rsidRPr="000553F9">
        <w:rPr>
          <w:color w:val="000000" w:themeColor="text1"/>
        </w:rPr>
        <w:t xml:space="preserve"> </w:t>
      </w:r>
    </w:p>
  </w:footnote>
  <w:footnote w:id="7">
    <w:p w:rsidR="009475E1" w:rsidRPr="000553F9" w:rsidRDefault="009475E1" w:rsidP="005F716F">
      <w:pPr>
        <w:pStyle w:val="Textonotapie"/>
        <w:jc w:val="both"/>
        <w:rPr>
          <w:color w:val="000000" w:themeColor="text1"/>
          <w:lang w:val="es-ES"/>
        </w:rPr>
      </w:pPr>
      <w:r w:rsidRPr="000553F9">
        <w:rPr>
          <w:rStyle w:val="Refdenotaalpie"/>
          <w:color w:val="000000" w:themeColor="text1"/>
        </w:rPr>
        <w:footnoteRef/>
      </w:r>
      <w:r w:rsidRPr="000553F9">
        <w:rPr>
          <w:color w:val="000000" w:themeColor="text1"/>
        </w:rPr>
        <w:t xml:space="preserve"> </w:t>
      </w:r>
      <w:hyperlink r:id="rId6" w:history="1">
        <w:r w:rsidRPr="000553F9">
          <w:rPr>
            <w:rStyle w:val="Hipervnculo"/>
            <w:color w:val="000000" w:themeColor="text1"/>
          </w:rPr>
          <w:t>http://dle.rae.es/?id=CAjNzMR</w:t>
        </w:r>
      </w:hyperlink>
      <w:r w:rsidRPr="000553F9">
        <w:rPr>
          <w:color w:val="000000" w:themeColor="text1"/>
        </w:rPr>
        <w:t xml:space="preserve"> </w:t>
      </w:r>
    </w:p>
  </w:footnote>
  <w:footnote w:id="8">
    <w:p w:rsidR="009475E1" w:rsidRPr="000553F9" w:rsidRDefault="009475E1" w:rsidP="005F716F">
      <w:pPr>
        <w:pStyle w:val="Textonotapie"/>
        <w:jc w:val="both"/>
        <w:rPr>
          <w:color w:val="000000" w:themeColor="text1"/>
          <w:lang w:val="es-ES"/>
        </w:rPr>
      </w:pPr>
      <w:r w:rsidRPr="000553F9">
        <w:rPr>
          <w:rStyle w:val="Refdenotaalpie"/>
          <w:color w:val="000000" w:themeColor="text1"/>
        </w:rPr>
        <w:footnoteRef/>
      </w:r>
      <w:r w:rsidRPr="000553F9">
        <w:rPr>
          <w:color w:val="000000" w:themeColor="text1"/>
        </w:rPr>
        <w:t xml:space="preserve"> </w:t>
      </w:r>
      <w:hyperlink r:id="rId7" w:history="1">
        <w:r w:rsidRPr="000553F9">
          <w:rPr>
            <w:rStyle w:val="Hipervnculo"/>
            <w:color w:val="000000" w:themeColor="text1"/>
          </w:rPr>
          <w:t>http://dle.rae.es/?id=CAqWkEB</w:t>
        </w:r>
      </w:hyperlink>
      <w:r w:rsidRPr="000553F9">
        <w:rPr>
          <w:color w:val="000000" w:themeColor="text1"/>
        </w:rPr>
        <w:t xml:space="preserve"> </w:t>
      </w:r>
    </w:p>
  </w:footnote>
  <w:footnote w:id="9">
    <w:p w:rsidR="009475E1" w:rsidRPr="000553F9" w:rsidRDefault="009475E1" w:rsidP="005F716F">
      <w:pPr>
        <w:pStyle w:val="Textonotapie"/>
        <w:jc w:val="both"/>
        <w:rPr>
          <w:color w:val="000000" w:themeColor="text1"/>
          <w:lang w:val="es-ES"/>
        </w:rPr>
      </w:pPr>
      <w:r w:rsidRPr="000553F9">
        <w:rPr>
          <w:rStyle w:val="Refdenotaalpie"/>
          <w:color w:val="000000" w:themeColor="text1"/>
        </w:rPr>
        <w:footnoteRef/>
      </w:r>
      <w:r w:rsidRPr="000553F9">
        <w:rPr>
          <w:color w:val="000000" w:themeColor="text1"/>
        </w:rPr>
        <w:t xml:space="preserve"> </w:t>
      </w:r>
      <w:hyperlink r:id="rId8" w:history="1">
        <w:r w:rsidRPr="000553F9">
          <w:rPr>
            <w:rStyle w:val="Hipervnculo"/>
            <w:color w:val="000000" w:themeColor="text1"/>
          </w:rPr>
          <w:t>http://dle.rae.es/?id=KtnHLLd</w:t>
        </w:r>
      </w:hyperlink>
      <w:r w:rsidRPr="000553F9">
        <w:rPr>
          <w:color w:val="000000" w:themeColor="text1"/>
        </w:rPr>
        <w:t xml:space="preserve"> </w:t>
      </w:r>
    </w:p>
  </w:footnote>
  <w:footnote w:id="10">
    <w:p w:rsidR="009475E1" w:rsidRPr="000406A4" w:rsidRDefault="009475E1" w:rsidP="005F716F">
      <w:pPr>
        <w:pStyle w:val="Textonotapie"/>
        <w:jc w:val="both"/>
        <w:rPr>
          <w:lang w:val="es-ES"/>
        </w:rPr>
      </w:pPr>
      <w:r w:rsidRPr="000553F9">
        <w:rPr>
          <w:rStyle w:val="Refdenotaalpie"/>
          <w:color w:val="000000" w:themeColor="text1"/>
        </w:rPr>
        <w:footnoteRef/>
      </w:r>
      <w:r w:rsidRPr="000553F9">
        <w:rPr>
          <w:color w:val="000000" w:themeColor="text1"/>
        </w:rPr>
        <w:t xml:space="preserve"> </w:t>
      </w:r>
      <w:hyperlink r:id="rId9" w:history="1">
        <w:r w:rsidRPr="000553F9">
          <w:rPr>
            <w:rStyle w:val="Hipervnculo"/>
            <w:color w:val="000000" w:themeColor="text1"/>
          </w:rPr>
          <w:t>http://dle.rae.es/?id=KtpfgjV</w:t>
        </w:r>
      </w:hyperlink>
      <w:r w:rsidRPr="000553F9">
        <w:rPr>
          <w:color w:val="000000" w:themeColor="text1"/>
        </w:rPr>
        <w:t xml:space="preserve"> </w:t>
      </w:r>
    </w:p>
  </w:footnote>
  <w:footnote w:id="11">
    <w:p w:rsidR="009475E1" w:rsidRPr="00D75A73" w:rsidRDefault="009475E1" w:rsidP="005F716F">
      <w:pPr>
        <w:jc w:val="both"/>
        <w:rPr>
          <w:rFonts w:ascii="Palatino Linotype" w:hAnsi="Palatino Linotype"/>
          <w:color w:val="000000" w:themeColor="text1"/>
          <w:sz w:val="16"/>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s="Arial"/>
          <w:color w:val="000000" w:themeColor="text1"/>
          <w:sz w:val="16"/>
          <w:szCs w:val="16"/>
          <w:lang w:val="es-ES_tradnl"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12">
    <w:p w:rsidR="009475E1" w:rsidRPr="00D75A73" w:rsidRDefault="009475E1" w:rsidP="005F716F">
      <w:pPr>
        <w:pStyle w:val="Textonotapie"/>
        <w:rPr>
          <w:rFonts w:ascii="Palatino Linotype" w:hAnsi="Palatino Linotype"/>
          <w:color w:val="000000" w:themeColor="text1"/>
          <w:sz w:val="16"/>
          <w:szCs w:val="16"/>
          <w:lang w:val="es-ES"/>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olor w:val="000000" w:themeColor="text1"/>
          <w:sz w:val="16"/>
          <w:szCs w:val="16"/>
          <w:lang w:val="es-ES"/>
        </w:rPr>
        <w:t>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475E1" w:rsidRPr="008F2CCC" w:rsidTr="00034806">
      <w:tc>
        <w:tcPr>
          <w:tcW w:w="3620" w:type="dxa"/>
          <w:shd w:val="clear" w:color="auto" w:fill="auto"/>
        </w:tcPr>
        <w:p w:rsidR="009475E1" w:rsidRPr="007E5FC4" w:rsidRDefault="009475E1" w:rsidP="0003480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9475E1" w:rsidRPr="00664658" w:rsidRDefault="009475E1" w:rsidP="0003480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02240/INFOEM/IP/RR/2024</w:t>
          </w:r>
        </w:p>
      </w:tc>
    </w:tr>
    <w:tr w:rsidR="009475E1" w:rsidRPr="008F2CCC" w:rsidTr="00034806">
      <w:tc>
        <w:tcPr>
          <w:tcW w:w="3620" w:type="dxa"/>
          <w:shd w:val="clear" w:color="auto" w:fill="auto"/>
        </w:tcPr>
        <w:p w:rsidR="009475E1" w:rsidRPr="007E5FC4" w:rsidRDefault="009475E1" w:rsidP="0003480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9475E1" w:rsidRPr="00664658" w:rsidRDefault="009475E1" w:rsidP="00034806">
          <w:pPr>
            <w:spacing w:line="276" w:lineRule="auto"/>
            <w:jc w:val="right"/>
            <w:rPr>
              <w:rFonts w:ascii="Palatino Linotype" w:hAnsi="Palatino Linotype"/>
              <w:b/>
              <w:sz w:val="22"/>
              <w:szCs w:val="22"/>
              <w:lang w:val="es-ES_tradnl"/>
            </w:rPr>
          </w:pPr>
          <w:r w:rsidRPr="00551B2A">
            <w:rPr>
              <w:rFonts w:ascii="Palatino Linotype" w:hAnsi="Palatino Linotype"/>
              <w:b/>
              <w:sz w:val="22"/>
              <w:szCs w:val="22"/>
            </w:rPr>
            <w:t>Fiscalía General de Justicia del Estado de México</w:t>
          </w:r>
        </w:p>
      </w:tc>
    </w:tr>
    <w:tr w:rsidR="009475E1" w:rsidRPr="008F2CCC" w:rsidTr="00034806">
      <w:trPr>
        <w:trHeight w:val="228"/>
      </w:trPr>
      <w:tc>
        <w:tcPr>
          <w:tcW w:w="3620" w:type="dxa"/>
          <w:shd w:val="clear" w:color="auto" w:fill="auto"/>
        </w:tcPr>
        <w:p w:rsidR="009475E1" w:rsidRPr="007E5FC4" w:rsidRDefault="009475E1" w:rsidP="0003480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9475E1" w:rsidRPr="00664658" w:rsidRDefault="009475E1" w:rsidP="0003480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9475E1" w:rsidRDefault="009475E1" w:rsidP="00034806">
    <w:pPr>
      <w:pStyle w:val="Encabezado"/>
      <w:tabs>
        <w:tab w:val="clear" w:pos="4252"/>
        <w:tab w:val="clear" w:pos="8504"/>
        <w:tab w:val="left" w:pos="2326"/>
      </w:tabs>
      <w:rPr>
        <w:rFonts w:ascii="Palatino Linotype" w:hAnsi="Palatino Linotype"/>
        <w:sz w:val="20"/>
      </w:rPr>
    </w:pPr>
  </w:p>
  <w:p w:rsidR="009475E1" w:rsidRPr="001779E0" w:rsidRDefault="009475E1" w:rsidP="00034806">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A847F4E" wp14:editId="5814A276">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475E1" w:rsidRPr="008F2CCC" w:rsidTr="00034806">
      <w:tc>
        <w:tcPr>
          <w:tcW w:w="2977" w:type="dxa"/>
          <w:shd w:val="clear" w:color="auto" w:fill="auto"/>
        </w:tcPr>
        <w:p w:rsidR="009475E1" w:rsidRPr="007E5FC4" w:rsidRDefault="009475E1" w:rsidP="0003480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9475E1" w:rsidRPr="008F2CCC" w:rsidRDefault="009475E1" w:rsidP="0003480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02240/INFOEM/IP/RR/2024</w:t>
          </w:r>
        </w:p>
      </w:tc>
    </w:tr>
    <w:tr w:rsidR="009475E1" w:rsidRPr="008F2CCC" w:rsidTr="00034806">
      <w:tc>
        <w:tcPr>
          <w:tcW w:w="2977" w:type="dxa"/>
          <w:shd w:val="clear" w:color="auto" w:fill="auto"/>
          <w:vAlign w:val="center"/>
        </w:tcPr>
        <w:p w:rsidR="009475E1" w:rsidRPr="007E5FC4" w:rsidRDefault="009475E1" w:rsidP="0003480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9475E1" w:rsidRPr="008F2CCC" w:rsidRDefault="009475E1" w:rsidP="0003480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XXXXXXXXXXXXXXXXXXXXXXXX</w:t>
          </w:r>
        </w:p>
      </w:tc>
    </w:tr>
    <w:tr w:rsidR="009475E1" w:rsidRPr="008F2CCC" w:rsidTr="00034806">
      <w:trPr>
        <w:trHeight w:val="228"/>
      </w:trPr>
      <w:tc>
        <w:tcPr>
          <w:tcW w:w="2977" w:type="dxa"/>
          <w:shd w:val="clear" w:color="auto" w:fill="auto"/>
        </w:tcPr>
        <w:p w:rsidR="009475E1" w:rsidRPr="007E5FC4" w:rsidRDefault="009475E1" w:rsidP="0003480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9475E1" w:rsidRPr="00DC41C8" w:rsidRDefault="009475E1" w:rsidP="00034806">
          <w:pPr>
            <w:spacing w:line="360" w:lineRule="auto"/>
            <w:jc w:val="right"/>
            <w:rPr>
              <w:rFonts w:ascii="Palatino Linotype" w:hAnsi="Palatino Linotype"/>
              <w:b/>
              <w:sz w:val="22"/>
              <w:szCs w:val="22"/>
            </w:rPr>
          </w:pPr>
          <w:r w:rsidRPr="00551B2A">
            <w:rPr>
              <w:rFonts w:ascii="Palatino Linotype" w:hAnsi="Palatino Linotype"/>
              <w:b/>
              <w:sz w:val="22"/>
              <w:szCs w:val="22"/>
            </w:rPr>
            <w:t>Fiscalía General de Justicia del Estado de México</w:t>
          </w:r>
        </w:p>
      </w:tc>
    </w:tr>
    <w:tr w:rsidR="009475E1" w:rsidRPr="008F2CCC" w:rsidTr="00034806">
      <w:tc>
        <w:tcPr>
          <w:tcW w:w="2977" w:type="dxa"/>
          <w:shd w:val="clear" w:color="auto" w:fill="auto"/>
        </w:tcPr>
        <w:p w:rsidR="009475E1" w:rsidRPr="007E5FC4" w:rsidRDefault="009475E1" w:rsidP="0003480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9475E1" w:rsidRPr="008F2CCC" w:rsidRDefault="009475E1" w:rsidP="0003480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9475E1" w:rsidRPr="009F1AB6" w:rsidRDefault="009475E1">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A95B84" wp14:editId="3E2897D7">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A2CD8"/>
    <w:multiLevelType w:val="hybridMultilevel"/>
    <w:tmpl w:val="1484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804CD"/>
    <w:multiLevelType w:val="hybridMultilevel"/>
    <w:tmpl w:val="6F9085F6"/>
    <w:lvl w:ilvl="0" w:tplc="00146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C5D4D"/>
    <w:multiLevelType w:val="hybridMultilevel"/>
    <w:tmpl w:val="36FCB6D8"/>
    <w:lvl w:ilvl="0" w:tplc="8E2A6662">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4403DA"/>
    <w:multiLevelType w:val="hybridMultilevel"/>
    <w:tmpl w:val="8280F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C0B2E"/>
    <w:multiLevelType w:val="hybridMultilevel"/>
    <w:tmpl w:val="3BDCD1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C2F523E"/>
    <w:multiLevelType w:val="hybridMultilevel"/>
    <w:tmpl w:val="5B1E13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760C5A"/>
    <w:multiLevelType w:val="hybridMultilevel"/>
    <w:tmpl w:val="D8CEE390"/>
    <w:lvl w:ilvl="0" w:tplc="3EE8B1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2" w15:restartNumberingAfterBreak="0">
    <w:nsid w:val="590B3A8D"/>
    <w:multiLevelType w:val="hybridMultilevel"/>
    <w:tmpl w:val="E0F46B9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9EF3617"/>
    <w:multiLevelType w:val="hybridMultilevel"/>
    <w:tmpl w:val="7D70CC06"/>
    <w:lvl w:ilvl="0" w:tplc="6146265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6BFF5788"/>
    <w:multiLevelType w:val="hybridMultilevel"/>
    <w:tmpl w:val="527E2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2"/>
  </w:num>
  <w:num w:numId="3">
    <w:abstractNumId w:val="15"/>
  </w:num>
  <w:num w:numId="4">
    <w:abstractNumId w:val="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1"/>
  </w:num>
  <w:num w:numId="10">
    <w:abstractNumId w:val="3"/>
  </w:num>
  <w:num w:numId="11">
    <w:abstractNumId w:val="5"/>
  </w:num>
  <w:num w:numId="12">
    <w:abstractNumId w:val="13"/>
  </w:num>
  <w:num w:numId="13">
    <w:abstractNumId w:val="9"/>
  </w:num>
  <w:num w:numId="14">
    <w:abstractNumId w:val="4"/>
  </w:num>
  <w:num w:numId="15">
    <w:abstractNumId w:val="16"/>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A"/>
    <w:rsid w:val="0000090F"/>
    <w:rsid w:val="00013BD7"/>
    <w:rsid w:val="00024E71"/>
    <w:rsid w:val="00034806"/>
    <w:rsid w:val="0003563F"/>
    <w:rsid w:val="000367EB"/>
    <w:rsid w:val="000A5812"/>
    <w:rsid w:val="000E164A"/>
    <w:rsid w:val="000E56D7"/>
    <w:rsid w:val="0011544A"/>
    <w:rsid w:val="00126CBC"/>
    <w:rsid w:val="001A73B6"/>
    <w:rsid w:val="002F221D"/>
    <w:rsid w:val="00382A4A"/>
    <w:rsid w:val="00392BAE"/>
    <w:rsid w:val="00416E9F"/>
    <w:rsid w:val="00511058"/>
    <w:rsid w:val="00551B2A"/>
    <w:rsid w:val="005F716F"/>
    <w:rsid w:val="00632EBE"/>
    <w:rsid w:val="00664812"/>
    <w:rsid w:val="006A4C8D"/>
    <w:rsid w:val="00702049"/>
    <w:rsid w:val="0072090D"/>
    <w:rsid w:val="007D0A59"/>
    <w:rsid w:val="00864D18"/>
    <w:rsid w:val="008A2E9C"/>
    <w:rsid w:val="008B284C"/>
    <w:rsid w:val="00911B38"/>
    <w:rsid w:val="009475E1"/>
    <w:rsid w:val="009A46EC"/>
    <w:rsid w:val="00A31691"/>
    <w:rsid w:val="00AB1B49"/>
    <w:rsid w:val="00AC6348"/>
    <w:rsid w:val="00AE12B5"/>
    <w:rsid w:val="00BB41E7"/>
    <w:rsid w:val="00C046CE"/>
    <w:rsid w:val="00C14B26"/>
    <w:rsid w:val="00C26AA1"/>
    <w:rsid w:val="00C91D9C"/>
    <w:rsid w:val="00CD70D6"/>
    <w:rsid w:val="00D51C46"/>
    <w:rsid w:val="00EE1830"/>
    <w:rsid w:val="00EE5952"/>
    <w:rsid w:val="00FC2D52"/>
    <w:rsid w:val="00FD3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F6304-75B1-4FF0-8458-88AB3A4C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B2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B2A"/>
    <w:rPr>
      <w:rFonts w:eastAsiaTheme="minorEastAsia"/>
      <w:sz w:val="24"/>
      <w:szCs w:val="24"/>
      <w:lang w:val="es-ES_tradnl" w:eastAsia="es-ES"/>
    </w:rPr>
  </w:style>
  <w:style w:type="paragraph" w:styleId="Piedepgina">
    <w:name w:val="footer"/>
    <w:basedOn w:val="Normal"/>
    <w:link w:val="PiedepginaCar"/>
    <w:uiPriority w:val="99"/>
    <w:unhideWhenUsed/>
    <w:rsid w:val="00551B2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B2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B2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B2A"/>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B2A"/>
    <w:pPr>
      <w:spacing w:after="0" w:line="240" w:lineRule="auto"/>
    </w:pPr>
  </w:style>
  <w:style w:type="character" w:customStyle="1" w:styleId="SinespaciadoCar">
    <w:name w:val="Sin espaciado Car"/>
    <w:aliases w:val="Francesa Car,INAI Car"/>
    <w:link w:val="Sinespaciado"/>
    <w:uiPriority w:val="1"/>
    <w:locked/>
    <w:rsid w:val="00551B2A"/>
  </w:style>
  <w:style w:type="character" w:styleId="Hipervnculo">
    <w:name w:val="Hyperlink"/>
    <w:aliases w:val="Hipervínculo1,Hipervínculo11,Hipervínculo12,Hipervínculo13,Hipervínculo14,Hipervínculo15"/>
    <w:basedOn w:val="Fuentedeprrafopredeter"/>
    <w:uiPriority w:val="99"/>
    <w:unhideWhenUsed/>
    <w:rsid w:val="00551B2A"/>
    <w:rPr>
      <w:color w:val="0563C1" w:themeColor="hyperlink"/>
      <w:u w:val="single"/>
    </w:rPr>
  </w:style>
  <w:style w:type="paragraph" w:customStyle="1" w:styleId="INFOEM">
    <w:name w:val="INFOEM"/>
    <w:basedOn w:val="Normal"/>
    <w:qFormat/>
    <w:rsid w:val="00551B2A"/>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B2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51B2A"/>
    <w:rPr>
      <w:vertAlign w:val="superscript"/>
    </w:rPr>
  </w:style>
  <w:style w:type="paragraph" w:customStyle="1" w:styleId="infoemcitas">
    <w:name w:val="infoem citas"/>
    <w:basedOn w:val="Normal"/>
    <w:qFormat/>
    <w:rsid w:val="00551B2A"/>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59"/>
    <w:rsid w:val="0055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B2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716F"/>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F716F"/>
    <w:rPr>
      <w:sz w:val="20"/>
      <w:szCs w:val="20"/>
    </w:rPr>
  </w:style>
  <w:style w:type="paragraph" w:customStyle="1" w:styleId="j">
    <w:name w:val="j"/>
    <w:basedOn w:val="Normal"/>
    <w:rsid w:val="005F716F"/>
    <w:pPr>
      <w:spacing w:before="100" w:beforeAutospacing="1" w:after="100" w:afterAutospacing="1"/>
    </w:pPr>
    <w:rPr>
      <w:rFonts w:eastAsiaTheme="minorHAnsi"/>
      <w:lang w:val="es-ES_tradnl" w:eastAsia="es-ES_tradnl"/>
    </w:rPr>
  </w:style>
  <w:style w:type="paragraph" w:styleId="Textoindependiente">
    <w:name w:val="Body Text"/>
    <w:basedOn w:val="Normal"/>
    <w:link w:val="TextoindependienteCar"/>
    <w:uiPriority w:val="1"/>
    <w:qFormat/>
    <w:rsid w:val="005F716F"/>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5F716F"/>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198">
      <w:bodyDiv w:val="1"/>
      <w:marLeft w:val="0"/>
      <w:marRight w:val="0"/>
      <w:marTop w:val="0"/>
      <w:marBottom w:val="0"/>
      <w:divBdr>
        <w:top w:val="none" w:sz="0" w:space="0" w:color="auto"/>
        <w:left w:val="none" w:sz="0" w:space="0" w:color="auto"/>
        <w:bottom w:val="none" w:sz="0" w:space="0" w:color="auto"/>
        <w:right w:val="none" w:sz="0" w:space="0" w:color="auto"/>
      </w:divBdr>
    </w:div>
    <w:div w:id="12910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hyperlink" Target="http://dle.rae.es/?id=FdI00O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fontTable" Target="fontTable.xml"/><Relationship Id="rId10" Type="http://schemas.openxmlformats.org/officeDocument/2006/relationships/image" Target="media/image4.tmp"/><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dle.rae.es/?id=KtnHLLd" TargetMode="External"/><Relationship Id="rId3" Type="http://schemas.openxmlformats.org/officeDocument/2006/relationships/hyperlink" Target="http://dej.rae.es/" TargetMode="External"/><Relationship Id="rId7" Type="http://schemas.openxmlformats.org/officeDocument/2006/relationships/hyperlink" Target="http://dle.rae.es/?id=CAqWkEB"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6" Type="http://schemas.openxmlformats.org/officeDocument/2006/relationships/hyperlink" Target="http://dle.rae.es/?id=CAjNzMR" TargetMode="External"/><Relationship Id="rId5" Type="http://schemas.openxmlformats.org/officeDocument/2006/relationships/hyperlink" Target="http://dle.rae.es/?id=VGqyuLj|VGtxgAo|VGuc9Wg" TargetMode="External"/><Relationship Id="rId4" Type="http://schemas.openxmlformats.org/officeDocument/2006/relationships/hyperlink" Target="http://dej.rae.es/" TargetMode="External"/><Relationship Id="rId9" Type="http://schemas.openxmlformats.org/officeDocument/2006/relationships/hyperlink" Target="http://dle.rae.es/?id=Ktpfgj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10662</Words>
  <Characters>58647</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4</cp:revision>
  <dcterms:created xsi:type="dcterms:W3CDTF">2024-08-27T18:13:00Z</dcterms:created>
  <dcterms:modified xsi:type="dcterms:W3CDTF">2024-10-22T21:45:00Z</dcterms:modified>
</cp:coreProperties>
</file>