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6AF4"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E5696D">
        <w:rPr>
          <w:rFonts w:ascii="Palatino Linotype" w:eastAsia="Palatino Linotype" w:hAnsi="Palatino Linotype" w:cs="Palatino Linotype"/>
          <w:b/>
        </w:rPr>
        <w:t>veintiocho</w:t>
      </w:r>
      <w:r w:rsidRPr="00E5696D">
        <w:rPr>
          <w:rFonts w:ascii="Palatino Linotype" w:eastAsia="Palatino Linotype" w:hAnsi="Palatino Linotype" w:cs="Palatino Linotype"/>
          <w:b/>
          <w:color w:val="FF0000"/>
        </w:rPr>
        <w:t xml:space="preserve"> </w:t>
      </w:r>
      <w:r w:rsidRPr="00E5696D">
        <w:rPr>
          <w:rFonts w:ascii="Palatino Linotype" w:eastAsia="Palatino Linotype" w:hAnsi="Palatino Linotype" w:cs="Palatino Linotype"/>
          <w:b/>
          <w:color w:val="000000"/>
        </w:rPr>
        <w:t xml:space="preserve">de febrero </w:t>
      </w:r>
      <w:r w:rsidRPr="00E5696D">
        <w:rPr>
          <w:rFonts w:ascii="Palatino Linotype" w:eastAsia="Palatino Linotype" w:hAnsi="Palatino Linotype" w:cs="Palatino Linotype"/>
          <w:b/>
        </w:rPr>
        <w:t>de dos mil veinticuatro</w:t>
      </w:r>
      <w:r w:rsidRPr="00E5696D">
        <w:rPr>
          <w:rFonts w:ascii="Palatino Linotype" w:eastAsia="Palatino Linotype" w:hAnsi="Palatino Linotype" w:cs="Palatino Linotype"/>
        </w:rPr>
        <w:t xml:space="preserve">. </w:t>
      </w:r>
    </w:p>
    <w:p w14:paraId="78B2CB35" w14:textId="7B0C46E6" w:rsidR="00395832" w:rsidRPr="00E5696D" w:rsidRDefault="00F2503F">
      <w:pPr>
        <w:spacing w:before="240" w:after="240" w:line="360" w:lineRule="auto"/>
        <w:jc w:val="both"/>
        <w:rPr>
          <w:rFonts w:ascii="Palatino Linotype" w:eastAsia="Palatino Linotype" w:hAnsi="Palatino Linotype" w:cs="Palatino Linotype"/>
          <w:b/>
        </w:rPr>
      </w:pPr>
      <w:r w:rsidRPr="00E5696D">
        <w:rPr>
          <w:rFonts w:ascii="Palatino Linotype" w:eastAsia="Palatino Linotype" w:hAnsi="Palatino Linotype" w:cs="Palatino Linotype"/>
          <w:b/>
        </w:rPr>
        <w:t>Visto</w:t>
      </w:r>
      <w:r w:rsidRPr="00E5696D">
        <w:rPr>
          <w:rFonts w:ascii="Palatino Linotype" w:eastAsia="Palatino Linotype" w:hAnsi="Palatino Linotype" w:cs="Palatino Linotype"/>
        </w:rPr>
        <w:t xml:space="preserve"> el expediente formado con motivo del recurso de revisión </w:t>
      </w:r>
      <w:r w:rsidRPr="00E5696D">
        <w:rPr>
          <w:rFonts w:ascii="Palatino Linotype" w:eastAsia="Palatino Linotype" w:hAnsi="Palatino Linotype" w:cs="Palatino Linotype"/>
          <w:b/>
        </w:rPr>
        <w:t>04124/INFOEM/IP/RR/2023</w:t>
      </w:r>
      <w:r w:rsidRPr="00E5696D">
        <w:rPr>
          <w:rFonts w:ascii="Palatino Linotype" w:eastAsia="Palatino Linotype" w:hAnsi="Palatino Linotype" w:cs="Palatino Linotype"/>
        </w:rPr>
        <w:t>, interpuesto por</w:t>
      </w:r>
      <w:r w:rsidRPr="00E5696D">
        <w:rPr>
          <w:rFonts w:ascii="Palatino Linotype" w:eastAsia="Palatino Linotype" w:hAnsi="Palatino Linotype" w:cs="Palatino Linotype"/>
          <w:b/>
        </w:rPr>
        <w:t xml:space="preserve"> </w:t>
      </w:r>
      <w:r w:rsidR="007848F1">
        <w:rPr>
          <w:rFonts w:ascii="Palatino Linotype" w:eastAsia="Palatino Linotype" w:hAnsi="Palatino Linotype" w:cs="Palatino Linotype"/>
          <w:b/>
        </w:rPr>
        <w:t>XXXXXX XXXXX XXXXXXX</w:t>
      </w:r>
      <w:r w:rsidRPr="00E5696D">
        <w:rPr>
          <w:rFonts w:ascii="Palatino Linotype" w:eastAsia="Palatino Linotype" w:hAnsi="Palatino Linotype" w:cs="Palatino Linotype"/>
        </w:rPr>
        <w:t xml:space="preserve">, en lo sucesivo </w:t>
      </w:r>
      <w:r w:rsidRPr="00E5696D">
        <w:rPr>
          <w:rFonts w:ascii="Palatino Linotype" w:eastAsia="Palatino Linotype" w:hAnsi="Palatino Linotype" w:cs="Palatino Linotype"/>
          <w:b/>
        </w:rPr>
        <w:t>la</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parte</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Recurrente,</w:t>
      </w:r>
      <w:r w:rsidRPr="00E5696D">
        <w:rPr>
          <w:rFonts w:ascii="Palatino Linotype" w:eastAsia="Palatino Linotype" w:hAnsi="Palatino Linotype" w:cs="Palatino Linotype"/>
        </w:rPr>
        <w:t xml:space="preserve"> en contra de la respuesta a su solicitud por parte del </w:t>
      </w:r>
      <w:r w:rsidRPr="00E5696D">
        <w:rPr>
          <w:rFonts w:ascii="Palatino Linotype" w:eastAsia="Palatino Linotype" w:hAnsi="Palatino Linotype" w:cs="Palatino Linotype"/>
          <w:b/>
        </w:rPr>
        <w:t xml:space="preserve">Sistema Municipal Para el Desarrollo Integral de la Familia de Huixquilucan, </w:t>
      </w:r>
      <w:r w:rsidRPr="00E5696D">
        <w:rPr>
          <w:rFonts w:ascii="Palatino Linotype" w:eastAsia="Palatino Linotype" w:hAnsi="Palatino Linotype" w:cs="Palatino Linotype"/>
        </w:rPr>
        <w:t xml:space="preserve">en lo sucesivo el </w:t>
      </w:r>
      <w:r w:rsidRPr="00E5696D">
        <w:rPr>
          <w:rFonts w:ascii="Palatino Linotype" w:eastAsia="Palatino Linotype" w:hAnsi="Palatino Linotype" w:cs="Palatino Linotype"/>
          <w:b/>
        </w:rPr>
        <w:t xml:space="preserve">Sujeto Obligado, </w:t>
      </w:r>
      <w:r w:rsidRPr="00E5696D">
        <w:rPr>
          <w:rFonts w:ascii="Palatino Linotype" w:eastAsia="Palatino Linotype" w:hAnsi="Palatino Linotype" w:cs="Palatino Linotype"/>
        </w:rPr>
        <w:t xml:space="preserve">se procede a dictar la presente resolución con base en los siguientes: </w:t>
      </w:r>
    </w:p>
    <w:p w14:paraId="7E2AB5C6" w14:textId="77777777" w:rsidR="00395832" w:rsidRPr="00E5696D" w:rsidRDefault="00F2503F">
      <w:pPr>
        <w:spacing w:before="240" w:after="240" w:line="360" w:lineRule="auto"/>
        <w:jc w:val="center"/>
        <w:rPr>
          <w:rFonts w:ascii="Palatino Linotype" w:eastAsia="Palatino Linotype" w:hAnsi="Palatino Linotype" w:cs="Palatino Linotype"/>
          <w:b/>
        </w:rPr>
      </w:pPr>
      <w:r w:rsidRPr="00E5696D">
        <w:rPr>
          <w:rFonts w:ascii="Palatino Linotype" w:eastAsia="Palatino Linotype" w:hAnsi="Palatino Linotype" w:cs="Palatino Linotype"/>
          <w:b/>
        </w:rPr>
        <w:t>I. A N T E C E D E N T E S</w:t>
      </w:r>
    </w:p>
    <w:p w14:paraId="478C6125"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b/>
        </w:rPr>
        <w:t>1. Solicitud de acceso a la información.</w:t>
      </w:r>
      <w:r w:rsidRPr="00E5696D">
        <w:rPr>
          <w:rFonts w:ascii="Palatino Linotype" w:eastAsia="Palatino Linotype" w:hAnsi="Palatino Linotype" w:cs="Palatino Linotype"/>
        </w:rPr>
        <w:t xml:space="preserve"> El </w:t>
      </w:r>
      <w:r w:rsidRPr="00E5696D">
        <w:rPr>
          <w:rFonts w:ascii="Palatino Linotype" w:eastAsia="Palatino Linotype" w:hAnsi="Palatino Linotype" w:cs="Palatino Linotype"/>
          <w:b/>
        </w:rPr>
        <w:t>veintitrés de junio del dos mil veintitrés,</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 xml:space="preserve">la parte Recurrente </w:t>
      </w:r>
      <w:r w:rsidRPr="00E5696D">
        <w:rPr>
          <w:rFonts w:ascii="Palatino Linotype" w:eastAsia="Palatino Linotype" w:hAnsi="Palatino Linotype" w:cs="Palatino Linotype"/>
        </w:rPr>
        <w:t xml:space="preserve">presentó, a través del Sistema de Acceso a la Información Mexiquense, en lo subsecuente el </w:t>
      </w:r>
      <w:r w:rsidRPr="00E5696D">
        <w:rPr>
          <w:rFonts w:ascii="Palatino Linotype" w:eastAsia="Palatino Linotype" w:hAnsi="Palatino Linotype" w:cs="Palatino Linotype"/>
          <w:b/>
        </w:rPr>
        <w:t>SAIMEX,</w:t>
      </w:r>
      <w:r w:rsidRPr="00E5696D">
        <w:rPr>
          <w:rFonts w:ascii="Palatino Linotype" w:eastAsia="Palatino Linotype" w:hAnsi="Palatino Linotype" w:cs="Palatino Linotype"/>
        </w:rPr>
        <w:t xml:space="preserve"> ante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la solicitud de acceso a la información pública, a la que se le asignó el número</w:t>
      </w:r>
      <w:r w:rsidRPr="00E5696D">
        <w:rPr>
          <w:rFonts w:ascii="Palatino Linotype" w:eastAsia="Palatino Linotype" w:hAnsi="Palatino Linotype" w:cs="Palatino Linotype"/>
          <w:b/>
        </w:rPr>
        <w:t xml:space="preserve"> 00049/DIFHUIXQUI/IP/2023, </w:t>
      </w:r>
      <w:r w:rsidRPr="00E5696D">
        <w:rPr>
          <w:rFonts w:ascii="Palatino Linotype" w:eastAsia="Palatino Linotype" w:hAnsi="Palatino Linotype" w:cs="Palatino Linotype"/>
        </w:rPr>
        <w:t xml:space="preserve">mediante la cual requirió la información siguiente: </w:t>
      </w:r>
    </w:p>
    <w:p w14:paraId="6F7797CA" w14:textId="77777777" w:rsidR="00395832" w:rsidRPr="00E5696D" w:rsidRDefault="00F2503F">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E5696D">
        <w:rPr>
          <w:rFonts w:ascii="Palatino Linotype" w:eastAsia="Palatino Linotype" w:hAnsi="Palatino Linotype" w:cs="Palatino Linotype"/>
          <w:i/>
          <w:sz w:val="22"/>
          <w:szCs w:val="22"/>
        </w:rPr>
        <w:t xml:space="preserve">“SOLICITO REMITA PROTOCOLO PARA LA PREVENSIÓN DE HOSTIGAMIENTO Y ACOSO LABORAL SOLICITO REMITA PROTOCOLO PARA LA PREVENSIÓN DE VIOLENCIA DE GÉNERO SOLICITO REMITA PROTOCOLO PARA LA PREVENSIÓN DE ABUSO DE FUNCIONES SOLICITO REMITA CÓDIGO DE ÉTICA” (Sic) </w:t>
      </w:r>
    </w:p>
    <w:p w14:paraId="5A0707EF" w14:textId="77777777" w:rsidR="00395832" w:rsidRPr="00E5696D" w:rsidRDefault="00F2503F">
      <w:pPr>
        <w:tabs>
          <w:tab w:val="left" w:pos="1080"/>
        </w:tabs>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ab/>
      </w:r>
    </w:p>
    <w:p w14:paraId="5AC836DC"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b/>
        </w:rPr>
        <w:t>Modalidad de Entrega:</w:t>
      </w:r>
      <w:r w:rsidRPr="00E5696D">
        <w:rPr>
          <w:rFonts w:ascii="Palatino Linotype" w:eastAsia="Palatino Linotype" w:hAnsi="Palatino Linotype" w:cs="Palatino Linotype"/>
        </w:rPr>
        <w:t xml:space="preserve"> A través de </w:t>
      </w:r>
      <w:r w:rsidRPr="00E5696D">
        <w:rPr>
          <w:rFonts w:ascii="Palatino Linotype" w:eastAsia="Palatino Linotype" w:hAnsi="Palatino Linotype" w:cs="Palatino Linotype"/>
          <w:b/>
        </w:rPr>
        <w:t>SAIMEX</w:t>
      </w:r>
      <w:r w:rsidRPr="00E5696D">
        <w:rPr>
          <w:rFonts w:ascii="Palatino Linotype" w:eastAsia="Palatino Linotype" w:hAnsi="Palatino Linotype" w:cs="Palatino Linotype"/>
        </w:rPr>
        <w:t>.</w:t>
      </w:r>
    </w:p>
    <w:p w14:paraId="4DED8A5C" w14:textId="77777777" w:rsidR="00395832" w:rsidRPr="00E5696D" w:rsidRDefault="00F2503F">
      <w:pPr>
        <w:spacing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b/>
        </w:rPr>
        <w:lastRenderedPageBreak/>
        <w:t xml:space="preserve">2.  Respuesta. </w:t>
      </w:r>
      <w:r w:rsidRPr="00E5696D">
        <w:rPr>
          <w:rFonts w:ascii="Palatino Linotype" w:eastAsia="Palatino Linotype" w:hAnsi="Palatino Linotype" w:cs="Palatino Linotype"/>
        </w:rPr>
        <w:t xml:space="preserve">El </w:t>
      </w:r>
      <w:r w:rsidRPr="00E5696D">
        <w:rPr>
          <w:rFonts w:ascii="Palatino Linotype" w:eastAsia="Palatino Linotype" w:hAnsi="Palatino Linotype" w:cs="Palatino Linotype"/>
          <w:b/>
        </w:rPr>
        <w:t>catorce de julio de dos mil veintitrés</w:t>
      </w:r>
      <w:r w:rsidRPr="00E5696D">
        <w:rPr>
          <w:rFonts w:ascii="Palatino Linotype" w:eastAsia="Palatino Linotype" w:hAnsi="Palatino Linotype" w:cs="Palatino Linotype"/>
        </w:rPr>
        <w:t xml:space="preserve">, el </w:t>
      </w:r>
      <w:r w:rsidRPr="00E5696D">
        <w:rPr>
          <w:rFonts w:ascii="Palatino Linotype" w:eastAsia="Palatino Linotype" w:hAnsi="Palatino Linotype" w:cs="Palatino Linotype"/>
          <w:b/>
        </w:rPr>
        <w:t xml:space="preserve">Sujeto Obligado </w:t>
      </w:r>
      <w:r w:rsidRPr="00E5696D">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2CE1CF9A" w14:textId="77777777" w:rsidR="00395832" w:rsidRPr="00E5696D" w:rsidRDefault="00F2503F">
      <w:pPr>
        <w:spacing w:before="240" w:after="24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DE61B2A" w14:textId="77777777" w:rsidR="00395832" w:rsidRPr="00E5696D" w:rsidRDefault="00F2503F">
      <w:pPr>
        <w:spacing w:before="240" w:after="24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En atención a su solicitud de información, se anexan las respuestas emitidas por los Servidores Públicos Habilitados de la Dirección de Administración y de la Contraloría Interna.</w:t>
      </w:r>
    </w:p>
    <w:p w14:paraId="2FACFA64" w14:textId="77777777" w:rsidR="00395832" w:rsidRPr="00E5696D" w:rsidRDefault="00F2503F">
      <w:pPr>
        <w:spacing w:before="240" w:after="24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ATENTAMENTE</w:t>
      </w:r>
    </w:p>
    <w:p w14:paraId="1A0EA9F8" w14:textId="77777777" w:rsidR="00395832" w:rsidRPr="00E5696D" w:rsidRDefault="00F2503F">
      <w:pPr>
        <w:spacing w:before="240" w:after="24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 xml:space="preserve">LIC. FELIPE DE JESÚS RODRIGUEZ SALAZAR” (Sic) </w:t>
      </w:r>
    </w:p>
    <w:p w14:paraId="3F9B4831" w14:textId="77777777" w:rsidR="00395832" w:rsidRPr="00E5696D" w:rsidRDefault="00F2503F">
      <w:pPr>
        <w:spacing w:before="240" w:after="240" w:line="360" w:lineRule="auto"/>
        <w:ind w:left="567" w:right="49"/>
        <w:jc w:val="both"/>
        <w:rPr>
          <w:rFonts w:ascii="Palatino Linotype" w:eastAsia="Palatino Linotype" w:hAnsi="Palatino Linotype" w:cs="Palatino Linotype"/>
          <w:b/>
        </w:rPr>
      </w:pPr>
      <w:r w:rsidRPr="00E5696D">
        <w:rPr>
          <w:rFonts w:ascii="Palatino Linotype" w:eastAsia="Palatino Linotype" w:hAnsi="Palatino Linotype" w:cs="Palatino Linotype"/>
          <w:b/>
        </w:rPr>
        <w:t xml:space="preserve">Archivos adjuntos: </w:t>
      </w:r>
    </w:p>
    <w:p w14:paraId="432D4303" w14:textId="77777777" w:rsidR="00395832" w:rsidRPr="00E5696D" w:rsidRDefault="00F2503F">
      <w:pPr>
        <w:spacing w:before="240" w:after="240" w:line="360" w:lineRule="auto"/>
        <w:ind w:left="567" w:right="1041"/>
        <w:jc w:val="both"/>
        <w:rPr>
          <w:rFonts w:ascii="Palatino Linotype" w:eastAsia="Palatino Linotype" w:hAnsi="Palatino Linotype" w:cs="Palatino Linotype"/>
          <w:sz w:val="22"/>
          <w:szCs w:val="22"/>
        </w:rPr>
      </w:pPr>
      <w:r w:rsidRPr="00E5696D">
        <w:rPr>
          <w:rFonts w:ascii="Palatino Linotype" w:eastAsia="Palatino Linotype" w:hAnsi="Palatino Linotype" w:cs="Palatino Linotype"/>
          <w:b/>
          <w:i/>
          <w:sz w:val="22"/>
          <w:szCs w:val="22"/>
        </w:rPr>
        <w:t xml:space="preserve">“CODIGO.pdf”: </w:t>
      </w:r>
      <w:r w:rsidRPr="00E5696D">
        <w:rPr>
          <w:rFonts w:ascii="Palatino Linotype" w:eastAsia="Palatino Linotype" w:hAnsi="Palatino Linotype" w:cs="Palatino Linotype"/>
          <w:sz w:val="22"/>
          <w:szCs w:val="22"/>
        </w:rPr>
        <w:t xml:space="preserve">Oficio SMDIF/CI/397/07/2023, signado por la Contralora Interna del Sistema Municipal DIF Huixquilucan, mediante el cual señala que el Sistema Municipal DIF Huixquilucan, ha llevado a cabo recientemente la reforma de su reglamentación interna, con el firme objetivo de brindar un servicio de calidad a los usuarios y hacer cada vez  más eficiente la administración; debido a ello, se está adecuando e implementando la normatividad interna, tal como lo es el código de ética que se solicita. </w:t>
      </w:r>
    </w:p>
    <w:p w14:paraId="3A70A14F" w14:textId="77777777" w:rsidR="00395832" w:rsidRPr="00E5696D" w:rsidRDefault="00F2503F">
      <w:pPr>
        <w:spacing w:before="240" w:after="240" w:line="360" w:lineRule="auto"/>
        <w:ind w:left="567" w:right="1041"/>
        <w:jc w:val="both"/>
        <w:rPr>
          <w:rFonts w:ascii="Palatino Linotype" w:eastAsia="Palatino Linotype" w:hAnsi="Palatino Linotype" w:cs="Palatino Linotype"/>
          <w:sz w:val="22"/>
          <w:szCs w:val="22"/>
        </w:rPr>
      </w:pPr>
      <w:r w:rsidRPr="00E5696D">
        <w:rPr>
          <w:rFonts w:ascii="Palatino Linotype" w:eastAsia="Palatino Linotype" w:hAnsi="Palatino Linotype" w:cs="Palatino Linotype"/>
          <w:sz w:val="22"/>
          <w:szCs w:val="22"/>
        </w:rPr>
        <w:t>En ese sentido, una vez publicado y aprobado el código de ética de referencia, se estará difundiendo en los medios correspondientes para que sea consultado por los ciudadanos y/o usuarios que así lo requieran.</w:t>
      </w:r>
    </w:p>
    <w:p w14:paraId="0DE917AA" w14:textId="77777777" w:rsidR="00395832" w:rsidRPr="00E5696D" w:rsidRDefault="00F2503F">
      <w:pPr>
        <w:spacing w:before="240" w:after="240" w:line="360" w:lineRule="auto"/>
        <w:ind w:left="567" w:right="1041"/>
        <w:jc w:val="both"/>
        <w:rPr>
          <w:rFonts w:ascii="Palatino Linotype" w:eastAsia="Palatino Linotype" w:hAnsi="Palatino Linotype" w:cs="Palatino Linotype"/>
        </w:rPr>
      </w:pPr>
      <w:r w:rsidRPr="00E5696D">
        <w:rPr>
          <w:rFonts w:ascii="Palatino Linotype" w:eastAsia="Palatino Linotype" w:hAnsi="Palatino Linotype" w:cs="Palatino Linotype"/>
          <w:b/>
          <w:i/>
          <w:sz w:val="22"/>
          <w:szCs w:val="22"/>
        </w:rPr>
        <w:lastRenderedPageBreak/>
        <w:t xml:space="preserve">“00049.pdf”: </w:t>
      </w:r>
      <w:r w:rsidRPr="00E5696D">
        <w:rPr>
          <w:rFonts w:ascii="Palatino Linotype" w:eastAsia="Palatino Linotype" w:hAnsi="Palatino Linotype" w:cs="Palatino Linotype"/>
        </w:rPr>
        <w:t>Oficio SMDH/DA/1655/2023, suscrito por el Director de Administración del Sistema Municipal DIF de Huixquilucan, quien refiere que el procedimiento del Sistema Municipal para el Desarrollo Integral de la Familia de Huixquilucan es contar con buzones de quejas, denuncias y sugerencias que son regulados por la Contraloría Interna del Sistema Municipal DIF de Huixquilucan, pues es el área competente para recibir y atender conductas irregulares de los servidores públicos del Sistema Municipal DIF de Huixquilucan.</w:t>
      </w:r>
    </w:p>
    <w:p w14:paraId="423D7E91" w14:textId="77777777" w:rsidR="00395832" w:rsidRPr="00E5696D" w:rsidRDefault="00F2503F">
      <w:pPr>
        <w:spacing w:before="240" w:after="240" w:line="360" w:lineRule="auto"/>
        <w:ind w:right="49"/>
        <w:jc w:val="both"/>
        <w:rPr>
          <w:rFonts w:ascii="Palatino Linotype" w:eastAsia="Palatino Linotype" w:hAnsi="Palatino Linotype" w:cs="Palatino Linotype"/>
          <w:b/>
        </w:rPr>
      </w:pPr>
      <w:r w:rsidRPr="00E5696D">
        <w:rPr>
          <w:rFonts w:ascii="Palatino Linotype" w:eastAsia="Palatino Linotype" w:hAnsi="Palatino Linotype" w:cs="Palatino Linotype"/>
          <w:b/>
          <w:sz w:val="22"/>
          <w:szCs w:val="22"/>
        </w:rPr>
        <w:t>3</w:t>
      </w:r>
      <w:r w:rsidRPr="00E5696D">
        <w:rPr>
          <w:rFonts w:ascii="Palatino Linotype" w:eastAsia="Palatino Linotype" w:hAnsi="Palatino Linotype" w:cs="Palatino Linotype"/>
          <w:b/>
        </w:rPr>
        <w:t xml:space="preserve">. Interposición del recurso de revisión. </w:t>
      </w:r>
      <w:r w:rsidRPr="00E5696D">
        <w:rPr>
          <w:rFonts w:ascii="Palatino Linotype" w:eastAsia="Palatino Linotype" w:hAnsi="Palatino Linotype" w:cs="Palatino Linotype"/>
        </w:rPr>
        <w:t xml:space="preserve">Inconforme con los términos de la respuesta emitida por parte del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el </w:t>
      </w:r>
      <w:r w:rsidRPr="00E5696D">
        <w:rPr>
          <w:rFonts w:ascii="Palatino Linotype" w:eastAsia="Palatino Linotype" w:hAnsi="Palatino Linotype" w:cs="Palatino Linotype"/>
          <w:b/>
        </w:rPr>
        <w:t>treinta y uno de julio de dos mil veintitrés,</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la parte Recurrente</w:t>
      </w:r>
      <w:r w:rsidRPr="00E5696D">
        <w:rPr>
          <w:rFonts w:ascii="Palatino Linotype" w:eastAsia="Palatino Linotype" w:hAnsi="Palatino Linotype" w:cs="Palatino Linotype"/>
        </w:rPr>
        <w:t xml:space="preserve"> interpuso el recurso de revisión a través de </w:t>
      </w:r>
      <w:r w:rsidRPr="00E5696D">
        <w:rPr>
          <w:rFonts w:ascii="Palatino Linotype" w:eastAsia="Palatino Linotype" w:hAnsi="Palatino Linotype" w:cs="Palatino Linotype"/>
          <w:b/>
        </w:rPr>
        <w:t xml:space="preserve">SAIMEX, </w:t>
      </w:r>
      <w:r w:rsidRPr="00E5696D">
        <w:rPr>
          <w:rFonts w:ascii="Palatino Linotype" w:eastAsia="Palatino Linotype" w:hAnsi="Palatino Linotype" w:cs="Palatino Linotype"/>
        </w:rPr>
        <w:t>en donde se manifestó de la siguiente manera:</w:t>
      </w:r>
    </w:p>
    <w:p w14:paraId="4C2D6827" w14:textId="77777777" w:rsidR="00395832" w:rsidRPr="00E5696D" w:rsidRDefault="00F2503F">
      <w:pPr>
        <w:tabs>
          <w:tab w:val="left" w:pos="2745"/>
        </w:tabs>
        <w:spacing w:before="240" w:after="240" w:line="360" w:lineRule="auto"/>
        <w:ind w:left="567"/>
        <w:jc w:val="both"/>
        <w:rPr>
          <w:rFonts w:ascii="Palatino Linotype" w:eastAsia="Palatino Linotype" w:hAnsi="Palatino Linotype" w:cs="Palatino Linotype"/>
          <w:b/>
        </w:rPr>
      </w:pPr>
      <w:r w:rsidRPr="00E5696D">
        <w:rPr>
          <w:rFonts w:ascii="Palatino Linotype" w:eastAsia="Palatino Linotype" w:hAnsi="Palatino Linotype" w:cs="Palatino Linotype"/>
          <w:b/>
        </w:rPr>
        <w:t xml:space="preserve">a) Acto impugnado: </w:t>
      </w:r>
      <w:r w:rsidRPr="00E5696D">
        <w:rPr>
          <w:rFonts w:ascii="Palatino Linotype" w:eastAsia="Palatino Linotype" w:hAnsi="Palatino Linotype" w:cs="Palatino Linotype"/>
          <w:b/>
        </w:rPr>
        <w:tab/>
      </w:r>
    </w:p>
    <w:p w14:paraId="05017417" w14:textId="77777777" w:rsidR="00395832" w:rsidRPr="00E5696D" w:rsidRDefault="00F2503F">
      <w:pPr>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“LA RESPUESTA QUE OTORGA EL DIRECTOR DE ADMINISTRACIÓN Y LA CONTRALORA INTERNA NO CORRESPONDE A LA INFORMACIÓN SOLICITADA, YA QUE EN TODOS LOS AYUNTAMIENTOS, INCLUYENDO DIF`S DEBERÁN DE CONTAR CON TODOS LOS PROTOCOLOS DE PREVENCIÓN, Y ESA FUNCIÓN NO CORRESPONDE A CONTRALORÍA, POR LO QUE EXISTEN OMISIONES DEL DIRECTOR DE ADMINISTRACIÓN AL NO CONTAR CON ESOS PROTOCOLOS, SE LE INVITA A QUE HAGA UNA BUSQUEDA EXAUSTIVA A LOS PROTOCOLOS QUE TIENE GOBIERNO DEL ESTADO DE MEXICO Y LOS APLIQUEN EN DIF HUIXQUILUCAN, DE IGUAL MANERA DEBERÍAN DE CONTAR DESDE EL INICIO DE LA ADMINISTRACIÓN CON EL CODIGO DE ETICA CORRESPONDIENTE.” (Sic)</w:t>
      </w:r>
    </w:p>
    <w:p w14:paraId="23CF5A9E" w14:textId="77777777" w:rsidR="00395832" w:rsidRPr="00E5696D" w:rsidRDefault="00395832">
      <w:pPr>
        <w:ind w:left="567" w:right="902"/>
        <w:jc w:val="both"/>
        <w:rPr>
          <w:rFonts w:ascii="Palatino Linotype" w:eastAsia="Palatino Linotype" w:hAnsi="Palatino Linotype" w:cs="Palatino Linotype"/>
          <w:i/>
          <w:sz w:val="22"/>
          <w:szCs w:val="22"/>
        </w:rPr>
      </w:pPr>
    </w:p>
    <w:p w14:paraId="64D42514" w14:textId="77777777" w:rsidR="00395832" w:rsidRPr="00E5696D" w:rsidRDefault="00F2503F">
      <w:pPr>
        <w:spacing w:line="360" w:lineRule="auto"/>
        <w:ind w:left="567"/>
        <w:jc w:val="both"/>
        <w:rPr>
          <w:rFonts w:ascii="Palatino Linotype" w:eastAsia="Palatino Linotype" w:hAnsi="Palatino Linotype" w:cs="Palatino Linotype"/>
        </w:rPr>
      </w:pPr>
      <w:r w:rsidRPr="00E5696D">
        <w:rPr>
          <w:rFonts w:ascii="Palatino Linotype" w:eastAsia="Palatino Linotype" w:hAnsi="Palatino Linotype" w:cs="Palatino Linotype"/>
          <w:b/>
        </w:rPr>
        <w:lastRenderedPageBreak/>
        <w:t>b) Razones o motivos de inconformidad</w:t>
      </w:r>
      <w:r w:rsidRPr="00E5696D">
        <w:rPr>
          <w:rFonts w:ascii="Palatino Linotype" w:eastAsia="Palatino Linotype" w:hAnsi="Palatino Linotype" w:cs="Palatino Linotype"/>
        </w:rPr>
        <w:t>:</w:t>
      </w:r>
    </w:p>
    <w:p w14:paraId="399F6D9F" w14:textId="77777777" w:rsidR="00395832" w:rsidRPr="00E5696D" w:rsidRDefault="00F2503F">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E5696D">
        <w:rPr>
          <w:rFonts w:ascii="Palatino Linotype" w:eastAsia="Palatino Linotype" w:hAnsi="Palatino Linotype" w:cs="Palatino Linotype"/>
          <w:i/>
          <w:sz w:val="22"/>
          <w:szCs w:val="22"/>
        </w:rPr>
        <w:t xml:space="preserve"> “</w:t>
      </w:r>
      <w:r w:rsidRPr="00E5696D">
        <w:rPr>
          <w:rFonts w:ascii="Palatino Linotype" w:eastAsia="Palatino Linotype" w:hAnsi="Palatino Linotype" w:cs="Palatino Linotype"/>
          <w:b/>
          <w:i/>
          <w:sz w:val="22"/>
          <w:szCs w:val="22"/>
          <w:u w:val="single"/>
        </w:rPr>
        <w:t>NEGATIVA DE INFORMACIÓN, NO LA TIENEN PUBLICADA.</w:t>
      </w:r>
      <w:r w:rsidRPr="00E5696D">
        <w:rPr>
          <w:rFonts w:ascii="Palatino Linotype" w:eastAsia="Palatino Linotype" w:hAnsi="Palatino Linotype" w:cs="Palatino Linotype"/>
          <w:i/>
          <w:sz w:val="22"/>
          <w:szCs w:val="22"/>
        </w:rPr>
        <w:t xml:space="preserve">” (Sic) </w:t>
      </w:r>
    </w:p>
    <w:p w14:paraId="343D422E" w14:textId="77777777" w:rsidR="00395832" w:rsidRPr="00E5696D" w:rsidRDefault="00395832">
      <w:pPr>
        <w:ind w:left="851" w:right="902"/>
        <w:jc w:val="both"/>
        <w:rPr>
          <w:rFonts w:ascii="Palatino Linotype" w:eastAsia="Palatino Linotype" w:hAnsi="Palatino Linotype" w:cs="Palatino Linotype"/>
          <w:i/>
          <w:sz w:val="22"/>
          <w:szCs w:val="22"/>
        </w:rPr>
      </w:pPr>
    </w:p>
    <w:p w14:paraId="2D20BB40" w14:textId="77777777" w:rsidR="00395832" w:rsidRPr="00E5696D" w:rsidRDefault="00F2503F">
      <w:pPr>
        <w:spacing w:line="360" w:lineRule="auto"/>
        <w:ind w:right="51"/>
        <w:jc w:val="both"/>
        <w:rPr>
          <w:rFonts w:ascii="Palatino Linotype" w:eastAsia="Palatino Linotype" w:hAnsi="Palatino Linotype" w:cs="Palatino Linotype"/>
        </w:rPr>
      </w:pPr>
      <w:r w:rsidRPr="00E5696D">
        <w:rPr>
          <w:rFonts w:ascii="Palatino Linotype" w:eastAsia="Palatino Linotype" w:hAnsi="Palatino Linotype" w:cs="Palatino Linotype"/>
          <w:b/>
        </w:rPr>
        <w:t xml:space="preserve">4. Turno. </w:t>
      </w:r>
      <w:r w:rsidRPr="00E5696D">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E5696D">
        <w:rPr>
          <w:rFonts w:ascii="Palatino Linotype" w:eastAsia="Palatino Linotype" w:hAnsi="Palatino Linotype" w:cs="Palatino Linotype"/>
          <w:b/>
        </w:rPr>
        <w:t>Comisionada</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 xml:space="preserve">Guadalupe Ramírez Peña, </w:t>
      </w:r>
      <w:r w:rsidRPr="00E5696D">
        <w:rPr>
          <w:rFonts w:ascii="Palatino Linotype" w:eastAsia="Palatino Linotype" w:hAnsi="Palatino Linotype" w:cs="Palatino Linotype"/>
        </w:rPr>
        <w:t xml:space="preserve">a efecto de que analizara sobre su admisión o su </w:t>
      </w:r>
      <w:proofErr w:type="spellStart"/>
      <w:r w:rsidRPr="00E5696D">
        <w:rPr>
          <w:rFonts w:ascii="Palatino Linotype" w:eastAsia="Palatino Linotype" w:hAnsi="Palatino Linotype" w:cs="Palatino Linotype"/>
        </w:rPr>
        <w:t>desechamiento</w:t>
      </w:r>
      <w:proofErr w:type="spellEnd"/>
      <w:r w:rsidRPr="00E5696D">
        <w:rPr>
          <w:rFonts w:ascii="Palatino Linotype" w:eastAsia="Palatino Linotype" w:hAnsi="Palatino Linotype" w:cs="Palatino Linotype"/>
        </w:rPr>
        <w:t>.</w:t>
      </w:r>
    </w:p>
    <w:p w14:paraId="5BBC463D" w14:textId="77777777" w:rsidR="00395832" w:rsidRPr="00E5696D" w:rsidRDefault="00395832">
      <w:pPr>
        <w:spacing w:line="360" w:lineRule="auto"/>
        <w:ind w:right="51"/>
        <w:jc w:val="both"/>
        <w:rPr>
          <w:rFonts w:ascii="Palatino Linotype" w:eastAsia="Palatino Linotype" w:hAnsi="Palatino Linotype" w:cs="Palatino Linotype"/>
        </w:rPr>
      </w:pPr>
    </w:p>
    <w:p w14:paraId="60DF70A5" w14:textId="77777777" w:rsidR="00395832" w:rsidRPr="00E5696D" w:rsidRDefault="00F2503F">
      <w:pPr>
        <w:spacing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b/>
        </w:rPr>
        <w:t>5. Admisión del Recurso de Revisión.</w:t>
      </w:r>
      <w:r w:rsidRPr="00E5696D">
        <w:rPr>
          <w:rFonts w:ascii="Palatino Linotype" w:eastAsia="Palatino Linotype" w:hAnsi="Palatino Linotype" w:cs="Palatino Linotype"/>
        </w:rPr>
        <w:t xml:space="preserve"> El</w:t>
      </w:r>
      <w:r w:rsidRPr="00E5696D">
        <w:rPr>
          <w:rFonts w:ascii="Palatino Linotype" w:eastAsia="Palatino Linotype" w:hAnsi="Palatino Linotype" w:cs="Palatino Linotype"/>
          <w:b/>
        </w:rPr>
        <w:t xml:space="preserve"> tres de agosto de dos mil veintitrés, </w:t>
      </w:r>
      <w:r w:rsidRPr="00E5696D">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5696D">
        <w:rPr>
          <w:rFonts w:ascii="Palatino Linotype" w:eastAsia="Palatino Linotype" w:hAnsi="Palatino Linotype" w:cs="Palatino Linotype"/>
          <w:b/>
        </w:rPr>
        <w:t xml:space="preserve">Sujeto Obligado </w:t>
      </w:r>
      <w:r w:rsidRPr="00E5696D">
        <w:rPr>
          <w:rFonts w:ascii="Palatino Linotype" w:eastAsia="Palatino Linotype" w:hAnsi="Palatino Linotype" w:cs="Palatino Linotype"/>
        </w:rPr>
        <w:t>presentara su informe justificado.</w:t>
      </w:r>
    </w:p>
    <w:p w14:paraId="76F145A7" w14:textId="77777777" w:rsidR="00395832" w:rsidRPr="00E5696D" w:rsidRDefault="00F2503F">
      <w:pPr>
        <w:spacing w:after="240" w:line="360" w:lineRule="auto"/>
        <w:jc w:val="both"/>
        <w:rPr>
          <w:rFonts w:ascii="Palatino Linotype" w:eastAsia="Palatino Linotype" w:hAnsi="Palatino Linotype" w:cs="Palatino Linotype"/>
        </w:rPr>
      </w:pPr>
      <w:bookmarkStart w:id="2" w:name="_heading=h.2s8eyo1" w:colFirst="0" w:colLast="0"/>
      <w:bookmarkEnd w:id="2"/>
      <w:r w:rsidRPr="00E5696D">
        <w:rPr>
          <w:rFonts w:ascii="Palatino Linotype" w:eastAsia="Palatino Linotype" w:hAnsi="Palatino Linotype" w:cs="Palatino Linotype"/>
          <w:b/>
        </w:rPr>
        <w:t>6. Manifestaciones</w:t>
      </w:r>
      <w:r w:rsidRPr="00E5696D">
        <w:rPr>
          <w:rFonts w:ascii="Palatino Linotype" w:eastAsia="Palatino Linotype" w:hAnsi="Palatino Linotype" w:cs="Palatino Linotype"/>
        </w:rPr>
        <w:t xml:space="preserve">. Durante este plazo, se tiene constancia que el </w:t>
      </w:r>
      <w:r w:rsidRPr="00E5696D">
        <w:rPr>
          <w:rFonts w:ascii="Palatino Linotype" w:eastAsia="Palatino Linotype" w:hAnsi="Palatino Linotype" w:cs="Palatino Linotype"/>
          <w:b/>
        </w:rPr>
        <w:t>catorce de agosto de dos mil veintitrés</w:t>
      </w:r>
      <w:r w:rsidRPr="00E5696D">
        <w:rPr>
          <w:rFonts w:ascii="Palatino Linotype" w:eastAsia="Palatino Linotype" w:hAnsi="Palatino Linotype" w:cs="Palatino Linotype"/>
        </w:rPr>
        <w:t xml:space="preserve">,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remitió los archivos electrónicos que se describen a continuación:</w:t>
      </w:r>
    </w:p>
    <w:p w14:paraId="2109FE19" w14:textId="77777777" w:rsidR="00395832" w:rsidRPr="00E5696D" w:rsidRDefault="00F2503F">
      <w:pPr>
        <w:spacing w:after="240" w:line="360" w:lineRule="auto"/>
        <w:ind w:left="567" w:right="900"/>
        <w:jc w:val="both"/>
        <w:rPr>
          <w:rFonts w:ascii="Palatino Linotype" w:eastAsia="Palatino Linotype" w:hAnsi="Palatino Linotype" w:cs="Palatino Linotype"/>
          <w:b/>
          <w:i/>
          <w:sz w:val="22"/>
          <w:szCs w:val="22"/>
        </w:rPr>
      </w:pPr>
      <w:r w:rsidRPr="00E5696D">
        <w:rPr>
          <w:rFonts w:ascii="Palatino Linotype" w:eastAsia="Palatino Linotype" w:hAnsi="Palatino Linotype" w:cs="Palatino Linotype"/>
          <w:b/>
          <w:i/>
          <w:sz w:val="22"/>
          <w:szCs w:val="22"/>
        </w:rPr>
        <w:t>“RR CI 04124.pdf”:</w:t>
      </w:r>
      <w:r w:rsidRPr="00E5696D">
        <w:rPr>
          <w:rFonts w:ascii="Palatino Linotype" w:eastAsia="Palatino Linotype" w:hAnsi="Palatino Linotype" w:cs="Palatino Linotype"/>
          <w:sz w:val="22"/>
          <w:szCs w:val="22"/>
        </w:rPr>
        <w:t xml:space="preserve"> </w:t>
      </w:r>
      <w:r w:rsidRPr="00E5696D">
        <w:rPr>
          <w:rFonts w:ascii="Palatino Linotype" w:eastAsia="Palatino Linotype" w:hAnsi="Palatino Linotype" w:cs="Palatino Linotype"/>
        </w:rPr>
        <w:t>Documento de tres fojas, signado por el Titular de la Unidad de Transparencia quien medularmente le requiere a la Contralora Interna remita su informe justificado.</w:t>
      </w:r>
      <w:r w:rsidRPr="00E5696D">
        <w:rPr>
          <w:rFonts w:ascii="Palatino Linotype" w:eastAsia="Palatino Linotype" w:hAnsi="Palatino Linotype" w:cs="Palatino Linotype"/>
          <w:b/>
          <w:i/>
        </w:rPr>
        <w:tab/>
      </w:r>
      <w:r w:rsidRPr="00E5696D">
        <w:rPr>
          <w:rFonts w:ascii="Palatino Linotype" w:eastAsia="Palatino Linotype" w:hAnsi="Palatino Linotype" w:cs="Palatino Linotype"/>
          <w:b/>
          <w:i/>
        </w:rPr>
        <w:tab/>
      </w:r>
    </w:p>
    <w:p w14:paraId="1765C440" w14:textId="77777777" w:rsidR="00395832" w:rsidRPr="00E5696D" w:rsidRDefault="00F2503F">
      <w:pPr>
        <w:spacing w:after="240" w:line="360" w:lineRule="auto"/>
        <w:ind w:left="567" w:right="758"/>
        <w:jc w:val="both"/>
        <w:rPr>
          <w:rFonts w:ascii="Palatino Linotype" w:eastAsia="Palatino Linotype" w:hAnsi="Palatino Linotype" w:cs="Palatino Linotype"/>
        </w:rPr>
      </w:pPr>
      <w:r w:rsidRPr="00E5696D">
        <w:rPr>
          <w:rFonts w:ascii="Palatino Linotype" w:eastAsia="Palatino Linotype" w:hAnsi="Palatino Linotype" w:cs="Palatino Linotype"/>
          <w:b/>
          <w:i/>
          <w:sz w:val="22"/>
          <w:szCs w:val="22"/>
        </w:rPr>
        <w:lastRenderedPageBreak/>
        <w:t xml:space="preserve">“RESP RR ADM 04124.pdf”: </w:t>
      </w:r>
      <w:r w:rsidRPr="00E5696D">
        <w:rPr>
          <w:rFonts w:ascii="Palatino Linotype" w:eastAsia="Palatino Linotype" w:hAnsi="Palatino Linotype" w:cs="Palatino Linotype"/>
        </w:rPr>
        <w:t>Oficio suscrito por el Director de Administración, quien refiere que el Sistema Municipal para el Desarrollo de la Familia de Huixquilucan cuenta con buzones de quejas, denuncias y sugerencias que son regulados por la Contraloría Interna del Sistema Municipal DIF Huixquilucan, pues el área competente para recibir y atender conductas irregulares de los servidores públicos de este Sistema.</w:t>
      </w:r>
    </w:p>
    <w:p w14:paraId="36268372" w14:textId="77777777" w:rsidR="00395832" w:rsidRPr="00E5696D" w:rsidRDefault="00F2503F">
      <w:pPr>
        <w:spacing w:after="240" w:line="360" w:lineRule="auto"/>
        <w:ind w:left="567" w:right="758"/>
        <w:jc w:val="both"/>
        <w:rPr>
          <w:rFonts w:ascii="Palatino Linotype" w:eastAsia="Palatino Linotype" w:hAnsi="Palatino Linotype" w:cs="Palatino Linotype"/>
        </w:rPr>
      </w:pPr>
      <w:r w:rsidRPr="00E5696D">
        <w:rPr>
          <w:rFonts w:ascii="Palatino Linotype" w:eastAsia="Palatino Linotype" w:hAnsi="Palatino Linotype" w:cs="Palatino Linotype"/>
          <w:b/>
          <w:i/>
          <w:sz w:val="22"/>
          <w:szCs w:val="22"/>
        </w:rPr>
        <w:t xml:space="preserve">“IJ_UT_RR_04124_2023.pdf”: </w:t>
      </w:r>
      <w:r w:rsidRPr="00E5696D">
        <w:rPr>
          <w:rFonts w:ascii="Palatino Linotype" w:eastAsia="Palatino Linotype" w:hAnsi="Palatino Linotype" w:cs="Palatino Linotype"/>
        </w:rPr>
        <w:t>Archivo electrónico que se compone de tres fojas en el que el Titular de la Unidad de Transparencia remite el informe justificado y solicita a la Comisionada Ponente tenga dichas documentales en análisis al momento de emitir la resolución.</w:t>
      </w:r>
    </w:p>
    <w:p w14:paraId="7E8D8F17" w14:textId="77777777" w:rsidR="00395832" w:rsidRPr="00E5696D" w:rsidRDefault="00F2503F">
      <w:pPr>
        <w:spacing w:after="240" w:line="360" w:lineRule="auto"/>
        <w:ind w:left="567" w:right="758"/>
        <w:jc w:val="both"/>
        <w:rPr>
          <w:rFonts w:ascii="Palatino Linotype" w:eastAsia="Palatino Linotype" w:hAnsi="Palatino Linotype" w:cs="Palatino Linotype"/>
          <w:b/>
          <w:i/>
          <w:sz w:val="22"/>
          <w:szCs w:val="22"/>
        </w:rPr>
      </w:pPr>
      <w:r w:rsidRPr="00E5696D">
        <w:rPr>
          <w:rFonts w:ascii="Palatino Linotype" w:eastAsia="Palatino Linotype" w:hAnsi="Palatino Linotype" w:cs="Palatino Linotype"/>
          <w:b/>
          <w:i/>
          <w:sz w:val="22"/>
          <w:szCs w:val="22"/>
        </w:rPr>
        <w:t xml:space="preserve">“RESP RR CL 04124.pdf”: </w:t>
      </w:r>
      <w:r w:rsidRPr="00E5696D">
        <w:rPr>
          <w:rFonts w:ascii="Palatino Linotype" w:eastAsia="Palatino Linotype" w:hAnsi="Palatino Linotype" w:cs="Palatino Linotype"/>
        </w:rPr>
        <w:t>Documento de una foja en el que la Contralora Interna remite la liga electrónica en la que la parte Recurrente puede consultar el código de ética.</w:t>
      </w:r>
    </w:p>
    <w:p w14:paraId="17B76E07" w14:textId="77777777" w:rsidR="00395832" w:rsidRPr="00E5696D" w:rsidRDefault="00F2503F">
      <w:pPr>
        <w:spacing w:after="240" w:line="360" w:lineRule="auto"/>
        <w:ind w:left="567" w:right="758"/>
        <w:jc w:val="both"/>
        <w:rPr>
          <w:rFonts w:ascii="Palatino Linotype" w:eastAsia="Palatino Linotype" w:hAnsi="Palatino Linotype" w:cs="Palatino Linotype"/>
        </w:rPr>
      </w:pPr>
      <w:r w:rsidRPr="00E5696D">
        <w:rPr>
          <w:rFonts w:ascii="Palatino Linotype" w:eastAsia="Palatino Linotype" w:hAnsi="Palatino Linotype" w:cs="Palatino Linotype"/>
          <w:b/>
          <w:i/>
          <w:sz w:val="22"/>
          <w:szCs w:val="22"/>
        </w:rPr>
        <w:t>“RR ADM 04124.pdf”:</w:t>
      </w:r>
      <w:r w:rsidRPr="00E5696D">
        <w:rPr>
          <w:rFonts w:ascii="Palatino Linotype" w:eastAsia="Palatino Linotype" w:hAnsi="Palatino Linotype" w:cs="Palatino Linotype"/>
        </w:rPr>
        <w:t xml:space="preserve"> Documento de tres fojas, signado por el Titular de la Unidad de Transparencia quien medularmente le requiere al Director de Administración que remita su informe justificado.</w:t>
      </w:r>
      <w:r w:rsidRPr="00E5696D">
        <w:rPr>
          <w:rFonts w:ascii="Palatino Linotype" w:eastAsia="Palatino Linotype" w:hAnsi="Palatino Linotype" w:cs="Palatino Linotype"/>
          <w:b/>
          <w:i/>
        </w:rPr>
        <w:tab/>
      </w:r>
      <w:r w:rsidRPr="00E5696D">
        <w:rPr>
          <w:rFonts w:ascii="Palatino Linotype" w:eastAsia="Palatino Linotype" w:hAnsi="Palatino Linotype" w:cs="Palatino Linotype"/>
          <w:b/>
          <w:i/>
          <w:sz w:val="22"/>
          <w:szCs w:val="22"/>
        </w:rPr>
        <w:tab/>
      </w:r>
    </w:p>
    <w:p w14:paraId="7304C201" w14:textId="77777777" w:rsidR="00395832" w:rsidRPr="00E5696D" w:rsidRDefault="00F2503F">
      <w:pPr>
        <w:spacing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Una vez conocida esta documentación, se determinó ponerla a la vista de </w:t>
      </w:r>
      <w:r w:rsidRPr="00E5696D">
        <w:rPr>
          <w:rFonts w:ascii="Palatino Linotype" w:eastAsia="Palatino Linotype" w:hAnsi="Palatino Linotype" w:cs="Palatino Linotype"/>
          <w:b/>
        </w:rPr>
        <w:t>la parte Recurrente</w:t>
      </w:r>
      <w:r w:rsidRPr="00E5696D">
        <w:rPr>
          <w:rFonts w:ascii="Palatino Linotype" w:eastAsia="Palatino Linotype" w:hAnsi="Palatino Linotype" w:cs="Palatino Linotype"/>
        </w:rPr>
        <w:t xml:space="preserve"> mediante acuerdo signado por la Comisionada Ponente el </w:t>
      </w:r>
      <w:r w:rsidRPr="00E5696D">
        <w:rPr>
          <w:rFonts w:ascii="Palatino Linotype" w:eastAsia="Palatino Linotype" w:hAnsi="Palatino Linotype" w:cs="Palatino Linotype"/>
          <w:b/>
        </w:rPr>
        <w:t xml:space="preserve">veintidós de noviembre de dos mil veintitrés, </w:t>
      </w:r>
      <w:r w:rsidRPr="00E5696D">
        <w:rPr>
          <w:rFonts w:ascii="Palatino Linotype" w:eastAsia="Palatino Linotype" w:hAnsi="Palatino Linotype" w:cs="Palatino Linotype"/>
        </w:rPr>
        <w:t xml:space="preserve">es de precisar que la persona Recurrente fue omisa </w:t>
      </w:r>
      <w:r w:rsidRPr="00E5696D">
        <w:rPr>
          <w:rFonts w:ascii="Palatino Linotype" w:eastAsia="Palatino Linotype" w:hAnsi="Palatino Linotype" w:cs="Palatino Linotype"/>
        </w:rPr>
        <w:lastRenderedPageBreak/>
        <w:t>en remitir pronunciamiento alguno, por lo que se tiene su derecho por precluido para tal efecto.</w:t>
      </w:r>
    </w:p>
    <w:p w14:paraId="18939ACD" w14:textId="77777777" w:rsidR="00395832" w:rsidRPr="00E5696D" w:rsidRDefault="00F2503F">
      <w:pPr>
        <w:spacing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noProof/>
          <w:lang w:val="es-MX"/>
        </w:rPr>
        <w:drawing>
          <wp:inline distT="0" distB="0" distL="0" distR="0" wp14:anchorId="1745F6B6" wp14:editId="72165D36">
            <wp:extent cx="5612130" cy="3172460"/>
            <wp:effectExtent l="0" t="0" r="0" b="0"/>
            <wp:docPr id="8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3172460"/>
                    </a:xfrm>
                    <a:prstGeom prst="rect">
                      <a:avLst/>
                    </a:prstGeom>
                    <a:ln/>
                  </pic:spPr>
                </pic:pic>
              </a:graphicData>
            </a:graphic>
          </wp:inline>
        </w:drawing>
      </w:r>
    </w:p>
    <w:p w14:paraId="71A65674" w14:textId="77777777" w:rsidR="00395832" w:rsidRPr="00E5696D" w:rsidRDefault="00F2503F">
      <w:pPr>
        <w:widowControl w:val="0"/>
        <w:spacing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b/>
        </w:rPr>
        <w:t>7. Ampliación de plazo para resolver.</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color w:val="000000"/>
        </w:rPr>
        <w:t xml:space="preserve">El </w:t>
      </w:r>
      <w:r w:rsidRPr="00E5696D">
        <w:rPr>
          <w:rFonts w:ascii="Palatino Linotype" w:eastAsia="Palatino Linotype" w:hAnsi="Palatino Linotype" w:cs="Palatino Linotype"/>
          <w:b/>
          <w:color w:val="000000"/>
        </w:rPr>
        <w:t xml:space="preserve">veintidós de noviembre </w:t>
      </w:r>
      <w:r w:rsidRPr="00E5696D">
        <w:rPr>
          <w:rFonts w:ascii="Palatino Linotype" w:eastAsia="Palatino Linotype" w:hAnsi="Palatino Linotype" w:cs="Palatino Linotype"/>
          <w:b/>
        </w:rPr>
        <w:t>del año dos mil veinticuatro</w:t>
      </w:r>
      <w:r w:rsidRPr="00E5696D">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154F91E2"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sidRPr="00E5696D">
        <w:rPr>
          <w:rFonts w:ascii="Palatino Linotype" w:eastAsia="Palatino Linotype" w:hAnsi="Palatino Linotype" w:cs="Palatino Linotype"/>
          <w:color w:val="000000"/>
        </w:rPr>
        <w:t xml:space="preserve">recursos de revisión recibidos, </w:t>
      </w:r>
      <w:r w:rsidRPr="00E5696D">
        <w:rPr>
          <w:rFonts w:ascii="Palatino Linotype" w:eastAsia="Palatino Linotype" w:hAnsi="Palatino Linotype" w:cs="Palatino Linotype"/>
        </w:rPr>
        <w:t>circunstancia atípica que ha rebasado las capacidades técnicas y humanas del personal encargado de la proyección de las resoluciones a dichos medios de impugnación.</w:t>
      </w:r>
    </w:p>
    <w:p w14:paraId="289C5AC1" w14:textId="77777777" w:rsidR="00395832" w:rsidRPr="00E5696D" w:rsidRDefault="00395832">
      <w:pPr>
        <w:spacing w:line="360" w:lineRule="auto"/>
        <w:jc w:val="both"/>
        <w:rPr>
          <w:rFonts w:ascii="Palatino Linotype" w:eastAsia="Palatino Linotype" w:hAnsi="Palatino Linotype" w:cs="Palatino Linotype"/>
        </w:rPr>
      </w:pPr>
    </w:p>
    <w:p w14:paraId="115254D0"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E8C79F8" w14:textId="77777777" w:rsidR="00395832" w:rsidRPr="00E5696D" w:rsidRDefault="00395832">
      <w:pPr>
        <w:spacing w:line="360" w:lineRule="auto"/>
        <w:jc w:val="both"/>
        <w:rPr>
          <w:rFonts w:ascii="Palatino Linotype" w:eastAsia="Palatino Linotype" w:hAnsi="Palatino Linotype" w:cs="Palatino Linotype"/>
        </w:rPr>
      </w:pPr>
    </w:p>
    <w:p w14:paraId="0E2FE0BC"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DCD4444" w14:textId="77777777" w:rsidR="00395832" w:rsidRPr="00E5696D" w:rsidRDefault="00395832">
      <w:pPr>
        <w:spacing w:line="360" w:lineRule="auto"/>
        <w:jc w:val="both"/>
        <w:rPr>
          <w:rFonts w:ascii="Palatino Linotype" w:eastAsia="Palatino Linotype" w:hAnsi="Palatino Linotype" w:cs="Palatino Linotype"/>
        </w:rPr>
      </w:pPr>
    </w:p>
    <w:p w14:paraId="26C0D8D8"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F4B9EC6" w14:textId="77777777" w:rsidR="00395832" w:rsidRPr="00E5696D" w:rsidRDefault="00395832">
      <w:pPr>
        <w:spacing w:line="360" w:lineRule="auto"/>
        <w:jc w:val="both"/>
        <w:rPr>
          <w:rFonts w:ascii="Palatino Linotype" w:eastAsia="Palatino Linotype" w:hAnsi="Palatino Linotype" w:cs="Palatino Linotype"/>
        </w:rPr>
      </w:pPr>
    </w:p>
    <w:p w14:paraId="2316F6A3" w14:textId="77777777" w:rsidR="00395832" w:rsidRPr="00E5696D" w:rsidRDefault="00F2503F">
      <w:pPr>
        <w:spacing w:line="360" w:lineRule="auto"/>
        <w:jc w:val="both"/>
        <w:rPr>
          <w:rFonts w:ascii="Palatino Linotype" w:eastAsia="Palatino Linotype" w:hAnsi="Palatino Linotype" w:cs="Palatino Linotype"/>
          <w:strike/>
          <w:color w:val="FF0000"/>
        </w:rPr>
      </w:pPr>
      <w:r w:rsidRPr="00E5696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300837C" w14:textId="77777777" w:rsidR="00395832" w:rsidRPr="00E5696D" w:rsidRDefault="00395832">
      <w:pPr>
        <w:spacing w:line="360" w:lineRule="auto"/>
        <w:jc w:val="both"/>
        <w:rPr>
          <w:rFonts w:ascii="Palatino Linotype" w:eastAsia="Palatino Linotype" w:hAnsi="Palatino Linotype" w:cs="Palatino Linotype"/>
        </w:rPr>
      </w:pPr>
    </w:p>
    <w:p w14:paraId="05C115B3" w14:textId="77777777" w:rsidR="00395832" w:rsidRPr="00E5696D" w:rsidRDefault="00F2503F">
      <w:pPr>
        <w:numPr>
          <w:ilvl w:val="0"/>
          <w:numId w:val="1"/>
        </w:numPr>
        <w:spacing w:line="360" w:lineRule="auto"/>
        <w:ind w:left="567" w:right="900" w:hanging="141"/>
        <w:jc w:val="both"/>
        <w:rPr>
          <w:rFonts w:ascii="Palatino Linotype" w:eastAsia="Palatino Linotype" w:hAnsi="Palatino Linotype" w:cs="Palatino Linotype"/>
        </w:rPr>
      </w:pPr>
      <w:r w:rsidRPr="00E5696D">
        <w:rPr>
          <w:rFonts w:ascii="Palatino Linotype" w:eastAsia="Palatino Linotype" w:hAnsi="Palatino Linotype" w:cs="Palatino Linotype"/>
          <w:b/>
        </w:rPr>
        <w:lastRenderedPageBreak/>
        <w:t>Complejidad del Asunto:</w:t>
      </w:r>
      <w:r w:rsidRPr="00E5696D">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5B6A2BD9" w14:textId="77777777" w:rsidR="00395832" w:rsidRPr="00E5696D" w:rsidRDefault="00395832">
      <w:pPr>
        <w:spacing w:line="360" w:lineRule="auto"/>
        <w:ind w:left="567" w:right="900" w:hanging="141"/>
        <w:jc w:val="both"/>
        <w:rPr>
          <w:rFonts w:ascii="Palatino Linotype" w:eastAsia="Palatino Linotype" w:hAnsi="Palatino Linotype" w:cs="Palatino Linotype"/>
          <w:b/>
        </w:rPr>
      </w:pPr>
    </w:p>
    <w:p w14:paraId="13210A0A" w14:textId="77777777" w:rsidR="00395832" w:rsidRPr="00E5696D" w:rsidRDefault="00F2503F">
      <w:pPr>
        <w:numPr>
          <w:ilvl w:val="0"/>
          <w:numId w:val="1"/>
        </w:numPr>
        <w:spacing w:line="360" w:lineRule="auto"/>
        <w:ind w:left="567" w:right="900" w:hanging="141"/>
        <w:jc w:val="both"/>
        <w:rPr>
          <w:rFonts w:ascii="Palatino Linotype" w:eastAsia="Palatino Linotype" w:hAnsi="Palatino Linotype" w:cs="Palatino Linotype"/>
        </w:rPr>
      </w:pPr>
      <w:r w:rsidRPr="00E5696D">
        <w:rPr>
          <w:rFonts w:ascii="Palatino Linotype" w:eastAsia="Palatino Linotype" w:hAnsi="Palatino Linotype" w:cs="Palatino Linotype"/>
          <w:b/>
        </w:rPr>
        <w:t>Actividad Procesal del interesado.</w:t>
      </w:r>
      <w:r w:rsidRPr="00E5696D">
        <w:rPr>
          <w:rFonts w:ascii="Palatino Linotype" w:eastAsia="Palatino Linotype" w:hAnsi="Palatino Linotype" w:cs="Palatino Linotype"/>
        </w:rPr>
        <w:t xml:space="preserve"> Acciones u omisiones del interesado.</w:t>
      </w:r>
    </w:p>
    <w:p w14:paraId="758ACBD1" w14:textId="77777777" w:rsidR="00395832" w:rsidRPr="00E5696D" w:rsidRDefault="00395832">
      <w:pPr>
        <w:spacing w:line="360" w:lineRule="auto"/>
        <w:ind w:left="567" w:right="900" w:hanging="141"/>
        <w:jc w:val="both"/>
        <w:rPr>
          <w:rFonts w:ascii="Palatino Linotype" w:eastAsia="Palatino Linotype" w:hAnsi="Palatino Linotype" w:cs="Palatino Linotype"/>
        </w:rPr>
      </w:pPr>
    </w:p>
    <w:p w14:paraId="68B9F4E1" w14:textId="77777777" w:rsidR="00395832" w:rsidRPr="00E5696D" w:rsidRDefault="00F2503F">
      <w:pPr>
        <w:numPr>
          <w:ilvl w:val="0"/>
          <w:numId w:val="1"/>
        </w:numPr>
        <w:spacing w:line="360" w:lineRule="auto"/>
        <w:ind w:left="567" w:right="900" w:hanging="141"/>
        <w:jc w:val="both"/>
        <w:rPr>
          <w:rFonts w:ascii="Palatino Linotype" w:eastAsia="Palatino Linotype" w:hAnsi="Palatino Linotype" w:cs="Palatino Linotype"/>
        </w:rPr>
      </w:pPr>
      <w:r w:rsidRPr="00E5696D">
        <w:rPr>
          <w:rFonts w:ascii="Palatino Linotype" w:eastAsia="Palatino Linotype" w:hAnsi="Palatino Linotype" w:cs="Palatino Linotype"/>
          <w:b/>
        </w:rPr>
        <w:t>Conducta de la Autoridad:</w:t>
      </w:r>
      <w:r w:rsidRPr="00E5696D">
        <w:rPr>
          <w:rFonts w:ascii="Palatino Linotype" w:eastAsia="Palatino Linotype" w:hAnsi="Palatino Linotype" w:cs="Palatino Linotype"/>
        </w:rPr>
        <w:t xml:space="preserve"> Las Acciones u omisiones realizadas en el procedimiento. Así como si la autoridad actuó con la debida diligencia.</w:t>
      </w:r>
    </w:p>
    <w:p w14:paraId="40F44191" w14:textId="77777777" w:rsidR="00395832" w:rsidRPr="00E5696D" w:rsidRDefault="00395832">
      <w:pPr>
        <w:spacing w:line="360" w:lineRule="auto"/>
        <w:ind w:left="567" w:right="900" w:hanging="141"/>
        <w:rPr>
          <w:rFonts w:ascii="Palatino Linotype" w:eastAsia="Palatino Linotype" w:hAnsi="Palatino Linotype" w:cs="Palatino Linotype"/>
        </w:rPr>
      </w:pPr>
    </w:p>
    <w:p w14:paraId="75842BBE" w14:textId="77777777" w:rsidR="00395832" w:rsidRPr="00E5696D" w:rsidRDefault="00F2503F">
      <w:pPr>
        <w:spacing w:line="360" w:lineRule="auto"/>
        <w:ind w:left="567" w:right="900" w:hanging="141"/>
        <w:jc w:val="both"/>
        <w:rPr>
          <w:rFonts w:ascii="Palatino Linotype" w:eastAsia="Palatino Linotype" w:hAnsi="Palatino Linotype" w:cs="Palatino Linotype"/>
        </w:rPr>
      </w:pPr>
      <w:r w:rsidRPr="00E5696D">
        <w:rPr>
          <w:rFonts w:ascii="Palatino Linotype" w:eastAsia="Palatino Linotype" w:hAnsi="Palatino Linotype" w:cs="Palatino Linotype"/>
          <w:b/>
        </w:rPr>
        <w:t>d) La afectación generada en la situación jurídica de la persona involucrada en el proceso</w:t>
      </w:r>
      <w:r w:rsidRPr="00E5696D">
        <w:rPr>
          <w:rFonts w:ascii="Palatino Linotype" w:eastAsia="Palatino Linotype" w:hAnsi="Palatino Linotype" w:cs="Palatino Linotype"/>
        </w:rPr>
        <w:t>: Violación a sus derechos humanos.</w:t>
      </w:r>
    </w:p>
    <w:p w14:paraId="6A8F1095" w14:textId="77777777" w:rsidR="00395832" w:rsidRPr="00E5696D" w:rsidRDefault="00395832">
      <w:pPr>
        <w:spacing w:line="360" w:lineRule="auto"/>
        <w:jc w:val="both"/>
        <w:rPr>
          <w:rFonts w:ascii="Palatino Linotype" w:eastAsia="Palatino Linotype" w:hAnsi="Palatino Linotype" w:cs="Palatino Linotype"/>
        </w:rPr>
      </w:pPr>
    </w:p>
    <w:p w14:paraId="0D7C0803"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A4C136F" w14:textId="77777777" w:rsidR="00395832" w:rsidRPr="00E5696D" w:rsidRDefault="00395832">
      <w:pPr>
        <w:spacing w:line="360" w:lineRule="auto"/>
        <w:jc w:val="both"/>
        <w:rPr>
          <w:rFonts w:ascii="Palatino Linotype" w:eastAsia="Palatino Linotype" w:hAnsi="Palatino Linotype" w:cs="Palatino Linotype"/>
        </w:rPr>
      </w:pPr>
    </w:p>
    <w:p w14:paraId="039279F2" w14:textId="77777777" w:rsidR="00395832" w:rsidRPr="00E5696D" w:rsidRDefault="00F2503F">
      <w:pPr>
        <w:spacing w:line="360" w:lineRule="auto"/>
        <w:jc w:val="both"/>
        <w:rPr>
          <w:rFonts w:ascii="Palatino Linotype" w:eastAsia="Palatino Linotype" w:hAnsi="Palatino Linotype" w:cs="Palatino Linotype"/>
          <w:b/>
        </w:rPr>
      </w:pPr>
      <w:r w:rsidRPr="00E5696D">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E5696D">
        <w:rPr>
          <w:rFonts w:ascii="Palatino Linotype" w:eastAsia="Palatino Linotype" w:hAnsi="Palatino Linotype" w:cs="Palatino Linotype"/>
          <w:i/>
        </w:rPr>
        <w:t xml:space="preserve">“TÉRMINOS </w:t>
      </w:r>
      <w:r w:rsidRPr="00E5696D">
        <w:rPr>
          <w:rFonts w:ascii="Palatino Linotype" w:eastAsia="Palatino Linotype" w:hAnsi="Palatino Linotype" w:cs="Palatino Linotype"/>
          <w:i/>
        </w:rPr>
        <w:lastRenderedPageBreak/>
        <w:t>PROCESALES. PARA DETERMINAR SI UN FUNCIONARIO JUDICIAL ACTUÓ INDEBIDAMENTE POR NO RESPETARLOS SE DEBE ATENDER AL PRESUPUESTO QUE CONSIDERÓ EL LEGISLADOR AL FIJARLOS Y LAS CARACTERÍSTICAS DEL CASO.”</w:t>
      </w:r>
      <w:r w:rsidRPr="00E5696D">
        <w:rPr>
          <w:rFonts w:ascii="Palatino Linotype" w:eastAsia="Palatino Linotype" w:hAnsi="Palatino Linotype" w:cs="Palatino Linotype"/>
        </w:rPr>
        <w:t>, visible en la Gaceta del Seminario Judicial de la Federación con el registro digital 205635.</w:t>
      </w:r>
    </w:p>
    <w:p w14:paraId="255CEC9E" w14:textId="77777777" w:rsidR="00395832" w:rsidRPr="00E5696D" w:rsidRDefault="00395832">
      <w:pPr>
        <w:spacing w:line="360" w:lineRule="auto"/>
        <w:jc w:val="both"/>
        <w:rPr>
          <w:rFonts w:ascii="Palatino Linotype" w:eastAsia="Palatino Linotype" w:hAnsi="Palatino Linotype" w:cs="Palatino Linotype"/>
        </w:rPr>
      </w:pPr>
    </w:p>
    <w:p w14:paraId="78EE299C"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BF390F" w14:textId="77777777" w:rsidR="00395832" w:rsidRPr="00E5696D" w:rsidRDefault="00395832">
      <w:pPr>
        <w:spacing w:line="360" w:lineRule="auto"/>
        <w:jc w:val="both"/>
        <w:rPr>
          <w:rFonts w:ascii="Palatino Linotype" w:eastAsia="Palatino Linotype" w:hAnsi="Palatino Linotype" w:cs="Palatino Linotype"/>
        </w:rPr>
      </w:pPr>
    </w:p>
    <w:p w14:paraId="39FCEA2A"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6B00E72" w14:textId="77777777" w:rsidR="00395832" w:rsidRPr="00E5696D" w:rsidRDefault="00395832">
      <w:pPr>
        <w:spacing w:line="360" w:lineRule="auto"/>
        <w:jc w:val="both"/>
        <w:rPr>
          <w:rFonts w:ascii="Palatino Linotype" w:eastAsia="Palatino Linotype" w:hAnsi="Palatino Linotype" w:cs="Palatino Linotype"/>
        </w:rPr>
      </w:pPr>
    </w:p>
    <w:p w14:paraId="1B27064E"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lastRenderedPageBreak/>
        <w:t xml:space="preserve"> </w:t>
      </w:r>
      <w:r w:rsidRPr="00E5696D">
        <w:rPr>
          <w:rFonts w:ascii="Palatino Linotype" w:eastAsia="Palatino Linotype" w:hAnsi="Palatino Linotype" w:cs="Palatino Linotype"/>
          <w:i/>
        </w:rPr>
        <w:t>“PLAZO RAZONABLE PARA RESOLVER. DIMENSIÓN Y EFECTOS DE ESTE CONCEPTO CUANDO SE ADUCE EXCESIVA CARGA DE TRABAJO.”</w:t>
      </w:r>
      <w:r w:rsidRPr="00E5696D">
        <w:rPr>
          <w:rFonts w:ascii="Palatino Linotype" w:eastAsia="Palatino Linotype" w:hAnsi="Palatino Linotype" w:cs="Palatino Linotype"/>
        </w:rPr>
        <w:t xml:space="preserve"> consultable en el Seminario Judicial de la Federación y su gaceta, con el registro digital 2002351.</w:t>
      </w:r>
    </w:p>
    <w:p w14:paraId="43299E7A" w14:textId="77777777" w:rsidR="00395832" w:rsidRPr="00E5696D" w:rsidRDefault="00395832">
      <w:pPr>
        <w:spacing w:line="360" w:lineRule="auto"/>
        <w:jc w:val="both"/>
        <w:rPr>
          <w:rFonts w:ascii="Palatino Linotype" w:eastAsia="Palatino Linotype" w:hAnsi="Palatino Linotype" w:cs="Palatino Linotype"/>
          <w:b/>
        </w:rPr>
      </w:pPr>
    </w:p>
    <w:p w14:paraId="2EB17461"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i/>
        </w:rPr>
        <w:t>“PLAZO RAZONABLE PARA RESOLVER. CONCEPTO Y ELEMENTOS QUE LO INTEGRAN A LA LUZ DEL DERECHO INTERNACIONAL DE LOS DERECHOS HUMANOS.”</w:t>
      </w:r>
      <w:r w:rsidRPr="00E5696D">
        <w:rPr>
          <w:rFonts w:ascii="Palatino Linotype" w:eastAsia="Palatino Linotype" w:hAnsi="Palatino Linotype" w:cs="Palatino Linotype"/>
        </w:rPr>
        <w:t>, visible en el Seminario Judicial de la Federación y su gaceta, con el registro digital 2002350.</w:t>
      </w:r>
    </w:p>
    <w:p w14:paraId="68CA80B5" w14:textId="77777777" w:rsidR="00395832" w:rsidRPr="00E5696D" w:rsidRDefault="00395832">
      <w:pPr>
        <w:spacing w:line="360" w:lineRule="auto"/>
        <w:jc w:val="both"/>
        <w:rPr>
          <w:rFonts w:ascii="Palatino Linotype" w:eastAsia="Palatino Linotype" w:hAnsi="Palatino Linotype" w:cs="Palatino Linotype"/>
        </w:rPr>
      </w:pPr>
    </w:p>
    <w:p w14:paraId="3BB886EE"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311D36DF" w14:textId="77777777" w:rsidR="00395832" w:rsidRPr="00E5696D" w:rsidRDefault="00395832">
      <w:pPr>
        <w:spacing w:after="240" w:line="360" w:lineRule="auto"/>
        <w:jc w:val="both"/>
        <w:rPr>
          <w:rFonts w:ascii="Palatino Linotype" w:eastAsia="Palatino Linotype" w:hAnsi="Palatino Linotype" w:cs="Palatino Linotype"/>
        </w:rPr>
      </w:pPr>
    </w:p>
    <w:p w14:paraId="48CEDDC1" w14:textId="77777777" w:rsidR="00395832" w:rsidRPr="00E5696D" w:rsidRDefault="00F2503F">
      <w:pPr>
        <w:spacing w:after="240" w:line="360" w:lineRule="auto"/>
        <w:jc w:val="both"/>
        <w:rPr>
          <w:rFonts w:ascii="Palatino Linotype" w:eastAsia="Palatino Linotype" w:hAnsi="Palatino Linotype" w:cs="Palatino Linotype"/>
          <w:b/>
        </w:rPr>
      </w:pPr>
      <w:r w:rsidRPr="00E5696D">
        <w:rPr>
          <w:rFonts w:ascii="Palatino Linotype" w:eastAsia="Palatino Linotype" w:hAnsi="Palatino Linotype" w:cs="Palatino Linotype"/>
          <w:b/>
        </w:rPr>
        <w:t xml:space="preserve">8. Cierre de instrucción. </w:t>
      </w:r>
      <w:r w:rsidRPr="00E5696D">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E5696D">
        <w:rPr>
          <w:rFonts w:ascii="Palatino Linotype" w:eastAsia="Palatino Linotype" w:hAnsi="Palatino Linotype" w:cs="Palatino Linotype"/>
          <w:b/>
          <w:color w:val="000000"/>
        </w:rPr>
        <w:t>veinte de febrero de dos mil veinticuatro</w:t>
      </w:r>
      <w:r w:rsidRPr="00E5696D">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31E1FA9"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5B17B78" w14:textId="77777777" w:rsidR="00395832" w:rsidRPr="00E5696D" w:rsidRDefault="00395832">
      <w:pPr>
        <w:spacing w:before="240" w:after="240" w:line="360" w:lineRule="auto"/>
        <w:jc w:val="both"/>
        <w:rPr>
          <w:rFonts w:ascii="Palatino Linotype" w:eastAsia="Palatino Linotype" w:hAnsi="Palatino Linotype" w:cs="Palatino Linotype"/>
        </w:rPr>
      </w:pPr>
    </w:p>
    <w:p w14:paraId="34DAAC12" w14:textId="77777777" w:rsidR="00395832" w:rsidRPr="00E5696D" w:rsidRDefault="00F2503F">
      <w:pPr>
        <w:widowControl w:val="0"/>
        <w:spacing w:line="360" w:lineRule="auto"/>
        <w:jc w:val="center"/>
        <w:rPr>
          <w:rFonts w:ascii="Palatino Linotype" w:eastAsia="Palatino Linotype" w:hAnsi="Palatino Linotype" w:cs="Palatino Linotype"/>
          <w:b/>
        </w:rPr>
      </w:pPr>
      <w:r w:rsidRPr="00E5696D">
        <w:rPr>
          <w:rFonts w:ascii="Palatino Linotype" w:eastAsia="Palatino Linotype" w:hAnsi="Palatino Linotype" w:cs="Palatino Linotype"/>
          <w:b/>
        </w:rPr>
        <w:lastRenderedPageBreak/>
        <w:t>II. C O N S I D E R A N D O S</w:t>
      </w:r>
    </w:p>
    <w:p w14:paraId="44080395"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b/>
        </w:rPr>
        <w:t>Primero. Competencia.</w:t>
      </w:r>
      <w:r w:rsidRPr="00E5696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E5696D">
        <w:rPr>
          <w:rFonts w:ascii="Palatino Linotype" w:eastAsia="Palatino Linotype" w:hAnsi="Palatino Linotype" w:cs="Palatino Linotype"/>
          <w:b/>
        </w:rPr>
        <w:t>la parte Recurrente</w:t>
      </w:r>
      <w:r w:rsidRPr="00E5696D">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27E4B31" w14:textId="77777777" w:rsidR="00395832" w:rsidRPr="00E5696D" w:rsidRDefault="00F2503F">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E5696D">
        <w:rPr>
          <w:rFonts w:ascii="Palatino Linotype" w:eastAsia="Palatino Linotype" w:hAnsi="Palatino Linotype" w:cs="Palatino Linotype"/>
          <w:b/>
        </w:rPr>
        <w:t xml:space="preserve">Segundo. Oportunidad y Procedibilidad del Recurso de Revisión. </w:t>
      </w:r>
      <w:r w:rsidRPr="00E5696D">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2174508" w14:textId="77777777" w:rsidR="00395832" w:rsidRPr="00E5696D" w:rsidRDefault="00F2503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5696D">
        <w:rPr>
          <w:rFonts w:ascii="Palatino Linotype" w:eastAsia="Palatino Linotype" w:hAnsi="Palatino Linotype" w:cs="Palatino Linotype"/>
          <w:color w:val="000000"/>
        </w:rPr>
        <w:t xml:space="preserve">El recurso de revisión fue interpuesto dentro del plazo de quince días hábiles, previsto en el artículo 178 de la Ley de Transparencia, toda vez que </w:t>
      </w:r>
      <w:r w:rsidRPr="00E5696D">
        <w:rPr>
          <w:rFonts w:ascii="Palatino Linotype" w:eastAsia="Palatino Linotype" w:hAnsi="Palatino Linotype" w:cs="Palatino Linotype"/>
          <w:b/>
          <w:color w:val="000000"/>
        </w:rPr>
        <w:t>el Sujeto Obligado</w:t>
      </w:r>
      <w:r w:rsidRPr="00E5696D">
        <w:rPr>
          <w:rFonts w:ascii="Palatino Linotype" w:eastAsia="Palatino Linotype" w:hAnsi="Palatino Linotype" w:cs="Palatino Linotype"/>
          <w:color w:val="000000"/>
        </w:rPr>
        <w:t xml:space="preserve"> respondió a la solicitud de información el </w:t>
      </w:r>
      <w:r w:rsidRPr="00E5696D">
        <w:rPr>
          <w:rFonts w:ascii="Palatino Linotype" w:eastAsia="Palatino Linotype" w:hAnsi="Palatino Linotype" w:cs="Palatino Linotype"/>
          <w:b/>
          <w:color w:val="000000"/>
        </w:rPr>
        <w:t xml:space="preserve">catorce de julio de dos mil veintitrés, </w:t>
      </w:r>
      <w:r w:rsidRPr="00E5696D">
        <w:rPr>
          <w:rFonts w:ascii="Palatino Linotype" w:eastAsia="Palatino Linotype" w:hAnsi="Palatino Linotype" w:cs="Palatino Linotype"/>
          <w:color w:val="000000"/>
        </w:rPr>
        <w:t xml:space="preserve">mientras que el recurso de revisión se interpuso el </w:t>
      </w:r>
      <w:r w:rsidRPr="00E5696D">
        <w:rPr>
          <w:rFonts w:ascii="Palatino Linotype" w:eastAsia="Palatino Linotype" w:hAnsi="Palatino Linotype" w:cs="Palatino Linotype"/>
          <w:b/>
          <w:color w:val="000000"/>
        </w:rPr>
        <w:t>treinta y uno de julio de dos mil veintitrés</w:t>
      </w:r>
      <w:r w:rsidRPr="00E5696D">
        <w:rPr>
          <w:rFonts w:ascii="Palatino Linotype" w:eastAsia="Palatino Linotype" w:hAnsi="Palatino Linotype" w:cs="Palatino Linotype"/>
          <w:color w:val="000000"/>
        </w:rPr>
        <w:t xml:space="preserve">, esto es, el </w:t>
      </w:r>
      <w:r w:rsidRPr="00E5696D">
        <w:rPr>
          <w:rFonts w:ascii="Palatino Linotype" w:eastAsia="Palatino Linotype" w:hAnsi="Palatino Linotype" w:cs="Palatino Linotype"/>
          <w:b/>
          <w:color w:val="000000"/>
        </w:rPr>
        <w:t xml:space="preserve">primer día hábil </w:t>
      </w:r>
      <w:r w:rsidRPr="00E5696D">
        <w:rPr>
          <w:rFonts w:ascii="Palatino Linotype" w:eastAsia="Palatino Linotype" w:hAnsi="Palatino Linotype" w:cs="Palatino Linotype"/>
          <w:color w:val="000000"/>
        </w:rPr>
        <w:t xml:space="preserve">posterior en que tuvo </w:t>
      </w:r>
      <w:r w:rsidRPr="00E5696D">
        <w:rPr>
          <w:rFonts w:ascii="Palatino Linotype" w:eastAsia="Palatino Linotype" w:hAnsi="Palatino Linotype" w:cs="Palatino Linotype"/>
          <w:color w:val="000000"/>
        </w:rPr>
        <w:lastRenderedPageBreak/>
        <w:t xml:space="preserve">conocimiento de la respuesta impugnada, esto de conformidad con el Calendario Oficial 2023 en materia de Transparencia, Acceso a la Información Pública y Protección de Datos Personales del Estado de México y Municipios. </w:t>
      </w:r>
    </w:p>
    <w:p w14:paraId="11C02086" w14:textId="77777777" w:rsidR="00395832" w:rsidRPr="00E5696D" w:rsidRDefault="00F2503F">
      <w:pPr>
        <w:spacing w:before="240" w:after="240" w:line="360" w:lineRule="auto"/>
        <w:jc w:val="both"/>
        <w:rPr>
          <w:rFonts w:ascii="Palatino Linotype" w:eastAsia="Palatino Linotype" w:hAnsi="Palatino Linotype" w:cs="Palatino Linotype"/>
          <w:color w:val="000000"/>
        </w:rPr>
      </w:pPr>
      <w:r w:rsidRPr="00E5696D">
        <w:rPr>
          <w:rFonts w:ascii="Palatino Linotype" w:eastAsia="Palatino Linotype" w:hAnsi="Palatino Linotype" w:cs="Palatino Linotype"/>
          <w:color w:val="000000"/>
        </w:rPr>
        <w:t xml:space="preserve">En este sentido, al considerar la fecha en que se formuló la solicitud y la fecha en que respondió a esta el </w:t>
      </w:r>
      <w:r w:rsidRPr="00E5696D">
        <w:rPr>
          <w:rFonts w:ascii="Palatino Linotype" w:eastAsia="Palatino Linotype" w:hAnsi="Palatino Linotype" w:cs="Palatino Linotype"/>
          <w:b/>
          <w:color w:val="000000"/>
        </w:rPr>
        <w:t>Sujeto Obligado</w:t>
      </w:r>
      <w:r w:rsidRPr="00E5696D">
        <w:rPr>
          <w:rFonts w:ascii="Palatino Linotype" w:eastAsia="Palatino Linotype" w:hAnsi="Palatino Linotype" w:cs="Palatino Linotype"/>
          <w:color w:val="000000"/>
        </w:rPr>
        <w:t>; así como la fecha en que se interpuso el recurso de revisión, se concluye que el presente recurso de revisión se encuentra dentro de los márgenes temporales previstos las disposiciones legales referidas.</w:t>
      </w:r>
    </w:p>
    <w:p w14:paraId="12AC6C48"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BC2B116" w14:textId="77777777" w:rsidR="00395832" w:rsidRPr="00E5696D" w:rsidRDefault="00F2503F">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color w:val="000000"/>
        </w:rPr>
      </w:pPr>
      <w:r w:rsidRPr="00E5696D">
        <w:rPr>
          <w:rFonts w:ascii="Palatino Linotype" w:eastAsia="Palatino Linotype" w:hAnsi="Palatino Linotype" w:cs="Palatino Linotype"/>
          <w:color w:val="000000"/>
        </w:rPr>
        <w:t xml:space="preserve">Ahora bien, resulta procedente la interposición del recurso, según lo aducido por la parte recurrente en sus razones o motivos de inconformidad, de acuerdo al artículo 179, fracción I del ordenamiento legal citado, que a la letra dice: </w:t>
      </w:r>
    </w:p>
    <w:p w14:paraId="77109C43" w14:textId="77777777" w:rsidR="00395832" w:rsidRPr="00E5696D" w:rsidRDefault="00F2503F">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“Artículo 179. El recurso de revisión es un medio de protección que la Ley otorga a los particulares, para hacer valer su derecho de acceso a la información pública, y procederá en contra de las siguientes causas:</w:t>
      </w:r>
    </w:p>
    <w:p w14:paraId="5347BF88" w14:textId="77777777" w:rsidR="00395832" w:rsidRPr="00E5696D" w:rsidRDefault="00F2503F">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b/>
          <w:i/>
          <w:color w:val="000000"/>
          <w:sz w:val="22"/>
          <w:szCs w:val="22"/>
          <w:u w:val="single"/>
        </w:rPr>
        <w:t>I. La negativa a la información solicitada</w:t>
      </w:r>
      <w:r w:rsidRPr="00E5696D">
        <w:rPr>
          <w:rFonts w:ascii="Palatino Linotype" w:eastAsia="Palatino Linotype" w:hAnsi="Palatino Linotype" w:cs="Palatino Linotype"/>
          <w:i/>
          <w:color w:val="000000"/>
          <w:sz w:val="22"/>
          <w:szCs w:val="22"/>
        </w:rPr>
        <w:t>;”</w:t>
      </w:r>
    </w:p>
    <w:p w14:paraId="028BB4BA"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b/>
        </w:rPr>
        <w:lastRenderedPageBreak/>
        <w:t xml:space="preserve">Tercero. Materia de la revisión. </w:t>
      </w:r>
      <w:r w:rsidRPr="00E5696D">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5696D">
        <w:rPr>
          <w:rFonts w:ascii="Palatino Linotype" w:eastAsia="Palatino Linotype" w:hAnsi="Palatino Linotype" w:cs="Palatino Linotype"/>
          <w:b/>
        </w:rPr>
        <w:t xml:space="preserve">verificar si la respuesta e informe justificado otorgados por el Sujeto Obligado son adecuados y suficientes para satisfacer el derecho de acceso a la información pública </w:t>
      </w:r>
      <w:r w:rsidRPr="00E5696D">
        <w:rPr>
          <w:rFonts w:ascii="Palatino Linotype" w:eastAsia="Palatino Linotype" w:hAnsi="Palatino Linotype" w:cs="Palatino Linotype"/>
        </w:rPr>
        <w:t xml:space="preserve">de </w:t>
      </w:r>
      <w:r w:rsidRPr="00E5696D">
        <w:rPr>
          <w:rFonts w:ascii="Palatino Linotype" w:eastAsia="Palatino Linotype" w:hAnsi="Palatino Linotype" w:cs="Palatino Linotype"/>
          <w:b/>
        </w:rPr>
        <w:t>la parte Recurrente,</w:t>
      </w:r>
      <w:r w:rsidRPr="00E5696D">
        <w:rPr>
          <w:rFonts w:ascii="Palatino Linotype" w:eastAsia="Palatino Linotype" w:hAnsi="Palatino Linotype" w:cs="Palatino Linotype"/>
        </w:rPr>
        <w:t xml:space="preserve"> o en su defecto, en caso de ser procedente, ordenar la entrega de información oportuna.</w:t>
      </w:r>
    </w:p>
    <w:p w14:paraId="44A101C3" w14:textId="77777777" w:rsidR="00395832" w:rsidRPr="00E5696D" w:rsidRDefault="00F2503F">
      <w:pPr>
        <w:pBdr>
          <w:top w:val="nil"/>
          <w:left w:val="nil"/>
          <w:bottom w:val="nil"/>
          <w:right w:val="nil"/>
          <w:between w:val="nil"/>
        </w:pBdr>
        <w:spacing w:before="240" w:after="240" w:line="360" w:lineRule="auto"/>
        <w:jc w:val="both"/>
        <w:rPr>
          <w:color w:val="000000"/>
        </w:rPr>
      </w:pPr>
      <w:r w:rsidRPr="00E5696D">
        <w:rPr>
          <w:rFonts w:ascii="Palatino Linotype" w:eastAsia="Palatino Linotype" w:hAnsi="Palatino Linotype" w:cs="Palatino Linotype"/>
          <w:b/>
          <w:color w:val="000000"/>
        </w:rPr>
        <w:t xml:space="preserve">Cuarto. Estudio del asunto. </w:t>
      </w:r>
      <w:r w:rsidRPr="00E5696D">
        <w:rPr>
          <w:rFonts w:ascii="Palatino Linotype" w:eastAsia="Palatino Linotype" w:hAnsi="Palatino Linotype" w:cs="Palatino Linotype"/>
          <w:color w:val="000000"/>
        </w:rPr>
        <w:t xml:space="preserve">Antes de entrar al análisis de los pronunciamientos del </w:t>
      </w:r>
      <w:r w:rsidRPr="00E5696D">
        <w:rPr>
          <w:rFonts w:ascii="Palatino Linotype" w:eastAsia="Palatino Linotype" w:hAnsi="Palatino Linotype" w:cs="Palatino Linotype"/>
          <w:b/>
          <w:color w:val="000000"/>
        </w:rPr>
        <w:t>Sujeto Obligado</w:t>
      </w:r>
      <w:r w:rsidRPr="00E5696D">
        <w:rPr>
          <w:rFonts w:ascii="Palatino Linotype" w:eastAsia="Palatino Linotype" w:hAnsi="Palatino Linotype" w:cs="Palatino Linotype"/>
          <w:color w:val="000000"/>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FCD668A" w14:textId="77777777" w:rsidR="00395832" w:rsidRPr="00E5696D" w:rsidRDefault="00F2503F">
      <w:pPr>
        <w:pBdr>
          <w:top w:val="nil"/>
          <w:left w:val="nil"/>
          <w:bottom w:val="nil"/>
          <w:right w:val="nil"/>
          <w:between w:val="nil"/>
        </w:pBdr>
        <w:spacing w:before="240" w:after="240"/>
        <w:ind w:left="851" w:right="850"/>
        <w:jc w:val="both"/>
        <w:rPr>
          <w:color w:val="000000"/>
        </w:rPr>
      </w:pPr>
      <w:r w:rsidRPr="00E5696D">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E5696D">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35E39EAA" w14:textId="77777777" w:rsidR="00395832" w:rsidRPr="00E5696D" w:rsidRDefault="00F2503F">
      <w:pPr>
        <w:pBdr>
          <w:top w:val="nil"/>
          <w:left w:val="nil"/>
          <w:bottom w:val="nil"/>
          <w:right w:val="nil"/>
          <w:between w:val="nil"/>
        </w:pBdr>
        <w:spacing w:before="240" w:after="240"/>
        <w:ind w:left="851" w:right="850"/>
        <w:jc w:val="both"/>
        <w:rPr>
          <w:color w:val="000000"/>
        </w:rPr>
      </w:pPr>
      <w:r w:rsidRPr="00E5696D">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784AB433" w14:textId="77777777" w:rsidR="00395832" w:rsidRPr="00E5696D" w:rsidRDefault="00F2503F">
      <w:pPr>
        <w:pBdr>
          <w:top w:val="nil"/>
          <w:left w:val="nil"/>
          <w:bottom w:val="nil"/>
          <w:right w:val="nil"/>
          <w:between w:val="nil"/>
        </w:pBdr>
        <w:spacing w:before="240" w:after="240"/>
        <w:ind w:left="851" w:right="850"/>
        <w:jc w:val="both"/>
        <w:rPr>
          <w:color w:val="000000"/>
        </w:rPr>
      </w:pPr>
      <w:r w:rsidRPr="00E5696D">
        <w:rPr>
          <w:rFonts w:ascii="Palatino Linotype" w:eastAsia="Palatino Linotype" w:hAnsi="Palatino Linotype" w:cs="Palatino Linotype"/>
          <w:b/>
          <w:i/>
          <w:color w:val="000000"/>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E5696D">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64EFFD90" w14:textId="77777777" w:rsidR="00395832" w:rsidRPr="00E5696D" w:rsidRDefault="00F2503F">
      <w:pPr>
        <w:pBdr>
          <w:top w:val="nil"/>
          <w:left w:val="nil"/>
          <w:bottom w:val="nil"/>
          <w:right w:val="nil"/>
          <w:between w:val="nil"/>
        </w:pBdr>
        <w:spacing w:before="240" w:after="240"/>
        <w:ind w:left="851" w:right="850"/>
        <w:jc w:val="both"/>
        <w:rPr>
          <w:color w:val="000000"/>
        </w:rPr>
      </w:pPr>
      <w:r w:rsidRPr="00E5696D">
        <w:rPr>
          <w:rFonts w:ascii="Palatino Linotype" w:eastAsia="Palatino Linotype" w:hAnsi="Palatino Linotype" w:cs="Palatino Linotype"/>
          <w:i/>
          <w:color w:val="000000"/>
          <w:sz w:val="22"/>
          <w:szCs w:val="22"/>
        </w:rPr>
        <w:t>[…]</w:t>
      </w:r>
    </w:p>
    <w:p w14:paraId="65DF7306" w14:textId="77777777" w:rsidR="00395832" w:rsidRPr="00E5696D" w:rsidRDefault="00F2503F">
      <w:pPr>
        <w:pBdr>
          <w:top w:val="nil"/>
          <w:left w:val="nil"/>
          <w:bottom w:val="nil"/>
          <w:right w:val="nil"/>
          <w:between w:val="nil"/>
        </w:pBdr>
        <w:spacing w:before="240" w:after="240"/>
        <w:ind w:left="851" w:right="901"/>
        <w:jc w:val="both"/>
        <w:rPr>
          <w:color w:val="000000"/>
        </w:rPr>
      </w:pPr>
      <w:r w:rsidRPr="00E5696D">
        <w:rPr>
          <w:rFonts w:ascii="Palatino Linotype" w:eastAsia="Palatino Linotype" w:hAnsi="Palatino Linotype" w:cs="Palatino Linotype"/>
          <w:b/>
          <w:i/>
          <w:color w:val="000000"/>
          <w:sz w:val="22"/>
          <w:szCs w:val="22"/>
        </w:rPr>
        <w:t>“Artículo 6o.</w:t>
      </w:r>
    </w:p>
    <w:p w14:paraId="484C94BB" w14:textId="77777777" w:rsidR="00395832" w:rsidRPr="00E5696D" w:rsidRDefault="00F2503F">
      <w:pPr>
        <w:pBdr>
          <w:top w:val="nil"/>
          <w:left w:val="nil"/>
          <w:bottom w:val="nil"/>
          <w:right w:val="nil"/>
          <w:between w:val="nil"/>
        </w:pBdr>
        <w:spacing w:before="240" w:after="240"/>
        <w:ind w:left="851" w:right="901"/>
        <w:jc w:val="both"/>
        <w:rPr>
          <w:color w:val="000000"/>
        </w:rPr>
      </w:pPr>
      <w:r w:rsidRPr="00E5696D">
        <w:rPr>
          <w:rFonts w:ascii="Palatino Linotype" w:eastAsia="Palatino Linotype" w:hAnsi="Palatino Linotype" w:cs="Palatino Linotype"/>
          <w:i/>
          <w:color w:val="000000"/>
          <w:sz w:val="22"/>
          <w:szCs w:val="22"/>
        </w:rPr>
        <w:t>[...]</w:t>
      </w:r>
    </w:p>
    <w:p w14:paraId="3CF2A4D2" w14:textId="77777777" w:rsidR="00395832" w:rsidRPr="00E5696D" w:rsidRDefault="00F2503F">
      <w:pPr>
        <w:pBdr>
          <w:top w:val="nil"/>
          <w:left w:val="nil"/>
          <w:bottom w:val="nil"/>
          <w:right w:val="nil"/>
          <w:between w:val="nil"/>
        </w:pBdr>
        <w:spacing w:before="240" w:after="240"/>
        <w:ind w:left="851" w:right="851"/>
        <w:jc w:val="both"/>
        <w:rPr>
          <w:color w:val="000000"/>
        </w:rPr>
      </w:pPr>
      <w:r w:rsidRPr="00E5696D">
        <w:rPr>
          <w:rFonts w:ascii="Palatino Linotype" w:eastAsia="Palatino Linotype" w:hAnsi="Palatino Linotype" w:cs="Palatino Linotype"/>
          <w:b/>
          <w:i/>
          <w:color w:val="000000"/>
          <w:sz w:val="22"/>
          <w:szCs w:val="22"/>
        </w:rPr>
        <w:t xml:space="preserve">A. Para el ejercicio del derecho de acceso a la información, la Federación y </w:t>
      </w:r>
      <w:r w:rsidRPr="00E5696D">
        <w:rPr>
          <w:rFonts w:ascii="Palatino Linotype" w:eastAsia="Palatino Linotype" w:hAnsi="Palatino Linotype" w:cs="Palatino Linotype"/>
          <w:b/>
          <w:i/>
          <w:color w:val="000000"/>
          <w:sz w:val="22"/>
          <w:szCs w:val="22"/>
          <w:u w:val="single"/>
        </w:rPr>
        <w:t>las entidades federativas</w:t>
      </w:r>
      <w:r w:rsidRPr="00E5696D">
        <w:rPr>
          <w:rFonts w:ascii="Palatino Linotype" w:eastAsia="Palatino Linotype" w:hAnsi="Palatino Linotype" w:cs="Palatino Linotype"/>
          <w:b/>
          <w:i/>
          <w:color w:val="000000"/>
          <w:sz w:val="22"/>
          <w:szCs w:val="22"/>
        </w:rPr>
        <w:t>,</w:t>
      </w:r>
      <w:r w:rsidRPr="00E5696D">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43A9F2CB" w14:textId="77777777" w:rsidR="00395832" w:rsidRPr="00E5696D" w:rsidRDefault="00F2503F">
      <w:pPr>
        <w:pBdr>
          <w:top w:val="nil"/>
          <w:left w:val="nil"/>
          <w:bottom w:val="nil"/>
          <w:right w:val="nil"/>
          <w:between w:val="nil"/>
        </w:pBdr>
        <w:spacing w:before="240" w:after="240"/>
        <w:ind w:left="851" w:right="851"/>
        <w:jc w:val="both"/>
        <w:rPr>
          <w:color w:val="000000"/>
        </w:rPr>
      </w:pPr>
      <w:r w:rsidRPr="00E5696D">
        <w:rPr>
          <w:rFonts w:ascii="Palatino Linotype" w:eastAsia="Palatino Linotype" w:hAnsi="Palatino Linotype" w:cs="Palatino Linotype"/>
          <w:i/>
          <w:color w:val="000000"/>
          <w:sz w:val="22"/>
          <w:szCs w:val="22"/>
        </w:rPr>
        <w:t> </w:t>
      </w:r>
      <w:r w:rsidRPr="00E5696D">
        <w:rPr>
          <w:rFonts w:ascii="Palatino Linotype" w:eastAsia="Palatino Linotype" w:hAnsi="Palatino Linotype" w:cs="Palatino Linotype"/>
          <w:b/>
          <w:i/>
          <w:color w:val="000000"/>
          <w:sz w:val="22"/>
          <w:szCs w:val="22"/>
        </w:rPr>
        <w:t xml:space="preserve">I. </w:t>
      </w:r>
      <w:r w:rsidRPr="00E5696D">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E5696D">
        <w:rPr>
          <w:rFonts w:ascii="Palatino Linotype" w:eastAsia="Palatino Linotype" w:hAnsi="Palatino Linotype" w:cs="Palatino Linotype"/>
          <w:i/>
          <w:color w:val="000000"/>
          <w:sz w:val="22"/>
          <w:szCs w:val="22"/>
        </w:rPr>
        <w:t xml:space="preserve"> Ejecutivo, Legislativo </w:t>
      </w:r>
      <w:r w:rsidRPr="00E5696D">
        <w:rPr>
          <w:rFonts w:ascii="Palatino Linotype" w:eastAsia="Palatino Linotype" w:hAnsi="Palatino Linotype" w:cs="Palatino Linotype"/>
          <w:b/>
          <w:i/>
          <w:color w:val="000000"/>
          <w:sz w:val="22"/>
          <w:szCs w:val="22"/>
          <w:u w:val="single"/>
        </w:rPr>
        <w:t>y Judicial</w:t>
      </w:r>
      <w:r w:rsidRPr="00E5696D">
        <w:rPr>
          <w:rFonts w:ascii="Palatino Linotype" w:eastAsia="Palatino Linotype" w:hAnsi="Palatino Linotype" w:cs="Palatino Linotype"/>
          <w:i/>
          <w:color w:val="000000"/>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5696D">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E5696D">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9D41BCD" w14:textId="77777777" w:rsidR="00395832" w:rsidRPr="00E5696D" w:rsidRDefault="00F2503F">
      <w:pPr>
        <w:pBdr>
          <w:top w:val="nil"/>
          <w:left w:val="nil"/>
          <w:bottom w:val="nil"/>
          <w:right w:val="nil"/>
          <w:between w:val="nil"/>
        </w:pBdr>
        <w:spacing w:before="240" w:after="240"/>
        <w:ind w:left="851" w:right="851"/>
        <w:jc w:val="both"/>
        <w:rPr>
          <w:color w:val="000000"/>
        </w:rPr>
      </w:pPr>
      <w:r w:rsidRPr="00E5696D">
        <w:rPr>
          <w:rFonts w:ascii="Palatino Linotype" w:eastAsia="Palatino Linotype" w:hAnsi="Palatino Linotype" w:cs="Palatino Linotype"/>
          <w:i/>
          <w:color w:val="000000"/>
          <w:sz w:val="22"/>
          <w:szCs w:val="22"/>
        </w:rPr>
        <w:t> </w:t>
      </w:r>
      <w:r w:rsidRPr="00E5696D">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093B814F" w14:textId="77777777" w:rsidR="00395832" w:rsidRPr="00E5696D" w:rsidRDefault="00F2503F">
      <w:pPr>
        <w:pBdr>
          <w:top w:val="nil"/>
          <w:left w:val="nil"/>
          <w:bottom w:val="nil"/>
          <w:right w:val="nil"/>
          <w:between w:val="nil"/>
        </w:pBdr>
        <w:spacing w:before="240" w:after="240"/>
        <w:ind w:left="851" w:right="851"/>
        <w:jc w:val="both"/>
        <w:rPr>
          <w:color w:val="000000"/>
        </w:rPr>
      </w:pPr>
      <w:r w:rsidRPr="00E5696D">
        <w:rPr>
          <w:rFonts w:ascii="Palatino Linotype" w:eastAsia="Palatino Linotype" w:hAnsi="Palatino Linotype" w:cs="Palatino Linotype"/>
          <w:i/>
          <w:color w:val="000000"/>
          <w:sz w:val="22"/>
          <w:szCs w:val="22"/>
        </w:rPr>
        <w:t> </w:t>
      </w:r>
      <w:r w:rsidRPr="00E5696D">
        <w:rPr>
          <w:rFonts w:ascii="Palatino Linotype" w:eastAsia="Palatino Linotype" w:hAnsi="Palatino Linotype" w:cs="Palatino Linotype"/>
          <w:b/>
          <w:i/>
          <w:color w:val="000000"/>
          <w:sz w:val="22"/>
          <w:szCs w:val="22"/>
        </w:rPr>
        <w:t xml:space="preserve">III. </w:t>
      </w:r>
      <w:r w:rsidRPr="00E5696D">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E5696D">
        <w:rPr>
          <w:rFonts w:ascii="Palatino Linotype" w:eastAsia="Palatino Linotype" w:hAnsi="Palatino Linotype" w:cs="Palatino Linotype"/>
          <w:i/>
          <w:color w:val="000000"/>
          <w:sz w:val="22"/>
          <w:szCs w:val="22"/>
        </w:rPr>
        <w:t xml:space="preserve"> a sus datos personales o a la rectificación de éstos.</w:t>
      </w:r>
    </w:p>
    <w:p w14:paraId="4ADC7483" w14:textId="77777777" w:rsidR="00395832" w:rsidRPr="00E5696D" w:rsidRDefault="00F2503F">
      <w:pPr>
        <w:pBdr>
          <w:top w:val="nil"/>
          <w:left w:val="nil"/>
          <w:bottom w:val="nil"/>
          <w:right w:val="nil"/>
          <w:between w:val="nil"/>
        </w:pBdr>
        <w:spacing w:before="240" w:after="240"/>
        <w:ind w:left="851" w:right="851"/>
        <w:jc w:val="both"/>
        <w:rPr>
          <w:color w:val="000000"/>
        </w:rPr>
      </w:pPr>
      <w:r w:rsidRPr="00E5696D">
        <w:rPr>
          <w:rFonts w:ascii="Palatino Linotype" w:eastAsia="Palatino Linotype" w:hAnsi="Palatino Linotype" w:cs="Palatino Linotype"/>
          <w:i/>
          <w:color w:val="000000"/>
          <w:sz w:val="22"/>
          <w:szCs w:val="22"/>
        </w:rPr>
        <w:t> </w:t>
      </w:r>
      <w:r w:rsidRPr="00E5696D">
        <w:rPr>
          <w:rFonts w:ascii="Palatino Linotype" w:eastAsia="Palatino Linotype" w:hAnsi="Palatino Linotype" w:cs="Palatino Linotype"/>
          <w:b/>
          <w:i/>
          <w:color w:val="000000"/>
          <w:sz w:val="22"/>
          <w:szCs w:val="22"/>
        </w:rPr>
        <w:t xml:space="preserve">IV. </w:t>
      </w:r>
      <w:r w:rsidRPr="00E5696D">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066EA401" w14:textId="77777777" w:rsidR="00395832" w:rsidRPr="00E5696D" w:rsidRDefault="00F2503F">
      <w:pPr>
        <w:pBdr>
          <w:top w:val="nil"/>
          <w:left w:val="nil"/>
          <w:bottom w:val="nil"/>
          <w:right w:val="nil"/>
          <w:between w:val="nil"/>
        </w:pBdr>
        <w:spacing w:before="240" w:after="240"/>
        <w:ind w:left="851" w:right="851"/>
        <w:jc w:val="both"/>
        <w:rPr>
          <w:color w:val="000000"/>
        </w:rPr>
      </w:pPr>
      <w:r w:rsidRPr="00E5696D">
        <w:rPr>
          <w:rFonts w:ascii="Palatino Linotype" w:eastAsia="Palatino Linotype" w:hAnsi="Palatino Linotype" w:cs="Palatino Linotype"/>
          <w:b/>
          <w:i/>
          <w:color w:val="000000"/>
          <w:sz w:val="22"/>
          <w:szCs w:val="22"/>
        </w:rPr>
        <w:lastRenderedPageBreak/>
        <w:t xml:space="preserve">V. </w:t>
      </w:r>
      <w:r w:rsidRPr="00E5696D">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D9668BE" w14:textId="77777777" w:rsidR="00395832" w:rsidRPr="00E5696D" w:rsidRDefault="00F2503F">
      <w:pPr>
        <w:pBdr>
          <w:top w:val="nil"/>
          <w:left w:val="nil"/>
          <w:bottom w:val="nil"/>
          <w:right w:val="nil"/>
          <w:between w:val="nil"/>
        </w:pBdr>
        <w:spacing w:before="240" w:after="240"/>
        <w:ind w:left="851" w:right="851"/>
        <w:jc w:val="both"/>
        <w:rPr>
          <w:color w:val="000000"/>
        </w:rPr>
      </w:pPr>
      <w:r w:rsidRPr="00E5696D">
        <w:rPr>
          <w:rFonts w:ascii="Palatino Linotype" w:eastAsia="Palatino Linotype" w:hAnsi="Palatino Linotype" w:cs="Palatino Linotype"/>
          <w:i/>
          <w:color w:val="000000"/>
          <w:sz w:val="22"/>
          <w:szCs w:val="22"/>
        </w:rPr>
        <w:t> </w:t>
      </w:r>
      <w:r w:rsidRPr="00E5696D">
        <w:rPr>
          <w:rFonts w:ascii="Palatino Linotype" w:eastAsia="Palatino Linotype" w:hAnsi="Palatino Linotype" w:cs="Palatino Linotype"/>
          <w:b/>
          <w:i/>
          <w:color w:val="000000"/>
          <w:sz w:val="22"/>
          <w:szCs w:val="22"/>
        </w:rPr>
        <w:t xml:space="preserve">VI. </w:t>
      </w:r>
      <w:r w:rsidRPr="00E5696D">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6E3D2B92" w14:textId="77777777" w:rsidR="00395832" w:rsidRPr="00E5696D" w:rsidRDefault="00F2503F">
      <w:pPr>
        <w:pBdr>
          <w:top w:val="nil"/>
          <w:left w:val="nil"/>
          <w:bottom w:val="nil"/>
          <w:right w:val="nil"/>
          <w:between w:val="nil"/>
        </w:pBdr>
        <w:spacing w:before="240" w:after="240"/>
        <w:ind w:left="851" w:right="851"/>
        <w:jc w:val="both"/>
        <w:rPr>
          <w:color w:val="000000"/>
        </w:rPr>
      </w:pPr>
      <w:r w:rsidRPr="00E5696D">
        <w:rPr>
          <w:rFonts w:ascii="Palatino Linotype" w:eastAsia="Palatino Linotype" w:hAnsi="Palatino Linotype" w:cs="Palatino Linotype"/>
          <w:i/>
          <w:color w:val="000000"/>
          <w:sz w:val="22"/>
          <w:szCs w:val="22"/>
        </w:rPr>
        <w:t> </w:t>
      </w:r>
      <w:r w:rsidRPr="00E5696D">
        <w:rPr>
          <w:rFonts w:ascii="Palatino Linotype" w:eastAsia="Palatino Linotype" w:hAnsi="Palatino Linotype" w:cs="Palatino Linotype"/>
          <w:b/>
          <w:i/>
          <w:color w:val="000000"/>
          <w:sz w:val="22"/>
          <w:szCs w:val="22"/>
        </w:rPr>
        <w:t xml:space="preserve">VII. </w:t>
      </w:r>
      <w:r w:rsidRPr="00E5696D">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3BBD651E" w14:textId="77777777" w:rsidR="00395832" w:rsidRPr="00E5696D" w:rsidRDefault="00F2503F">
      <w:pPr>
        <w:pBdr>
          <w:top w:val="nil"/>
          <w:left w:val="nil"/>
          <w:bottom w:val="nil"/>
          <w:right w:val="nil"/>
          <w:between w:val="nil"/>
        </w:pBdr>
        <w:spacing w:before="240" w:after="240" w:line="360" w:lineRule="auto"/>
        <w:jc w:val="both"/>
        <w:rPr>
          <w:color w:val="000000"/>
        </w:rPr>
      </w:pPr>
      <w:r w:rsidRPr="00E5696D">
        <w:rPr>
          <w:rFonts w:ascii="Palatino Linotype" w:eastAsia="Palatino Linotype" w:hAnsi="Palatino Linotype" w:cs="Palatino Linotype"/>
          <w:color w:val="000000"/>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BDD0B15" w14:textId="77777777" w:rsidR="00395832" w:rsidRPr="00E5696D" w:rsidRDefault="00F2503F">
      <w:pPr>
        <w:pBdr>
          <w:top w:val="nil"/>
          <w:left w:val="nil"/>
          <w:bottom w:val="nil"/>
          <w:right w:val="nil"/>
          <w:between w:val="nil"/>
        </w:pBdr>
        <w:spacing w:before="240" w:after="240"/>
        <w:ind w:left="709" w:right="760"/>
        <w:jc w:val="both"/>
        <w:rPr>
          <w:color w:val="000000"/>
        </w:rPr>
      </w:pPr>
      <w:r w:rsidRPr="00E5696D">
        <w:rPr>
          <w:rFonts w:ascii="Palatino Linotype" w:eastAsia="Palatino Linotype" w:hAnsi="Palatino Linotype" w:cs="Palatino Linotype"/>
          <w:i/>
          <w:color w:val="000000"/>
          <w:sz w:val="22"/>
          <w:szCs w:val="22"/>
        </w:rPr>
        <w:t>“</w:t>
      </w:r>
      <w:r w:rsidRPr="00E5696D">
        <w:rPr>
          <w:rFonts w:ascii="Palatino Linotype" w:eastAsia="Palatino Linotype" w:hAnsi="Palatino Linotype" w:cs="Palatino Linotype"/>
          <w:b/>
          <w:i/>
          <w:color w:val="000000"/>
          <w:sz w:val="22"/>
          <w:szCs w:val="22"/>
        </w:rPr>
        <w:t>Artículo 4</w:t>
      </w:r>
      <w:r w:rsidRPr="00E5696D">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19FF2702" w14:textId="77777777" w:rsidR="00395832" w:rsidRPr="00E5696D" w:rsidRDefault="00F2503F">
      <w:pPr>
        <w:pBdr>
          <w:top w:val="nil"/>
          <w:left w:val="nil"/>
          <w:bottom w:val="nil"/>
          <w:right w:val="nil"/>
          <w:between w:val="nil"/>
        </w:pBdr>
        <w:spacing w:before="240" w:after="240"/>
        <w:ind w:left="709" w:right="760"/>
        <w:jc w:val="both"/>
        <w:rPr>
          <w:color w:val="000000"/>
        </w:rPr>
      </w:pPr>
      <w:r w:rsidRPr="00E5696D">
        <w:rPr>
          <w:rFonts w:ascii="Palatino Linotype" w:eastAsia="Palatino Linotype" w:hAnsi="Palatino Linotype" w:cs="Palatino Linotype"/>
          <w:b/>
          <w:i/>
          <w:color w:val="000000"/>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E5696D">
        <w:rPr>
          <w:rFonts w:ascii="Palatino Linotype" w:eastAsia="Palatino Linotype" w:hAnsi="Palatino Linotype" w:cs="Palatino Linotype"/>
          <w:b/>
          <w:i/>
          <w:color w:val="000000"/>
          <w:sz w:val="22"/>
          <w:szCs w:val="22"/>
        </w:rPr>
        <w:lastRenderedPageBreak/>
        <w:t>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C882D4C" w14:textId="77777777" w:rsidR="00395832" w:rsidRPr="00E5696D" w:rsidRDefault="00F2503F">
      <w:pPr>
        <w:pBdr>
          <w:top w:val="nil"/>
          <w:left w:val="nil"/>
          <w:bottom w:val="nil"/>
          <w:right w:val="nil"/>
          <w:between w:val="nil"/>
        </w:pBdr>
        <w:spacing w:before="240" w:after="240"/>
        <w:ind w:left="709" w:right="760"/>
        <w:jc w:val="both"/>
        <w:rPr>
          <w:color w:val="000000"/>
        </w:rPr>
      </w:pPr>
      <w:r w:rsidRPr="00E5696D">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solicitantes.”(Énfasis añadido)</w:t>
      </w:r>
    </w:p>
    <w:p w14:paraId="3F3EB7F1" w14:textId="77777777" w:rsidR="00395832" w:rsidRPr="00E5696D" w:rsidRDefault="00F2503F">
      <w:pPr>
        <w:pBdr>
          <w:top w:val="nil"/>
          <w:left w:val="nil"/>
          <w:bottom w:val="nil"/>
          <w:right w:val="nil"/>
          <w:between w:val="nil"/>
        </w:pBdr>
        <w:spacing w:before="240" w:after="240" w:line="360" w:lineRule="auto"/>
        <w:jc w:val="both"/>
        <w:rPr>
          <w:color w:val="000000"/>
        </w:rPr>
      </w:pPr>
      <w:r w:rsidRPr="00E5696D">
        <w:rPr>
          <w:rFonts w:ascii="Palatino Linotype" w:eastAsia="Palatino Linotype" w:hAnsi="Palatino Linotype" w:cs="Palatino Linotype"/>
          <w:color w:val="000000"/>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642371CA" w14:textId="77777777" w:rsidR="00395832" w:rsidRPr="00E5696D" w:rsidRDefault="00F2503F">
      <w:pPr>
        <w:pBdr>
          <w:top w:val="nil"/>
          <w:left w:val="nil"/>
          <w:bottom w:val="nil"/>
          <w:right w:val="nil"/>
          <w:between w:val="nil"/>
        </w:pBdr>
        <w:spacing w:before="240" w:after="240"/>
        <w:ind w:left="567" w:right="758"/>
        <w:jc w:val="both"/>
        <w:rPr>
          <w:color w:val="000000"/>
        </w:rPr>
      </w:pPr>
      <w:r w:rsidRPr="00E5696D">
        <w:rPr>
          <w:rFonts w:ascii="Palatino Linotype" w:eastAsia="Palatino Linotype" w:hAnsi="Palatino Linotype" w:cs="Palatino Linotype"/>
          <w:i/>
          <w:color w:val="000000"/>
          <w:sz w:val="22"/>
          <w:szCs w:val="22"/>
        </w:rPr>
        <w:t>“</w:t>
      </w:r>
      <w:r w:rsidRPr="00E5696D">
        <w:rPr>
          <w:rFonts w:ascii="Palatino Linotype" w:eastAsia="Palatino Linotype" w:hAnsi="Palatino Linotype" w:cs="Palatino Linotype"/>
          <w:b/>
          <w:i/>
          <w:color w:val="000000"/>
          <w:sz w:val="22"/>
          <w:szCs w:val="22"/>
        </w:rPr>
        <w:t>Artículo 12</w:t>
      </w:r>
      <w:r w:rsidRPr="00E5696D">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3ED13909" w14:textId="77777777" w:rsidR="00395832" w:rsidRPr="00E5696D" w:rsidRDefault="00F2503F">
      <w:pPr>
        <w:pBdr>
          <w:top w:val="nil"/>
          <w:left w:val="nil"/>
          <w:bottom w:val="nil"/>
          <w:right w:val="nil"/>
          <w:between w:val="nil"/>
        </w:pBdr>
        <w:spacing w:before="240" w:after="240"/>
        <w:ind w:left="567" w:right="758"/>
        <w:jc w:val="both"/>
        <w:rPr>
          <w:color w:val="000000"/>
        </w:rPr>
      </w:pPr>
      <w:r w:rsidRPr="00E5696D">
        <w:rPr>
          <w:rFonts w:ascii="Palatino Linotype" w:eastAsia="Palatino Linotype" w:hAnsi="Palatino Linotype" w:cs="Palatino Linotype"/>
          <w:i/>
          <w:color w:val="000000"/>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B85E243" w14:textId="77777777" w:rsidR="00395832" w:rsidRPr="00E5696D" w:rsidRDefault="00F2503F">
      <w:pPr>
        <w:pBdr>
          <w:top w:val="nil"/>
          <w:left w:val="nil"/>
          <w:bottom w:val="nil"/>
          <w:right w:val="nil"/>
          <w:between w:val="nil"/>
        </w:pBdr>
        <w:spacing w:before="240" w:after="240" w:line="360" w:lineRule="auto"/>
        <w:jc w:val="both"/>
        <w:rPr>
          <w:color w:val="000000"/>
        </w:rPr>
      </w:pPr>
      <w:r w:rsidRPr="00E5696D">
        <w:rPr>
          <w:rFonts w:ascii="Palatino Linotype" w:eastAsia="Palatino Linotype" w:hAnsi="Palatino Linotype" w:cs="Palatino Linotype"/>
          <w:color w:val="000000"/>
        </w:rPr>
        <w:t>Es decir, que el derecho de acceso a la información pública se satisface en aquellos casos en que se entregue documento en que conste la información requerida, toda vez que, los Sujetos Obligados</w:t>
      </w:r>
      <w:r w:rsidRPr="00E5696D">
        <w:rPr>
          <w:rFonts w:ascii="Palatino Linotype" w:eastAsia="Palatino Linotype" w:hAnsi="Palatino Linotype" w:cs="Palatino Linotype"/>
          <w:b/>
          <w:color w:val="000000"/>
        </w:rPr>
        <w:t xml:space="preserve"> </w:t>
      </w:r>
      <w:r w:rsidRPr="00E5696D">
        <w:rPr>
          <w:rFonts w:ascii="Palatino Linotype" w:eastAsia="Palatino Linotype" w:hAnsi="Palatino Linotype" w:cs="Palatino Linotype"/>
          <w:color w:val="000000"/>
        </w:rPr>
        <w:t xml:space="preserve">no tienen el deber de generar, poseer o administrar la información pública con el grado de detalle solicitado; esto es, que no tienen el deber de generar un documento </w:t>
      </w:r>
      <w:r w:rsidRPr="00E5696D">
        <w:rPr>
          <w:rFonts w:ascii="Palatino Linotype" w:eastAsia="Palatino Linotype" w:hAnsi="Palatino Linotype" w:cs="Palatino Linotype"/>
          <w:i/>
          <w:color w:val="000000"/>
        </w:rPr>
        <w:t>ad hoc</w:t>
      </w:r>
      <w:r w:rsidRPr="00E5696D">
        <w:rPr>
          <w:rFonts w:ascii="Palatino Linotype" w:eastAsia="Palatino Linotype" w:hAnsi="Palatino Linotype" w:cs="Palatino Linotype"/>
          <w:color w:val="000000"/>
        </w:rPr>
        <w:t xml:space="preserve">, para satisfacer el derecho de acceso a la información pública, como así lo establece el criterio 03/17 emitido por el Instituto </w:t>
      </w:r>
      <w:r w:rsidRPr="00E5696D">
        <w:rPr>
          <w:rFonts w:ascii="Palatino Linotype" w:eastAsia="Palatino Linotype" w:hAnsi="Palatino Linotype" w:cs="Palatino Linotype"/>
          <w:color w:val="000000"/>
        </w:rPr>
        <w:lastRenderedPageBreak/>
        <w:t>Nacional de Transparencia, Acceso a la Información Pública y Protección de Datos Personales, el cual señala lo siguiente:</w:t>
      </w:r>
    </w:p>
    <w:p w14:paraId="5A4615EE" w14:textId="77777777" w:rsidR="00395832" w:rsidRPr="00E5696D" w:rsidRDefault="00F2503F">
      <w:pPr>
        <w:pBdr>
          <w:top w:val="nil"/>
          <w:left w:val="nil"/>
          <w:bottom w:val="nil"/>
          <w:right w:val="nil"/>
          <w:between w:val="nil"/>
        </w:pBdr>
        <w:spacing w:before="240" w:after="240"/>
        <w:ind w:left="567" w:right="567"/>
        <w:jc w:val="both"/>
        <w:rPr>
          <w:color w:val="000000"/>
        </w:rPr>
      </w:pPr>
      <w:r w:rsidRPr="00E5696D">
        <w:rPr>
          <w:rFonts w:ascii="Palatino Linotype" w:eastAsia="Palatino Linotype" w:hAnsi="Palatino Linotype" w:cs="Palatino Linotype"/>
          <w:b/>
          <w:i/>
          <w:color w:val="000000"/>
          <w:sz w:val="22"/>
          <w:szCs w:val="22"/>
        </w:rPr>
        <w:t>03/17</w:t>
      </w:r>
    </w:p>
    <w:p w14:paraId="4DC43363" w14:textId="77777777" w:rsidR="00395832" w:rsidRPr="00E5696D" w:rsidRDefault="00F2503F">
      <w:pPr>
        <w:pBdr>
          <w:top w:val="nil"/>
          <w:left w:val="nil"/>
          <w:bottom w:val="nil"/>
          <w:right w:val="nil"/>
          <w:between w:val="nil"/>
        </w:pBdr>
        <w:spacing w:before="240" w:after="240"/>
        <w:ind w:left="567" w:right="567"/>
        <w:jc w:val="both"/>
        <w:rPr>
          <w:color w:val="000000"/>
        </w:rPr>
      </w:pPr>
      <w:r w:rsidRPr="00E5696D">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7AF43454" w14:textId="77777777" w:rsidR="00395832" w:rsidRPr="00E5696D" w:rsidRDefault="00F2503F">
      <w:pPr>
        <w:pBdr>
          <w:top w:val="nil"/>
          <w:left w:val="nil"/>
          <w:bottom w:val="nil"/>
          <w:right w:val="nil"/>
          <w:between w:val="nil"/>
        </w:pBdr>
        <w:spacing w:before="240" w:after="240"/>
        <w:ind w:left="567" w:right="567"/>
        <w:jc w:val="both"/>
        <w:rPr>
          <w:color w:val="000000"/>
        </w:rPr>
      </w:pPr>
      <w:r w:rsidRPr="00E5696D">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58872C8" w14:textId="77777777" w:rsidR="00395832" w:rsidRPr="00E5696D" w:rsidRDefault="00F2503F">
      <w:pPr>
        <w:pBdr>
          <w:top w:val="nil"/>
          <w:left w:val="nil"/>
          <w:bottom w:val="nil"/>
          <w:right w:val="nil"/>
          <w:between w:val="nil"/>
        </w:pBdr>
        <w:spacing w:before="240" w:after="240" w:line="360" w:lineRule="auto"/>
        <w:jc w:val="both"/>
        <w:rPr>
          <w:color w:val="000000"/>
        </w:rPr>
      </w:pPr>
      <w:r w:rsidRPr="00E5696D">
        <w:rPr>
          <w:rFonts w:ascii="Palatino Linotype" w:eastAsia="Palatino Linotype" w:hAnsi="Palatino Linotype" w:cs="Palatino Linotype"/>
          <w:color w:val="000000"/>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EA8044C" w14:textId="77777777" w:rsidR="00395832" w:rsidRPr="00E5696D" w:rsidRDefault="00F2503F">
      <w:pPr>
        <w:pBdr>
          <w:top w:val="nil"/>
          <w:left w:val="nil"/>
          <w:bottom w:val="nil"/>
          <w:right w:val="nil"/>
          <w:between w:val="nil"/>
        </w:pBdr>
        <w:spacing w:before="240" w:after="240" w:line="360" w:lineRule="auto"/>
        <w:ind w:right="49"/>
        <w:jc w:val="both"/>
        <w:rPr>
          <w:color w:val="000000"/>
        </w:rPr>
      </w:pPr>
      <w:r w:rsidRPr="00E5696D">
        <w:rPr>
          <w:rFonts w:ascii="Palatino Linotype" w:eastAsia="Palatino Linotype" w:hAnsi="Palatino Linotype" w:cs="Palatino Linotype"/>
          <w:color w:val="000000"/>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E5696D">
        <w:rPr>
          <w:rFonts w:ascii="Palatino Linotype" w:eastAsia="Palatino Linotype" w:hAnsi="Palatino Linotype" w:cs="Palatino Linotype"/>
          <w:color w:val="000000"/>
        </w:rPr>
        <w:lastRenderedPageBreak/>
        <w:t>Ley de Transparencia y Acceso a la Información Pública del Estado de México y Municipios.</w:t>
      </w:r>
    </w:p>
    <w:p w14:paraId="6EB9C6CD" w14:textId="77777777" w:rsidR="00395832" w:rsidRPr="00E5696D" w:rsidRDefault="00F2503F">
      <w:pPr>
        <w:pBdr>
          <w:top w:val="nil"/>
          <w:left w:val="nil"/>
          <w:bottom w:val="nil"/>
          <w:right w:val="nil"/>
          <w:between w:val="nil"/>
        </w:pBdr>
        <w:spacing w:before="240" w:after="240" w:line="360" w:lineRule="auto"/>
        <w:jc w:val="both"/>
        <w:rPr>
          <w:color w:val="000000"/>
        </w:rPr>
      </w:pPr>
      <w:r w:rsidRPr="00E5696D">
        <w:rPr>
          <w:rFonts w:ascii="Palatino Linotype" w:eastAsia="Palatino Linotype" w:hAnsi="Palatino Linotype" w:cs="Palatino Linotype"/>
          <w:color w:val="000000"/>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0C9597" w14:textId="77777777" w:rsidR="00395832" w:rsidRPr="00E5696D" w:rsidRDefault="00F2503F">
      <w:pPr>
        <w:pBdr>
          <w:top w:val="nil"/>
          <w:left w:val="nil"/>
          <w:bottom w:val="nil"/>
          <w:right w:val="nil"/>
          <w:between w:val="nil"/>
        </w:pBdr>
        <w:spacing w:before="240" w:after="240"/>
        <w:ind w:left="567" w:right="567"/>
        <w:jc w:val="both"/>
        <w:rPr>
          <w:color w:val="000000"/>
        </w:rPr>
      </w:pPr>
      <w:r w:rsidRPr="00E5696D">
        <w:rPr>
          <w:rFonts w:ascii="Palatino Linotype" w:eastAsia="Palatino Linotype" w:hAnsi="Palatino Linotype" w:cs="Palatino Linotype"/>
          <w:i/>
          <w:color w:val="000000"/>
          <w:sz w:val="22"/>
          <w:szCs w:val="22"/>
        </w:rPr>
        <w:t>“</w:t>
      </w:r>
      <w:r w:rsidRPr="00E5696D">
        <w:rPr>
          <w:rFonts w:ascii="Palatino Linotype" w:eastAsia="Palatino Linotype" w:hAnsi="Palatino Linotype" w:cs="Palatino Linotype"/>
          <w:b/>
          <w:i/>
          <w:color w:val="000000"/>
          <w:sz w:val="22"/>
          <w:szCs w:val="22"/>
        </w:rPr>
        <w:t xml:space="preserve">Artículo 3. </w:t>
      </w:r>
      <w:r w:rsidRPr="00E5696D">
        <w:rPr>
          <w:rFonts w:ascii="Palatino Linotype" w:eastAsia="Palatino Linotype" w:hAnsi="Palatino Linotype" w:cs="Palatino Linotype"/>
          <w:i/>
          <w:color w:val="000000"/>
          <w:sz w:val="22"/>
          <w:szCs w:val="22"/>
        </w:rPr>
        <w:t>Para los efectos de la presente Ley se entenderá por:</w:t>
      </w:r>
    </w:p>
    <w:p w14:paraId="45D3AA15" w14:textId="77777777" w:rsidR="00395832" w:rsidRPr="00E5696D" w:rsidRDefault="00F2503F">
      <w:pPr>
        <w:pBdr>
          <w:top w:val="nil"/>
          <w:left w:val="nil"/>
          <w:bottom w:val="nil"/>
          <w:right w:val="nil"/>
          <w:between w:val="nil"/>
        </w:pBdr>
        <w:spacing w:before="240" w:after="240"/>
        <w:ind w:left="567" w:right="567"/>
        <w:jc w:val="both"/>
        <w:rPr>
          <w:color w:val="000000"/>
        </w:rPr>
      </w:pPr>
      <w:r w:rsidRPr="00E5696D">
        <w:rPr>
          <w:rFonts w:ascii="Palatino Linotype" w:eastAsia="Palatino Linotype" w:hAnsi="Palatino Linotype" w:cs="Palatino Linotype"/>
          <w:i/>
          <w:color w:val="000000"/>
          <w:sz w:val="22"/>
          <w:szCs w:val="22"/>
        </w:rPr>
        <w:t>…</w:t>
      </w:r>
    </w:p>
    <w:p w14:paraId="6430B481" w14:textId="77777777" w:rsidR="00395832" w:rsidRPr="00E5696D" w:rsidRDefault="00F2503F">
      <w:pPr>
        <w:pBdr>
          <w:top w:val="nil"/>
          <w:left w:val="nil"/>
          <w:bottom w:val="nil"/>
          <w:right w:val="nil"/>
          <w:between w:val="nil"/>
        </w:pBdr>
        <w:spacing w:before="240" w:after="240"/>
        <w:ind w:left="567" w:right="567"/>
        <w:jc w:val="both"/>
        <w:rPr>
          <w:color w:val="000000"/>
        </w:rPr>
      </w:pPr>
      <w:r w:rsidRPr="00E5696D">
        <w:rPr>
          <w:rFonts w:ascii="Palatino Linotype" w:eastAsia="Palatino Linotype" w:hAnsi="Palatino Linotype" w:cs="Palatino Linotype"/>
          <w:b/>
          <w:i/>
          <w:color w:val="000000"/>
          <w:sz w:val="22"/>
          <w:szCs w:val="22"/>
        </w:rPr>
        <w:t>XI. Documento:</w:t>
      </w:r>
      <w:r w:rsidRPr="00E5696D">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E5696D">
        <w:rPr>
          <w:rFonts w:ascii="Palatino Linotype" w:eastAsia="Palatino Linotype" w:hAnsi="Palatino Linotype" w:cs="Palatino Linotype"/>
          <w:b/>
          <w:i/>
          <w:color w:val="000000"/>
          <w:sz w:val="22"/>
          <w:szCs w:val="22"/>
        </w:rPr>
        <w:t>…</w:t>
      </w:r>
      <w:r w:rsidRPr="00E5696D">
        <w:rPr>
          <w:rFonts w:ascii="Palatino Linotype" w:eastAsia="Palatino Linotype" w:hAnsi="Palatino Linotype" w:cs="Palatino Linotype"/>
          <w:i/>
          <w:color w:val="000000"/>
          <w:sz w:val="22"/>
          <w:szCs w:val="22"/>
        </w:rPr>
        <w:t>” (Sic)</w:t>
      </w:r>
    </w:p>
    <w:p w14:paraId="3B89A0A4" w14:textId="77777777" w:rsidR="00395832" w:rsidRPr="00E5696D" w:rsidRDefault="00F2503F">
      <w:pPr>
        <w:pBdr>
          <w:top w:val="nil"/>
          <w:left w:val="nil"/>
          <w:bottom w:val="nil"/>
          <w:right w:val="nil"/>
          <w:between w:val="nil"/>
        </w:pBdr>
        <w:spacing w:before="240" w:after="240" w:line="360" w:lineRule="auto"/>
        <w:jc w:val="both"/>
        <w:rPr>
          <w:color w:val="000000"/>
        </w:rPr>
      </w:pPr>
      <w:r w:rsidRPr="00E5696D">
        <w:rPr>
          <w:rFonts w:ascii="Palatino Linotype" w:eastAsia="Palatino Linotype" w:hAnsi="Palatino Linotype" w:cs="Palatino Linotype"/>
          <w:color w:val="000000"/>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E5696D">
        <w:rPr>
          <w:rFonts w:ascii="Palatino Linotype" w:eastAsia="Palatino Linotype" w:hAnsi="Palatino Linotype" w:cs="Palatino Linotype"/>
          <w:color w:val="000000"/>
        </w:rPr>
        <w:lastRenderedPageBreak/>
        <w:t>Oficial del Gobierno del Estado Libre y Soberano de México “Gaceta del Gobierno”, el diecinueve de octubre de dos mil once, cuyo rubro y texto refieren lo siguiente:</w:t>
      </w:r>
    </w:p>
    <w:p w14:paraId="29E47D02" w14:textId="77777777" w:rsidR="00395832" w:rsidRPr="00E5696D" w:rsidRDefault="00F2503F">
      <w:pPr>
        <w:pBdr>
          <w:top w:val="nil"/>
          <w:left w:val="nil"/>
          <w:bottom w:val="nil"/>
          <w:right w:val="nil"/>
          <w:between w:val="nil"/>
        </w:pBdr>
        <w:spacing w:before="240" w:after="240"/>
        <w:ind w:left="567" w:right="567"/>
        <w:jc w:val="both"/>
        <w:rPr>
          <w:color w:val="000000"/>
        </w:rPr>
      </w:pPr>
      <w:r w:rsidRPr="00E5696D">
        <w:rPr>
          <w:rFonts w:ascii="Palatino Linotype" w:eastAsia="Palatino Linotype" w:hAnsi="Palatino Linotype" w:cs="Palatino Linotype"/>
          <w:b/>
          <w:color w:val="000000"/>
          <w:sz w:val="22"/>
          <w:szCs w:val="22"/>
        </w:rPr>
        <w:t>“</w:t>
      </w:r>
      <w:r w:rsidRPr="00E5696D">
        <w:rPr>
          <w:rFonts w:ascii="Palatino Linotype" w:eastAsia="Palatino Linotype" w:hAnsi="Palatino Linotype" w:cs="Palatino Linotype"/>
          <w:b/>
          <w:i/>
          <w:color w:val="000000"/>
          <w:sz w:val="22"/>
          <w:szCs w:val="22"/>
        </w:rPr>
        <w:t>CRITERIO 0002-11</w:t>
      </w:r>
    </w:p>
    <w:p w14:paraId="3D9C8FDE" w14:textId="77777777" w:rsidR="00395832" w:rsidRPr="00E5696D" w:rsidRDefault="00F2503F">
      <w:pPr>
        <w:pBdr>
          <w:top w:val="nil"/>
          <w:left w:val="nil"/>
          <w:bottom w:val="nil"/>
          <w:right w:val="nil"/>
          <w:between w:val="nil"/>
        </w:pBdr>
        <w:spacing w:before="240" w:after="240"/>
        <w:ind w:left="567" w:right="567"/>
        <w:jc w:val="both"/>
        <w:rPr>
          <w:color w:val="000000"/>
        </w:rPr>
      </w:pPr>
      <w:r w:rsidRPr="00E5696D">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E5696D">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47FED5" w14:textId="77777777" w:rsidR="00395832" w:rsidRPr="00E5696D" w:rsidRDefault="00F2503F">
      <w:pPr>
        <w:pBdr>
          <w:top w:val="nil"/>
          <w:left w:val="nil"/>
          <w:bottom w:val="nil"/>
          <w:right w:val="nil"/>
          <w:between w:val="nil"/>
        </w:pBdr>
        <w:spacing w:before="240" w:after="240"/>
        <w:ind w:left="567" w:right="567"/>
        <w:jc w:val="both"/>
        <w:rPr>
          <w:color w:val="000000"/>
        </w:rPr>
      </w:pPr>
      <w:r w:rsidRPr="00E5696D">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7707FA48" w14:textId="77777777" w:rsidR="00395832" w:rsidRPr="00E5696D" w:rsidRDefault="00F2503F">
      <w:pPr>
        <w:numPr>
          <w:ilvl w:val="0"/>
          <w:numId w:val="7"/>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0819923F" w14:textId="77777777" w:rsidR="00395832" w:rsidRPr="00E5696D" w:rsidRDefault="00F2503F">
      <w:pPr>
        <w:numPr>
          <w:ilvl w:val="0"/>
          <w:numId w:val="7"/>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580C388D" w14:textId="77777777" w:rsidR="00395832" w:rsidRPr="00E5696D" w:rsidRDefault="00F2503F">
      <w:pPr>
        <w:pBdr>
          <w:top w:val="nil"/>
          <w:left w:val="nil"/>
          <w:bottom w:val="nil"/>
          <w:right w:val="nil"/>
          <w:between w:val="nil"/>
        </w:pBdr>
        <w:spacing w:before="240" w:after="240"/>
        <w:ind w:left="567" w:right="900" w:hanging="141"/>
        <w:jc w:val="both"/>
        <w:rPr>
          <w:color w:val="000000"/>
        </w:rPr>
      </w:pPr>
      <w:r w:rsidRPr="00E5696D">
        <w:rPr>
          <w:rFonts w:ascii="Palatino Linotype" w:eastAsia="Palatino Linotype" w:hAnsi="Palatino Linotype" w:cs="Palatino Linotype"/>
          <w:i/>
          <w:color w:val="000000"/>
          <w:sz w:val="22"/>
          <w:szCs w:val="22"/>
        </w:rPr>
        <w:t xml:space="preserve">3. </w:t>
      </w:r>
      <w:r w:rsidRPr="00E5696D">
        <w:rPr>
          <w:rFonts w:ascii="Palatino Linotype" w:eastAsia="Palatino Linotype" w:hAnsi="Palatino Linotype" w:cs="Palatino Linotype"/>
          <w:b/>
          <w:i/>
          <w:color w:val="000000"/>
          <w:sz w:val="22"/>
          <w:szCs w:val="22"/>
        </w:rPr>
        <w:t xml:space="preserve">Que se trate de información registrada en cualquier soporte documental, que en ejercicio de las atribuciones conferidas, se encuentre en posesión de los Sujetos Obligados.” </w:t>
      </w:r>
      <w:r w:rsidRPr="00E5696D">
        <w:rPr>
          <w:rFonts w:ascii="Palatino Linotype" w:eastAsia="Palatino Linotype" w:hAnsi="Palatino Linotype" w:cs="Palatino Linotype"/>
          <w:i/>
          <w:color w:val="000000"/>
          <w:sz w:val="22"/>
          <w:szCs w:val="22"/>
        </w:rPr>
        <w:t>(Énfasis añadido)</w:t>
      </w:r>
    </w:p>
    <w:p w14:paraId="67E265DE" w14:textId="77777777" w:rsidR="00395832" w:rsidRPr="00E5696D" w:rsidRDefault="00F2503F">
      <w:pPr>
        <w:pBdr>
          <w:top w:val="nil"/>
          <w:left w:val="nil"/>
          <w:bottom w:val="nil"/>
          <w:right w:val="nil"/>
          <w:between w:val="nil"/>
        </w:pBdr>
        <w:spacing w:before="240" w:after="240" w:line="360" w:lineRule="auto"/>
        <w:jc w:val="both"/>
        <w:rPr>
          <w:color w:val="000000"/>
        </w:rPr>
      </w:pPr>
      <w:r w:rsidRPr="00E5696D">
        <w:rPr>
          <w:rFonts w:ascii="Palatino Linotype" w:eastAsia="Palatino Linotype" w:hAnsi="Palatino Linotype" w:cs="Palatino Linotype"/>
          <w:color w:val="000000"/>
        </w:rPr>
        <w:t xml:space="preserve">De ahí que el </w:t>
      </w:r>
      <w:r w:rsidRPr="00E5696D">
        <w:rPr>
          <w:rFonts w:ascii="Palatino Linotype" w:eastAsia="Palatino Linotype" w:hAnsi="Palatino Linotype" w:cs="Palatino Linotype"/>
          <w:b/>
          <w:color w:val="000000"/>
        </w:rPr>
        <w:t>Sujeto Obligado</w:t>
      </w:r>
      <w:r w:rsidRPr="00E5696D">
        <w:rPr>
          <w:rFonts w:ascii="Palatino Linotype" w:eastAsia="Palatino Linotype" w:hAnsi="Palatino Linotype" w:cs="Palatino Linotype"/>
          <w:color w:val="000000"/>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w:t>
      </w:r>
      <w:r w:rsidRPr="00E5696D">
        <w:rPr>
          <w:rFonts w:ascii="Palatino Linotype" w:eastAsia="Palatino Linotype" w:hAnsi="Palatino Linotype" w:cs="Palatino Linotype"/>
          <w:color w:val="000000"/>
        </w:rPr>
        <w:lastRenderedPageBreak/>
        <w:t>interés individual, y cuya divulgación resulta útil para que el público comprenda las actividades que llevan a cabo los Sujetos Obligados.</w:t>
      </w:r>
    </w:p>
    <w:p w14:paraId="736ADE05" w14:textId="77777777" w:rsidR="00395832" w:rsidRPr="00E5696D" w:rsidRDefault="00F2503F">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E5696D">
        <w:rPr>
          <w:rFonts w:ascii="Palatino Linotype" w:eastAsia="Palatino Linotype" w:hAnsi="Palatino Linotype" w:cs="Palatino Linotype"/>
          <w:color w:val="000000"/>
        </w:rPr>
        <w:t xml:space="preserve">Ahora bien, para profundizar en el estudio del presente asunto, es conveniente recordar que la parte solicitante requirió al </w:t>
      </w:r>
      <w:r w:rsidRPr="00E5696D">
        <w:rPr>
          <w:rFonts w:ascii="Palatino Linotype" w:eastAsia="Palatino Linotype" w:hAnsi="Palatino Linotype" w:cs="Palatino Linotype"/>
          <w:b/>
          <w:color w:val="000000"/>
        </w:rPr>
        <w:t>Sujeto Obligado</w:t>
      </w:r>
      <w:r w:rsidRPr="00E5696D">
        <w:rPr>
          <w:rFonts w:ascii="Palatino Linotype" w:eastAsia="Palatino Linotype" w:hAnsi="Palatino Linotype" w:cs="Palatino Linotype"/>
          <w:color w:val="000000"/>
        </w:rPr>
        <w:t xml:space="preserve"> le proporcionara la siguiente información:</w:t>
      </w:r>
    </w:p>
    <w:p w14:paraId="65D466FE" w14:textId="77777777" w:rsidR="00395832" w:rsidRPr="00E5696D" w:rsidRDefault="00F2503F">
      <w:pPr>
        <w:numPr>
          <w:ilvl w:val="0"/>
          <w:numId w:val="3"/>
        </w:numPr>
        <w:pBdr>
          <w:top w:val="nil"/>
          <w:left w:val="nil"/>
          <w:bottom w:val="nil"/>
          <w:right w:val="nil"/>
          <w:between w:val="nil"/>
        </w:pBdr>
        <w:spacing w:before="240" w:line="360" w:lineRule="auto"/>
        <w:ind w:left="567" w:right="900" w:hanging="141"/>
        <w:jc w:val="both"/>
        <w:rPr>
          <w:rFonts w:ascii="Palatino Linotype" w:eastAsia="Palatino Linotype" w:hAnsi="Palatino Linotype" w:cs="Palatino Linotype"/>
          <w:b/>
          <w:color w:val="000000"/>
          <w:sz w:val="22"/>
          <w:szCs w:val="22"/>
        </w:rPr>
      </w:pPr>
      <w:r w:rsidRPr="00E5696D">
        <w:rPr>
          <w:rFonts w:ascii="Palatino Linotype" w:eastAsia="Palatino Linotype" w:hAnsi="Palatino Linotype" w:cs="Palatino Linotype"/>
          <w:b/>
          <w:color w:val="000000"/>
          <w:sz w:val="22"/>
          <w:szCs w:val="22"/>
        </w:rPr>
        <w:t xml:space="preserve">Protocolo para la Prevención de Hostigamiento y Acoso Laboral </w:t>
      </w:r>
    </w:p>
    <w:p w14:paraId="207FFDCF" w14:textId="77777777" w:rsidR="00395832" w:rsidRPr="00E5696D" w:rsidRDefault="00F2503F">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b/>
          <w:color w:val="000000"/>
          <w:sz w:val="22"/>
          <w:szCs w:val="22"/>
        </w:rPr>
      </w:pPr>
      <w:r w:rsidRPr="00E5696D">
        <w:rPr>
          <w:rFonts w:ascii="Palatino Linotype" w:eastAsia="Palatino Linotype" w:hAnsi="Palatino Linotype" w:cs="Palatino Linotype"/>
          <w:b/>
          <w:color w:val="000000"/>
          <w:sz w:val="22"/>
          <w:szCs w:val="22"/>
        </w:rPr>
        <w:t xml:space="preserve">Protocolo para la Prevención de Violencia de Género </w:t>
      </w:r>
    </w:p>
    <w:p w14:paraId="6938B860" w14:textId="77777777" w:rsidR="00395832" w:rsidRPr="00E5696D" w:rsidRDefault="00F2503F">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b/>
          <w:color w:val="000000"/>
          <w:sz w:val="22"/>
          <w:szCs w:val="22"/>
        </w:rPr>
      </w:pPr>
      <w:r w:rsidRPr="00E5696D">
        <w:rPr>
          <w:rFonts w:ascii="Palatino Linotype" w:eastAsia="Palatino Linotype" w:hAnsi="Palatino Linotype" w:cs="Palatino Linotype"/>
          <w:b/>
          <w:color w:val="000000"/>
          <w:sz w:val="22"/>
          <w:szCs w:val="22"/>
        </w:rPr>
        <w:t xml:space="preserve">Protocolo para la Prevención de Abuso de Funciones </w:t>
      </w:r>
    </w:p>
    <w:p w14:paraId="40063456" w14:textId="77777777" w:rsidR="00395832" w:rsidRPr="00E5696D" w:rsidRDefault="00F2503F">
      <w:pPr>
        <w:numPr>
          <w:ilvl w:val="0"/>
          <w:numId w:val="3"/>
        </w:numPr>
        <w:pBdr>
          <w:top w:val="nil"/>
          <w:left w:val="nil"/>
          <w:bottom w:val="nil"/>
          <w:right w:val="nil"/>
          <w:between w:val="nil"/>
        </w:pBdr>
        <w:spacing w:after="240" w:line="360" w:lineRule="auto"/>
        <w:ind w:left="567" w:right="900" w:hanging="141"/>
        <w:jc w:val="both"/>
        <w:rPr>
          <w:rFonts w:ascii="Palatino Linotype" w:eastAsia="Palatino Linotype" w:hAnsi="Palatino Linotype" w:cs="Palatino Linotype"/>
          <w:b/>
          <w:color w:val="000000"/>
          <w:sz w:val="22"/>
          <w:szCs w:val="22"/>
        </w:rPr>
      </w:pPr>
      <w:r w:rsidRPr="00E5696D">
        <w:rPr>
          <w:rFonts w:ascii="Palatino Linotype" w:eastAsia="Palatino Linotype" w:hAnsi="Palatino Linotype" w:cs="Palatino Linotype"/>
          <w:b/>
          <w:color w:val="000000"/>
          <w:sz w:val="22"/>
          <w:szCs w:val="22"/>
        </w:rPr>
        <w:t>Código de Ética.</w:t>
      </w:r>
    </w:p>
    <w:p w14:paraId="49128B94" w14:textId="77777777" w:rsidR="00395832" w:rsidRPr="00E5696D" w:rsidRDefault="00F2503F">
      <w:pPr>
        <w:spacing w:before="240" w:after="240" w:line="360" w:lineRule="auto"/>
        <w:ind w:right="49"/>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El </w:t>
      </w:r>
      <w:r w:rsidRPr="00E5696D">
        <w:rPr>
          <w:rFonts w:ascii="Palatino Linotype" w:eastAsia="Palatino Linotype" w:hAnsi="Palatino Linotype" w:cs="Palatino Linotype"/>
          <w:b/>
        </w:rPr>
        <w:t xml:space="preserve">Sujeto Obligado </w:t>
      </w:r>
      <w:r w:rsidRPr="00E5696D">
        <w:rPr>
          <w:rFonts w:ascii="Palatino Linotype" w:eastAsia="Palatino Linotype" w:hAnsi="Palatino Linotype" w:cs="Palatino Linotype"/>
        </w:rPr>
        <w:t>en respuesta remitió los siguientes archivos electrónicos:</w:t>
      </w:r>
    </w:p>
    <w:p w14:paraId="6781796A" w14:textId="77777777" w:rsidR="00395832" w:rsidRPr="00E5696D" w:rsidRDefault="00F2503F">
      <w:pPr>
        <w:spacing w:before="240" w:after="240" w:line="360" w:lineRule="auto"/>
        <w:ind w:left="567" w:right="1041"/>
        <w:jc w:val="both"/>
        <w:rPr>
          <w:rFonts w:ascii="Palatino Linotype" w:eastAsia="Palatino Linotype" w:hAnsi="Palatino Linotype" w:cs="Palatino Linotype"/>
        </w:rPr>
      </w:pPr>
      <w:r w:rsidRPr="00E5696D">
        <w:rPr>
          <w:rFonts w:ascii="Palatino Linotype" w:eastAsia="Palatino Linotype" w:hAnsi="Palatino Linotype" w:cs="Palatino Linotype"/>
          <w:b/>
          <w:i/>
          <w:sz w:val="22"/>
          <w:szCs w:val="22"/>
        </w:rPr>
        <w:t xml:space="preserve">“CODIGO.pdf”: </w:t>
      </w:r>
      <w:r w:rsidRPr="00E5696D">
        <w:rPr>
          <w:rFonts w:ascii="Palatino Linotype" w:eastAsia="Palatino Linotype" w:hAnsi="Palatino Linotype" w:cs="Palatino Linotype"/>
        </w:rPr>
        <w:t xml:space="preserve">Oficio SMDIF/CI/397/07/2023, signado por la Contralora Interna del Sistema Municipal DIF Huixquilucan, mediante el cual señala que el Sistema Municipal DIF Huixquilucan, ha llevado a cabo recientemente la reforma de su reglamentación interna, con el firme objetivo de brindar un servicio de calidad a los usuarios y hacer cada vez  más eficiente la administración; debido a ello, se está adecuando e implementando la normatividad interna, tal como lo es el código de ética que se solicita. </w:t>
      </w:r>
    </w:p>
    <w:p w14:paraId="6D1BD0BD" w14:textId="77777777" w:rsidR="00395832" w:rsidRPr="00E5696D" w:rsidRDefault="00F2503F">
      <w:pPr>
        <w:spacing w:before="240" w:after="240" w:line="360" w:lineRule="auto"/>
        <w:ind w:left="567" w:right="1041"/>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En ese sentido, una vez publicado y aprobado el código de ética de referencia, se estará difundiendo en los medios correspondientes </w:t>
      </w:r>
      <w:r w:rsidRPr="00E5696D">
        <w:rPr>
          <w:rFonts w:ascii="Palatino Linotype" w:eastAsia="Palatino Linotype" w:hAnsi="Palatino Linotype" w:cs="Palatino Linotype"/>
        </w:rPr>
        <w:lastRenderedPageBreak/>
        <w:t>para que sea consultado por los ciudadanos y/o usuarios que así lo requieran.</w:t>
      </w:r>
    </w:p>
    <w:p w14:paraId="5F23DED1" w14:textId="77777777" w:rsidR="00395832" w:rsidRPr="00E5696D" w:rsidRDefault="00F2503F">
      <w:pPr>
        <w:spacing w:before="240" w:after="240" w:line="360" w:lineRule="auto"/>
        <w:ind w:left="567" w:right="1041"/>
        <w:jc w:val="both"/>
        <w:rPr>
          <w:rFonts w:ascii="Palatino Linotype" w:eastAsia="Palatino Linotype" w:hAnsi="Palatino Linotype" w:cs="Palatino Linotype"/>
        </w:rPr>
      </w:pPr>
      <w:r w:rsidRPr="00E5696D">
        <w:rPr>
          <w:rFonts w:ascii="Palatino Linotype" w:eastAsia="Palatino Linotype" w:hAnsi="Palatino Linotype" w:cs="Palatino Linotype"/>
          <w:b/>
          <w:i/>
          <w:sz w:val="22"/>
          <w:szCs w:val="22"/>
        </w:rPr>
        <w:t xml:space="preserve">“00049.pdf”: </w:t>
      </w:r>
      <w:r w:rsidRPr="00E5696D">
        <w:rPr>
          <w:rFonts w:ascii="Palatino Linotype" w:eastAsia="Palatino Linotype" w:hAnsi="Palatino Linotype" w:cs="Palatino Linotype"/>
        </w:rPr>
        <w:t>Oficio SMDH/DA/1655/2023, suscrito por el Director de Administración del Sistema Municipal DIF de Huixquilucan, quien refiere que el procedimiento del Sistema Municipal para el Desarrollo Integral de la Familia de Huixquilucan es contar con buzones de quejas, denuncias y sugerencias que son regulados por la Contraloría Interna del Sistema Municipal DIF de Huixquilucan, pues es el área competente para recibir y atender conductas.</w:t>
      </w:r>
    </w:p>
    <w:p w14:paraId="7E27D103"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En esta tesitura, una vez conocida la respuesta emitida por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la parte Recurrente</w:t>
      </w:r>
      <w:r w:rsidRPr="00E5696D">
        <w:rPr>
          <w:rFonts w:ascii="Palatino Linotype" w:eastAsia="Palatino Linotype" w:hAnsi="Palatino Linotype" w:cs="Palatino Linotype"/>
        </w:rPr>
        <w:t>, al no estar conforme con los términos de la misma, interpuso el recurso de revisión que nos ocupa, mediante el cual se inconforma medularmente por la negativa a entregar la información solicitada.</w:t>
      </w:r>
    </w:p>
    <w:p w14:paraId="588A5F2B"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Así las cosas, durante la etapa de manifestaciones, se tiene que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remitió por conducto de la </w:t>
      </w:r>
      <w:r w:rsidRPr="00E5696D">
        <w:rPr>
          <w:rFonts w:ascii="Palatino Linotype" w:eastAsia="Palatino Linotype" w:hAnsi="Palatino Linotype" w:cs="Palatino Linotype"/>
          <w:b/>
        </w:rPr>
        <w:t>Contralora Interna del SMDIF Huixquilucan</w:t>
      </w:r>
      <w:r w:rsidRPr="00E5696D">
        <w:rPr>
          <w:rFonts w:ascii="Palatino Linotype" w:eastAsia="Palatino Linotype" w:hAnsi="Palatino Linotype" w:cs="Palatino Linotype"/>
        </w:rPr>
        <w:t xml:space="preserve">, la liga electrónica en la que la parte Recurrente puede consultar el código de ética y por parte del </w:t>
      </w:r>
      <w:r w:rsidRPr="00E5696D">
        <w:rPr>
          <w:rFonts w:ascii="Palatino Linotype" w:eastAsia="Palatino Linotype" w:hAnsi="Palatino Linotype" w:cs="Palatino Linotype"/>
          <w:b/>
        </w:rPr>
        <w:t>Director de Administración</w:t>
      </w:r>
      <w:r w:rsidRPr="00E5696D">
        <w:rPr>
          <w:rFonts w:ascii="Palatino Linotype" w:eastAsia="Palatino Linotype" w:hAnsi="Palatino Linotype" w:cs="Palatino Linotype"/>
        </w:rPr>
        <w:t>, el pronunciamiento en el sentido de que  el Sistema Municipal para el Desarrollo de la Familia de Huixquilucan cuenta con buzones de quejas, denuncias y sugerencias que son regulados por la Contraloría Interna del Sistema Municipal DIF Huixquilucan, pues el área competente para recibir y atender conductas irregulares de los servidores públicos de este Sistema.</w:t>
      </w:r>
    </w:p>
    <w:p w14:paraId="4F71D0DB"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lastRenderedPageBreak/>
        <w:t xml:space="preserve">Es de precisar que </w:t>
      </w:r>
      <w:r w:rsidRPr="00E5696D">
        <w:rPr>
          <w:rFonts w:ascii="Palatino Linotype" w:eastAsia="Palatino Linotype" w:hAnsi="Palatino Linotype" w:cs="Palatino Linotype"/>
          <w:b/>
        </w:rPr>
        <w:t>la parte Recurrente</w:t>
      </w:r>
      <w:r w:rsidRPr="00E5696D">
        <w:rPr>
          <w:rFonts w:ascii="Palatino Linotype" w:eastAsia="Palatino Linotype" w:hAnsi="Palatino Linotype" w:cs="Palatino Linotype"/>
        </w:rPr>
        <w:t xml:space="preserve"> fue omisa en pronunciarse en esta etapa, por lo que se tiene por precluido su derecho para tal efecto y se procede a emitir la resolución que conforme a derecho corresponde.</w:t>
      </w:r>
    </w:p>
    <w:p w14:paraId="5C665266" w14:textId="77777777" w:rsidR="00395832" w:rsidRPr="00E5696D" w:rsidRDefault="00F2503F">
      <w:pPr>
        <w:spacing w:before="240" w:after="240" w:line="360" w:lineRule="auto"/>
        <w:ind w:right="49"/>
        <w:jc w:val="both"/>
        <w:rPr>
          <w:rFonts w:ascii="Palatino Linotype" w:eastAsia="Palatino Linotype" w:hAnsi="Palatino Linotype" w:cs="Palatino Linotype"/>
        </w:rPr>
      </w:pPr>
      <w:r w:rsidRPr="00E5696D">
        <w:rPr>
          <w:rFonts w:ascii="Palatino Linotype" w:eastAsia="Palatino Linotype" w:hAnsi="Palatino Linotype" w:cs="Palatino Linotype"/>
        </w:rPr>
        <w:t>Una vez expuestas las posturas de las partes, resulta pertinente analizar la respuesta proporcionada y determinar la procedencia de la entrega de información, resulta pertinente traer a colación el siguiente cuadro de análisis:</w:t>
      </w: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244"/>
        <w:gridCol w:w="2029"/>
      </w:tblGrid>
      <w:tr w:rsidR="00395832" w:rsidRPr="00E5696D" w14:paraId="54531D41" w14:textId="77777777">
        <w:tc>
          <w:tcPr>
            <w:tcW w:w="1555" w:type="dxa"/>
            <w:shd w:val="clear" w:color="auto" w:fill="DDD9C4"/>
          </w:tcPr>
          <w:p w14:paraId="5C740206" w14:textId="77777777" w:rsidR="00395832" w:rsidRPr="00E5696D" w:rsidRDefault="00F2503F">
            <w:pPr>
              <w:spacing w:line="276" w:lineRule="auto"/>
              <w:ind w:right="49"/>
              <w:jc w:val="center"/>
              <w:rPr>
                <w:rFonts w:ascii="Palatino Linotype" w:eastAsia="Palatino Linotype" w:hAnsi="Palatino Linotype" w:cs="Palatino Linotype"/>
                <w:b/>
                <w:sz w:val="18"/>
                <w:szCs w:val="18"/>
              </w:rPr>
            </w:pPr>
            <w:r w:rsidRPr="00E5696D">
              <w:rPr>
                <w:rFonts w:ascii="Palatino Linotype" w:eastAsia="Palatino Linotype" w:hAnsi="Palatino Linotype" w:cs="Palatino Linotype"/>
                <w:b/>
                <w:sz w:val="18"/>
                <w:szCs w:val="18"/>
              </w:rPr>
              <w:t>Requerimiento de información</w:t>
            </w:r>
          </w:p>
        </w:tc>
        <w:tc>
          <w:tcPr>
            <w:tcW w:w="5244" w:type="dxa"/>
            <w:shd w:val="clear" w:color="auto" w:fill="DDD9C4"/>
          </w:tcPr>
          <w:p w14:paraId="697E7A64" w14:textId="77777777" w:rsidR="00395832" w:rsidRPr="00E5696D" w:rsidRDefault="00F2503F">
            <w:pPr>
              <w:spacing w:line="276" w:lineRule="auto"/>
              <w:ind w:right="49"/>
              <w:jc w:val="center"/>
              <w:rPr>
                <w:rFonts w:ascii="Palatino Linotype" w:eastAsia="Palatino Linotype" w:hAnsi="Palatino Linotype" w:cs="Palatino Linotype"/>
                <w:b/>
                <w:sz w:val="18"/>
                <w:szCs w:val="18"/>
              </w:rPr>
            </w:pPr>
            <w:r w:rsidRPr="00E5696D">
              <w:rPr>
                <w:rFonts w:ascii="Palatino Linotype" w:eastAsia="Palatino Linotype" w:hAnsi="Palatino Linotype" w:cs="Palatino Linotype"/>
                <w:b/>
                <w:sz w:val="18"/>
                <w:szCs w:val="18"/>
              </w:rPr>
              <w:t>Respuesta/Informe Justificado</w:t>
            </w:r>
          </w:p>
        </w:tc>
        <w:tc>
          <w:tcPr>
            <w:tcW w:w="2029" w:type="dxa"/>
            <w:shd w:val="clear" w:color="auto" w:fill="DDD9C4"/>
          </w:tcPr>
          <w:p w14:paraId="342A42D8" w14:textId="77777777" w:rsidR="00395832" w:rsidRPr="00E5696D" w:rsidRDefault="00F2503F">
            <w:pPr>
              <w:spacing w:line="276" w:lineRule="auto"/>
              <w:ind w:right="49"/>
              <w:jc w:val="center"/>
              <w:rPr>
                <w:rFonts w:ascii="Palatino Linotype" w:eastAsia="Palatino Linotype" w:hAnsi="Palatino Linotype" w:cs="Palatino Linotype"/>
                <w:b/>
                <w:sz w:val="18"/>
                <w:szCs w:val="18"/>
              </w:rPr>
            </w:pPr>
            <w:r w:rsidRPr="00E5696D">
              <w:rPr>
                <w:rFonts w:ascii="Palatino Linotype" w:eastAsia="Palatino Linotype" w:hAnsi="Palatino Linotype" w:cs="Palatino Linotype"/>
                <w:b/>
                <w:sz w:val="18"/>
                <w:szCs w:val="18"/>
              </w:rPr>
              <w:t>¿El pronunciamiento del Sujeto Obligado satisface el requerimiento de información?</w:t>
            </w:r>
          </w:p>
        </w:tc>
      </w:tr>
      <w:tr w:rsidR="00395832" w:rsidRPr="00E5696D" w14:paraId="28649E91" w14:textId="77777777">
        <w:tc>
          <w:tcPr>
            <w:tcW w:w="1555" w:type="dxa"/>
          </w:tcPr>
          <w:p w14:paraId="139616B7" w14:textId="77777777" w:rsidR="00395832" w:rsidRPr="00E5696D" w:rsidRDefault="00F2503F">
            <w:pPr>
              <w:ind w:right="49"/>
              <w:jc w:val="both"/>
              <w:rPr>
                <w:rFonts w:ascii="Palatino Linotype" w:eastAsia="Palatino Linotype" w:hAnsi="Palatino Linotype" w:cs="Palatino Linotype"/>
                <w:b/>
                <w:sz w:val="18"/>
                <w:szCs w:val="18"/>
              </w:rPr>
            </w:pPr>
            <w:r w:rsidRPr="00E5696D">
              <w:rPr>
                <w:rFonts w:ascii="Palatino Linotype" w:eastAsia="Palatino Linotype" w:hAnsi="Palatino Linotype" w:cs="Palatino Linotype"/>
                <w:b/>
                <w:sz w:val="18"/>
                <w:szCs w:val="18"/>
              </w:rPr>
              <w:t>Código de Ética.</w:t>
            </w:r>
          </w:p>
        </w:tc>
        <w:tc>
          <w:tcPr>
            <w:tcW w:w="5244" w:type="dxa"/>
          </w:tcPr>
          <w:p w14:paraId="7FF2249F" w14:textId="77777777" w:rsidR="00395832" w:rsidRPr="00E5696D" w:rsidRDefault="00F2503F">
            <w:pPr>
              <w:ind w:right="49"/>
              <w:jc w:val="both"/>
              <w:rPr>
                <w:rFonts w:ascii="Palatino Linotype" w:eastAsia="Palatino Linotype" w:hAnsi="Palatino Linotype" w:cs="Palatino Linotype"/>
                <w:b/>
                <w:sz w:val="18"/>
                <w:szCs w:val="18"/>
                <w:u w:val="single"/>
              </w:rPr>
            </w:pPr>
            <w:r w:rsidRPr="00E5696D">
              <w:rPr>
                <w:rFonts w:ascii="Palatino Linotype" w:eastAsia="Palatino Linotype" w:hAnsi="Palatino Linotype" w:cs="Palatino Linotype"/>
                <w:sz w:val="18"/>
                <w:szCs w:val="18"/>
              </w:rPr>
              <w:t xml:space="preserve">En respuesta, la Contralora Interna del Sistema Municipal DIF Huixquilucan, mediante el cual señala que el Sistema Municipal DIF Huixquilucan, ha llevado a cabo recientemente la reforma de su reglamentación interna, con el firme objetivo de brindar un servicio de calidad a los usuarios y hacer cada vez  más eficiente la administración; debido a ello, </w:t>
            </w:r>
            <w:r w:rsidRPr="00E5696D">
              <w:rPr>
                <w:rFonts w:ascii="Palatino Linotype" w:eastAsia="Palatino Linotype" w:hAnsi="Palatino Linotype" w:cs="Palatino Linotype"/>
                <w:b/>
                <w:sz w:val="18"/>
                <w:szCs w:val="18"/>
                <w:u w:val="single"/>
              </w:rPr>
              <w:t xml:space="preserve">se está adecuando e implementando la normatividad interna, tal como lo es el código de ética que se solicita. </w:t>
            </w:r>
          </w:p>
          <w:p w14:paraId="0773E62B" w14:textId="77777777" w:rsidR="00395832" w:rsidRPr="00E5696D" w:rsidRDefault="00395832">
            <w:pPr>
              <w:ind w:right="49"/>
              <w:jc w:val="both"/>
              <w:rPr>
                <w:rFonts w:ascii="Palatino Linotype" w:eastAsia="Palatino Linotype" w:hAnsi="Palatino Linotype" w:cs="Palatino Linotype"/>
                <w:sz w:val="18"/>
                <w:szCs w:val="18"/>
              </w:rPr>
            </w:pPr>
          </w:p>
          <w:p w14:paraId="0451C396" w14:textId="77777777" w:rsidR="00395832" w:rsidRPr="00E5696D" w:rsidRDefault="00F2503F">
            <w:pPr>
              <w:ind w:right="49"/>
              <w:jc w:val="both"/>
              <w:rPr>
                <w:rFonts w:ascii="Palatino Linotype" w:eastAsia="Palatino Linotype" w:hAnsi="Palatino Linotype" w:cs="Palatino Linotype"/>
                <w:b/>
                <w:sz w:val="18"/>
                <w:szCs w:val="18"/>
                <w:u w:val="single"/>
              </w:rPr>
            </w:pPr>
            <w:r w:rsidRPr="00E5696D">
              <w:rPr>
                <w:rFonts w:ascii="Palatino Linotype" w:eastAsia="Palatino Linotype" w:hAnsi="Palatino Linotype" w:cs="Palatino Linotype"/>
                <w:b/>
                <w:sz w:val="18"/>
                <w:szCs w:val="18"/>
                <w:u w:val="single"/>
              </w:rPr>
              <w:t>En ese sentido, una vez publicado y aprobado el código de ética de referencia, se estará difundiendo en los medios correspondientes para que sea consultado por los ciudadanos y/o usuarios que así lo requieran.</w:t>
            </w:r>
          </w:p>
          <w:p w14:paraId="4FC8FB4D" w14:textId="77777777" w:rsidR="00395832" w:rsidRPr="00E5696D" w:rsidRDefault="00395832">
            <w:pPr>
              <w:ind w:right="49"/>
              <w:jc w:val="both"/>
              <w:rPr>
                <w:rFonts w:ascii="Palatino Linotype" w:eastAsia="Palatino Linotype" w:hAnsi="Palatino Linotype" w:cs="Palatino Linotype"/>
                <w:b/>
                <w:sz w:val="18"/>
                <w:szCs w:val="18"/>
                <w:u w:val="single"/>
              </w:rPr>
            </w:pPr>
          </w:p>
          <w:p w14:paraId="6C5DA072" w14:textId="77777777" w:rsidR="00395832" w:rsidRPr="00E5696D" w:rsidRDefault="00F2503F">
            <w:pPr>
              <w:ind w:right="49"/>
              <w:jc w:val="both"/>
              <w:rPr>
                <w:rFonts w:ascii="Palatino Linotype" w:eastAsia="Palatino Linotype" w:hAnsi="Palatino Linotype" w:cs="Palatino Linotype"/>
                <w:sz w:val="18"/>
                <w:szCs w:val="18"/>
              </w:rPr>
            </w:pPr>
            <w:r w:rsidRPr="00E5696D">
              <w:rPr>
                <w:rFonts w:ascii="Palatino Linotype" w:eastAsia="Palatino Linotype" w:hAnsi="Palatino Linotype" w:cs="Palatino Linotype"/>
                <w:sz w:val="18"/>
                <w:szCs w:val="18"/>
              </w:rPr>
              <w:t xml:space="preserve">Posteriormente en informe justificado remite la liga electrónica </w:t>
            </w:r>
            <w:hyperlink r:id="rId9">
              <w:r w:rsidRPr="00E5696D">
                <w:rPr>
                  <w:rFonts w:ascii="Palatino Linotype" w:eastAsia="Palatino Linotype" w:hAnsi="Palatino Linotype" w:cs="Palatino Linotype"/>
                  <w:color w:val="0000FF"/>
                  <w:sz w:val="18"/>
                  <w:szCs w:val="18"/>
                  <w:u w:val="single"/>
                </w:rPr>
                <w:t>https://ipomex.org.mx/recursos/ipo/files_ipo3/2019/43038/10/e730c8038c96598491369e4370cd3d6e.pdf</w:t>
              </w:r>
            </w:hyperlink>
            <w:r w:rsidRPr="00E5696D">
              <w:rPr>
                <w:rFonts w:ascii="Palatino Linotype" w:eastAsia="Palatino Linotype" w:hAnsi="Palatino Linotype" w:cs="Palatino Linotype"/>
                <w:sz w:val="18"/>
                <w:szCs w:val="18"/>
              </w:rPr>
              <w:t xml:space="preserve"> , misma que dirige al código de ética vigente solicitado:</w:t>
            </w:r>
          </w:p>
          <w:p w14:paraId="5EE12FB2" w14:textId="77777777" w:rsidR="00395832" w:rsidRPr="00E5696D" w:rsidRDefault="00F2503F">
            <w:pPr>
              <w:ind w:right="49"/>
              <w:jc w:val="center"/>
              <w:rPr>
                <w:rFonts w:ascii="Palatino Linotype" w:eastAsia="Palatino Linotype" w:hAnsi="Palatino Linotype" w:cs="Palatino Linotype"/>
              </w:rPr>
            </w:pPr>
            <w:r w:rsidRPr="00E5696D">
              <w:rPr>
                <w:rFonts w:ascii="Palatino Linotype" w:eastAsia="Palatino Linotype" w:hAnsi="Palatino Linotype" w:cs="Palatino Linotype"/>
                <w:noProof/>
                <w:lang w:val="es-MX"/>
              </w:rPr>
              <w:lastRenderedPageBreak/>
              <w:drawing>
                <wp:inline distT="0" distB="0" distL="0" distR="0" wp14:anchorId="5F02CA31" wp14:editId="09139119">
                  <wp:extent cx="1915238" cy="1956757"/>
                  <wp:effectExtent l="0" t="0" r="0" b="0"/>
                  <wp:docPr id="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915238" cy="1956757"/>
                          </a:xfrm>
                          <a:prstGeom prst="rect">
                            <a:avLst/>
                          </a:prstGeom>
                          <a:ln/>
                        </pic:spPr>
                      </pic:pic>
                    </a:graphicData>
                  </a:graphic>
                </wp:inline>
              </w:drawing>
            </w:r>
          </w:p>
        </w:tc>
        <w:tc>
          <w:tcPr>
            <w:tcW w:w="2029" w:type="dxa"/>
          </w:tcPr>
          <w:p w14:paraId="7FEFAA49" w14:textId="77777777" w:rsidR="00395832" w:rsidRPr="00E5696D" w:rsidRDefault="00F2503F">
            <w:pPr>
              <w:spacing w:line="360" w:lineRule="auto"/>
              <w:ind w:right="49"/>
              <w:jc w:val="center"/>
              <w:rPr>
                <w:rFonts w:ascii="Palatino Linotype" w:eastAsia="Palatino Linotype" w:hAnsi="Palatino Linotype" w:cs="Palatino Linotype"/>
                <w:b/>
              </w:rPr>
            </w:pPr>
            <w:r w:rsidRPr="00E5696D">
              <w:rPr>
                <w:rFonts w:ascii="Palatino Linotype" w:eastAsia="Palatino Linotype" w:hAnsi="Palatino Linotype" w:cs="Palatino Linotype"/>
                <w:b/>
              </w:rPr>
              <w:lastRenderedPageBreak/>
              <w:t>Sí</w:t>
            </w:r>
          </w:p>
        </w:tc>
      </w:tr>
      <w:tr w:rsidR="00395832" w:rsidRPr="00E5696D" w14:paraId="589EFC5F" w14:textId="77777777">
        <w:tc>
          <w:tcPr>
            <w:tcW w:w="1555" w:type="dxa"/>
          </w:tcPr>
          <w:p w14:paraId="3723F7D1" w14:textId="77777777" w:rsidR="00395832" w:rsidRPr="00E5696D" w:rsidRDefault="00F2503F">
            <w:pPr>
              <w:ind w:right="49"/>
              <w:jc w:val="both"/>
              <w:rPr>
                <w:rFonts w:ascii="Palatino Linotype" w:eastAsia="Palatino Linotype" w:hAnsi="Palatino Linotype" w:cs="Palatino Linotype"/>
                <w:sz w:val="18"/>
                <w:szCs w:val="18"/>
              </w:rPr>
            </w:pPr>
            <w:r w:rsidRPr="00E5696D">
              <w:rPr>
                <w:rFonts w:ascii="Palatino Linotype" w:eastAsia="Palatino Linotype" w:hAnsi="Palatino Linotype" w:cs="Palatino Linotype"/>
                <w:b/>
                <w:sz w:val="18"/>
                <w:szCs w:val="18"/>
              </w:rPr>
              <w:t>1.</w:t>
            </w:r>
            <w:r w:rsidRPr="00E5696D">
              <w:rPr>
                <w:rFonts w:ascii="Palatino Linotype" w:eastAsia="Palatino Linotype" w:hAnsi="Palatino Linotype" w:cs="Palatino Linotype"/>
                <w:sz w:val="18"/>
                <w:szCs w:val="18"/>
              </w:rPr>
              <w:t xml:space="preserve">Protocolo para la Prevención de Hostigamiento y Acoso Laboral </w:t>
            </w:r>
          </w:p>
          <w:p w14:paraId="79E6F047" w14:textId="77777777" w:rsidR="00395832" w:rsidRPr="00E5696D" w:rsidRDefault="00395832">
            <w:pPr>
              <w:ind w:right="49"/>
              <w:jc w:val="both"/>
              <w:rPr>
                <w:rFonts w:ascii="Palatino Linotype" w:eastAsia="Palatino Linotype" w:hAnsi="Palatino Linotype" w:cs="Palatino Linotype"/>
                <w:b/>
                <w:sz w:val="18"/>
                <w:szCs w:val="18"/>
              </w:rPr>
            </w:pPr>
          </w:p>
          <w:p w14:paraId="2B9CCE74" w14:textId="77777777" w:rsidR="00395832" w:rsidRPr="00E5696D" w:rsidRDefault="00F2503F">
            <w:pPr>
              <w:ind w:right="49"/>
              <w:jc w:val="both"/>
              <w:rPr>
                <w:rFonts w:ascii="Palatino Linotype" w:eastAsia="Palatino Linotype" w:hAnsi="Palatino Linotype" w:cs="Palatino Linotype"/>
                <w:b/>
                <w:sz w:val="18"/>
                <w:szCs w:val="18"/>
              </w:rPr>
            </w:pPr>
            <w:r w:rsidRPr="00E5696D">
              <w:rPr>
                <w:rFonts w:ascii="Palatino Linotype" w:eastAsia="Palatino Linotype" w:hAnsi="Palatino Linotype" w:cs="Palatino Linotype"/>
                <w:b/>
                <w:sz w:val="18"/>
                <w:szCs w:val="18"/>
              </w:rPr>
              <w:t>2.</w:t>
            </w:r>
            <w:r w:rsidRPr="00E5696D">
              <w:rPr>
                <w:rFonts w:ascii="Palatino Linotype" w:eastAsia="Palatino Linotype" w:hAnsi="Palatino Linotype" w:cs="Palatino Linotype"/>
                <w:sz w:val="18"/>
                <w:szCs w:val="18"/>
              </w:rPr>
              <w:t>Protocolo para la Prevención de Violencia de Género</w:t>
            </w:r>
            <w:r w:rsidRPr="00E5696D">
              <w:rPr>
                <w:rFonts w:ascii="Palatino Linotype" w:eastAsia="Palatino Linotype" w:hAnsi="Palatino Linotype" w:cs="Palatino Linotype"/>
                <w:b/>
                <w:sz w:val="18"/>
                <w:szCs w:val="18"/>
              </w:rPr>
              <w:t xml:space="preserve"> </w:t>
            </w:r>
          </w:p>
          <w:p w14:paraId="39A8F8F4" w14:textId="77777777" w:rsidR="00395832" w:rsidRPr="00E5696D" w:rsidRDefault="00395832">
            <w:pPr>
              <w:ind w:right="49"/>
              <w:jc w:val="both"/>
              <w:rPr>
                <w:rFonts w:ascii="Palatino Linotype" w:eastAsia="Palatino Linotype" w:hAnsi="Palatino Linotype" w:cs="Palatino Linotype"/>
                <w:b/>
                <w:sz w:val="18"/>
                <w:szCs w:val="18"/>
              </w:rPr>
            </w:pPr>
          </w:p>
          <w:p w14:paraId="2263870D" w14:textId="77777777" w:rsidR="00395832" w:rsidRPr="00E5696D" w:rsidRDefault="00F2503F">
            <w:pPr>
              <w:ind w:right="49"/>
              <w:jc w:val="both"/>
              <w:rPr>
                <w:rFonts w:ascii="Palatino Linotype" w:eastAsia="Palatino Linotype" w:hAnsi="Palatino Linotype" w:cs="Palatino Linotype"/>
                <w:b/>
                <w:sz w:val="18"/>
                <w:szCs w:val="18"/>
              </w:rPr>
            </w:pPr>
            <w:r w:rsidRPr="00E5696D">
              <w:rPr>
                <w:rFonts w:ascii="Palatino Linotype" w:eastAsia="Palatino Linotype" w:hAnsi="Palatino Linotype" w:cs="Palatino Linotype"/>
                <w:b/>
                <w:sz w:val="18"/>
                <w:szCs w:val="18"/>
              </w:rPr>
              <w:t xml:space="preserve">3. </w:t>
            </w:r>
            <w:r w:rsidRPr="00E5696D">
              <w:rPr>
                <w:rFonts w:ascii="Palatino Linotype" w:eastAsia="Palatino Linotype" w:hAnsi="Palatino Linotype" w:cs="Palatino Linotype"/>
                <w:sz w:val="18"/>
                <w:szCs w:val="18"/>
              </w:rPr>
              <w:t>Protocolo para la Prevención de Abuso de Funciones</w:t>
            </w:r>
          </w:p>
        </w:tc>
        <w:tc>
          <w:tcPr>
            <w:tcW w:w="5244" w:type="dxa"/>
          </w:tcPr>
          <w:p w14:paraId="5F40D277" w14:textId="77777777" w:rsidR="00395832" w:rsidRPr="00E5696D" w:rsidRDefault="00F2503F">
            <w:pPr>
              <w:ind w:right="49"/>
              <w:jc w:val="both"/>
              <w:rPr>
                <w:rFonts w:ascii="Palatino Linotype" w:eastAsia="Palatino Linotype" w:hAnsi="Palatino Linotype" w:cs="Palatino Linotype"/>
              </w:rPr>
            </w:pPr>
            <w:r w:rsidRPr="00E5696D">
              <w:rPr>
                <w:rFonts w:ascii="Palatino Linotype" w:eastAsia="Palatino Linotype" w:hAnsi="Palatino Linotype" w:cs="Palatino Linotype"/>
                <w:sz w:val="18"/>
                <w:szCs w:val="18"/>
              </w:rPr>
              <w:t>El Director de Administración del Sistema Municipal DIF de Huixquilucan, quien refiere que el procedimiento del Sistema Municipal para el Desarrollo Integral de la Familia de Huixquilucan es contar con buzones de quejas, denuncias y sugerencias que son regulados por la Contraloría Interna del Sistema Municipal DIF de Huixquilucan, pues es el área competente para recibir y atender conductas.</w:t>
            </w:r>
          </w:p>
        </w:tc>
        <w:tc>
          <w:tcPr>
            <w:tcW w:w="2029" w:type="dxa"/>
          </w:tcPr>
          <w:p w14:paraId="54D709C7" w14:textId="77777777" w:rsidR="00395832" w:rsidRPr="00E5696D" w:rsidRDefault="00F2503F">
            <w:pPr>
              <w:spacing w:line="360" w:lineRule="auto"/>
              <w:ind w:right="49"/>
              <w:jc w:val="center"/>
              <w:rPr>
                <w:rFonts w:ascii="Palatino Linotype" w:eastAsia="Palatino Linotype" w:hAnsi="Palatino Linotype" w:cs="Palatino Linotype"/>
                <w:b/>
              </w:rPr>
            </w:pPr>
            <w:r w:rsidRPr="00E5696D">
              <w:rPr>
                <w:rFonts w:ascii="Palatino Linotype" w:eastAsia="Palatino Linotype" w:hAnsi="Palatino Linotype" w:cs="Palatino Linotype"/>
                <w:b/>
                <w:sz w:val="22"/>
                <w:szCs w:val="22"/>
              </w:rPr>
              <w:t>No</w:t>
            </w:r>
          </w:p>
        </w:tc>
      </w:tr>
    </w:tbl>
    <w:p w14:paraId="6644A39F" w14:textId="77777777" w:rsidR="00395832" w:rsidRPr="00E5696D" w:rsidRDefault="00F2503F">
      <w:pPr>
        <w:spacing w:line="360" w:lineRule="auto"/>
        <w:ind w:right="49"/>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 </w:t>
      </w:r>
    </w:p>
    <w:p w14:paraId="7246062A" w14:textId="77777777" w:rsidR="00395832" w:rsidRPr="00E5696D" w:rsidRDefault="00F2503F">
      <w:pPr>
        <w:spacing w:line="360" w:lineRule="auto"/>
        <w:ind w:right="49"/>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Esquematizado lo anterior, se procede al análisis pormenorizado de cada una de las documentales solicitadas, siendo estas las siguientes: </w:t>
      </w:r>
    </w:p>
    <w:p w14:paraId="03677FAF" w14:textId="77777777" w:rsidR="00395832" w:rsidRPr="00E5696D" w:rsidRDefault="00395832">
      <w:pPr>
        <w:spacing w:line="360" w:lineRule="auto"/>
        <w:ind w:right="49"/>
        <w:jc w:val="both"/>
        <w:rPr>
          <w:rFonts w:ascii="Palatino Linotype" w:eastAsia="Palatino Linotype" w:hAnsi="Palatino Linotype" w:cs="Palatino Linotype"/>
        </w:rPr>
      </w:pPr>
    </w:p>
    <w:p w14:paraId="349A0AF5" w14:textId="77777777" w:rsidR="00395832" w:rsidRPr="00E5696D" w:rsidRDefault="00F2503F">
      <w:pPr>
        <w:numPr>
          <w:ilvl w:val="0"/>
          <w:numId w:val="5"/>
        </w:numPr>
        <w:pBdr>
          <w:top w:val="nil"/>
          <w:left w:val="nil"/>
          <w:bottom w:val="nil"/>
          <w:right w:val="nil"/>
          <w:between w:val="nil"/>
        </w:pBdr>
        <w:spacing w:line="360" w:lineRule="auto"/>
        <w:ind w:left="284" w:right="49" w:hanging="284"/>
        <w:jc w:val="both"/>
        <w:rPr>
          <w:rFonts w:ascii="Palatino Linotype" w:eastAsia="Palatino Linotype" w:hAnsi="Palatino Linotype" w:cs="Palatino Linotype"/>
          <w:b/>
          <w:color w:val="000000"/>
        </w:rPr>
      </w:pPr>
      <w:r w:rsidRPr="00E5696D">
        <w:rPr>
          <w:rFonts w:ascii="Palatino Linotype" w:eastAsia="Palatino Linotype" w:hAnsi="Palatino Linotype" w:cs="Palatino Linotype"/>
          <w:b/>
          <w:color w:val="000000"/>
        </w:rPr>
        <w:t xml:space="preserve">Del código de ética </w:t>
      </w:r>
    </w:p>
    <w:p w14:paraId="14A31D31" w14:textId="77777777" w:rsidR="00395832" w:rsidRPr="00E5696D" w:rsidRDefault="00395832">
      <w:pPr>
        <w:spacing w:line="360" w:lineRule="auto"/>
        <w:ind w:right="49"/>
        <w:jc w:val="both"/>
        <w:rPr>
          <w:rFonts w:ascii="Palatino Linotype" w:eastAsia="Palatino Linotype" w:hAnsi="Palatino Linotype" w:cs="Palatino Linotype"/>
          <w:b/>
        </w:rPr>
      </w:pPr>
    </w:p>
    <w:p w14:paraId="50A39F84" w14:textId="77777777" w:rsidR="00395832" w:rsidRPr="00E5696D" w:rsidRDefault="00F2503F">
      <w:pPr>
        <w:pBdr>
          <w:top w:val="nil"/>
          <w:left w:val="nil"/>
          <w:bottom w:val="nil"/>
          <w:right w:val="nil"/>
          <w:between w:val="nil"/>
        </w:pBdr>
        <w:spacing w:line="360" w:lineRule="auto"/>
        <w:jc w:val="both"/>
        <w:rPr>
          <w:color w:val="000000"/>
        </w:rPr>
      </w:pPr>
      <w:r w:rsidRPr="00E5696D">
        <w:rPr>
          <w:rFonts w:ascii="Palatino Linotype" w:eastAsia="Palatino Linotype" w:hAnsi="Palatino Linotype" w:cs="Palatino Linotype"/>
          <w:color w:val="000000"/>
        </w:rPr>
        <w:t xml:space="preserve">Resulta de importancia para este Pleno, mencionar que del requerimiento hecho al Sistema Municipal Para el Desarrollo Integral de la Familia de Huixquilucan por </w:t>
      </w:r>
      <w:r w:rsidRPr="00E5696D">
        <w:rPr>
          <w:rFonts w:ascii="Palatino Linotype" w:eastAsia="Palatino Linotype" w:hAnsi="Palatino Linotype" w:cs="Palatino Linotype"/>
          <w:b/>
          <w:color w:val="000000"/>
        </w:rPr>
        <w:t xml:space="preserve">la </w:t>
      </w:r>
      <w:r w:rsidRPr="00E5696D">
        <w:rPr>
          <w:rFonts w:ascii="Palatino Linotype" w:eastAsia="Palatino Linotype" w:hAnsi="Palatino Linotype" w:cs="Palatino Linotype"/>
          <w:b/>
          <w:color w:val="000000"/>
        </w:rPr>
        <w:lastRenderedPageBreak/>
        <w:t>parte Recurrente,</w:t>
      </w:r>
      <w:r w:rsidRPr="00E5696D">
        <w:rPr>
          <w:rFonts w:ascii="Palatino Linotype" w:eastAsia="Palatino Linotype" w:hAnsi="Palatino Linotype" w:cs="Palatino Linotype"/>
          <w:color w:val="000000"/>
        </w:rPr>
        <w:t xml:space="preserve"> no se localiza algún dato que delimite la temporalidad de la cual requiere se le entreguen los datos solicitados, sin embargo, no es un obstáculo para que esta Autoridad, con apego a los artículos 13 y 181 de la Ley de Transparencia y Acceso a la Información Pública del Estado de México y Municipios, determine que el lapso sobre el que versará esta resolución será el vigente a la fecha de recepción de la solicitud </w:t>
      </w:r>
      <w:r w:rsidRPr="00E5696D">
        <w:rPr>
          <w:rFonts w:ascii="Palatino Linotype" w:eastAsia="Palatino Linotype" w:hAnsi="Palatino Linotype" w:cs="Palatino Linotype"/>
          <w:b/>
          <w:color w:val="000000"/>
        </w:rPr>
        <w:t xml:space="preserve">00049/DIFHUIXQUI/IP/2023, </w:t>
      </w:r>
      <w:r w:rsidRPr="00E5696D">
        <w:rPr>
          <w:rFonts w:ascii="Palatino Linotype" w:eastAsia="Palatino Linotype" w:hAnsi="Palatino Linotype" w:cs="Palatino Linotype"/>
          <w:color w:val="000000"/>
        </w:rPr>
        <w:t xml:space="preserve">es decir: al </w:t>
      </w:r>
      <w:r w:rsidRPr="00E5696D">
        <w:rPr>
          <w:rFonts w:ascii="Palatino Linotype" w:eastAsia="Palatino Linotype" w:hAnsi="Palatino Linotype" w:cs="Palatino Linotype"/>
          <w:b/>
          <w:color w:val="000000"/>
        </w:rPr>
        <w:t>veintitrés de junio de dos mil veintitrés</w:t>
      </w:r>
      <w:r w:rsidRPr="00E5696D">
        <w:rPr>
          <w:rFonts w:ascii="Palatino Linotype" w:eastAsia="Palatino Linotype" w:hAnsi="Palatino Linotype" w:cs="Palatino Linotype"/>
          <w:color w:val="000000"/>
        </w:rPr>
        <w:t>, sirviendo como apoyo a esta determinación los criterios emitidos por el Comité de Acceso a la Información y Protección de Datos Personales de la Suprema Corte de Justicia de la Nación: </w:t>
      </w:r>
    </w:p>
    <w:p w14:paraId="302B6611" w14:textId="77777777" w:rsidR="00395832" w:rsidRPr="00E5696D" w:rsidRDefault="00395832">
      <w:pPr>
        <w:spacing w:after="240"/>
      </w:pPr>
    </w:p>
    <w:p w14:paraId="0BF76F39" w14:textId="77777777" w:rsidR="00395832" w:rsidRPr="00E5696D" w:rsidRDefault="00F2503F">
      <w:pPr>
        <w:pBdr>
          <w:top w:val="nil"/>
          <w:left w:val="nil"/>
          <w:bottom w:val="nil"/>
          <w:right w:val="nil"/>
          <w:between w:val="nil"/>
        </w:pBdr>
        <w:spacing w:line="276" w:lineRule="auto"/>
        <w:ind w:left="864" w:right="864"/>
        <w:jc w:val="both"/>
        <w:rPr>
          <w:color w:val="000000"/>
        </w:rPr>
      </w:pPr>
      <w:r w:rsidRPr="00E5696D">
        <w:rPr>
          <w:rFonts w:ascii="Palatino Linotype" w:eastAsia="Palatino Linotype" w:hAnsi="Palatino Linotype" w:cs="Palatino Linotype"/>
          <w:i/>
          <w:color w:val="000000"/>
          <w:sz w:val="22"/>
          <w:szCs w:val="22"/>
        </w:rPr>
        <w:t>“Criterio 1/2010</w:t>
      </w:r>
    </w:p>
    <w:p w14:paraId="2E729767" w14:textId="77777777" w:rsidR="00395832" w:rsidRPr="00E5696D" w:rsidRDefault="00F2503F">
      <w:pPr>
        <w:pBdr>
          <w:top w:val="nil"/>
          <w:left w:val="nil"/>
          <w:bottom w:val="nil"/>
          <w:right w:val="nil"/>
          <w:between w:val="nil"/>
        </w:pBdr>
        <w:spacing w:line="276" w:lineRule="auto"/>
        <w:ind w:left="864" w:right="864"/>
        <w:jc w:val="both"/>
        <w:rPr>
          <w:color w:val="000000"/>
        </w:rPr>
      </w:pPr>
      <w:r w:rsidRPr="00E5696D">
        <w:rPr>
          <w:rFonts w:ascii="Palatino Linotype" w:eastAsia="Palatino Linotype" w:hAnsi="Palatino Linotype" w:cs="Palatino Linotype"/>
          <w:b/>
          <w:i/>
          <w:color w:val="000000"/>
          <w:sz w:val="22"/>
          <w:szCs w:val="22"/>
        </w:rPr>
        <w:t>SOLICITUD DE ACCESO A LA INFORMACIÓN. SU OTORGAMIENTO ES RESPECTO DE AQUELLA QUE EXISTA Y SE HUBIESE GENERADO AL MOMENTO DE LA PETICIÓN</w:t>
      </w:r>
      <w:r w:rsidRPr="00E5696D">
        <w:rPr>
          <w:rFonts w:ascii="Palatino Linotype" w:eastAsia="Palatino Linotype" w:hAnsi="Palatino Linotype" w:cs="Palatino Linotype"/>
          <w:i/>
          <w:color w:val="000000"/>
          <w:sz w:val="22"/>
          <w:szCs w:val="22"/>
        </w:rPr>
        <w:t>.</w:t>
      </w:r>
    </w:p>
    <w:p w14:paraId="7D271F02" w14:textId="77777777" w:rsidR="00395832" w:rsidRPr="00E5696D" w:rsidRDefault="00F2503F">
      <w:pPr>
        <w:pBdr>
          <w:top w:val="nil"/>
          <w:left w:val="nil"/>
          <w:bottom w:val="nil"/>
          <w:right w:val="nil"/>
          <w:between w:val="nil"/>
        </w:pBdr>
        <w:spacing w:line="276" w:lineRule="auto"/>
        <w:ind w:left="864" w:right="864"/>
        <w:jc w:val="both"/>
        <w:rPr>
          <w:color w:val="000000"/>
        </w:rPr>
      </w:pPr>
      <w:r w:rsidRPr="00E5696D">
        <w:rPr>
          <w:rFonts w:ascii="Palatino Linotype" w:eastAsia="Palatino Linotype" w:hAnsi="Palatino Linotype" w:cs="Palatino Linotype"/>
          <w:i/>
          <w:color w:val="000000"/>
          <w:sz w:val="22"/>
          <w:szCs w:val="22"/>
        </w:rPr>
        <w:t>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14:paraId="60DD92B3" w14:textId="77777777" w:rsidR="00395832" w:rsidRPr="00E5696D" w:rsidRDefault="00F2503F">
      <w:pPr>
        <w:pBdr>
          <w:top w:val="nil"/>
          <w:left w:val="nil"/>
          <w:bottom w:val="nil"/>
          <w:right w:val="nil"/>
          <w:between w:val="nil"/>
        </w:pBdr>
        <w:spacing w:line="276" w:lineRule="auto"/>
        <w:ind w:left="864" w:right="864"/>
        <w:jc w:val="both"/>
        <w:rPr>
          <w:color w:val="000000"/>
        </w:rPr>
      </w:pPr>
      <w:r w:rsidRPr="00E5696D">
        <w:rPr>
          <w:rFonts w:ascii="Palatino Linotype" w:eastAsia="Palatino Linotype" w:hAnsi="Palatino Linotype" w:cs="Palatino Linotype"/>
          <w:i/>
          <w:color w:val="000000"/>
          <w:sz w:val="22"/>
          <w:szCs w:val="22"/>
        </w:rPr>
        <w:t>Clasificación de Información 69/2009-A. 30 de septiembre de 2009. Unanimidad de votos.</w:t>
      </w:r>
    </w:p>
    <w:p w14:paraId="2F51CA59" w14:textId="77777777" w:rsidR="00395832" w:rsidRPr="00E5696D" w:rsidRDefault="00395832">
      <w:pPr>
        <w:spacing w:line="276" w:lineRule="auto"/>
      </w:pPr>
    </w:p>
    <w:p w14:paraId="6FCC92B1" w14:textId="77777777" w:rsidR="00395832" w:rsidRPr="00E5696D" w:rsidRDefault="00F2503F">
      <w:pPr>
        <w:pBdr>
          <w:top w:val="nil"/>
          <w:left w:val="nil"/>
          <w:bottom w:val="nil"/>
          <w:right w:val="nil"/>
          <w:between w:val="nil"/>
        </w:pBdr>
        <w:spacing w:line="276" w:lineRule="auto"/>
        <w:ind w:left="864" w:right="864"/>
        <w:jc w:val="both"/>
        <w:rPr>
          <w:color w:val="000000"/>
        </w:rPr>
      </w:pPr>
      <w:r w:rsidRPr="00E5696D">
        <w:rPr>
          <w:rFonts w:ascii="Palatino Linotype" w:eastAsia="Palatino Linotype" w:hAnsi="Palatino Linotype" w:cs="Palatino Linotype"/>
          <w:i/>
          <w:color w:val="000000"/>
          <w:sz w:val="22"/>
          <w:szCs w:val="22"/>
        </w:rPr>
        <w:t>Criterio 2/2010.</w:t>
      </w:r>
    </w:p>
    <w:p w14:paraId="162492C1" w14:textId="77777777" w:rsidR="00395832" w:rsidRPr="00E5696D" w:rsidRDefault="00F2503F">
      <w:pPr>
        <w:pBdr>
          <w:top w:val="nil"/>
          <w:left w:val="nil"/>
          <w:bottom w:val="nil"/>
          <w:right w:val="nil"/>
          <w:between w:val="nil"/>
        </w:pBdr>
        <w:spacing w:line="276" w:lineRule="auto"/>
        <w:ind w:left="864" w:right="864"/>
        <w:jc w:val="both"/>
        <w:rPr>
          <w:b/>
          <w:color w:val="000000"/>
        </w:rPr>
      </w:pPr>
      <w:r w:rsidRPr="00E5696D">
        <w:rPr>
          <w:rFonts w:ascii="Palatino Linotype" w:eastAsia="Palatino Linotype" w:hAnsi="Palatino Linotype" w:cs="Palatino Linotype"/>
          <w:b/>
          <w:i/>
          <w:color w:val="000000"/>
          <w:sz w:val="22"/>
          <w:szCs w:val="22"/>
        </w:rPr>
        <w:lastRenderedPageBreak/>
        <w:t>SOLICITUD DE ACCESO A LA INFORMACIÓN. ES MATERIA DE ANÁLISIS Y OTORGAMIENTO LA GENERADA HASTA LA FECHA DE LA SOLICITUD EN CASO DE IMPRECISIÓN TEMPORAL. </w:t>
      </w:r>
    </w:p>
    <w:p w14:paraId="141EB2BC" w14:textId="77777777" w:rsidR="00395832" w:rsidRPr="00E5696D" w:rsidRDefault="00F2503F">
      <w:pPr>
        <w:pBdr>
          <w:top w:val="nil"/>
          <w:left w:val="nil"/>
          <w:bottom w:val="nil"/>
          <w:right w:val="nil"/>
          <w:between w:val="nil"/>
        </w:pBdr>
        <w:spacing w:line="276" w:lineRule="auto"/>
        <w:ind w:left="864" w:right="864"/>
        <w:jc w:val="both"/>
        <w:rPr>
          <w:color w:val="000000"/>
        </w:rPr>
      </w:pPr>
      <w:r w:rsidRPr="00E5696D">
        <w:rPr>
          <w:rFonts w:ascii="Palatino Linotype" w:eastAsia="Palatino Linotype" w:hAnsi="Palatino Linotype" w:cs="Palatino Linotype"/>
          <w:i/>
          <w:color w:val="000000"/>
          <w:sz w:val="22"/>
          <w:szCs w:val="22"/>
        </w:rPr>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78BB87BF" w14:textId="77777777" w:rsidR="00395832" w:rsidRPr="00E5696D" w:rsidRDefault="00F2503F">
      <w:pPr>
        <w:pBdr>
          <w:top w:val="nil"/>
          <w:left w:val="nil"/>
          <w:bottom w:val="nil"/>
          <w:right w:val="nil"/>
          <w:between w:val="nil"/>
        </w:pBdr>
        <w:spacing w:line="276" w:lineRule="auto"/>
        <w:ind w:left="864" w:right="864"/>
        <w:jc w:val="both"/>
        <w:rPr>
          <w:color w:val="000000"/>
        </w:rPr>
      </w:pPr>
      <w:r w:rsidRPr="00E5696D">
        <w:rPr>
          <w:rFonts w:ascii="Palatino Linotype" w:eastAsia="Palatino Linotype" w:hAnsi="Palatino Linotype" w:cs="Palatino Linotype"/>
          <w:i/>
          <w:color w:val="000000"/>
          <w:sz w:val="22"/>
          <w:szCs w:val="22"/>
        </w:rPr>
        <w:t>Clasificación de Información 69/2009-A. 30 de septiembre de 2009. Unanimidad de votos.”</w:t>
      </w:r>
    </w:p>
    <w:p w14:paraId="4D53A618" w14:textId="77777777" w:rsidR="00395832" w:rsidRPr="00E5696D" w:rsidRDefault="00395832">
      <w:pPr>
        <w:spacing w:line="276" w:lineRule="auto"/>
        <w:ind w:right="49"/>
        <w:jc w:val="both"/>
        <w:rPr>
          <w:rFonts w:ascii="Palatino Linotype" w:eastAsia="Palatino Linotype" w:hAnsi="Palatino Linotype" w:cs="Palatino Linotype"/>
          <w:b/>
        </w:rPr>
      </w:pPr>
    </w:p>
    <w:p w14:paraId="1D17BC5D" w14:textId="77777777" w:rsidR="00395832" w:rsidRPr="00E5696D" w:rsidRDefault="00F2503F">
      <w:pPr>
        <w:spacing w:line="360" w:lineRule="auto"/>
        <w:ind w:right="49"/>
        <w:jc w:val="both"/>
        <w:rPr>
          <w:rFonts w:ascii="Palatino Linotype" w:eastAsia="Palatino Linotype" w:hAnsi="Palatino Linotype" w:cs="Palatino Linotype"/>
          <w:b/>
        </w:rPr>
      </w:pPr>
      <w:r w:rsidRPr="00E5696D">
        <w:rPr>
          <w:rFonts w:ascii="Palatino Linotype" w:eastAsia="Palatino Linotype" w:hAnsi="Palatino Linotype" w:cs="Palatino Linotype"/>
          <w:color w:val="000000"/>
        </w:rPr>
        <w:t>Abordado lo anterior es necesario remitirnos a lo dispuesto por el artículo 16 de la Ley General de Responsabilidades Administrativas, que es del tenor literal siguiente:</w:t>
      </w:r>
    </w:p>
    <w:p w14:paraId="32A206DD" w14:textId="77777777" w:rsidR="00395832" w:rsidRPr="00E5696D" w:rsidRDefault="00F2503F">
      <w:pPr>
        <w:pBdr>
          <w:top w:val="nil"/>
          <w:left w:val="nil"/>
          <w:bottom w:val="nil"/>
          <w:right w:val="nil"/>
          <w:between w:val="nil"/>
        </w:pBdr>
        <w:spacing w:before="120" w:after="120" w:line="276" w:lineRule="auto"/>
        <w:ind w:left="567" w:right="900"/>
        <w:jc w:val="both"/>
        <w:rPr>
          <w:color w:val="000000"/>
          <w:sz w:val="28"/>
          <w:szCs w:val="28"/>
        </w:rPr>
      </w:pPr>
      <w:r w:rsidRPr="00E5696D">
        <w:rPr>
          <w:rFonts w:ascii="Palatino Linotype" w:eastAsia="Palatino Linotype" w:hAnsi="Palatino Linotype" w:cs="Palatino Linotype"/>
          <w:i/>
          <w:color w:val="000000"/>
          <w:sz w:val="22"/>
          <w:szCs w:val="22"/>
        </w:rPr>
        <w:t>“</w:t>
      </w:r>
      <w:r w:rsidRPr="00E5696D">
        <w:rPr>
          <w:rFonts w:ascii="Palatino Linotype" w:eastAsia="Palatino Linotype" w:hAnsi="Palatino Linotype" w:cs="Palatino Linotype"/>
          <w:b/>
          <w:i/>
          <w:color w:val="000000"/>
          <w:sz w:val="22"/>
          <w:szCs w:val="22"/>
        </w:rPr>
        <w:t>Artículo 16</w:t>
      </w:r>
      <w:r w:rsidRPr="00E5696D">
        <w:rPr>
          <w:rFonts w:ascii="Palatino Linotype" w:eastAsia="Palatino Linotype" w:hAnsi="Palatino Linotype" w:cs="Palatino Linotype"/>
          <w:i/>
          <w:color w:val="000000"/>
          <w:sz w:val="22"/>
          <w:szCs w:val="22"/>
        </w:rPr>
        <w:t xml:space="preserve">. Los Servidores Públicos deberán observar </w:t>
      </w:r>
      <w:r w:rsidRPr="00E5696D">
        <w:rPr>
          <w:rFonts w:ascii="Palatino Linotype" w:eastAsia="Palatino Linotype" w:hAnsi="Palatino Linotype" w:cs="Palatino Linotype"/>
          <w:b/>
          <w:i/>
          <w:color w:val="000000"/>
          <w:sz w:val="22"/>
          <w:szCs w:val="22"/>
        </w:rPr>
        <w:t xml:space="preserve">el código de ética que al efecto sea emitido por </w:t>
      </w:r>
      <w:r w:rsidRPr="00E5696D">
        <w:rPr>
          <w:rFonts w:ascii="Palatino Linotype" w:eastAsia="Palatino Linotype" w:hAnsi="Palatino Linotype" w:cs="Palatino Linotype"/>
          <w:i/>
          <w:color w:val="000000"/>
          <w:sz w:val="22"/>
          <w:szCs w:val="22"/>
        </w:rPr>
        <w:t>las Secretarías o</w:t>
      </w:r>
      <w:r w:rsidRPr="00E5696D">
        <w:rPr>
          <w:rFonts w:ascii="Palatino Linotype" w:eastAsia="Palatino Linotype" w:hAnsi="Palatino Linotype" w:cs="Palatino Linotype"/>
          <w:b/>
          <w:i/>
          <w:color w:val="000000"/>
          <w:sz w:val="22"/>
          <w:szCs w:val="22"/>
        </w:rPr>
        <w:t xml:space="preserve"> los Órganos internos de control</w:t>
      </w:r>
      <w:r w:rsidRPr="00E5696D">
        <w:rPr>
          <w:rFonts w:ascii="Palatino Linotype" w:eastAsia="Palatino Linotype" w:hAnsi="Palatino Linotype" w:cs="Palatino Linotype"/>
          <w:i/>
          <w:color w:val="000000"/>
          <w:sz w:val="22"/>
          <w:szCs w:val="22"/>
        </w:rPr>
        <w:t>, conforme a los lineamientos que emita el Sistema Nacional Anticorrupción, para que en su actuación impere una conducta digna que responda a las necesidades de la sociedad y que oriente su desempeño. </w:t>
      </w:r>
    </w:p>
    <w:p w14:paraId="0CEE2647" w14:textId="77777777" w:rsidR="00395832" w:rsidRPr="00E5696D" w:rsidRDefault="00F2503F">
      <w:pPr>
        <w:pBdr>
          <w:top w:val="nil"/>
          <w:left w:val="nil"/>
          <w:bottom w:val="nil"/>
          <w:right w:val="nil"/>
          <w:between w:val="nil"/>
        </w:pBdr>
        <w:spacing w:before="120" w:after="120" w:line="276" w:lineRule="auto"/>
        <w:ind w:left="567" w:right="900"/>
        <w:jc w:val="both"/>
        <w:rPr>
          <w:color w:val="000000"/>
          <w:sz w:val="28"/>
          <w:szCs w:val="28"/>
        </w:rPr>
      </w:pPr>
      <w:r w:rsidRPr="00E5696D">
        <w:rPr>
          <w:rFonts w:ascii="Palatino Linotype" w:eastAsia="Palatino Linotype" w:hAnsi="Palatino Linotype" w:cs="Palatino Linotype"/>
          <w:i/>
          <w:color w:val="000000"/>
          <w:sz w:val="22"/>
          <w:szCs w:val="22"/>
        </w:rPr>
        <w:t>El código de ética a que se refiere el párrafo anterior, deberá hacerse del conocimiento de los Servidores Públicos de la dependencia o entidad de que se trate, así como darle la máxima publicidad.”</w:t>
      </w:r>
    </w:p>
    <w:p w14:paraId="273F2B0A" w14:textId="77777777" w:rsidR="00395832" w:rsidRPr="00E5696D" w:rsidRDefault="00F2503F">
      <w:pPr>
        <w:pBdr>
          <w:top w:val="nil"/>
          <w:left w:val="nil"/>
          <w:bottom w:val="nil"/>
          <w:right w:val="nil"/>
          <w:between w:val="nil"/>
        </w:pBdr>
        <w:spacing w:before="280" w:after="280" w:line="360" w:lineRule="auto"/>
        <w:ind w:right="-6"/>
        <w:jc w:val="both"/>
        <w:rPr>
          <w:rFonts w:ascii="Palatino Linotype" w:eastAsia="Palatino Linotype" w:hAnsi="Palatino Linotype" w:cs="Palatino Linotype"/>
          <w:color w:val="000000"/>
        </w:rPr>
      </w:pPr>
      <w:r w:rsidRPr="00E5696D">
        <w:rPr>
          <w:rFonts w:ascii="Palatino Linotype" w:eastAsia="Palatino Linotype" w:hAnsi="Palatino Linotype" w:cs="Palatino Linotype"/>
          <w:color w:val="000000"/>
        </w:rPr>
        <w:t xml:space="preserve">Como se advierte, el precepto citado confiere a los órganos internos de control la facultad de emitir el Código de Ética que deben observar los servidores públicos de las dependencias, con la finalidad de que impere una conducta digna en su </w:t>
      </w:r>
      <w:r w:rsidRPr="00E5696D">
        <w:rPr>
          <w:rFonts w:ascii="Palatino Linotype" w:eastAsia="Palatino Linotype" w:hAnsi="Palatino Linotype" w:cs="Palatino Linotype"/>
          <w:color w:val="000000"/>
        </w:rPr>
        <w:lastRenderedPageBreak/>
        <w:t xml:space="preserve">actuación, que responda a las necesidades de la sociedad y que oriente su desempeño, por lo tanto, si bien es cierto, la Contralora Interna del Sistema Municipal DIF Huixquilucan refirió en respuesta que el Sistema Municipal DIF Huixquilucan, ha llevado a cabo recientemente la reforma de su reglamentación interna, con el firme objetivo de brindar un servicio de calidad a los usuarios y hacer cada vez  más eficiente la administración; debido a ello, se está adecuando e implementando la normatividad interna, tal como lo es el código de ética que se solicita, no menos cierto es que en informe justificado remitió la liga electrónica </w:t>
      </w:r>
      <w:hyperlink r:id="rId11">
        <w:r w:rsidRPr="00E5696D">
          <w:rPr>
            <w:rFonts w:ascii="Palatino Linotype" w:eastAsia="Palatino Linotype" w:hAnsi="Palatino Linotype" w:cs="Palatino Linotype"/>
            <w:color w:val="0000FF"/>
            <w:u w:val="single"/>
          </w:rPr>
          <w:t>https://ipomex.org.mx/recursos/ipo/files_ipo3/2019/43038/10/e730c8038c96598491369e4370cd3d6e.pdf</w:t>
        </w:r>
      </w:hyperlink>
      <w:r w:rsidRPr="00E5696D">
        <w:rPr>
          <w:rFonts w:ascii="Palatino Linotype" w:eastAsia="Palatino Linotype" w:hAnsi="Palatino Linotype" w:cs="Palatino Linotype"/>
          <w:color w:val="000000"/>
        </w:rPr>
        <w:t xml:space="preserve">, la cual conduce al código de ética vigente al 23 de junio de 2023, mismo que fue solicitado por </w:t>
      </w:r>
      <w:r w:rsidRPr="00E5696D">
        <w:rPr>
          <w:rFonts w:ascii="Palatino Linotype" w:eastAsia="Palatino Linotype" w:hAnsi="Palatino Linotype" w:cs="Palatino Linotype"/>
          <w:b/>
          <w:color w:val="000000"/>
        </w:rPr>
        <w:t>la parte Recurrente</w:t>
      </w:r>
      <w:r w:rsidRPr="00E5696D">
        <w:rPr>
          <w:rFonts w:ascii="Palatino Linotype" w:eastAsia="Palatino Linotype" w:hAnsi="Palatino Linotype" w:cs="Palatino Linotype"/>
          <w:color w:val="000000"/>
        </w:rPr>
        <w:t xml:space="preserve">, por lo tanto, se tiene por atendido este punto. </w:t>
      </w:r>
    </w:p>
    <w:p w14:paraId="3D62EFC8" w14:textId="77777777" w:rsidR="00395832" w:rsidRPr="00E5696D" w:rsidRDefault="00F2503F" w:rsidP="00F2503F">
      <w:pPr>
        <w:numPr>
          <w:ilvl w:val="0"/>
          <w:numId w:val="5"/>
        </w:numPr>
        <w:pBdr>
          <w:top w:val="nil"/>
          <w:left w:val="nil"/>
          <w:bottom w:val="nil"/>
          <w:right w:val="nil"/>
          <w:between w:val="nil"/>
        </w:pBdr>
        <w:spacing w:before="240" w:after="240" w:line="360" w:lineRule="auto"/>
        <w:ind w:left="-142" w:hanging="142"/>
        <w:jc w:val="both"/>
        <w:rPr>
          <w:rFonts w:ascii="Palatino Linotype" w:eastAsia="Palatino Linotype" w:hAnsi="Palatino Linotype" w:cs="Palatino Linotype"/>
          <w:b/>
          <w:color w:val="000000"/>
        </w:rPr>
      </w:pPr>
      <w:r w:rsidRPr="00E5696D">
        <w:rPr>
          <w:rFonts w:ascii="Palatino Linotype" w:eastAsia="Palatino Linotype" w:hAnsi="Palatino Linotype" w:cs="Palatino Linotype"/>
          <w:b/>
          <w:color w:val="000000"/>
        </w:rPr>
        <w:t xml:space="preserve">De los protocolos para la Prevención de Hostigamiento y Acoso Laboral, Violencia de Género y Abuso de Funciones. </w:t>
      </w:r>
    </w:p>
    <w:p w14:paraId="17959AA2" w14:textId="77777777" w:rsidR="00395832" w:rsidRPr="00E5696D" w:rsidRDefault="00F2503F">
      <w:pPr>
        <w:spacing w:after="240" w:line="360" w:lineRule="auto"/>
        <w:ind w:right="49"/>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En lo relativo a este apartado, el </w:t>
      </w:r>
      <w:r w:rsidRPr="00E5696D">
        <w:rPr>
          <w:rFonts w:ascii="Palatino Linotype" w:eastAsia="Palatino Linotype" w:hAnsi="Palatino Linotype" w:cs="Palatino Linotype"/>
          <w:b/>
        </w:rPr>
        <w:t xml:space="preserve">Sujeto Obligado </w:t>
      </w:r>
      <w:r w:rsidRPr="00E5696D">
        <w:rPr>
          <w:rFonts w:ascii="Palatino Linotype" w:eastAsia="Palatino Linotype" w:hAnsi="Palatino Linotype" w:cs="Palatino Linotype"/>
        </w:rPr>
        <w:t xml:space="preserve">por conducto del Director de Administración del Sistema Municipal DIF de Huixquilucan, refiere que el procedimiento del Sistema Municipal para el Desarrollo Integral de la Familia de Huixquilucan es contar con buzones de quejas, denuncias y sugerencias que son regulados por la Contraloría Interna del Sistema Municipal DIF de Huixquilucan, pues es el área competente para recibir y atender conductas, sin embargo, dicha aseveración no guarda relación con lo solicitado pues no se advirtió un pronunciamiento claro y preciso respecto de la información solicitada, por ende, se </w:t>
      </w:r>
      <w:r w:rsidRPr="00E5696D">
        <w:rPr>
          <w:rFonts w:ascii="Palatino Linotype" w:eastAsia="Palatino Linotype" w:hAnsi="Palatino Linotype" w:cs="Palatino Linotype"/>
        </w:rPr>
        <w:lastRenderedPageBreak/>
        <w:t xml:space="preserve">tiene que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no atendió el principio de congruencia y exhaustividad, el cual de acuerdo con el Criterio 02/2017 emitido por el Instituto Nacional de Transparencia, Acceso a la Información y Protección de Datos Personales, el cual establece lo siguiente: </w:t>
      </w:r>
    </w:p>
    <w:p w14:paraId="6159FD8F" w14:textId="77777777" w:rsidR="00395832" w:rsidRPr="00E5696D" w:rsidRDefault="00F2503F">
      <w:pPr>
        <w:spacing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w:t>
      </w:r>
      <w:r w:rsidRPr="00E5696D">
        <w:rPr>
          <w:rFonts w:ascii="Palatino Linotype" w:eastAsia="Palatino Linotype" w:hAnsi="Palatino Linotype" w:cs="Palatino Linotype"/>
          <w:b/>
          <w:i/>
          <w:sz w:val="22"/>
          <w:szCs w:val="22"/>
        </w:rPr>
        <w:t>Congruencia y exhaustividad. Sus alcances para garantizar el derecho de acceso a la información</w:t>
      </w:r>
      <w:r w:rsidRPr="00E5696D">
        <w:rPr>
          <w:rFonts w:ascii="Palatino Linotype" w:eastAsia="Palatino Linotype" w:hAnsi="Palatino Linotype" w:cs="Palatino Linotype"/>
          <w:i/>
          <w:sz w:val="22"/>
          <w:szCs w:val="22"/>
        </w:rPr>
        <w:t>.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4614671"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Acotado lo anterior, el Reglamento Orgánico del Sistema Municipal para el Desarrollo Integral de la Familia de Huixquilucan en su artículo 49, establece las siguientes facultades para los Titulares de Unidades Administrativas: </w:t>
      </w:r>
    </w:p>
    <w:p w14:paraId="32D841AE"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“ARTÍCULO 49. Además de lo previsto en el presente Reglamento Orgánico y en otras disposiciones jurídicas aplicables, corresponderá a los Titulares de las Dependencias de la Administración, con el apoyo del personal a su cargo, lo siguiente:</w:t>
      </w:r>
    </w:p>
    <w:p w14:paraId="2D5C87E1"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w:t>
      </w:r>
    </w:p>
    <w:p w14:paraId="51D58A25"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lastRenderedPageBreak/>
        <w:t xml:space="preserve"> XI. Establecer, coordinar y ejecutar las políticas y criterios técnicos que permitan una mayor eficiencia y eficacia en las actividades de la Dependencia;</w:t>
      </w:r>
    </w:p>
    <w:p w14:paraId="08218B41"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rPr>
      </w:pPr>
      <w:r w:rsidRPr="00E5696D">
        <w:rPr>
          <w:rFonts w:ascii="Palatino Linotype" w:eastAsia="Palatino Linotype" w:hAnsi="Palatino Linotype" w:cs="Palatino Linotype"/>
          <w:b/>
          <w:i/>
          <w:sz w:val="22"/>
          <w:szCs w:val="22"/>
        </w:rPr>
        <w:t>…</w:t>
      </w:r>
    </w:p>
    <w:p w14:paraId="09E7FFFA"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t>XXV. Instrumentar mecanismos para evitar toda práctica discriminatoria que tenga por objeto o efecto impedir o anular el reconocimiento o ejercicio de los derechos, entre los servidores públicos y la ciudadanía en general;”</w:t>
      </w:r>
    </w:p>
    <w:p w14:paraId="2453D89D" w14:textId="77777777" w:rsidR="00395832" w:rsidRPr="00E5696D" w:rsidRDefault="00F2503F">
      <w:pPr>
        <w:spacing w:after="240" w:line="360" w:lineRule="auto"/>
        <w:ind w:right="49"/>
        <w:jc w:val="both"/>
        <w:rPr>
          <w:rFonts w:ascii="Palatino Linotype" w:eastAsia="Palatino Linotype" w:hAnsi="Palatino Linotype" w:cs="Palatino Linotype"/>
          <w:strike/>
          <w:color w:val="FF0000"/>
        </w:rPr>
      </w:pPr>
      <w:r w:rsidRPr="00E5696D">
        <w:rPr>
          <w:rFonts w:ascii="Palatino Linotype" w:eastAsia="Palatino Linotype" w:hAnsi="Palatino Linotype" w:cs="Palatino Linotype"/>
        </w:rPr>
        <w:t xml:space="preserve">Así las cosas, se tiene que </w:t>
      </w:r>
      <w:r w:rsidRPr="00E5696D">
        <w:rPr>
          <w:rFonts w:ascii="Palatino Linotype" w:eastAsia="Palatino Linotype" w:hAnsi="Palatino Linotype" w:cs="Palatino Linotype"/>
          <w:color w:val="000000"/>
        </w:rPr>
        <w:t xml:space="preserve">el </w:t>
      </w:r>
      <w:r w:rsidRPr="00E5696D">
        <w:rPr>
          <w:rFonts w:ascii="Palatino Linotype" w:eastAsia="Palatino Linotype" w:hAnsi="Palatino Linotype" w:cs="Palatino Linotype"/>
          <w:b/>
          <w:color w:val="000000"/>
        </w:rPr>
        <w:t>Sujeto Obligado</w:t>
      </w:r>
      <w:r w:rsidRPr="00E5696D">
        <w:rPr>
          <w:rFonts w:ascii="Palatino Linotype" w:eastAsia="Palatino Linotype" w:hAnsi="Palatino Linotype" w:cs="Palatino Linotype"/>
          <w:color w:val="000000"/>
        </w:rPr>
        <w:t xml:space="preserve"> no turnó la solicitud a la</w:t>
      </w:r>
      <w:r w:rsidR="00980CC8" w:rsidRPr="00E5696D">
        <w:rPr>
          <w:rFonts w:ascii="Palatino Linotype" w:eastAsia="Palatino Linotype" w:hAnsi="Palatino Linotype" w:cs="Palatino Linotype"/>
          <w:color w:val="000000"/>
        </w:rPr>
        <w:t xml:space="preserve"> totalidad de las</w:t>
      </w:r>
      <w:r w:rsidRPr="00E5696D">
        <w:rPr>
          <w:rFonts w:ascii="Palatino Linotype" w:eastAsia="Palatino Linotype" w:hAnsi="Palatino Linotype" w:cs="Palatino Linotype"/>
          <w:color w:val="000000"/>
        </w:rPr>
        <w:t xml:space="preserve"> unidad</w:t>
      </w:r>
      <w:r w:rsidR="00980CC8" w:rsidRPr="00E5696D">
        <w:rPr>
          <w:rFonts w:ascii="Palatino Linotype" w:eastAsia="Palatino Linotype" w:hAnsi="Palatino Linotype" w:cs="Palatino Linotype"/>
          <w:color w:val="000000"/>
        </w:rPr>
        <w:t>es</w:t>
      </w:r>
      <w:r w:rsidRPr="00E5696D">
        <w:rPr>
          <w:rFonts w:ascii="Palatino Linotype" w:eastAsia="Palatino Linotype" w:hAnsi="Palatino Linotype" w:cs="Palatino Linotype"/>
          <w:color w:val="000000"/>
        </w:rPr>
        <w:t xml:space="preserve"> administrativas competentes y </w:t>
      </w:r>
      <w:r w:rsidRPr="00E5696D">
        <w:rPr>
          <w:rFonts w:ascii="Palatino Linotype" w:eastAsia="Palatino Linotype" w:hAnsi="Palatino Linotype" w:cs="Palatino Linotype"/>
          <w:b/>
          <w:color w:val="000000"/>
          <w:u w:val="single"/>
        </w:rPr>
        <w:t>únicamente se limitó a turnarse y pronunciarse</w:t>
      </w:r>
      <w:r w:rsidRPr="00E5696D">
        <w:rPr>
          <w:rFonts w:ascii="Palatino Linotype" w:eastAsia="Palatino Linotype" w:hAnsi="Palatino Linotype" w:cs="Palatino Linotype"/>
          <w:color w:val="000000"/>
        </w:rPr>
        <w:t xml:space="preserve"> </w:t>
      </w:r>
      <w:r w:rsidRPr="00E5696D">
        <w:rPr>
          <w:rFonts w:ascii="Palatino Linotype" w:eastAsia="Palatino Linotype" w:hAnsi="Palatino Linotype" w:cs="Palatino Linotype"/>
          <w:b/>
          <w:color w:val="000000"/>
        </w:rPr>
        <w:t>el Director de Administración</w:t>
      </w:r>
      <w:r w:rsidRPr="00E5696D">
        <w:rPr>
          <w:rFonts w:ascii="Palatino Linotype" w:eastAsia="Palatino Linotype" w:hAnsi="Palatino Linotype" w:cs="Palatino Linotype"/>
          <w:color w:val="000000"/>
        </w:rPr>
        <w:t xml:space="preserve">, por lo que consecuentemente, no se satisfizo en su totalidad el derecho de acceso el derecho de acceso a la información pública de </w:t>
      </w:r>
      <w:r w:rsidRPr="00E5696D">
        <w:rPr>
          <w:rFonts w:ascii="Palatino Linotype" w:eastAsia="Palatino Linotype" w:hAnsi="Palatino Linotype" w:cs="Palatino Linotype"/>
          <w:b/>
          <w:color w:val="000000"/>
        </w:rPr>
        <w:t>la parte</w:t>
      </w:r>
      <w:r w:rsidRPr="00E5696D">
        <w:rPr>
          <w:rFonts w:ascii="Palatino Linotype" w:eastAsia="Palatino Linotype" w:hAnsi="Palatino Linotype" w:cs="Palatino Linotype"/>
          <w:color w:val="000000"/>
        </w:rPr>
        <w:t xml:space="preserve"> </w:t>
      </w:r>
      <w:r w:rsidRPr="00E5696D">
        <w:rPr>
          <w:rFonts w:ascii="Palatino Linotype" w:eastAsia="Palatino Linotype" w:hAnsi="Palatino Linotype" w:cs="Palatino Linotype"/>
          <w:b/>
          <w:color w:val="000000"/>
        </w:rPr>
        <w:t>Recurrente</w:t>
      </w:r>
      <w:r w:rsidRPr="00E5696D">
        <w:rPr>
          <w:rFonts w:ascii="Palatino Linotype" w:eastAsia="Palatino Linotype" w:hAnsi="Palatino Linotype" w:cs="Palatino Linotype"/>
          <w:color w:val="000000"/>
        </w:rPr>
        <w:t>,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a todas las unidades administrativas, 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3FA9BAC1" w14:textId="77777777" w:rsidR="00395832" w:rsidRPr="00E5696D" w:rsidRDefault="00F2503F">
      <w:pPr>
        <w:spacing w:after="240" w:line="360" w:lineRule="auto"/>
        <w:jc w:val="both"/>
      </w:pPr>
      <w:r w:rsidRPr="00E5696D">
        <w:rPr>
          <w:rFonts w:ascii="Palatino Linotype" w:eastAsia="Palatino Linotype" w:hAnsi="Palatino Linotype" w:cs="Palatino Linotype"/>
          <w:color w:val="000000"/>
        </w:rPr>
        <w:t xml:space="preserve">• Las Unidades de Transparencia de los sujetos obligados deben garantizar las medidas y condiciones de accesibilidad para que toda persona pueda ejercer el </w:t>
      </w:r>
      <w:r w:rsidRPr="00E5696D">
        <w:rPr>
          <w:rFonts w:ascii="Palatino Linotype" w:eastAsia="Palatino Linotype" w:hAnsi="Palatino Linotype" w:cs="Palatino Linotype"/>
          <w:color w:val="000000"/>
        </w:rPr>
        <w:lastRenderedPageBreak/>
        <w:t>derecho de acceso a la información; por lo que, son las responsables de hacer las notificaciones correspondientes, además de llevar a cabo todas las gestiones necesarias para facilitar el acceso de la información; </w:t>
      </w:r>
    </w:p>
    <w:p w14:paraId="6D6E4F09" w14:textId="77777777" w:rsidR="00395832" w:rsidRPr="00E5696D" w:rsidRDefault="00F2503F">
      <w:pPr>
        <w:spacing w:after="240" w:line="360" w:lineRule="auto"/>
        <w:jc w:val="both"/>
      </w:pPr>
      <w:r w:rsidRPr="00E5696D">
        <w:rPr>
          <w:rFonts w:ascii="Palatino Linotype" w:eastAsia="Palatino Linotype" w:hAnsi="Palatino Linotype" w:cs="Palatino Linotype"/>
          <w:color w:val="000000"/>
        </w:rPr>
        <w:t>• La respuesta a los requerimientos informativos, deberá notificarse al interesado en el menor tiempo posible, que no podrá exceder de quince días hábiles, contados a partir del día siguiente a la presentación de esta. </w:t>
      </w:r>
    </w:p>
    <w:p w14:paraId="3BDAECB4" w14:textId="77777777" w:rsidR="00395832" w:rsidRPr="00E5696D" w:rsidRDefault="00F2503F">
      <w:pPr>
        <w:spacing w:after="240" w:line="360" w:lineRule="auto"/>
        <w:jc w:val="both"/>
      </w:pPr>
      <w:r w:rsidRPr="00E5696D">
        <w:rPr>
          <w:rFonts w:ascii="Palatino Linotype" w:eastAsia="Palatino Linotype" w:hAnsi="Palatino Linotype" w:cs="Palatino Linotype"/>
          <w:color w:val="000000"/>
        </w:rPr>
        <w:t>Excepcionalmente, el plazo referido podrá ampliarse por siete días hábiles más, cuando existan razones fundadas y motivadas, a través del Comité de Transparencia; </w:t>
      </w:r>
    </w:p>
    <w:p w14:paraId="58B78689" w14:textId="77777777" w:rsidR="00395832" w:rsidRPr="00E5696D" w:rsidRDefault="00F2503F">
      <w:pPr>
        <w:spacing w:after="240" w:line="360" w:lineRule="auto"/>
        <w:jc w:val="both"/>
      </w:pPr>
      <w:r w:rsidRPr="00E5696D">
        <w:rPr>
          <w:rFonts w:ascii="Palatino Linotype" w:eastAsia="Palatino Linotype" w:hAnsi="Palatino Linotype" w:cs="Palatino Linotype"/>
          <w:color w:val="000000"/>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13B12B1C" w14:textId="77777777" w:rsidR="00395832" w:rsidRPr="00E5696D" w:rsidRDefault="00F2503F">
      <w:pPr>
        <w:spacing w:after="240" w:line="360" w:lineRule="auto"/>
        <w:jc w:val="both"/>
      </w:pPr>
      <w:r w:rsidRPr="00E5696D">
        <w:rPr>
          <w:rFonts w:ascii="Palatino Linotype" w:eastAsia="Palatino Linotype" w:hAnsi="Palatino Linotype" w:cs="Palatino Linotype"/>
          <w:color w:val="000000"/>
        </w:rPr>
        <w:t xml:space="preserve">• El acceso se dará en la modalidad de entrega y en su caso, de envío elegido por la solicitante, cuando no pueda entregarse en dicha modalidad, el </w:t>
      </w:r>
      <w:r w:rsidRPr="00E5696D">
        <w:rPr>
          <w:rFonts w:ascii="Palatino Linotype" w:eastAsia="Palatino Linotype" w:hAnsi="Palatino Linotype" w:cs="Palatino Linotype"/>
          <w:b/>
          <w:color w:val="000000"/>
        </w:rPr>
        <w:t>Sujeto Obligado</w:t>
      </w:r>
      <w:r w:rsidRPr="00E5696D">
        <w:rPr>
          <w:rFonts w:ascii="Palatino Linotype" w:eastAsia="Palatino Linotype" w:hAnsi="Palatino Linotype" w:cs="Palatino Linotype"/>
          <w:color w:val="000000"/>
        </w:rPr>
        <w:t xml:space="preserve"> deberá ofrecer otras; por lo cual, deberá fundar y motivar la necesidad de modificar el medio de entrega, y </w:t>
      </w:r>
    </w:p>
    <w:p w14:paraId="0ECF95E2" w14:textId="77777777" w:rsidR="00395832" w:rsidRPr="00E5696D" w:rsidRDefault="00F2503F">
      <w:pPr>
        <w:spacing w:after="240" w:line="360" w:lineRule="auto"/>
        <w:jc w:val="both"/>
      </w:pPr>
      <w:r w:rsidRPr="00E5696D">
        <w:rPr>
          <w:rFonts w:ascii="Palatino Linotype" w:eastAsia="Palatino Linotype" w:hAnsi="Palatino Linotype" w:cs="Palatino Linotype"/>
          <w:color w:val="000000"/>
        </w:rPr>
        <w:t xml:space="preserve">• Las Unidades de Transparencia, tendrán disponible la información requerida durante un plazo mínimo de sesenta días hábiles, contados a partir de que la </w:t>
      </w:r>
      <w:r w:rsidRPr="00E5696D">
        <w:rPr>
          <w:rFonts w:ascii="Palatino Linotype" w:eastAsia="Palatino Linotype" w:hAnsi="Palatino Linotype" w:cs="Palatino Linotype"/>
          <w:color w:val="000000"/>
        </w:rPr>
        <w:lastRenderedPageBreak/>
        <w:t>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CB5C83B" w14:textId="77777777" w:rsidR="00395832" w:rsidRPr="00E5696D" w:rsidRDefault="00F2503F">
      <w:pPr>
        <w:spacing w:line="360" w:lineRule="auto"/>
        <w:ind w:right="49"/>
        <w:jc w:val="both"/>
        <w:rPr>
          <w:rFonts w:ascii="Palatino Linotype" w:eastAsia="Palatino Linotype" w:hAnsi="Palatino Linotype" w:cs="Palatino Linotype"/>
          <w:color w:val="222222"/>
        </w:rPr>
      </w:pPr>
      <w:r w:rsidRPr="00E5696D">
        <w:rPr>
          <w:rFonts w:ascii="Palatino Linotype" w:eastAsia="Palatino Linotype" w:hAnsi="Palatino Linotype" w:cs="Palatino Linotype"/>
          <w:color w:val="000000"/>
        </w:rPr>
        <w:t xml:space="preserve">Por lo anterior </w:t>
      </w:r>
      <w:r w:rsidRPr="00E5696D">
        <w:rPr>
          <w:rFonts w:ascii="Palatino Linotype" w:eastAsia="Palatino Linotype" w:hAnsi="Palatino Linotype" w:cs="Palatino Linotype"/>
          <w:color w:val="222222"/>
        </w:rPr>
        <w:t>al momento de dar cumplimiento a la presente resolución, deberá turnarse la presente solicitud a todas las unidades administrativas para efecto de que se pronuncien respecto de la información faltante.</w:t>
      </w:r>
    </w:p>
    <w:p w14:paraId="74CF640F" w14:textId="77777777" w:rsidR="00395832" w:rsidRPr="00E5696D" w:rsidRDefault="00F2503F">
      <w:pPr>
        <w:spacing w:before="240" w:after="240" w:line="360" w:lineRule="auto"/>
        <w:jc w:val="both"/>
        <w:rPr>
          <w:rFonts w:ascii="Palatino Linotype" w:eastAsia="Palatino Linotype" w:hAnsi="Palatino Linotype" w:cs="Palatino Linotype"/>
          <w:b/>
          <w:color w:val="222222"/>
          <w:u w:val="single"/>
        </w:rPr>
      </w:pPr>
      <w:r w:rsidRPr="00E5696D">
        <w:rPr>
          <w:rFonts w:ascii="Palatino Linotype" w:eastAsia="Palatino Linotype" w:hAnsi="Palatino Linotype" w:cs="Palatino Linotype"/>
          <w:color w:val="222222"/>
        </w:rPr>
        <w:t xml:space="preserve">Acotado lo anterior, es necesario traer a colación lo dispuesto por la Ley de Acceso de las Mujeres a una Vida Libre de Violencia del Estado de México en su artículo 20 señala que para cumplir con su obligación de garantizar el derecho de las mujeres a una vida libre de violencia, </w:t>
      </w:r>
      <w:r w:rsidRPr="00E5696D">
        <w:rPr>
          <w:rFonts w:ascii="Palatino Linotype" w:eastAsia="Palatino Linotype" w:hAnsi="Palatino Linotype" w:cs="Palatino Linotype"/>
          <w:b/>
          <w:color w:val="222222"/>
          <w:u w:val="single"/>
        </w:rPr>
        <w:t>los Gobiernos Estatal y Municipales realizarán las acciones conducentes para prevenir</w:t>
      </w:r>
      <w:r w:rsidRPr="00E5696D">
        <w:rPr>
          <w:rFonts w:ascii="Palatino Linotype" w:eastAsia="Palatino Linotype" w:hAnsi="Palatino Linotype" w:cs="Palatino Linotype"/>
          <w:color w:val="222222"/>
        </w:rPr>
        <w:t xml:space="preserve">, atender, investigar, sancionar </w:t>
      </w:r>
      <w:r w:rsidRPr="00E5696D">
        <w:rPr>
          <w:rFonts w:ascii="Palatino Linotype" w:eastAsia="Palatino Linotype" w:hAnsi="Palatino Linotype" w:cs="Palatino Linotype"/>
          <w:b/>
          <w:color w:val="222222"/>
          <w:u w:val="single"/>
        </w:rPr>
        <w:t>la violencia de género a fin de que se repare el daño infligido de conformidad con lo dispuesto por las disposiciones judiciales aplicables.</w:t>
      </w:r>
    </w:p>
    <w:p w14:paraId="533E917A" w14:textId="77777777" w:rsidR="00395832" w:rsidRPr="00E5696D" w:rsidRDefault="00F2503F">
      <w:pPr>
        <w:spacing w:before="240" w:after="240" w:line="360" w:lineRule="auto"/>
        <w:jc w:val="both"/>
        <w:rPr>
          <w:rFonts w:ascii="Palatino Linotype" w:eastAsia="Palatino Linotype" w:hAnsi="Palatino Linotype" w:cs="Palatino Linotype"/>
          <w:color w:val="222222"/>
        </w:rPr>
      </w:pPr>
      <w:r w:rsidRPr="00E5696D">
        <w:rPr>
          <w:rFonts w:ascii="Palatino Linotype" w:eastAsia="Palatino Linotype" w:hAnsi="Palatino Linotype" w:cs="Palatino Linotype"/>
          <w:color w:val="222222"/>
        </w:rPr>
        <w:t xml:space="preserve">Asimismo, la legislación en referencia delimita las atribuciones de los municipios en materia de prevención de la violencia de género, precepto legal que se inserta a continuación: </w:t>
      </w:r>
    </w:p>
    <w:p w14:paraId="225FE33E"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“Artículo 54.- Corresponde a los municipios, en materia de prevención, atención, sanción y erradicación de la violencia de género:</w:t>
      </w:r>
    </w:p>
    <w:p w14:paraId="539D86E8"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I. Coordinar medidas y acciones con el Gobierno Estatal en la integración y funcionamiento del Sistema Municipal, así como con el mecanismo.</w:t>
      </w:r>
    </w:p>
    <w:p w14:paraId="5D4D53C3"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lastRenderedPageBreak/>
        <w:t>II. Instrumentar y articular, en concordancia con la política Estatal, la política Municipal orientada a erradicar la violencia contra niñas, adolescentes y mujeres;</w:t>
      </w:r>
    </w:p>
    <w:p w14:paraId="7A9345BD"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w:t>
      </w:r>
    </w:p>
    <w:p w14:paraId="7EE7650F"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color w:val="222222"/>
          <w:sz w:val="22"/>
          <w:szCs w:val="22"/>
          <w:u w:val="single"/>
        </w:rPr>
      </w:pPr>
      <w:r w:rsidRPr="00E5696D">
        <w:rPr>
          <w:rFonts w:ascii="Palatino Linotype" w:eastAsia="Palatino Linotype" w:hAnsi="Palatino Linotype" w:cs="Palatino Linotype"/>
          <w:b/>
          <w:i/>
          <w:color w:val="222222"/>
          <w:sz w:val="22"/>
          <w:szCs w:val="22"/>
          <w:u w:val="single"/>
        </w:rPr>
        <w:t>V. Expedir las disposiciones jurídicas municipales encaminadas a lograr la participación conjunta y coordinada de la administración pública municipal para garantizar el derecho de las mujeres a una vida libre de violencia en su ámbito territorial;</w:t>
      </w:r>
    </w:p>
    <w:p w14:paraId="0E1CE4F7"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VI. Formular, ejecutar y evaluar el Programa Municipal para la Igualdad de Trato y Oportunidades entre Mujeres y Hombres y para Prevenir, Atender, Sancionar y Erradicar la Violencia contra las Mujeres, mismo que será remitido al Sistema Estatal y a la Legislatura del Estado, dentro de los primeros tres meses de la gestión municipal para los efectos conducentes;</w:t>
      </w:r>
    </w:p>
    <w:p w14:paraId="05889C98"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VII. Promover, en coordinación con el Gobierno Estatal, cursos de formación, especialización y actualización constante sobre violencia de género y Derechos Humanos de las niñas, adolescentes y mujeres; a las personas que atienden a las mujeres víctimas de violencia, en los términos de la presente Ley;</w:t>
      </w:r>
    </w:p>
    <w:p w14:paraId="64EC23EC"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VIII. Apoyar los programas de reeducación integral para las personas agresoras en los términos previstos en la Ley;</w:t>
      </w:r>
    </w:p>
    <w:p w14:paraId="522AF11F"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IX. Promover programas educativos sobre la igualdad y la equidad entre los géneros para eliminar la violencia contra las niñas, adolescentes y mujeres;</w:t>
      </w:r>
    </w:p>
    <w:p w14:paraId="54710AAD"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X. Apoyar la creación de las Unidades de Atención de las víctimas de violencia garantizando que la atención a las niñas, adolescentes y mujeres indígenas sea realizada por mujeres y en su propia lengua;</w:t>
      </w:r>
    </w:p>
    <w:p w14:paraId="0FB37594"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X Bis. Crear Unidades de Igualdad de Género y Erradicación de la Violencia, en términos de lo previsto en el Capítulo Noveno Bis de la Ley de Igualdad de Trato y Hombres del Estado de México;” (Énfasis añadido)</w:t>
      </w:r>
    </w:p>
    <w:p w14:paraId="72B2635D" w14:textId="77777777" w:rsidR="00395832" w:rsidRPr="00E5696D" w:rsidRDefault="00F2503F">
      <w:pPr>
        <w:spacing w:before="240" w:after="240" w:line="360" w:lineRule="auto"/>
        <w:ind w:right="49"/>
        <w:jc w:val="both"/>
        <w:rPr>
          <w:rFonts w:ascii="Palatino Linotype" w:eastAsia="Palatino Linotype" w:hAnsi="Palatino Linotype" w:cs="Palatino Linotype"/>
          <w:color w:val="222222"/>
        </w:rPr>
      </w:pPr>
      <w:r w:rsidRPr="00E5696D">
        <w:rPr>
          <w:rFonts w:ascii="Palatino Linotype" w:eastAsia="Palatino Linotype" w:hAnsi="Palatino Linotype" w:cs="Palatino Linotype"/>
          <w:color w:val="222222"/>
        </w:rPr>
        <w:lastRenderedPageBreak/>
        <w:t>Por otra parte, la Ley de Igualdad de Trato y Oportunidades Entre Mujeres y Hombres del Estado de México delimita la competencia de los ayuntamientos de la siguiente manera:</w:t>
      </w:r>
    </w:p>
    <w:p w14:paraId="409AD441"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“Artículo 29.- Corresponde a los Ayuntamientos, el ejercicio de las atribuciones siguientes:</w:t>
      </w:r>
    </w:p>
    <w:p w14:paraId="0ECDA9FE"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color w:val="222222"/>
          <w:sz w:val="22"/>
          <w:szCs w:val="22"/>
          <w:u w:val="single"/>
        </w:rPr>
      </w:pPr>
      <w:r w:rsidRPr="00E5696D">
        <w:rPr>
          <w:rFonts w:ascii="Palatino Linotype" w:eastAsia="Palatino Linotype" w:hAnsi="Palatino Linotype" w:cs="Palatino Linotype"/>
          <w:b/>
          <w:i/>
          <w:color w:val="222222"/>
          <w:sz w:val="22"/>
          <w:szCs w:val="22"/>
          <w:u w:val="single"/>
        </w:rPr>
        <w:t>I. Diseñar, implementar y evaluar políticas municipales en materia de Igualdad de trato y oportunidades entre mujeres y hombres, en concordancia con la Política Estatal y Nacional;</w:t>
      </w:r>
    </w:p>
    <w:p w14:paraId="02FF29BA"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II. Coadyuvar con el Ejecutivo Estatal, en la consolidación de los programas en materia de Igualdad de trato y oportunidades entre mujeres y hombres;</w:t>
      </w:r>
    </w:p>
    <w:p w14:paraId="11F07DBE"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III. Elaborar el Presupuesto de Egresos de los Ayuntamientos con enfoque de género, incorporando la asignación de recursos para el cumplimiento en el ámbito de su competencia, de las políticas de Igualdad de trato y oportunidades entre mujeres y hombres;</w:t>
      </w:r>
    </w:p>
    <w:p w14:paraId="5214AC34"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IV. Diseñar, formular y aplicar campañas de concientización, así como programas de desarrollo que promuevan la Igualdad de trato y oportunidades entre mujeres y hombres;</w:t>
      </w:r>
    </w:p>
    <w:p w14:paraId="7E1F30FC"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V. Fomentar la participación social, política y ciudadana dirigida a lograr la igualdad de trato y oportunidades entre mujeres y hombres, tanto en las áreas urbanas como en las rurales; y</w:t>
      </w:r>
    </w:p>
    <w:p w14:paraId="0DA73B8C"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color w:val="222222"/>
          <w:sz w:val="22"/>
          <w:szCs w:val="22"/>
        </w:rPr>
      </w:pPr>
      <w:r w:rsidRPr="00E5696D">
        <w:rPr>
          <w:rFonts w:ascii="Palatino Linotype" w:eastAsia="Palatino Linotype" w:hAnsi="Palatino Linotype" w:cs="Palatino Linotype"/>
          <w:i/>
          <w:color w:val="222222"/>
          <w:sz w:val="22"/>
          <w:szCs w:val="22"/>
        </w:rPr>
        <w:t>VI. Las demás que sean necesarias para cumplir el objeto de esta Ley y las que le confieran otros ordenamientos jurídicos.”</w:t>
      </w:r>
    </w:p>
    <w:p w14:paraId="63A4110C" w14:textId="77777777" w:rsidR="00980CC8" w:rsidRPr="00E5696D" w:rsidRDefault="00F2503F" w:rsidP="00980CC8">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Asimismo, </w:t>
      </w:r>
      <w:r w:rsidR="00980CC8" w:rsidRPr="00E5696D">
        <w:rPr>
          <w:rFonts w:ascii="Palatino Linotype" w:eastAsia="Palatino Linotype" w:hAnsi="Palatino Linotype" w:cs="Palatino Linotype"/>
        </w:rPr>
        <w:t xml:space="preserve">el periódico oficial “Gaceta de Gobierno” contempla que a partir del 10 de mayo de 2018, se reforma la Ley de Igualdad de Trato y Oportunidades entre Mujeres y Hombres del Estado de México para efecto de que las dependencias del </w:t>
      </w:r>
      <w:r w:rsidR="00980CC8" w:rsidRPr="00E5696D">
        <w:rPr>
          <w:rFonts w:ascii="Palatino Linotype" w:eastAsia="Palatino Linotype" w:hAnsi="Palatino Linotype" w:cs="Palatino Linotype"/>
        </w:rPr>
        <w:lastRenderedPageBreak/>
        <w:t xml:space="preserve">Ejecutivo, sus organismos auxiliares, los Poderes Legislativo y Judicial, organismos autónomos y </w:t>
      </w:r>
      <w:r w:rsidR="00980CC8" w:rsidRPr="00E5696D">
        <w:rPr>
          <w:rFonts w:ascii="Palatino Linotype" w:eastAsia="Palatino Linotype" w:hAnsi="Palatino Linotype" w:cs="Palatino Linotype"/>
          <w:b/>
          <w:u w:val="single"/>
        </w:rPr>
        <w:t>municipios</w:t>
      </w:r>
      <w:r w:rsidR="00980CC8" w:rsidRPr="00E5696D">
        <w:rPr>
          <w:rFonts w:ascii="Palatino Linotype" w:eastAsia="Palatino Linotype" w:hAnsi="Palatino Linotype" w:cs="Palatino Linotype"/>
          <w:b/>
        </w:rPr>
        <w:t xml:space="preserve"> creen Unidades de Igualdad de Género y Erradicación de la Violencia, que tengan por objeto implementar e institucionalizar la perspectiva de género y fungir como órgano de consulta y asesoría en la instancia correspondiente</w:t>
      </w:r>
      <w:r w:rsidR="00980CC8" w:rsidRPr="00E5696D">
        <w:rPr>
          <w:rFonts w:ascii="Palatino Linotype" w:eastAsia="Palatino Linotype" w:hAnsi="Palatino Linotype" w:cs="Palatino Linotype"/>
        </w:rPr>
        <w:t xml:space="preserve">, sirve de referencia lo dispuesto en las siguientes porciones normativas:  </w:t>
      </w:r>
    </w:p>
    <w:p w14:paraId="282ED320"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b/>
          <w:i/>
          <w:sz w:val="22"/>
        </w:rPr>
      </w:pPr>
      <w:r w:rsidRPr="00E5696D">
        <w:rPr>
          <w:rFonts w:ascii="Palatino Linotype" w:eastAsia="Palatino Linotype" w:hAnsi="Palatino Linotype" w:cs="Palatino Linotype"/>
          <w:i/>
          <w:sz w:val="22"/>
        </w:rPr>
        <w:t xml:space="preserve">“Artículo 34 Bis.- Las dependencias del Ejecutivo, sus organismos auxiliares, los Poderes Legislativo y Judicial, organismos autónomos y </w:t>
      </w:r>
      <w:r w:rsidRPr="00E5696D">
        <w:rPr>
          <w:rFonts w:ascii="Palatino Linotype" w:eastAsia="Palatino Linotype" w:hAnsi="Palatino Linotype" w:cs="Palatino Linotype"/>
          <w:b/>
          <w:i/>
          <w:sz w:val="22"/>
        </w:rPr>
        <w:t xml:space="preserve">municipios crearán Unidades de Igualdad de Género y Erradicación de la Violencia, mediante criterios transversales, que tengan por objeto implementar e institucionalizar la perspectiva de género y fungir como órgano de consulta y asesoría en la instancia correspondiente.   </w:t>
      </w:r>
    </w:p>
    <w:p w14:paraId="27663D55"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i/>
          <w:sz w:val="22"/>
        </w:rPr>
      </w:pPr>
      <w:r w:rsidRPr="00E5696D">
        <w:rPr>
          <w:rFonts w:ascii="Palatino Linotype" w:eastAsia="Palatino Linotype" w:hAnsi="Palatino Linotype" w:cs="Palatino Linotype"/>
          <w:i/>
          <w:sz w:val="22"/>
        </w:rPr>
        <w:t xml:space="preserve">Artículo 34 Ter.- Son atribuciones de las Unidades de Igualdad de Género y Erradicación de la Violencia, las siguientes:  </w:t>
      </w:r>
    </w:p>
    <w:p w14:paraId="184B9D07"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i/>
          <w:sz w:val="22"/>
        </w:rPr>
      </w:pPr>
      <w:r w:rsidRPr="00E5696D">
        <w:rPr>
          <w:rFonts w:ascii="Palatino Linotype" w:eastAsia="Palatino Linotype" w:hAnsi="Palatino Linotype" w:cs="Palatino Linotype"/>
          <w:i/>
          <w:sz w:val="22"/>
        </w:rPr>
        <w:t xml:space="preserve"> I. Promover y vigilar que sus planes, programas y acciones sean realizados con perspectiva de género;   </w:t>
      </w:r>
    </w:p>
    <w:p w14:paraId="27D3E365"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b/>
          <w:i/>
          <w:sz w:val="22"/>
          <w:u w:val="single"/>
        </w:rPr>
      </w:pPr>
      <w:r w:rsidRPr="00E5696D">
        <w:rPr>
          <w:rFonts w:ascii="Palatino Linotype" w:eastAsia="Palatino Linotype" w:hAnsi="Palatino Linotype" w:cs="Palatino Linotype"/>
          <w:b/>
          <w:i/>
          <w:sz w:val="22"/>
          <w:u w:val="single"/>
        </w:rPr>
        <w:t xml:space="preserve">II. Generar acciones con perspectiva de género que garanticen el acceso de las mujeres a una vida libre de violencia, promuevan la igualdad, el empoderamiento de las mujeres, el respeto a los derechos humanos y la eliminación de la discriminación;   </w:t>
      </w:r>
    </w:p>
    <w:p w14:paraId="06C768F8"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i/>
          <w:sz w:val="22"/>
        </w:rPr>
      </w:pPr>
      <w:r w:rsidRPr="00E5696D">
        <w:rPr>
          <w:rFonts w:ascii="Palatino Linotype" w:eastAsia="Palatino Linotype" w:hAnsi="Palatino Linotype" w:cs="Palatino Linotype"/>
          <w:i/>
          <w:sz w:val="22"/>
        </w:rPr>
        <w:t xml:space="preserve">III. Dar cumplimiento a los instrumentos internacionales, nacionales y estatales en materia de derechos humanos garantizando en todo momento la igualdad de trato y oportunidades entre mujeres y hombres; así como prevenir, atender, sancionar y erradicar la violencia contra las mujeres en el ámbito de su competencia;   </w:t>
      </w:r>
    </w:p>
    <w:p w14:paraId="2B12AC51"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i/>
          <w:sz w:val="22"/>
        </w:rPr>
      </w:pPr>
      <w:r w:rsidRPr="00E5696D">
        <w:rPr>
          <w:rFonts w:ascii="Palatino Linotype" w:eastAsia="Palatino Linotype" w:hAnsi="Palatino Linotype" w:cs="Palatino Linotype"/>
          <w:i/>
          <w:sz w:val="22"/>
        </w:rPr>
        <w:t xml:space="preserve">IV. Coadyuvar en la elaboración de sus presupuestos con perspectiva de género, con la finalidad de incorporar acciones relacionadas con la materia;   </w:t>
      </w:r>
    </w:p>
    <w:p w14:paraId="06695813"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i/>
          <w:sz w:val="22"/>
        </w:rPr>
      </w:pPr>
      <w:r w:rsidRPr="00E5696D">
        <w:rPr>
          <w:rFonts w:ascii="Palatino Linotype" w:eastAsia="Palatino Linotype" w:hAnsi="Palatino Linotype" w:cs="Palatino Linotype"/>
          <w:i/>
          <w:sz w:val="22"/>
        </w:rPr>
        <w:lastRenderedPageBreak/>
        <w:t xml:space="preserve">V. Informar periódicamente, en el marco del Sistema Estatal, los resultados de la ejecución de sus planes y programas, con el propósito de integrar y rendir el informe anual correspondiente;   </w:t>
      </w:r>
    </w:p>
    <w:p w14:paraId="126490AB"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b/>
          <w:i/>
          <w:sz w:val="22"/>
          <w:u w:val="single"/>
        </w:rPr>
      </w:pPr>
      <w:r w:rsidRPr="00E5696D">
        <w:rPr>
          <w:rFonts w:ascii="Palatino Linotype" w:eastAsia="Palatino Linotype" w:hAnsi="Palatino Linotype" w:cs="Palatino Linotype"/>
          <w:b/>
          <w:i/>
          <w:sz w:val="22"/>
          <w:u w:val="single"/>
        </w:rPr>
        <w:t xml:space="preserve">VI. Ser el primer punto de contacto para los casos de acoso y hostigamiento sexual; y   </w:t>
      </w:r>
    </w:p>
    <w:p w14:paraId="370EB9B4"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i/>
          <w:sz w:val="22"/>
        </w:rPr>
      </w:pPr>
      <w:r w:rsidRPr="00E5696D">
        <w:rPr>
          <w:rFonts w:ascii="Palatino Linotype" w:eastAsia="Palatino Linotype" w:hAnsi="Palatino Linotype" w:cs="Palatino Linotype"/>
          <w:i/>
          <w:sz w:val="22"/>
        </w:rPr>
        <w:t xml:space="preserve">VII. Brindar asesoramiento especializado, en la materia que le corresponde, al enlace designado ante el mecanismo interinstitucional de seguimiento de las medidas de seguridad, prevención y justicia, para atender y erradicar la violencia contra las niñas, adolescentes y mujeres, previsto en la Ley de Acceso de las Mujeres a una Vida Libre de Violencia del Estado de México, así como coadyuvar con aquél en las responsabilidades que se le encomienden para el cumplimiento de las acciones y acuerdos que se determinen en sus sesiones, y   </w:t>
      </w:r>
    </w:p>
    <w:p w14:paraId="4AF6F01A" w14:textId="77777777" w:rsidR="00980CC8" w:rsidRPr="00E5696D" w:rsidRDefault="00980CC8" w:rsidP="00980CC8">
      <w:pPr>
        <w:spacing w:before="240" w:after="240" w:line="276" w:lineRule="auto"/>
        <w:ind w:left="567" w:right="900"/>
        <w:jc w:val="both"/>
        <w:rPr>
          <w:rFonts w:ascii="Palatino Linotype" w:eastAsia="Palatino Linotype" w:hAnsi="Palatino Linotype" w:cs="Palatino Linotype"/>
          <w:i/>
          <w:sz w:val="22"/>
        </w:rPr>
      </w:pPr>
      <w:r w:rsidRPr="00E5696D">
        <w:rPr>
          <w:rFonts w:ascii="Palatino Linotype" w:eastAsia="Palatino Linotype" w:hAnsi="Palatino Linotype" w:cs="Palatino Linotype"/>
          <w:i/>
          <w:sz w:val="22"/>
        </w:rPr>
        <w:t>VIII. Las demás que se establezcan en otras disposiciones jurídicas.</w:t>
      </w:r>
      <w:r w:rsidR="00F2503F" w:rsidRPr="00E5696D">
        <w:rPr>
          <w:rFonts w:ascii="Palatino Linotype" w:eastAsia="Palatino Linotype" w:hAnsi="Palatino Linotype" w:cs="Palatino Linotype"/>
          <w:i/>
          <w:sz w:val="22"/>
        </w:rPr>
        <w:t>”</w:t>
      </w:r>
    </w:p>
    <w:p w14:paraId="7E65FABF" w14:textId="77777777" w:rsidR="00395832" w:rsidRPr="00E5696D" w:rsidRDefault="00980CC8">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Por otra parte, </w:t>
      </w:r>
      <w:r w:rsidR="00F2503F" w:rsidRPr="00E5696D">
        <w:rPr>
          <w:rFonts w:ascii="Palatino Linotype" w:eastAsia="Palatino Linotype" w:hAnsi="Palatino Linotype" w:cs="Palatino Linotype"/>
        </w:rPr>
        <w:t>la Ley para Prevenir, Combatir y Eliminar Actos de Discriminación en el Estado de México, delega las siguientes atribuciones en materia de ejercicio de los derechos fundamentales:</w:t>
      </w:r>
    </w:p>
    <w:p w14:paraId="29516168"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“Artículo 2.- Corresponde a los poderes públicos del Estado, a los ayuntamientos, a los organismos públicos autónomos, así como a los organismos auxiliares de la administración pública estatal y municipal observar, regular, intervenir, salvaguardar y promover, el goce y ejercicio efectivo de los derechos fundamentales en condiciones de equidad e igualdad de las personas, consagrados por el orden jurídico mexicano y que tutela la presente ley.</w:t>
      </w:r>
    </w:p>
    <w:p w14:paraId="32129B8A"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Los sujetos obligados en ésta ley, deberán eliminar aquellos obstáculos que limiten el ejercicio e impidan el pleno desarrollo de las personas, así como su efectiva participación en la vida política, económica, cultural y social de la entidad federativa y del país. Promoverán la participación de la sociedad mexiquense en la eliminación de dichos obstáculos.</w:t>
      </w:r>
    </w:p>
    <w:p w14:paraId="0EE5BEEC"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lastRenderedPageBreak/>
        <w:t>Artículo 3.- Los servidores públicos y las autoridades estatales y municipales indicadas, adoptarán las medidas que estén a su alcance, tanto por separado como coordinadamente, de conformidad con la disponibilidad de recursos que se haya determinado para tal fin en el Presupuesto de Egresos del Estado en el ejercicio correspondiente.</w:t>
      </w:r>
    </w:p>
    <w:p w14:paraId="1EDA29A5"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 xml:space="preserve">Artículo 8.- </w:t>
      </w:r>
      <w:r w:rsidRPr="00E5696D">
        <w:rPr>
          <w:rFonts w:ascii="Palatino Linotype" w:eastAsia="Palatino Linotype" w:hAnsi="Palatino Linotype" w:cs="Palatino Linotype"/>
          <w:b/>
          <w:i/>
          <w:sz w:val="22"/>
          <w:szCs w:val="22"/>
          <w:u w:val="single"/>
        </w:rPr>
        <w:t xml:space="preserve">Las autoridades estatales y municipales </w:t>
      </w:r>
      <w:r w:rsidRPr="00E5696D">
        <w:rPr>
          <w:rFonts w:ascii="Palatino Linotype" w:eastAsia="Palatino Linotype" w:hAnsi="Palatino Linotype" w:cs="Palatino Linotype"/>
          <w:i/>
          <w:sz w:val="22"/>
          <w:szCs w:val="22"/>
        </w:rPr>
        <w:t>están obligadas a adoptar las medidas positivas y compensatorias que tiendan a favorecer condiciones de equidad e igualdad real de oportunidades y de trato, así como para prevenir y eliminar toda forma de discriminación de las personas.</w:t>
      </w:r>
    </w:p>
    <w:p w14:paraId="327C647A"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La adopción de estas medidas y la realización de acciones afirmativas formaran parte de la perspectiva antidiscriminatoria, la cual será incorporada de manera transversal y progresiva en el quehacer público, y de manera particular en el diseño, implementación y evaluación de las políticas públicas.</w:t>
      </w:r>
    </w:p>
    <w:p w14:paraId="69276560"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Serán factor de análisis prioritario las diferencias de género como causa de vulnerabilidad y discriminación en contra de las niñas y las adolescentes.</w:t>
      </w:r>
    </w:p>
    <w:p w14:paraId="2768F18A"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Artículo 9.- Para los efectos del artículo anterior, las autoridades estatales o municipales, en el ámbito de sus respectivas competencias, adoptarán las medidas siguientes:</w:t>
      </w:r>
    </w:p>
    <w:p w14:paraId="0006F090"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t>I. Para fomentar la igualdad de oportunidades para las mujeres:</w:t>
      </w:r>
    </w:p>
    <w:p w14:paraId="254764FC"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w:t>
      </w:r>
    </w:p>
    <w:p w14:paraId="3EF9D284"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rPr>
      </w:pPr>
      <w:r w:rsidRPr="00E5696D">
        <w:rPr>
          <w:rFonts w:ascii="Palatino Linotype" w:eastAsia="Palatino Linotype" w:hAnsi="Palatino Linotype" w:cs="Palatino Linotype"/>
          <w:b/>
          <w:i/>
          <w:sz w:val="22"/>
          <w:szCs w:val="22"/>
        </w:rPr>
        <w:t>g) Promover la igualdad de oportunidades laborales, culturales y sociales, entre otras, a todas las mujeres que tengan la capacidad de llevar a cabo cualquiera de éstas.</w:t>
      </w:r>
    </w:p>
    <w:p w14:paraId="110DF78F"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w:t>
      </w:r>
    </w:p>
    <w:p w14:paraId="5FDEE81D"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t>VII. Para fomentar la igualdad y la no discriminación en el ámbito laboral:</w:t>
      </w:r>
    </w:p>
    <w:p w14:paraId="057B7F19"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lastRenderedPageBreak/>
        <w:t>a) Promover la prestación del trabajo en condiciones dignas y justas; la inclusión, la libertad, la intimidad, la honra y la salud de los trabajadores; la armonía entre quienes comparten un mismo ambiente laboral, así como en las empresas o instituciones.</w:t>
      </w:r>
    </w:p>
    <w:p w14:paraId="6DC79E66"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t>b) Impulsar condiciones que eviten toda conducta abusiva o de violencia psicológica, que se realice en forma sistemática ejercida sobre cualquier trabajador por sus jefes, compañeros de trabajo o subalternos, encaminada a infundir miedo, intimidación, terror, angustia, o causar perjuicio laboral, generar desmotivación en el trabajo o inducir a la renuncia del mismo.</w:t>
      </w:r>
    </w:p>
    <w:p w14:paraId="1E14915D"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u w:val="single"/>
        </w:rPr>
        <w:t>c) Establecer políticas tendentes a combatir el maltrato, persecución, discriminación, entorpecimiento, inequidad y desprotección laboral</w:t>
      </w:r>
      <w:r w:rsidRPr="00E5696D">
        <w:rPr>
          <w:rFonts w:ascii="Palatino Linotype" w:eastAsia="Palatino Linotype" w:hAnsi="Palatino Linotype" w:cs="Palatino Linotype"/>
          <w:i/>
          <w:sz w:val="22"/>
          <w:szCs w:val="22"/>
        </w:rPr>
        <w:t>.</w:t>
      </w:r>
    </w:p>
    <w:p w14:paraId="16195C41"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t>f) Impulsar el establecimiento en las empresas e instituciones, de reglamentos y lineamientos que contemplen mecanismos de prevención y solución de conductas discriminatorias y de desigualdad laboral, procurando la solución a través de mecanismos internos.</w:t>
      </w:r>
    </w:p>
    <w:p w14:paraId="65F4D751"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t>g) Propiciar que en los Centros de Trabajo se publicite periódicamente información sobre discriminación y desigualdad en el ámbito laboral, así como los mecanismos para prevenirlas, corregirlas y sancionarlas.</w:t>
      </w:r>
    </w:p>
    <w:p w14:paraId="7CF536FB"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t>VIII. Para fomentar la igualdad y la no discriminación en el ejercicio del servicio público se establecerán y ejecutarán:</w:t>
      </w:r>
    </w:p>
    <w:p w14:paraId="664B4559" w14:textId="77777777" w:rsidR="00395832" w:rsidRPr="00E5696D" w:rsidRDefault="00F2503F">
      <w:pPr>
        <w:spacing w:before="240" w:after="240" w:line="276" w:lineRule="auto"/>
        <w:ind w:left="567" w:right="900"/>
        <w:jc w:val="both"/>
        <w:rPr>
          <w:rFonts w:ascii="Palatino Linotype" w:eastAsia="Palatino Linotype" w:hAnsi="Palatino Linotype" w:cs="Palatino Linotype"/>
          <w:b/>
          <w:i/>
          <w:sz w:val="22"/>
          <w:szCs w:val="22"/>
          <w:u w:val="single"/>
        </w:rPr>
      </w:pPr>
      <w:r w:rsidRPr="00E5696D">
        <w:rPr>
          <w:rFonts w:ascii="Palatino Linotype" w:eastAsia="Palatino Linotype" w:hAnsi="Palatino Linotype" w:cs="Palatino Linotype"/>
          <w:b/>
          <w:i/>
          <w:sz w:val="22"/>
          <w:szCs w:val="22"/>
          <w:u w:val="single"/>
        </w:rPr>
        <w:t>a) Programas permanentes de capacitación, actualización y especialización para los servidores públicos, estatales y municipales.</w:t>
      </w:r>
    </w:p>
    <w:p w14:paraId="70B0656F"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u w:val="single"/>
        </w:rPr>
        <w:t>b) Acciones tendentes para difundir dichos programas</w:t>
      </w:r>
      <w:r w:rsidRPr="00E5696D">
        <w:rPr>
          <w:rFonts w:ascii="Palatino Linotype" w:eastAsia="Palatino Linotype" w:hAnsi="Palatino Linotype" w:cs="Palatino Linotype"/>
          <w:i/>
          <w:sz w:val="22"/>
          <w:szCs w:val="22"/>
        </w:rPr>
        <w:t>.”</w:t>
      </w:r>
      <w:r w:rsidRPr="00E5696D">
        <w:rPr>
          <w:rFonts w:ascii="Palatino Linotype" w:eastAsia="Palatino Linotype" w:hAnsi="Palatino Linotype" w:cs="Palatino Linotype"/>
          <w:i/>
          <w:sz w:val="22"/>
          <w:szCs w:val="22"/>
        </w:rPr>
        <w:br/>
        <w:t>(Énfasis añadido)</w:t>
      </w:r>
    </w:p>
    <w:p w14:paraId="3A304810" w14:textId="77777777" w:rsidR="00395832" w:rsidRPr="00E5696D" w:rsidRDefault="00F2503F">
      <w:pPr>
        <w:spacing w:before="240" w:after="240" w:line="360" w:lineRule="auto"/>
        <w:jc w:val="both"/>
        <w:rPr>
          <w:rFonts w:ascii="Palatino Linotype" w:eastAsia="Palatino Linotype" w:hAnsi="Palatino Linotype" w:cs="Palatino Linotype"/>
        </w:rPr>
      </w:pPr>
      <w:bookmarkStart w:id="4" w:name="_heading=h.1fob9te" w:colFirst="0" w:colLast="0"/>
      <w:bookmarkEnd w:id="4"/>
      <w:r w:rsidRPr="00E5696D">
        <w:rPr>
          <w:rFonts w:ascii="Palatino Linotype" w:eastAsia="Palatino Linotype" w:hAnsi="Palatino Linotype" w:cs="Palatino Linotype"/>
        </w:rPr>
        <w:t xml:space="preserve">De lo anteriormente citado, se aprecia que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cuenta con la facultad de implementar una serie de acciones enfocadas a la prevención de la violencia de </w:t>
      </w:r>
      <w:r w:rsidRPr="00E5696D">
        <w:rPr>
          <w:rFonts w:ascii="Palatino Linotype" w:eastAsia="Palatino Linotype" w:hAnsi="Palatino Linotype" w:cs="Palatino Linotype"/>
        </w:rPr>
        <w:lastRenderedPageBreak/>
        <w:t>género, hostigamiento y acoso laboral y abuso de funciones, tal como quedó acreditado con las citas al marco normativo aplicable, sin embargo, es de resaltar que la norma no contempla expresamente que se genere un protocolo pues únicamente lo contempla como acciones tendientes a la prevención por lo tanto, cabe la posibilidad de que dentro de sus archivos pudieran obrar las documentales enfocadas a la prevención de las conductas previamente referidas y por ello resulta pertinente ordenar una nueva búsqueda exhaustiva y razonable para efecto de localizar la documentación solicitada.</w:t>
      </w:r>
    </w:p>
    <w:p w14:paraId="694967A6"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En este tenor de ideas, este Organismo Garante no quiere dejar de mencionar que del análisis a la norma previamente insertada no se localizó un plazo para generar dichas documentales, por lo que cabe la posibilidad de que a la fecha de la solicitud no se cuente con la documentación solicitada; por lo que de encontrarse bajo este supuesto, bastará que así se lo haga saber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de manera fundada y motivada en términos de lo señalado por el segundo párrafo del artículo 19 de la Ley en la materia.</w:t>
      </w:r>
    </w:p>
    <w:p w14:paraId="401A4357" w14:textId="77777777" w:rsidR="00395832" w:rsidRPr="00E5696D" w:rsidRDefault="00F2503F">
      <w:pPr>
        <w:spacing w:before="240" w:after="240" w:line="360" w:lineRule="auto"/>
        <w:ind w:right="49"/>
        <w:jc w:val="both"/>
        <w:rPr>
          <w:rFonts w:ascii="Palatino Linotype" w:eastAsia="Palatino Linotype" w:hAnsi="Palatino Linotype" w:cs="Palatino Linotype"/>
        </w:rPr>
      </w:pPr>
      <w:r w:rsidRPr="00E5696D">
        <w:rPr>
          <w:rFonts w:ascii="Palatino Linotype" w:eastAsia="Palatino Linotype" w:hAnsi="Palatino Linotype" w:cs="Palatino Linotype"/>
          <w:b/>
        </w:rPr>
        <w:t xml:space="preserve">Quinto. Versión Pública. </w:t>
      </w:r>
      <w:r w:rsidRPr="00E5696D">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tendrá que elaborar la versión pública de los documentos que vaya entregar para dar cumplimiento a esta </w:t>
      </w:r>
      <w:r w:rsidRPr="00E5696D">
        <w:rPr>
          <w:rFonts w:ascii="Palatino Linotype" w:eastAsia="Palatino Linotype" w:hAnsi="Palatino Linotype" w:cs="Palatino Linotype"/>
        </w:rPr>
        <w:lastRenderedPageBreak/>
        <w:t>resolución, a fin de satisfacer el derecho de acceso a la información pública de la recurrente sin menoscabar el derecho a la protección de los datos personales de terceros.</w:t>
      </w:r>
    </w:p>
    <w:p w14:paraId="4A9639FF" w14:textId="77777777" w:rsidR="00395832" w:rsidRPr="00E5696D" w:rsidRDefault="00F2503F">
      <w:pPr>
        <w:spacing w:before="240" w:after="240" w:line="360" w:lineRule="auto"/>
        <w:ind w:right="50"/>
        <w:jc w:val="both"/>
        <w:rPr>
          <w:rFonts w:ascii="Palatino Linotype" w:eastAsia="Palatino Linotype" w:hAnsi="Palatino Linotype" w:cs="Palatino Linotype"/>
        </w:rPr>
      </w:pPr>
      <w:r w:rsidRPr="00E5696D">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003BB9DE"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w:t>
      </w:r>
      <w:r w:rsidRPr="00E5696D">
        <w:rPr>
          <w:rFonts w:ascii="Palatino Linotype" w:eastAsia="Palatino Linotype" w:hAnsi="Palatino Linotype" w:cs="Palatino Linotype"/>
          <w:b/>
          <w:i/>
          <w:sz w:val="22"/>
          <w:szCs w:val="22"/>
        </w:rPr>
        <w:t>Artículo 3</w:t>
      </w:r>
      <w:r w:rsidRPr="00E5696D">
        <w:rPr>
          <w:rFonts w:ascii="Palatino Linotype" w:eastAsia="Palatino Linotype" w:hAnsi="Palatino Linotype" w:cs="Palatino Linotype"/>
          <w:i/>
          <w:sz w:val="22"/>
          <w:szCs w:val="22"/>
        </w:rPr>
        <w:t>. Para los efectos de la presente Ley se entenderá por:</w:t>
      </w:r>
    </w:p>
    <w:p w14:paraId="0E561F0B"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w:t>
      </w:r>
    </w:p>
    <w:p w14:paraId="18F18E9D"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IX. Datos personales:</w:t>
      </w:r>
      <w:r w:rsidRPr="00E5696D">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5F8E5ED"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XX. Información clasificada</w:t>
      </w:r>
      <w:r w:rsidRPr="00E5696D">
        <w:rPr>
          <w:rFonts w:ascii="Palatino Linotype" w:eastAsia="Palatino Linotype" w:hAnsi="Palatino Linotype" w:cs="Palatino Linotype"/>
          <w:i/>
          <w:sz w:val="22"/>
          <w:szCs w:val="22"/>
        </w:rPr>
        <w:t>: Aquella considerada por la presente Ley como reservada o confidencial;</w:t>
      </w:r>
    </w:p>
    <w:p w14:paraId="3899664F"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XXI. Información confidencial:</w:t>
      </w:r>
      <w:r w:rsidRPr="00E5696D">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FF6ACFC"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XLV. Versión pública:</w:t>
      </w:r>
      <w:r w:rsidRPr="00E5696D">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5572C1E"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w:t>
      </w:r>
    </w:p>
    <w:p w14:paraId="5C445C61"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 xml:space="preserve">Artículo 91. </w:t>
      </w:r>
      <w:r w:rsidRPr="00E5696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598DB24"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 xml:space="preserve">Artículo 132. </w:t>
      </w:r>
      <w:r w:rsidRPr="00E5696D">
        <w:rPr>
          <w:rFonts w:ascii="Palatino Linotype" w:eastAsia="Palatino Linotype" w:hAnsi="Palatino Linotype" w:cs="Palatino Linotype"/>
          <w:i/>
          <w:sz w:val="22"/>
          <w:szCs w:val="22"/>
        </w:rPr>
        <w:t>La clasificación de la información se llevará a cabo en el momento en que:</w:t>
      </w:r>
    </w:p>
    <w:p w14:paraId="141BCF1E"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I</w:t>
      </w:r>
      <w:r w:rsidRPr="00E5696D">
        <w:rPr>
          <w:rFonts w:ascii="Palatino Linotype" w:eastAsia="Palatino Linotype" w:hAnsi="Palatino Linotype" w:cs="Palatino Linotype"/>
          <w:i/>
          <w:sz w:val="22"/>
          <w:szCs w:val="22"/>
        </w:rPr>
        <w:t>. Se reciba una solicitud de acceso a la información;</w:t>
      </w:r>
    </w:p>
    <w:p w14:paraId="09E57FFA"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II</w:t>
      </w:r>
      <w:r w:rsidRPr="00E5696D">
        <w:rPr>
          <w:rFonts w:ascii="Palatino Linotype" w:eastAsia="Palatino Linotype" w:hAnsi="Palatino Linotype" w:cs="Palatino Linotype"/>
          <w:i/>
          <w:sz w:val="22"/>
          <w:szCs w:val="22"/>
        </w:rPr>
        <w:t>. Se determine mediante resolución de autoridad competente; o</w:t>
      </w:r>
    </w:p>
    <w:p w14:paraId="446B57A3"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III</w:t>
      </w:r>
      <w:r w:rsidRPr="00E5696D">
        <w:rPr>
          <w:rFonts w:ascii="Palatino Linotype" w:eastAsia="Palatino Linotype" w:hAnsi="Palatino Linotype" w:cs="Palatino Linotype"/>
          <w:i/>
          <w:sz w:val="22"/>
          <w:szCs w:val="22"/>
        </w:rPr>
        <w:t>. Se generen versiones públicas para dar cumplimiento a las obligaciones de transparencia previstas en esta Ley.</w:t>
      </w:r>
    </w:p>
    <w:p w14:paraId="650DDC6F"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lastRenderedPageBreak/>
        <w:t>[…]</w:t>
      </w:r>
    </w:p>
    <w:p w14:paraId="5FCE6E75"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Artículo 143</w:t>
      </w:r>
      <w:r w:rsidRPr="00E5696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D705A12"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I.</w:t>
      </w:r>
      <w:r w:rsidRPr="00E5696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A3C16AB"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II.</w:t>
      </w:r>
      <w:r w:rsidRPr="00E5696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E3E6574"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III</w:t>
      </w:r>
      <w:r w:rsidRPr="00E5696D">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1AC6E9FC"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C0B3007" w14:textId="77777777" w:rsidR="00395832" w:rsidRPr="00E5696D" w:rsidRDefault="00F2503F">
      <w:pPr>
        <w:spacing w:before="120" w:after="120"/>
        <w:ind w:left="567" w:right="902"/>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43E6153"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8286C64"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Entorno a lo que aquí nos interesa,</w:t>
      </w:r>
      <w:r w:rsidRPr="00E5696D">
        <w:rPr>
          <w:rFonts w:ascii="Palatino Linotype" w:eastAsia="Palatino Linotype" w:hAnsi="Palatino Linotype" w:cs="Palatino Linotype"/>
          <w:color w:val="000000"/>
        </w:rPr>
        <w:t xml:space="preserve"> los Lineamientos Quincuagésimo, Quincuagésimo primero, Quincuagésimo segundo, Quincuagésimo tercero, </w:t>
      </w:r>
      <w:r w:rsidRPr="00E5696D">
        <w:rPr>
          <w:rFonts w:ascii="Palatino Linotype" w:eastAsia="Palatino Linotype" w:hAnsi="Palatino Linotype" w:cs="Palatino Linotype"/>
          <w:color w:val="000000"/>
        </w:rPr>
        <w:lastRenderedPageBreak/>
        <w:t>Quincuagésimo cuarto y Quincuagésimo quinto</w:t>
      </w:r>
      <w:r w:rsidRPr="00E5696D">
        <w:rPr>
          <w:rFonts w:ascii="Palatino Linotype" w:eastAsia="Palatino Linotype" w:hAnsi="Palatino Linotype" w:cs="Palatino Linotype"/>
        </w:rPr>
        <w:t xml:space="preserve"> señalan las formalidades que deberá llevar el acuerdo de clasificación que deberá emitir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siendo estas las siguientes:</w:t>
      </w:r>
    </w:p>
    <w:p w14:paraId="21D31DDC" w14:textId="77777777" w:rsidR="00395832" w:rsidRPr="00E5696D" w:rsidRDefault="00395832">
      <w:pPr>
        <w:spacing w:line="360" w:lineRule="auto"/>
        <w:jc w:val="both"/>
        <w:rPr>
          <w:rFonts w:ascii="Palatino Linotype" w:eastAsia="Palatino Linotype" w:hAnsi="Palatino Linotype" w:cs="Palatino Linotype"/>
        </w:rPr>
      </w:pPr>
    </w:p>
    <w:p w14:paraId="3B2D391E" w14:textId="77777777" w:rsidR="00395832" w:rsidRPr="00E5696D" w:rsidRDefault="00F2503F">
      <w:pPr>
        <w:spacing w:line="276" w:lineRule="auto"/>
        <w:ind w:left="567"/>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 xml:space="preserve">“CAPÍTULO VIII </w:t>
      </w:r>
    </w:p>
    <w:p w14:paraId="50F51694" w14:textId="77777777" w:rsidR="00395832" w:rsidRPr="00E5696D" w:rsidRDefault="00F2503F">
      <w:pPr>
        <w:spacing w:line="276" w:lineRule="auto"/>
        <w:ind w:left="567"/>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 xml:space="preserve">DE LOS ELEMENTOS PARA LA CLASIFICACIÓN </w:t>
      </w:r>
    </w:p>
    <w:p w14:paraId="65700E12" w14:textId="77777777" w:rsidR="00395832" w:rsidRPr="00E5696D" w:rsidRDefault="00F2503F">
      <w:pPr>
        <w:spacing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Quincuagésimo.</w:t>
      </w:r>
      <w:r w:rsidRPr="00E5696D">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6D8AE5F" w14:textId="77777777" w:rsidR="00395832" w:rsidRPr="00E5696D" w:rsidRDefault="00F2503F">
      <w:pPr>
        <w:spacing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b/>
          <w:i/>
          <w:sz w:val="22"/>
          <w:szCs w:val="22"/>
        </w:rPr>
        <w:t>Quincuagésimo primero.</w:t>
      </w:r>
      <w:r w:rsidRPr="00E5696D">
        <w:rPr>
          <w:rFonts w:ascii="Palatino Linotype" w:eastAsia="Palatino Linotype" w:hAnsi="Palatino Linotype" w:cs="Palatino Linotype"/>
          <w:i/>
          <w:sz w:val="22"/>
          <w:szCs w:val="22"/>
        </w:rPr>
        <w:t xml:space="preserve"> Toda acta del Comité de Transparencia deberá contener: </w:t>
      </w:r>
    </w:p>
    <w:p w14:paraId="11A62039" w14:textId="77777777" w:rsidR="00395832" w:rsidRPr="00E5696D" w:rsidRDefault="00F2503F">
      <w:pPr>
        <w:numPr>
          <w:ilvl w:val="1"/>
          <w:numId w:val="2"/>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El número de sesión y fecha; </w:t>
      </w:r>
    </w:p>
    <w:p w14:paraId="2D2ED68B" w14:textId="77777777" w:rsidR="00395832" w:rsidRPr="00E5696D" w:rsidRDefault="00F2503F">
      <w:pPr>
        <w:numPr>
          <w:ilvl w:val="1"/>
          <w:numId w:val="2"/>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El nombre del área que solicitó la clasificación de información; </w:t>
      </w:r>
    </w:p>
    <w:p w14:paraId="78E94FEF" w14:textId="77777777" w:rsidR="00395832" w:rsidRPr="00E5696D" w:rsidRDefault="00F2503F">
      <w:pPr>
        <w:numPr>
          <w:ilvl w:val="1"/>
          <w:numId w:val="2"/>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La fundamentación legal y motivación correspondiente; </w:t>
      </w:r>
    </w:p>
    <w:p w14:paraId="29AC81EE" w14:textId="77777777" w:rsidR="00395832" w:rsidRPr="00E5696D" w:rsidRDefault="00F2503F">
      <w:pPr>
        <w:numPr>
          <w:ilvl w:val="1"/>
          <w:numId w:val="2"/>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La resolución o resoluciones aprobadas; y </w:t>
      </w:r>
    </w:p>
    <w:p w14:paraId="5A0155E9" w14:textId="77777777" w:rsidR="00395832" w:rsidRPr="00E5696D" w:rsidRDefault="00F2503F">
      <w:pPr>
        <w:numPr>
          <w:ilvl w:val="1"/>
          <w:numId w:val="2"/>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La rúbrica o firma digital de cada integrante del Comité de Transparencia. </w:t>
      </w:r>
    </w:p>
    <w:p w14:paraId="0049AC4E"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Las resoluciones del Comité en las que se haya determinado confirmar o modificar la clasificación de información pública como reservada, deberán incluir, cuando menos: </w:t>
      </w:r>
    </w:p>
    <w:p w14:paraId="2563EBF4"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055FAB4A"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II. Descripción de las partes o secciones reservadas, en caso de clasificación parcial; </w:t>
      </w:r>
    </w:p>
    <w:p w14:paraId="423AE7DC"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III. El periodo por el que mantendrá su clasificación y fecha de expiración; y </w:t>
      </w:r>
    </w:p>
    <w:p w14:paraId="68DDC2AE"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IV. El nombre del titular y área encargada de realizar la versión pública del documento, en su caso. </w:t>
      </w:r>
    </w:p>
    <w:p w14:paraId="1E826C4C"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0C816658"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E5696D">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B40036D"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b/>
          <w:i/>
          <w:color w:val="000000"/>
          <w:sz w:val="22"/>
          <w:szCs w:val="22"/>
        </w:rPr>
        <w:lastRenderedPageBreak/>
        <w:t xml:space="preserve">Quincuagésimo segundo. </w:t>
      </w:r>
      <w:r w:rsidRPr="00E5696D">
        <w:rPr>
          <w:rFonts w:ascii="Palatino Linotype" w:eastAsia="Palatino Linotype" w:hAnsi="Palatino Linotype" w:cs="Palatino Linotype"/>
          <w:i/>
          <w:color w:val="000000"/>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1D0550C"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705B8F23"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I. Fijar la fecha en que se elaboró la versión pública y la fecha en la cual el Comité de</w:t>
      </w:r>
    </w:p>
    <w:p w14:paraId="038F337F"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Transparencia confirmó dicha versión;</w:t>
      </w:r>
    </w:p>
    <w:p w14:paraId="27B73354"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3A38ED17"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III. Señalar las personas o instancias autorizadas a acceder a la información clasificada.</w:t>
      </w:r>
    </w:p>
    <w:p w14:paraId="34EC6173"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r w:rsidRPr="00E5696D">
        <w:rPr>
          <w:noProof/>
          <w:lang w:val="es-MX"/>
        </w:rPr>
        <w:drawing>
          <wp:anchor distT="0" distB="0" distL="114300" distR="114300" simplePos="0" relativeHeight="251658240" behindDoc="0" locked="0" layoutInCell="1" hidden="0" allowOverlap="1" wp14:anchorId="4EB210A5" wp14:editId="20357C5C">
            <wp:simplePos x="0" y="0"/>
            <wp:positionH relativeFrom="column">
              <wp:posOffset>377190</wp:posOffset>
            </wp:positionH>
            <wp:positionV relativeFrom="paragraph">
              <wp:posOffset>798830</wp:posOffset>
            </wp:positionV>
            <wp:extent cx="4568190" cy="330200"/>
            <wp:effectExtent l="0" t="0" r="0" b="0"/>
            <wp:wrapTopAndBottom distT="0" distB="0"/>
            <wp:docPr id="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568190" cy="330200"/>
                    </a:xfrm>
                    <a:prstGeom prst="rect">
                      <a:avLst/>
                    </a:prstGeom>
                    <a:ln/>
                  </pic:spPr>
                </pic:pic>
              </a:graphicData>
            </a:graphic>
          </wp:anchor>
        </w:drawing>
      </w:r>
    </w:p>
    <w:p w14:paraId="6B63474D"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E5696D">
        <w:rPr>
          <w:rFonts w:ascii="Palatino Linotype" w:eastAsia="Palatino Linotype" w:hAnsi="Palatino Linotype" w:cs="Palatino Linotype"/>
          <w:b/>
          <w:i/>
          <w:noProof/>
          <w:color w:val="000000"/>
          <w:sz w:val="22"/>
          <w:szCs w:val="22"/>
          <w:lang w:val="es-MX"/>
        </w:rPr>
        <w:lastRenderedPageBreak/>
        <w:drawing>
          <wp:inline distT="0" distB="0" distL="0" distR="0" wp14:anchorId="3EF096E9" wp14:editId="2EDA390B">
            <wp:extent cx="4576404" cy="5139653"/>
            <wp:effectExtent l="0" t="0" r="0" b="0"/>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576404" cy="5139653"/>
                    </a:xfrm>
                    <a:prstGeom prst="rect">
                      <a:avLst/>
                    </a:prstGeom>
                    <a:ln/>
                  </pic:spPr>
                </pic:pic>
              </a:graphicData>
            </a:graphic>
          </wp:inline>
        </w:drawing>
      </w:r>
    </w:p>
    <w:p w14:paraId="5AB33C99" w14:textId="77777777" w:rsidR="00395832" w:rsidRPr="00E5696D" w:rsidRDefault="00395832">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29289B84"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b/>
          <w:i/>
          <w:color w:val="000000"/>
          <w:sz w:val="22"/>
          <w:szCs w:val="22"/>
        </w:rPr>
        <w:t xml:space="preserve">Quincuagésimo cuarto. </w:t>
      </w:r>
      <w:r w:rsidRPr="00E5696D">
        <w:rPr>
          <w:rFonts w:ascii="Palatino Linotype" w:eastAsia="Palatino Linotype" w:hAnsi="Palatino Linotype" w:cs="Palatino Linotype"/>
          <w:i/>
          <w:color w:val="000000"/>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5E2D9F1" w14:textId="77777777" w:rsidR="00395832" w:rsidRPr="00E5696D" w:rsidRDefault="00395832">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3ACFB4DD" w14:textId="77777777" w:rsidR="00395832" w:rsidRPr="00E5696D" w:rsidRDefault="00F2503F">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E5696D">
        <w:rPr>
          <w:rFonts w:ascii="Palatino Linotype" w:eastAsia="Palatino Linotype" w:hAnsi="Palatino Linotype" w:cs="Palatino Linotype"/>
          <w:b/>
          <w:i/>
          <w:color w:val="000000"/>
          <w:sz w:val="22"/>
          <w:szCs w:val="22"/>
        </w:rPr>
        <w:t xml:space="preserve">Quincuagésimo quinto. </w:t>
      </w:r>
      <w:r w:rsidRPr="00E5696D">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w:t>
      </w:r>
      <w:proofErr w:type="spellStart"/>
      <w:r w:rsidRPr="00E5696D">
        <w:rPr>
          <w:rFonts w:ascii="Palatino Linotype" w:eastAsia="Palatino Linotype" w:hAnsi="Palatino Linotype" w:cs="Palatino Linotype"/>
          <w:i/>
          <w:color w:val="000000"/>
          <w:sz w:val="22"/>
          <w:szCs w:val="22"/>
        </w:rPr>
        <w:t>testado</w:t>
      </w:r>
      <w:proofErr w:type="spellEnd"/>
      <w:r w:rsidRPr="00E5696D">
        <w:rPr>
          <w:rFonts w:ascii="Palatino Linotype" w:eastAsia="Palatino Linotype" w:hAnsi="Palatino Linotype" w:cs="Palatino Linotype"/>
          <w:i/>
          <w:color w:val="000000"/>
          <w:sz w:val="22"/>
          <w:szCs w:val="22"/>
        </w:rPr>
        <w:t xml:space="preserve">, que sean encargadas de la </w:t>
      </w:r>
      <w:r w:rsidRPr="00E5696D">
        <w:rPr>
          <w:rFonts w:ascii="Palatino Linotype" w:eastAsia="Palatino Linotype" w:hAnsi="Palatino Linotype" w:cs="Palatino Linotype"/>
          <w:i/>
          <w:color w:val="000000"/>
          <w:sz w:val="22"/>
          <w:szCs w:val="22"/>
        </w:rPr>
        <w:lastRenderedPageBreak/>
        <w:t xml:space="preserve">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4D5A529C" w14:textId="77777777" w:rsidR="00395832" w:rsidRPr="00E5696D" w:rsidRDefault="00395832">
      <w:pPr>
        <w:spacing w:line="360" w:lineRule="auto"/>
        <w:jc w:val="both"/>
        <w:rPr>
          <w:rFonts w:ascii="Palatino Linotype" w:eastAsia="Palatino Linotype" w:hAnsi="Palatino Linotype" w:cs="Palatino Linotype"/>
        </w:rPr>
      </w:pPr>
    </w:p>
    <w:p w14:paraId="1D1FF9B9" w14:textId="77777777" w:rsidR="00395832" w:rsidRPr="00E5696D" w:rsidRDefault="00F2503F">
      <w:pPr>
        <w:spacing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Es así, que 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6EBBF9E2" w14:textId="77777777" w:rsidR="00395832" w:rsidRPr="00E5696D" w:rsidRDefault="00395832">
      <w:pPr>
        <w:spacing w:line="360" w:lineRule="auto"/>
        <w:ind w:right="50"/>
        <w:jc w:val="both"/>
        <w:rPr>
          <w:rFonts w:ascii="Palatino Linotype" w:eastAsia="Palatino Linotype" w:hAnsi="Palatino Linotype" w:cs="Palatino Linotype"/>
        </w:rPr>
      </w:pPr>
    </w:p>
    <w:p w14:paraId="3C6E3E79" w14:textId="77777777" w:rsidR="00395832" w:rsidRPr="00E5696D" w:rsidRDefault="00F2503F">
      <w:pPr>
        <w:spacing w:line="360" w:lineRule="auto"/>
        <w:ind w:right="51"/>
        <w:jc w:val="both"/>
        <w:rPr>
          <w:rFonts w:ascii="Palatino Linotype" w:eastAsia="Palatino Linotype" w:hAnsi="Palatino Linotype" w:cs="Palatino Linotype"/>
        </w:rPr>
      </w:pPr>
      <w:r w:rsidRPr="00E5696D">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C5F8D08" w14:textId="77777777" w:rsidR="00395832" w:rsidRPr="00E5696D" w:rsidRDefault="00395832">
      <w:pPr>
        <w:spacing w:line="360" w:lineRule="auto"/>
        <w:ind w:right="51"/>
        <w:jc w:val="both"/>
        <w:rPr>
          <w:rFonts w:ascii="Palatino Linotype" w:eastAsia="Palatino Linotype" w:hAnsi="Palatino Linotype" w:cs="Palatino Linotype"/>
        </w:rPr>
      </w:pPr>
    </w:p>
    <w:p w14:paraId="28B26D62" w14:textId="77777777" w:rsidR="00395832" w:rsidRPr="00E5696D" w:rsidRDefault="00F2503F">
      <w:pPr>
        <w:spacing w:before="240" w:after="240" w:line="360" w:lineRule="auto"/>
        <w:jc w:val="both"/>
        <w:rPr>
          <w:rFonts w:ascii="Palatino Linotype" w:eastAsia="Palatino Linotype" w:hAnsi="Palatino Linotype" w:cs="Palatino Linotype"/>
          <w:color w:val="000000"/>
        </w:rPr>
      </w:pPr>
      <w:r w:rsidRPr="00E5696D">
        <w:rPr>
          <w:rFonts w:ascii="Palatino Linotype" w:eastAsia="Palatino Linotype" w:hAnsi="Palatino Linotype" w:cs="Palatino Linotype"/>
          <w:color w:val="000000"/>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5696D">
        <w:rPr>
          <w:rFonts w:ascii="Palatino Linotype" w:eastAsia="Palatino Linotype" w:hAnsi="Palatino Linotype" w:cs="Palatino Linotype"/>
          <w:b/>
          <w:color w:val="000000"/>
        </w:rPr>
        <w:t>Sujeto Obligado</w:t>
      </w:r>
      <w:r w:rsidRPr="00E5696D">
        <w:rPr>
          <w:rFonts w:ascii="Palatino Linotype" w:eastAsia="Palatino Linotype" w:hAnsi="Palatino Linotype" w:cs="Palatino Linotype"/>
          <w:color w:val="000000"/>
        </w:rPr>
        <w:t xml:space="preserve"> a testar, suprimir o eliminar datos de dicho soporte documental, ya que no hacerlo, se reitera que lo </w:t>
      </w:r>
      <w:r w:rsidRPr="00E5696D">
        <w:rPr>
          <w:rFonts w:ascii="Palatino Linotype" w:eastAsia="Palatino Linotype" w:hAnsi="Palatino Linotype" w:cs="Palatino Linotype"/>
          <w:color w:val="000000"/>
        </w:rPr>
        <w:lastRenderedPageBreak/>
        <w:t>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01B1DA5"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0B4D2301" w14:textId="77777777" w:rsidR="00395832" w:rsidRPr="00E5696D" w:rsidRDefault="00F2503F">
      <w:pPr>
        <w:numPr>
          <w:ilvl w:val="0"/>
          <w:numId w:val="4"/>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color w:val="000000"/>
        </w:rPr>
      </w:pPr>
      <w:r w:rsidRPr="00E5696D">
        <w:rPr>
          <w:rFonts w:ascii="Palatino Linotype" w:eastAsia="Palatino Linotype" w:hAnsi="Palatino Linotype" w:cs="Palatino Linotype"/>
          <w:b/>
          <w:color w:val="000000"/>
        </w:rPr>
        <w:t>R E S U E L V E:</w:t>
      </w:r>
    </w:p>
    <w:p w14:paraId="29448B99" w14:textId="77777777" w:rsidR="00395832" w:rsidRPr="00E5696D" w:rsidRDefault="00F2503F">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E5696D">
        <w:rPr>
          <w:rFonts w:ascii="Palatino Linotype" w:eastAsia="Palatino Linotype" w:hAnsi="Palatino Linotype" w:cs="Palatino Linotype"/>
          <w:b/>
        </w:rPr>
        <w:t xml:space="preserve">Primero. </w:t>
      </w:r>
      <w:r w:rsidRPr="00E5696D">
        <w:rPr>
          <w:rFonts w:ascii="Palatino Linotype" w:eastAsia="Palatino Linotype" w:hAnsi="Palatino Linotype" w:cs="Palatino Linotype"/>
        </w:rPr>
        <w:t xml:space="preserve">Resultan </w:t>
      </w:r>
      <w:r w:rsidRPr="00E5696D">
        <w:rPr>
          <w:rFonts w:ascii="Palatino Linotype" w:eastAsia="Palatino Linotype" w:hAnsi="Palatino Linotype" w:cs="Palatino Linotype"/>
          <w:b/>
        </w:rPr>
        <w:t>fundadas</w:t>
      </w:r>
      <w:r w:rsidRPr="00E5696D">
        <w:rPr>
          <w:rFonts w:ascii="Palatino Linotype" w:eastAsia="Palatino Linotype" w:hAnsi="Palatino Linotype" w:cs="Palatino Linotype"/>
        </w:rPr>
        <w:t xml:space="preserve"> las razones o motivos de inconformidad hechos valer por </w:t>
      </w:r>
      <w:r w:rsidRPr="00E5696D">
        <w:rPr>
          <w:rFonts w:ascii="Palatino Linotype" w:eastAsia="Palatino Linotype" w:hAnsi="Palatino Linotype" w:cs="Palatino Linotype"/>
          <w:b/>
          <w:color w:val="000000"/>
        </w:rPr>
        <w:t>la parte Recurrente</w:t>
      </w:r>
      <w:r w:rsidRPr="00E5696D">
        <w:rPr>
          <w:rFonts w:ascii="Palatino Linotype" w:eastAsia="Palatino Linotype" w:hAnsi="Palatino Linotype" w:cs="Palatino Linotype"/>
          <w:color w:val="000000"/>
        </w:rPr>
        <w:t xml:space="preserve"> </w:t>
      </w:r>
      <w:r w:rsidRPr="00E5696D">
        <w:rPr>
          <w:rFonts w:ascii="Palatino Linotype" w:eastAsia="Palatino Linotype" w:hAnsi="Palatino Linotype" w:cs="Palatino Linotype"/>
        </w:rPr>
        <w:t xml:space="preserve">en el recurso de revisión </w:t>
      </w:r>
      <w:r w:rsidRPr="00E5696D">
        <w:rPr>
          <w:rFonts w:ascii="Palatino Linotype" w:eastAsia="Palatino Linotype" w:hAnsi="Palatino Linotype" w:cs="Palatino Linotype"/>
          <w:b/>
        </w:rPr>
        <w:t>04124/INFOEM/IP/RR/2023</w:t>
      </w:r>
      <w:r w:rsidRPr="00E5696D">
        <w:rPr>
          <w:rFonts w:ascii="Palatino Linotype" w:eastAsia="Palatino Linotype" w:hAnsi="Palatino Linotype" w:cs="Palatino Linotype"/>
        </w:rPr>
        <w:t xml:space="preserve">; por lo que, en términos del </w:t>
      </w:r>
      <w:r w:rsidRPr="00E5696D">
        <w:rPr>
          <w:rFonts w:ascii="Palatino Linotype" w:eastAsia="Palatino Linotype" w:hAnsi="Palatino Linotype" w:cs="Palatino Linotype"/>
          <w:b/>
        </w:rPr>
        <w:t>Considerando</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 xml:space="preserve">Cuarto </w:t>
      </w:r>
      <w:r w:rsidRPr="00E5696D">
        <w:rPr>
          <w:rFonts w:ascii="Palatino Linotype" w:eastAsia="Palatino Linotype" w:hAnsi="Palatino Linotype" w:cs="Palatino Linotype"/>
        </w:rPr>
        <w:t xml:space="preserve">de esta resolución, se </w:t>
      </w:r>
      <w:r w:rsidRPr="00E5696D">
        <w:rPr>
          <w:rFonts w:ascii="Palatino Linotype" w:eastAsia="Palatino Linotype" w:hAnsi="Palatino Linotype" w:cs="Palatino Linotype"/>
          <w:b/>
        </w:rPr>
        <w:t xml:space="preserve">MODIFICA </w:t>
      </w:r>
      <w:r w:rsidRPr="00E5696D">
        <w:rPr>
          <w:rFonts w:ascii="Palatino Linotype" w:eastAsia="Palatino Linotype" w:hAnsi="Palatino Linotype" w:cs="Palatino Linotype"/>
        </w:rPr>
        <w:t xml:space="preserve">la respuesta emitida por el </w:t>
      </w:r>
      <w:r w:rsidRPr="00E5696D">
        <w:rPr>
          <w:rFonts w:ascii="Palatino Linotype" w:eastAsia="Palatino Linotype" w:hAnsi="Palatino Linotype" w:cs="Palatino Linotype"/>
          <w:b/>
        </w:rPr>
        <w:t>Sujeto Obligado.</w:t>
      </w:r>
    </w:p>
    <w:p w14:paraId="45AC22D5" w14:textId="77777777" w:rsidR="00395832" w:rsidRPr="00E5696D" w:rsidRDefault="00F2503F">
      <w:pPr>
        <w:spacing w:before="240" w:after="240" w:line="360" w:lineRule="auto"/>
        <w:ind w:right="49"/>
        <w:jc w:val="both"/>
        <w:rPr>
          <w:rFonts w:ascii="Palatino Linotype" w:eastAsia="Palatino Linotype" w:hAnsi="Palatino Linotype" w:cs="Palatino Linotype"/>
        </w:rPr>
      </w:pPr>
      <w:r w:rsidRPr="00E5696D">
        <w:rPr>
          <w:rFonts w:ascii="Palatino Linotype" w:eastAsia="Palatino Linotype" w:hAnsi="Palatino Linotype" w:cs="Palatino Linotype"/>
          <w:b/>
        </w:rPr>
        <w:t xml:space="preserve">Segundo. </w:t>
      </w:r>
      <w:r w:rsidRPr="00E5696D">
        <w:rPr>
          <w:rFonts w:ascii="Palatino Linotype" w:eastAsia="Palatino Linotype" w:hAnsi="Palatino Linotype" w:cs="Palatino Linotype"/>
        </w:rPr>
        <w:t xml:space="preserve">Se </w:t>
      </w:r>
      <w:r w:rsidRPr="00E5696D">
        <w:rPr>
          <w:rFonts w:ascii="Palatino Linotype" w:eastAsia="Palatino Linotype" w:hAnsi="Palatino Linotype" w:cs="Palatino Linotype"/>
          <w:b/>
        </w:rPr>
        <w:t xml:space="preserve">Ordena </w:t>
      </w:r>
      <w:r w:rsidRPr="00E5696D">
        <w:rPr>
          <w:rFonts w:ascii="Palatino Linotype" w:eastAsia="Palatino Linotype" w:hAnsi="Palatino Linotype" w:cs="Palatino Linotype"/>
        </w:rPr>
        <w:t xml:space="preserve">al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previa </w:t>
      </w:r>
      <w:r w:rsidRPr="00E5696D">
        <w:rPr>
          <w:rFonts w:ascii="Palatino Linotype" w:eastAsia="Palatino Linotype" w:hAnsi="Palatino Linotype" w:cs="Palatino Linotype"/>
          <w:b/>
        </w:rPr>
        <w:t>búsqueda exhaustiva y razonable</w:t>
      </w:r>
      <w:r w:rsidRPr="00E5696D">
        <w:rPr>
          <w:rFonts w:ascii="Palatino Linotype" w:eastAsia="Palatino Linotype" w:hAnsi="Palatino Linotype" w:cs="Palatino Linotype"/>
        </w:rPr>
        <w:t>, entregue, a</w:t>
      </w:r>
      <w:r w:rsidRPr="00E5696D">
        <w:rPr>
          <w:rFonts w:ascii="Palatino Linotype" w:eastAsia="Palatino Linotype" w:hAnsi="Palatino Linotype" w:cs="Palatino Linotype"/>
          <w:b/>
        </w:rPr>
        <w:t xml:space="preserve"> la parte</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Recurrente</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 xml:space="preserve">vía SAIMEX, </w:t>
      </w:r>
      <w:r w:rsidRPr="00E5696D">
        <w:rPr>
          <w:rFonts w:ascii="Palatino Linotype" w:eastAsia="Palatino Linotype" w:hAnsi="Palatino Linotype" w:cs="Palatino Linotype"/>
        </w:rPr>
        <w:t xml:space="preserve">en términos de </w:t>
      </w:r>
      <w:r w:rsidRPr="00E5696D">
        <w:rPr>
          <w:rFonts w:ascii="Palatino Linotype" w:eastAsia="Palatino Linotype" w:hAnsi="Palatino Linotype" w:cs="Palatino Linotype"/>
          <w:b/>
        </w:rPr>
        <w:t>los Considerandos</w:t>
      </w:r>
      <w:r w:rsidRPr="00E5696D">
        <w:rPr>
          <w:rFonts w:ascii="Palatino Linotype" w:eastAsia="Palatino Linotype" w:hAnsi="Palatino Linotype" w:cs="Palatino Linotype"/>
        </w:rPr>
        <w:t xml:space="preserve"> </w:t>
      </w:r>
      <w:r w:rsidRPr="00E5696D">
        <w:rPr>
          <w:rFonts w:ascii="Palatino Linotype" w:eastAsia="Palatino Linotype" w:hAnsi="Palatino Linotype" w:cs="Palatino Linotype"/>
          <w:b/>
        </w:rPr>
        <w:t xml:space="preserve">Cuarto y Quinto, </w:t>
      </w:r>
      <w:r w:rsidRPr="00E5696D">
        <w:rPr>
          <w:rFonts w:ascii="Palatino Linotype" w:eastAsia="Palatino Linotype" w:hAnsi="Palatino Linotype" w:cs="Palatino Linotype"/>
        </w:rPr>
        <w:t>de ser el caso</w:t>
      </w:r>
      <w:r w:rsidRPr="00E5696D">
        <w:rPr>
          <w:rFonts w:ascii="Palatino Linotype" w:eastAsia="Palatino Linotype" w:hAnsi="Palatino Linotype" w:cs="Palatino Linotype"/>
          <w:b/>
        </w:rPr>
        <w:t xml:space="preserve"> </w:t>
      </w:r>
      <w:r w:rsidRPr="00E5696D">
        <w:rPr>
          <w:rFonts w:ascii="Palatino Linotype" w:eastAsia="Palatino Linotype" w:hAnsi="Palatino Linotype" w:cs="Palatino Linotype"/>
        </w:rPr>
        <w:t xml:space="preserve">en versión pública, de los siguientes documentos </w:t>
      </w:r>
      <w:r w:rsidRPr="00E5696D">
        <w:rPr>
          <w:rFonts w:ascii="Palatino Linotype" w:eastAsia="Palatino Linotype" w:hAnsi="Palatino Linotype" w:cs="Palatino Linotype"/>
          <w:b/>
        </w:rPr>
        <w:t>vigentes al 23 de junio de 2023</w:t>
      </w:r>
      <w:r w:rsidRPr="00E5696D">
        <w:rPr>
          <w:rFonts w:ascii="Palatino Linotype" w:eastAsia="Palatino Linotype" w:hAnsi="Palatino Linotype" w:cs="Palatino Linotype"/>
        </w:rPr>
        <w:t xml:space="preserve">: </w:t>
      </w:r>
    </w:p>
    <w:p w14:paraId="77C10C55" w14:textId="77777777" w:rsidR="00395832" w:rsidRPr="00E5696D" w:rsidRDefault="00F2503F">
      <w:pPr>
        <w:numPr>
          <w:ilvl w:val="0"/>
          <w:numId w:val="6"/>
        </w:numPr>
        <w:pBdr>
          <w:top w:val="nil"/>
          <w:left w:val="nil"/>
          <w:bottom w:val="nil"/>
          <w:right w:val="nil"/>
          <w:between w:val="nil"/>
        </w:pBdr>
        <w:spacing w:before="240" w:line="276" w:lineRule="auto"/>
        <w:ind w:right="900"/>
        <w:jc w:val="both"/>
        <w:rPr>
          <w:rFonts w:ascii="Palatino Linotype" w:eastAsia="Palatino Linotype" w:hAnsi="Palatino Linotype" w:cs="Palatino Linotype"/>
          <w:b/>
          <w:i/>
          <w:color w:val="000000"/>
          <w:sz w:val="22"/>
          <w:szCs w:val="22"/>
        </w:rPr>
      </w:pPr>
      <w:r w:rsidRPr="00E5696D">
        <w:rPr>
          <w:rFonts w:ascii="Palatino Linotype" w:eastAsia="Palatino Linotype" w:hAnsi="Palatino Linotype" w:cs="Palatino Linotype"/>
          <w:b/>
          <w:i/>
          <w:color w:val="000000"/>
          <w:sz w:val="22"/>
          <w:szCs w:val="22"/>
        </w:rPr>
        <w:t>Protocolo para la Prevención de Hostigamiento y Acoso Laboral.</w:t>
      </w:r>
    </w:p>
    <w:p w14:paraId="4403199B" w14:textId="77777777" w:rsidR="00395832" w:rsidRPr="00E5696D" w:rsidRDefault="00F2503F">
      <w:pPr>
        <w:numPr>
          <w:ilvl w:val="0"/>
          <w:numId w:val="6"/>
        </w:numPr>
        <w:pBdr>
          <w:top w:val="nil"/>
          <w:left w:val="nil"/>
          <w:bottom w:val="nil"/>
          <w:right w:val="nil"/>
          <w:between w:val="nil"/>
        </w:pBdr>
        <w:spacing w:line="276" w:lineRule="auto"/>
        <w:ind w:right="900"/>
        <w:jc w:val="both"/>
        <w:rPr>
          <w:rFonts w:ascii="Palatino Linotype" w:eastAsia="Palatino Linotype" w:hAnsi="Palatino Linotype" w:cs="Palatino Linotype"/>
          <w:b/>
          <w:i/>
          <w:color w:val="000000"/>
          <w:sz w:val="22"/>
          <w:szCs w:val="22"/>
        </w:rPr>
      </w:pPr>
      <w:r w:rsidRPr="00E5696D">
        <w:rPr>
          <w:rFonts w:ascii="Palatino Linotype" w:eastAsia="Palatino Linotype" w:hAnsi="Palatino Linotype" w:cs="Palatino Linotype"/>
          <w:b/>
          <w:i/>
          <w:color w:val="000000"/>
          <w:sz w:val="22"/>
          <w:szCs w:val="22"/>
        </w:rPr>
        <w:t xml:space="preserve">Protocolo para la Prevención de Violencia de Género                                     </w:t>
      </w:r>
    </w:p>
    <w:p w14:paraId="45FA2B8C" w14:textId="77777777" w:rsidR="00395832" w:rsidRPr="00E5696D" w:rsidRDefault="00F2503F">
      <w:pPr>
        <w:numPr>
          <w:ilvl w:val="0"/>
          <w:numId w:val="6"/>
        </w:numPr>
        <w:pBdr>
          <w:top w:val="nil"/>
          <w:left w:val="nil"/>
          <w:bottom w:val="nil"/>
          <w:right w:val="nil"/>
          <w:between w:val="nil"/>
        </w:pBdr>
        <w:spacing w:after="240" w:line="276" w:lineRule="auto"/>
        <w:ind w:right="900"/>
        <w:jc w:val="both"/>
        <w:rPr>
          <w:rFonts w:ascii="Palatino Linotype" w:eastAsia="Palatino Linotype" w:hAnsi="Palatino Linotype" w:cs="Palatino Linotype"/>
          <w:b/>
          <w:i/>
          <w:color w:val="000000"/>
          <w:sz w:val="22"/>
          <w:szCs w:val="22"/>
        </w:rPr>
      </w:pPr>
      <w:r w:rsidRPr="00E5696D">
        <w:rPr>
          <w:rFonts w:ascii="Palatino Linotype" w:eastAsia="Palatino Linotype" w:hAnsi="Palatino Linotype" w:cs="Palatino Linotype"/>
          <w:b/>
          <w:i/>
          <w:color w:val="000000"/>
          <w:sz w:val="22"/>
          <w:szCs w:val="22"/>
        </w:rPr>
        <w:lastRenderedPageBreak/>
        <w:t>Protocolo para la Prevención de Abuso de Funciones.</w:t>
      </w:r>
    </w:p>
    <w:p w14:paraId="29656457"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E5696D">
        <w:rPr>
          <w:rFonts w:ascii="Palatino Linotype" w:eastAsia="Palatino Linotype" w:hAnsi="Palatino Linotype" w:cs="Palatino Linotype"/>
          <w:b/>
          <w:i/>
          <w:sz w:val="22"/>
          <w:szCs w:val="22"/>
        </w:rPr>
        <w:t>la parte Recurrente</w:t>
      </w:r>
      <w:r w:rsidRPr="00E5696D">
        <w:rPr>
          <w:rFonts w:ascii="Palatino Linotype" w:eastAsia="Palatino Linotype" w:hAnsi="Palatino Linotype" w:cs="Palatino Linotype"/>
          <w:i/>
          <w:sz w:val="22"/>
          <w:szCs w:val="22"/>
        </w:rPr>
        <w:t>.</w:t>
      </w:r>
    </w:p>
    <w:p w14:paraId="31C72636" w14:textId="77777777" w:rsidR="00395832" w:rsidRPr="00E5696D" w:rsidRDefault="00F2503F">
      <w:pPr>
        <w:spacing w:before="240" w:after="240" w:line="276" w:lineRule="auto"/>
        <w:ind w:left="567" w:right="900"/>
        <w:jc w:val="both"/>
        <w:rPr>
          <w:rFonts w:ascii="Palatino Linotype" w:eastAsia="Palatino Linotype" w:hAnsi="Palatino Linotype" w:cs="Palatino Linotype"/>
          <w:i/>
          <w:sz w:val="22"/>
          <w:szCs w:val="22"/>
        </w:rPr>
      </w:pPr>
      <w:r w:rsidRPr="00E5696D">
        <w:rPr>
          <w:rFonts w:ascii="Palatino Linotype" w:eastAsia="Palatino Linotype" w:hAnsi="Palatino Linotype" w:cs="Palatino Linotype"/>
          <w:i/>
          <w:sz w:val="22"/>
          <w:szCs w:val="22"/>
        </w:rPr>
        <w:t>Para el caso de que no haya generado la información que se ordena, bastará que así se lo haga saber de manera fundada y motivada en términos de lo señalado por el segundo párrafo del artículo 19 de la Ley en la materia.</w:t>
      </w:r>
    </w:p>
    <w:p w14:paraId="4011BFD5"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b/>
        </w:rPr>
        <w:t>Tercero</w:t>
      </w:r>
      <w:r w:rsidRPr="00E5696D">
        <w:rPr>
          <w:rFonts w:ascii="Palatino Linotype" w:eastAsia="Palatino Linotype" w:hAnsi="Palatino Linotype" w:cs="Palatino Linotype"/>
          <w:b/>
          <w:sz w:val="28"/>
          <w:szCs w:val="28"/>
        </w:rPr>
        <w:t xml:space="preserve">.  </w:t>
      </w:r>
      <w:r w:rsidRPr="00E5696D">
        <w:rPr>
          <w:rFonts w:ascii="Palatino Linotype" w:eastAsia="Palatino Linotype" w:hAnsi="Palatino Linotype" w:cs="Palatino Linotype"/>
          <w:b/>
        </w:rPr>
        <w:t>Notifíquese vía SAIMEX,</w:t>
      </w:r>
      <w:r w:rsidRPr="00E5696D">
        <w:rPr>
          <w:rFonts w:ascii="Palatino Linotype" w:eastAsia="Palatino Linotype" w:hAnsi="Palatino Linotype" w:cs="Palatino Linotype"/>
          <w:b/>
          <w:sz w:val="28"/>
          <w:szCs w:val="28"/>
        </w:rPr>
        <w:t xml:space="preserve"> </w:t>
      </w:r>
      <w:r w:rsidRPr="00E5696D">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F91C88" w14:textId="77777777" w:rsidR="00395832" w:rsidRPr="00E5696D" w:rsidRDefault="00F2503F">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b/>
        </w:rPr>
        <w:t>Cuarto</w:t>
      </w:r>
      <w:r w:rsidRPr="00E5696D">
        <w:rPr>
          <w:rFonts w:ascii="Palatino Linotype" w:eastAsia="Palatino Linotype" w:hAnsi="Palatino Linotype" w:cs="Palatino Linotype"/>
          <w:b/>
          <w:sz w:val="28"/>
          <w:szCs w:val="28"/>
        </w:rPr>
        <w:t xml:space="preserve">. </w:t>
      </w:r>
      <w:r w:rsidRPr="00E5696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5696D">
        <w:rPr>
          <w:rFonts w:ascii="Palatino Linotype" w:eastAsia="Palatino Linotype" w:hAnsi="Palatino Linotype" w:cs="Palatino Linotype"/>
          <w:b/>
        </w:rPr>
        <w:t>Sujeto Obligado</w:t>
      </w:r>
      <w:r w:rsidRPr="00E5696D">
        <w:rPr>
          <w:rFonts w:ascii="Palatino Linotype" w:eastAsia="Palatino Linotype" w:hAnsi="Palatino Linotype" w:cs="Palatino Linotype"/>
        </w:rPr>
        <w:t xml:space="preserve"> de manera fundada y motivada, podrá solicitar una ampliación de plazo para el cumplimiento de la presente resolución.</w:t>
      </w:r>
    </w:p>
    <w:p w14:paraId="06C85232" w14:textId="77777777" w:rsidR="00395832" w:rsidRPr="00E5696D" w:rsidRDefault="00F2503F">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sidRPr="00E5696D">
        <w:rPr>
          <w:rFonts w:ascii="Palatino Linotype" w:eastAsia="Palatino Linotype" w:hAnsi="Palatino Linotype" w:cs="Palatino Linotype"/>
          <w:b/>
        </w:rPr>
        <w:lastRenderedPageBreak/>
        <w:t>Quinto</w:t>
      </w:r>
      <w:r w:rsidRPr="00E5696D">
        <w:rPr>
          <w:rFonts w:ascii="Palatino Linotype" w:eastAsia="Palatino Linotype" w:hAnsi="Palatino Linotype" w:cs="Palatino Linotype"/>
          <w:b/>
          <w:sz w:val="28"/>
          <w:szCs w:val="28"/>
        </w:rPr>
        <w:t xml:space="preserve">. </w:t>
      </w:r>
      <w:r w:rsidRPr="00E5696D">
        <w:rPr>
          <w:rFonts w:ascii="Palatino Linotype" w:eastAsia="Palatino Linotype" w:hAnsi="Palatino Linotype" w:cs="Palatino Linotype"/>
          <w:b/>
          <w:color w:val="000000"/>
        </w:rPr>
        <w:t xml:space="preserve">Notifíquese, </w:t>
      </w:r>
      <w:r w:rsidRPr="00E5696D">
        <w:rPr>
          <w:rFonts w:ascii="Palatino Linotype" w:eastAsia="Palatino Linotype" w:hAnsi="Palatino Linotype" w:cs="Palatino Linotype"/>
          <w:color w:val="000000"/>
        </w:rPr>
        <w:t xml:space="preserve">vía </w:t>
      </w:r>
      <w:r w:rsidRPr="00E5696D">
        <w:rPr>
          <w:rFonts w:ascii="Palatino Linotype" w:eastAsia="Palatino Linotype" w:hAnsi="Palatino Linotype" w:cs="Palatino Linotype"/>
          <w:b/>
          <w:color w:val="000000"/>
        </w:rPr>
        <w:t>SAIMEX</w:t>
      </w:r>
      <w:r w:rsidRPr="00E5696D">
        <w:rPr>
          <w:rFonts w:ascii="Palatino Linotype" w:eastAsia="Palatino Linotype" w:hAnsi="Palatino Linotype" w:cs="Palatino Linotype"/>
          <w:color w:val="000000"/>
        </w:rPr>
        <w:t xml:space="preserve">, a </w:t>
      </w:r>
      <w:r w:rsidRPr="00E5696D">
        <w:rPr>
          <w:rFonts w:ascii="Palatino Linotype" w:eastAsia="Palatino Linotype" w:hAnsi="Palatino Linotype" w:cs="Palatino Linotype"/>
          <w:b/>
          <w:color w:val="000000"/>
        </w:rPr>
        <w:t>la parte Recurrente</w:t>
      </w:r>
      <w:r w:rsidRPr="00E5696D">
        <w:rPr>
          <w:rFonts w:ascii="Palatino Linotype" w:eastAsia="Palatino Linotype" w:hAnsi="Palatino Linotype" w:cs="Palatino Linotype"/>
          <w:color w:val="000000"/>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E05F1E6" w14:textId="25F3B2BC" w:rsidR="00395832" w:rsidRDefault="000670D6">
      <w:pPr>
        <w:spacing w:before="240" w:after="240" w:line="360" w:lineRule="auto"/>
        <w:jc w:val="both"/>
        <w:rPr>
          <w:rFonts w:ascii="Palatino Linotype" w:eastAsia="Palatino Linotype" w:hAnsi="Palatino Linotype" w:cs="Palatino Linotype"/>
        </w:rPr>
      </w:pPr>
      <w:r w:rsidRPr="00E5696D">
        <w:rPr>
          <w:rFonts w:ascii="Palatino Linotype" w:eastAsia="Palatino Linotype" w:hAnsi="Palatino Linotype" w:cs="Palatino Linotype"/>
        </w:rPr>
        <w:t>ASÍ LO RESUELVE</w:t>
      </w:r>
      <w:r w:rsidR="00F2503F" w:rsidRPr="00E5696D">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2503F" w:rsidRPr="00E5696D">
        <w:rPr>
          <w:rFonts w:ascii="Palatino Linotype" w:eastAsia="Palatino Linotype" w:hAnsi="Palatino Linotype" w:cs="Palatino Linotype"/>
          <w:color w:val="000000"/>
        </w:rPr>
        <w:t>SÉPTIMA SESIÓN ORDINARIA CELEBRADA EL VEINTIOCHO</w:t>
      </w:r>
      <w:r w:rsidR="00F2503F" w:rsidRPr="00E5696D">
        <w:rPr>
          <w:rFonts w:ascii="Palatino Linotype" w:eastAsia="Palatino Linotype" w:hAnsi="Palatino Linotype" w:cs="Palatino Linotype"/>
        </w:rPr>
        <w:t xml:space="preserve"> DE FEBRERO DE DOS MIL VEINTICUATRO, ANTE EL SECRETARIO TÉCNICO DEL PLENO ALEXIS TAPIA RAMÍREZ.</w:t>
      </w:r>
    </w:p>
    <w:p w14:paraId="551DE510" w14:textId="77777777" w:rsidR="00395832" w:rsidRDefault="00395832">
      <w:pPr>
        <w:spacing w:before="240" w:after="240" w:line="360" w:lineRule="auto"/>
        <w:jc w:val="both"/>
        <w:rPr>
          <w:rFonts w:ascii="Palatino Linotype" w:eastAsia="Palatino Linotype" w:hAnsi="Palatino Linotype" w:cs="Palatino Linotype"/>
        </w:rPr>
      </w:pPr>
    </w:p>
    <w:p w14:paraId="76E96EDA" w14:textId="77777777" w:rsidR="00395832" w:rsidRDefault="00395832">
      <w:pPr>
        <w:spacing w:before="240" w:after="240" w:line="360" w:lineRule="auto"/>
        <w:jc w:val="both"/>
        <w:rPr>
          <w:rFonts w:ascii="Palatino Linotype" w:eastAsia="Palatino Linotype" w:hAnsi="Palatino Linotype" w:cs="Palatino Linotype"/>
        </w:rPr>
      </w:pPr>
    </w:p>
    <w:p w14:paraId="744E8B71" w14:textId="77777777" w:rsidR="00395832" w:rsidRDefault="00395832">
      <w:pPr>
        <w:spacing w:before="240" w:after="240" w:line="360" w:lineRule="auto"/>
        <w:jc w:val="both"/>
        <w:rPr>
          <w:rFonts w:ascii="Palatino Linotype" w:eastAsia="Palatino Linotype" w:hAnsi="Palatino Linotype" w:cs="Palatino Linotype"/>
        </w:rPr>
      </w:pPr>
    </w:p>
    <w:p w14:paraId="04485DC6" w14:textId="77777777" w:rsidR="00395832" w:rsidRDefault="00395832">
      <w:pPr>
        <w:spacing w:before="240" w:after="240" w:line="360" w:lineRule="auto"/>
        <w:jc w:val="both"/>
        <w:rPr>
          <w:rFonts w:ascii="Palatino Linotype" w:eastAsia="Palatino Linotype" w:hAnsi="Palatino Linotype" w:cs="Palatino Linotype"/>
        </w:rPr>
      </w:pPr>
    </w:p>
    <w:p w14:paraId="674221CF" w14:textId="77777777" w:rsidR="00395832" w:rsidRDefault="00395832">
      <w:pPr>
        <w:spacing w:before="240" w:after="240" w:line="360" w:lineRule="auto"/>
        <w:jc w:val="both"/>
        <w:rPr>
          <w:rFonts w:ascii="Palatino Linotype" w:eastAsia="Palatino Linotype" w:hAnsi="Palatino Linotype" w:cs="Palatino Linotype"/>
        </w:rPr>
      </w:pPr>
    </w:p>
    <w:p w14:paraId="6F17FAD5" w14:textId="77777777" w:rsidR="00395832" w:rsidRDefault="00395832">
      <w:pPr>
        <w:spacing w:before="240" w:after="240" w:line="360" w:lineRule="auto"/>
        <w:jc w:val="both"/>
        <w:rPr>
          <w:rFonts w:ascii="Palatino Linotype" w:eastAsia="Palatino Linotype" w:hAnsi="Palatino Linotype" w:cs="Palatino Linotype"/>
        </w:rPr>
      </w:pPr>
    </w:p>
    <w:p w14:paraId="05FEA828" w14:textId="77777777" w:rsidR="00395832" w:rsidRDefault="00395832">
      <w:pPr>
        <w:spacing w:before="240" w:after="240" w:line="360" w:lineRule="auto"/>
        <w:jc w:val="both"/>
        <w:rPr>
          <w:rFonts w:ascii="Palatino Linotype" w:eastAsia="Palatino Linotype" w:hAnsi="Palatino Linotype" w:cs="Palatino Linotype"/>
        </w:rPr>
      </w:pPr>
    </w:p>
    <w:p w14:paraId="1585B3DE" w14:textId="77777777" w:rsidR="00395832" w:rsidRDefault="00395832">
      <w:pPr>
        <w:spacing w:before="240" w:after="240" w:line="360" w:lineRule="auto"/>
        <w:jc w:val="both"/>
        <w:rPr>
          <w:rFonts w:ascii="Palatino Linotype" w:eastAsia="Palatino Linotype" w:hAnsi="Palatino Linotype" w:cs="Palatino Linotype"/>
        </w:rPr>
      </w:pPr>
    </w:p>
    <w:p w14:paraId="4551FB01" w14:textId="77777777" w:rsidR="00395832" w:rsidRDefault="00395832">
      <w:pPr>
        <w:spacing w:before="240" w:after="240" w:line="360" w:lineRule="auto"/>
        <w:jc w:val="both"/>
        <w:rPr>
          <w:rFonts w:ascii="Palatino Linotype" w:eastAsia="Palatino Linotype" w:hAnsi="Palatino Linotype" w:cs="Palatino Linotype"/>
        </w:rPr>
      </w:pPr>
    </w:p>
    <w:p w14:paraId="75172768" w14:textId="77777777" w:rsidR="00395832" w:rsidRDefault="00395832">
      <w:pPr>
        <w:spacing w:before="240" w:after="240" w:line="360" w:lineRule="auto"/>
        <w:jc w:val="both"/>
        <w:rPr>
          <w:rFonts w:ascii="Palatino Linotype" w:eastAsia="Palatino Linotype" w:hAnsi="Palatino Linotype" w:cs="Palatino Linotype"/>
        </w:rPr>
      </w:pPr>
    </w:p>
    <w:p w14:paraId="144FBD04" w14:textId="77777777" w:rsidR="00395832" w:rsidRDefault="00395832">
      <w:pPr>
        <w:spacing w:before="240" w:after="240" w:line="360" w:lineRule="auto"/>
        <w:jc w:val="both"/>
        <w:rPr>
          <w:rFonts w:ascii="Palatino Linotype" w:eastAsia="Palatino Linotype" w:hAnsi="Palatino Linotype" w:cs="Palatino Linotype"/>
        </w:rPr>
      </w:pPr>
    </w:p>
    <w:p w14:paraId="5212FC39" w14:textId="77777777" w:rsidR="00395832" w:rsidRDefault="00395832">
      <w:pPr>
        <w:spacing w:before="240" w:after="240" w:line="360" w:lineRule="auto"/>
        <w:jc w:val="both"/>
        <w:rPr>
          <w:rFonts w:ascii="Palatino Linotype" w:eastAsia="Palatino Linotype" w:hAnsi="Palatino Linotype" w:cs="Palatino Linotype"/>
        </w:rPr>
      </w:pPr>
    </w:p>
    <w:p w14:paraId="3D62F245" w14:textId="77777777" w:rsidR="00395832" w:rsidRDefault="00395832">
      <w:pPr>
        <w:spacing w:before="240" w:after="240" w:line="360" w:lineRule="auto"/>
        <w:jc w:val="both"/>
        <w:rPr>
          <w:rFonts w:ascii="Palatino Linotype" w:eastAsia="Palatino Linotype" w:hAnsi="Palatino Linotype" w:cs="Palatino Linotype"/>
        </w:rPr>
      </w:pPr>
    </w:p>
    <w:p w14:paraId="17F5198F" w14:textId="77777777" w:rsidR="00395832" w:rsidRDefault="00395832">
      <w:pPr>
        <w:spacing w:before="240" w:after="240" w:line="360" w:lineRule="auto"/>
        <w:jc w:val="both"/>
        <w:rPr>
          <w:rFonts w:ascii="Palatino Linotype" w:eastAsia="Palatino Linotype" w:hAnsi="Palatino Linotype" w:cs="Palatino Linotype"/>
        </w:rPr>
      </w:pPr>
    </w:p>
    <w:p w14:paraId="30E24A48" w14:textId="77777777" w:rsidR="00395832" w:rsidRDefault="00395832">
      <w:pPr>
        <w:spacing w:before="240" w:after="240" w:line="360" w:lineRule="auto"/>
        <w:jc w:val="both"/>
        <w:rPr>
          <w:rFonts w:ascii="Palatino Linotype" w:eastAsia="Palatino Linotype" w:hAnsi="Palatino Linotype" w:cs="Palatino Linotype"/>
        </w:rPr>
      </w:pPr>
    </w:p>
    <w:p w14:paraId="744882FF" w14:textId="77777777" w:rsidR="00395832" w:rsidRDefault="00395832">
      <w:pPr>
        <w:spacing w:before="240" w:after="240" w:line="360" w:lineRule="auto"/>
        <w:jc w:val="both"/>
        <w:rPr>
          <w:rFonts w:ascii="Palatino Linotype" w:eastAsia="Palatino Linotype" w:hAnsi="Palatino Linotype" w:cs="Palatino Linotype"/>
        </w:rPr>
      </w:pPr>
    </w:p>
    <w:p w14:paraId="1CD65E7C" w14:textId="77777777" w:rsidR="00395832" w:rsidRDefault="00395832">
      <w:pPr>
        <w:spacing w:before="240" w:after="240" w:line="360" w:lineRule="auto"/>
        <w:jc w:val="both"/>
        <w:rPr>
          <w:rFonts w:ascii="Palatino Linotype" w:eastAsia="Palatino Linotype" w:hAnsi="Palatino Linotype" w:cs="Palatino Linotype"/>
        </w:rPr>
      </w:pPr>
    </w:p>
    <w:p w14:paraId="66F3799C" w14:textId="77777777" w:rsidR="00395832" w:rsidRDefault="00395832">
      <w:pPr>
        <w:spacing w:before="240" w:after="240" w:line="360" w:lineRule="auto"/>
        <w:jc w:val="both"/>
        <w:rPr>
          <w:rFonts w:ascii="Palatino Linotype" w:eastAsia="Palatino Linotype" w:hAnsi="Palatino Linotype" w:cs="Palatino Linotype"/>
        </w:rPr>
      </w:pPr>
    </w:p>
    <w:p w14:paraId="258D4937" w14:textId="77777777" w:rsidR="00395832" w:rsidRDefault="00395832">
      <w:pPr>
        <w:spacing w:before="240" w:after="240" w:line="360" w:lineRule="auto"/>
        <w:jc w:val="both"/>
        <w:rPr>
          <w:rFonts w:ascii="Palatino Linotype" w:eastAsia="Palatino Linotype" w:hAnsi="Palatino Linotype" w:cs="Palatino Linotype"/>
        </w:rPr>
      </w:pPr>
    </w:p>
    <w:p w14:paraId="383E79E7" w14:textId="77777777" w:rsidR="00395832" w:rsidRDefault="00395832">
      <w:pPr>
        <w:spacing w:before="240" w:after="240" w:line="360" w:lineRule="auto"/>
        <w:jc w:val="both"/>
        <w:rPr>
          <w:rFonts w:ascii="Palatino Linotype" w:eastAsia="Palatino Linotype" w:hAnsi="Palatino Linotype" w:cs="Palatino Linotype"/>
        </w:rPr>
      </w:pPr>
    </w:p>
    <w:p w14:paraId="4FD7723A" w14:textId="77777777" w:rsidR="00395832" w:rsidRDefault="00395832">
      <w:pPr>
        <w:spacing w:before="240" w:after="240" w:line="360" w:lineRule="auto"/>
        <w:jc w:val="both"/>
        <w:rPr>
          <w:rFonts w:ascii="Palatino Linotype" w:eastAsia="Palatino Linotype" w:hAnsi="Palatino Linotype" w:cs="Palatino Linotype"/>
        </w:rPr>
      </w:pPr>
    </w:p>
    <w:sectPr w:rsidR="00395832">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7626" w14:textId="77777777" w:rsidR="00B6313C" w:rsidRDefault="00B6313C">
      <w:r>
        <w:separator/>
      </w:r>
    </w:p>
  </w:endnote>
  <w:endnote w:type="continuationSeparator" w:id="0">
    <w:p w14:paraId="020E5DBC" w14:textId="77777777" w:rsidR="00B6313C" w:rsidRDefault="00B6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3081" w14:textId="77777777" w:rsidR="00395832" w:rsidRDefault="00F2503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968AF">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968AF">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146C89A7" w14:textId="77777777" w:rsidR="00395832" w:rsidRDefault="0039583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5965" w14:textId="77777777" w:rsidR="00395832" w:rsidRDefault="00F2503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968A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968AF">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21A26A69" w14:textId="77777777" w:rsidR="00395832" w:rsidRDefault="0039583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9501" w14:textId="77777777" w:rsidR="00B6313C" w:rsidRDefault="00B6313C">
      <w:r>
        <w:separator/>
      </w:r>
    </w:p>
  </w:footnote>
  <w:footnote w:type="continuationSeparator" w:id="0">
    <w:p w14:paraId="4FA31E1B" w14:textId="77777777" w:rsidR="00B6313C" w:rsidRDefault="00B6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0D9A" w14:textId="77777777" w:rsidR="00395832" w:rsidRDefault="00F2503F">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661809E" wp14:editId="358FF52E">
          <wp:simplePos x="0" y="0"/>
          <wp:positionH relativeFrom="column">
            <wp:posOffset>-1127121</wp:posOffset>
          </wp:positionH>
          <wp:positionV relativeFrom="paragraph">
            <wp:posOffset>-344801</wp:posOffset>
          </wp:positionV>
          <wp:extent cx="7809865" cy="10165715"/>
          <wp:effectExtent l="0" t="0" r="0" b="0"/>
          <wp:wrapNone/>
          <wp:docPr id="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945" w:type="dxa"/>
      <w:tblInd w:w="3261" w:type="dxa"/>
      <w:tblLayout w:type="fixed"/>
      <w:tblLook w:val="0400" w:firstRow="0" w:lastRow="0" w:firstColumn="0" w:lastColumn="0" w:noHBand="0" w:noVBand="1"/>
    </w:tblPr>
    <w:tblGrid>
      <w:gridCol w:w="2489"/>
      <w:gridCol w:w="4456"/>
    </w:tblGrid>
    <w:tr w:rsidR="00395832" w14:paraId="16EC647F" w14:textId="77777777">
      <w:tc>
        <w:tcPr>
          <w:tcW w:w="2489" w:type="dxa"/>
          <w:shd w:val="clear" w:color="auto" w:fill="auto"/>
        </w:tcPr>
        <w:p w14:paraId="6640B133" w14:textId="77777777" w:rsidR="00395832" w:rsidRDefault="00F250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5ADACCB7" w14:textId="77777777" w:rsidR="00395832" w:rsidRDefault="00F2503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04124/INFOEM/IP/RR/2023</w:t>
          </w:r>
        </w:p>
      </w:tc>
    </w:tr>
    <w:tr w:rsidR="00395832" w14:paraId="36D64D15" w14:textId="77777777">
      <w:trPr>
        <w:trHeight w:val="228"/>
      </w:trPr>
      <w:tc>
        <w:tcPr>
          <w:tcW w:w="2489" w:type="dxa"/>
          <w:shd w:val="clear" w:color="auto" w:fill="auto"/>
          <w:vAlign w:val="center"/>
        </w:tcPr>
        <w:p w14:paraId="05D811B7" w14:textId="77777777" w:rsidR="00395832" w:rsidRDefault="00F250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4D2C4816" w14:textId="77777777" w:rsidR="00395832" w:rsidRDefault="00F2503F">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Huixquilucan</w:t>
          </w:r>
        </w:p>
      </w:tc>
    </w:tr>
    <w:tr w:rsidR="00395832" w14:paraId="56BF06BB" w14:textId="77777777">
      <w:tc>
        <w:tcPr>
          <w:tcW w:w="2489" w:type="dxa"/>
          <w:shd w:val="clear" w:color="auto" w:fill="auto"/>
          <w:vAlign w:val="center"/>
        </w:tcPr>
        <w:p w14:paraId="5657F758" w14:textId="77777777" w:rsidR="00395832" w:rsidRDefault="00F2503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07B8C736" w14:textId="77777777" w:rsidR="00395832" w:rsidRDefault="00F2503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7222E6" w14:textId="77777777" w:rsidR="00395832" w:rsidRDefault="00F2503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E7ED" w14:textId="77777777" w:rsidR="00395832" w:rsidRDefault="00F2503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6EBDBFFF" wp14:editId="007B951F">
          <wp:simplePos x="0" y="0"/>
          <wp:positionH relativeFrom="column">
            <wp:posOffset>-1080134</wp:posOffset>
          </wp:positionH>
          <wp:positionV relativeFrom="paragraph">
            <wp:posOffset>-240886</wp:posOffset>
          </wp:positionV>
          <wp:extent cx="7809865" cy="10165715"/>
          <wp:effectExtent l="0" t="0" r="0" b="0"/>
          <wp:wrapNone/>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520" w:type="dxa"/>
      <w:tblInd w:w="3261" w:type="dxa"/>
      <w:tblLayout w:type="fixed"/>
      <w:tblLook w:val="0400" w:firstRow="0" w:lastRow="0" w:firstColumn="0" w:lastColumn="0" w:noHBand="0" w:noVBand="1"/>
    </w:tblPr>
    <w:tblGrid>
      <w:gridCol w:w="2551"/>
      <w:gridCol w:w="3969"/>
    </w:tblGrid>
    <w:tr w:rsidR="00395832" w14:paraId="19198EEE" w14:textId="77777777">
      <w:tc>
        <w:tcPr>
          <w:tcW w:w="2551" w:type="dxa"/>
          <w:shd w:val="clear" w:color="auto" w:fill="auto"/>
          <w:vAlign w:val="center"/>
        </w:tcPr>
        <w:p w14:paraId="3B536470" w14:textId="77777777" w:rsidR="00395832" w:rsidRDefault="00F250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0940E18D" w14:textId="77777777" w:rsidR="00395832" w:rsidRDefault="00F2503F">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04124/INFOEM/IP/RR/2023</w:t>
          </w:r>
        </w:p>
      </w:tc>
    </w:tr>
    <w:tr w:rsidR="00395832" w14:paraId="4E025498" w14:textId="77777777">
      <w:trPr>
        <w:trHeight w:val="130"/>
      </w:trPr>
      <w:tc>
        <w:tcPr>
          <w:tcW w:w="2551" w:type="dxa"/>
          <w:shd w:val="clear" w:color="auto" w:fill="auto"/>
          <w:vAlign w:val="center"/>
        </w:tcPr>
        <w:p w14:paraId="048CF67D" w14:textId="77777777" w:rsidR="00395832" w:rsidRDefault="00F250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ED8CB77" w14:textId="60A2DB95" w:rsidR="00395832" w:rsidRDefault="007848F1">
          <w:pPr>
            <w:ind w:left="-115"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 XXXXXXX</w:t>
          </w:r>
        </w:p>
      </w:tc>
    </w:tr>
    <w:tr w:rsidR="00395832" w14:paraId="71B2ED02" w14:textId="77777777">
      <w:trPr>
        <w:trHeight w:val="228"/>
      </w:trPr>
      <w:tc>
        <w:tcPr>
          <w:tcW w:w="2551" w:type="dxa"/>
          <w:shd w:val="clear" w:color="auto" w:fill="auto"/>
          <w:vAlign w:val="center"/>
        </w:tcPr>
        <w:p w14:paraId="4A74262E" w14:textId="77777777" w:rsidR="00395832" w:rsidRDefault="00F250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64E9A02E" w14:textId="77777777" w:rsidR="00395832" w:rsidRDefault="00F2503F">
          <w:pPr>
            <w:ind w:left="-115"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Huixquilucan</w:t>
          </w:r>
        </w:p>
      </w:tc>
    </w:tr>
    <w:tr w:rsidR="00395832" w14:paraId="534C136F" w14:textId="77777777">
      <w:tc>
        <w:tcPr>
          <w:tcW w:w="2551" w:type="dxa"/>
          <w:shd w:val="clear" w:color="auto" w:fill="auto"/>
          <w:vAlign w:val="center"/>
        </w:tcPr>
        <w:p w14:paraId="783B5FEE" w14:textId="77777777" w:rsidR="00395832" w:rsidRDefault="00F250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18DC378E" w14:textId="77777777" w:rsidR="00395832" w:rsidRDefault="00F2503F">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9262CA" w14:textId="77777777" w:rsidR="00395832" w:rsidRDefault="00395832">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15C5"/>
    <w:multiLevelType w:val="multilevel"/>
    <w:tmpl w:val="B9E05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D516C9"/>
    <w:multiLevelType w:val="multilevel"/>
    <w:tmpl w:val="95E85C2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40EA1BF3"/>
    <w:multiLevelType w:val="multilevel"/>
    <w:tmpl w:val="DBBEBBA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6325FA"/>
    <w:multiLevelType w:val="multilevel"/>
    <w:tmpl w:val="2AE4F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D853FF"/>
    <w:multiLevelType w:val="multilevel"/>
    <w:tmpl w:val="2F1CC3CC"/>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DF527C3"/>
    <w:multiLevelType w:val="multilevel"/>
    <w:tmpl w:val="5F6E92E6"/>
    <w:lvl w:ilvl="0">
      <w:start w:val="1"/>
      <w:numFmt w:val="lowerLetter"/>
      <w:pStyle w:val="Listaconvietas3"/>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C2331"/>
    <w:multiLevelType w:val="multilevel"/>
    <w:tmpl w:val="91F4BB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32"/>
    <w:rsid w:val="000670D6"/>
    <w:rsid w:val="001968AF"/>
    <w:rsid w:val="003645E5"/>
    <w:rsid w:val="00395832"/>
    <w:rsid w:val="005472BE"/>
    <w:rsid w:val="0056788F"/>
    <w:rsid w:val="00706A0D"/>
    <w:rsid w:val="007848F1"/>
    <w:rsid w:val="0081544B"/>
    <w:rsid w:val="00937172"/>
    <w:rsid w:val="00944837"/>
    <w:rsid w:val="00980CC8"/>
    <w:rsid w:val="00B20FBC"/>
    <w:rsid w:val="00B52479"/>
    <w:rsid w:val="00B6313C"/>
    <w:rsid w:val="00DB2939"/>
    <w:rsid w:val="00E5696D"/>
    <w:rsid w:val="00F2503F"/>
    <w:rsid w:val="00FB3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0292"/>
  <w15:docId w15:val="{DDA0A2BA-9C32-4D39-A04E-2EFD759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recursos/ipo/files_ipo3/2019/43038/10/e730c8038c96598491369e4370cd3d6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pomex.org.mx/recursos/ipo/files_ipo3/2019/43038/10/e730c8038c96598491369e4370cd3d6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yQJZ9PF4yDRglgyeqgUVZVU+A==">CgMxLjAyCGguZ2pkZ3hzMgloLjMwajB6bGwyCWguMnM4ZXlvMTIIaC50eWpjd3QyCWguMWZvYjl0ZTIJaC4zem55c2g3OAByITFxNng0Z1AwdGgwS2Z1TXNZUTJJcFF1eFJ6UVh1eDFGbw==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10888</Words>
  <Characters>59886</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2024-03-04T17:42:00Z</cp:lastPrinted>
  <dcterms:created xsi:type="dcterms:W3CDTF">2024-03-07T20:42:00Z</dcterms:created>
  <dcterms:modified xsi:type="dcterms:W3CDTF">2024-03-07T20:42:00Z</dcterms:modified>
</cp:coreProperties>
</file>