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0C0FA" w14:textId="420A7ED9" w:rsidR="00DB3DC5" w:rsidRPr="00B85690" w:rsidRDefault="00DB3DC5" w:rsidP="003C3141">
      <w:pPr>
        <w:tabs>
          <w:tab w:val="left" w:pos="8931"/>
        </w:tabs>
        <w:spacing w:after="0" w:line="360" w:lineRule="auto"/>
        <w:contextualSpacing/>
        <w:rPr>
          <w:rFonts w:eastAsia="Calibri" w:cs="Tahoma"/>
          <w:lang w:val="es-ES"/>
        </w:rPr>
      </w:pPr>
      <w:r w:rsidRPr="00B85690">
        <w:rPr>
          <w:rFonts w:cs="Tahoma"/>
          <w:bCs/>
        </w:rPr>
        <w:t xml:space="preserve">Resolución del Pleno del Instituto de Transparencia, Acceso a la Información Pública y Protección de Datos Personales del Estado de México y Municipios, con domicilio en Metepec, </w:t>
      </w:r>
      <w:r w:rsidRPr="00B85690">
        <w:rPr>
          <w:rFonts w:eastAsia="Calibri" w:cs="Tahoma"/>
          <w:lang w:val="es-ES"/>
        </w:rPr>
        <w:t xml:space="preserve">Estado de México, de fecha </w:t>
      </w:r>
      <w:r w:rsidR="00FF09BE" w:rsidRPr="00B85690">
        <w:rPr>
          <w:rFonts w:eastAsia="Calibri" w:cs="Tahoma"/>
          <w:lang w:val="es-ES"/>
        </w:rPr>
        <w:t>veintisiete de noviembre de dos mil veinticuatro.</w:t>
      </w:r>
    </w:p>
    <w:p w14:paraId="2A681408" w14:textId="77777777" w:rsidR="00DB3DC5" w:rsidRPr="00B85690" w:rsidRDefault="00DB3DC5" w:rsidP="003C3141">
      <w:pPr>
        <w:spacing w:after="0" w:line="360" w:lineRule="auto"/>
        <w:contextualSpacing/>
        <w:rPr>
          <w:rFonts w:eastAsia="Calibri" w:cs="Tahoma"/>
          <w:b/>
          <w:bCs/>
          <w:lang w:val="es-ES"/>
        </w:rPr>
      </w:pPr>
    </w:p>
    <w:p w14:paraId="75D54F3E" w14:textId="1030C55B" w:rsidR="00DB3DC5" w:rsidRPr="00B85690" w:rsidRDefault="00DB3DC5" w:rsidP="003C3141">
      <w:pPr>
        <w:spacing w:after="0" w:line="360" w:lineRule="auto"/>
        <w:contextualSpacing/>
        <w:rPr>
          <w:rFonts w:cs="Tahoma"/>
        </w:rPr>
      </w:pPr>
      <w:r w:rsidRPr="00B85690">
        <w:rPr>
          <w:rFonts w:eastAsia="Calibri" w:cs="Tahoma"/>
          <w:b/>
          <w:bCs/>
          <w:lang w:val="es-ES"/>
        </w:rPr>
        <w:t xml:space="preserve">VISTO </w:t>
      </w:r>
      <w:r w:rsidRPr="00B85690">
        <w:rPr>
          <w:rFonts w:eastAsia="Calibri" w:cs="Tahoma"/>
          <w:lang w:val="es-ES"/>
        </w:rPr>
        <w:t>el expediente electrónico conformado con motivo de</w:t>
      </w:r>
      <w:r w:rsidR="00620A21" w:rsidRPr="00B85690">
        <w:rPr>
          <w:rFonts w:eastAsia="Calibri" w:cs="Tahoma"/>
          <w:lang w:val="es-ES"/>
        </w:rPr>
        <w:t>l</w:t>
      </w:r>
      <w:r w:rsidRPr="00B85690">
        <w:rPr>
          <w:rFonts w:eastAsia="Calibri" w:cs="Tahoma"/>
          <w:lang w:val="es-ES"/>
        </w:rPr>
        <w:t xml:space="preserve"> Recurso de Revisión </w:t>
      </w:r>
      <w:r w:rsidR="00FF09BE" w:rsidRPr="00D91B35">
        <w:rPr>
          <w:rFonts w:eastAsia="Calibri" w:cs="Tahoma"/>
          <w:b/>
          <w:lang w:val="es-ES"/>
        </w:rPr>
        <w:t>06781</w:t>
      </w:r>
      <w:r w:rsidR="00620A21" w:rsidRPr="00D91B35">
        <w:rPr>
          <w:rFonts w:eastAsia="Calibri" w:cs="Tahoma"/>
          <w:b/>
          <w:lang w:val="es-ES"/>
        </w:rPr>
        <w:t>/INFOEM/IP/RR/2024</w:t>
      </w:r>
      <w:r w:rsidRPr="00D91B35">
        <w:rPr>
          <w:rFonts w:eastAsia="Calibri" w:cs="Tahoma"/>
          <w:b/>
        </w:rPr>
        <w:t xml:space="preserve">, </w:t>
      </w:r>
      <w:r w:rsidRPr="00B85690">
        <w:rPr>
          <w:rFonts w:eastAsia="Calibri" w:cs="Tahoma"/>
        </w:rPr>
        <w:t>interpuesto por</w:t>
      </w:r>
      <w:r w:rsidR="00620A21" w:rsidRPr="00B85690">
        <w:rPr>
          <w:rFonts w:eastAsia="Calibri" w:cs="Tahoma"/>
        </w:rPr>
        <w:t xml:space="preserve"> la </w:t>
      </w:r>
      <w:r w:rsidR="00DE133F" w:rsidRPr="00B85690">
        <w:rPr>
          <w:rFonts w:eastAsia="Calibri" w:cs="Tahoma"/>
        </w:rPr>
        <w:t>persona</w:t>
      </w:r>
      <w:r w:rsidRPr="00B85690">
        <w:rPr>
          <w:rFonts w:eastAsia="Calibri" w:cs="Tahoma"/>
        </w:rPr>
        <w:t xml:space="preserve"> </w:t>
      </w:r>
      <w:r w:rsidRPr="00B85690">
        <w:rPr>
          <w:rFonts w:cs="Tahoma"/>
        </w:rPr>
        <w:t xml:space="preserve">Recurrente o Particular, en contra de la respuesta del Sujeto Obligado, </w:t>
      </w:r>
      <w:r w:rsidR="0068620E" w:rsidRPr="00D91B35">
        <w:rPr>
          <w:rFonts w:eastAsia="Calibri" w:cs="Tahoma"/>
          <w:b/>
        </w:rPr>
        <w:t>Ayuntamiento de</w:t>
      </w:r>
      <w:r w:rsidR="00620A21" w:rsidRPr="00D91B35">
        <w:rPr>
          <w:rFonts w:eastAsia="Calibri" w:cs="Tahoma"/>
          <w:b/>
        </w:rPr>
        <w:t xml:space="preserve"> </w:t>
      </w:r>
      <w:proofErr w:type="spellStart"/>
      <w:r w:rsidR="001218D7" w:rsidRPr="00D91B35">
        <w:rPr>
          <w:rFonts w:eastAsia="Calibri" w:cs="Tahoma"/>
          <w:b/>
        </w:rPr>
        <w:t>Temamatla</w:t>
      </w:r>
      <w:proofErr w:type="spellEnd"/>
      <w:r w:rsidRPr="00B85690">
        <w:rPr>
          <w:rFonts w:cs="Tahoma"/>
        </w:rPr>
        <w:t>, a la solicitud de acceso a la información pública</w:t>
      </w:r>
      <w:r w:rsidR="00FF09BE" w:rsidRPr="00B85690">
        <w:rPr>
          <w:rFonts w:ascii="Verdana" w:hAnsi="Verdana"/>
          <w:b/>
          <w:bCs/>
        </w:rPr>
        <w:t> </w:t>
      </w:r>
      <w:r w:rsidR="00FF09BE" w:rsidRPr="00B85690">
        <w:rPr>
          <w:rFonts w:cs="Tahoma"/>
        </w:rPr>
        <w:t>00587/TEMAMATL/IP/2024</w:t>
      </w:r>
      <w:r w:rsidRPr="00B85690">
        <w:rPr>
          <w:rFonts w:cs="Arial"/>
        </w:rPr>
        <w:t xml:space="preserve">, </w:t>
      </w:r>
      <w:r w:rsidRPr="00B85690">
        <w:rPr>
          <w:rFonts w:cs="Tahoma"/>
        </w:rPr>
        <w:t>se emite</w:t>
      </w:r>
      <w:r w:rsidRPr="00B85690">
        <w:rPr>
          <w:rFonts w:cs="Tahoma"/>
          <w:bCs/>
        </w:rPr>
        <w:t xml:space="preserve"> la presente Resolución, con base en los Antecedentes y Considerandos que se exponen a continuación:</w:t>
      </w:r>
    </w:p>
    <w:p w14:paraId="134E03A6" w14:textId="77777777" w:rsidR="00DB3DC5" w:rsidRPr="00B85690" w:rsidRDefault="00DB3DC5" w:rsidP="003C3141">
      <w:pPr>
        <w:spacing w:after="0" w:line="360" w:lineRule="auto"/>
        <w:contextualSpacing/>
        <w:rPr>
          <w:rFonts w:eastAsia="Calibri" w:cs="Tahoma"/>
          <w:b/>
          <w:bCs/>
          <w:lang w:val="es-ES"/>
        </w:rPr>
      </w:pPr>
    </w:p>
    <w:p w14:paraId="32EEB02D" w14:textId="3B401582" w:rsidR="00DB3DC5" w:rsidRPr="00B85690" w:rsidRDefault="00C47A4A" w:rsidP="003C3141">
      <w:pPr>
        <w:spacing w:after="0" w:line="360" w:lineRule="auto"/>
        <w:contextualSpacing/>
        <w:jc w:val="center"/>
        <w:rPr>
          <w:rFonts w:eastAsia="Calibri" w:cs="Tahoma"/>
          <w:b/>
          <w:bCs/>
          <w:lang w:val="es-ES"/>
        </w:rPr>
      </w:pPr>
      <w:r w:rsidRPr="00B85690">
        <w:rPr>
          <w:rFonts w:eastAsia="Calibri" w:cs="Tahoma"/>
          <w:b/>
          <w:bCs/>
          <w:lang w:val="es-ES"/>
        </w:rPr>
        <w:t>A N T E C E D E N T E S</w:t>
      </w:r>
    </w:p>
    <w:p w14:paraId="09E98305" w14:textId="77777777" w:rsidR="00DB3DC5" w:rsidRPr="00B85690" w:rsidRDefault="00DB3DC5" w:rsidP="003C3141">
      <w:pPr>
        <w:spacing w:after="0" w:line="360" w:lineRule="auto"/>
        <w:contextualSpacing/>
        <w:jc w:val="center"/>
        <w:rPr>
          <w:rFonts w:eastAsia="Calibri" w:cs="Tahoma"/>
          <w:b/>
          <w:bCs/>
          <w:color w:val="FF0000"/>
          <w:lang w:val="es-ES"/>
        </w:rPr>
      </w:pPr>
    </w:p>
    <w:p w14:paraId="5E541408" w14:textId="2CD15B7A" w:rsidR="00DB3DC5" w:rsidRPr="00B85690" w:rsidRDefault="00DB3DC5" w:rsidP="003C3141">
      <w:pPr>
        <w:spacing w:after="0" w:line="360" w:lineRule="auto"/>
        <w:contextualSpacing/>
        <w:rPr>
          <w:rFonts w:eastAsia="Calibri" w:cs="Tahoma"/>
          <w:b/>
          <w:bCs/>
          <w:lang w:val="es-ES"/>
        </w:rPr>
      </w:pPr>
      <w:r w:rsidRPr="00B85690">
        <w:rPr>
          <w:rFonts w:eastAsia="Calibri" w:cs="Tahoma"/>
          <w:b/>
          <w:bCs/>
          <w:lang w:val="es-ES"/>
        </w:rPr>
        <w:t>I. Presentación de la solicitud</w:t>
      </w:r>
      <w:r w:rsidR="00C2456C" w:rsidRPr="00B85690">
        <w:rPr>
          <w:rFonts w:eastAsia="Calibri" w:cs="Tahoma"/>
          <w:b/>
          <w:bCs/>
          <w:lang w:val="es-ES"/>
        </w:rPr>
        <w:t xml:space="preserve"> </w:t>
      </w:r>
      <w:r w:rsidR="00C47A4A" w:rsidRPr="00B85690">
        <w:rPr>
          <w:rFonts w:eastAsia="Calibri" w:cs="Tahoma"/>
          <w:b/>
          <w:bCs/>
          <w:lang w:val="es-ES"/>
        </w:rPr>
        <w:t>de información</w:t>
      </w:r>
    </w:p>
    <w:p w14:paraId="5A91601B" w14:textId="77777777" w:rsidR="00DB3DC5" w:rsidRPr="00B85690" w:rsidRDefault="00DB3DC5" w:rsidP="003C3141">
      <w:pPr>
        <w:spacing w:after="0" w:line="360" w:lineRule="auto"/>
        <w:contextualSpacing/>
        <w:rPr>
          <w:rFonts w:eastAsia="Calibri" w:cs="Tahoma"/>
          <w:b/>
          <w:bCs/>
          <w:color w:val="FF0000"/>
          <w:lang w:val="es-ES"/>
        </w:rPr>
      </w:pPr>
    </w:p>
    <w:p w14:paraId="1620C68D" w14:textId="59DFF492" w:rsidR="00DB3DC5" w:rsidRPr="00B85690" w:rsidRDefault="004822CF" w:rsidP="003C3141">
      <w:pPr>
        <w:spacing w:after="0" w:line="360" w:lineRule="auto"/>
        <w:contextualSpacing/>
        <w:rPr>
          <w:rFonts w:eastAsia="Calibri" w:cs="Tahoma"/>
          <w:lang w:val="es-ES"/>
        </w:rPr>
      </w:pPr>
      <w:r w:rsidRPr="00B85690">
        <w:rPr>
          <w:rFonts w:eastAsia="Calibri" w:cs="Tahoma"/>
          <w:lang w:val="es-ES"/>
        </w:rPr>
        <w:t>E</w:t>
      </w:r>
      <w:r w:rsidR="0068620E" w:rsidRPr="00B85690">
        <w:rPr>
          <w:rFonts w:eastAsia="Calibri" w:cs="Tahoma"/>
          <w:lang w:val="es-ES"/>
        </w:rPr>
        <w:t xml:space="preserve">l </w:t>
      </w:r>
      <w:r w:rsidR="00FF09BE" w:rsidRPr="00B85690">
        <w:rPr>
          <w:rFonts w:eastAsia="Calibri" w:cs="Tahoma"/>
          <w:lang w:val="es-ES"/>
        </w:rPr>
        <w:t>cuatro de octubre de dos mil veinticuatro</w:t>
      </w:r>
      <w:r w:rsidR="001218D7" w:rsidRPr="00B85690">
        <w:rPr>
          <w:rFonts w:eastAsia="Calibri" w:cs="Tahoma"/>
          <w:lang w:val="es-ES"/>
        </w:rPr>
        <w:t xml:space="preserve">, </w:t>
      </w:r>
      <w:r w:rsidR="00DB3DC5" w:rsidRPr="00B85690">
        <w:rPr>
          <w:rFonts w:eastAsia="Calibri" w:cs="Tahoma"/>
          <w:lang w:val="es-ES"/>
        </w:rPr>
        <w:t xml:space="preserve">el Particular presentó </w:t>
      </w:r>
      <w:r w:rsidR="00C47A4A" w:rsidRPr="00B85690">
        <w:rPr>
          <w:rFonts w:eastAsia="Calibri" w:cs="Tahoma"/>
          <w:lang w:val="es-ES"/>
        </w:rPr>
        <w:t xml:space="preserve">su solicitud de acceso a la </w:t>
      </w:r>
      <w:r w:rsidR="00DB3DC5" w:rsidRPr="00B85690">
        <w:rPr>
          <w:rFonts w:eastAsia="Calibri" w:cs="Tahoma"/>
          <w:lang w:val="es-ES"/>
        </w:rPr>
        <w:t xml:space="preserve">información, a través del Sistema de Acceso a la Información Mexiquense (SAIMEX), ante </w:t>
      </w:r>
      <w:r w:rsidRPr="00B85690">
        <w:rPr>
          <w:rFonts w:eastAsia="Calibri" w:cs="Tahoma"/>
          <w:lang w:val="es-ES"/>
        </w:rPr>
        <w:t>el</w:t>
      </w:r>
      <w:r w:rsidR="0068620E" w:rsidRPr="00B85690">
        <w:rPr>
          <w:rFonts w:eastAsia="Calibri" w:cs="Tahoma"/>
        </w:rPr>
        <w:t xml:space="preserve"> Ayuntamiento</w:t>
      </w:r>
      <w:r w:rsidR="001218D7" w:rsidRPr="00B85690">
        <w:rPr>
          <w:rFonts w:eastAsia="Calibri" w:cs="Tahoma"/>
        </w:rPr>
        <w:t xml:space="preserve"> </w:t>
      </w:r>
      <w:proofErr w:type="spellStart"/>
      <w:r w:rsidR="001218D7" w:rsidRPr="00B85690">
        <w:rPr>
          <w:rFonts w:eastAsia="Calibri" w:cs="Tahoma"/>
        </w:rPr>
        <w:t>Temamatla</w:t>
      </w:r>
      <w:proofErr w:type="spellEnd"/>
      <w:r w:rsidR="00DB3DC5" w:rsidRPr="00B85690">
        <w:rPr>
          <w:rFonts w:eastAsia="Calibri" w:cs="Times New Roman"/>
        </w:rPr>
        <w:t>,</w:t>
      </w:r>
      <w:r w:rsidR="00DB3DC5" w:rsidRPr="00B85690">
        <w:rPr>
          <w:rFonts w:eastAsia="Calibri" w:cs="Times New Roman"/>
          <w:b/>
        </w:rPr>
        <w:t xml:space="preserve"> </w:t>
      </w:r>
      <w:r w:rsidR="00DB3DC5" w:rsidRPr="00B85690">
        <w:rPr>
          <w:rFonts w:cs="Tahoma"/>
        </w:rPr>
        <w:t>en los siguientes términos:</w:t>
      </w:r>
    </w:p>
    <w:p w14:paraId="0E52264E" w14:textId="77777777" w:rsidR="00C2456C" w:rsidRPr="00B85690" w:rsidRDefault="00C2456C" w:rsidP="003C3141">
      <w:pPr>
        <w:spacing w:after="0" w:line="360" w:lineRule="auto"/>
        <w:contextualSpacing/>
        <w:rPr>
          <w:rFonts w:cs="Tahoma"/>
          <w:color w:val="FF0000"/>
        </w:rPr>
      </w:pPr>
    </w:p>
    <w:p w14:paraId="79605636" w14:textId="77777777" w:rsidR="00C2456C" w:rsidRPr="00B85690" w:rsidRDefault="00C2456C" w:rsidP="003C3141">
      <w:pPr>
        <w:autoSpaceDE w:val="0"/>
        <w:autoSpaceDN w:val="0"/>
        <w:adjustRightInd w:val="0"/>
        <w:spacing w:after="0" w:line="360" w:lineRule="auto"/>
        <w:ind w:left="567" w:right="567"/>
        <w:rPr>
          <w:b/>
          <w:i/>
          <w:iCs/>
          <w:sz w:val="20"/>
          <w:szCs w:val="20"/>
        </w:rPr>
      </w:pPr>
      <w:r w:rsidRPr="00B85690">
        <w:rPr>
          <w:b/>
          <w:i/>
          <w:iCs/>
          <w:sz w:val="20"/>
          <w:szCs w:val="20"/>
        </w:rPr>
        <w:t>“DESCRIPCIÓN CLARA Y PRECISA DE LA INFORMACIÓN SOLICITADA.</w:t>
      </w:r>
    </w:p>
    <w:p w14:paraId="1B646B4D" w14:textId="6519A374" w:rsidR="00C2456C" w:rsidRPr="00B85690" w:rsidRDefault="00FF09BE" w:rsidP="003C3141">
      <w:pPr>
        <w:autoSpaceDE w:val="0"/>
        <w:autoSpaceDN w:val="0"/>
        <w:adjustRightInd w:val="0"/>
        <w:spacing w:after="0" w:line="360" w:lineRule="auto"/>
        <w:ind w:left="567" w:right="567"/>
        <w:rPr>
          <w:i/>
          <w:iCs/>
          <w:sz w:val="20"/>
          <w:szCs w:val="20"/>
        </w:rPr>
      </w:pPr>
      <w:r w:rsidRPr="00B85690">
        <w:rPr>
          <w:i/>
          <w:iCs/>
          <w:sz w:val="20"/>
          <w:szCs w:val="20"/>
        </w:rPr>
        <w:t>Solicito el monto del gasto ejercido por concepto de uniformes del personal sindicalizado durante la administración 2022 2024, desglosado por año adjuntar pólizas de egresos, facturas y respaldos documentales del gasto</w:t>
      </w:r>
      <w:r w:rsidR="00C2456C" w:rsidRPr="00B85690">
        <w:rPr>
          <w:i/>
          <w:iCs/>
          <w:sz w:val="20"/>
          <w:szCs w:val="20"/>
        </w:rPr>
        <w:t>” Sic)</w:t>
      </w:r>
    </w:p>
    <w:p w14:paraId="0D3089F9" w14:textId="77777777" w:rsidR="00C2456C" w:rsidRPr="00B85690" w:rsidRDefault="00C2456C" w:rsidP="003C3141">
      <w:pPr>
        <w:autoSpaceDE w:val="0"/>
        <w:autoSpaceDN w:val="0"/>
        <w:adjustRightInd w:val="0"/>
        <w:spacing w:after="0" w:line="360" w:lineRule="auto"/>
        <w:ind w:left="567" w:right="567"/>
        <w:rPr>
          <w:i/>
          <w:iCs/>
          <w:sz w:val="20"/>
          <w:szCs w:val="20"/>
        </w:rPr>
      </w:pPr>
    </w:p>
    <w:p w14:paraId="767533E6" w14:textId="77777777" w:rsidR="00C2456C" w:rsidRPr="00B85690" w:rsidRDefault="00C2456C" w:rsidP="003C3141">
      <w:pPr>
        <w:autoSpaceDE w:val="0"/>
        <w:autoSpaceDN w:val="0"/>
        <w:adjustRightInd w:val="0"/>
        <w:spacing w:after="0" w:line="360" w:lineRule="auto"/>
        <w:ind w:left="567" w:right="567"/>
        <w:rPr>
          <w:b/>
          <w:i/>
          <w:iCs/>
          <w:sz w:val="20"/>
          <w:szCs w:val="20"/>
        </w:rPr>
      </w:pPr>
      <w:r w:rsidRPr="00B85690">
        <w:rPr>
          <w:b/>
          <w:i/>
          <w:iCs/>
          <w:sz w:val="20"/>
          <w:szCs w:val="20"/>
        </w:rPr>
        <w:t>“MODALIDAD DE ENTREGA</w:t>
      </w:r>
    </w:p>
    <w:p w14:paraId="009439D5" w14:textId="0954F0F9" w:rsidR="00C2456C" w:rsidRPr="00B85690" w:rsidRDefault="00C2456C" w:rsidP="003C3141">
      <w:pPr>
        <w:autoSpaceDE w:val="0"/>
        <w:autoSpaceDN w:val="0"/>
        <w:adjustRightInd w:val="0"/>
        <w:spacing w:after="0" w:line="360" w:lineRule="auto"/>
        <w:ind w:left="567" w:right="567"/>
        <w:rPr>
          <w:i/>
          <w:iCs/>
          <w:sz w:val="20"/>
          <w:szCs w:val="20"/>
        </w:rPr>
      </w:pPr>
      <w:r w:rsidRPr="00B85690">
        <w:rPr>
          <w:i/>
          <w:iCs/>
          <w:sz w:val="20"/>
          <w:szCs w:val="20"/>
        </w:rPr>
        <w:t>A través del SAIMEX”</w:t>
      </w:r>
    </w:p>
    <w:p w14:paraId="0C8E1533" w14:textId="77777777" w:rsidR="00D04077" w:rsidRPr="00B85690" w:rsidRDefault="00D04077" w:rsidP="003C3141">
      <w:pPr>
        <w:spacing w:after="0" w:line="360" w:lineRule="auto"/>
        <w:contextualSpacing/>
        <w:rPr>
          <w:rFonts w:cs="Tahoma"/>
          <w:color w:val="FF0000"/>
        </w:rPr>
      </w:pPr>
    </w:p>
    <w:p w14:paraId="675E2DC0" w14:textId="71D039E0" w:rsidR="00DB3DC5" w:rsidRPr="00B85690" w:rsidRDefault="00C2456C" w:rsidP="003C3141">
      <w:pPr>
        <w:spacing w:after="0" w:line="360" w:lineRule="auto"/>
        <w:contextualSpacing/>
        <w:rPr>
          <w:rFonts w:eastAsia="Calibri" w:cs="Tahoma"/>
          <w:b/>
          <w:bCs/>
        </w:rPr>
      </w:pPr>
      <w:r w:rsidRPr="00B85690">
        <w:rPr>
          <w:rFonts w:eastAsia="Calibri" w:cs="Tahoma"/>
          <w:b/>
          <w:bCs/>
        </w:rPr>
        <w:t xml:space="preserve"> </w:t>
      </w:r>
      <w:r w:rsidR="00B62E13" w:rsidRPr="00B85690">
        <w:rPr>
          <w:rFonts w:eastAsia="Calibri" w:cs="Tahoma"/>
          <w:b/>
          <w:bCs/>
        </w:rPr>
        <w:t>I</w:t>
      </w:r>
      <w:r w:rsidR="00DB3DC5" w:rsidRPr="00B85690">
        <w:rPr>
          <w:rFonts w:eastAsia="Calibri" w:cs="Tahoma"/>
          <w:b/>
          <w:bCs/>
        </w:rPr>
        <w:t xml:space="preserve">I. </w:t>
      </w:r>
      <w:r w:rsidR="00DB3DC5" w:rsidRPr="00B85690">
        <w:rPr>
          <w:rFonts w:eastAsia="Calibri" w:cs="Tahoma"/>
          <w:b/>
        </w:rPr>
        <w:t>Respuesta</w:t>
      </w:r>
      <w:r w:rsidRPr="00B85690">
        <w:rPr>
          <w:rFonts w:eastAsia="Calibri" w:cs="Tahoma"/>
          <w:b/>
          <w:bCs/>
        </w:rPr>
        <w:t xml:space="preserve"> del Sujeto Obligado</w:t>
      </w:r>
    </w:p>
    <w:p w14:paraId="6BDD54F7" w14:textId="77777777" w:rsidR="00345BB5" w:rsidRPr="00B85690" w:rsidRDefault="00345BB5" w:rsidP="003C3141">
      <w:pPr>
        <w:spacing w:after="0" w:line="360" w:lineRule="auto"/>
        <w:contextualSpacing/>
        <w:rPr>
          <w:rFonts w:eastAsia="Calibri" w:cs="Tahoma"/>
          <w:b/>
          <w:bCs/>
          <w:color w:val="FF0000"/>
        </w:rPr>
      </w:pPr>
    </w:p>
    <w:p w14:paraId="44065A16" w14:textId="7061C006" w:rsidR="00330BEF" w:rsidRPr="00B85690" w:rsidRDefault="00230F5E" w:rsidP="003C3141">
      <w:pPr>
        <w:autoSpaceDE w:val="0"/>
        <w:autoSpaceDN w:val="0"/>
        <w:adjustRightInd w:val="0"/>
        <w:spacing w:after="0" w:line="360" w:lineRule="auto"/>
        <w:rPr>
          <w:rFonts w:cs="Tahoma"/>
          <w:bCs/>
          <w:lang w:val="es-ES_tradnl"/>
        </w:rPr>
      </w:pPr>
      <w:r w:rsidRPr="00B85690">
        <w:rPr>
          <w:rFonts w:cs="Tahoma"/>
          <w:bCs/>
          <w:lang w:val="es-ES_tradnl"/>
        </w:rPr>
        <w:t>El</w:t>
      </w:r>
      <w:r w:rsidR="00B62E13" w:rsidRPr="00B85690">
        <w:rPr>
          <w:rFonts w:cs="Tahoma"/>
          <w:bCs/>
          <w:lang w:val="es-ES_tradnl"/>
        </w:rPr>
        <w:t xml:space="preserve"> </w:t>
      </w:r>
      <w:r w:rsidR="008E3C29" w:rsidRPr="00B85690">
        <w:rPr>
          <w:rFonts w:cs="Tahoma"/>
          <w:bCs/>
          <w:lang w:val="es-ES_tradnl"/>
        </w:rPr>
        <w:t>veintidós de octubre de dos mil veinticuatro</w:t>
      </w:r>
      <w:r w:rsidR="00C2456C" w:rsidRPr="00B85690">
        <w:rPr>
          <w:rFonts w:cs="Tahoma"/>
          <w:bCs/>
          <w:lang w:val="es-ES_tradnl"/>
        </w:rPr>
        <w:t xml:space="preserve">, </w:t>
      </w:r>
      <w:r w:rsidRPr="00B85690">
        <w:rPr>
          <w:rFonts w:cs="Tahoma"/>
          <w:bCs/>
          <w:lang w:val="es-ES_tradnl"/>
        </w:rPr>
        <w:t>el</w:t>
      </w:r>
      <w:r w:rsidR="00B62E13" w:rsidRPr="00B85690">
        <w:rPr>
          <w:rFonts w:eastAsia="Calibri" w:cs="Tahoma"/>
        </w:rPr>
        <w:t xml:space="preserve"> Ayuntamiento de </w:t>
      </w:r>
      <w:proofErr w:type="spellStart"/>
      <w:r w:rsidR="00D3722A" w:rsidRPr="00B85690">
        <w:rPr>
          <w:rFonts w:eastAsia="Calibri" w:cs="Tahoma"/>
        </w:rPr>
        <w:t>Temamatla</w:t>
      </w:r>
      <w:proofErr w:type="spellEnd"/>
      <w:r w:rsidR="00C2456C" w:rsidRPr="00B85690">
        <w:rPr>
          <w:rFonts w:eastAsia="Calibri" w:cs="Tahoma"/>
        </w:rPr>
        <w:t xml:space="preserve">, </w:t>
      </w:r>
      <w:r w:rsidR="00C2456C" w:rsidRPr="00B85690">
        <w:rPr>
          <w:rFonts w:cs="Tahoma"/>
          <w:bCs/>
          <w:lang w:val="es-ES_tradnl"/>
        </w:rPr>
        <w:t>notificó la respuesta a la solicitud</w:t>
      </w:r>
      <w:r w:rsidR="00345BB5" w:rsidRPr="00B85690">
        <w:rPr>
          <w:rFonts w:cs="Tahoma"/>
          <w:bCs/>
          <w:lang w:val="es-ES_tradnl"/>
        </w:rPr>
        <w:t xml:space="preserve">, a través del Sistema de Acceso a la Información Mexiquense (SAIMEX), </w:t>
      </w:r>
      <w:r w:rsidR="00D3722A" w:rsidRPr="00B85690">
        <w:rPr>
          <w:rFonts w:cs="Tahoma"/>
          <w:bCs/>
          <w:lang w:val="es-ES_tradnl"/>
        </w:rPr>
        <w:t>a través de la digitalización de los siguientes documentos:</w:t>
      </w:r>
    </w:p>
    <w:p w14:paraId="2FB2FA1B" w14:textId="77777777" w:rsidR="00B62E13" w:rsidRPr="00B85690" w:rsidRDefault="00B62E13" w:rsidP="003C3141">
      <w:pPr>
        <w:autoSpaceDE w:val="0"/>
        <w:autoSpaceDN w:val="0"/>
        <w:adjustRightInd w:val="0"/>
        <w:spacing w:after="0" w:line="360" w:lineRule="auto"/>
        <w:rPr>
          <w:rFonts w:cs="Tahoma"/>
          <w:bCs/>
          <w:lang w:val="es-ES_tradnl"/>
        </w:rPr>
      </w:pPr>
    </w:p>
    <w:p w14:paraId="77655391" w14:textId="1AD5EB66" w:rsidR="00D3722A" w:rsidRPr="00B85690" w:rsidRDefault="00D3722A" w:rsidP="003C3141">
      <w:pPr>
        <w:autoSpaceDE w:val="0"/>
        <w:autoSpaceDN w:val="0"/>
        <w:adjustRightInd w:val="0"/>
        <w:spacing w:after="0" w:line="360" w:lineRule="auto"/>
        <w:rPr>
          <w:rFonts w:cs="Tahoma"/>
          <w:bCs/>
          <w:lang w:val="es-ES_tradnl"/>
        </w:rPr>
      </w:pPr>
      <w:r w:rsidRPr="00B85690">
        <w:rPr>
          <w:rFonts w:cs="Tahoma"/>
          <w:bCs/>
          <w:lang w:val="es-ES_tradnl"/>
        </w:rPr>
        <w:t xml:space="preserve">i) Oficio número </w:t>
      </w:r>
      <w:r w:rsidR="008772AA" w:rsidRPr="00B85690">
        <w:rPr>
          <w:rFonts w:cs="Tahoma"/>
          <w:bCs/>
          <w:lang w:val="es-ES_tradnl"/>
        </w:rPr>
        <w:t xml:space="preserve">MT/TESORERIAMPAL/OI/492/2024 de fecha siete de octubre de dos mil veinticuatro, suscrito por </w:t>
      </w:r>
      <w:r w:rsidR="00285FE1" w:rsidRPr="00B85690">
        <w:rPr>
          <w:rFonts w:cs="Tahoma"/>
          <w:bCs/>
          <w:lang w:val="es-ES_tradnl"/>
        </w:rPr>
        <w:t>la Tesorera Municipal, dirigido a la Titular de la Unidad de Transparencia, por medio del cual se menciona lo siguiente:</w:t>
      </w:r>
    </w:p>
    <w:p w14:paraId="2C61EF2B" w14:textId="77777777" w:rsidR="00B949E9" w:rsidRPr="00B85690" w:rsidRDefault="00B949E9" w:rsidP="003C3141">
      <w:pPr>
        <w:autoSpaceDE w:val="0"/>
        <w:autoSpaceDN w:val="0"/>
        <w:adjustRightInd w:val="0"/>
        <w:spacing w:after="0" w:line="360" w:lineRule="auto"/>
        <w:ind w:left="708"/>
        <w:contextualSpacing/>
        <w:rPr>
          <w:i/>
          <w:iCs/>
          <w:color w:val="FF0000"/>
          <w:sz w:val="20"/>
          <w:szCs w:val="20"/>
        </w:rPr>
      </w:pPr>
    </w:p>
    <w:p w14:paraId="1AC425F6" w14:textId="3B84F120" w:rsidR="004E7BFF" w:rsidRPr="00B85690" w:rsidRDefault="00B62E13" w:rsidP="003C3141">
      <w:pPr>
        <w:autoSpaceDE w:val="0"/>
        <w:autoSpaceDN w:val="0"/>
        <w:adjustRightInd w:val="0"/>
        <w:spacing w:after="0" w:line="360" w:lineRule="auto"/>
        <w:ind w:left="567" w:right="567"/>
        <w:contextualSpacing/>
        <w:rPr>
          <w:i/>
          <w:iCs/>
          <w:sz w:val="20"/>
          <w:szCs w:val="20"/>
        </w:rPr>
      </w:pPr>
      <w:r w:rsidRPr="00B85690">
        <w:rPr>
          <w:i/>
          <w:iCs/>
          <w:sz w:val="20"/>
          <w:szCs w:val="20"/>
        </w:rPr>
        <w:t>“…</w:t>
      </w:r>
      <w:r w:rsidR="00B949E9" w:rsidRPr="00B85690">
        <w:rPr>
          <w:i/>
          <w:iCs/>
          <w:sz w:val="20"/>
          <w:szCs w:val="20"/>
        </w:rPr>
        <w:t xml:space="preserve">Esta dirección propone la consulta directa </w:t>
      </w:r>
      <w:r w:rsidR="004E7BFF" w:rsidRPr="00B85690">
        <w:rPr>
          <w:i/>
          <w:iCs/>
          <w:sz w:val="20"/>
          <w:szCs w:val="20"/>
        </w:rPr>
        <w:t>derivado de la cantidad, volumen, los recurso materiales y humanos con que cuenta esta dirección son limitados, así como el cambio de esta administración, la entrega recepción y mesad de transición, por tal motivo, se invoca el numeral 12 segundo párrafo donde indica “los sujetos obligados sólo proporcionarán la información pública que se les requiera y que obre en sus archivos y en el estado en ésta se encuentre. La obligación de proporcionar información no comprende el procesamiento de la misma, ni el presentarla conforme al interés del solicitante; no estarán obligados a generarla, resumirla, efectuar cálculos o practicar investigaciones.”</w:t>
      </w:r>
    </w:p>
    <w:p w14:paraId="58476420" w14:textId="77777777" w:rsidR="007D6592" w:rsidRPr="00B85690" w:rsidRDefault="007D6592" w:rsidP="003C3141">
      <w:pPr>
        <w:autoSpaceDE w:val="0"/>
        <w:autoSpaceDN w:val="0"/>
        <w:adjustRightInd w:val="0"/>
        <w:spacing w:after="0" w:line="360" w:lineRule="auto"/>
        <w:ind w:left="567" w:right="567"/>
        <w:contextualSpacing/>
        <w:rPr>
          <w:i/>
          <w:iCs/>
          <w:sz w:val="20"/>
          <w:szCs w:val="20"/>
        </w:rPr>
      </w:pPr>
    </w:p>
    <w:p w14:paraId="45D8F56B" w14:textId="1495D27E" w:rsidR="007D6592" w:rsidRPr="00B85690" w:rsidRDefault="007D6592" w:rsidP="003C3141">
      <w:pPr>
        <w:autoSpaceDE w:val="0"/>
        <w:autoSpaceDN w:val="0"/>
        <w:adjustRightInd w:val="0"/>
        <w:spacing w:after="0" w:line="360" w:lineRule="auto"/>
        <w:ind w:left="567" w:right="567"/>
        <w:contextualSpacing/>
        <w:rPr>
          <w:i/>
          <w:iCs/>
          <w:sz w:val="20"/>
          <w:szCs w:val="20"/>
        </w:rPr>
      </w:pPr>
      <w:r w:rsidRPr="00B85690">
        <w:rPr>
          <w:i/>
          <w:iCs/>
          <w:sz w:val="20"/>
          <w:szCs w:val="20"/>
        </w:rPr>
        <w:t>En ese sentido y de conformidad   con el artículo 158 de la Ley de Transparencia y acceso a la información pública del Estado de México y Municipios</w:t>
      </w:r>
      <w:r w:rsidR="00555B9E" w:rsidRPr="00B85690">
        <w:rPr>
          <w:i/>
          <w:iCs/>
          <w:sz w:val="20"/>
          <w:szCs w:val="20"/>
        </w:rPr>
        <w:t xml:space="preserve">, </w:t>
      </w:r>
      <w:r w:rsidR="00555B9E" w:rsidRPr="00B85690">
        <w:rPr>
          <w:b/>
          <w:i/>
          <w:iCs/>
          <w:sz w:val="20"/>
          <w:szCs w:val="20"/>
        </w:rPr>
        <w:t xml:space="preserve">para el caso de ser aprobado por el Comité de transparencia el cambio de modalidad. </w:t>
      </w:r>
      <w:r w:rsidR="00555B9E" w:rsidRPr="00B85690">
        <w:rPr>
          <w:i/>
          <w:iCs/>
          <w:sz w:val="20"/>
          <w:szCs w:val="20"/>
        </w:rPr>
        <w:t>Se propone las siguientes reglas de operación de conformidad con los Lineamientos Generales de la Materia de Clasificación y Desclasificación de la Información, así como para la Elaboración de Versiones Públicas</w:t>
      </w:r>
    </w:p>
    <w:p w14:paraId="193F908A" w14:textId="77777777" w:rsidR="00636B77" w:rsidRPr="00B85690" w:rsidRDefault="00636B77" w:rsidP="0032670D">
      <w:pPr>
        <w:autoSpaceDE w:val="0"/>
        <w:autoSpaceDN w:val="0"/>
        <w:adjustRightInd w:val="0"/>
        <w:spacing w:after="0" w:line="360" w:lineRule="auto"/>
        <w:ind w:right="567"/>
        <w:contextualSpacing/>
        <w:rPr>
          <w:color w:val="FF0000"/>
        </w:rPr>
      </w:pPr>
    </w:p>
    <w:p w14:paraId="19A5A4C5" w14:textId="08DCCA0A" w:rsidR="00B949E9" w:rsidRPr="00B85690" w:rsidRDefault="00636B77" w:rsidP="003C3141">
      <w:pPr>
        <w:autoSpaceDE w:val="0"/>
        <w:autoSpaceDN w:val="0"/>
        <w:adjustRightInd w:val="0"/>
        <w:spacing w:after="0" w:line="360" w:lineRule="auto"/>
        <w:ind w:left="567" w:right="567"/>
        <w:contextualSpacing/>
        <w:rPr>
          <w:i/>
          <w:iCs/>
          <w:sz w:val="20"/>
          <w:szCs w:val="20"/>
        </w:rPr>
      </w:pPr>
      <w:r w:rsidRPr="00B85690">
        <w:rPr>
          <w:i/>
          <w:iCs/>
          <w:sz w:val="20"/>
          <w:szCs w:val="20"/>
        </w:rPr>
        <w:t xml:space="preserve">Sexagésimo séptimo.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w:t>
      </w:r>
      <w:r w:rsidRPr="00B85690">
        <w:rPr>
          <w:i/>
          <w:iCs/>
          <w:sz w:val="20"/>
          <w:szCs w:val="20"/>
        </w:rPr>
        <w:lastRenderedPageBreak/>
        <w:t>emitir la resolución en la que funde y motive la clasificación de las partes o secciones que no podrán dejarse a la vista del solicitante.</w:t>
      </w:r>
    </w:p>
    <w:p w14:paraId="43FB1250" w14:textId="77777777" w:rsidR="009C59A8" w:rsidRPr="00B85690" w:rsidRDefault="009C59A8" w:rsidP="003C3141">
      <w:pPr>
        <w:autoSpaceDE w:val="0"/>
        <w:autoSpaceDN w:val="0"/>
        <w:adjustRightInd w:val="0"/>
        <w:spacing w:after="0" w:line="360" w:lineRule="auto"/>
        <w:ind w:left="567" w:right="567"/>
        <w:contextualSpacing/>
        <w:rPr>
          <w:i/>
          <w:iCs/>
          <w:sz w:val="20"/>
          <w:szCs w:val="20"/>
        </w:rPr>
      </w:pPr>
    </w:p>
    <w:p w14:paraId="6DCDE8C7" w14:textId="587157C2" w:rsidR="00636B77" w:rsidRPr="00B85690" w:rsidRDefault="00636B77" w:rsidP="003C3141">
      <w:pPr>
        <w:autoSpaceDE w:val="0"/>
        <w:autoSpaceDN w:val="0"/>
        <w:adjustRightInd w:val="0"/>
        <w:spacing w:after="0" w:line="360" w:lineRule="auto"/>
        <w:ind w:left="567" w:right="567"/>
        <w:contextualSpacing/>
        <w:rPr>
          <w:i/>
          <w:iCs/>
          <w:sz w:val="20"/>
          <w:szCs w:val="20"/>
        </w:rPr>
      </w:pPr>
      <w:r w:rsidRPr="00B85690">
        <w:rPr>
          <w:i/>
          <w:iCs/>
          <w:sz w:val="20"/>
          <w:szCs w:val="20"/>
        </w:rPr>
        <w:t>Sexagésimo octavo. 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w:t>
      </w:r>
    </w:p>
    <w:p w14:paraId="3764FFC3" w14:textId="77777777" w:rsidR="00636B77" w:rsidRPr="00B85690" w:rsidRDefault="00636B77" w:rsidP="003C3141">
      <w:pPr>
        <w:autoSpaceDE w:val="0"/>
        <w:autoSpaceDN w:val="0"/>
        <w:adjustRightInd w:val="0"/>
        <w:spacing w:after="0" w:line="360" w:lineRule="auto"/>
        <w:ind w:left="567" w:right="567"/>
        <w:contextualSpacing/>
      </w:pPr>
    </w:p>
    <w:p w14:paraId="453317B8" w14:textId="07B256E8" w:rsidR="00D3722A" w:rsidRPr="00B85690" w:rsidRDefault="00636B77" w:rsidP="003C3141">
      <w:pPr>
        <w:autoSpaceDE w:val="0"/>
        <w:autoSpaceDN w:val="0"/>
        <w:adjustRightInd w:val="0"/>
        <w:spacing w:after="0" w:line="360" w:lineRule="auto"/>
        <w:ind w:left="567" w:right="567"/>
        <w:contextualSpacing/>
        <w:rPr>
          <w:i/>
          <w:iCs/>
          <w:sz w:val="20"/>
          <w:szCs w:val="20"/>
        </w:rPr>
      </w:pPr>
      <w:r w:rsidRPr="00B85690">
        <w:rPr>
          <w:i/>
          <w:iCs/>
          <w:sz w:val="20"/>
          <w:szCs w:val="20"/>
        </w:rPr>
        <w:t>Sexagésimo noveno.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w:t>
      </w:r>
      <w:r w:rsidRPr="00B85690">
        <w:t xml:space="preserve"> </w:t>
      </w:r>
      <w:r w:rsidRPr="00B85690">
        <w:rPr>
          <w:i/>
          <w:iCs/>
          <w:sz w:val="20"/>
          <w:szCs w:val="20"/>
        </w:rPr>
        <w:t>Septuagésimo. Para el desahogo de las actuaciones tendientes a permitir la consulta directa, en los casos en que ésta resulte procedente, los sujetos obligados deberán observar lo siguiente:</w:t>
      </w:r>
    </w:p>
    <w:p w14:paraId="007190E2" w14:textId="77777777" w:rsidR="00FC6B04" w:rsidRPr="00B85690" w:rsidRDefault="00FC6B04" w:rsidP="003C3141">
      <w:pPr>
        <w:autoSpaceDE w:val="0"/>
        <w:autoSpaceDN w:val="0"/>
        <w:adjustRightInd w:val="0"/>
        <w:spacing w:after="0" w:line="360" w:lineRule="auto"/>
        <w:ind w:left="567" w:right="567"/>
        <w:contextualSpacing/>
      </w:pPr>
    </w:p>
    <w:p w14:paraId="27913D68" w14:textId="47F317F9" w:rsidR="00636B77" w:rsidRPr="00B85690" w:rsidRDefault="00FC6B04" w:rsidP="003C3141">
      <w:pPr>
        <w:pStyle w:val="Prrafodelista"/>
        <w:numPr>
          <w:ilvl w:val="0"/>
          <w:numId w:val="8"/>
        </w:numPr>
        <w:tabs>
          <w:tab w:val="left" w:pos="1418"/>
        </w:tabs>
        <w:autoSpaceDE w:val="0"/>
        <w:autoSpaceDN w:val="0"/>
        <w:adjustRightInd w:val="0"/>
        <w:spacing w:after="0" w:line="360" w:lineRule="auto"/>
        <w:ind w:left="1276" w:right="567"/>
        <w:rPr>
          <w:i/>
          <w:iCs/>
          <w:sz w:val="20"/>
          <w:szCs w:val="20"/>
        </w:rPr>
      </w:pPr>
      <w:r w:rsidRPr="00B85690">
        <w:rPr>
          <w:i/>
          <w:iCs/>
          <w:sz w:val="20"/>
          <w:szCs w:val="20"/>
        </w:rPr>
        <w:t>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w:t>
      </w:r>
    </w:p>
    <w:p w14:paraId="2C049C76" w14:textId="77777777" w:rsidR="00FC6B04" w:rsidRPr="00B85690" w:rsidRDefault="00FC6B04" w:rsidP="003C3141">
      <w:pPr>
        <w:pStyle w:val="Prrafodelista"/>
        <w:autoSpaceDE w:val="0"/>
        <w:autoSpaceDN w:val="0"/>
        <w:adjustRightInd w:val="0"/>
        <w:spacing w:after="0" w:line="360" w:lineRule="auto"/>
        <w:ind w:left="567" w:right="567"/>
        <w:rPr>
          <w:i/>
          <w:iCs/>
          <w:sz w:val="20"/>
          <w:szCs w:val="20"/>
        </w:rPr>
      </w:pPr>
    </w:p>
    <w:p w14:paraId="6C2C5872" w14:textId="35C74B44" w:rsidR="0032670D" w:rsidRPr="00B85690" w:rsidRDefault="00FC6B04" w:rsidP="0032670D">
      <w:pPr>
        <w:pStyle w:val="Prrafodelista"/>
        <w:autoSpaceDE w:val="0"/>
        <w:autoSpaceDN w:val="0"/>
        <w:adjustRightInd w:val="0"/>
        <w:spacing w:after="0" w:line="360" w:lineRule="auto"/>
        <w:ind w:left="1276" w:right="567"/>
        <w:rPr>
          <w:b/>
          <w:i/>
          <w:iCs/>
          <w:sz w:val="20"/>
          <w:szCs w:val="20"/>
          <w:u w:val="single"/>
        </w:rPr>
      </w:pPr>
      <w:r w:rsidRPr="00B85690">
        <w:rPr>
          <w:b/>
          <w:i/>
          <w:iCs/>
          <w:sz w:val="20"/>
          <w:szCs w:val="20"/>
          <w:u w:val="single"/>
        </w:rPr>
        <w:t xml:space="preserve">Para el presente punto </w:t>
      </w:r>
      <w:r w:rsidR="0032670D" w:rsidRPr="00B85690">
        <w:rPr>
          <w:b/>
          <w:i/>
          <w:iCs/>
          <w:sz w:val="20"/>
          <w:szCs w:val="20"/>
          <w:u w:val="single"/>
        </w:rPr>
        <w:t>se propone la consulta el día 26 de octubre</w:t>
      </w:r>
      <w:r w:rsidRPr="00B85690">
        <w:rPr>
          <w:b/>
          <w:i/>
          <w:iCs/>
          <w:sz w:val="20"/>
          <w:szCs w:val="20"/>
          <w:u w:val="single"/>
        </w:rPr>
        <w:t xml:space="preserve"> de 2024, en un horario de 9:00-10_00 am, </w:t>
      </w:r>
      <w:r w:rsidR="0032670D" w:rsidRPr="00B85690">
        <w:rPr>
          <w:b/>
          <w:i/>
          <w:iCs/>
          <w:sz w:val="20"/>
          <w:szCs w:val="20"/>
          <w:u w:val="single"/>
        </w:rPr>
        <w:t xml:space="preserve">en el área de Tesorería, ubicada en Plaza Hidalgo No.1 </w:t>
      </w:r>
      <w:proofErr w:type="spellStart"/>
      <w:r w:rsidR="0032670D" w:rsidRPr="00B85690">
        <w:rPr>
          <w:b/>
          <w:i/>
          <w:iCs/>
          <w:sz w:val="20"/>
          <w:szCs w:val="20"/>
          <w:u w:val="single"/>
        </w:rPr>
        <w:t>Temamatla</w:t>
      </w:r>
      <w:proofErr w:type="spellEnd"/>
      <w:r w:rsidR="0032670D" w:rsidRPr="00B85690">
        <w:rPr>
          <w:b/>
          <w:i/>
          <w:iCs/>
          <w:sz w:val="20"/>
          <w:szCs w:val="20"/>
          <w:u w:val="single"/>
        </w:rPr>
        <w:t xml:space="preserve"> Edo. </w:t>
      </w:r>
      <w:proofErr w:type="gramStart"/>
      <w:r w:rsidR="0032670D" w:rsidRPr="00B85690">
        <w:rPr>
          <w:b/>
          <w:i/>
          <w:iCs/>
          <w:sz w:val="20"/>
          <w:szCs w:val="20"/>
          <w:u w:val="single"/>
        </w:rPr>
        <w:t>de</w:t>
      </w:r>
      <w:proofErr w:type="gramEnd"/>
      <w:r w:rsidR="0032670D" w:rsidRPr="00B85690">
        <w:rPr>
          <w:b/>
          <w:i/>
          <w:iCs/>
          <w:sz w:val="20"/>
          <w:szCs w:val="20"/>
          <w:u w:val="single"/>
        </w:rPr>
        <w:t xml:space="preserve"> México.</w:t>
      </w:r>
    </w:p>
    <w:p w14:paraId="6A9C93EE" w14:textId="77777777" w:rsidR="00706B13" w:rsidRPr="00B85690" w:rsidRDefault="00706B13" w:rsidP="003C3141">
      <w:pPr>
        <w:pStyle w:val="Prrafodelista"/>
        <w:autoSpaceDE w:val="0"/>
        <w:autoSpaceDN w:val="0"/>
        <w:adjustRightInd w:val="0"/>
        <w:spacing w:after="0" w:line="360" w:lineRule="auto"/>
        <w:ind w:left="567" w:right="567"/>
        <w:rPr>
          <w:b/>
          <w:i/>
          <w:iCs/>
          <w:sz w:val="20"/>
          <w:szCs w:val="20"/>
          <w:u w:val="single"/>
        </w:rPr>
      </w:pPr>
    </w:p>
    <w:p w14:paraId="37DCC13B" w14:textId="6D7329B5" w:rsidR="00706B13" w:rsidRPr="00B85690" w:rsidRDefault="00706B13" w:rsidP="003C3141">
      <w:pPr>
        <w:pStyle w:val="Prrafodelista"/>
        <w:numPr>
          <w:ilvl w:val="0"/>
          <w:numId w:val="8"/>
        </w:numPr>
        <w:autoSpaceDE w:val="0"/>
        <w:autoSpaceDN w:val="0"/>
        <w:adjustRightInd w:val="0"/>
        <w:spacing w:after="0" w:line="360" w:lineRule="auto"/>
        <w:ind w:left="1276" w:right="567"/>
        <w:rPr>
          <w:i/>
          <w:iCs/>
          <w:sz w:val="20"/>
          <w:szCs w:val="20"/>
        </w:rPr>
      </w:pPr>
      <w:r w:rsidRPr="00B85690">
        <w:rPr>
          <w:i/>
          <w:iCs/>
          <w:sz w:val="20"/>
          <w:szCs w:val="20"/>
        </w:rPr>
        <w:t>En su caso, la procedencia de los ajustes razonables solicitados y/o la procedencia de acceso en la lengua indígena requerida;</w:t>
      </w:r>
    </w:p>
    <w:p w14:paraId="3AFC850E" w14:textId="4C98F808" w:rsidR="008F75EE" w:rsidRPr="00B85690" w:rsidRDefault="008F75EE" w:rsidP="00B50779">
      <w:pPr>
        <w:pStyle w:val="Prrafodelista"/>
        <w:autoSpaceDE w:val="0"/>
        <w:autoSpaceDN w:val="0"/>
        <w:adjustRightInd w:val="0"/>
        <w:spacing w:after="0" w:line="360" w:lineRule="auto"/>
        <w:ind w:left="1276" w:right="567"/>
        <w:rPr>
          <w:b/>
          <w:i/>
          <w:iCs/>
          <w:sz w:val="20"/>
          <w:szCs w:val="20"/>
          <w:u w:val="single"/>
        </w:rPr>
      </w:pPr>
      <w:r w:rsidRPr="00B85690">
        <w:rPr>
          <w:b/>
          <w:i/>
          <w:iCs/>
          <w:sz w:val="20"/>
          <w:szCs w:val="20"/>
          <w:u w:val="single"/>
        </w:rPr>
        <w:lastRenderedPageBreak/>
        <w:t xml:space="preserve">Para el caso de solicitar alguna traducción en alguna lengua indígena, podrá solicitarlo el día y hora señalada en el punto anterior para contar con algún </w:t>
      </w:r>
      <w:r w:rsidR="0060093D" w:rsidRPr="00B85690">
        <w:rPr>
          <w:b/>
          <w:i/>
          <w:iCs/>
          <w:sz w:val="20"/>
          <w:szCs w:val="20"/>
          <w:u w:val="single"/>
        </w:rPr>
        <w:t>intérprete</w:t>
      </w:r>
      <w:r w:rsidRPr="00B85690">
        <w:rPr>
          <w:b/>
          <w:i/>
          <w:iCs/>
          <w:sz w:val="20"/>
          <w:szCs w:val="20"/>
          <w:u w:val="single"/>
        </w:rPr>
        <w:t xml:space="preserve"> o traductor y poder garantizar en todo momento el derecho de acceso a la información.</w:t>
      </w:r>
    </w:p>
    <w:p w14:paraId="1FA6BC4A" w14:textId="77777777" w:rsidR="008F75EE" w:rsidRPr="00B85690" w:rsidRDefault="008F75EE" w:rsidP="003C3141">
      <w:pPr>
        <w:pStyle w:val="Prrafodelista"/>
        <w:autoSpaceDE w:val="0"/>
        <w:autoSpaceDN w:val="0"/>
        <w:adjustRightInd w:val="0"/>
        <w:spacing w:after="0" w:line="360" w:lineRule="auto"/>
        <w:ind w:left="567" w:right="567"/>
        <w:rPr>
          <w:b/>
          <w:i/>
          <w:iCs/>
          <w:color w:val="FF0000"/>
          <w:sz w:val="20"/>
          <w:szCs w:val="20"/>
          <w:u w:val="single"/>
        </w:rPr>
      </w:pPr>
    </w:p>
    <w:p w14:paraId="13E402FB" w14:textId="7E87BCBB" w:rsidR="00706B13" w:rsidRPr="00B85690" w:rsidRDefault="008F75EE" w:rsidP="003C3141">
      <w:pPr>
        <w:pStyle w:val="Prrafodelista"/>
        <w:numPr>
          <w:ilvl w:val="0"/>
          <w:numId w:val="8"/>
        </w:numPr>
        <w:autoSpaceDE w:val="0"/>
        <w:autoSpaceDN w:val="0"/>
        <w:adjustRightInd w:val="0"/>
        <w:spacing w:after="0" w:line="360" w:lineRule="auto"/>
        <w:ind w:left="1276" w:right="567"/>
        <w:rPr>
          <w:i/>
          <w:iCs/>
          <w:sz w:val="20"/>
          <w:szCs w:val="20"/>
        </w:rPr>
      </w:pPr>
      <w:r w:rsidRPr="00B85690">
        <w:rPr>
          <w:i/>
          <w:iCs/>
          <w:sz w:val="20"/>
          <w:szCs w:val="20"/>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w:t>
      </w:r>
    </w:p>
    <w:p w14:paraId="64110D46" w14:textId="77777777" w:rsidR="008F75EE" w:rsidRPr="00B85690" w:rsidRDefault="008F75EE" w:rsidP="003C3141">
      <w:pPr>
        <w:pStyle w:val="Prrafodelista"/>
        <w:autoSpaceDE w:val="0"/>
        <w:autoSpaceDN w:val="0"/>
        <w:adjustRightInd w:val="0"/>
        <w:spacing w:after="0" w:line="360" w:lineRule="auto"/>
        <w:ind w:left="567" w:right="567"/>
        <w:rPr>
          <w:i/>
          <w:iCs/>
          <w:color w:val="FF0000"/>
          <w:sz w:val="20"/>
          <w:szCs w:val="20"/>
        </w:rPr>
      </w:pPr>
    </w:p>
    <w:p w14:paraId="7D37131D" w14:textId="41105451" w:rsidR="008F75EE" w:rsidRPr="00B85690" w:rsidRDefault="008F75EE" w:rsidP="00B50779">
      <w:pPr>
        <w:pStyle w:val="Prrafodelista"/>
        <w:autoSpaceDE w:val="0"/>
        <w:autoSpaceDN w:val="0"/>
        <w:adjustRightInd w:val="0"/>
        <w:spacing w:after="0" w:line="360" w:lineRule="auto"/>
        <w:ind w:left="1276" w:right="567"/>
        <w:rPr>
          <w:b/>
          <w:i/>
          <w:iCs/>
          <w:sz w:val="20"/>
          <w:szCs w:val="20"/>
          <w:u w:val="single"/>
        </w:rPr>
      </w:pPr>
      <w:r w:rsidRPr="00B85690">
        <w:rPr>
          <w:i/>
          <w:iCs/>
          <w:sz w:val="20"/>
          <w:szCs w:val="20"/>
        </w:rPr>
        <w:t xml:space="preserve">Por la cantidad de información, esta consulta se realizará </w:t>
      </w:r>
      <w:r w:rsidR="00B50779" w:rsidRPr="00B85690">
        <w:rPr>
          <w:b/>
          <w:i/>
          <w:iCs/>
          <w:sz w:val="20"/>
          <w:szCs w:val="20"/>
          <w:u w:val="single"/>
        </w:rPr>
        <w:t xml:space="preserve">en el área de Tesorería, ubicada en Plaza Hidalgo No.1 </w:t>
      </w:r>
      <w:proofErr w:type="spellStart"/>
      <w:r w:rsidR="00B50779" w:rsidRPr="00B85690">
        <w:rPr>
          <w:b/>
          <w:i/>
          <w:iCs/>
          <w:sz w:val="20"/>
          <w:szCs w:val="20"/>
          <w:u w:val="single"/>
        </w:rPr>
        <w:t>Temamatla</w:t>
      </w:r>
      <w:proofErr w:type="spellEnd"/>
      <w:r w:rsidR="00B50779" w:rsidRPr="00B85690">
        <w:rPr>
          <w:b/>
          <w:i/>
          <w:iCs/>
          <w:sz w:val="20"/>
          <w:szCs w:val="20"/>
          <w:u w:val="single"/>
        </w:rPr>
        <w:t xml:space="preserve"> Edo. </w:t>
      </w:r>
      <w:proofErr w:type="gramStart"/>
      <w:r w:rsidR="00B50779" w:rsidRPr="00B85690">
        <w:rPr>
          <w:b/>
          <w:i/>
          <w:iCs/>
          <w:sz w:val="20"/>
          <w:szCs w:val="20"/>
          <w:u w:val="single"/>
        </w:rPr>
        <w:t>de</w:t>
      </w:r>
      <w:proofErr w:type="gramEnd"/>
      <w:r w:rsidR="00B50779" w:rsidRPr="00B85690">
        <w:rPr>
          <w:b/>
          <w:i/>
          <w:iCs/>
          <w:sz w:val="20"/>
          <w:szCs w:val="20"/>
          <w:u w:val="single"/>
        </w:rPr>
        <w:t xml:space="preserve"> México, en presencia de la Titular de la Unidad de Transparencia, Claudia Jiménez Maldonado, y un elemento de seguridad de la policía municipal.</w:t>
      </w:r>
    </w:p>
    <w:p w14:paraId="3DF7F059" w14:textId="77777777" w:rsidR="00E1723C" w:rsidRPr="00B85690" w:rsidRDefault="00E1723C" w:rsidP="003C3141">
      <w:pPr>
        <w:pStyle w:val="Prrafodelista"/>
        <w:autoSpaceDE w:val="0"/>
        <w:autoSpaceDN w:val="0"/>
        <w:adjustRightInd w:val="0"/>
        <w:spacing w:after="0" w:line="360" w:lineRule="auto"/>
        <w:ind w:left="567" w:right="567"/>
        <w:rPr>
          <w:b/>
          <w:i/>
          <w:iCs/>
          <w:color w:val="FF0000"/>
          <w:sz w:val="20"/>
          <w:szCs w:val="20"/>
          <w:u w:val="single"/>
        </w:rPr>
      </w:pPr>
    </w:p>
    <w:p w14:paraId="4E46F6B5" w14:textId="5D19719F" w:rsidR="008F75EE" w:rsidRPr="00B85690" w:rsidRDefault="00E1723C" w:rsidP="003C3141">
      <w:pPr>
        <w:pStyle w:val="Prrafodelista"/>
        <w:numPr>
          <w:ilvl w:val="0"/>
          <w:numId w:val="8"/>
        </w:numPr>
        <w:autoSpaceDE w:val="0"/>
        <w:autoSpaceDN w:val="0"/>
        <w:adjustRightInd w:val="0"/>
        <w:spacing w:after="0" w:line="360" w:lineRule="auto"/>
        <w:ind w:left="1276" w:right="567"/>
        <w:rPr>
          <w:i/>
          <w:iCs/>
          <w:sz w:val="20"/>
          <w:szCs w:val="20"/>
        </w:rPr>
      </w:pPr>
      <w:r w:rsidRPr="00B85690">
        <w:rPr>
          <w:i/>
          <w:iCs/>
          <w:sz w:val="20"/>
          <w:szCs w:val="20"/>
        </w:rPr>
        <w:t>Proporcionar al solicitante las facilidades y asistencia requerida para la consulta de los documentos;</w:t>
      </w:r>
    </w:p>
    <w:p w14:paraId="6BCC6471" w14:textId="77777777" w:rsidR="00E1723C" w:rsidRPr="00B85690" w:rsidRDefault="00E1723C" w:rsidP="003C3141">
      <w:pPr>
        <w:pStyle w:val="Prrafodelista"/>
        <w:autoSpaceDE w:val="0"/>
        <w:autoSpaceDN w:val="0"/>
        <w:adjustRightInd w:val="0"/>
        <w:spacing w:after="0" w:line="360" w:lineRule="auto"/>
        <w:ind w:left="567" w:right="567"/>
        <w:rPr>
          <w:i/>
          <w:iCs/>
          <w:color w:val="FF0000"/>
          <w:sz w:val="20"/>
          <w:szCs w:val="20"/>
        </w:rPr>
      </w:pPr>
    </w:p>
    <w:p w14:paraId="1B36224A" w14:textId="7BA1F48C" w:rsidR="00E1723C" w:rsidRPr="00B85690" w:rsidRDefault="00E1723C" w:rsidP="001853F0">
      <w:pPr>
        <w:pStyle w:val="Prrafodelista"/>
        <w:autoSpaceDE w:val="0"/>
        <w:autoSpaceDN w:val="0"/>
        <w:adjustRightInd w:val="0"/>
        <w:spacing w:after="0" w:line="360" w:lineRule="auto"/>
        <w:ind w:left="1276" w:right="567"/>
        <w:rPr>
          <w:b/>
          <w:i/>
          <w:iCs/>
          <w:sz w:val="20"/>
          <w:szCs w:val="20"/>
          <w:u w:val="single"/>
        </w:rPr>
      </w:pPr>
      <w:r w:rsidRPr="00B85690">
        <w:rPr>
          <w:b/>
          <w:i/>
          <w:iCs/>
          <w:sz w:val="20"/>
          <w:szCs w:val="20"/>
          <w:u w:val="single"/>
        </w:rPr>
        <w:t xml:space="preserve">Se dejará a la vista todas y cada una de las listas de asistencia, motivo de presente solicitud para su consulta, no podrá tomas fotografías, tener acceso a cualquier otro archivo, documento, carpeta o información ajena a la solicitud que refiere, conducirse de forma correcta y apropiada, sin ocupar lenguaje obsceno o faltas de respeto al personal, de caso contrario se interrumpirá la consulta y se solicitara retirarse de las </w:t>
      </w:r>
      <w:r w:rsidR="00266837" w:rsidRPr="00B85690">
        <w:rPr>
          <w:b/>
          <w:i/>
          <w:iCs/>
          <w:sz w:val="20"/>
          <w:szCs w:val="20"/>
          <w:u w:val="single"/>
        </w:rPr>
        <w:t>oficinas</w:t>
      </w:r>
      <w:r w:rsidRPr="00B85690">
        <w:rPr>
          <w:b/>
          <w:i/>
          <w:iCs/>
          <w:sz w:val="20"/>
          <w:szCs w:val="20"/>
          <w:u w:val="single"/>
        </w:rPr>
        <w:t>.</w:t>
      </w:r>
    </w:p>
    <w:p w14:paraId="2739691D" w14:textId="77777777" w:rsidR="002C1AF1" w:rsidRPr="00B85690" w:rsidRDefault="002C1AF1" w:rsidP="003C3141">
      <w:pPr>
        <w:pStyle w:val="Prrafodelista"/>
        <w:autoSpaceDE w:val="0"/>
        <w:autoSpaceDN w:val="0"/>
        <w:adjustRightInd w:val="0"/>
        <w:spacing w:after="0" w:line="360" w:lineRule="auto"/>
        <w:ind w:left="567" w:right="567"/>
        <w:rPr>
          <w:b/>
          <w:i/>
          <w:iCs/>
          <w:color w:val="FF0000"/>
          <w:sz w:val="20"/>
          <w:szCs w:val="20"/>
          <w:u w:val="single"/>
        </w:rPr>
      </w:pPr>
    </w:p>
    <w:p w14:paraId="7C97ECDA" w14:textId="7DAD8226" w:rsidR="002C1AF1" w:rsidRPr="00B85690" w:rsidRDefault="002C1AF1" w:rsidP="003C3141">
      <w:pPr>
        <w:pStyle w:val="Prrafodelista"/>
        <w:numPr>
          <w:ilvl w:val="0"/>
          <w:numId w:val="8"/>
        </w:numPr>
        <w:autoSpaceDE w:val="0"/>
        <w:autoSpaceDN w:val="0"/>
        <w:adjustRightInd w:val="0"/>
        <w:spacing w:after="0" w:line="360" w:lineRule="auto"/>
        <w:ind w:left="1276" w:right="567"/>
        <w:rPr>
          <w:i/>
          <w:iCs/>
          <w:sz w:val="20"/>
          <w:szCs w:val="20"/>
        </w:rPr>
      </w:pPr>
      <w:r w:rsidRPr="00B85690">
        <w:rPr>
          <w:i/>
          <w:iCs/>
          <w:sz w:val="20"/>
          <w:szCs w:val="20"/>
        </w:rPr>
        <w:t>Abstenerse de requerir al solicitante que acredite interés alguno;</w:t>
      </w:r>
    </w:p>
    <w:p w14:paraId="60823C66" w14:textId="77777777" w:rsidR="002C1AF1" w:rsidRPr="00B85690" w:rsidRDefault="002C1AF1" w:rsidP="003C3141">
      <w:pPr>
        <w:pStyle w:val="Prrafodelista"/>
        <w:autoSpaceDE w:val="0"/>
        <w:autoSpaceDN w:val="0"/>
        <w:adjustRightInd w:val="0"/>
        <w:spacing w:after="0" w:line="360" w:lineRule="auto"/>
        <w:ind w:left="567" w:right="567"/>
        <w:rPr>
          <w:i/>
          <w:iCs/>
          <w:color w:val="FF0000"/>
          <w:sz w:val="20"/>
          <w:szCs w:val="20"/>
        </w:rPr>
      </w:pPr>
    </w:p>
    <w:p w14:paraId="7F53FE1A" w14:textId="7D9C2959" w:rsidR="002C1AF1" w:rsidRPr="00B85690" w:rsidRDefault="002C1AF1" w:rsidP="001853F0">
      <w:pPr>
        <w:pStyle w:val="Prrafodelista"/>
        <w:autoSpaceDE w:val="0"/>
        <w:autoSpaceDN w:val="0"/>
        <w:adjustRightInd w:val="0"/>
        <w:spacing w:after="0" w:line="360" w:lineRule="auto"/>
        <w:ind w:left="1276" w:right="567"/>
        <w:rPr>
          <w:b/>
          <w:i/>
          <w:iCs/>
          <w:sz w:val="20"/>
          <w:szCs w:val="20"/>
          <w:u w:val="single"/>
        </w:rPr>
      </w:pPr>
      <w:r w:rsidRPr="00B85690">
        <w:rPr>
          <w:b/>
          <w:i/>
          <w:iCs/>
          <w:sz w:val="20"/>
          <w:szCs w:val="20"/>
          <w:u w:val="single"/>
        </w:rPr>
        <w:t>El solicitante se identificará con un documento oficial para tener registro y demostrar que se brindó y atendió de forma correcta la solicitud, previa firma de acta circunstanciada y registro.</w:t>
      </w:r>
    </w:p>
    <w:p w14:paraId="0F2FA06A" w14:textId="77777777" w:rsidR="00266837" w:rsidRPr="00B85690" w:rsidRDefault="00266837" w:rsidP="003C3141">
      <w:pPr>
        <w:autoSpaceDE w:val="0"/>
        <w:autoSpaceDN w:val="0"/>
        <w:adjustRightInd w:val="0"/>
        <w:spacing w:after="0" w:line="360" w:lineRule="auto"/>
        <w:ind w:left="567" w:right="567"/>
        <w:rPr>
          <w:b/>
          <w:i/>
          <w:iCs/>
          <w:sz w:val="20"/>
          <w:szCs w:val="20"/>
          <w:u w:val="single"/>
        </w:rPr>
      </w:pPr>
    </w:p>
    <w:p w14:paraId="51AB5C7E" w14:textId="6BA1AF2C" w:rsidR="00E1723C" w:rsidRPr="00B85690" w:rsidRDefault="00A158CD" w:rsidP="003C3141">
      <w:pPr>
        <w:pStyle w:val="Prrafodelista"/>
        <w:numPr>
          <w:ilvl w:val="0"/>
          <w:numId w:val="8"/>
        </w:numPr>
        <w:autoSpaceDE w:val="0"/>
        <w:autoSpaceDN w:val="0"/>
        <w:adjustRightInd w:val="0"/>
        <w:spacing w:after="0" w:line="360" w:lineRule="auto"/>
        <w:ind w:left="1276" w:right="567"/>
        <w:rPr>
          <w:i/>
          <w:iCs/>
          <w:sz w:val="20"/>
          <w:szCs w:val="20"/>
        </w:rPr>
      </w:pPr>
      <w:r w:rsidRPr="00B85690">
        <w:rPr>
          <w:i/>
          <w:iCs/>
          <w:sz w:val="20"/>
          <w:szCs w:val="20"/>
        </w:rPr>
        <w:t xml:space="preserve">Adoptar las medidas técnicas, físicas, administrativas y demás que resulten necesarias para garantizar la integridad de la información a consultar, de conformidad con las características específicas del documento solicitado, tales como: </w:t>
      </w:r>
      <w:r w:rsidRPr="00B85690">
        <w:t>a</w:t>
      </w:r>
      <w:r w:rsidRPr="00B85690">
        <w:rPr>
          <w:i/>
          <w:iCs/>
          <w:sz w:val="20"/>
          <w:szCs w:val="20"/>
        </w:rPr>
        <w:t>) Contar con instalaciones y mobiliario adecuado para asegurar tanto la integridad del documento consultado, como para proporcionar al solicitante las mejores condiciones para poder llevar a cabo la consulta directa; b) Equipo y personal de vigilancia; c) Plan de acción contra robo o vandalismo; d) Extintores de fuego de gas inocuo; e) Registro e identificación del personal autorizado para el tratamiento de los documentos o expedientes a revisar; f) Registro e identificación de los particulares autorizados para llevar a cabo la consulta directa, y g) Las demás que, a criterio de los sujetos obligados, resulten necesarias.</w:t>
      </w:r>
    </w:p>
    <w:p w14:paraId="4D533C11" w14:textId="77777777" w:rsidR="00DA6819" w:rsidRPr="00B85690" w:rsidRDefault="00DA6819" w:rsidP="003C3141">
      <w:pPr>
        <w:pStyle w:val="Prrafodelista"/>
        <w:autoSpaceDE w:val="0"/>
        <w:autoSpaceDN w:val="0"/>
        <w:adjustRightInd w:val="0"/>
        <w:spacing w:after="0" w:line="360" w:lineRule="auto"/>
        <w:ind w:left="567" w:right="567"/>
        <w:rPr>
          <w:i/>
          <w:iCs/>
          <w:color w:val="FF0000"/>
          <w:sz w:val="20"/>
          <w:szCs w:val="20"/>
        </w:rPr>
      </w:pPr>
    </w:p>
    <w:p w14:paraId="0D3440B4" w14:textId="5AA36624" w:rsidR="00DA6819" w:rsidRPr="00B85690" w:rsidRDefault="00DA6819" w:rsidP="001853F0">
      <w:pPr>
        <w:pStyle w:val="Prrafodelista"/>
        <w:autoSpaceDE w:val="0"/>
        <w:autoSpaceDN w:val="0"/>
        <w:adjustRightInd w:val="0"/>
        <w:spacing w:after="0" w:line="360" w:lineRule="auto"/>
        <w:ind w:left="1276" w:right="567"/>
        <w:rPr>
          <w:b/>
          <w:i/>
          <w:iCs/>
          <w:sz w:val="20"/>
          <w:szCs w:val="20"/>
          <w:u w:val="single"/>
        </w:rPr>
      </w:pPr>
      <w:r w:rsidRPr="00B85690">
        <w:rPr>
          <w:b/>
          <w:i/>
          <w:iCs/>
          <w:sz w:val="20"/>
          <w:szCs w:val="20"/>
          <w:u w:val="single"/>
        </w:rPr>
        <w:t>Por tal motivo se requiere un elemento de seguridad pública que brinde la proximidad y protección de los documentos, equipos, instalaciones y del personal que se involucra en la consulta directa.</w:t>
      </w:r>
    </w:p>
    <w:p w14:paraId="0C2662F3" w14:textId="77777777" w:rsidR="00AB449E" w:rsidRPr="00B85690" w:rsidRDefault="00AB449E" w:rsidP="003C3141">
      <w:pPr>
        <w:pStyle w:val="Prrafodelista"/>
        <w:autoSpaceDE w:val="0"/>
        <w:autoSpaceDN w:val="0"/>
        <w:adjustRightInd w:val="0"/>
        <w:spacing w:after="0" w:line="360" w:lineRule="auto"/>
        <w:ind w:left="567" w:right="567"/>
        <w:rPr>
          <w:color w:val="FF0000"/>
        </w:rPr>
      </w:pPr>
    </w:p>
    <w:p w14:paraId="1BD41793" w14:textId="412BAE57" w:rsidR="00AB449E" w:rsidRPr="00B85690" w:rsidRDefault="00AB449E" w:rsidP="003C3141">
      <w:pPr>
        <w:pStyle w:val="Prrafodelista"/>
        <w:numPr>
          <w:ilvl w:val="0"/>
          <w:numId w:val="8"/>
        </w:numPr>
        <w:autoSpaceDE w:val="0"/>
        <w:autoSpaceDN w:val="0"/>
        <w:adjustRightInd w:val="0"/>
        <w:spacing w:after="0" w:line="360" w:lineRule="auto"/>
        <w:ind w:left="1276" w:right="567"/>
        <w:rPr>
          <w:i/>
          <w:iCs/>
          <w:sz w:val="20"/>
          <w:szCs w:val="20"/>
        </w:rPr>
      </w:pPr>
      <w:r w:rsidRPr="00B85690">
        <w:rPr>
          <w:i/>
          <w:iCs/>
          <w:sz w:val="20"/>
          <w:szCs w:val="20"/>
        </w:rPr>
        <w:t>Hacer del conocimiento del solicitante, previo al acceso a la información, las reglas a que se sujetará la consulta para garantizar la integridad de los documentos, y VIII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p>
    <w:p w14:paraId="2AE50161" w14:textId="77777777" w:rsidR="008E3A10" w:rsidRPr="00B85690" w:rsidRDefault="008E3A10" w:rsidP="003C3141">
      <w:pPr>
        <w:pStyle w:val="Prrafodelista"/>
        <w:autoSpaceDE w:val="0"/>
        <w:autoSpaceDN w:val="0"/>
        <w:adjustRightInd w:val="0"/>
        <w:spacing w:after="0" w:line="360" w:lineRule="auto"/>
        <w:ind w:left="567" w:right="567"/>
        <w:rPr>
          <w:i/>
          <w:iCs/>
          <w:color w:val="FF0000"/>
          <w:sz w:val="20"/>
          <w:szCs w:val="20"/>
        </w:rPr>
      </w:pPr>
    </w:p>
    <w:p w14:paraId="2E72A7CD" w14:textId="493FE0C7" w:rsidR="008E3A10" w:rsidRPr="00B85690" w:rsidRDefault="008E3A10" w:rsidP="001853F0">
      <w:pPr>
        <w:pStyle w:val="Prrafodelista"/>
        <w:autoSpaceDE w:val="0"/>
        <w:autoSpaceDN w:val="0"/>
        <w:adjustRightInd w:val="0"/>
        <w:spacing w:after="0" w:line="360" w:lineRule="auto"/>
        <w:ind w:left="1276" w:right="567"/>
        <w:rPr>
          <w:b/>
          <w:i/>
          <w:iCs/>
          <w:sz w:val="20"/>
          <w:szCs w:val="20"/>
          <w:u w:val="single"/>
        </w:rPr>
      </w:pPr>
      <w:r w:rsidRPr="00B85690">
        <w:rPr>
          <w:b/>
          <w:i/>
          <w:iCs/>
          <w:sz w:val="20"/>
          <w:szCs w:val="20"/>
          <w:u w:val="single"/>
        </w:rPr>
        <w:t>No es aplicable</w:t>
      </w:r>
    </w:p>
    <w:p w14:paraId="19BE303E" w14:textId="77777777" w:rsidR="008E3A10" w:rsidRPr="00B85690" w:rsidRDefault="008E3A10" w:rsidP="003C3141">
      <w:pPr>
        <w:autoSpaceDE w:val="0"/>
        <w:autoSpaceDN w:val="0"/>
        <w:adjustRightInd w:val="0"/>
        <w:spacing w:after="0" w:line="360" w:lineRule="auto"/>
        <w:ind w:left="567" w:right="567"/>
        <w:contextualSpacing/>
        <w:rPr>
          <w:i/>
          <w:iCs/>
          <w:color w:val="FF0000"/>
          <w:sz w:val="20"/>
          <w:szCs w:val="20"/>
        </w:rPr>
      </w:pPr>
    </w:p>
    <w:p w14:paraId="2E051D52" w14:textId="77777777" w:rsidR="008E3A10" w:rsidRPr="00B85690" w:rsidRDefault="008E3A10" w:rsidP="003C3141">
      <w:pPr>
        <w:autoSpaceDE w:val="0"/>
        <w:autoSpaceDN w:val="0"/>
        <w:adjustRightInd w:val="0"/>
        <w:spacing w:after="0" w:line="360" w:lineRule="auto"/>
        <w:ind w:left="567" w:right="567"/>
        <w:contextualSpacing/>
        <w:rPr>
          <w:i/>
          <w:iCs/>
          <w:sz w:val="20"/>
          <w:szCs w:val="20"/>
        </w:rPr>
      </w:pPr>
      <w:r w:rsidRPr="00B85690">
        <w:rPr>
          <w:b/>
          <w:i/>
          <w:iCs/>
          <w:sz w:val="20"/>
          <w:szCs w:val="20"/>
        </w:rPr>
        <w:t>Septuagésimo primero.</w:t>
      </w:r>
      <w:r w:rsidRPr="00B85690">
        <w:rPr>
          <w:i/>
          <w:iCs/>
          <w:sz w:val="20"/>
          <w:szCs w:val="20"/>
        </w:rPr>
        <w:t xml:space="preserve"> La consulta física de la información se realizará en presencia del personal que para tal efecto haya sido designado, quien implementará las medidas para asegurar en todo </w:t>
      </w:r>
      <w:r w:rsidRPr="00B85690">
        <w:rPr>
          <w:i/>
          <w:iCs/>
          <w:sz w:val="20"/>
          <w:szCs w:val="20"/>
        </w:rPr>
        <w:lastRenderedPageBreak/>
        <w:t xml:space="preserve">momento la integridad de la documentación, conforme a la resolución que, al efecto, emita el Comité de Transparencia. </w:t>
      </w:r>
    </w:p>
    <w:p w14:paraId="38222277" w14:textId="77777777" w:rsidR="008E3A10" w:rsidRPr="00B85690" w:rsidRDefault="008E3A10" w:rsidP="003C3141">
      <w:pPr>
        <w:autoSpaceDE w:val="0"/>
        <w:autoSpaceDN w:val="0"/>
        <w:adjustRightInd w:val="0"/>
        <w:spacing w:after="0" w:line="360" w:lineRule="auto"/>
        <w:ind w:left="567" w:right="567"/>
        <w:contextualSpacing/>
        <w:rPr>
          <w:i/>
          <w:iCs/>
          <w:color w:val="FF0000"/>
          <w:sz w:val="20"/>
          <w:szCs w:val="20"/>
        </w:rPr>
      </w:pPr>
    </w:p>
    <w:p w14:paraId="19CB64D9" w14:textId="5FBF86D8" w:rsidR="00AB449E" w:rsidRPr="00B85690" w:rsidRDefault="008E3A10" w:rsidP="003C3141">
      <w:pPr>
        <w:autoSpaceDE w:val="0"/>
        <w:autoSpaceDN w:val="0"/>
        <w:adjustRightInd w:val="0"/>
        <w:spacing w:after="0" w:line="360" w:lineRule="auto"/>
        <w:ind w:left="567" w:right="567"/>
        <w:contextualSpacing/>
        <w:rPr>
          <w:i/>
          <w:iCs/>
          <w:sz w:val="20"/>
          <w:szCs w:val="20"/>
        </w:rPr>
      </w:pPr>
      <w:r w:rsidRPr="00B85690">
        <w:rPr>
          <w:i/>
          <w:iCs/>
          <w:sz w:val="20"/>
          <w:szCs w:val="20"/>
        </w:rPr>
        <w:t>El solicitante deberá observar en todo momento las reglas que el sujeto obligado haya hecho de su conocimiento para efectos de la conservación de los documentos. Septuagésimo segundo. El solicitante deberá realizar la consulta de los documentos requeridos en el lugar, horarios y con la persona destinada para tal efecto. 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w:t>
      </w:r>
    </w:p>
    <w:p w14:paraId="02BA4CF2" w14:textId="77777777" w:rsidR="007D31BB" w:rsidRPr="00B85690" w:rsidRDefault="007D31BB" w:rsidP="003C3141">
      <w:pPr>
        <w:autoSpaceDE w:val="0"/>
        <w:autoSpaceDN w:val="0"/>
        <w:adjustRightInd w:val="0"/>
        <w:spacing w:after="0" w:line="360" w:lineRule="auto"/>
        <w:ind w:left="567" w:right="567"/>
        <w:contextualSpacing/>
        <w:rPr>
          <w:i/>
          <w:iCs/>
          <w:sz w:val="20"/>
          <w:szCs w:val="20"/>
        </w:rPr>
      </w:pPr>
    </w:p>
    <w:p w14:paraId="13DF2C2B" w14:textId="53ADBBCC" w:rsidR="00B62E13" w:rsidRPr="00B85690" w:rsidRDefault="007D31BB" w:rsidP="003C3141">
      <w:pPr>
        <w:autoSpaceDE w:val="0"/>
        <w:autoSpaceDN w:val="0"/>
        <w:adjustRightInd w:val="0"/>
        <w:spacing w:after="0" w:line="360" w:lineRule="auto"/>
        <w:ind w:left="567" w:right="567"/>
        <w:contextualSpacing/>
        <w:rPr>
          <w:i/>
          <w:iCs/>
          <w:sz w:val="20"/>
          <w:szCs w:val="20"/>
        </w:rPr>
      </w:pPr>
      <w:r w:rsidRPr="00B85690">
        <w:rPr>
          <w:i/>
          <w:iCs/>
          <w:sz w:val="20"/>
          <w:szCs w:val="20"/>
        </w:rPr>
        <w:t>Sin más por el momento, agradeciendo la atención prestada quedando a su disposición para cualquier duda o aclaración</w:t>
      </w:r>
      <w:r w:rsidR="00391DFB" w:rsidRPr="00B85690">
        <w:rPr>
          <w:i/>
          <w:iCs/>
          <w:sz w:val="20"/>
          <w:szCs w:val="20"/>
        </w:rPr>
        <w:t>…</w:t>
      </w:r>
      <w:r w:rsidR="00B62E13" w:rsidRPr="00B85690">
        <w:rPr>
          <w:i/>
          <w:iCs/>
          <w:sz w:val="20"/>
          <w:szCs w:val="20"/>
        </w:rPr>
        <w:t>”</w:t>
      </w:r>
      <w:r w:rsidR="007174FC" w:rsidRPr="00B85690">
        <w:rPr>
          <w:i/>
          <w:iCs/>
          <w:sz w:val="20"/>
          <w:szCs w:val="20"/>
        </w:rPr>
        <w:t xml:space="preserve"> (Sic)</w:t>
      </w:r>
    </w:p>
    <w:p w14:paraId="68E966D5" w14:textId="77777777" w:rsidR="0038388B" w:rsidRPr="00B85690" w:rsidRDefault="0038388B" w:rsidP="003C3141">
      <w:pPr>
        <w:widowControl w:val="0"/>
        <w:spacing w:after="0" w:line="360" w:lineRule="auto"/>
        <w:contextualSpacing/>
        <w:rPr>
          <w:rFonts w:eastAsia="Calibri" w:cs="Times New Roman"/>
          <w:bCs/>
          <w:color w:val="FF0000"/>
          <w:lang w:val="es-ES"/>
        </w:rPr>
      </w:pPr>
    </w:p>
    <w:p w14:paraId="1ADBE8C9" w14:textId="6FC5C443" w:rsidR="00330BEF" w:rsidRPr="00B85690" w:rsidRDefault="0038388B" w:rsidP="003C3141">
      <w:pPr>
        <w:widowControl w:val="0"/>
        <w:spacing w:after="0" w:line="360" w:lineRule="auto"/>
        <w:contextualSpacing/>
      </w:pPr>
      <w:r w:rsidRPr="00B85690">
        <w:rPr>
          <w:rFonts w:eastAsia="Calibri" w:cs="Times New Roman"/>
          <w:bCs/>
          <w:lang w:val="es-ES"/>
        </w:rPr>
        <w:t xml:space="preserve">ii) El Acta de la </w:t>
      </w:r>
      <w:proofErr w:type="spellStart"/>
      <w:r w:rsidR="00D92244" w:rsidRPr="00B85690">
        <w:rPr>
          <w:rFonts w:eastAsia="Calibri" w:cs="Times New Roman"/>
          <w:bCs/>
          <w:lang w:val="es-ES"/>
        </w:rPr>
        <w:t>Octagésima</w:t>
      </w:r>
      <w:proofErr w:type="spellEnd"/>
      <w:r w:rsidR="00D92244" w:rsidRPr="00B85690">
        <w:rPr>
          <w:rFonts w:eastAsia="Calibri" w:cs="Times New Roman"/>
          <w:bCs/>
          <w:lang w:val="es-ES"/>
        </w:rPr>
        <w:t xml:space="preserve"> Cuarta </w:t>
      </w:r>
      <w:r w:rsidRPr="00B85690">
        <w:rPr>
          <w:rFonts w:eastAsia="Calibri" w:cs="Times New Roman"/>
          <w:bCs/>
          <w:lang w:val="es-ES"/>
        </w:rPr>
        <w:t xml:space="preserve">Sesión Ordinaria del Comité de Transparencia del Ayuntamiento de </w:t>
      </w:r>
      <w:proofErr w:type="spellStart"/>
      <w:r w:rsidRPr="00B85690">
        <w:rPr>
          <w:rFonts w:eastAsia="Calibri" w:cs="Times New Roman"/>
          <w:bCs/>
          <w:lang w:val="es-ES"/>
        </w:rPr>
        <w:t>Temamatla</w:t>
      </w:r>
      <w:proofErr w:type="spellEnd"/>
      <w:r w:rsidRPr="00B85690">
        <w:rPr>
          <w:rFonts w:eastAsia="Calibri" w:cs="Times New Roman"/>
          <w:bCs/>
          <w:lang w:val="es-ES"/>
        </w:rPr>
        <w:t xml:space="preserve"> dos mil veintidós, dos mil veinticuatro, nú</w:t>
      </w:r>
      <w:r w:rsidR="00D92244" w:rsidRPr="00B85690">
        <w:rPr>
          <w:rFonts w:eastAsia="Calibri" w:cs="Times New Roman"/>
          <w:bCs/>
          <w:lang w:val="es-ES"/>
        </w:rPr>
        <w:t>mero ACT/TEMA/UTAIP/ORDINARIA/84</w:t>
      </w:r>
      <w:r w:rsidRPr="00B85690">
        <w:rPr>
          <w:rFonts w:eastAsia="Calibri" w:cs="Times New Roman"/>
          <w:bCs/>
          <w:lang w:val="es-ES"/>
        </w:rPr>
        <w:t xml:space="preserve">/2024 por medio de la cual se aprobó el cambio de modalidad </w:t>
      </w:r>
      <w:r w:rsidR="00D92244" w:rsidRPr="00B85690">
        <w:rPr>
          <w:rFonts w:eastAsia="Calibri" w:cs="Times New Roman"/>
          <w:bCs/>
          <w:lang w:val="es-ES"/>
        </w:rPr>
        <w:t>de la información solicitada</w:t>
      </w:r>
      <w:r w:rsidR="00AB2AC2" w:rsidRPr="00B85690">
        <w:rPr>
          <w:rFonts w:eastAsia="Calibri" w:cs="Times New Roman"/>
          <w:bCs/>
          <w:lang w:val="es-ES"/>
        </w:rPr>
        <w:t>, derivado de la carga de trabajo de las áreas y la falta de capacidad técnica y humana</w:t>
      </w:r>
      <w:r w:rsidRPr="00B85690">
        <w:t>, tal como se muestra a continuación:</w:t>
      </w:r>
    </w:p>
    <w:p w14:paraId="254BAB1A" w14:textId="77777777" w:rsidR="00F82CF3" w:rsidRPr="00B85690" w:rsidRDefault="00F82CF3" w:rsidP="003C3141">
      <w:pPr>
        <w:widowControl w:val="0"/>
        <w:spacing w:after="0" w:line="360" w:lineRule="auto"/>
        <w:contextualSpacing/>
        <w:rPr>
          <w:rFonts w:eastAsia="Calibri" w:cs="Times New Roman"/>
          <w:bCs/>
          <w:lang w:val="es-ES"/>
        </w:rPr>
      </w:pPr>
    </w:p>
    <w:p w14:paraId="78803F1C" w14:textId="1505C40C" w:rsidR="009C59A8" w:rsidRPr="00B85690" w:rsidRDefault="00AB2AC2" w:rsidP="00AB2AC2">
      <w:pPr>
        <w:widowControl w:val="0"/>
        <w:spacing w:after="0" w:line="360" w:lineRule="auto"/>
        <w:contextualSpacing/>
        <w:jc w:val="center"/>
        <w:rPr>
          <w:color w:val="FF0000"/>
        </w:rPr>
      </w:pPr>
      <w:r w:rsidRPr="00B85690">
        <w:rPr>
          <w:noProof/>
          <w:color w:val="FF0000"/>
        </w:rPr>
        <w:drawing>
          <wp:inline distT="0" distB="0" distL="0" distR="0" wp14:anchorId="193EB051" wp14:editId="14FED07F">
            <wp:extent cx="4439270" cy="2010056"/>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9270" cy="2010056"/>
                    </a:xfrm>
                    <a:prstGeom prst="rect">
                      <a:avLst/>
                    </a:prstGeom>
                  </pic:spPr>
                </pic:pic>
              </a:graphicData>
            </a:graphic>
          </wp:inline>
        </w:drawing>
      </w:r>
    </w:p>
    <w:p w14:paraId="33836B99" w14:textId="77777777" w:rsidR="00D16162" w:rsidRPr="00B85690" w:rsidRDefault="00D16162" w:rsidP="00D16162">
      <w:pPr>
        <w:widowControl w:val="0"/>
        <w:spacing w:after="0" w:line="360" w:lineRule="auto"/>
        <w:contextualSpacing/>
        <w:rPr>
          <w:color w:val="FF0000"/>
        </w:rPr>
      </w:pPr>
    </w:p>
    <w:p w14:paraId="0A72053A" w14:textId="53C3A97E" w:rsidR="0038388B" w:rsidRPr="00B85690" w:rsidRDefault="0038388B" w:rsidP="003C3141">
      <w:pPr>
        <w:widowControl w:val="0"/>
        <w:spacing w:after="0" w:line="360" w:lineRule="auto"/>
        <w:contextualSpacing/>
        <w:jc w:val="center"/>
        <w:rPr>
          <w:rFonts w:eastAsia="Calibri" w:cs="Times New Roman"/>
          <w:bCs/>
          <w:color w:val="FF0000"/>
          <w:lang w:val="es-ES"/>
        </w:rPr>
      </w:pPr>
    </w:p>
    <w:p w14:paraId="4BBAD1EB" w14:textId="77777777" w:rsidR="0038388B" w:rsidRPr="00B85690" w:rsidRDefault="0038388B" w:rsidP="003C3141">
      <w:pPr>
        <w:autoSpaceDE w:val="0"/>
        <w:autoSpaceDN w:val="0"/>
        <w:adjustRightInd w:val="0"/>
        <w:spacing w:after="0" w:line="360" w:lineRule="auto"/>
        <w:contextualSpacing/>
        <w:rPr>
          <w:rFonts w:eastAsia="Calibri" w:cs="Tahoma"/>
          <w:b/>
        </w:rPr>
      </w:pPr>
    </w:p>
    <w:p w14:paraId="6867D521" w14:textId="27B99E2A" w:rsidR="00DB3DC5" w:rsidRPr="00B85690" w:rsidRDefault="00DB3DC5" w:rsidP="003C3141">
      <w:pPr>
        <w:autoSpaceDE w:val="0"/>
        <w:autoSpaceDN w:val="0"/>
        <w:adjustRightInd w:val="0"/>
        <w:spacing w:after="0" w:line="360" w:lineRule="auto"/>
        <w:contextualSpacing/>
        <w:rPr>
          <w:rFonts w:eastAsia="Calibri" w:cs="Tahoma"/>
          <w:b/>
        </w:rPr>
      </w:pPr>
      <w:r w:rsidRPr="00B85690">
        <w:rPr>
          <w:rFonts w:eastAsia="Calibri" w:cs="Tahoma"/>
          <w:b/>
        </w:rPr>
        <w:t>I</w:t>
      </w:r>
      <w:r w:rsidR="00391DFB" w:rsidRPr="00B85690">
        <w:rPr>
          <w:rFonts w:eastAsia="Calibri" w:cs="Tahoma"/>
          <w:b/>
        </w:rPr>
        <w:t>II</w:t>
      </w:r>
      <w:r w:rsidRPr="00B85690">
        <w:rPr>
          <w:rFonts w:eastAsia="Calibri" w:cs="Tahoma"/>
          <w:b/>
        </w:rPr>
        <w:t>. Interposición d</w:t>
      </w:r>
      <w:r w:rsidR="00391DFB" w:rsidRPr="00B85690">
        <w:rPr>
          <w:rFonts w:eastAsia="Calibri" w:cs="Tahoma"/>
          <w:b/>
        </w:rPr>
        <w:t>el Recurso de Revisión</w:t>
      </w:r>
    </w:p>
    <w:p w14:paraId="19B434C5" w14:textId="77777777" w:rsidR="009C59A8" w:rsidRPr="00B85690" w:rsidRDefault="009C59A8" w:rsidP="003C3141">
      <w:pPr>
        <w:spacing w:after="0" w:line="360" w:lineRule="auto"/>
        <w:contextualSpacing/>
        <w:rPr>
          <w:rFonts w:eastAsia="Times New Roman" w:cs="Tahoma"/>
          <w:bCs/>
          <w:color w:val="FF0000"/>
          <w:lang w:eastAsia="es-ES"/>
        </w:rPr>
      </w:pPr>
    </w:p>
    <w:p w14:paraId="240D95DA" w14:textId="6F9E078C" w:rsidR="00DB3DC5" w:rsidRPr="00B85690" w:rsidRDefault="0098062F" w:rsidP="003C3141">
      <w:pPr>
        <w:widowControl w:val="0"/>
        <w:spacing w:after="0" w:line="360" w:lineRule="auto"/>
        <w:contextualSpacing/>
        <w:rPr>
          <w:rFonts w:eastAsia="Calibri" w:cs="Times New Roman"/>
          <w:bCs/>
          <w:color w:val="auto"/>
        </w:rPr>
      </w:pPr>
      <w:r w:rsidRPr="00B85690">
        <w:rPr>
          <w:rFonts w:eastAsia="Calibri" w:cs="Times New Roman"/>
          <w:bCs/>
          <w:color w:val="auto"/>
        </w:rPr>
        <w:t xml:space="preserve">El </w:t>
      </w:r>
      <w:r w:rsidR="00D16162" w:rsidRPr="00B85690">
        <w:rPr>
          <w:rFonts w:eastAsia="Calibri" w:cs="Times New Roman"/>
          <w:bCs/>
          <w:color w:val="auto"/>
        </w:rPr>
        <w:t xml:space="preserve">veintinueve de octubre de dos mil veinticuatro, </w:t>
      </w:r>
      <w:r w:rsidR="00DB3DC5" w:rsidRPr="00B85690">
        <w:rPr>
          <w:rFonts w:eastAsia="Calibri" w:cs="Times New Roman"/>
          <w:bCs/>
          <w:color w:val="auto"/>
          <w:lang w:val="es-ES"/>
        </w:rPr>
        <w:t xml:space="preserve">se recibió en este Instituto, a través del Sistema de Acceso a la Información Mexiquense (SAIMEX), </w:t>
      </w:r>
      <w:r w:rsidR="00391DFB" w:rsidRPr="00B85690">
        <w:rPr>
          <w:rFonts w:eastAsia="Calibri" w:cs="Times New Roman"/>
          <w:bCs/>
          <w:color w:val="auto"/>
          <w:lang w:val="es-ES"/>
        </w:rPr>
        <w:t>el</w:t>
      </w:r>
      <w:r w:rsidR="006A0867" w:rsidRPr="00B85690">
        <w:rPr>
          <w:rFonts w:eastAsia="Calibri" w:cs="Times New Roman"/>
          <w:bCs/>
          <w:color w:val="auto"/>
          <w:lang w:val="es-ES"/>
        </w:rPr>
        <w:t xml:space="preserve"> </w:t>
      </w:r>
      <w:r w:rsidR="00DB3DC5" w:rsidRPr="00B85690">
        <w:rPr>
          <w:rFonts w:eastAsia="Calibri" w:cs="Times New Roman"/>
          <w:bCs/>
          <w:color w:val="auto"/>
          <w:lang w:val="es-ES"/>
        </w:rPr>
        <w:t>Recurso de Revisión interpuesto por la p</w:t>
      </w:r>
      <w:r w:rsidRPr="00B85690">
        <w:rPr>
          <w:rFonts w:eastAsia="Calibri" w:cs="Times New Roman"/>
          <w:bCs/>
          <w:color w:val="auto"/>
          <w:lang w:val="es-ES"/>
        </w:rPr>
        <w:t>ersona</w:t>
      </w:r>
      <w:r w:rsidR="00DB3DC5" w:rsidRPr="00B85690">
        <w:rPr>
          <w:rFonts w:eastAsia="Calibri" w:cs="Times New Roman"/>
          <w:bCs/>
          <w:color w:val="auto"/>
          <w:lang w:val="es-ES"/>
        </w:rPr>
        <w:t xml:space="preserve"> Recurrente, en contra de la respuesta del Sujeto Obligado</w:t>
      </w:r>
      <w:r w:rsidR="00DB3DC5" w:rsidRPr="00B85690">
        <w:rPr>
          <w:rFonts w:eastAsia="Calibri" w:cs="Times New Roman"/>
          <w:color w:val="auto"/>
        </w:rPr>
        <w:t>,</w:t>
      </w:r>
      <w:r w:rsidRPr="00B85690">
        <w:rPr>
          <w:rFonts w:eastAsia="Calibri" w:cs="Times New Roman"/>
          <w:color w:val="auto"/>
        </w:rPr>
        <w:t xml:space="preserve"> </w:t>
      </w:r>
      <w:r w:rsidR="00DB3DC5" w:rsidRPr="00B85690">
        <w:rPr>
          <w:rFonts w:eastAsia="Times New Roman" w:cs="Tahoma"/>
          <w:bCs/>
          <w:color w:val="auto"/>
          <w:lang w:val="es-ES" w:eastAsia="es-ES"/>
        </w:rPr>
        <w:t>en los términos</w:t>
      </w:r>
      <w:r w:rsidR="000D1C9F" w:rsidRPr="00B85690">
        <w:rPr>
          <w:rFonts w:eastAsia="Times New Roman" w:cs="Tahoma"/>
          <w:bCs/>
          <w:color w:val="auto"/>
          <w:lang w:val="es-ES" w:eastAsia="es-ES"/>
        </w:rPr>
        <w:t xml:space="preserve"> siguientes</w:t>
      </w:r>
      <w:r w:rsidR="00DB3DC5" w:rsidRPr="00B85690">
        <w:rPr>
          <w:rFonts w:eastAsia="Times New Roman" w:cs="Tahoma"/>
          <w:bCs/>
          <w:color w:val="auto"/>
          <w:lang w:val="es-ES" w:eastAsia="es-ES"/>
        </w:rPr>
        <w:t>:</w:t>
      </w:r>
    </w:p>
    <w:p w14:paraId="428389B6" w14:textId="77777777" w:rsidR="00391DFB" w:rsidRPr="00B85690" w:rsidRDefault="00391DFB" w:rsidP="003C3141">
      <w:pPr>
        <w:widowControl w:val="0"/>
        <w:spacing w:after="0" w:line="360" w:lineRule="auto"/>
        <w:contextualSpacing/>
        <w:rPr>
          <w:rFonts w:eastAsia="Calibri" w:cs="Times New Roman"/>
          <w:bCs/>
          <w:color w:val="auto"/>
        </w:rPr>
      </w:pPr>
    </w:p>
    <w:p w14:paraId="0E422949" w14:textId="20DB7DDE" w:rsidR="006A0867" w:rsidRPr="00B85690" w:rsidRDefault="00391DFB" w:rsidP="003C3141">
      <w:pPr>
        <w:tabs>
          <w:tab w:val="left" w:pos="4667"/>
        </w:tabs>
        <w:spacing w:after="0" w:line="360" w:lineRule="auto"/>
        <w:ind w:left="567" w:right="567"/>
        <w:rPr>
          <w:rFonts w:cs="Tahoma"/>
          <w:b/>
          <w:bCs/>
          <w:i/>
          <w:color w:val="auto"/>
          <w:sz w:val="20"/>
          <w:szCs w:val="20"/>
        </w:rPr>
      </w:pPr>
      <w:r w:rsidRPr="00B85690">
        <w:rPr>
          <w:rFonts w:cs="Tahoma"/>
          <w:b/>
          <w:bCs/>
          <w:i/>
          <w:color w:val="auto"/>
          <w:sz w:val="20"/>
          <w:szCs w:val="20"/>
        </w:rPr>
        <w:t xml:space="preserve"> </w:t>
      </w:r>
      <w:r w:rsidR="006A0867" w:rsidRPr="00B85690">
        <w:rPr>
          <w:rFonts w:cs="Tahoma"/>
          <w:b/>
          <w:bCs/>
          <w:i/>
          <w:color w:val="auto"/>
          <w:sz w:val="20"/>
          <w:szCs w:val="20"/>
        </w:rPr>
        <w:t>“ACTO IMPUGNADO</w:t>
      </w:r>
    </w:p>
    <w:p w14:paraId="199F28DE" w14:textId="51A63061" w:rsidR="006A0867" w:rsidRPr="00B85690" w:rsidRDefault="00D16162" w:rsidP="00D16162">
      <w:pPr>
        <w:tabs>
          <w:tab w:val="left" w:pos="4667"/>
        </w:tabs>
        <w:spacing w:after="0" w:line="360" w:lineRule="auto"/>
        <w:ind w:left="567" w:right="567"/>
        <w:rPr>
          <w:rFonts w:cs="Tahoma"/>
          <w:i/>
          <w:color w:val="auto"/>
          <w:sz w:val="20"/>
          <w:szCs w:val="20"/>
        </w:rPr>
      </w:pPr>
      <w:r w:rsidRPr="00B85690">
        <w:rPr>
          <w:rFonts w:cs="Tahoma"/>
          <w:i/>
          <w:color w:val="auto"/>
          <w:sz w:val="20"/>
          <w:szCs w:val="20"/>
        </w:rPr>
        <w:t>RESPUESTA OTORGADA</w:t>
      </w:r>
      <w:r w:rsidR="006A0867" w:rsidRPr="00B85690">
        <w:rPr>
          <w:rFonts w:cs="Tahoma"/>
          <w:i/>
          <w:color w:val="auto"/>
          <w:sz w:val="20"/>
          <w:szCs w:val="20"/>
        </w:rPr>
        <w:t xml:space="preserve">” </w:t>
      </w:r>
    </w:p>
    <w:p w14:paraId="349885DE" w14:textId="77777777" w:rsidR="006A0867" w:rsidRPr="00B85690" w:rsidRDefault="006A0867" w:rsidP="003C3141">
      <w:pPr>
        <w:tabs>
          <w:tab w:val="left" w:pos="4667"/>
        </w:tabs>
        <w:spacing w:after="0" w:line="360" w:lineRule="auto"/>
        <w:ind w:left="567" w:right="567"/>
        <w:rPr>
          <w:rFonts w:cs="Tahoma"/>
          <w:bCs/>
          <w:i/>
          <w:color w:val="FF0000"/>
          <w:sz w:val="20"/>
          <w:szCs w:val="20"/>
        </w:rPr>
      </w:pPr>
    </w:p>
    <w:p w14:paraId="09EF88BF" w14:textId="77777777" w:rsidR="006A0867" w:rsidRPr="00B85690" w:rsidRDefault="006A0867" w:rsidP="003C3141">
      <w:pPr>
        <w:tabs>
          <w:tab w:val="left" w:pos="4667"/>
        </w:tabs>
        <w:spacing w:after="0" w:line="360" w:lineRule="auto"/>
        <w:ind w:left="567" w:right="567"/>
        <w:rPr>
          <w:rFonts w:cs="Tahoma"/>
          <w:b/>
          <w:bCs/>
          <w:i/>
          <w:color w:val="auto"/>
          <w:sz w:val="20"/>
          <w:szCs w:val="20"/>
        </w:rPr>
      </w:pPr>
      <w:r w:rsidRPr="00B85690">
        <w:rPr>
          <w:rFonts w:cs="Tahoma"/>
          <w:b/>
          <w:bCs/>
          <w:i/>
          <w:color w:val="auto"/>
          <w:sz w:val="20"/>
          <w:szCs w:val="20"/>
        </w:rPr>
        <w:t>“RAZONES O MOTIVOS DE LA INCONFORMIDAD</w:t>
      </w:r>
    </w:p>
    <w:p w14:paraId="513F751E" w14:textId="5A837928" w:rsidR="00337EAF" w:rsidRPr="00B85690" w:rsidRDefault="001932C3" w:rsidP="003C3141">
      <w:pPr>
        <w:tabs>
          <w:tab w:val="left" w:pos="4667"/>
        </w:tabs>
        <w:spacing w:after="0" w:line="360" w:lineRule="auto"/>
        <w:ind w:left="567" w:right="567"/>
        <w:rPr>
          <w:rFonts w:cs="Tahoma"/>
          <w:i/>
          <w:color w:val="auto"/>
          <w:sz w:val="20"/>
          <w:szCs w:val="20"/>
        </w:rPr>
      </w:pPr>
      <w:r w:rsidRPr="00B85690">
        <w:rPr>
          <w:rFonts w:cs="Tahoma"/>
          <w:i/>
          <w:color w:val="auto"/>
          <w:sz w:val="20"/>
          <w:szCs w:val="20"/>
        </w:rPr>
        <w:t>EL SUJETO OBLIGADO MANIFIESTA QUE LA ENTREGA DE INFORMACION SERA MEDIANTE CONSULTA DIRECTA EN UNA FECHA Y UN HORARIO IGUAL AL ESTABLECIDO EN LAS SOLICITUDES 516,517,518,520,521,555,571,574,575,580,581,582,583,584,585,586,587,588,589,592,594,595,596,599,600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(Sic)</w:t>
      </w:r>
    </w:p>
    <w:p w14:paraId="558F8459" w14:textId="77777777" w:rsidR="001932C3" w:rsidRPr="00B85690" w:rsidRDefault="001932C3" w:rsidP="003C3141">
      <w:pPr>
        <w:spacing w:after="0" w:line="360" w:lineRule="auto"/>
        <w:contextualSpacing/>
        <w:rPr>
          <w:rFonts w:eastAsia="Calibri" w:cs="Tahoma"/>
          <w:b/>
          <w:color w:val="auto"/>
        </w:rPr>
      </w:pPr>
    </w:p>
    <w:p w14:paraId="2D3CE335" w14:textId="170D513A" w:rsidR="00DB3DC5" w:rsidRPr="00B85690" w:rsidRDefault="00391DFB" w:rsidP="003C3141">
      <w:pPr>
        <w:spacing w:after="0" w:line="360" w:lineRule="auto"/>
        <w:contextualSpacing/>
        <w:rPr>
          <w:rFonts w:eastAsia="Batang" w:cs="Tahoma"/>
          <w:b/>
          <w:bCs/>
          <w:color w:val="auto"/>
        </w:rPr>
      </w:pPr>
      <w:r w:rsidRPr="00B85690">
        <w:rPr>
          <w:rFonts w:eastAsia="Calibri" w:cs="Tahoma"/>
          <w:b/>
          <w:color w:val="auto"/>
        </w:rPr>
        <w:t>I</w:t>
      </w:r>
      <w:r w:rsidR="00DB3DC5" w:rsidRPr="00B85690">
        <w:rPr>
          <w:rFonts w:eastAsia="Calibri" w:cs="Tahoma"/>
          <w:b/>
          <w:color w:val="auto"/>
        </w:rPr>
        <w:t xml:space="preserve">V. </w:t>
      </w:r>
      <w:r w:rsidR="00DB3DC5" w:rsidRPr="00B85690">
        <w:rPr>
          <w:rFonts w:eastAsia="Batang" w:cs="Tahoma"/>
          <w:b/>
          <w:bCs/>
          <w:color w:val="auto"/>
        </w:rPr>
        <w:t>Trámite del Recurso de Revisión</w:t>
      </w:r>
      <w:r w:rsidR="00DB3DC5" w:rsidRPr="00B85690">
        <w:rPr>
          <w:rFonts w:eastAsia="Calibri" w:cs="Tahoma"/>
          <w:b/>
          <w:color w:val="auto"/>
        </w:rPr>
        <w:t xml:space="preserve"> </w:t>
      </w:r>
      <w:r w:rsidRPr="00B85690">
        <w:rPr>
          <w:rFonts w:eastAsia="Batang" w:cs="Tahoma"/>
          <w:b/>
          <w:bCs/>
          <w:color w:val="auto"/>
        </w:rPr>
        <w:t>ante este Instituto</w:t>
      </w:r>
    </w:p>
    <w:p w14:paraId="13E537D5" w14:textId="77777777" w:rsidR="00DB3DC5" w:rsidRPr="00B85690" w:rsidRDefault="00DB3DC5" w:rsidP="003C3141">
      <w:pPr>
        <w:spacing w:after="0" w:line="360" w:lineRule="auto"/>
        <w:contextualSpacing/>
        <w:rPr>
          <w:rFonts w:eastAsia="Batang" w:cs="Tahoma"/>
          <w:b/>
          <w:bCs/>
          <w:color w:val="FF0000"/>
        </w:rPr>
      </w:pPr>
    </w:p>
    <w:p w14:paraId="3908DE40" w14:textId="64EED120" w:rsidR="006102F9" w:rsidRPr="00B85690" w:rsidRDefault="00DB3DC5" w:rsidP="003C3141">
      <w:pPr>
        <w:spacing w:after="0" w:line="360" w:lineRule="auto"/>
        <w:contextualSpacing/>
        <w:rPr>
          <w:rFonts w:eastAsia="Batang" w:cs="Tahoma"/>
          <w:bCs/>
          <w:color w:val="auto"/>
          <w:lang w:val="es-ES_tradnl"/>
        </w:rPr>
      </w:pPr>
      <w:r w:rsidRPr="00B85690">
        <w:rPr>
          <w:rFonts w:eastAsia="Batang" w:cs="Tahoma"/>
          <w:b/>
          <w:bCs/>
          <w:color w:val="auto"/>
        </w:rPr>
        <w:t>a) Turno del Medio de Impugnación.</w:t>
      </w:r>
      <w:r w:rsidR="00245BC3" w:rsidRPr="00B85690">
        <w:rPr>
          <w:rFonts w:eastAsia="Batang" w:cs="Tahoma"/>
          <w:bCs/>
          <w:color w:val="auto"/>
        </w:rPr>
        <w:t xml:space="preserve"> </w:t>
      </w:r>
      <w:r w:rsidR="00245BC3" w:rsidRPr="00B85690">
        <w:rPr>
          <w:rFonts w:eastAsia="Calibri" w:cs="Times New Roman"/>
          <w:bCs/>
          <w:color w:val="auto"/>
        </w:rPr>
        <w:t>El</w:t>
      </w:r>
      <w:r w:rsidR="00D520FD" w:rsidRPr="00B85690">
        <w:rPr>
          <w:rFonts w:eastAsia="Calibri" w:cs="Times New Roman"/>
          <w:bCs/>
          <w:color w:val="auto"/>
        </w:rPr>
        <w:t xml:space="preserve"> </w:t>
      </w:r>
      <w:r w:rsidR="006102F9" w:rsidRPr="00B85690">
        <w:rPr>
          <w:rFonts w:eastAsia="Calibri" w:cs="Times New Roman"/>
          <w:bCs/>
          <w:color w:val="auto"/>
        </w:rPr>
        <w:t xml:space="preserve">veintinueve de octubre </w:t>
      </w:r>
      <w:r w:rsidR="00337EAF" w:rsidRPr="00B85690">
        <w:rPr>
          <w:rFonts w:eastAsia="Calibri" w:cs="Times New Roman"/>
          <w:bCs/>
          <w:color w:val="auto"/>
        </w:rPr>
        <w:t xml:space="preserve">de dos </w:t>
      </w:r>
      <w:r w:rsidR="003D368F" w:rsidRPr="00B85690">
        <w:rPr>
          <w:rFonts w:eastAsia="Calibri" w:cs="Times New Roman"/>
          <w:bCs/>
          <w:color w:val="auto"/>
        </w:rPr>
        <w:t>mil veinticuatro</w:t>
      </w:r>
      <w:r w:rsidRPr="00B85690">
        <w:rPr>
          <w:rFonts w:eastAsia="Batang" w:cs="Tahoma"/>
          <w:bCs/>
          <w:color w:val="auto"/>
        </w:rPr>
        <w:t xml:space="preserve">, el </w:t>
      </w:r>
      <w:r w:rsidRPr="00B85690">
        <w:rPr>
          <w:rFonts w:eastAsia="Calibri" w:cs="Tahoma"/>
          <w:color w:val="auto"/>
          <w:lang w:val="es-ES"/>
        </w:rPr>
        <w:t>Sistema de Acceso a la Información Mexiquense (SAIMEX),</w:t>
      </w:r>
      <w:r w:rsidRPr="00B85690">
        <w:rPr>
          <w:rFonts w:eastAsia="Batang" w:cs="Tahoma"/>
          <w:bCs/>
          <w:color w:val="auto"/>
        </w:rPr>
        <w:t xml:space="preserve"> </w:t>
      </w:r>
      <w:r w:rsidR="003D368F" w:rsidRPr="00B85690">
        <w:rPr>
          <w:rFonts w:eastAsia="Batang" w:cs="Tahoma"/>
          <w:bCs/>
          <w:color w:val="auto"/>
          <w:lang w:val="es-ES_tradnl"/>
        </w:rPr>
        <w:t xml:space="preserve">asignó el número de expediente </w:t>
      </w:r>
    </w:p>
    <w:p w14:paraId="5B9B961B" w14:textId="6407548A" w:rsidR="00DB3DC5" w:rsidRPr="00B85690" w:rsidRDefault="00337EAF" w:rsidP="003C3141">
      <w:pPr>
        <w:spacing w:after="0" w:line="360" w:lineRule="auto"/>
        <w:contextualSpacing/>
        <w:rPr>
          <w:rFonts w:eastAsia="Calibri" w:cs="Times New Roman"/>
          <w:bCs/>
          <w:color w:val="auto"/>
        </w:rPr>
      </w:pPr>
      <w:r w:rsidRPr="00B85690">
        <w:rPr>
          <w:rFonts w:eastAsia="Calibri" w:cs="Tahoma"/>
          <w:b/>
          <w:color w:val="auto"/>
        </w:rPr>
        <w:t>0</w:t>
      </w:r>
      <w:r w:rsidR="006102F9" w:rsidRPr="00B85690">
        <w:rPr>
          <w:rFonts w:eastAsia="Calibri" w:cs="Tahoma"/>
          <w:b/>
          <w:color w:val="auto"/>
        </w:rPr>
        <w:t>6781</w:t>
      </w:r>
      <w:r w:rsidR="003D368F" w:rsidRPr="00B85690">
        <w:rPr>
          <w:rFonts w:eastAsia="Calibri" w:cs="Tahoma"/>
          <w:b/>
          <w:color w:val="auto"/>
        </w:rPr>
        <w:t>/INFOEM/IP/RR/2024</w:t>
      </w:r>
      <w:r w:rsidR="00DB3DC5" w:rsidRPr="00B85690">
        <w:rPr>
          <w:rFonts w:eastAsia="Batang" w:cs="Tahoma"/>
          <w:bCs/>
          <w:color w:val="auto"/>
        </w:rPr>
        <w:t xml:space="preserve">, al Medio de Impugnación que nos ocupa, con base en el sistema aprobado por el Pleno de este Órgano Garante y lo turnó al </w:t>
      </w:r>
      <w:r w:rsidR="00DB3DC5" w:rsidRPr="00B85690">
        <w:rPr>
          <w:rFonts w:eastAsia="Batang" w:cs="Tahoma"/>
          <w:b/>
          <w:color w:val="auto"/>
        </w:rPr>
        <w:t>Comisionado Ponente Luis Gustavo Parra Noriega</w:t>
      </w:r>
      <w:r w:rsidR="00DB3DC5" w:rsidRPr="00B85690">
        <w:rPr>
          <w:rFonts w:eastAsia="Batang" w:cs="Tahoma"/>
          <w:bCs/>
          <w:color w:val="auto"/>
        </w:rPr>
        <w:t>, para los efectos del artículo 185, fracción I de la Ley de Transparencia y Acceso a la Información Pública del Estado de México y Municipios.</w:t>
      </w:r>
    </w:p>
    <w:p w14:paraId="7ADA7EB2" w14:textId="77777777" w:rsidR="00DB3DC5" w:rsidRPr="00B85690" w:rsidRDefault="00DB3DC5" w:rsidP="003C3141">
      <w:pPr>
        <w:spacing w:after="0" w:line="360" w:lineRule="auto"/>
        <w:contextualSpacing/>
        <w:rPr>
          <w:rFonts w:eastAsia="Batang" w:cs="Tahoma"/>
          <w:bCs/>
          <w:color w:val="FF0000"/>
        </w:rPr>
      </w:pPr>
    </w:p>
    <w:p w14:paraId="2B3B5A4B" w14:textId="113389CC" w:rsidR="00DB3DC5" w:rsidRPr="00B85690" w:rsidRDefault="00DB3DC5" w:rsidP="003C3141">
      <w:pPr>
        <w:spacing w:after="0" w:line="360" w:lineRule="auto"/>
        <w:contextualSpacing/>
        <w:rPr>
          <w:rFonts w:eastAsia="Times New Roman" w:cs="Tahoma"/>
          <w:bCs/>
          <w:color w:val="FF0000"/>
          <w:lang w:val="es-ES_tradnl" w:eastAsia="es-ES"/>
        </w:rPr>
      </w:pPr>
      <w:r w:rsidRPr="00B85690">
        <w:rPr>
          <w:rFonts w:eastAsia="Times New Roman" w:cs="Tahoma"/>
          <w:b/>
          <w:bCs/>
          <w:color w:val="auto"/>
          <w:lang w:eastAsia="es-ES"/>
        </w:rPr>
        <w:t>b) Admisión de</w:t>
      </w:r>
      <w:r w:rsidR="003D368F" w:rsidRPr="00B85690">
        <w:rPr>
          <w:rFonts w:eastAsia="Times New Roman" w:cs="Tahoma"/>
          <w:b/>
          <w:bCs/>
          <w:color w:val="auto"/>
          <w:lang w:eastAsia="es-ES"/>
        </w:rPr>
        <w:t>l</w:t>
      </w:r>
      <w:r w:rsidRPr="00B85690">
        <w:rPr>
          <w:rFonts w:eastAsia="Times New Roman" w:cs="Tahoma"/>
          <w:b/>
          <w:bCs/>
          <w:color w:val="auto"/>
          <w:lang w:eastAsia="es-ES"/>
        </w:rPr>
        <w:t xml:space="preserve"> Recurso de Revisión</w:t>
      </w:r>
      <w:r w:rsidRPr="00B85690">
        <w:rPr>
          <w:rFonts w:eastAsia="Times New Roman" w:cs="Tahoma"/>
          <w:b/>
          <w:bCs/>
          <w:color w:val="auto"/>
          <w:lang w:val="es-ES_tradnl" w:eastAsia="es-ES"/>
        </w:rPr>
        <w:t>.</w:t>
      </w:r>
      <w:r w:rsidR="00245BC3" w:rsidRPr="00B85690">
        <w:rPr>
          <w:rFonts w:eastAsia="Times New Roman" w:cs="Tahoma"/>
          <w:bCs/>
          <w:color w:val="auto"/>
          <w:lang w:val="es-ES_tradnl" w:eastAsia="es-ES"/>
        </w:rPr>
        <w:t xml:space="preserve"> El</w:t>
      </w:r>
      <w:r w:rsidR="00D520FD" w:rsidRPr="00B85690">
        <w:rPr>
          <w:rFonts w:eastAsia="Times New Roman" w:cs="Tahoma"/>
          <w:bCs/>
          <w:color w:val="auto"/>
          <w:lang w:val="es-ES_tradnl" w:eastAsia="es-ES"/>
        </w:rPr>
        <w:t xml:space="preserve"> </w:t>
      </w:r>
      <w:r w:rsidR="00BE10C8" w:rsidRPr="00B85690">
        <w:rPr>
          <w:rFonts w:eastAsia="Times New Roman" w:cs="Tahoma"/>
          <w:bCs/>
          <w:color w:val="auto"/>
          <w:lang w:val="es-ES_tradnl" w:eastAsia="es-ES"/>
        </w:rPr>
        <w:t xml:space="preserve">cuatro de noviembre de dos mil veinticuatro, </w:t>
      </w:r>
      <w:r w:rsidR="003D368F" w:rsidRPr="00B85690">
        <w:rPr>
          <w:rFonts w:eastAsia="Times New Roman" w:cs="Tahoma"/>
          <w:bCs/>
          <w:color w:val="auto"/>
          <w:lang w:val="es-ES_tradnl" w:eastAsia="es-ES"/>
        </w:rPr>
        <w:t>se acordó la admisión del</w:t>
      </w:r>
      <w:r w:rsidRPr="00B85690">
        <w:rPr>
          <w:rFonts w:eastAsia="Times New Roman" w:cs="Tahoma"/>
          <w:bCs/>
          <w:color w:val="auto"/>
          <w:lang w:val="es-ES_tradnl" w:eastAsia="es-ES"/>
        </w:rPr>
        <w:t xml:space="preserve"> Recurso de Revisión interpuesto por la Recurrente en contra del Sujeto Obligado, en términos del artículo 185, fracciones I y II de la Ley de Transparencia y Acceso a la Información Pública del Estado de México y Municipios, </w:t>
      </w:r>
      <w:r w:rsidR="003D368F" w:rsidRPr="00B85690">
        <w:rPr>
          <w:rFonts w:eastAsia="Times New Roman" w:cs="Tahoma"/>
          <w:bCs/>
          <w:color w:val="auto"/>
          <w:lang w:val="es-ES_tradnl" w:eastAsia="es-ES"/>
        </w:rPr>
        <w:t>el</w:t>
      </w:r>
      <w:r w:rsidRPr="00B85690">
        <w:rPr>
          <w:rFonts w:eastAsia="Times New Roman" w:cs="Tahoma"/>
          <w:bCs/>
          <w:color w:val="auto"/>
          <w:lang w:val="es-ES_tradnl" w:eastAsia="es-ES"/>
        </w:rPr>
        <w:t xml:space="preserve"> cual fue debidamente notificado a las partes </w:t>
      </w:r>
      <w:r w:rsidR="003D368F" w:rsidRPr="00B85690">
        <w:rPr>
          <w:rFonts w:eastAsia="Times New Roman" w:cs="Tahoma"/>
          <w:bCs/>
          <w:color w:val="auto"/>
          <w:lang w:val="es-ES_tradnl" w:eastAsia="es-ES"/>
        </w:rPr>
        <w:t xml:space="preserve">el </w:t>
      </w:r>
      <w:r w:rsidR="003B132B" w:rsidRPr="00B85690">
        <w:rPr>
          <w:rFonts w:eastAsia="Times New Roman" w:cs="Tahoma"/>
          <w:bCs/>
          <w:color w:val="auto"/>
          <w:lang w:val="es-ES_tradnl" w:eastAsia="es-ES"/>
        </w:rPr>
        <w:t xml:space="preserve">mismo día, </w:t>
      </w:r>
      <w:r w:rsidRPr="00B85690">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22210346" w14:textId="77777777" w:rsidR="006611D8" w:rsidRPr="00B85690" w:rsidRDefault="006611D8" w:rsidP="003C3141">
      <w:pPr>
        <w:spacing w:after="0" w:line="360" w:lineRule="auto"/>
        <w:contextualSpacing/>
        <w:rPr>
          <w:rFonts w:eastAsia="Times New Roman" w:cs="Tahoma"/>
          <w:b/>
          <w:bCs/>
          <w:color w:val="FF0000"/>
          <w:lang w:val="es-ES_tradnl" w:eastAsia="es-ES"/>
        </w:rPr>
      </w:pPr>
    </w:p>
    <w:p w14:paraId="59A37202" w14:textId="0B1FCCF4" w:rsidR="001D045A" w:rsidRPr="00B85690" w:rsidRDefault="004D6A39" w:rsidP="003C3141">
      <w:pPr>
        <w:spacing w:after="0" w:line="360" w:lineRule="auto"/>
        <w:rPr>
          <w:rFonts w:cs="Tahoma"/>
          <w:bCs/>
          <w:iCs/>
          <w:color w:val="auto"/>
          <w:lang w:val="es-ES"/>
        </w:rPr>
      </w:pPr>
      <w:r w:rsidRPr="00B85690">
        <w:rPr>
          <w:rFonts w:cs="Tahoma"/>
          <w:b/>
          <w:color w:val="auto"/>
        </w:rPr>
        <w:t>c</w:t>
      </w:r>
      <w:r w:rsidR="006778B9" w:rsidRPr="00B85690">
        <w:rPr>
          <w:rFonts w:cs="Tahoma"/>
          <w:b/>
          <w:color w:val="auto"/>
        </w:rPr>
        <w:t xml:space="preserve">) </w:t>
      </w:r>
      <w:r w:rsidR="00F128E0" w:rsidRPr="00B85690">
        <w:rPr>
          <w:rFonts w:cs="Tahoma"/>
          <w:b/>
          <w:bCs/>
          <w:iCs/>
          <w:color w:val="auto"/>
          <w:lang w:val="es-ES"/>
        </w:rPr>
        <w:t>Informe Justificado o M</w:t>
      </w:r>
      <w:r w:rsidR="006778B9" w:rsidRPr="00B85690">
        <w:rPr>
          <w:rFonts w:cs="Tahoma"/>
          <w:b/>
          <w:bCs/>
          <w:iCs/>
          <w:color w:val="auto"/>
          <w:lang w:val="es-ES"/>
        </w:rPr>
        <w:t>anifestaciones.</w:t>
      </w:r>
      <w:r w:rsidR="006778B9" w:rsidRPr="00B85690">
        <w:rPr>
          <w:rFonts w:cs="Tahoma"/>
          <w:bCs/>
          <w:iCs/>
          <w:color w:val="auto"/>
          <w:lang w:val="es-ES"/>
        </w:rPr>
        <w:t xml:space="preserve"> </w:t>
      </w:r>
      <w:r w:rsidR="00F128E0" w:rsidRPr="00B85690">
        <w:rPr>
          <w:rFonts w:cs="Tahoma"/>
          <w:bCs/>
          <w:iCs/>
          <w:color w:val="auto"/>
          <w:lang w:val="es-ES"/>
        </w:rPr>
        <w:t xml:space="preserve">Las partes fueron omisas en realizar manifestaciones o alegatos. </w:t>
      </w:r>
    </w:p>
    <w:p w14:paraId="0C168014" w14:textId="77777777" w:rsidR="004D6A39" w:rsidRPr="00B85690" w:rsidRDefault="004D6A39" w:rsidP="003C3141">
      <w:pPr>
        <w:spacing w:after="0" w:line="360" w:lineRule="auto"/>
        <w:rPr>
          <w:rFonts w:cs="Tahoma"/>
          <w:bCs/>
          <w:iCs/>
          <w:color w:val="auto"/>
          <w:lang w:val="es-ES"/>
        </w:rPr>
      </w:pPr>
    </w:p>
    <w:p w14:paraId="5173D4C1" w14:textId="19FCF96E" w:rsidR="004D6A39" w:rsidRPr="00B85690" w:rsidRDefault="004D6A39" w:rsidP="004D6A39">
      <w:pPr>
        <w:spacing w:after="0" w:line="360" w:lineRule="auto"/>
        <w:rPr>
          <w:rFonts w:cs="Tahoma"/>
          <w:bCs/>
          <w:iCs/>
          <w:color w:val="auto"/>
          <w:lang w:val="es-ES"/>
        </w:rPr>
      </w:pPr>
      <w:r w:rsidRPr="00B85690">
        <w:rPr>
          <w:rFonts w:cs="Tahoma"/>
          <w:b/>
          <w:iCs/>
          <w:color w:val="auto"/>
          <w:lang w:val="es-ES"/>
        </w:rPr>
        <w:t xml:space="preserve">d) Requerimiento de información Adicional. </w:t>
      </w:r>
      <w:r w:rsidRPr="00B85690">
        <w:rPr>
          <w:rFonts w:cs="Tahoma"/>
          <w:bCs/>
          <w:iCs/>
          <w:color w:val="auto"/>
          <w:lang w:val="es-ES"/>
        </w:rPr>
        <w:t xml:space="preserve">El diecinueve de </w:t>
      </w:r>
      <w:r w:rsidR="008E0935" w:rsidRPr="00B85690">
        <w:rPr>
          <w:rFonts w:cs="Tahoma"/>
          <w:bCs/>
          <w:iCs/>
          <w:color w:val="auto"/>
          <w:lang w:val="es-ES"/>
        </w:rPr>
        <w:t xml:space="preserve">noviembre </w:t>
      </w:r>
      <w:r w:rsidRPr="00B85690">
        <w:rPr>
          <w:rFonts w:cs="Tahoma"/>
          <w:bCs/>
          <w:iCs/>
          <w:color w:val="auto"/>
          <w:lang w:val="es-ES"/>
        </w:rPr>
        <w:t xml:space="preserve">de dos mil veinticuatro, se emitió un requerimiento de información adicional suscrito por el Comisionado Ponente el cual es dirigido a la Titular de la Unidad de Transparencia del Sujeto Obligado, lo anterior de conformidad con los artículos 14, fracciones I, II, V y XVI, del Reglamento Interior del Instituto de Transparencia, Acceso a la Información Pública y Protección de Datos Personales del Estado de México y Municipios, mismo que fue notificado al Ayuntamiento de </w:t>
      </w:r>
      <w:proofErr w:type="spellStart"/>
      <w:r w:rsidRPr="00B85690">
        <w:rPr>
          <w:rFonts w:cs="Tahoma"/>
          <w:bCs/>
          <w:iCs/>
          <w:color w:val="auto"/>
          <w:lang w:val="es-ES"/>
        </w:rPr>
        <w:t>Temamatla</w:t>
      </w:r>
      <w:proofErr w:type="spellEnd"/>
      <w:r w:rsidRPr="00B85690">
        <w:rPr>
          <w:rFonts w:cs="Tahoma"/>
          <w:bCs/>
          <w:iCs/>
          <w:color w:val="auto"/>
          <w:lang w:val="es-ES"/>
        </w:rPr>
        <w:t>, el</w:t>
      </w:r>
      <w:r w:rsidR="00671E4A" w:rsidRPr="00B85690">
        <w:rPr>
          <w:rFonts w:cs="Tahoma"/>
          <w:bCs/>
          <w:iCs/>
          <w:color w:val="auto"/>
          <w:lang w:val="es-ES"/>
        </w:rPr>
        <w:t xml:space="preserve"> mismo día</w:t>
      </w:r>
      <w:r w:rsidRPr="00B85690">
        <w:rPr>
          <w:rFonts w:cs="Tahoma"/>
          <w:bCs/>
          <w:iCs/>
          <w:color w:val="auto"/>
          <w:lang w:val="es-ES"/>
        </w:rPr>
        <w:t>, a través de correo electrónico y el Sistema de Acceso a la Información Mexiquense (SAIMEX), por medio del cual se le solicitó lo siguiente:</w:t>
      </w:r>
    </w:p>
    <w:p w14:paraId="50227581" w14:textId="0C9DE3BE" w:rsidR="005C1075" w:rsidRPr="00B85690" w:rsidRDefault="009F7112" w:rsidP="009F7112">
      <w:pPr>
        <w:tabs>
          <w:tab w:val="left" w:pos="4667"/>
        </w:tabs>
        <w:spacing w:after="0" w:line="360" w:lineRule="auto"/>
        <w:ind w:left="567" w:right="567"/>
        <w:rPr>
          <w:rFonts w:cs="Tahoma"/>
          <w:i/>
          <w:color w:val="auto"/>
          <w:sz w:val="20"/>
          <w:szCs w:val="20"/>
        </w:rPr>
      </w:pPr>
      <w:r w:rsidRPr="00B85690">
        <w:rPr>
          <w:rFonts w:cs="Tahoma"/>
          <w:i/>
          <w:color w:val="auto"/>
          <w:sz w:val="20"/>
          <w:szCs w:val="20"/>
        </w:rPr>
        <w:lastRenderedPageBreak/>
        <w:t>“…El que se suscribe, con fundamento en el artículo 14, fracciones I, II, V y XVI del Reglamento Interior del Instituto de Transparencia, Acceso a la Información Pública y Protección de Datos Personales del Estado de México y Municipios; con el objeto de contar con los elementos necesarios para la elaboración del proyecto de resolución correspondiente, requiere al Sujeto Obligado, para que indique lo siguiente:</w:t>
      </w:r>
    </w:p>
    <w:p w14:paraId="7A7E5EE6" w14:textId="77777777" w:rsidR="009F7112" w:rsidRPr="00B85690" w:rsidRDefault="009F7112" w:rsidP="009F7112">
      <w:pPr>
        <w:tabs>
          <w:tab w:val="left" w:pos="4667"/>
        </w:tabs>
        <w:spacing w:after="0" w:line="360" w:lineRule="auto"/>
        <w:ind w:left="567" w:right="567"/>
      </w:pPr>
    </w:p>
    <w:p w14:paraId="1F208AB6" w14:textId="77777777" w:rsidR="009F7112" w:rsidRPr="00B85690" w:rsidRDefault="009F7112" w:rsidP="009F7112">
      <w:pPr>
        <w:tabs>
          <w:tab w:val="left" w:pos="4667"/>
        </w:tabs>
        <w:spacing w:after="0" w:line="360" w:lineRule="auto"/>
        <w:ind w:left="567" w:right="567"/>
        <w:rPr>
          <w:rFonts w:cs="Tahoma"/>
          <w:i/>
          <w:color w:val="auto"/>
          <w:sz w:val="20"/>
          <w:szCs w:val="20"/>
        </w:rPr>
      </w:pPr>
      <w:r w:rsidRPr="00B85690">
        <w:rPr>
          <w:rFonts w:cs="Tahoma"/>
          <w:i/>
          <w:color w:val="auto"/>
          <w:sz w:val="20"/>
          <w:szCs w:val="20"/>
        </w:rPr>
        <w:t>a) El número total de hojas o peso aproximado de la información;</w:t>
      </w:r>
    </w:p>
    <w:p w14:paraId="2895A827" w14:textId="77777777" w:rsidR="009F7112" w:rsidRPr="00B85690" w:rsidRDefault="009F7112" w:rsidP="009F7112">
      <w:pPr>
        <w:tabs>
          <w:tab w:val="left" w:pos="4667"/>
        </w:tabs>
        <w:spacing w:after="0" w:line="360" w:lineRule="auto"/>
        <w:ind w:left="567" w:right="567"/>
        <w:rPr>
          <w:rFonts w:cs="Tahoma"/>
          <w:i/>
          <w:color w:val="auto"/>
          <w:sz w:val="20"/>
          <w:szCs w:val="20"/>
        </w:rPr>
      </w:pPr>
      <w:r w:rsidRPr="00B85690">
        <w:rPr>
          <w:rFonts w:cs="Tahoma"/>
          <w:i/>
          <w:color w:val="auto"/>
          <w:sz w:val="20"/>
          <w:szCs w:val="20"/>
        </w:rPr>
        <w:t xml:space="preserve">b) Los documentos que dan cuenta de lo peticionado, y </w:t>
      </w:r>
    </w:p>
    <w:p w14:paraId="1545BB59" w14:textId="248467E4" w:rsidR="009F7112" w:rsidRPr="00B85690" w:rsidRDefault="009F7112" w:rsidP="009F7112">
      <w:pPr>
        <w:tabs>
          <w:tab w:val="left" w:pos="4667"/>
        </w:tabs>
        <w:spacing w:after="0" w:line="360" w:lineRule="auto"/>
        <w:ind w:left="567" w:right="567"/>
        <w:rPr>
          <w:rFonts w:cs="Tahoma"/>
          <w:i/>
          <w:color w:val="auto"/>
          <w:sz w:val="20"/>
          <w:szCs w:val="20"/>
        </w:rPr>
      </w:pPr>
      <w:r w:rsidRPr="00B85690">
        <w:rPr>
          <w:rFonts w:cs="Tahoma"/>
          <w:i/>
          <w:color w:val="auto"/>
          <w:sz w:val="20"/>
          <w:szCs w:val="20"/>
        </w:rPr>
        <w:t xml:space="preserve">c) Si presentó la incidencia ante la Dirección General Informática de este Instituto o al correo </w:t>
      </w:r>
      <w:hyperlink r:id="rId9" w:history="1">
        <w:r w:rsidRPr="00B85690">
          <w:rPr>
            <w:rStyle w:val="Hipervnculo"/>
            <w:rFonts w:cs="Tahoma"/>
            <w:i/>
            <w:sz w:val="20"/>
            <w:szCs w:val="20"/>
          </w:rPr>
          <w:t>nelson.correa@infoem.org.mx</w:t>
        </w:r>
      </w:hyperlink>
      <w:r w:rsidRPr="00B85690">
        <w:rPr>
          <w:rFonts w:cs="Tahoma"/>
          <w:i/>
          <w:color w:val="auto"/>
          <w:sz w:val="20"/>
          <w:szCs w:val="20"/>
        </w:rPr>
        <w:t xml:space="preserve"> …”</w:t>
      </w:r>
    </w:p>
    <w:p w14:paraId="071E7E23" w14:textId="77777777" w:rsidR="00F812EF" w:rsidRPr="00B85690" w:rsidRDefault="00F812EF" w:rsidP="00F812EF">
      <w:pPr>
        <w:spacing w:after="0" w:line="360" w:lineRule="auto"/>
        <w:rPr>
          <w:rFonts w:cs="Tahoma"/>
          <w:bCs/>
          <w:color w:val="FF0000"/>
          <w:lang w:val="es-ES"/>
        </w:rPr>
      </w:pPr>
    </w:p>
    <w:p w14:paraId="351BE151" w14:textId="536B9CEE" w:rsidR="00F812EF" w:rsidRPr="00B85690" w:rsidRDefault="00F812EF" w:rsidP="00F812EF">
      <w:pPr>
        <w:spacing w:after="0" w:line="360" w:lineRule="auto"/>
        <w:rPr>
          <w:rFonts w:cs="Tahoma"/>
          <w:bCs/>
          <w:color w:val="auto"/>
          <w:lang w:val="es-ES"/>
        </w:rPr>
      </w:pPr>
      <w:r w:rsidRPr="00B85690">
        <w:rPr>
          <w:rFonts w:cs="Tahoma"/>
          <w:b/>
          <w:color w:val="auto"/>
          <w:lang w:val="es-ES"/>
        </w:rPr>
        <w:t>e) Desahogo del requerimiento de información adicional.</w:t>
      </w:r>
      <w:r w:rsidRPr="00B85690">
        <w:rPr>
          <w:rFonts w:cs="Tahoma"/>
          <w:bCs/>
          <w:color w:val="auto"/>
          <w:lang w:val="es-ES"/>
        </w:rPr>
        <w:t xml:space="preserve"> El Sujeto Obligado fue omiso en emitir pronunciamiento alguno.</w:t>
      </w:r>
    </w:p>
    <w:p w14:paraId="5A74766D" w14:textId="77777777" w:rsidR="00F812EF" w:rsidRPr="00B85690" w:rsidRDefault="00F812EF" w:rsidP="00F812EF">
      <w:pPr>
        <w:spacing w:after="0" w:line="360" w:lineRule="auto"/>
        <w:rPr>
          <w:rFonts w:cs="Tahoma"/>
          <w:bCs/>
          <w:color w:val="FF0000"/>
          <w:lang w:val="es-ES"/>
        </w:rPr>
      </w:pPr>
    </w:p>
    <w:p w14:paraId="403F7296" w14:textId="5DC6B1B5" w:rsidR="00DB3DC5" w:rsidRPr="00B85690" w:rsidRDefault="00F812EF" w:rsidP="003C3141">
      <w:pPr>
        <w:autoSpaceDE w:val="0"/>
        <w:autoSpaceDN w:val="0"/>
        <w:adjustRightInd w:val="0"/>
        <w:spacing w:after="0" w:line="360" w:lineRule="auto"/>
        <w:ind w:right="-28"/>
        <w:contextualSpacing/>
        <w:rPr>
          <w:rFonts w:eastAsia="Times New Roman" w:cs="Tahoma"/>
          <w:color w:val="auto"/>
          <w:szCs w:val="24"/>
          <w:lang w:eastAsia="es-ES"/>
        </w:rPr>
      </w:pPr>
      <w:r w:rsidRPr="00B85690">
        <w:rPr>
          <w:rFonts w:eastAsia="Times New Roman" w:cs="Tahoma"/>
          <w:b/>
          <w:color w:val="auto"/>
          <w:szCs w:val="24"/>
          <w:lang w:eastAsia="es-ES"/>
        </w:rPr>
        <w:t>f</w:t>
      </w:r>
      <w:r w:rsidR="0014339D" w:rsidRPr="00B85690">
        <w:rPr>
          <w:rFonts w:eastAsia="Times New Roman" w:cs="Tahoma"/>
          <w:b/>
          <w:color w:val="auto"/>
          <w:szCs w:val="24"/>
          <w:lang w:eastAsia="es-ES"/>
        </w:rPr>
        <w:t xml:space="preserve">) </w:t>
      </w:r>
      <w:r w:rsidR="00DB3DC5" w:rsidRPr="00B85690">
        <w:rPr>
          <w:rFonts w:eastAsia="Times New Roman" w:cs="Tahoma"/>
          <w:b/>
          <w:color w:val="auto"/>
          <w:szCs w:val="24"/>
          <w:lang w:eastAsia="es-ES"/>
        </w:rPr>
        <w:t>Cierre de instrucción.</w:t>
      </w:r>
      <w:r w:rsidR="00DB3DC5" w:rsidRPr="00B85690">
        <w:rPr>
          <w:rFonts w:eastAsia="Times New Roman" w:cs="Tahoma"/>
          <w:color w:val="auto"/>
          <w:szCs w:val="24"/>
          <w:lang w:eastAsia="es-ES"/>
        </w:rPr>
        <w:t xml:space="preserve"> El</w:t>
      </w:r>
      <w:r w:rsidR="0006704F" w:rsidRPr="00B85690">
        <w:rPr>
          <w:rFonts w:eastAsia="Times New Roman" w:cs="Tahoma"/>
          <w:color w:val="auto"/>
          <w:szCs w:val="24"/>
          <w:lang w:eastAsia="es-ES"/>
        </w:rPr>
        <w:t xml:space="preserve"> </w:t>
      </w:r>
      <w:r w:rsidR="006019DF" w:rsidRPr="00B85690">
        <w:rPr>
          <w:rFonts w:eastAsia="Times New Roman" w:cs="Tahoma"/>
          <w:color w:val="auto"/>
          <w:szCs w:val="24"/>
          <w:lang w:eastAsia="es-ES"/>
        </w:rPr>
        <w:t>veinticinco</w:t>
      </w:r>
      <w:r w:rsidR="00F128E0" w:rsidRPr="00B85690">
        <w:rPr>
          <w:rFonts w:eastAsia="Times New Roman" w:cs="Tahoma"/>
          <w:color w:val="auto"/>
          <w:szCs w:val="24"/>
          <w:lang w:eastAsia="es-ES"/>
        </w:rPr>
        <w:t xml:space="preserve"> de noviembre de dos mil veinticuatro</w:t>
      </w:r>
      <w:r w:rsidR="00DB3DC5" w:rsidRPr="00B85690">
        <w:rPr>
          <w:rFonts w:eastAsia="Times New Roman" w:cs="Tahoma"/>
          <w:color w:val="auto"/>
          <w:szCs w:val="24"/>
          <w:lang w:eastAsia="es-ES"/>
        </w:rPr>
        <w:t>,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w:t>
      </w:r>
      <w:r w:rsidR="00C1409B" w:rsidRPr="00B85690">
        <w:rPr>
          <w:rFonts w:eastAsia="Times New Roman" w:cs="Tahoma"/>
          <w:color w:val="auto"/>
          <w:szCs w:val="24"/>
          <w:lang w:eastAsia="es-ES"/>
        </w:rPr>
        <w:t xml:space="preserve"> partes el mismo día</w:t>
      </w:r>
      <w:r w:rsidR="00DB3DC5" w:rsidRPr="00B85690">
        <w:rPr>
          <w:rFonts w:eastAsia="Times New Roman" w:cs="Tahoma"/>
          <w:color w:val="auto"/>
          <w:szCs w:val="24"/>
          <w:lang w:eastAsia="es-ES"/>
        </w:rPr>
        <w:t xml:space="preserve">, a través del </w:t>
      </w:r>
      <w:r w:rsidR="00DB3DC5" w:rsidRPr="00B85690">
        <w:rPr>
          <w:rFonts w:eastAsia="Times New Roman" w:cs="Tahoma"/>
          <w:color w:val="auto"/>
          <w:szCs w:val="20"/>
          <w:lang w:val="es-ES" w:eastAsia="es-ES"/>
        </w:rPr>
        <w:t>Sistema de Acceso a la Información Mexiquense (SAIMEX)</w:t>
      </w:r>
      <w:r w:rsidR="00DB3DC5" w:rsidRPr="00B85690">
        <w:rPr>
          <w:rFonts w:eastAsia="Times New Roman" w:cs="Tahoma"/>
          <w:color w:val="auto"/>
          <w:szCs w:val="24"/>
          <w:lang w:eastAsia="es-ES"/>
        </w:rPr>
        <w:t xml:space="preserve">. </w:t>
      </w:r>
    </w:p>
    <w:p w14:paraId="44D053F7" w14:textId="77777777" w:rsidR="0014339D" w:rsidRPr="00B85690" w:rsidRDefault="0014339D" w:rsidP="003C3141">
      <w:pPr>
        <w:autoSpaceDE w:val="0"/>
        <w:autoSpaceDN w:val="0"/>
        <w:adjustRightInd w:val="0"/>
        <w:spacing w:after="0" w:line="360" w:lineRule="auto"/>
        <w:ind w:right="-28"/>
        <w:contextualSpacing/>
        <w:rPr>
          <w:rFonts w:eastAsia="Calibri" w:cs="Tahoma"/>
          <w:bCs/>
          <w:color w:val="auto"/>
        </w:rPr>
      </w:pPr>
    </w:p>
    <w:p w14:paraId="5D1BB03E" w14:textId="77777777" w:rsidR="00DB3DC5" w:rsidRPr="00B85690" w:rsidRDefault="00DB3DC5" w:rsidP="003C3141">
      <w:pPr>
        <w:spacing w:after="0" w:line="360" w:lineRule="auto"/>
        <w:contextualSpacing/>
        <w:rPr>
          <w:rFonts w:eastAsia="Times New Roman" w:cs="Tahoma"/>
          <w:color w:val="auto"/>
          <w:szCs w:val="24"/>
          <w:lang w:eastAsia="es-ES"/>
        </w:rPr>
      </w:pPr>
      <w:r w:rsidRPr="00B85690">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B85690" w:rsidRDefault="00DB3DC5" w:rsidP="003C3141">
      <w:pPr>
        <w:spacing w:after="0" w:line="360" w:lineRule="auto"/>
        <w:contextualSpacing/>
        <w:rPr>
          <w:rFonts w:eastAsia="Times New Roman" w:cs="Tahoma"/>
          <w:b/>
          <w:color w:val="auto"/>
          <w:lang w:val="es-ES" w:eastAsia="es-ES"/>
        </w:rPr>
      </w:pPr>
    </w:p>
    <w:p w14:paraId="1AD6FB2C" w14:textId="48BFD911" w:rsidR="00DB3DC5" w:rsidRPr="00B85690" w:rsidRDefault="00ED5588" w:rsidP="003C3141">
      <w:pPr>
        <w:spacing w:after="0" w:line="360" w:lineRule="auto"/>
        <w:contextualSpacing/>
        <w:jc w:val="center"/>
        <w:rPr>
          <w:rFonts w:eastAsia="Times New Roman" w:cs="Tahoma"/>
          <w:b/>
          <w:color w:val="auto"/>
          <w:lang w:val="es-ES" w:eastAsia="es-ES"/>
        </w:rPr>
      </w:pPr>
      <w:r w:rsidRPr="00B85690">
        <w:rPr>
          <w:rFonts w:eastAsia="Times New Roman" w:cs="Tahoma"/>
          <w:b/>
          <w:color w:val="auto"/>
          <w:lang w:val="es-ES" w:eastAsia="es-ES"/>
        </w:rPr>
        <w:t>C O N S I D E R A N D O S</w:t>
      </w:r>
    </w:p>
    <w:p w14:paraId="446E7524" w14:textId="77777777" w:rsidR="00DB3DC5" w:rsidRPr="00B85690" w:rsidRDefault="00DB3DC5" w:rsidP="003C3141">
      <w:pPr>
        <w:spacing w:after="0" w:line="360" w:lineRule="auto"/>
        <w:contextualSpacing/>
        <w:jc w:val="center"/>
        <w:rPr>
          <w:rFonts w:eastAsia="Times New Roman" w:cs="Tahoma"/>
          <w:b/>
          <w:color w:val="auto"/>
          <w:lang w:val="es-ES" w:eastAsia="es-ES"/>
        </w:rPr>
      </w:pPr>
    </w:p>
    <w:p w14:paraId="5C90BBB8" w14:textId="6437DC40" w:rsidR="00DB3DC5" w:rsidRPr="00B85690" w:rsidRDefault="00DB3DC5" w:rsidP="003C3141">
      <w:pPr>
        <w:autoSpaceDE w:val="0"/>
        <w:autoSpaceDN w:val="0"/>
        <w:adjustRightInd w:val="0"/>
        <w:spacing w:after="0" w:line="360" w:lineRule="auto"/>
        <w:contextualSpacing/>
        <w:rPr>
          <w:rFonts w:eastAsia="Times New Roman" w:cs="Tahoma"/>
          <w:b/>
          <w:color w:val="auto"/>
          <w:szCs w:val="24"/>
          <w:lang w:val="es-ES" w:eastAsia="es-ES"/>
        </w:rPr>
      </w:pPr>
      <w:r w:rsidRPr="00B85690">
        <w:rPr>
          <w:rFonts w:eastAsia="Calibri" w:cs="Tahoma"/>
          <w:b/>
          <w:color w:val="auto"/>
          <w:szCs w:val="24"/>
          <w:lang w:val="es-ES"/>
        </w:rPr>
        <w:t>PRIMERO</w:t>
      </w:r>
      <w:r w:rsidRPr="00B85690">
        <w:rPr>
          <w:rFonts w:eastAsia="Calibri" w:cs="Tahoma"/>
          <w:color w:val="auto"/>
          <w:szCs w:val="24"/>
          <w:lang w:val="es-ES"/>
        </w:rPr>
        <w:t xml:space="preserve">. </w:t>
      </w:r>
      <w:r w:rsidR="00ED5588" w:rsidRPr="00B85690">
        <w:rPr>
          <w:rFonts w:eastAsia="Times New Roman" w:cs="Tahoma"/>
          <w:b/>
          <w:color w:val="auto"/>
          <w:szCs w:val="24"/>
          <w:lang w:val="es-ES" w:eastAsia="es-ES"/>
        </w:rPr>
        <w:t>Competencia</w:t>
      </w:r>
    </w:p>
    <w:p w14:paraId="377E7349" w14:textId="77777777" w:rsidR="00DB3DC5" w:rsidRPr="00B85690" w:rsidRDefault="00DB3DC5" w:rsidP="003C3141">
      <w:pPr>
        <w:autoSpaceDE w:val="0"/>
        <w:autoSpaceDN w:val="0"/>
        <w:adjustRightInd w:val="0"/>
        <w:spacing w:after="0" w:line="360" w:lineRule="auto"/>
        <w:contextualSpacing/>
        <w:rPr>
          <w:rFonts w:eastAsia="Times New Roman" w:cs="Tahoma"/>
          <w:b/>
          <w:color w:val="auto"/>
          <w:szCs w:val="24"/>
          <w:lang w:val="es-ES" w:eastAsia="es-ES"/>
        </w:rPr>
      </w:pPr>
    </w:p>
    <w:p w14:paraId="09199183" w14:textId="13572322" w:rsidR="00DB3DC5" w:rsidRPr="00B85690" w:rsidRDefault="00DB3DC5" w:rsidP="003C3141">
      <w:pPr>
        <w:spacing w:after="0" w:line="360" w:lineRule="auto"/>
        <w:contextualSpacing/>
        <w:rPr>
          <w:rFonts w:eastAsia="Times New Roman" w:cs="Tahoma"/>
          <w:bCs/>
          <w:color w:val="auto"/>
          <w:lang w:eastAsia="es-ES"/>
        </w:rPr>
      </w:pPr>
      <w:bookmarkStart w:id="0" w:name="_Hlk63334754"/>
      <w:r w:rsidRPr="00B85690">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3905B1" w:rsidRPr="00B85690">
        <w:rPr>
          <w:rFonts w:eastAsia="Times New Roman" w:cs="Tahoma"/>
          <w:bCs/>
          <w:color w:val="auto"/>
          <w:lang w:eastAsia="es-ES"/>
        </w:rPr>
        <w:t xml:space="preserve"> segundo</w:t>
      </w:r>
      <w:r w:rsidRPr="00B85690">
        <w:rPr>
          <w:rFonts w:eastAsia="Times New Roman" w:cs="Tahoma"/>
          <w:bCs/>
          <w:color w:val="auto"/>
          <w:lang w:eastAsia="es-ES"/>
        </w:rPr>
        <w:t xml:space="preserve">, trigésimo </w:t>
      </w:r>
      <w:r w:rsidR="003905B1" w:rsidRPr="00B85690">
        <w:rPr>
          <w:rFonts w:eastAsia="Times New Roman" w:cs="Tahoma"/>
          <w:bCs/>
          <w:color w:val="auto"/>
          <w:lang w:eastAsia="es-ES"/>
        </w:rPr>
        <w:t>tercero</w:t>
      </w:r>
      <w:r w:rsidRPr="00B85690">
        <w:rPr>
          <w:rFonts w:eastAsia="Times New Roman" w:cs="Tahoma"/>
          <w:bCs/>
          <w:color w:val="auto"/>
          <w:lang w:eastAsia="es-ES"/>
        </w:rPr>
        <w:t xml:space="preserve"> y trigésimo </w:t>
      </w:r>
      <w:r w:rsidR="003905B1" w:rsidRPr="00B85690">
        <w:rPr>
          <w:rFonts w:eastAsia="Times New Roman" w:cs="Tahoma"/>
          <w:bCs/>
          <w:color w:val="auto"/>
          <w:lang w:eastAsia="es-ES"/>
        </w:rPr>
        <w:t>cuarto</w:t>
      </w:r>
      <w:r w:rsidRPr="00B85690">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B85690">
        <w:rPr>
          <w:rFonts w:eastAsia="Times New Roman" w:cs="Times New Roman"/>
          <w:bCs/>
          <w:color w:val="auto"/>
          <w:lang w:eastAsia="es-ES"/>
        </w:rPr>
        <w:t xml:space="preserve"> 7°, </w:t>
      </w:r>
      <w:r w:rsidRPr="00B85690">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0"/>
    </w:p>
    <w:p w14:paraId="34F007D6" w14:textId="77777777" w:rsidR="00DB3DC5" w:rsidRPr="00B85690" w:rsidRDefault="00DB3DC5" w:rsidP="003C3141">
      <w:pPr>
        <w:autoSpaceDE w:val="0"/>
        <w:autoSpaceDN w:val="0"/>
        <w:adjustRightInd w:val="0"/>
        <w:spacing w:after="0" w:line="360" w:lineRule="auto"/>
        <w:contextualSpacing/>
        <w:rPr>
          <w:rFonts w:eastAsia="Calibri" w:cs="Tahoma"/>
          <w:b/>
          <w:color w:val="FF0000"/>
          <w:szCs w:val="24"/>
          <w:lang w:val="es-ES"/>
        </w:rPr>
      </w:pPr>
    </w:p>
    <w:p w14:paraId="77696DE3" w14:textId="629123C4" w:rsidR="00DB3DC5" w:rsidRPr="00B85690" w:rsidRDefault="00DB3DC5" w:rsidP="003C3141">
      <w:pPr>
        <w:autoSpaceDE w:val="0"/>
        <w:autoSpaceDN w:val="0"/>
        <w:adjustRightInd w:val="0"/>
        <w:spacing w:after="0" w:line="360" w:lineRule="auto"/>
        <w:contextualSpacing/>
        <w:rPr>
          <w:rFonts w:eastAsia="Times New Roman" w:cs="Tahoma"/>
          <w:color w:val="auto"/>
          <w:szCs w:val="24"/>
          <w:lang w:val="es-ES" w:eastAsia="es-ES"/>
        </w:rPr>
      </w:pPr>
      <w:r w:rsidRPr="00B85690">
        <w:rPr>
          <w:rFonts w:eastAsia="Calibri" w:cs="Tahoma"/>
          <w:b/>
          <w:color w:val="auto"/>
          <w:szCs w:val="24"/>
          <w:lang w:val="es-ES"/>
        </w:rPr>
        <w:t>SEGUNDO</w:t>
      </w:r>
      <w:r w:rsidRPr="00B85690">
        <w:rPr>
          <w:rFonts w:eastAsia="Calibri" w:cs="Tahoma"/>
          <w:color w:val="auto"/>
          <w:szCs w:val="24"/>
          <w:lang w:val="es-ES"/>
        </w:rPr>
        <w:t xml:space="preserve">. </w:t>
      </w:r>
      <w:r w:rsidRPr="00B85690">
        <w:rPr>
          <w:rFonts w:eastAsia="Times New Roman" w:cs="Tahoma"/>
          <w:b/>
          <w:color w:val="auto"/>
          <w:szCs w:val="24"/>
          <w:lang w:val="es-ES" w:eastAsia="es-ES"/>
        </w:rPr>
        <w:t>Causales de</w:t>
      </w:r>
      <w:r w:rsidR="00B957DD" w:rsidRPr="00B85690">
        <w:rPr>
          <w:rFonts w:eastAsia="Times New Roman" w:cs="Tahoma"/>
          <w:b/>
          <w:color w:val="auto"/>
          <w:szCs w:val="24"/>
          <w:lang w:val="es-ES" w:eastAsia="es-ES"/>
        </w:rPr>
        <w:t xml:space="preserve"> improcedencia y sobreseimiento</w:t>
      </w:r>
    </w:p>
    <w:p w14:paraId="22A992CE" w14:textId="77777777" w:rsidR="00DB3DC5" w:rsidRPr="00B85690" w:rsidRDefault="00DB3DC5" w:rsidP="003C3141">
      <w:pPr>
        <w:autoSpaceDE w:val="0"/>
        <w:autoSpaceDN w:val="0"/>
        <w:adjustRightInd w:val="0"/>
        <w:spacing w:after="0" w:line="360" w:lineRule="auto"/>
        <w:contextualSpacing/>
        <w:rPr>
          <w:rFonts w:eastAsia="Times New Roman" w:cs="Tahoma"/>
          <w:color w:val="FF0000"/>
          <w:szCs w:val="24"/>
          <w:lang w:val="es-ES" w:eastAsia="es-ES"/>
        </w:rPr>
      </w:pPr>
    </w:p>
    <w:p w14:paraId="5E71ADB2" w14:textId="77777777" w:rsidR="00DB3DC5" w:rsidRPr="00B85690" w:rsidRDefault="00DB3DC5" w:rsidP="003C3141">
      <w:pPr>
        <w:autoSpaceDE w:val="0"/>
        <w:autoSpaceDN w:val="0"/>
        <w:adjustRightInd w:val="0"/>
        <w:spacing w:after="0" w:line="360" w:lineRule="auto"/>
        <w:contextualSpacing/>
        <w:rPr>
          <w:rFonts w:eastAsia="Times New Roman" w:cs="Tahoma"/>
          <w:color w:val="auto"/>
          <w:szCs w:val="24"/>
          <w:lang w:val="es-ES" w:eastAsia="es-ES"/>
        </w:rPr>
      </w:pPr>
      <w:r w:rsidRPr="00B85690">
        <w:rPr>
          <w:rFonts w:eastAsia="Times New Roman" w:cs="Tahoma"/>
          <w:color w:val="auto"/>
          <w:szCs w:val="24"/>
          <w:lang w:val="es-ES" w:eastAsia="es-ES"/>
        </w:rPr>
        <w:t xml:space="preserve">De las constancias que forma parte del Recurso de Revisión que se analiza, se advierte que previo al estudio del fondo de la </w:t>
      </w:r>
      <w:proofErr w:type="spellStart"/>
      <w:r w:rsidRPr="00B85690">
        <w:rPr>
          <w:rFonts w:eastAsia="Times New Roman" w:cs="Tahoma"/>
          <w:i/>
          <w:color w:val="auto"/>
          <w:szCs w:val="24"/>
          <w:lang w:val="es-ES" w:eastAsia="es-ES"/>
        </w:rPr>
        <w:t>litis</w:t>
      </w:r>
      <w:proofErr w:type="spellEnd"/>
      <w:r w:rsidRPr="00B85690">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B85690" w:rsidRDefault="00DB3DC5" w:rsidP="003C3141">
      <w:pPr>
        <w:spacing w:after="0" w:line="360" w:lineRule="auto"/>
        <w:contextualSpacing/>
        <w:rPr>
          <w:b/>
          <w:color w:val="auto"/>
          <w:lang w:val="es-ES"/>
        </w:rPr>
      </w:pPr>
    </w:p>
    <w:p w14:paraId="7CEF4E51" w14:textId="77777777" w:rsidR="00DB3DC5" w:rsidRPr="00B85690" w:rsidRDefault="00DB3DC5" w:rsidP="003C3141">
      <w:pPr>
        <w:spacing w:after="0" w:line="360" w:lineRule="auto"/>
        <w:contextualSpacing/>
        <w:rPr>
          <w:b/>
          <w:color w:val="auto"/>
          <w:lang w:val="es-ES"/>
        </w:rPr>
      </w:pPr>
      <w:r w:rsidRPr="00B85690">
        <w:rPr>
          <w:b/>
          <w:color w:val="auto"/>
          <w:lang w:val="es-ES"/>
        </w:rPr>
        <w:t>Causales de improcedencia</w:t>
      </w:r>
    </w:p>
    <w:p w14:paraId="039C7835" w14:textId="77777777" w:rsidR="00DB3DC5" w:rsidRPr="00B85690" w:rsidRDefault="00DB3DC5" w:rsidP="003C3141">
      <w:pPr>
        <w:spacing w:after="0" w:line="360" w:lineRule="auto"/>
        <w:contextualSpacing/>
        <w:rPr>
          <w:color w:val="auto"/>
        </w:rPr>
      </w:pPr>
    </w:p>
    <w:p w14:paraId="24BC499F" w14:textId="77777777" w:rsidR="00DB3DC5" w:rsidRPr="00B85690" w:rsidRDefault="00DB3DC5" w:rsidP="003C3141">
      <w:pPr>
        <w:spacing w:after="0" w:line="360" w:lineRule="auto"/>
        <w:contextualSpacing/>
        <w:rPr>
          <w:rFonts w:eastAsia="Times New Roman" w:cs="Tahoma"/>
          <w:color w:val="auto"/>
          <w:lang w:eastAsia="es-ES"/>
        </w:rPr>
      </w:pPr>
      <w:r w:rsidRPr="00B85690">
        <w:rPr>
          <w:rFonts w:eastAsia="Times New Roman" w:cs="Tahoma"/>
          <w:color w:val="auto"/>
          <w:lang w:eastAsia="es-ES"/>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w:t>
      </w:r>
      <w:r w:rsidRPr="00B85690">
        <w:rPr>
          <w:rFonts w:eastAsia="Times New Roman" w:cs="Tahoma"/>
          <w:color w:val="auto"/>
          <w:lang w:eastAsia="es-ES"/>
        </w:rPr>
        <w:lastRenderedPageBreak/>
        <w:t>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B85690" w:rsidRDefault="00DB3DC5" w:rsidP="003C3141">
      <w:pPr>
        <w:spacing w:after="0" w:line="360" w:lineRule="auto"/>
        <w:contextualSpacing/>
        <w:rPr>
          <w:rFonts w:eastAsia="Times New Roman" w:cs="Tahoma"/>
          <w:color w:val="auto"/>
          <w:lang w:eastAsia="es-ES"/>
        </w:rPr>
      </w:pPr>
    </w:p>
    <w:p w14:paraId="344A6FE5" w14:textId="77777777" w:rsidR="00DB3DC5" w:rsidRPr="00B85690" w:rsidRDefault="00DB3DC5" w:rsidP="003C3141">
      <w:pPr>
        <w:spacing w:after="0" w:line="360" w:lineRule="auto"/>
        <w:contextualSpacing/>
        <w:rPr>
          <w:rFonts w:eastAsia="Times New Roman" w:cs="Tahoma"/>
          <w:color w:val="auto"/>
          <w:lang w:eastAsia="es-ES"/>
        </w:rPr>
      </w:pPr>
      <w:r w:rsidRPr="00B85690">
        <w:rPr>
          <w:rFonts w:eastAsia="Times New Roman" w:cs="Tahoma"/>
          <w:color w:val="auto"/>
          <w:lang w:eastAsia="es-ES"/>
        </w:rPr>
        <w:t>En el presente caso, </w:t>
      </w:r>
      <w:r w:rsidRPr="00B85690">
        <w:rPr>
          <w:rFonts w:eastAsia="Times New Roman" w:cs="Tahoma"/>
          <w:b/>
          <w:bCs/>
          <w:color w:val="auto"/>
          <w:lang w:eastAsia="es-ES"/>
        </w:rPr>
        <w:t>no se actualiza ninguna de las causales de improcedencia</w:t>
      </w:r>
      <w:r w:rsidRPr="00B85690">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308760A" w14:textId="77777777" w:rsidR="00DB3DC5" w:rsidRPr="00B85690" w:rsidRDefault="00DB3DC5" w:rsidP="003C3141">
      <w:pPr>
        <w:spacing w:after="0" w:line="360" w:lineRule="auto"/>
        <w:contextualSpacing/>
        <w:rPr>
          <w:rFonts w:eastAsia="Times New Roman" w:cs="Tahoma"/>
          <w:color w:val="auto"/>
          <w:lang w:val="es-ES" w:eastAsia="es-ES"/>
        </w:rPr>
      </w:pPr>
    </w:p>
    <w:p w14:paraId="76A50112" w14:textId="69BF6964" w:rsidR="00DB3DC5" w:rsidRPr="00B85690" w:rsidRDefault="00DB3DC5" w:rsidP="003C3141">
      <w:pPr>
        <w:spacing w:after="0" w:line="360" w:lineRule="auto"/>
        <w:contextualSpacing/>
        <w:rPr>
          <w:rFonts w:eastAsia="Times New Roman" w:cs="Tahoma"/>
          <w:bCs/>
          <w:color w:val="auto"/>
          <w:lang w:val="es-ES" w:eastAsia="es-ES"/>
        </w:rPr>
      </w:pPr>
      <w:r w:rsidRPr="00B85690">
        <w:rPr>
          <w:rFonts w:eastAsia="Times New Roman" w:cs="Tahoma"/>
          <w:bCs/>
          <w:color w:val="auto"/>
          <w:lang w:val="es-ES" w:eastAsia="es-ES"/>
        </w:rPr>
        <w:t>Conforme a lo anterior, se actualiza la causal de procedencia señalad</w:t>
      </w:r>
      <w:r w:rsidR="00BB36D2" w:rsidRPr="00B85690">
        <w:rPr>
          <w:rFonts w:eastAsia="Times New Roman" w:cs="Tahoma"/>
          <w:bCs/>
          <w:color w:val="auto"/>
          <w:lang w:val="es-ES" w:eastAsia="es-ES"/>
        </w:rPr>
        <w:t>a en el artículo 179,</w:t>
      </w:r>
      <w:r w:rsidR="00BB36D2" w:rsidRPr="00B85690">
        <w:rPr>
          <w:rFonts w:eastAsia="Times New Roman" w:cs="Tahoma"/>
          <w:color w:val="auto"/>
          <w:lang w:val="es-ES" w:eastAsia="es-ES"/>
        </w:rPr>
        <w:t xml:space="preserve"> </w:t>
      </w:r>
      <w:r w:rsidR="00ED5588" w:rsidRPr="00B85690">
        <w:rPr>
          <w:rFonts w:eastAsia="Times New Roman" w:cs="Tahoma"/>
          <w:color w:val="auto"/>
          <w:lang w:val="es-ES" w:eastAsia="es-ES"/>
        </w:rPr>
        <w:t>fracción</w:t>
      </w:r>
      <w:r w:rsidR="00BB36D2" w:rsidRPr="00B85690">
        <w:rPr>
          <w:rFonts w:eastAsia="Times New Roman" w:cs="Tahoma"/>
          <w:color w:val="auto"/>
          <w:lang w:val="es-ES" w:eastAsia="es-ES"/>
        </w:rPr>
        <w:t xml:space="preserve"> </w:t>
      </w:r>
      <w:r w:rsidR="00ED5588" w:rsidRPr="00B85690">
        <w:rPr>
          <w:rFonts w:eastAsia="Times New Roman" w:cs="Tahoma"/>
          <w:color w:val="auto"/>
          <w:lang w:val="es-ES" w:eastAsia="es-ES"/>
        </w:rPr>
        <w:t>VIII</w:t>
      </w:r>
      <w:r w:rsidRPr="00B85690">
        <w:rPr>
          <w:rFonts w:eastAsia="Times New Roman" w:cs="Tahoma"/>
          <w:color w:val="auto"/>
          <w:lang w:val="es-ES" w:eastAsia="es-ES"/>
        </w:rPr>
        <w:t>, de la Ley de la materia</w:t>
      </w:r>
      <w:r w:rsidRPr="00B85690">
        <w:rPr>
          <w:rFonts w:eastAsia="Times New Roman" w:cs="Tahoma"/>
          <w:bCs/>
          <w:color w:val="auto"/>
          <w:lang w:val="es-ES" w:eastAsia="es-ES"/>
        </w:rPr>
        <w:t xml:space="preserve">, toda vez que el Solicitante se inconformó con la </w:t>
      </w:r>
      <w:r w:rsidR="004466B9" w:rsidRPr="00B85690">
        <w:rPr>
          <w:rFonts w:eastAsia="Times New Roman" w:cs="Tahoma"/>
          <w:bCs/>
          <w:color w:val="auto"/>
          <w:lang w:val="es-ES" w:eastAsia="es-ES"/>
        </w:rPr>
        <w:t>notificación o puesta a disposición de información en una modalidad o formato distinto.</w:t>
      </w:r>
    </w:p>
    <w:p w14:paraId="33270C86" w14:textId="77777777" w:rsidR="00DB3DC5" w:rsidRPr="00B85690" w:rsidRDefault="00DB3DC5" w:rsidP="003C3141">
      <w:pPr>
        <w:spacing w:after="0" w:line="360" w:lineRule="auto"/>
        <w:contextualSpacing/>
        <w:rPr>
          <w:rFonts w:cs="Tahoma"/>
          <w:color w:val="FF0000"/>
          <w:lang w:val="es-ES"/>
        </w:rPr>
      </w:pPr>
    </w:p>
    <w:p w14:paraId="7C183A55" w14:textId="29333259" w:rsidR="00DB3DC5" w:rsidRPr="00B85690" w:rsidRDefault="00EA2DF5" w:rsidP="003C3141">
      <w:pPr>
        <w:spacing w:after="0" w:line="360" w:lineRule="auto"/>
        <w:contextualSpacing/>
        <w:rPr>
          <w:rFonts w:eastAsia="Times New Roman" w:cs="Tahoma"/>
          <w:bCs/>
          <w:color w:val="auto"/>
          <w:lang w:eastAsia="es-ES"/>
        </w:rPr>
      </w:pPr>
      <w:r w:rsidRPr="00B85690">
        <w:rPr>
          <w:rFonts w:eastAsia="Times New Roman" w:cs="Tahoma"/>
          <w:b/>
          <w:bCs/>
          <w:color w:val="auto"/>
          <w:lang w:eastAsia="es-ES"/>
        </w:rPr>
        <w:t>Causales de sobreseimiento</w:t>
      </w:r>
    </w:p>
    <w:p w14:paraId="4882BDEC" w14:textId="77777777" w:rsidR="00DB3DC5" w:rsidRPr="00B85690" w:rsidRDefault="00DB3DC5" w:rsidP="003C3141">
      <w:pPr>
        <w:spacing w:after="0" w:line="360" w:lineRule="auto"/>
        <w:contextualSpacing/>
        <w:rPr>
          <w:rFonts w:eastAsia="Times New Roman" w:cs="Tahoma"/>
          <w:bCs/>
          <w:color w:val="auto"/>
          <w:lang w:eastAsia="es-ES"/>
        </w:rPr>
      </w:pPr>
    </w:p>
    <w:p w14:paraId="1C1FAC25" w14:textId="5560238B" w:rsidR="00DB3DC5" w:rsidRPr="00B85690" w:rsidRDefault="00DB3DC5" w:rsidP="003C3141">
      <w:pPr>
        <w:spacing w:after="0" w:line="360" w:lineRule="auto"/>
        <w:contextualSpacing/>
        <w:rPr>
          <w:rFonts w:eastAsia="Times New Roman" w:cs="Tahoma"/>
          <w:bCs/>
          <w:color w:val="auto"/>
          <w:lang w:eastAsia="es-ES"/>
        </w:rPr>
      </w:pPr>
      <w:r w:rsidRPr="00B85690">
        <w:rPr>
          <w:rFonts w:eastAsia="Times New Roman" w:cs="Tahoma"/>
          <w:bCs/>
          <w:color w:val="auto"/>
          <w:lang w:eastAsia="es-ES"/>
        </w:rPr>
        <w:t>Por ser de previo y especial pronunciamiento, este Instituto analiza si se actualiza alguna causal de sobreseimiento.</w:t>
      </w:r>
    </w:p>
    <w:p w14:paraId="00E76DCA" w14:textId="77777777" w:rsidR="00E3247E" w:rsidRPr="00B85690" w:rsidRDefault="00E3247E" w:rsidP="003C3141">
      <w:pPr>
        <w:spacing w:after="0" w:line="360" w:lineRule="auto"/>
        <w:contextualSpacing/>
        <w:rPr>
          <w:rFonts w:eastAsia="Times New Roman" w:cs="Tahoma"/>
          <w:bCs/>
          <w:color w:val="FF0000"/>
          <w:lang w:eastAsia="es-ES"/>
        </w:rPr>
      </w:pPr>
    </w:p>
    <w:p w14:paraId="061BC45D" w14:textId="77777777" w:rsidR="00DB3DC5" w:rsidRPr="00B85690" w:rsidRDefault="00DB3DC5" w:rsidP="003C3141">
      <w:pPr>
        <w:spacing w:after="0" w:line="360" w:lineRule="auto"/>
        <w:contextualSpacing/>
        <w:rPr>
          <w:rFonts w:eastAsia="Times New Roman" w:cs="Tahoma"/>
          <w:color w:val="auto"/>
          <w:szCs w:val="24"/>
          <w:lang w:eastAsia="es-ES"/>
        </w:rPr>
      </w:pPr>
      <w:r w:rsidRPr="00B85690">
        <w:rPr>
          <w:rFonts w:eastAsia="Times New Roman" w:cs="Tahoma"/>
          <w:bCs/>
          <w:color w:val="auto"/>
          <w:lang w:eastAsia="es-ES"/>
        </w:rPr>
        <w:t>Sobre el tema, e</w:t>
      </w:r>
      <w:r w:rsidRPr="00B85690">
        <w:rPr>
          <w:rFonts w:eastAsia="Times New Roman" w:cs="Tahoma"/>
          <w:color w:val="auto"/>
          <w:szCs w:val="24"/>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7248CABF" w14:textId="77777777" w:rsidR="00DB3DC5" w:rsidRPr="00B85690" w:rsidRDefault="00DB3DC5" w:rsidP="003C3141">
      <w:pPr>
        <w:spacing w:after="0" w:line="360" w:lineRule="auto"/>
        <w:contextualSpacing/>
        <w:rPr>
          <w:rFonts w:eastAsia="Times New Roman" w:cs="Tahoma"/>
          <w:color w:val="auto"/>
          <w:szCs w:val="24"/>
          <w:lang w:eastAsia="es-ES"/>
        </w:rPr>
      </w:pPr>
    </w:p>
    <w:p w14:paraId="6D96EC9B" w14:textId="77777777" w:rsidR="00DB3DC5" w:rsidRPr="00B85690" w:rsidRDefault="00DB3DC5" w:rsidP="003C3141">
      <w:pPr>
        <w:spacing w:after="0" w:line="360" w:lineRule="auto"/>
        <w:contextualSpacing/>
        <w:rPr>
          <w:rFonts w:eastAsia="Times New Roman" w:cs="Tahoma"/>
          <w:bCs/>
          <w:color w:val="auto"/>
          <w:lang w:eastAsia="es-ES"/>
        </w:rPr>
      </w:pPr>
      <w:r w:rsidRPr="00B85690">
        <w:rPr>
          <w:rFonts w:eastAsia="Times New Roman" w:cs="Tahoma"/>
          <w:bCs/>
          <w:color w:val="auto"/>
          <w:lang w:eastAsia="es-ES"/>
        </w:rPr>
        <w:t xml:space="preserve">Por tales motivos, se considera procedente entrar al fondo del presente asunto. </w:t>
      </w:r>
    </w:p>
    <w:p w14:paraId="51FFF3D0" w14:textId="77777777" w:rsidR="00DB3DC5" w:rsidRPr="00B85690" w:rsidRDefault="00DB3DC5" w:rsidP="003C3141">
      <w:pPr>
        <w:spacing w:after="0" w:line="360" w:lineRule="auto"/>
        <w:contextualSpacing/>
        <w:rPr>
          <w:rFonts w:eastAsia="Times New Roman" w:cs="Tahoma"/>
          <w:b/>
          <w:bCs/>
          <w:iCs/>
          <w:color w:val="auto"/>
          <w:lang w:val="es-ES" w:eastAsia="es-ES"/>
        </w:rPr>
      </w:pPr>
    </w:p>
    <w:p w14:paraId="633955FE" w14:textId="61BDE4D6" w:rsidR="00DB3DC5" w:rsidRPr="00B85690" w:rsidRDefault="00DB3DC5" w:rsidP="003C3141">
      <w:pPr>
        <w:spacing w:after="0" w:line="360" w:lineRule="auto"/>
        <w:contextualSpacing/>
        <w:rPr>
          <w:rFonts w:eastAsia="Times New Roman" w:cs="Tahoma"/>
          <w:b/>
          <w:bCs/>
          <w:iCs/>
          <w:color w:val="auto"/>
          <w:lang w:val="es-ES" w:eastAsia="es-ES"/>
        </w:rPr>
      </w:pPr>
      <w:r w:rsidRPr="00B85690">
        <w:rPr>
          <w:rFonts w:eastAsia="Times New Roman" w:cs="Tahoma"/>
          <w:b/>
          <w:bCs/>
          <w:iCs/>
          <w:color w:val="auto"/>
          <w:lang w:val="es-ES" w:eastAsia="es-ES"/>
        </w:rPr>
        <w:t>TERCERO. De</w:t>
      </w:r>
      <w:r w:rsidR="00EA2DF5" w:rsidRPr="00B85690">
        <w:rPr>
          <w:rFonts w:eastAsia="Times New Roman" w:cs="Tahoma"/>
          <w:b/>
          <w:bCs/>
          <w:iCs/>
          <w:color w:val="auto"/>
          <w:lang w:val="es-ES" w:eastAsia="es-ES"/>
        </w:rPr>
        <w:t>terminación de la Controversia</w:t>
      </w:r>
    </w:p>
    <w:p w14:paraId="29A4CC8A" w14:textId="77777777" w:rsidR="00DB3DC5" w:rsidRPr="00B85690" w:rsidRDefault="00DB3DC5" w:rsidP="003C3141">
      <w:pPr>
        <w:autoSpaceDE w:val="0"/>
        <w:autoSpaceDN w:val="0"/>
        <w:adjustRightInd w:val="0"/>
        <w:spacing w:after="0" w:line="360" w:lineRule="auto"/>
        <w:contextualSpacing/>
        <w:rPr>
          <w:rFonts w:eastAsia="Calibri" w:cs="Tahoma"/>
          <w:color w:val="auto"/>
          <w:lang w:val="es-ES"/>
        </w:rPr>
      </w:pPr>
    </w:p>
    <w:p w14:paraId="23415575" w14:textId="097F795C" w:rsidR="00F82CF3" w:rsidRPr="00B85690" w:rsidRDefault="00EA2DF5" w:rsidP="003C3141">
      <w:pPr>
        <w:widowControl w:val="0"/>
        <w:spacing w:after="0" w:line="360" w:lineRule="auto"/>
        <w:rPr>
          <w:color w:val="auto"/>
        </w:rPr>
      </w:pPr>
      <w:r w:rsidRPr="00B85690">
        <w:rPr>
          <w:color w:val="auto"/>
        </w:rPr>
        <w:t>Una vez realizado el estudio de las constancias que integran el expediente en que se actúa, se desprende que el Particular requirió</w:t>
      </w:r>
      <w:r w:rsidR="00F82CF3" w:rsidRPr="00B85690">
        <w:rPr>
          <w:color w:val="auto"/>
        </w:rPr>
        <w:t xml:space="preserve"> respecto a la compra de uniformes para el personal sindicalizado, durante la administración 2022-2024, lo siguiente:</w:t>
      </w:r>
    </w:p>
    <w:p w14:paraId="3B9E4AD9" w14:textId="77777777" w:rsidR="00F82CF3" w:rsidRPr="00B85690" w:rsidRDefault="00F82CF3" w:rsidP="003C3141">
      <w:pPr>
        <w:widowControl w:val="0"/>
        <w:spacing w:after="0" w:line="360" w:lineRule="auto"/>
        <w:rPr>
          <w:color w:val="auto"/>
        </w:rPr>
      </w:pPr>
    </w:p>
    <w:p w14:paraId="15D976AE" w14:textId="24868A0A" w:rsidR="00F82CF3" w:rsidRPr="00B85690" w:rsidRDefault="00F82CF3" w:rsidP="00F82CF3">
      <w:pPr>
        <w:pStyle w:val="Prrafodelista"/>
        <w:widowControl w:val="0"/>
        <w:numPr>
          <w:ilvl w:val="0"/>
          <w:numId w:val="15"/>
        </w:numPr>
        <w:spacing w:after="0" w:line="360" w:lineRule="auto"/>
        <w:rPr>
          <w:color w:val="auto"/>
        </w:rPr>
      </w:pPr>
      <w:r w:rsidRPr="00B85690">
        <w:rPr>
          <w:color w:val="auto"/>
        </w:rPr>
        <w:t>Monto ejercido de manera anual, y</w:t>
      </w:r>
    </w:p>
    <w:p w14:paraId="033311A2" w14:textId="5B5C4A17" w:rsidR="00F82CF3" w:rsidRPr="00B85690" w:rsidRDefault="00F82CF3" w:rsidP="00F82CF3">
      <w:pPr>
        <w:pStyle w:val="Prrafodelista"/>
        <w:widowControl w:val="0"/>
        <w:numPr>
          <w:ilvl w:val="0"/>
          <w:numId w:val="15"/>
        </w:numPr>
        <w:spacing w:after="0" w:line="360" w:lineRule="auto"/>
        <w:rPr>
          <w:color w:val="auto"/>
        </w:rPr>
      </w:pPr>
      <w:r w:rsidRPr="00B85690">
        <w:rPr>
          <w:color w:val="auto"/>
        </w:rPr>
        <w:t>Pólizas de egresos, facturas y documentos que respaldan el gasto.</w:t>
      </w:r>
    </w:p>
    <w:p w14:paraId="4A5AF40F" w14:textId="77777777" w:rsidR="00F82CF3" w:rsidRPr="00B85690" w:rsidRDefault="00F82CF3" w:rsidP="003C3141">
      <w:pPr>
        <w:widowControl w:val="0"/>
        <w:spacing w:after="0" w:line="360" w:lineRule="auto"/>
        <w:rPr>
          <w:color w:val="auto"/>
        </w:rPr>
      </w:pPr>
    </w:p>
    <w:p w14:paraId="55F04E0E" w14:textId="4D009083" w:rsidR="0002290C" w:rsidRPr="00B85690" w:rsidRDefault="00EA2DF5" w:rsidP="008F7315">
      <w:pPr>
        <w:spacing w:after="0" w:line="360" w:lineRule="auto"/>
        <w:ind w:right="-28"/>
        <w:rPr>
          <w:color w:val="auto"/>
        </w:rPr>
      </w:pPr>
      <w:r w:rsidRPr="00B85690">
        <w:rPr>
          <w:color w:val="auto"/>
        </w:rPr>
        <w:t>En respuesta, el Sujeto Obligado</w:t>
      </w:r>
      <w:r w:rsidR="007B4414" w:rsidRPr="00B85690">
        <w:rPr>
          <w:color w:val="auto"/>
        </w:rPr>
        <w:t xml:space="preserve"> a través de </w:t>
      </w:r>
      <w:r w:rsidR="0038388B" w:rsidRPr="00B85690">
        <w:rPr>
          <w:color w:val="auto"/>
        </w:rPr>
        <w:t xml:space="preserve">la </w:t>
      </w:r>
      <w:bookmarkStart w:id="1" w:name="_Hlk179975431"/>
      <w:r w:rsidR="0038388B" w:rsidRPr="00B85690">
        <w:rPr>
          <w:color w:val="auto"/>
        </w:rPr>
        <w:t xml:space="preserve">Tesorería Municipal refirió que proponía la entrega de información a consulta el día </w:t>
      </w:r>
      <w:r w:rsidR="00857C0B" w:rsidRPr="00B85690">
        <w:rPr>
          <w:color w:val="auto"/>
        </w:rPr>
        <w:t xml:space="preserve">veintiséis de octubre de dos mil veinticuatro, </w:t>
      </w:r>
      <w:r w:rsidR="0038388B" w:rsidRPr="00B85690">
        <w:rPr>
          <w:color w:val="auto"/>
        </w:rPr>
        <w:t>en un horario de nueve a diez de la mañana, en</w:t>
      </w:r>
      <w:r w:rsidR="00857C0B" w:rsidRPr="00B85690">
        <w:rPr>
          <w:color w:val="auto"/>
        </w:rPr>
        <w:t xml:space="preserve"> área de Tesorería, ubicada en Plaza Hidalgo, número uno, </w:t>
      </w:r>
      <w:proofErr w:type="spellStart"/>
      <w:r w:rsidR="00857C0B" w:rsidRPr="00B85690">
        <w:rPr>
          <w:color w:val="auto"/>
        </w:rPr>
        <w:t>Temamatla</w:t>
      </w:r>
      <w:proofErr w:type="spellEnd"/>
      <w:r w:rsidR="00857C0B" w:rsidRPr="00B85690">
        <w:rPr>
          <w:color w:val="auto"/>
        </w:rPr>
        <w:t>, Estado de México</w:t>
      </w:r>
      <w:r w:rsidR="0038388B" w:rsidRPr="00B85690">
        <w:rPr>
          <w:color w:val="auto"/>
        </w:rPr>
        <w:t xml:space="preserve">, debido a la cantidad de información, así mismo anexo el </w:t>
      </w:r>
      <w:r w:rsidR="00CD17A3" w:rsidRPr="00B85690">
        <w:rPr>
          <w:color w:val="auto"/>
        </w:rPr>
        <w:t xml:space="preserve">acta número </w:t>
      </w:r>
      <w:r w:rsidR="008F7315" w:rsidRPr="00B85690">
        <w:rPr>
          <w:rFonts w:eastAsia="Calibri" w:cs="Times New Roman"/>
          <w:bCs/>
          <w:color w:val="auto"/>
          <w:lang w:val="es-ES"/>
        </w:rPr>
        <w:t>ACT/TEMA/UTAIP/ORDINARIA/84</w:t>
      </w:r>
      <w:r w:rsidR="00CD17A3" w:rsidRPr="00B85690">
        <w:rPr>
          <w:rFonts w:eastAsia="Calibri" w:cs="Times New Roman"/>
          <w:bCs/>
          <w:color w:val="auto"/>
          <w:lang w:val="es-ES"/>
        </w:rPr>
        <w:t>/2024</w:t>
      </w:r>
      <w:r w:rsidR="00E3247E" w:rsidRPr="00B85690">
        <w:rPr>
          <w:rFonts w:eastAsia="Calibri" w:cs="Times New Roman"/>
          <w:bCs/>
          <w:color w:val="auto"/>
          <w:lang w:val="es-ES"/>
        </w:rPr>
        <w:t>,</w:t>
      </w:r>
      <w:r w:rsidR="00CD17A3" w:rsidRPr="00B85690">
        <w:rPr>
          <w:rFonts w:eastAsia="Calibri" w:cs="Times New Roman"/>
          <w:bCs/>
          <w:color w:val="auto"/>
          <w:lang w:val="es-ES"/>
        </w:rPr>
        <w:t xml:space="preserve"> por medio de la cual se aprobó el cambio de modalidad de </w:t>
      </w:r>
      <w:r w:rsidR="00A861BD" w:rsidRPr="00B85690">
        <w:rPr>
          <w:rFonts w:eastAsia="Calibri" w:cs="Times New Roman"/>
          <w:bCs/>
          <w:color w:val="auto"/>
          <w:lang w:val="es-ES"/>
        </w:rPr>
        <w:t>la</w:t>
      </w:r>
      <w:r w:rsidR="00CD17A3" w:rsidRPr="00B85690">
        <w:rPr>
          <w:rFonts w:eastAsia="Calibri" w:cs="Times New Roman"/>
          <w:bCs/>
          <w:color w:val="auto"/>
          <w:lang w:val="es-ES"/>
        </w:rPr>
        <w:t xml:space="preserve"> información</w:t>
      </w:r>
      <w:bookmarkEnd w:id="1"/>
      <w:r w:rsidRPr="00B85690">
        <w:rPr>
          <w:color w:val="auto"/>
        </w:rPr>
        <w:t>; ante dicha respuesta por parte del Ente Recurrido, el Particular, se inconformó de la entrega de información en una modalidad distinta a la solicitada, lo cual actualiza el supuesto previsto en el artículo 179, fracción VIII, de la Ley de Transparencia y Acceso a la Información Pública del Estado de México y Municipios.  Así las cosas, una vez admitido y noti</w:t>
      </w:r>
      <w:r w:rsidR="00CD17A3" w:rsidRPr="00B85690">
        <w:rPr>
          <w:color w:val="auto"/>
        </w:rPr>
        <w:t xml:space="preserve">ficado el Recurso de Revisión </w:t>
      </w:r>
      <w:r w:rsidR="008F7315" w:rsidRPr="00B85690">
        <w:rPr>
          <w:color w:val="auto"/>
        </w:rPr>
        <w:t>a las partes, estas fueron omisas en emitir manifestaciones o alegatos.</w:t>
      </w:r>
    </w:p>
    <w:p w14:paraId="14971FAF" w14:textId="77777777" w:rsidR="00EA2DF5" w:rsidRPr="00B85690" w:rsidRDefault="00EA2DF5" w:rsidP="003C3141">
      <w:pPr>
        <w:spacing w:after="0" w:line="360" w:lineRule="auto"/>
        <w:rPr>
          <w:color w:val="FF0000"/>
        </w:rPr>
      </w:pPr>
    </w:p>
    <w:p w14:paraId="04A74ACE" w14:textId="7D5C3E71" w:rsidR="00EA2DF5" w:rsidRPr="00B85690" w:rsidRDefault="00EA2DF5" w:rsidP="003C3141">
      <w:pPr>
        <w:tabs>
          <w:tab w:val="left" w:pos="4962"/>
        </w:tabs>
        <w:spacing w:after="0" w:line="360" w:lineRule="auto"/>
        <w:rPr>
          <w:color w:val="auto"/>
        </w:rPr>
      </w:pPr>
      <w:r w:rsidRPr="00B85690">
        <w:rPr>
          <w:color w:val="auto"/>
        </w:rPr>
        <w:t>Lo anterior, se desprende de las documentales que obran en el expediente de referencia, materia de la presente resolución, consistente en: la solicitud de acceso a la información, la respuesta</w:t>
      </w:r>
      <w:r w:rsidR="008F7315" w:rsidRPr="00B85690">
        <w:rPr>
          <w:color w:val="auto"/>
        </w:rPr>
        <w:t xml:space="preserve"> y</w:t>
      </w:r>
      <w:r w:rsidR="00245C91" w:rsidRPr="00B85690">
        <w:rPr>
          <w:color w:val="auto"/>
        </w:rPr>
        <w:t xml:space="preserve"> </w:t>
      </w:r>
      <w:r w:rsidRPr="00B85690">
        <w:rPr>
          <w:color w:val="auto"/>
        </w:rPr>
        <w:t xml:space="preserve">el escrito </w:t>
      </w:r>
      <w:proofErr w:type="spellStart"/>
      <w:r w:rsidRPr="00B85690">
        <w:rPr>
          <w:color w:val="auto"/>
        </w:rPr>
        <w:t>recursal</w:t>
      </w:r>
      <w:proofErr w:type="spellEnd"/>
      <w:r w:rsidRPr="00B85690">
        <w:rPr>
          <w:color w:val="auto"/>
        </w:rPr>
        <w:t xml:space="preserve">; instrumentales que se toman en cuenta a efecto de resolver el </w:t>
      </w:r>
      <w:r w:rsidRPr="00B85690">
        <w:rPr>
          <w:color w:val="auto"/>
        </w:rPr>
        <w:lastRenderedPageBreak/>
        <w:t>presente medio de impugnación, conforme a lo dispuesto por el artículo 185, fracción IV, de la Ley de Transparencia y Acceso a la Información Pública del Estado de México y Municipios.</w:t>
      </w:r>
    </w:p>
    <w:p w14:paraId="54D41AE7" w14:textId="77777777" w:rsidR="00DB3DC5" w:rsidRPr="00B85690" w:rsidRDefault="00DB3DC5" w:rsidP="003C3141">
      <w:pPr>
        <w:autoSpaceDE w:val="0"/>
        <w:autoSpaceDN w:val="0"/>
        <w:adjustRightInd w:val="0"/>
        <w:spacing w:after="0" w:line="360" w:lineRule="auto"/>
        <w:contextualSpacing/>
        <w:rPr>
          <w:rFonts w:eastAsia="Times New Roman" w:cs="Tahoma"/>
          <w:b/>
          <w:bCs/>
          <w:iCs/>
          <w:color w:val="FF0000"/>
          <w:lang w:val="es-ES" w:eastAsia="es-ES"/>
        </w:rPr>
      </w:pPr>
    </w:p>
    <w:p w14:paraId="6818EF86" w14:textId="21018A3F" w:rsidR="00DB3DC5" w:rsidRPr="00B85690" w:rsidRDefault="00DB3DC5" w:rsidP="003C3141">
      <w:pPr>
        <w:spacing w:after="0" w:line="360" w:lineRule="auto"/>
        <w:contextualSpacing/>
        <w:rPr>
          <w:rFonts w:eastAsia="Times New Roman" w:cs="Tahoma"/>
          <w:b/>
          <w:bCs/>
          <w:iCs/>
          <w:color w:val="auto"/>
          <w:lang w:eastAsia="es-ES"/>
        </w:rPr>
      </w:pPr>
      <w:r w:rsidRPr="00B85690">
        <w:rPr>
          <w:rFonts w:eastAsia="Times New Roman" w:cs="Tahoma"/>
          <w:b/>
          <w:bCs/>
          <w:iCs/>
          <w:color w:val="auto"/>
          <w:lang w:val="es-ES" w:eastAsia="es-ES"/>
        </w:rPr>
        <w:t xml:space="preserve">CUARTO. </w:t>
      </w:r>
      <w:r w:rsidRPr="00B85690">
        <w:rPr>
          <w:rFonts w:eastAsia="Times New Roman" w:cs="Tahoma"/>
          <w:b/>
          <w:bCs/>
          <w:iCs/>
          <w:color w:val="auto"/>
          <w:lang w:eastAsia="es-ES"/>
        </w:rPr>
        <w:t xml:space="preserve">Marco normativo aplicable en materia de transparencia y </w:t>
      </w:r>
      <w:r w:rsidR="00FC3F8B" w:rsidRPr="00B85690">
        <w:rPr>
          <w:rFonts w:eastAsia="Times New Roman" w:cs="Tahoma"/>
          <w:b/>
          <w:bCs/>
          <w:iCs/>
          <w:color w:val="auto"/>
          <w:lang w:eastAsia="es-ES"/>
        </w:rPr>
        <w:t>acceso a la información pública</w:t>
      </w:r>
    </w:p>
    <w:p w14:paraId="1FA9DF31" w14:textId="77777777" w:rsidR="00DB3DC5" w:rsidRPr="00B85690" w:rsidRDefault="00DB3DC5" w:rsidP="003C3141">
      <w:pPr>
        <w:autoSpaceDE w:val="0"/>
        <w:autoSpaceDN w:val="0"/>
        <w:adjustRightInd w:val="0"/>
        <w:spacing w:after="0" w:line="360" w:lineRule="auto"/>
        <w:contextualSpacing/>
        <w:rPr>
          <w:rFonts w:eastAsia="Times New Roman" w:cs="Tahoma"/>
          <w:bCs/>
          <w:iCs/>
          <w:color w:val="auto"/>
          <w:lang w:val="es-ES" w:eastAsia="es-ES"/>
        </w:rPr>
      </w:pPr>
    </w:p>
    <w:p w14:paraId="52E429C6" w14:textId="77777777" w:rsidR="00DB3DC5" w:rsidRPr="00B85690" w:rsidRDefault="00DB3DC5" w:rsidP="003C3141">
      <w:pPr>
        <w:spacing w:after="0" w:line="360" w:lineRule="auto"/>
        <w:contextualSpacing/>
        <w:rPr>
          <w:rFonts w:eastAsia="Times New Roman" w:cs="Tahoma"/>
          <w:bCs/>
          <w:iCs/>
          <w:color w:val="auto"/>
          <w:lang w:eastAsia="es-ES"/>
        </w:rPr>
      </w:pPr>
      <w:r w:rsidRPr="00B85690">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B85690" w:rsidRDefault="00DB3DC5" w:rsidP="003C3141">
      <w:pPr>
        <w:spacing w:after="0" w:line="360" w:lineRule="auto"/>
        <w:contextualSpacing/>
        <w:rPr>
          <w:rFonts w:eastAsia="Times New Roman" w:cs="Tahoma"/>
          <w:bCs/>
          <w:iCs/>
          <w:color w:val="auto"/>
          <w:lang w:eastAsia="es-ES"/>
        </w:rPr>
      </w:pPr>
    </w:p>
    <w:p w14:paraId="6A58FB7E" w14:textId="77777777" w:rsidR="00DB3DC5" w:rsidRPr="00B85690" w:rsidRDefault="00DB3DC5" w:rsidP="003C3141">
      <w:pPr>
        <w:spacing w:after="0" w:line="360" w:lineRule="auto"/>
        <w:contextualSpacing/>
        <w:rPr>
          <w:rFonts w:eastAsia="Times New Roman" w:cs="Tahoma"/>
          <w:bCs/>
          <w:iCs/>
          <w:color w:val="auto"/>
          <w:lang w:eastAsia="es-ES"/>
        </w:rPr>
      </w:pPr>
      <w:r w:rsidRPr="00B85690">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2B4F566" w14:textId="77777777" w:rsidR="00DB3DC5" w:rsidRPr="00B85690" w:rsidRDefault="00DB3DC5" w:rsidP="003C3141">
      <w:pPr>
        <w:spacing w:after="0" w:line="360" w:lineRule="auto"/>
        <w:contextualSpacing/>
        <w:rPr>
          <w:rFonts w:eastAsia="Times New Roman" w:cs="Tahoma"/>
          <w:bCs/>
          <w:iCs/>
          <w:color w:val="auto"/>
          <w:lang w:eastAsia="es-ES"/>
        </w:rPr>
      </w:pPr>
    </w:p>
    <w:p w14:paraId="23374816" w14:textId="77777777" w:rsidR="00DB3DC5" w:rsidRPr="00B85690" w:rsidRDefault="00DB3DC5" w:rsidP="003C3141">
      <w:pPr>
        <w:spacing w:after="0" w:line="360" w:lineRule="auto"/>
        <w:contextualSpacing/>
        <w:rPr>
          <w:rFonts w:eastAsia="Times New Roman" w:cs="Tahoma"/>
          <w:bCs/>
          <w:iCs/>
          <w:color w:val="auto"/>
          <w:lang w:eastAsia="es-ES"/>
        </w:rPr>
      </w:pPr>
      <w:r w:rsidRPr="00B85690">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D53B8D" w14:textId="77777777" w:rsidR="00DB3DC5" w:rsidRPr="00B85690" w:rsidRDefault="00DB3DC5" w:rsidP="003C3141">
      <w:pPr>
        <w:spacing w:after="0" w:line="360" w:lineRule="auto"/>
        <w:contextualSpacing/>
        <w:rPr>
          <w:rFonts w:eastAsia="Times New Roman" w:cs="Tahoma"/>
          <w:bCs/>
          <w:iCs/>
          <w:color w:val="auto"/>
          <w:lang w:eastAsia="es-ES"/>
        </w:rPr>
      </w:pPr>
    </w:p>
    <w:p w14:paraId="015A559C" w14:textId="77777777" w:rsidR="00DB3DC5" w:rsidRPr="00B85690" w:rsidRDefault="00DB3DC5" w:rsidP="003C3141">
      <w:pPr>
        <w:spacing w:after="0" w:line="360" w:lineRule="auto"/>
        <w:contextualSpacing/>
        <w:rPr>
          <w:rFonts w:eastAsia="Times New Roman" w:cs="Tahoma"/>
          <w:bCs/>
          <w:iCs/>
          <w:color w:val="auto"/>
          <w:lang w:eastAsia="es-ES"/>
        </w:rPr>
      </w:pPr>
      <w:r w:rsidRPr="00B85690">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B85690" w:rsidRDefault="00DB3DC5" w:rsidP="003C3141">
      <w:pPr>
        <w:spacing w:after="0" w:line="360" w:lineRule="auto"/>
        <w:contextualSpacing/>
        <w:rPr>
          <w:rFonts w:eastAsia="Times New Roman" w:cs="Tahoma"/>
          <w:bCs/>
          <w:iCs/>
          <w:color w:val="auto"/>
          <w:lang w:eastAsia="es-ES"/>
        </w:rPr>
      </w:pPr>
    </w:p>
    <w:p w14:paraId="269C520F" w14:textId="03AF8747" w:rsidR="00DB3DC5" w:rsidRPr="00B85690" w:rsidRDefault="00DB3DC5" w:rsidP="003C3141">
      <w:pPr>
        <w:spacing w:after="0" w:line="360" w:lineRule="auto"/>
        <w:contextualSpacing/>
        <w:rPr>
          <w:rFonts w:eastAsia="Times New Roman" w:cs="Tahoma"/>
          <w:bCs/>
          <w:iCs/>
          <w:color w:val="auto"/>
          <w:lang w:eastAsia="es-ES"/>
        </w:rPr>
      </w:pPr>
      <w:r w:rsidRPr="00B85690">
        <w:rPr>
          <w:rFonts w:eastAsia="Times New Roman" w:cs="Tahoma"/>
          <w:bCs/>
          <w:iCs/>
          <w:color w:val="auto"/>
          <w:lang w:eastAsia="es-ES"/>
        </w:rPr>
        <w:t>El artículo 12, que, quienes generen, recopilen, administren, manejen, procesen, archiven o conserven información pública serán responsables de la misma.</w:t>
      </w:r>
    </w:p>
    <w:p w14:paraId="456513D3" w14:textId="77777777" w:rsidR="00F60F23" w:rsidRPr="00B85690" w:rsidRDefault="00F60F23" w:rsidP="003C3141">
      <w:pPr>
        <w:spacing w:after="0" w:line="360" w:lineRule="auto"/>
        <w:contextualSpacing/>
        <w:rPr>
          <w:rFonts w:eastAsia="Times New Roman" w:cs="Tahoma"/>
          <w:bCs/>
          <w:iCs/>
          <w:color w:val="auto"/>
          <w:lang w:eastAsia="es-ES"/>
        </w:rPr>
      </w:pPr>
    </w:p>
    <w:p w14:paraId="5604CF35" w14:textId="77777777" w:rsidR="00DB3DC5" w:rsidRPr="00B85690" w:rsidRDefault="00DB3DC5" w:rsidP="003C3141">
      <w:pPr>
        <w:widowControl w:val="0"/>
        <w:spacing w:after="0" w:line="360" w:lineRule="auto"/>
        <w:contextualSpacing/>
        <w:rPr>
          <w:rFonts w:eastAsia="Times New Roman" w:cs="Tahoma"/>
          <w:bCs/>
          <w:iCs/>
          <w:color w:val="auto"/>
          <w:lang w:eastAsia="es-ES"/>
        </w:rPr>
      </w:pPr>
      <w:r w:rsidRPr="00B85690">
        <w:rPr>
          <w:rFonts w:eastAsia="Times New Roman" w:cs="Tahoma"/>
          <w:bCs/>
          <w:iCs/>
          <w:color w:val="auto"/>
          <w:lang w:eastAsia="es-ES"/>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118E0238" w14:textId="77777777" w:rsidR="00DB3DC5" w:rsidRPr="00B85690" w:rsidRDefault="00DB3DC5" w:rsidP="003C3141">
      <w:pPr>
        <w:spacing w:after="0" w:line="360" w:lineRule="auto"/>
        <w:contextualSpacing/>
        <w:rPr>
          <w:rFonts w:eastAsia="Times New Roman" w:cs="Tahoma"/>
          <w:bCs/>
          <w:iCs/>
          <w:color w:val="auto"/>
          <w:lang w:eastAsia="es-ES"/>
        </w:rPr>
      </w:pPr>
    </w:p>
    <w:p w14:paraId="0FF7C948" w14:textId="77777777" w:rsidR="00DB3DC5" w:rsidRPr="00B85690" w:rsidRDefault="00DB3DC5" w:rsidP="003C3141">
      <w:pPr>
        <w:spacing w:after="0" w:line="360" w:lineRule="auto"/>
        <w:contextualSpacing/>
        <w:rPr>
          <w:rFonts w:eastAsia="Times New Roman" w:cs="Tahoma"/>
          <w:bCs/>
          <w:iCs/>
          <w:color w:val="auto"/>
          <w:lang w:eastAsia="es-ES"/>
        </w:rPr>
      </w:pPr>
      <w:r w:rsidRPr="00B85690">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B39D681" w14:textId="77777777" w:rsidR="001E4F7C" w:rsidRPr="00B85690" w:rsidRDefault="001E4F7C" w:rsidP="003C3141">
      <w:pPr>
        <w:spacing w:after="0" w:line="360" w:lineRule="auto"/>
        <w:contextualSpacing/>
        <w:rPr>
          <w:rFonts w:eastAsia="Times New Roman" w:cs="Tahoma"/>
          <w:bCs/>
          <w:iCs/>
          <w:color w:val="auto"/>
          <w:lang w:eastAsia="es-ES"/>
        </w:rPr>
      </w:pPr>
    </w:p>
    <w:p w14:paraId="44BD95D7" w14:textId="7E9DD103" w:rsidR="00042031" w:rsidRPr="00B85690" w:rsidRDefault="00FC3F8B" w:rsidP="003C3141">
      <w:pPr>
        <w:spacing w:after="0" w:line="360" w:lineRule="auto"/>
        <w:contextualSpacing/>
        <w:rPr>
          <w:rFonts w:eastAsia="Times New Roman" w:cs="Tahoma"/>
          <w:b/>
          <w:bCs/>
          <w:iCs/>
          <w:color w:val="auto"/>
          <w:lang w:val="es-ES" w:eastAsia="es-ES"/>
        </w:rPr>
      </w:pPr>
      <w:r w:rsidRPr="00B85690">
        <w:rPr>
          <w:rFonts w:eastAsia="Times New Roman" w:cs="Tahoma"/>
          <w:b/>
          <w:bCs/>
          <w:iCs/>
          <w:color w:val="auto"/>
          <w:lang w:val="es-ES" w:eastAsia="es-ES"/>
        </w:rPr>
        <w:t>QUINTO. Estudio de Fondo</w:t>
      </w:r>
    </w:p>
    <w:p w14:paraId="4A376F83" w14:textId="77777777" w:rsidR="00045D1B" w:rsidRPr="00B85690" w:rsidRDefault="00045D1B" w:rsidP="003C3141">
      <w:pPr>
        <w:spacing w:after="0" w:line="360" w:lineRule="auto"/>
        <w:contextualSpacing/>
        <w:rPr>
          <w:rFonts w:eastAsia="Times New Roman" w:cs="Tahoma"/>
          <w:b/>
          <w:bCs/>
          <w:iCs/>
          <w:color w:val="FF0000"/>
          <w:lang w:val="es-ES" w:eastAsia="es-ES"/>
        </w:rPr>
      </w:pPr>
    </w:p>
    <w:p w14:paraId="70934E53" w14:textId="77777777" w:rsidR="00042031" w:rsidRPr="00B85690" w:rsidRDefault="00042031" w:rsidP="003C3141">
      <w:pPr>
        <w:widowControl w:val="0"/>
        <w:spacing w:after="0" w:line="360" w:lineRule="auto"/>
        <w:rPr>
          <w:color w:val="auto"/>
        </w:rPr>
      </w:pPr>
      <w:r w:rsidRPr="00B85690">
        <w:rPr>
          <w:color w:val="auto"/>
        </w:rPr>
        <w:t>Expuestas las posturas de las partes, se procede al análisis de los agravios hechos valer por el Recurrente, concerniente a la entrega de información en una modalidad distinta a la solicitada, para lo cual, es necesario contextualizar la solicitud de información.</w:t>
      </w:r>
    </w:p>
    <w:p w14:paraId="75C0CCF9" w14:textId="77777777" w:rsidR="000A7E5E" w:rsidRPr="00B85690" w:rsidRDefault="000A7E5E" w:rsidP="003C3141">
      <w:pPr>
        <w:widowControl w:val="0"/>
        <w:spacing w:after="0" w:line="360" w:lineRule="auto"/>
        <w:rPr>
          <w:color w:val="auto"/>
        </w:rPr>
      </w:pPr>
    </w:p>
    <w:p w14:paraId="210639D9" w14:textId="77777777" w:rsidR="00F82CF3" w:rsidRPr="00B85690" w:rsidRDefault="00F82CF3" w:rsidP="00F82CF3">
      <w:pPr>
        <w:tabs>
          <w:tab w:val="left" w:pos="4962"/>
        </w:tabs>
        <w:spacing w:after="0" w:line="360" w:lineRule="auto"/>
        <w:contextualSpacing/>
        <w:rPr>
          <w:rFonts w:eastAsia="Times New Roman" w:cs="Tahoma"/>
          <w:bCs/>
          <w:iCs/>
          <w:color w:val="auto"/>
          <w:lang w:eastAsia="es-ES"/>
        </w:rPr>
      </w:pPr>
      <w:r w:rsidRPr="00B85690">
        <w:rPr>
          <w:rFonts w:eastAsia="Times New Roman" w:cs="Times New Roman"/>
          <w:color w:val="000000"/>
          <w:shd w:val="clear" w:color="auto" w:fill="FFFFFF"/>
          <w:lang w:eastAsia="es-ES"/>
        </w:rPr>
        <w:t>A</w:t>
      </w:r>
      <w:r w:rsidRPr="00B85690">
        <w:rPr>
          <w:rFonts w:eastAsia="Times New Roman" w:cs="Tahoma"/>
          <w:bCs/>
          <w:iCs/>
          <w:color w:val="auto"/>
          <w:lang w:eastAsia="es-ES"/>
        </w:rPr>
        <w:t xml:space="preserve">l respecto, el artículo 4°, fracción XVIII, de la Ley General de Contabilidad Gubernamental, establece que la información financiera consiste en información presupuestaria y contable que se expresa en unidades monetarias las transacciones que realiza un ente público y los eventos económicos identificables y cuantificable la cual puede representarse por reportes, informes, estados y notas que expresan su situación financiera, los resultados de su operación y los cambios en su patrimonio. </w:t>
      </w:r>
    </w:p>
    <w:p w14:paraId="06E610D4" w14:textId="77777777" w:rsidR="00F82CF3" w:rsidRPr="00B85690" w:rsidRDefault="00F82CF3" w:rsidP="00F82CF3">
      <w:pPr>
        <w:tabs>
          <w:tab w:val="left" w:pos="4962"/>
        </w:tabs>
        <w:spacing w:after="0" w:line="360" w:lineRule="auto"/>
        <w:contextualSpacing/>
        <w:rPr>
          <w:rFonts w:eastAsia="Times New Roman" w:cs="Tahoma"/>
          <w:bCs/>
          <w:iCs/>
          <w:color w:val="auto"/>
          <w:lang w:eastAsia="es-ES"/>
        </w:rPr>
      </w:pPr>
      <w:r w:rsidRPr="00B85690">
        <w:rPr>
          <w:rFonts w:eastAsia="Times New Roman" w:cs="Tahoma"/>
          <w:bCs/>
          <w:iCs/>
          <w:color w:val="auto"/>
          <w:lang w:eastAsia="es-ES"/>
        </w:rPr>
        <w:t xml:space="preserve"> </w:t>
      </w:r>
    </w:p>
    <w:p w14:paraId="43204412" w14:textId="77777777" w:rsidR="00F82CF3" w:rsidRPr="00B85690" w:rsidRDefault="00F82CF3" w:rsidP="00F82CF3">
      <w:pPr>
        <w:tabs>
          <w:tab w:val="left" w:pos="4962"/>
        </w:tabs>
        <w:spacing w:after="0" w:line="360" w:lineRule="auto"/>
        <w:contextualSpacing/>
        <w:rPr>
          <w:rFonts w:eastAsia="Times New Roman" w:cs="Tahoma"/>
          <w:bCs/>
          <w:iCs/>
          <w:color w:val="auto"/>
          <w:lang w:eastAsia="es-ES"/>
        </w:rPr>
      </w:pPr>
      <w:r w:rsidRPr="00B85690">
        <w:rPr>
          <w:rFonts w:eastAsia="Times New Roman" w:cs="Tahoma"/>
          <w:bCs/>
          <w:iCs/>
          <w:color w:val="auto"/>
          <w:lang w:eastAsia="es-ES"/>
        </w:rPr>
        <w:t>En ese contexto, los Sujetos Obligados deben generar pólizas contables que corresponden a un documento en el que se asientan las operaciones desarrolladas, por el municipio y toda la información necesaria para su identificación, de conformidad con la Guía Técnica 8 “La Contabilidad y la Cuenta Pública Municipal”; además, dichas pólizas se dividen en las siguientes:</w:t>
      </w:r>
    </w:p>
    <w:p w14:paraId="47E04313" w14:textId="77777777" w:rsidR="00F82CF3" w:rsidRPr="00B85690" w:rsidRDefault="00F82CF3" w:rsidP="00F82CF3">
      <w:pPr>
        <w:spacing w:after="0" w:line="360" w:lineRule="auto"/>
        <w:contextualSpacing/>
        <w:rPr>
          <w:rFonts w:eastAsia="Times New Roman" w:cs="Times New Roman"/>
          <w:bCs/>
          <w:color w:val="000000"/>
          <w:shd w:val="clear" w:color="auto" w:fill="FFFFFF"/>
          <w:lang w:eastAsia="es-ES"/>
        </w:rPr>
      </w:pPr>
      <w:r w:rsidRPr="00B85690">
        <w:rPr>
          <w:rFonts w:eastAsia="Times New Roman" w:cs="Times New Roman"/>
          <w:bCs/>
          <w:color w:val="000000"/>
          <w:shd w:val="clear" w:color="auto" w:fill="FFFFFF"/>
          <w:lang w:eastAsia="es-ES"/>
        </w:rPr>
        <w:lastRenderedPageBreak/>
        <w:t xml:space="preserve"> </w:t>
      </w:r>
    </w:p>
    <w:p w14:paraId="017A1642" w14:textId="77777777" w:rsidR="00F82CF3" w:rsidRPr="00B85690" w:rsidRDefault="00F82CF3" w:rsidP="00F82CF3">
      <w:pPr>
        <w:numPr>
          <w:ilvl w:val="0"/>
          <w:numId w:val="16"/>
        </w:numPr>
        <w:spacing w:after="0" w:line="360" w:lineRule="auto"/>
        <w:contextualSpacing/>
        <w:rPr>
          <w:rFonts w:eastAsia="Times New Roman" w:cs="Times New Roman"/>
          <w:b/>
          <w:bCs/>
          <w:color w:val="000000"/>
          <w:shd w:val="clear" w:color="auto" w:fill="FFFFFF"/>
          <w:lang w:eastAsia="es-ES"/>
        </w:rPr>
      </w:pPr>
      <w:r w:rsidRPr="00B85690">
        <w:rPr>
          <w:rFonts w:eastAsia="Times New Roman" w:cs="Times New Roman"/>
          <w:b/>
          <w:bCs/>
          <w:color w:val="000000"/>
          <w:shd w:val="clear" w:color="auto" w:fill="FFFFFF"/>
          <w:lang w:eastAsia="es-ES"/>
        </w:rPr>
        <w:t xml:space="preserve">Póliza de Egresos: </w:t>
      </w:r>
      <w:r w:rsidRPr="00B85690">
        <w:rPr>
          <w:rFonts w:eastAsia="Times New Roman" w:cs="Times New Roman"/>
          <w:bCs/>
          <w:color w:val="000000"/>
          <w:shd w:val="clear" w:color="auto" w:fill="FFFFFF"/>
          <w:lang w:eastAsia="es-ES"/>
        </w:rPr>
        <w:t>Corresponde a aquella donde se anotan las operaciones que implique egresos, es decir, la salida de dinero, en efectivo o transferencia, para el municipio.</w:t>
      </w:r>
    </w:p>
    <w:p w14:paraId="43B49A19" w14:textId="77777777" w:rsidR="00F82CF3" w:rsidRPr="00B85690" w:rsidRDefault="00F82CF3" w:rsidP="00F82CF3">
      <w:pPr>
        <w:spacing w:after="0" w:line="360" w:lineRule="auto"/>
        <w:contextualSpacing/>
        <w:rPr>
          <w:rFonts w:eastAsia="Times New Roman" w:cs="Times New Roman"/>
          <w:b/>
          <w:bCs/>
          <w:color w:val="000000"/>
          <w:shd w:val="clear" w:color="auto" w:fill="FFFFFF"/>
          <w:lang w:eastAsia="es-ES"/>
        </w:rPr>
      </w:pPr>
      <w:r w:rsidRPr="00B85690">
        <w:rPr>
          <w:rFonts w:eastAsia="Times New Roman" w:cs="Times New Roman"/>
          <w:b/>
          <w:bCs/>
          <w:color w:val="000000"/>
          <w:shd w:val="clear" w:color="auto" w:fill="FFFFFF"/>
          <w:lang w:eastAsia="es-ES"/>
        </w:rPr>
        <w:t xml:space="preserve"> </w:t>
      </w:r>
    </w:p>
    <w:p w14:paraId="02888CCD" w14:textId="77777777" w:rsidR="00F82CF3" w:rsidRPr="00B85690" w:rsidRDefault="00F82CF3" w:rsidP="00F82CF3">
      <w:pPr>
        <w:numPr>
          <w:ilvl w:val="0"/>
          <w:numId w:val="16"/>
        </w:numPr>
        <w:spacing w:after="0" w:line="360" w:lineRule="auto"/>
        <w:contextualSpacing/>
        <w:rPr>
          <w:rFonts w:eastAsia="Times New Roman" w:cs="Times New Roman"/>
          <w:b/>
          <w:bCs/>
          <w:color w:val="000000"/>
          <w:shd w:val="clear" w:color="auto" w:fill="FFFFFF"/>
          <w:lang w:eastAsia="es-ES"/>
        </w:rPr>
      </w:pPr>
      <w:r w:rsidRPr="00B85690">
        <w:rPr>
          <w:rFonts w:eastAsia="Times New Roman" w:cs="Times New Roman"/>
          <w:b/>
          <w:bCs/>
          <w:color w:val="000000"/>
          <w:shd w:val="clear" w:color="auto" w:fill="FFFFFF"/>
          <w:lang w:eastAsia="es-ES"/>
        </w:rPr>
        <w:t xml:space="preserve">Póliza Cheque: </w:t>
      </w:r>
      <w:r w:rsidRPr="00B85690">
        <w:rPr>
          <w:rFonts w:eastAsia="Times New Roman" w:cs="Times New Roman"/>
          <w:bCs/>
          <w:color w:val="000000"/>
          <w:shd w:val="clear" w:color="auto" w:fill="FFFFFF"/>
          <w:lang w:eastAsia="es-ES"/>
        </w:rPr>
        <w:t>Es la que se elabora cuando la operación implique una salida de dinero del municipio, a través de un cheque.</w:t>
      </w:r>
    </w:p>
    <w:p w14:paraId="4B8E39A3" w14:textId="77777777" w:rsidR="00F82CF3" w:rsidRPr="00B85690" w:rsidRDefault="00F82CF3" w:rsidP="00F82CF3">
      <w:pPr>
        <w:spacing w:after="0" w:line="360" w:lineRule="auto"/>
        <w:contextualSpacing/>
        <w:rPr>
          <w:rFonts w:eastAsia="Times New Roman" w:cs="Times New Roman"/>
          <w:color w:val="000000"/>
          <w:shd w:val="clear" w:color="auto" w:fill="FFFFFF"/>
          <w:lang w:eastAsia="es-ES"/>
        </w:rPr>
      </w:pPr>
      <w:r w:rsidRPr="00B85690">
        <w:rPr>
          <w:rFonts w:eastAsia="Times New Roman" w:cs="Times New Roman"/>
          <w:color w:val="000000"/>
          <w:shd w:val="clear" w:color="auto" w:fill="FFFFFF"/>
          <w:lang w:eastAsia="es-ES"/>
        </w:rPr>
        <w:t xml:space="preserve"> </w:t>
      </w:r>
    </w:p>
    <w:p w14:paraId="2A45FFA8" w14:textId="77777777" w:rsidR="00F82CF3" w:rsidRPr="00B85690" w:rsidRDefault="00F82CF3" w:rsidP="00F82CF3">
      <w:pPr>
        <w:spacing w:after="0" w:line="360" w:lineRule="auto"/>
        <w:contextualSpacing/>
        <w:rPr>
          <w:rFonts w:eastAsia="Times New Roman" w:cs="Tahoma"/>
          <w:bCs/>
          <w:color w:val="auto"/>
          <w:lang w:eastAsia="es-ES"/>
        </w:rPr>
      </w:pPr>
      <w:r w:rsidRPr="00B85690">
        <w:rPr>
          <w:rFonts w:eastAsia="Times New Roman" w:cs="Tahoma"/>
          <w:bCs/>
          <w:color w:val="auto"/>
          <w:lang w:eastAsia="es-ES"/>
        </w:rPr>
        <w:t>En ese orden de ideas, este Instituto revisó los Lineamientos para la Integración y Entrega del Informe Trimestral Municipal 2022, los Lineamientos para la Integración y Entrega de los Informes Trimestrales Municipales del Ejercicio Fiscal 2023 y los Lineamientos para la Integración, Presentación y Envío de los Informes Trimestrales Municipales del Ejercicio Fiscal 2024, de los cuales se logra advertir que el Municipio debe entregar al Órgano Superior de Fiscalización, en el Módulo 1, se advierte que se encuentran Póliza de Egresos y Póliza Cheque, con los documentos comprobatorios.</w:t>
      </w:r>
    </w:p>
    <w:p w14:paraId="5A6D878D" w14:textId="77777777" w:rsidR="00F82CF3" w:rsidRPr="00B85690" w:rsidRDefault="00F82CF3" w:rsidP="00F82CF3">
      <w:pPr>
        <w:spacing w:after="0" w:line="360" w:lineRule="auto"/>
        <w:contextualSpacing/>
        <w:rPr>
          <w:rFonts w:eastAsia="Times New Roman" w:cs="Tahoma"/>
          <w:bCs/>
          <w:color w:val="auto"/>
          <w:lang w:eastAsia="es-ES"/>
        </w:rPr>
      </w:pPr>
    </w:p>
    <w:p w14:paraId="36F61CEA" w14:textId="77777777" w:rsidR="00F82CF3" w:rsidRPr="00B85690" w:rsidRDefault="00F82CF3" w:rsidP="00F82CF3">
      <w:pPr>
        <w:spacing w:after="0" w:line="360" w:lineRule="auto"/>
        <w:contextualSpacing/>
        <w:rPr>
          <w:rFonts w:eastAsia="Times New Roman" w:cs="Tahoma"/>
          <w:bCs/>
          <w:color w:val="auto"/>
          <w:lang w:eastAsia="es-ES"/>
        </w:rPr>
      </w:pPr>
      <w:r w:rsidRPr="00B85690">
        <w:rPr>
          <w:rFonts w:eastAsia="Times New Roman" w:cs="Tahoma"/>
          <w:bCs/>
          <w:color w:val="auto"/>
          <w:lang w:eastAsia="es-ES"/>
        </w:rPr>
        <w:t xml:space="preserve">Además, se precisa que dichos documentos deberán contener las imágenes de la documentación comprobatoria y justificativa de los egresos y de las respectivas pólizas, los cuales incluyen los Comprobantes Fiscales Digitales por Internet, facturas o recibos. </w:t>
      </w:r>
    </w:p>
    <w:p w14:paraId="1AC01E0B" w14:textId="77777777" w:rsidR="00F82CF3" w:rsidRPr="00B85690" w:rsidRDefault="00F82CF3" w:rsidP="00F82CF3">
      <w:pPr>
        <w:spacing w:after="0" w:line="360" w:lineRule="auto"/>
        <w:contextualSpacing/>
        <w:rPr>
          <w:rFonts w:eastAsia="Times New Roman" w:cs="Tahoma"/>
          <w:bCs/>
          <w:color w:val="auto"/>
          <w:lang w:eastAsia="es-ES"/>
        </w:rPr>
      </w:pPr>
    </w:p>
    <w:p w14:paraId="574D4816" w14:textId="77777777" w:rsidR="00F82CF3" w:rsidRPr="00B85690" w:rsidRDefault="00F82CF3" w:rsidP="00F82CF3">
      <w:pPr>
        <w:spacing w:after="0" w:line="360" w:lineRule="auto"/>
        <w:contextualSpacing/>
        <w:rPr>
          <w:rFonts w:eastAsia="Times New Roman" w:cs="Tahoma"/>
          <w:color w:val="auto"/>
          <w:lang w:eastAsia="es-ES"/>
        </w:rPr>
      </w:pPr>
      <w:r w:rsidRPr="00B85690">
        <w:rPr>
          <w:rFonts w:eastAsia="Times New Roman" w:cs="Tahoma"/>
          <w:color w:val="auto"/>
          <w:lang w:eastAsia="es-ES"/>
        </w:rPr>
        <w:t>Ahora bien, la Resolución Miscelánea Fiscal para el 2024, establece que la factura es lo mismo, que un Comprobante Fiscal Digital por Internet, por lo que, se puede considerar como el documento que comprueba la realización de una transacción comercial, entre un comprador y un vendedor, mediante el cual, el primero queda obligado a realizar un pago, mientras que el segundo, a entregar o brindar un producto o servicio.</w:t>
      </w:r>
    </w:p>
    <w:p w14:paraId="281484EC" w14:textId="77777777" w:rsidR="000A7E5E" w:rsidRPr="00B85690" w:rsidRDefault="000A7E5E" w:rsidP="000A7E5E">
      <w:pPr>
        <w:widowControl w:val="0"/>
        <w:autoSpaceDE w:val="0"/>
        <w:autoSpaceDN w:val="0"/>
        <w:adjustRightInd w:val="0"/>
        <w:spacing w:after="0" w:line="360" w:lineRule="auto"/>
        <w:contextualSpacing/>
        <w:rPr>
          <w:rFonts w:eastAsia="Times New Roman" w:cs="Times New Roman"/>
          <w:b/>
          <w:color w:val="auto"/>
          <w:lang w:eastAsia="es-ES"/>
        </w:rPr>
      </w:pPr>
    </w:p>
    <w:p w14:paraId="3D16EE06" w14:textId="77777777" w:rsidR="006F4942" w:rsidRPr="00B85690" w:rsidRDefault="006F4942" w:rsidP="006F4942">
      <w:pPr>
        <w:pStyle w:val="Prrafodelista"/>
        <w:rPr>
          <w:rFonts w:eastAsia="Times New Roman" w:cs="Times New Roman"/>
          <w:color w:val="auto"/>
          <w:lang w:eastAsia="es-ES"/>
        </w:rPr>
      </w:pPr>
    </w:p>
    <w:p w14:paraId="49F50321" w14:textId="77651708" w:rsidR="006F4942" w:rsidRPr="00B85690" w:rsidRDefault="00F82CF3" w:rsidP="006F4942">
      <w:pPr>
        <w:widowControl w:val="0"/>
        <w:autoSpaceDE w:val="0"/>
        <w:autoSpaceDN w:val="0"/>
        <w:adjustRightInd w:val="0"/>
        <w:spacing w:after="0" w:line="360" w:lineRule="auto"/>
        <w:contextualSpacing/>
        <w:rPr>
          <w:rFonts w:eastAsia="Times New Roman" w:cs="Times New Roman"/>
          <w:color w:val="auto"/>
          <w:lang w:eastAsia="es-ES"/>
        </w:rPr>
      </w:pPr>
      <w:r w:rsidRPr="00B85690">
        <w:rPr>
          <w:rFonts w:eastAsia="Times New Roman" w:cs="Times New Roman"/>
          <w:color w:val="auto"/>
          <w:lang w:eastAsia="es-ES"/>
        </w:rPr>
        <w:lastRenderedPageBreak/>
        <w:t xml:space="preserve">Ahora bien, este Instituto revisó el Tabulador de Sueldos de </w:t>
      </w:r>
      <w:proofErr w:type="spellStart"/>
      <w:r w:rsidRPr="00B85690">
        <w:rPr>
          <w:rFonts w:eastAsia="Times New Roman" w:cs="Times New Roman"/>
          <w:color w:val="auto"/>
          <w:lang w:eastAsia="es-ES"/>
        </w:rPr>
        <w:t>Temamatla</w:t>
      </w:r>
      <w:proofErr w:type="spellEnd"/>
      <w:r w:rsidRPr="00B85690">
        <w:rPr>
          <w:rFonts w:eastAsia="Times New Roman" w:cs="Times New Roman"/>
          <w:color w:val="auto"/>
          <w:lang w:eastAsia="es-ES"/>
        </w:rPr>
        <w:t>, del Ejercicio Fiscal dos mil veinticuatro y se localizó que el Sujeto Obligado cuenta con personal sindicalizado, tal como se muestra en el siguiente extracto:</w:t>
      </w:r>
    </w:p>
    <w:p w14:paraId="105CE594" w14:textId="77777777" w:rsidR="00F82CF3" w:rsidRPr="00B85690" w:rsidRDefault="00F82CF3" w:rsidP="006F4942">
      <w:pPr>
        <w:widowControl w:val="0"/>
        <w:autoSpaceDE w:val="0"/>
        <w:autoSpaceDN w:val="0"/>
        <w:adjustRightInd w:val="0"/>
        <w:spacing w:after="0" w:line="360" w:lineRule="auto"/>
        <w:contextualSpacing/>
        <w:rPr>
          <w:rFonts w:eastAsia="Times New Roman" w:cs="Times New Roman"/>
          <w:color w:val="auto"/>
          <w:lang w:eastAsia="es-ES"/>
        </w:rPr>
      </w:pPr>
    </w:p>
    <w:p w14:paraId="70590177" w14:textId="29B5B361" w:rsidR="00F82CF3" w:rsidRPr="00B85690" w:rsidRDefault="00A01CAC" w:rsidP="006F4942">
      <w:pPr>
        <w:widowControl w:val="0"/>
        <w:autoSpaceDE w:val="0"/>
        <w:autoSpaceDN w:val="0"/>
        <w:adjustRightInd w:val="0"/>
        <w:spacing w:after="0" w:line="360" w:lineRule="auto"/>
        <w:contextualSpacing/>
        <w:rPr>
          <w:rFonts w:eastAsia="Times New Roman" w:cs="Times New Roman"/>
          <w:color w:val="auto"/>
          <w:lang w:eastAsia="es-ES"/>
        </w:rPr>
      </w:pPr>
      <w:r w:rsidRPr="00B85690">
        <w:rPr>
          <w:rFonts w:eastAsia="Times New Roman" w:cs="Times New Roman"/>
          <w:noProof/>
          <w:color w:val="auto"/>
        </w:rPr>
        <w:drawing>
          <wp:inline distT="0" distB="0" distL="0" distR="0" wp14:anchorId="3AAF667B" wp14:editId="0B927330">
            <wp:extent cx="5671185" cy="2160905"/>
            <wp:effectExtent l="0" t="0" r="5715" b="0"/>
            <wp:docPr id="1862314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1485" name=""/>
                    <pic:cNvPicPr/>
                  </pic:nvPicPr>
                  <pic:blipFill>
                    <a:blip r:embed="rId10"/>
                    <a:stretch>
                      <a:fillRect/>
                    </a:stretch>
                  </pic:blipFill>
                  <pic:spPr>
                    <a:xfrm>
                      <a:off x="0" y="0"/>
                      <a:ext cx="5671185" cy="2160905"/>
                    </a:xfrm>
                    <a:prstGeom prst="rect">
                      <a:avLst/>
                    </a:prstGeom>
                  </pic:spPr>
                </pic:pic>
              </a:graphicData>
            </a:graphic>
          </wp:inline>
        </w:drawing>
      </w:r>
    </w:p>
    <w:p w14:paraId="00845AFB" w14:textId="4FDB69D3" w:rsidR="000A7E5E" w:rsidRPr="00B85690" w:rsidRDefault="000A7E5E" w:rsidP="006F4942">
      <w:pPr>
        <w:widowControl w:val="0"/>
        <w:spacing w:after="0" w:line="360" w:lineRule="auto"/>
        <w:jc w:val="center"/>
        <w:rPr>
          <w:color w:val="auto"/>
        </w:rPr>
      </w:pPr>
    </w:p>
    <w:p w14:paraId="5CA1DCED" w14:textId="35EA25C5" w:rsidR="003A05A4" w:rsidRPr="00B85690" w:rsidRDefault="003A05A4" w:rsidP="00A01CAC">
      <w:pPr>
        <w:spacing w:after="0" w:line="360" w:lineRule="auto"/>
        <w:rPr>
          <w:rFonts w:eastAsiaTheme="minorHAnsi" w:cstheme="minorBidi"/>
          <w:color w:val="auto"/>
          <w:lang w:eastAsia="en-US"/>
        </w:rPr>
      </w:pPr>
      <w:r w:rsidRPr="00B85690">
        <w:rPr>
          <w:rFonts w:eastAsiaTheme="minorHAnsi" w:cstheme="minorBidi"/>
          <w:color w:val="auto"/>
          <w:lang w:eastAsia="en-US"/>
        </w:rPr>
        <w:t xml:space="preserve">Conforme a lo anterior, se logra vislumbrar que la pretensión del ahora Recurrente, es obtener, </w:t>
      </w:r>
      <w:r w:rsidR="00033EF8" w:rsidRPr="00B85690">
        <w:rPr>
          <w:rFonts w:eastAsiaTheme="minorHAnsi" w:cstheme="minorBidi"/>
          <w:color w:val="auto"/>
          <w:lang w:eastAsia="en-US"/>
        </w:rPr>
        <w:t>respecto a la compra</w:t>
      </w:r>
      <w:r w:rsidR="00341C58" w:rsidRPr="00B85690">
        <w:rPr>
          <w:rFonts w:eastAsiaTheme="minorHAnsi" w:cstheme="minorBidi"/>
          <w:color w:val="auto"/>
          <w:lang w:eastAsia="en-US"/>
        </w:rPr>
        <w:t xml:space="preserve"> de uniformes del personal sindicalizado </w:t>
      </w:r>
      <w:r w:rsidR="00033EF8" w:rsidRPr="00B85690">
        <w:rPr>
          <w:rFonts w:eastAsiaTheme="minorHAnsi" w:cstheme="minorBidi"/>
          <w:color w:val="auto"/>
          <w:lang w:eastAsia="en-US"/>
        </w:rPr>
        <w:t>del</w:t>
      </w:r>
      <w:r w:rsidR="00341C58" w:rsidRPr="00B85690">
        <w:rPr>
          <w:rFonts w:eastAsiaTheme="minorHAnsi" w:cstheme="minorBidi"/>
          <w:color w:val="auto"/>
          <w:lang w:eastAsia="en-US"/>
        </w:rPr>
        <w:t xml:space="preserve"> primero de enero de dos mil veintidós al cuatro de octubre de dos mil veinticuatro</w:t>
      </w:r>
      <w:r w:rsidR="00033EF8" w:rsidRPr="00B85690">
        <w:rPr>
          <w:rFonts w:eastAsiaTheme="minorHAnsi" w:cstheme="minorBidi"/>
          <w:color w:val="auto"/>
          <w:lang w:eastAsia="en-US"/>
        </w:rPr>
        <w:t xml:space="preserve">, las pólizas de egresos, con su documentación comprobatoria (pues estos dan cuenta de las facturas y documentos que respaldan el gasto); aunado que dicha información da cuenta del gasto ejercido, pues el Sujeto Obligado no tienen obligación de generar documentos </w:t>
      </w:r>
      <w:r w:rsidR="00033EF8" w:rsidRPr="00B85690">
        <w:rPr>
          <w:rFonts w:eastAsiaTheme="minorHAnsi" w:cstheme="minorBidi"/>
          <w:i/>
          <w:iCs/>
          <w:color w:val="auto"/>
          <w:lang w:eastAsia="en-US"/>
        </w:rPr>
        <w:t>ad hoc</w:t>
      </w:r>
      <w:r w:rsidR="00033EF8" w:rsidRPr="00B85690">
        <w:rPr>
          <w:rFonts w:eastAsiaTheme="minorHAnsi" w:cstheme="minorBidi"/>
          <w:color w:val="auto"/>
          <w:lang w:eastAsia="en-US"/>
        </w:rPr>
        <w:t>.</w:t>
      </w:r>
    </w:p>
    <w:p w14:paraId="70F4C8CA" w14:textId="77777777" w:rsidR="001231F4" w:rsidRPr="00B85690" w:rsidRDefault="001231F4" w:rsidP="003C3141">
      <w:pPr>
        <w:widowControl w:val="0"/>
        <w:autoSpaceDE w:val="0"/>
        <w:autoSpaceDN w:val="0"/>
        <w:adjustRightInd w:val="0"/>
        <w:spacing w:after="0" w:line="360" w:lineRule="auto"/>
        <w:contextualSpacing/>
        <w:rPr>
          <w:color w:val="FF0000"/>
        </w:rPr>
      </w:pPr>
    </w:p>
    <w:p w14:paraId="3DB27702" w14:textId="77777777" w:rsidR="00033EF8" w:rsidRPr="00B85690" w:rsidRDefault="00033EF8" w:rsidP="00033EF8">
      <w:pPr>
        <w:spacing w:after="0" w:line="360" w:lineRule="auto"/>
        <w:contextualSpacing/>
        <w:rPr>
          <w:rFonts w:eastAsia="Times New Roman" w:cs="Tahoma"/>
          <w:bCs/>
          <w:iCs/>
          <w:color w:val="auto"/>
          <w:lang w:val="es-ES" w:eastAsia="es-ES"/>
        </w:rPr>
      </w:pPr>
      <w:r w:rsidRPr="00B85690">
        <w:rPr>
          <w:rFonts w:eastAsia="Times New Roman" w:cs="Tahoma"/>
          <w:bCs/>
          <w:iCs/>
          <w:color w:val="auto"/>
          <w:lang w:val="es-ES" w:eastAsia="es-ES"/>
        </w:rPr>
        <w:t xml:space="preserve">Ahora bien, de las constancias que obran en el expediente, se logra vislumbrar que el Sujeto Obligado, turno la solicitud de información a la Tesorería Municipal, </w:t>
      </w:r>
      <w:r w:rsidRPr="00B85690">
        <w:rPr>
          <w:rFonts w:eastAsia="Times New Roman" w:cs="Tahoma"/>
          <w:bCs/>
          <w:iCs/>
          <w:color w:val="auto"/>
          <w:lang w:eastAsia="es-ES"/>
        </w:rPr>
        <w:t xml:space="preserve">por lo que, es necesario hacer referencia al </w:t>
      </w:r>
      <w:r w:rsidRPr="00B85690">
        <w:rPr>
          <w:rFonts w:eastAsia="Times New Roman" w:cs="Tahoma"/>
          <w:b/>
          <w:iCs/>
          <w:color w:val="auto"/>
          <w:lang w:eastAsia="es-ES"/>
        </w:rPr>
        <w:t xml:space="preserve">procedimiento de búsqueda </w:t>
      </w:r>
      <w:r w:rsidRPr="00B85690">
        <w:rPr>
          <w:rFonts w:eastAsia="Times New Roman" w:cs="Tahoma"/>
          <w:b/>
          <w:iCs/>
          <w:color w:val="auto"/>
          <w:lang w:val="es-ES" w:eastAsia="es-ES"/>
        </w:rPr>
        <w:t>que deben de seguir los Sujetos Obligados para localizar la información</w:t>
      </w:r>
      <w:r w:rsidRPr="00B85690">
        <w:rPr>
          <w:rFonts w:eastAsia="Times New Roman" w:cs="Tahoma"/>
          <w:bCs/>
          <w:iCs/>
          <w:color w:val="auto"/>
          <w:lang w:val="es-ES" w:eastAsia="es-ES"/>
        </w:rPr>
        <w:t xml:space="preserve">, el cual se encuentra previsto en el artículo 162 de la Ley de Transparencia y Acceso a la Información Pública del Estado de México y Municipios, mismo que establece que las Unidades de Transparencia garantizarán que las solicitudes de acceso a la información se turnen a todas las áreas competentes que cuenten con la información o </w:t>
      </w:r>
      <w:r w:rsidRPr="00B85690">
        <w:rPr>
          <w:rFonts w:eastAsia="Times New Roman" w:cs="Tahoma"/>
          <w:bCs/>
          <w:iCs/>
          <w:color w:val="auto"/>
          <w:lang w:val="es-ES" w:eastAsia="es-ES"/>
        </w:rPr>
        <w:lastRenderedPageBreak/>
        <w:t>deban tenerla -de acuerdo con las facultades, competencias y funciones-, con el objeto de que dichas áreas realicen una búsqueda exhaustiva y razonable de la información requerida.</w:t>
      </w:r>
    </w:p>
    <w:p w14:paraId="4A0DBD04" w14:textId="77777777" w:rsidR="00A82A1A" w:rsidRPr="00B85690" w:rsidRDefault="00A82A1A" w:rsidP="00A82A1A">
      <w:pPr>
        <w:spacing w:after="0" w:line="360" w:lineRule="auto"/>
        <w:rPr>
          <w:rFonts w:eastAsiaTheme="minorHAnsi" w:cstheme="minorBidi"/>
          <w:color w:val="FF0000"/>
          <w:lang w:val="es-ES" w:eastAsia="es-ES"/>
        </w:rPr>
      </w:pPr>
    </w:p>
    <w:p w14:paraId="0C192A9B" w14:textId="63818EA0" w:rsidR="00A82A1A" w:rsidRPr="00B85690" w:rsidRDefault="00A82A1A" w:rsidP="00A82A1A">
      <w:pPr>
        <w:spacing w:after="0" w:line="360" w:lineRule="auto"/>
        <w:rPr>
          <w:rFonts w:eastAsiaTheme="minorHAnsi" w:cstheme="minorBidi"/>
          <w:lang w:eastAsia="en-US"/>
        </w:rPr>
      </w:pPr>
      <w:r w:rsidRPr="00B85690">
        <w:rPr>
          <w:rFonts w:eastAsiaTheme="minorHAnsi" w:cstheme="minorBidi"/>
          <w:color w:val="auto"/>
          <w:lang w:eastAsia="es-ES"/>
        </w:rPr>
        <w:t xml:space="preserve">Así, a efecto de verificar si el Sujeto Obligado cumplió con dicho procedimiento, es necesario traer al estudio los artículos 57, 58 y 59 del Bando Municipal de </w:t>
      </w:r>
      <w:proofErr w:type="spellStart"/>
      <w:r w:rsidRPr="00B85690">
        <w:rPr>
          <w:rFonts w:eastAsiaTheme="minorHAnsi" w:cstheme="minorBidi"/>
          <w:color w:val="auto"/>
          <w:lang w:eastAsia="es-ES"/>
        </w:rPr>
        <w:t>Temamatla</w:t>
      </w:r>
      <w:proofErr w:type="spellEnd"/>
      <w:r w:rsidRPr="00B85690">
        <w:rPr>
          <w:rFonts w:eastAsiaTheme="minorHAnsi" w:cstheme="minorBidi"/>
          <w:color w:val="auto"/>
          <w:lang w:eastAsia="es-ES"/>
        </w:rPr>
        <w:t xml:space="preserve"> 2024, los cuales establecen que la Tesorería Municipal se encargará de </w:t>
      </w:r>
      <w:r w:rsidRPr="00B85690">
        <w:rPr>
          <w:rFonts w:eastAsiaTheme="minorHAnsi" w:cstheme="minorBidi"/>
          <w:lang w:eastAsia="en-US"/>
        </w:rPr>
        <w:t>la recaudación de los ingresos municipales y es responsable de realizar las erogaciones que haga el Ayuntamiento.</w:t>
      </w:r>
    </w:p>
    <w:p w14:paraId="5F412FC9" w14:textId="77777777" w:rsidR="00D11C7E" w:rsidRPr="00B85690" w:rsidRDefault="00D11C7E" w:rsidP="003C3141">
      <w:pPr>
        <w:widowControl w:val="0"/>
        <w:autoSpaceDE w:val="0"/>
        <w:autoSpaceDN w:val="0"/>
        <w:adjustRightInd w:val="0"/>
        <w:spacing w:after="0" w:line="360" w:lineRule="auto"/>
        <w:rPr>
          <w:color w:val="FF0000"/>
        </w:rPr>
      </w:pPr>
    </w:p>
    <w:p w14:paraId="04F805CA" w14:textId="6065D2CC" w:rsidR="00DD61F0" w:rsidRPr="00B85690" w:rsidRDefault="00DD61F0" w:rsidP="003C3141">
      <w:pPr>
        <w:widowControl w:val="0"/>
        <w:autoSpaceDE w:val="0"/>
        <w:autoSpaceDN w:val="0"/>
        <w:adjustRightInd w:val="0"/>
        <w:spacing w:after="0" w:line="360" w:lineRule="auto"/>
        <w:rPr>
          <w:color w:val="auto"/>
        </w:rPr>
      </w:pPr>
      <w:r w:rsidRPr="00B85690">
        <w:rPr>
          <w:color w:val="auto"/>
        </w:rPr>
        <w:t>En esa misma consecución de ideas, los artículos 93 y 94 de la Ley Orgánica Municipal del Estado de México, señalan que la Tesorería Municipal es el órgano encargado de la recaudación de los ingresos municipales y responsable de realizar las erogaciones que haga el ayuntamiento, así mismo refieren que dentro de sus atribuciones se encuentra el administrar la hacienda pública municipal, llevar los registros contables, financieros y administrativos de los ingresos, egresos, e inventarios, así como realizar y resguardar la documentación presentada ante el Órgano Superior de Fiscalización del Estado de México.</w:t>
      </w:r>
    </w:p>
    <w:p w14:paraId="553E6B4F" w14:textId="77777777" w:rsidR="00D11C7E" w:rsidRPr="00B85690" w:rsidRDefault="00D11C7E" w:rsidP="003C3141">
      <w:pPr>
        <w:widowControl w:val="0"/>
        <w:autoSpaceDE w:val="0"/>
        <w:autoSpaceDN w:val="0"/>
        <w:adjustRightInd w:val="0"/>
        <w:spacing w:after="0" w:line="360" w:lineRule="auto"/>
        <w:rPr>
          <w:color w:val="auto"/>
        </w:rPr>
      </w:pPr>
    </w:p>
    <w:p w14:paraId="2CE51BAE" w14:textId="0E688A95" w:rsidR="00A82A1A" w:rsidRPr="00B85690" w:rsidRDefault="00A82A1A" w:rsidP="00A82A1A">
      <w:pPr>
        <w:spacing w:after="0" w:line="360" w:lineRule="auto"/>
        <w:rPr>
          <w:rFonts w:eastAsiaTheme="minorHAnsi" w:cstheme="minorBidi"/>
          <w:color w:val="auto"/>
          <w:lang w:eastAsia="es-ES"/>
        </w:rPr>
      </w:pPr>
      <w:r w:rsidRPr="00B85690">
        <w:rPr>
          <w:rFonts w:eastAsiaTheme="minorHAnsi" w:cstheme="minorBidi"/>
          <w:lang w:eastAsia="en-US"/>
        </w:rPr>
        <w:t xml:space="preserve">Por su parte el Manual de Organización de la Dirección de Administración, refiere que la Dirección de Administración tiene como objetivo </w:t>
      </w:r>
      <w:r w:rsidRPr="00B85690">
        <w:rPr>
          <w:rFonts w:eastAsiaTheme="minorHAnsi" w:cstheme="minorBidi"/>
          <w:b/>
          <w:color w:val="auto"/>
          <w:lang w:eastAsia="en-US"/>
        </w:rPr>
        <w:t>planear, organizar, dirigir y controlar la adquisición, eventos,</w:t>
      </w:r>
      <w:r w:rsidRPr="00B85690">
        <w:rPr>
          <w:rFonts w:eastAsiaTheme="minorHAnsi" w:cstheme="minorBidi"/>
          <w:color w:val="auto"/>
          <w:lang w:eastAsia="en-US"/>
        </w:rPr>
        <w:t xml:space="preserve"> </w:t>
      </w:r>
      <w:r w:rsidRPr="00B85690">
        <w:rPr>
          <w:rFonts w:eastAsiaTheme="minorHAnsi" w:cstheme="minorBidi"/>
          <w:lang w:eastAsia="en-US"/>
        </w:rPr>
        <w:t>teniendo dentro de sus funciones a través del Departamento de Adquisiciones la adquisición y contratación de servicios requeridos por las áreas administrativas, así como registrar y enviar las facturas recibidas a las dependencias correspondientes, para recabar sello y firmas de visto bueno para su validación, así como su debido soporte.</w:t>
      </w:r>
    </w:p>
    <w:p w14:paraId="73169FF7" w14:textId="77777777" w:rsidR="00A82A1A" w:rsidRPr="00B85690" w:rsidRDefault="00A82A1A" w:rsidP="00A82A1A">
      <w:pPr>
        <w:spacing w:after="0" w:line="360" w:lineRule="auto"/>
        <w:rPr>
          <w:rFonts w:eastAsiaTheme="minorHAnsi" w:cstheme="minorBidi"/>
          <w:color w:val="FF0000"/>
          <w:lang w:eastAsia="es-ES"/>
        </w:rPr>
      </w:pPr>
    </w:p>
    <w:p w14:paraId="3718A0B1" w14:textId="4603CA4E" w:rsidR="00A82A1A" w:rsidRPr="00B85690" w:rsidRDefault="00A82A1A" w:rsidP="00A82A1A">
      <w:pPr>
        <w:widowControl w:val="0"/>
        <w:autoSpaceDE w:val="0"/>
        <w:autoSpaceDN w:val="0"/>
        <w:adjustRightInd w:val="0"/>
        <w:spacing w:after="0" w:line="360" w:lineRule="auto"/>
        <w:rPr>
          <w:color w:val="FF0000"/>
        </w:rPr>
      </w:pPr>
      <w:r w:rsidRPr="00B85690">
        <w:rPr>
          <w:rFonts w:eastAsiaTheme="minorHAnsi" w:cstheme="minorBidi"/>
          <w:color w:val="auto"/>
          <w:lang w:eastAsia="es-ES"/>
        </w:rPr>
        <w:t xml:space="preserve">Conforme a lo anterior, se logra colegir que el Sujeto Obligado no turnó la solicitud de información a todas las áreas competentes para conocer de la información solicitada a saber de la Dirección de Administración, quien se encarga de la contratación de bienes y servicios </w:t>
      </w:r>
      <w:r w:rsidRPr="00B85690">
        <w:rPr>
          <w:rFonts w:eastAsiaTheme="minorHAnsi" w:cstheme="minorBidi"/>
          <w:color w:val="auto"/>
          <w:lang w:eastAsia="es-ES"/>
        </w:rPr>
        <w:lastRenderedPageBreak/>
        <w:t>así como de la organización y planeación de eventos, por lo que, se considera que no se cumplió con el procedimiento de búsqueda, establecido en el artículo 162 de la Ley de Transparencia y Acceso a la Información Pública del Estado de México y Municipios.</w:t>
      </w:r>
    </w:p>
    <w:p w14:paraId="57C223C1" w14:textId="77777777" w:rsidR="00F56BFE" w:rsidRPr="00B85690" w:rsidRDefault="00F56BFE" w:rsidP="003C3141">
      <w:pPr>
        <w:spacing w:after="0" w:line="360" w:lineRule="auto"/>
        <w:rPr>
          <w:rFonts w:eastAsia="Times New Roman" w:cs="Times New Roman"/>
          <w:color w:val="FF0000"/>
          <w:lang w:eastAsia="es-ES"/>
        </w:rPr>
      </w:pPr>
    </w:p>
    <w:p w14:paraId="420F9E50" w14:textId="640426BB" w:rsidR="00EF64EF" w:rsidRPr="00B85690" w:rsidRDefault="00280E15" w:rsidP="003C3141">
      <w:pPr>
        <w:spacing w:after="0" w:line="360" w:lineRule="auto"/>
        <w:rPr>
          <w:rFonts w:eastAsia="Calibri" w:cs="Times New Roman"/>
          <w:bCs/>
          <w:color w:val="auto"/>
          <w:lang w:val="es-ES"/>
        </w:rPr>
      </w:pPr>
      <w:r w:rsidRPr="00B85690">
        <w:rPr>
          <w:color w:val="auto"/>
          <w:lang w:eastAsia="en-US"/>
          <w14:ligatures w14:val="standardContextual"/>
        </w:rPr>
        <w:t xml:space="preserve">Ahora bien, en </w:t>
      </w:r>
      <w:r w:rsidR="00393414" w:rsidRPr="00B85690">
        <w:rPr>
          <w:color w:val="auto"/>
          <w:lang w:eastAsia="en-US"/>
          <w14:ligatures w14:val="standardContextual"/>
        </w:rPr>
        <w:t>respuesta, el</w:t>
      </w:r>
      <w:r w:rsidR="00135F52" w:rsidRPr="00B85690">
        <w:rPr>
          <w:color w:val="auto"/>
          <w:lang w:eastAsia="en-US"/>
          <w14:ligatures w14:val="standardContextual"/>
        </w:rPr>
        <w:t xml:space="preserve"> Sujeto Obligado</w:t>
      </w:r>
      <w:r w:rsidRPr="00B85690">
        <w:rPr>
          <w:color w:val="auto"/>
          <w:lang w:eastAsia="en-US"/>
          <w14:ligatures w14:val="standardContextual"/>
        </w:rPr>
        <w:t>,</w:t>
      </w:r>
      <w:r w:rsidR="00D024D6" w:rsidRPr="00B85690">
        <w:rPr>
          <w:color w:val="auto"/>
          <w:lang w:eastAsia="en-US"/>
          <w14:ligatures w14:val="standardContextual"/>
        </w:rPr>
        <w:t xml:space="preserve"> a través de la </w:t>
      </w:r>
      <w:r w:rsidR="00D024D6" w:rsidRPr="00B85690">
        <w:rPr>
          <w:color w:val="auto"/>
        </w:rPr>
        <w:t xml:space="preserve">Tesorería Municipal refirió que proponía la entrega de información a consulta el día </w:t>
      </w:r>
      <w:r w:rsidR="00EF64EF" w:rsidRPr="00B85690">
        <w:rPr>
          <w:color w:val="auto"/>
        </w:rPr>
        <w:t xml:space="preserve">veintiséis de octubre </w:t>
      </w:r>
      <w:r w:rsidR="00D024D6" w:rsidRPr="00B85690">
        <w:rPr>
          <w:color w:val="auto"/>
        </w:rPr>
        <w:t xml:space="preserve">de dos mil veinticuatro, en un horario de nueve a diez de la mañana, en </w:t>
      </w:r>
      <w:r w:rsidR="00EF64EF" w:rsidRPr="00B85690">
        <w:rPr>
          <w:color w:val="auto"/>
        </w:rPr>
        <w:t xml:space="preserve">el área de Tesorería , ubicada en Plaza Hidalgo, número uno, </w:t>
      </w:r>
      <w:proofErr w:type="spellStart"/>
      <w:r w:rsidR="00EF64EF" w:rsidRPr="00B85690">
        <w:rPr>
          <w:color w:val="auto"/>
        </w:rPr>
        <w:t>Temamatla</w:t>
      </w:r>
      <w:proofErr w:type="spellEnd"/>
      <w:r w:rsidR="00EF64EF" w:rsidRPr="00B85690">
        <w:rPr>
          <w:color w:val="auto"/>
        </w:rPr>
        <w:t>, Estado de México</w:t>
      </w:r>
      <w:r w:rsidR="00D024D6" w:rsidRPr="00B85690">
        <w:rPr>
          <w:color w:val="auto"/>
        </w:rPr>
        <w:t xml:space="preserve">, debido a la cantidad de información, así mismo anexo el acta número </w:t>
      </w:r>
      <w:r w:rsidR="00D024D6" w:rsidRPr="00B85690">
        <w:rPr>
          <w:rFonts w:eastAsia="Calibri" w:cs="Times New Roman"/>
          <w:bCs/>
          <w:color w:val="auto"/>
          <w:lang w:val="es-ES"/>
        </w:rPr>
        <w:t>ACT/TEMA/UTAIP/ORDINARIA/</w:t>
      </w:r>
      <w:r w:rsidR="00EF64EF" w:rsidRPr="00B85690">
        <w:rPr>
          <w:rFonts w:eastAsia="Calibri" w:cs="Times New Roman"/>
          <w:bCs/>
          <w:color w:val="auto"/>
          <w:lang w:val="es-ES"/>
        </w:rPr>
        <w:t>84</w:t>
      </w:r>
      <w:r w:rsidR="00D024D6" w:rsidRPr="00B85690">
        <w:rPr>
          <w:rFonts w:eastAsia="Calibri" w:cs="Times New Roman"/>
          <w:bCs/>
          <w:color w:val="auto"/>
          <w:lang w:val="es-ES"/>
        </w:rPr>
        <w:t xml:space="preserve">/2024 por medio de la cual se aprobó el cambio de modalidad </w:t>
      </w:r>
      <w:r w:rsidR="007F518A" w:rsidRPr="00B85690">
        <w:rPr>
          <w:rFonts w:eastAsia="Calibri" w:cs="Times New Roman"/>
          <w:bCs/>
          <w:color w:val="auto"/>
          <w:lang w:val="es-ES"/>
        </w:rPr>
        <w:t>de la</w:t>
      </w:r>
      <w:r w:rsidR="00D024D6" w:rsidRPr="00B85690">
        <w:rPr>
          <w:rFonts w:eastAsia="Calibri" w:cs="Times New Roman"/>
          <w:bCs/>
          <w:color w:val="auto"/>
          <w:lang w:val="es-ES"/>
        </w:rPr>
        <w:t xml:space="preserve"> información</w:t>
      </w:r>
      <w:r w:rsidR="00EF64EF" w:rsidRPr="00B85690">
        <w:rPr>
          <w:rFonts w:eastAsia="Calibri" w:cs="Times New Roman"/>
          <w:bCs/>
          <w:color w:val="auto"/>
          <w:lang w:val="es-ES"/>
        </w:rPr>
        <w:t xml:space="preserve">, </w:t>
      </w:r>
      <w:r w:rsidR="00EF64EF" w:rsidRPr="00B85690">
        <w:rPr>
          <w:rFonts w:eastAsia="Calibri" w:cs="Times New Roman"/>
          <w:bCs/>
          <w:lang w:val="es-ES"/>
        </w:rPr>
        <w:t xml:space="preserve">derivado de la carga de trabajo de las áreas y la falta de capacidad técnica, humana, material y las más  de mil ciento sesenta y cuatro solicitudes que llegaron a las distintas áreas. </w:t>
      </w:r>
    </w:p>
    <w:p w14:paraId="00CE38A9" w14:textId="77777777" w:rsidR="00EF64EF" w:rsidRPr="00B85690" w:rsidRDefault="00EF64EF" w:rsidP="003C3141">
      <w:pPr>
        <w:spacing w:after="0" w:line="360" w:lineRule="auto"/>
        <w:rPr>
          <w:rFonts w:cs="Tahoma"/>
          <w:iCs/>
          <w:color w:val="auto"/>
          <w:szCs w:val="24"/>
          <w:lang w:val="es-ES_tradnl"/>
        </w:rPr>
      </w:pPr>
    </w:p>
    <w:p w14:paraId="04F9F12A" w14:textId="0E4ED1AB" w:rsidR="00401FB7" w:rsidRPr="00B85690" w:rsidRDefault="00401FB7" w:rsidP="003C3141">
      <w:pPr>
        <w:spacing w:after="0" w:line="360" w:lineRule="auto"/>
        <w:rPr>
          <w:rFonts w:eastAsia="Calibri" w:cs="Times New Roman"/>
          <w:color w:val="auto"/>
          <w:lang w:eastAsia="en-US"/>
          <w14:ligatures w14:val="standardContextual"/>
        </w:rPr>
      </w:pPr>
      <w:r w:rsidRPr="00B85690">
        <w:rPr>
          <w:rFonts w:eastAsia="Calibri" w:cs="Times New Roman"/>
          <w:color w:val="auto"/>
          <w:lang w:eastAsia="en-US"/>
          <w14:ligatures w14:val="standardContextual"/>
        </w:rPr>
        <w:t xml:space="preserve">En ese sentido, el artículo 155, fracción V, de la Ley de Transparencia y Acceso a la Información Pública del Estado de México y Municipios, precisa que para presentar una solicitud, el particular podrá señalar </w:t>
      </w:r>
      <w:r w:rsidRPr="00B85690">
        <w:rPr>
          <w:rFonts w:eastAsia="Calibri" w:cs="Times New Roman"/>
          <w:b/>
          <w:color w:val="auto"/>
          <w:lang w:eastAsia="en-US"/>
          <w14:ligatures w14:val="standardContextual"/>
        </w:rPr>
        <w:t>la modalidad en la que prefiere se otorgue el acceso a la información</w:t>
      </w:r>
      <w:r w:rsidRPr="00B85690">
        <w:rPr>
          <w:rFonts w:eastAsia="Calibri" w:cs="Times New Roman"/>
          <w:color w:val="auto"/>
          <w:lang w:eastAsia="en-US"/>
          <w14:ligatures w14:val="standardContextual"/>
        </w:rPr>
        <w:t>, la cual podrá ser verbal, siempre y cuando sea para fines de orientación, mediante consulta directa, mediante la expedición de copias simples o certificadas o la reproducción en cualquier otro medio, incluidos los electrónicos.</w:t>
      </w:r>
    </w:p>
    <w:p w14:paraId="03A58A64" w14:textId="77777777" w:rsidR="00401FB7" w:rsidRPr="00B85690" w:rsidRDefault="00401FB7" w:rsidP="003C3141">
      <w:pPr>
        <w:spacing w:after="0" w:line="360" w:lineRule="auto"/>
        <w:rPr>
          <w:color w:val="auto"/>
          <w:lang w:eastAsia="en-US"/>
          <w14:ligatures w14:val="standardContextual"/>
        </w:rPr>
      </w:pPr>
    </w:p>
    <w:p w14:paraId="00BABF4D" w14:textId="77777777" w:rsidR="00401FB7" w:rsidRPr="00B85690" w:rsidRDefault="00401FB7" w:rsidP="003C3141">
      <w:pPr>
        <w:spacing w:after="0" w:line="360" w:lineRule="auto"/>
        <w:rPr>
          <w:rFonts w:eastAsia="Calibri" w:cs="Times New Roman"/>
          <w:b/>
          <w:color w:val="auto"/>
          <w:lang w:eastAsia="en-US"/>
          <w14:ligatures w14:val="standardContextual"/>
        </w:rPr>
      </w:pPr>
      <w:r w:rsidRPr="00B85690">
        <w:rPr>
          <w:rFonts w:eastAsia="Calibri" w:cs="Times New Roman"/>
          <w:color w:val="auto"/>
          <w:lang w:eastAsia="en-US"/>
          <w14:ligatures w14:val="standardContextual"/>
        </w:rPr>
        <w:t xml:space="preserve">El artículo 158, dispone que, de manera excepcional, cuando de manera fundada y motivada lo determine el Sujeto Obligado, </w:t>
      </w:r>
      <w:r w:rsidRPr="00B85690">
        <w:rPr>
          <w:rFonts w:eastAsia="Calibri" w:cs="Times New Roman"/>
          <w:b/>
          <w:color w:val="auto"/>
          <w:lang w:eastAsia="en-US"/>
          <w14:ligatures w14:val="standardContextual"/>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17499D74" w14:textId="77777777" w:rsidR="00401FB7" w:rsidRPr="00B85690" w:rsidRDefault="00401FB7" w:rsidP="003C3141">
      <w:pPr>
        <w:spacing w:after="0" w:line="360" w:lineRule="auto"/>
        <w:rPr>
          <w:color w:val="FF0000"/>
        </w:rPr>
      </w:pPr>
    </w:p>
    <w:p w14:paraId="7E2A329F" w14:textId="77777777" w:rsidR="00401FB7" w:rsidRPr="00B85690" w:rsidRDefault="00401FB7" w:rsidP="003C3141">
      <w:pPr>
        <w:spacing w:after="0" w:line="360" w:lineRule="auto"/>
        <w:rPr>
          <w:rFonts w:eastAsia="Calibri" w:cs="Times New Roman"/>
          <w:color w:val="auto"/>
          <w:lang w:eastAsia="en-US"/>
          <w14:ligatures w14:val="standardContextual"/>
        </w:rPr>
      </w:pPr>
      <w:r w:rsidRPr="00B85690">
        <w:rPr>
          <w:rFonts w:eastAsia="Calibri" w:cs="Times New Roman"/>
          <w:color w:val="auto"/>
          <w:lang w:eastAsia="en-US"/>
          <w14:ligatures w14:val="standardContextual"/>
        </w:rPr>
        <w:lastRenderedPageBreak/>
        <w:t xml:space="preserve">En ese orden de ideas, el artículo 164 de dicho ordenamiento jurídico, prevé que el acceso se dará en la modalidad de entrega y, en su caso, de envío elegidos por al solicitante. </w:t>
      </w:r>
      <w:r w:rsidRPr="00B85690">
        <w:rPr>
          <w:rFonts w:eastAsia="Calibri" w:cs="Times New Roman"/>
          <w:b/>
          <w:color w:val="auto"/>
          <w:lang w:eastAsia="en-US"/>
          <w14:ligatures w14:val="standardContextual"/>
        </w:rPr>
        <w:t>Cuando la información no pueda entregarse o enviarse en la modalidad elegida, el sujeto obligado deberá ofrecer otra u otras modalidades de entrega.</w:t>
      </w:r>
      <w:r w:rsidRPr="00B85690">
        <w:rPr>
          <w:rFonts w:eastAsia="Calibri" w:cs="Times New Roman"/>
          <w:color w:val="auto"/>
          <w:lang w:eastAsia="en-US"/>
          <w14:ligatures w14:val="standardContextual"/>
        </w:rPr>
        <w:t xml:space="preserve"> En cualquier caso, </w:t>
      </w:r>
      <w:r w:rsidRPr="00B85690">
        <w:rPr>
          <w:rFonts w:eastAsia="Calibri" w:cs="Times New Roman"/>
          <w:b/>
          <w:color w:val="auto"/>
          <w:lang w:eastAsia="en-US"/>
          <w14:ligatures w14:val="standardContextual"/>
        </w:rPr>
        <w:t>se deberá fundar y motivar</w:t>
      </w:r>
      <w:r w:rsidRPr="00B85690">
        <w:rPr>
          <w:rFonts w:eastAsia="Calibri" w:cs="Times New Roman"/>
          <w:color w:val="auto"/>
          <w:lang w:eastAsia="en-US"/>
          <w14:ligatures w14:val="standardContextual"/>
        </w:rPr>
        <w:t xml:space="preserve"> la necesidad de ofrecer otras modalidades.</w:t>
      </w:r>
    </w:p>
    <w:p w14:paraId="33E4EE0B" w14:textId="77777777" w:rsidR="00401FB7" w:rsidRPr="00B85690" w:rsidRDefault="00401FB7" w:rsidP="003C3141">
      <w:pPr>
        <w:spacing w:after="0" w:line="360" w:lineRule="auto"/>
        <w:rPr>
          <w:rFonts w:eastAsia="Calibri" w:cs="Times New Roman"/>
          <w:color w:val="FF0000"/>
          <w:lang w:eastAsia="en-US"/>
          <w14:ligatures w14:val="standardContextual"/>
        </w:rPr>
      </w:pPr>
    </w:p>
    <w:p w14:paraId="708CE9FE" w14:textId="77777777" w:rsidR="00401FB7" w:rsidRPr="00B85690" w:rsidRDefault="00401FB7" w:rsidP="003C3141">
      <w:pPr>
        <w:spacing w:after="0" w:line="360" w:lineRule="auto"/>
        <w:rPr>
          <w:rFonts w:eastAsia="Calibri" w:cs="Times New Roman"/>
          <w:color w:val="auto"/>
          <w:lang w:eastAsia="en-US"/>
          <w14:ligatures w14:val="standardContextual"/>
        </w:rPr>
      </w:pPr>
      <w:r w:rsidRPr="00B85690">
        <w:rPr>
          <w:rFonts w:eastAsia="Calibri" w:cs="Times New Roman"/>
          <w:color w:val="auto"/>
          <w:lang w:eastAsia="en-US"/>
          <w14:ligatures w14:val="standardContextual"/>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B85690">
        <w:rPr>
          <w:rFonts w:eastAsia="Calibri" w:cs="Times New Roman"/>
          <w:b/>
          <w:color w:val="auto"/>
          <w:lang w:eastAsia="en-US"/>
          <w14:ligatures w14:val="standardContextual"/>
        </w:rPr>
        <w:t>en la medida de lo posible, en la forma solicitada por el interesado, salvo que exista un impedimento justificado para atenderla</w:t>
      </w:r>
      <w:r w:rsidRPr="00B85690">
        <w:rPr>
          <w:rFonts w:eastAsia="Calibri" w:cs="Times New Roman"/>
          <w:color w:val="auto"/>
          <w:lang w:eastAsia="en-US"/>
          <w14:ligatures w14:val="standardContextual"/>
        </w:rPr>
        <w:t xml:space="preserve">, en cuyo caso, deberán exponerse las razones por las cuales no es posible utilizar el medio de reproducción solicitado; en este sentido, la entrega de la información en una modalidad distinta a la elegida por el particular </w:t>
      </w:r>
      <w:r w:rsidRPr="00B85690">
        <w:rPr>
          <w:rFonts w:eastAsia="Calibri" w:cs="Times New Roman"/>
          <w:b/>
          <w:color w:val="auto"/>
          <w:lang w:eastAsia="en-US"/>
          <w14:ligatures w14:val="standardContextual"/>
        </w:rPr>
        <w:t>sólo procede, en caso de que se acredite la imposibilidad de atenderla.</w:t>
      </w:r>
      <w:r w:rsidRPr="00B85690">
        <w:rPr>
          <w:rFonts w:eastAsia="Calibri" w:cs="Times New Roman"/>
          <w:color w:val="auto"/>
          <w:lang w:eastAsia="en-US"/>
          <w14:ligatures w14:val="standardContextual"/>
        </w:rPr>
        <w:t xml:space="preserve"> </w:t>
      </w:r>
    </w:p>
    <w:p w14:paraId="6C94BD94" w14:textId="77777777" w:rsidR="00CE3048" w:rsidRPr="00B85690" w:rsidRDefault="00CE3048" w:rsidP="003C3141">
      <w:pPr>
        <w:spacing w:after="0" w:line="360" w:lineRule="auto"/>
        <w:rPr>
          <w:rFonts w:eastAsia="Calibri" w:cs="Times New Roman"/>
          <w:color w:val="FF0000"/>
          <w:lang w:eastAsia="en-US"/>
          <w14:ligatures w14:val="standardContextual"/>
        </w:rPr>
      </w:pPr>
    </w:p>
    <w:p w14:paraId="4049B8AD" w14:textId="0DB9FCF4" w:rsidR="00CE3048" w:rsidRPr="00B85690" w:rsidRDefault="00CE3048" w:rsidP="003C3141">
      <w:pPr>
        <w:spacing w:after="0" w:line="360" w:lineRule="auto"/>
        <w:rPr>
          <w:rFonts w:eastAsia="Calibri" w:cs="Times New Roman"/>
          <w:color w:val="auto"/>
          <w:lang w:eastAsia="en-US"/>
          <w14:ligatures w14:val="standardContextual"/>
        </w:rPr>
      </w:pPr>
      <w:r w:rsidRPr="00B85690">
        <w:rPr>
          <w:rFonts w:eastAsia="Calibri" w:cs="Times New Roman"/>
          <w:color w:val="auto"/>
          <w:lang w:eastAsia="en-US"/>
          <w14:ligatures w14:val="standardContextual"/>
        </w:rPr>
        <w:t xml:space="preserve">En esa misma consecución de ideas el artículo 54 del Reglamento de la Ley Federal de Transparencia y Acceso a la </w:t>
      </w:r>
      <w:r w:rsidR="00554CA6" w:rsidRPr="00B85690">
        <w:rPr>
          <w:rFonts w:eastAsia="Calibri" w:cs="Times New Roman"/>
          <w:color w:val="auto"/>
          <w:lang w:eastAsia="en-US"/>
          <w14:ligatures w14:val="standardContextual"/>
        </w:rPr>
        <w:t xml:space="preserve">Información Pública Gubernamental, establece que </w:t>
      </w:r>
      <w:r w:rsidRPr="00B85690">
        <w:rPr>
          <w:rFonts w:eastAsia="Calibri" w:cs="Times New Roman"/>
          <w:color w:val="auto"/>
          <w:lang w:eastAsia="en-US"/>
          <w14:ligatures w14:val="standardContextual"/>
        </w:rPr>
        <w:t xml:space="preserve"> </w:t>
      </w:r>
      <w:r w:rsidR="00554CA6" w:rsidRPr="00B85690">
        <w:rPr>
          <w:rFonts w:eastAsia="Calibri" w:cs="Times New Roman"/>
          <w:b/>
          <w:bCs/>
          <w:color w:val="auto"/>
          <w:lang w:eastAsia="en-US"/>
          <w14:ligatures w14:val="standardContextual"/>
        </w:rPr>
        <w:t>s</w:t>
      </w:r>
      <w:r w:rsidR="00554CA6" w:rsidRPr="00B85690">
        <w:rPr>
          <w:b/>
          <w:bCs/>
          <w:color w:val="auto"/>
        </w:rPr>
        <w:t>alvo que exista impedimento justificado</w:t>
      </w:r>
      <w:r w:rsidR="00554CA6" w:rsidRPr="00B85690">
        <w:rPr>
          <w:color w:val="auto"/>
        </w:rPr>
        <w:t xml:space="preserve"> para hacerlo, las dependencias y entidades deberán atender la solicitud de los particulares respecto de la forma de envío de la información solicitada, la cual podrá realizarse por correo certificado o mensajería, con acuse de recibo, siempre y cuando los solicitantes hayan cubierto o cubran el servicio respectivo.</w:t>
      </w:r>
    </w:p>
    <w:p w14:paraId="27B10A54" w14:textId="77777777" w:rsidR="001231F4" w:rsidRPr="00B85690" w:rsidRDefault="001231F4" w:rsidP="003C3141">
      <w:pPr>
        <w:spacing w:after="0" w:line="360" w:lineRule="auto"/>
        <w:rPr>
          <w:rFonts w:eastAsia="Calibri" w:cs="Times New Roman"/>
          <w:color w:val="FF0000"/>
          <w:lang w:eastAsia="en-US"/>
          <w14:ligatures w14:val="standardContextual"/>
        </w:rPr>
      </w:pPr>
    </w:p>
    <w:p w14:paraId="7AB451BD" w14:textId="497E61ED" w:rsidR="00401FB7" w:rsidRPr="00B85690" w:rsidRDefault="00401FB7" w:rsidP="003C3141">
      <w:pPr>
        <w:spacing w:after="0" w:line="360" w:lineRule="auto"/>
        <w:rPr>
          <w:rFonts w:eastAsia="Calibri" w:cs="Times New Roman"/>
          <w:b/>
          <w:color w:val="auto"/>
          <w:lang w:eastAsia="en-US"/>
          <w14:ligatures w14:val="standardContextual"/>
        </w:rPr>
      </w:pPr>
      <w:r w:rsidRPr="00B85690">
        <w:rPr>
          <w:rFonts w:eastAsia="Calibri" w:cs="Times New Roman"/>
          <w:color w:val="auto"/>
          <w:lang w:eastAsia="en-US"/>
          <w14:ligatures w14:val="standardContextual"/>
        </w:rPr>
        <w:t xml:space="preserve">Así, cuando se justifique el impedimento, </w:t>
      </w:r>
      <w:r w:rsidRPr="00B85690">
        <w:rPr>
          <w:rFonts w:eastAsia="Calibri" w:cs="Times New Roman"/>
          <w:b/>
          <w:color w:val="auto"/>
          <w:lang w:eastAsia="en-US"/>
          <w14:ligatures w14:val="standardContextual"/>
        </w:rPr>
        <w:t>los Sujetos Obligados deberán ofrecer al particular otras modalidades de entrega que permita la información</w:t>
      </w:r>
      <w:r w:rsidRPr="00B85690">
        <w:rPr>
          <w:rFonts w:eastAsia="Calibri" w:cs="Times New Roman"/>
          <w:color w:val="auto"/>
          <w:lang w:eastAsia="en-US"/>
          <w14:ligatures w14:val="standardContextual"/>
        </w:rPr>
        <w:t xml:space="preserve">, como consulta directa en las oficinas de la Unidad de Transparencia; lo anterior, es robustecido con el Criterio SO/008/2017, emitido por el Pleno del Instituto Nacional de Transparencia, Acceso a la </w:t>
      </w:r>
      <w:r w:rsidRPr="00B85690">
        <w:rPr>
          <w:rFonts w:eastAsia="Calibri" w:cs="Times New Roman"/>
          <w:color w:val="auto"/>
          <w:lang w:eastAsia="en-US"/>
          <w14:ligatures w14:val="standardContextual"/>
        </w:rPr>
        <w:lastRenderedPageBreak/>
        <w:t xml:space="preserve">Información y Protección de Datos Personales, el cual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B85690">
        <w:rPr>
          <w:rFonts w:eastAsia="Calibri" w:cs="Times New Roman"/>
          <w:b/>
          <w:color w:val="auto"/>
          <w:lang w:eastAsia="en-US"/>
          <w14:ligatures w14:val="standardContextual"/>
        </w:rPr>
        <w:t>información en todas las modalidades que lo permitan, procurando reducir los costos de entrega.</w:t>
      </w:r>
    </w:p>
    <w:p w14:paraId="72B0A81C" w14:textId="77777777" w:rsidR="00401FB7" w:rsidRPr="00B85690" w:rsidRDefault="00401FB7" w:rsidP="003C3141">
      <w:pPr>
        <w:spacing w:after="0" w:line="360" w:lineRule="auto"/>
        <w:rPr>
          <w:rFonts w:eastAsia="Calibri" w:cs="Times New Roman"/>
          <w:b/>
          <w:color w:val="FF0000"/>
          <w:lang w:eastAsia="en-US"/>
          <w14:ligatures w14:val="standardContextual"/>
        </w:rPr>
      </w:pPr>
    </w:p>
    <w:p w14:paraId="7E2E1C1A" w14:textId="77777777" w:rsidR="00401FB7" w:rsidRPr="00B85690" w:rsidRDefault="00401FB7" w:rsidP="003C3141">
      <w:pPr>
        <w:widowControl w:val="0"/>
        <w:spacing w:after="0" w:line="360" w:lineRule="auto"/>
        <w:rPr>
          <w:rFonts w:eastAsia="Calibri" w:cs="Times New Roman"/>
          <w:color w:val="auto"/>
          <w:lang w:eastAsia="en-US"/>
          <w14:ligatures w14:val="standardContextual"/>
        </w:rPr>
      </w:pPr>
      <w:r w:rsidRPr="00B85690">
        <w:rPr>
          <w:rFonts w:eastAsia="Calibri" w:cs="Times New Roman"/>
          <w:color w:val="auto"/>
          <w:lang w:eastAsia="en-US"/>
          <w14:ligatures w14:val="standardContextual"/>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49F8FADF" w14:textId="77777777" w:rsidR="00401FB7" w:rsidRPr="00B85690" w:rsidRDefault="00401FB7" w:rsidP="003C3141">
      <w:pPr>
        <w:spacing w:after="0" w:line="360" w:lineRule="auto"/>
        <w:rPr>
          <w:rFonts w:eastAsia="Calibri" w:cs="Times New Roman"/>
          <w:color w:val="auto"/>
          <w:lang w:eastAsia="en-US"/>
          <w14:ligatures w14:val="standardContextual"/>
        </w:rPr>
      </w:pPr>
    </w:p>
    <w:p w14:paraId="6FBD065D" w14:textId="77777777" w:rsidR="00401FB7" w:rsidRPr="00B85690" w:rsidRDefault="00401FB7" w:rsidP="003C3141">
      <w:pPr>
        <w:numPr>
          <w:ilvl w:val="0"/>
          <w:numId w:val="6"/>
        </w:numPr>
        <w:spacing w:after="0" w:line="360" w:lineRule="auto"/>
        <w:rPr>
          <w:rFonts w:eastAsia="Calibri" w:cs="Times New Roman"/>
          <w:color w:val="auto"/>
          <w:lang w:eastAsia="en-US"/>
          <w14:ligatures w14:val="standardContextual"/>
        </w:rPr>
      </w:pPr>
      <w:r w:rsidRPr="00B85690">
        <w:rPr>
          <w:rFonts w:eastAsia="Calibri" w:cs="Times New Roman"/>
          <w:color w:val="auto"/>
          <w:lang w:eastAsia="en-US"/>
          <w14:ligatures w14:val="standardContextual"/>
        </w:rPr>
        <w:t>Las razones por las cuales la información implicaba un análisis, estudio o procesamiento de datos;</w:t>
      </w:r>
    </w:p>
    <w:p w14:paraId="41AA1752" w14:textId="77777777" w:rsidR="00401FB7" w:rsidRPr="00B85690" w:rsidRDefault="00401FB7" w:rsidP="003C3141">
      <w:pPr>
        <w:numPr>
          <w:ilvl w:val="0"/>
          <w:numId w:val="6"/>
        </w:numPr>
        <w:spacing w:after="0" w:line="360" w:lineRule="auto"/>
        <w:rPr>
          <w:rFonts w:eastAsia="Calibri" w:cs="Times New Roman"/>
          <w:color w:val="auto"/>
          <w:lang w:eastAsia="en-US"/>
          <w14:ligatures w14:val="standardContextual"/>
        </w:rPr>
      </w:pPr>
      <w:r w:rsidRPr="00B85690">
        <w:rPr>
          <w:rFonts w:eastAsia="Calibri" w:cs="Times New Roman"/>
          <w:color w:val="auto"/>
          <w:lang w:eastAsia="en-US"/>
          <w14:ligatures w14:val="standardContextual"/>
        </w:rPr>
        <w:t>Por qué motivo el tiempo, que se le otorga al Sujeto Obligado para dar respuesta, en la modalidad elegida a la solicitud de información, no le es suficiente, y</w:t>
      </w:r>
    </w:p>
    <w:p w14:paraId="354D703E" w14:textId="77777777" w:rsidR="00401FB7" w:rsidRPr="00B85690" w:rsidRDefault="00401FB7" w:rsidP="003C3141">
      <w:pPr>
        <w:numPr>
          <w:ilvl w:val="0"/>
          <w:numId w:val="6"/>
        </w:numPr>
        <w:spacing w:after="0" w:line="360" w:lineRule="auto"/>
        <w:rPr>
          <w:rFonts w:eastAsia="Calibri" w:cs="Times New Roman"/>
          <w:color w:val="auto"/>
          <w:lang w:eastAsia="en-US"/>
          <w14:ligatures w14:val="standardContextual"/>
        </w:rPr>
      </w:pPr>
      <w:r w:rsidRPr="00B85690">
        <w:rPr>
          <w:rFonts w:eastAsia="Calibri" w:cs="Times New Roman"/>
          <w:color w:val="auto"/>
          <w:lang w:eastAsia="en-US"/>
          <w14:ligatures w14:val="standardContextual"/>
        </w:rPr>
        <w:t>La cantidad de recursos humanos y materiales con los que cuenta el Sujeto Obligado son insuficientes.</w:t>
      </w:r>
    </w:p>
    <w:p w14:paraId="42F24D30" w14:textId="77777777" w:rsidR="00EF64EF" w:rsidRPr="00B85690" w:rsidRDefault="00EF64EF" w:rsidP="00EF64EF">
      <w:pPr>
        <w:spacing w:after="0" w:line="360" w:lineRule="auto"/>
        <w:ind w:right="-28"/>
        <w:rPr>
          <w:rFonts w:eastAsia="Calibri" w:cs="Times New Roman"/>
          <w:color w:val="FF0000"/>
          <w:lang w:eastAsia="en-US"/>
          <w14:ligatures w14:val="standardContextual"/>
        </w:rPr>
      </w:pPr>
    </w:p>
    <w:p w14:paraId="76E55DBD" w14:textId="489CD05D" w:rsidR="00EF64EF" w:rsidRPr="00B85690" w:rsidRDefault="00EF64EF" w:rsidP="00EF64EF">
      <w:pPr>
        <w:spacing w:after="0" w:line="360" w:lineRule="auto"/>
        <w:ind w:right="-28"/>
        <w:rPr>
          <w:rFonts w:eastAsia="Calibri" w:cs="Times New Roman"/>
          <w:color w:val="auto"/>
          <w:lang w:eastAsia="en-US"/>
          <w14:ligatures w14:val="standardContextual"/>
        </w:rPr>
      </w:pPr>
      <w:r w:rsidRPr="00B85690">
        <w:rPr>
          <w:rFonts w:eastAsia="Calibri" w:cs="Times New Roman"/>
          <w:color w:val="auto"/>
          <w:lang w:eastAsia="en-US"/>
          <w14:ligatures w14:val="standardContextual"/>
        </w:rPr>
        <w:t>Además,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w:t>
      </w:r>
    </w:p>
    <w:p w14:paraId="2C07F709" w14:textId="77777777" w:rsidR="00EF64EF" w:rsidRPr="00B85690" w:rsidRDefault="00EF64EF" w:rsidP="00EF64EF">
      <w:pPr>
        <w:spacing w:after="0" w:line="360" w:lineRule="auto"/>
        <w:ind w:right="-28"/>
        <w:rPr>
          <w:rFonts w:eastAsia="Calibri" w:cs="Times New Roman"/>
          <w:color w:val="auto"/>
          <w:lang w:eastAsia="en-US"/>
          <w14:ligatures w14:val="standardContextual"/>
        </w:rPr>
      </w:pPr>
      <w:r w:rsidRPr="00B85690">
        <w:rPr>
          <w:rFonts w:eastAsia="Calibri" w:cs="Times New Roman"/>
          <w:color w:val="auto"/>
          <w:lang w:eastAsia="en-US"/>
          <w14:ligatures w14:val="standardContextual"/>
        </w:rPr>
        <w:lastRenderedPageBreak/>
        <w:t xml:space="preserve">Sobre esta situación, es necesario precisar que el Sujeto Obligado fue omiso en manifestar algún impedimento del número de hojas o peso de la información que sobrepasara las capacidades técnicas del sistema SAIMEX, si no que únicamente refiere que la información encuentra disponible en las oficinas de Recursos Humanos para su consulta, en un horario de las nueve a las diecisiete horas de lunes a viernes, lo cual trae como resultado que el agravio resulte </w:t>
      </w:r>
      <w:r w:rsidRPr="00B85690">
        <w:rPr>
          <w:rFonts w:eastAsia="Calibri" w:cs="Times New Roman"/>
          <w:b/>
          <w:bCs/>
          <w:color w:val="auto"/>
          <w:lang w:eastAsia="en-US"/>
          <w14:ligatures w14:val="standardContextual"/>
        </w:rPr>
        <w:t>FUNDADO</w:t>
      </w:r>
      <w:r w:rsidRPr="00B85690">
        <w:rPr>
          <w:rFonts w:eastAsia="Calibri" w:cs="Times New Roman"/>
          <w:color w:val="auto"/>
          <w:lang w:eastAsia="en-US"/>
          <w14:ligatures w14:val="standardContextual"/>
        </w:rPr>
        <w:t xml:space="preserve">. Lo anterior, toma relevancia pues se realizó un requerimiento de información adicional, mismo que fue omiso en desahogar el Ayuntamiento; por lo que, se le </w:t>
      </w:r>
      <w:r w:rsidRPr="00B85690">
        <w:rPr>
          <w:rFonts w:eastAsia="Calibri" w:cs="Times New Roman"/>
          <w:b/>
          <w:bCs/>
          <w:color w:val="auto"/>
          <w:lang w:eastAsia="en-US"/>
          <w14:ligatures w14:val="standardContextual"/>
        </w:rPr>
        <w:t>INSTA,</w:t>
      </w:r>
      <w:r w:rsidRPr="00B85690">
        <w:rPr>
          <w:rFonts w:eastAsia="Calibri" w:cs="Times New Roman"/>
          <w:color w:val="auto"/>
          <w:lang w:eastAsia="en-US"/>
          <w14:ligatures w14:val="standardContextual"/>
        </w:rPr>
        <w:t xml:space="preserve"> para que en futuras ocasiones atiende los requerimientos realizados por este Instituto.</w:t>
      </w:r>
    </w:p>
    <w:p w14:paraId="4EFF61A6" w14:textId="77777777" w:rsidR="00EF64EF" w:rsidRPr="00B85690" w:rsidRDefault="00EF64EF" w:rsidP="003C3141">
      <w:pPr>
        <w:spacing w:after="0" w:line="360" w:lineRule="auto"/>
        <w:rPr>
          <w:rFonts w:eastAsia="Calibri" w:cs="Times New Roman"/>
          <w:color w:val="FF0000"/>
          <w:lang w:eastAsia="en-US"/>
          <w14:ligatures w14:val="standardContextual"/>
        </w:rPr>
      </w:pPr>
    </w:p>
    <w:p w14:paraId="4058AE53" w14:textId="3CDA9244" w:rsidR="001F05DA" w:rsidRPr="00B85690" w:rsidRDefault="001F05DA" w:rsidP="001F05DA">
      <w:pPr>
        <w:spacing w:after="0" w:line="360" w:lineRule="auto"/>
        <w:rPr>
          <w:rFonts w:eastAsiaTheme="minorHAnsi" w:cstheme="minorBidi"/>
          <w:color w:val="auto"/>
          <w:lang w:eastAsia="en-US"/>
        </w:rPr>
      </w:pPr>
      <w:r w:rsidRPr="00B85690">
        <w:rPr>
          <w:rFonts w:eastAsiaTheme="minorHAnsi" w:cstheme="minorBidi"/>
          <w:lang w:eastAsia="en-US"/>
        </w:rPr>
        <w:t xml:space="preserve">Conforme a lo anterior, se considera que para atender el requerimiento de información y con el fin de dar cumplimiento a los artículos 12, 160 y 162 de la Ley de Transparencia y Acceso a la Información Pública del Estado de México y Municipios, se considera que el Sujeto Obligado, deberá realizar una búsqueda exhaustiva y razonable, en todas las unidades administrativas, a efecto de que </w:t>
      </w:r>
      <w:r w:rsidRPr="00B85690">
        <w:rPr>
          <w:rFonts w:eastAsiaTheme="minorHAnsi" w:cstheme="minorBidi"/>
          <w:color w:val="auto"/>
          <w:lang w:eastAsia="en-US"/>
        </w:rPr>
        <w:t>proporcione</w:t>
      </w:r>
      <w:r w:rsidR="00033EF8" w:rsidRPr="00B85690">
        <w:rPr>
          <w:rFonts w:eastAsiaTheme="minorHAnsi" w:cstheme="minorBidi"/>
          <w:color w:val="auto"/>
          <w:lang w:eastAsia="en-US"/>
        </w:rPr>
        <w:t>, respecto a la compra de uniformes del personal sindicalizado del primero de enero de dos mil veintidós al cuatro de octubre de dos mil veinticuatro, las pólizas de egresos, con su documentación comprobatoria (pues estos dan cuenta del monto ejercido, de las facturas y documentos que respaldan el gasto).</w:t>
      </w:r>
    </w:p>
    <w:p w14:paraId="030D136F" w14:textId="77777777" w:rsidR="001F05DA" w:rsidRPr="00B85690" w:rsidRDefault="001F05DA" w:rsidP="001F05DA">
      <w:pPr>
        <w:spacing w:after="0" w:line="360" w:lineRule="auto"/>
        <w:rPr>
          <w:rFonts w:eastAsiaTheme="minorHAnsi" w:cstheme="minorBidi"/>
          <w:color w:val="auto"/>
          <w:lang w:eastAsia="en-US"/>
        </w:rPr>
      </w:pPr>
    </w:p>
    <w:p w14:paraId="2FFE69C9" w14:textId="6D2C2379" w:rsidR="00033EF8" w:rsidRPr="00B85690" w:rsidRDefault="00F12451" w:rsidP="001F05DA">
      <w:pPr>
        <w:spacing w:after="0" w:line="360" w:lineRule="auto"/>
        <w:rPr>
          <w:rFonts w:eastAsiaTheme="minorHAnsi" w:cstheme="minorBidi"/>
          <w:color w:val="auto"/>
          <w:lang w:eastAsia="en-US"/>
        </w:rPr>
      </w:pPr>
      <w:r w:rsidRPr="00B85690">
        <w:rPr>
          <w:rFonts w:eastAsiaTheme="minorHAnsi" w:cstheme="minorBidi"/>
          <w:color w:val="auto"/>
          <w:lang w:eastAsia="en-US"/>
        </w:rPr>
        <w:t xml:space="preserve">Ahora bien, este Instituto revisó el Primer y Segundo Informe de Gobierno de </w:t>
      </w:r>
      <w:proofErr w:type="spellStart"/>
      <w:r w:rsidRPr="00B85690">
        <w:rPr>
          <w:rFonts w:eastAsiaTheme="minorHAnsi" w:cstheme="minorBidi"/>
          <w:color w:val="auto"/>
          <w:lang w:eastAsia="en-US"/>
        </w:rPr>
        <w:t>Temamatla</w:t>
      </w:r>
      <w:proofErr w:type="spellEnd"/>
      <w:r w:rsidRPr="00B85690">
        <w:rPr>
          <w:rFonts w:eastAsiaTheme="minorHAnsi" w:cstheme="minorBidi"/>
          <w:color w:val="auto"/>
          <w:lang w:eastAsia="en-US"/>
        </w:rPr>
        <w:t>, del ejercicio fiscal dos mil veintidós y dos mil dos mil veintitrés, así como, la página oficial del Ente Recurrido, así como, el Portal de Información Pública de Oficio Mexiquense y no se localizó algún indicio de que se haya comprado uniformes para el personal sindicalizado; por lo que, en el caso de que en determinado periodo no se haya adquirido, deberá hacerlo del conocimiento de Recurrente, de manera clara y precisa, en términos del artículo 19, párrafo segundo, de la Ley de Transparencia y Acceso a la Información Pública del Estado de México y Municipios.</w:t>
      </w:r>
    </w:p>
    <w:p w14:paraId="6B65A377" w14:textId="5159D1BE" w:rsidR="001F05DA" w:rsidRPr="00B85690" w:rsidRDefault="001F05DA" w:rsidP="001F05DA">
      <w:pPr>
        <w:spacing w:after="0" w:line="360" w:lineRule="auto"/>
        <w:rPr>
          <w:rFonts w:eastAsiaTheme="minorHAnsi" w:cstheme="minorBidi"/>
          <w:lang w:eastAsia="en-US"/>
        </w:rPr>
      </w:pPr>
      <w:r w:rsidRPr="00B85690">
        <w:rPr>
          <w:rFonts w:eastAsiaTheme="minorHAnsi" w:cstheme="minorBidi"/>
          <w:lang w:eastAsia="en-US"/>
        </w:rPr>
        <w:lastRenderedPageBreak/>
        <w:t>Finalmente, no pasa desapercibido para este Instituto que los documentos que den cuenta de lo solicitado, pudieran contener datos o información clasificada de los proveedores, tales como los datos bancarios,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clasificada, la Unidad de Transparencia para efectos de atender al requerimiento informativo, deberá elaborar una versión pública en la que se testen las partes o secciones clasificadas, indicando su contenido de manera genérica y fundando y motivando su clasificación. 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353CECE4" w14:textId="77777777" w:rsidR="001F05DA" w:rsidRPr="00B85690" w:rsidRDefault="001F05DA" w:rsidP="001F05DA">
      <w:pPr>
        <w:spacing w:after="0" w:line="360" w:lineRule="auto"/>
        <w:rPr>
          <w:rFonts w:eastAsiaTheme="minorHAnsi" w:cstheme="minorBidi"/>
          <w:lang w:eastAsia="en-US"/>
        </w:rPr>
      </w:pPr>
    </w:p>
    <w:p w14:paraId="7D58A697" w14:textId="77777777" w:rsidR="001F05DA" w:rsidRPr="00B85690" w:rsidRDefault="001F05DA" w:rsidP="001F05DA">
      <w:pPr>
        <w:spacing w:after="0" w:line="360" w:lineRule="auto"/>
        <w:rPr>
          <w:rFonts w:eastAsiaTheme="minorHAnsi" w:cstheme="minorBidi"/>
          <w:b/>
          <w:lang w:eastAsia="en-US"/>
        </w:rPr>
      </w:pPr>
      <w:r w:rsidRPr="00B85690">
        <w:rPr>
          <w:rFonts w:eastAsiaTheme="minorHAnsi" w:cstheme="minorBidi"/>
          <w:b/>
          <w:lang w:eastAsia="en-US"/>
        </w:rPr>
        <w:t>SEXTO. Decisión</w:t>
      </w:r>
    </w:p>
    <w:p w14:paraId="4CFBDECC" w14:textId="77777777" w:rsidR="001F05DA" w:rsidRPr="00B85690" w:rsidRDefault="001F05DA" w:rsidP="001F05DA">
      <w:pPr>
        <w:spacing w:after="0" w:line="360" w:lineRule="auto"/>
        <w:rPr>
          <w:rFonts w:eastAsiaTheme="minorHAnsi" w:cstheme="minorBidi"/>
          <w:lang w:eastAsia="en-US"/>
        </w:rPr>
      </w:pPr>
    </w:p>
    <w:p w14:paraId="759F2055" w14:textId="16266B13" w:rsidR="001F05DA" w:rsidRPr="00B85690" w:rsidRDefault="001F05DA" w:rsidP="001F05DA">
      <w:pPr>
        <w:spacing w:after="0" w:line="360" w:lineRule="auto"/>
        <w:rPr>
          <w:rFonts w:eastAsiaTheme="minorHAnsi" w:cstheme="minorBidi"/>
          <w:bCs/>
          <w:color w:val="000000"/>
          <w:szCs w:val="14"/>
          <w:lang w:eastAsia="en-US"/>
        </w:rPr>
      </w:pPr>
      <w:r w:rsidRPr="00B85690">
        <w:rPr>
          <w:rFonts w:eastAsiaTheme="minorHAnsi" w:cstheme="minorBidi"/>
          <w:lang w:eastAsia="en-US"/>
        </w:rPr>
        <w:t xml:space="preserve"> De acuerdo con lo expuesto y, con fundamento en el artículo 186, fracción III, de la Ley de Transparencia y Acceso a la Información Pública del Estado de México y Municipios, este Instituto considera procedente </w:t>
      </w:r>
      <w:r w:rsidRPr="00B85690">
        <w:rPr>
          <w:rFonts w:eastAsiaTheme="minorHAnsi" w:cstheme="minorBidi"/>
          <w:b/>
          <w:bCs/>
          <w:color w:val="000000"/>
          <w:szCs w:val="14"/>
          <w:lang w:eastAsia="en-US"/>
        </w:rPr>
        <w:t>REVOCAR la</w:t>
      </w:r>
      <w:r w:rsidRPr="00B85690">
        <w:rPr>
          <w:rFonts w:eastAsiaTheme="minorHAnsi" w:cstheme="minorBidi"/>
          <w:bCs/>
          <w:color w:val="000000"/>
          <w:szCs w:val="14"/>
          <w:lang w:eastAsia="en-US"/>
        </w:rPr>
        <w:t xml:space="preserve"> respuesta otorgada a la solicitud de información </w:t>
      </w:r>
      <w:r w:rsidRPr="00B85690">
        <w:rPr>
          <w:rFonts w:cs="Tahoma"/>
        </w:rPr>
        <w:t>00587/TEMAMATL/IP/2024</w:t>
      </w:r>
      <w:r w:rsidRPr="00B85690">
        <w:rPr>
          <w:rFonts w:eastAsia="Calibri" w:cs="Tahoma"/>
          <w:color w:val="auto"/>
          <w:lang w:val="es-ES" w:eastAsia="en-US"/>
        </w:rPr>
        <w:t xml:space="preserve">, </w:t>
      </w:r>
      <w:r w:rsidRPr="00B85690">
        <w:rPr>
          <w:rFonts w:eastAsiaTheme="minorHAnsi" w:cstheme="minorBidi"/>
          <w:lang w:eastAsia="en-US"/>
        </w:rPr>
        <w:t xml:space="preserve">del Ayuntamiento de </w:t>
      </w:r>
      <w:proofErr w:type="spellStart"/>
      <w:r w:rsidRPr="00B85690">
        <w:rPr>
          <w:rFonts w:eastAsiaTheme="minorHAnsi" w:cstheme="minorBidi"/>
          <w:lang w:eastAsia="en-US"/>
        </w:rPr>
        <w:t>Temamatla</w:t>
      </w:r>
      <w:proofErr w:type="spellEnd"/>
      <w:r w:rsidRPr="00B85690">
        <w:rPr>
          <w:rFonts w:eastAsiaTheme="minorHAnsi" w:cstheme="minorBidi"/>
          <w:lang w:eastAsia="en-US"/>
        </w:rPr>
        <w:t>, a efecto de que previa búsqueda exhaustiva y razonable, remita los documentos donde conste la información requerida.</w:t>
      </w:r>
    </w:p>
    <w:p w14:paraId="6187C1B3" w14:textId="77777777" w:rsidR="001F05DA" w:rsidRPr="00B85690" w:rsidRDefault="001F05DA" w:rsidP="001F05DA">
      <w:pPr>
        <w:spacing w:after="0" w:line="360" w:lineRule="auto"/>
        <w:rPr>
          <w:rFonts w:eastAsiaTheme="minorHAnsi" w:cstheme="minorBidi"/>
          <w:color w:val="auto"/>
          <w:lang w:eastAsia="en-US"/>
        </w:rPr>
      </w:pPr>
    </w:p>
    <w:p w14:paraId="301EDDCC" w14:textId="77777777" w:rsidR="001F05DA" w:rsidRPr="00B85690" w:rsidRDefault="001F05DA" w:rsidP="001F05DA">
      <w:pPr>
        <w:spacing w:after="0" w:line="360" w:lineRule="auto"/>
        <w:rPr>
          <w:rFonts w:eastAsiaTheme="minorHAnsi" w:cstheme="minorBidi"/>
          <w:b/>
          <w:color w:val="auto"/>
          <w:lang w:eastAsia="en-US"/>
        </w:rPr>
      </w:pPr>
      <w:r w:rsidRPr="00B85690">
        <w:rPr>
          <w:rFonts w:eastAsiaTheme="minorHAnsi" w:cstheme="minorBidi"/>
          <w:b/>
          <w:color w:val="auto"/>
          <w:lang w:eastAsia="en-US"/>
        </w:rPr>
        <w:t>Términos de la Resolución para conocimiento del Particular</w:t>
      </w:r>
    </w:p>
    <w:p w14:paraId="2B2FB8EC" w14:textId="77777777" w:rsidR="001F05DA" w:rsidRPr="00B85690" w:rsidRDefault="001F05DA" w:rsidP="001F05DA">
      <w:pPr>
        <w:spacing w:after="0" w:line="360" w:lineRule="auto"/>
        <w:rPr>
          <w:rFonts w:eastAsiaTheme="minorHAnsi" w:cstheme="minorBidi"/>
          <w:color w:val="auto"/>
          <w:lang w:eastAsia="en-US"/>
        </w:rPr>
      </w:pPr>
    </w:p>
    <w:p w14:paraId="053E0954" w14:textId="50C3CDA6" w:rsidR="00F21233" w:rsidRPr="00B85690" w:rsidRDefault="00F21233" w:rsidP="00F21233">
      <w:pPr>
        <w:spacing w:after="0" w:line="360" w:lineRule="auto"/>
        <w:rPr>
          <w:rFonts w:eastAsiaTheme="minorHAnsi" w:cstheme="minorBidi"/>
          <w:lang w:eastAsia="en-US"/>
        </w:rPr>
      </w:pPr>
      <w:r w:rsidRPr="00B85690">
        <w:rPr>
          <w:rFonts w:eastAsiaTheme="minorHAnsi" w:cstheme="minorBidi"/>
          <w:lang w:eastAsia="en-US"/>
        </w:rPr>
        <w:t xml:space="preserve">Se le hace del conocimiento al ahora Recurrente que, en el presente asunto, se le da la razón, pues los motivos expuestos por el Sujeto Obligado para el cambio de modalidad, no </w:t>
      </w:r>
      <w:r w:rsidRPr="00B85690">
        <w:rPr>
          <w:rFonts w:eastAsiaTheme="minorHAnsi" w:cstheme="minorBidi"/>
          <w:lang w:eastAsia="en-US"/>
        </w:rPr>
        <w:lastRenderedPageBreak/>
        <w:t>constituyen ningún impedimento para el cambio de modalidad a consulta directa. Por ello, usted debe recibir a través del Sistema de Acceso a la Información Mexiquense (SAIMEX), la información solicitada.</w:t>
      </w:r>
    </w:p>
    <w:p w14:paraId="37F8864D" w14:textId="77777777" w:rsidR="00F21233" w:rsidRPr="00B85690" w:rsidRDefault="00F21233" w:rsidP="00F21233">
      <w:pPr>
        <w:spacing w:after="0" w:line="360" w:lineRule="auto"/>
        <w:rPr>
          <w:rFonts w:eastAsiaTheme="minorHAnsi" w:cstheme="minorBidi"/>
          <w:lang w:eastAsia="en-US"/>
        </w:rPr>
      </w:pPr>
    </w:p>
    <w:p w14:paraId="0BC1F2E0" w14:textId="3AAC6903" w:rsidR="001F05DA" w:rsidRPr="00B85690" w:rsidRDefault="00F21233" w:rsidP="00F21233">
      <w:pPr>
        <w:spacing w:after="0" w:line="360" w:lineRule="auto"/>
        <w:rPr>
          <w:rFonts w:eastAsiaTheme="minorHAnsi" w:cstheme="minorBidi"/>
          <w:lang w:eastAsia="en-US"/>
        </w:rPr>
      </w:pPr>
      <w:r w:rsidRPr="00B85690">
        <w:rPr>
          <w:rFonts w:eastAsiaTheme="minorHAnsi" w:cstheme="minorBidi"/>
          <w:lang w:eastAsia="en-US"/>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18843C68" w14:textId="77777777" w:rsidR="00F21233" w:rsidRPr="00B85690" w:rsidRDefault="00F21233" w:rsidP="00F21233">
      <w:pPr>
        <w:spacing w:after="0" w:line="360" w:lineRule="auto"/>
        <w:rPr>
          <w:rFonts w:eastAsiaTheme="minorHAnsi" w:cstheme="minorBidi"/>
          <w:lang w:eastAsia="en-US"/>
        </w:rPr>
      </w:pPr>
    </w:p>
    <w:p w14:paraId="2A8F3718" w14:textId="77777777" w:rsidR="001F05DA" w:rsidRPr="00B85690" w:rsidRDefault="001F05DA" w:rsidP="001F05DA">
      <w:pPr>
        <w:spacing w:after="0" w:line="360" w:lineRule="auto"/>
        <w:rPr>
          <w:rFonts w:eastAsiaTheme="minorHAnsi" w:cstheme="minorBidi"/>
          <w:lang w:eastAsia="en-US"/>
        </w:rPr>
      </w:pPr>
      <w:r w:rsidRPr="00B85690">
        <w:rPr>
          <w:rFonts w:eastAsiaTheme="minorHAnsi" w:cstheme="minorBidi"/>
          <w:lang w:eastAsia="en-US"/>
        </w:rPr>
        <w:t>Por lo expuesto y fundado, este Pleno:</w:t>
      </w:r>
    </w:p>
    <w:p w14:paraId="534164A4" w14:textId="77777777" w:rsidR="001F05DA" w:rsidRPr="00B85690" w:rsidRDefault="001F05DA" w:rsidP="001F05DA">
      <w:pPr>
        <w:spacing w:after="0" w:line="360" w:lineRule="auto"/>
        <w:rPr>
          <w:rFonts w:eastAsiaTheme="minorHAnsi" w:cstheme="minorBidi"/>
          <w:lang w:eastAsia="en-US"/>
        </w:rPr>
      </w:pPr>
    </w:p>
    <w:p w14:paraId="0EBEC804" w14:textId="77777777" w:rsidR="001F05DA" w:rsidRPr="00B85690" w:rsidRDefault="001F05DA" w:rsidP="001F05DA">
      <w:pPr>
        <w:spacing w:after="0" w:line="360" w:lineRule="auto"/>
        <w:jc w:val="center"/>
        <w:rPr>
          <w:rFonts w:eastAsiaTheme="minorHAnsi" w:cstheme="minorBidi"/>
          <w:b/>
          <w:color w:val="auto"/>
          <w:lang w:eastAsia="en-US"/>
        </w:rPr>
      </w:pPr>
      <w:r w:rsidRPr="00B85690">
        <w:rPr>
          <w:rFonts w:eastAsiaTheme="minorHAnsi" w:cstheme="minorBidi"/>
          <w:b/>
          <w:color w:val="auto"/>
          <w:lang w:eastAsia="en-US"/>
        </w:rPr>
        <w:t>R E S U E L V E</w:t>
      </w:r>
    </w:p>
    <w:p w14:paraId="480BEC29" w14:textId="77777777" w:rsidR="001F05DA" w:rsidRPr="00B85690" w:rsidRDefault="001F05DA" w:rsidP="001F05DA">
      <w:pPr>
        <w:spacing w:after="0" w:line="360" w:lineRule="auto"/>
        <w:rPr>
          <w:rFonts w:eastAsiaTheme="minorHAnsi" w:cstheme="minorBidi"/>
          <w:lang w:eastAsia="en-US"/>
        </w:rPr>
      </w:pPr>
    </w:p>
    <w:p w14:paraId="0C6FCF44" w14:textId="3D882997" w:rsidR="001F05DA" w:rsidRPr="00B85690" w:rsidRDefault="001F05DA" w:rsidP="001F05DA">
      <w:pPr>
        <w:spacing w:after="0" w:line="360" w:lineRule="auto"/>
        <w:rPr>
          <w:rFonts w:eastAsiaTheme="minorHAnsi" w:cstheme="minorBidi"/>
          <w:lang w:eastAsia="en-US"/>
        </w:rPr>
      </w:pPr>
      <w:r w:rsidRPr="00B85690">
        <w:rPr>
          <w:rFonts w:eastAsiaTheme="minorHAnsi" w:cstheme="minorBidi"/>
          <w:b/>
          <w:lang w:eastAsia="en-US"/>
        </w:rPr>
        <w:t>PRIMERO.</w:t>
      </w:r>
      <w:r w:rsidRPr="00B85690">
        <w:rPr>
          <w:rFonts w:eastAsiaTheme="minorHAnsi" w:cstheme="minorBidi"/>
          <w:lang w:eastAsia="en-US"/>
        </w:rPr>
        <w:t xml:space="preserve"> Se </w:t>
      </w:r>
      <w:r w:rsidRPr="00B85690">
        <w:rPr>
          <w:rFonts w:eastAsiaTheme="minorHAnsi" w:cstheme="minorBidi"/>
          <w:b/>
          <w:lang w:eastAsia="en-US"/>
        </w:rPr>
        <w:t>REVOCA</w:t>
      </w:r>
      <w:r w:rsidRPr="00B85690">
        <w:rPr>
          <w:rFonts w:eastAsiaTheme="minorHAnsi" w:cstheme="minorBidi"/>
          <w:lang w:eastAsia="en-US"/>
        </w:rPr>
        <w:t xml:space="preserve"> la respuesta entregada por el Ayuntamiento de </w:t>
      </w:r>
      <w:proofErr w:type="spellStart"/>
      <w:r w:rsidRPr="00B85690">
        <w:rPr>
          <w:rFonts w:eastAsiaTheme="minorHAnsi" w:cstheme="minorBidi"/>
          <w:lang w:eastAsia="en-US"/>
        </w:rPr>
        <w:t>Temamatla</w:t>
      </w:r>
      <w:proofErr w:type="spellEnd"/>
      <w:r w:rsidRPr="00B85690">
        <w:rPr>
          <w:rFonts w:eastAsiaTheme="minorHAnsi" w:cstheme="minorBidi"/>
          <w:lang w:eastAsia="en-US"/>
        </w:rPr>
        <w:t xml:space="preserve">, a la solicitud de información </w:t>
      </w:r>
      <w:r w:rsidRPr="00B85690">
        <w:rPr>
          <w:rFonts w:cs="Tahoma"/>
        </w:rPr>
        <w:t>00587/TEMAMATL/IP/2024</w:t>
      </w:r>
      <w:r w:rsidRPr="00B85690">
        <w:rPr>
          <w:rFonts w:eastAsiaTheme="minorHAnsi" w:cstheme="minorBidi"/>
          <w:lang w:eastAsia="en-US"/>
        </w:rPr>
        <w:t>, por resultar</w:t>
      </w:r>
      <w:r w:rsidRPr="00B85690">
        <w:rPr>
          <w:rFonts w:eastAsiaTheme="minorHAnsi" w:cstheme="minorBidi"/>
          <w:b/>
          <w:lang w:eastAsia="en-US"/>
        </w:rPr>
        <w:t xml:space="preserve"> FUNDADAS</w:t>
      </w:r>
      <w:r w:rsidRPr="00B85690">
        <w:rPr>
          <w:rFonts w:eastAsiaTheme="minorHAnsi" w:cstheme="minorBidi"/>
          <w:lang w:eastAsia="en-US"/>
        </w:rPr>
        <w:t xml:space="preserve"> las razones o motivos de inconformidad hechos valer por el Recurrente, en términos de los considerandos QUINTO y SEXTO de la presente Resolución.</w:t>
      </w:r>
    </w:p>
    <w:p w14:paraId="386F2C89" w14:textId="77777777" w:rsidR="001F05DA" w:rsidRPr="00B85690" w:rsidRDefault="001F05DA" w:rsidP="001F05DA">
      <w:pPr>
        <w:spacing w:after="0" w:line="360" w:lineRule="auto"/>
        <w:rPr>
          <w:rFonts w:eastAsiaTheme="minorHAnsi" w:cstheme="minorBidi"/>
          <w:lang w:eastAsia="en-US"/>
        </w:rPr>
      </w:pPr>
    </w:p>
    <w:p w14:paraId="62660484" w14:textId="77777777" w:rsidR="00F12451" w:rsidRPr="00B85690" w:rsidRDefault="001F05DA" w:rsidP="00F12451">
      <w:pPr>
        <w:spacing w:after="0" w:line="360" w:lineRule="auto"/>
        <w:rPr>
          <w:rFonts w:eastAsiaTheme="minorHAnsi" w:cstheme="minorBidi"/>
          <w:color w:val="auto"/>
          <w:lang w:eastAsia="en-US"/>
        </w:rPr>
      </w:pPr>
      <w:r w:rsidRPr="00B85690">
        <w:rPr>
          <w:rFonts w:eastAsiaTheme="minorHAnsi" w:cstheme="minorBidi"/>
          <w:b/>
          <w:lang w:eastAsia="en-US"/>
        </w:rPr>
        <w:t>SEGUNDO.</w:t>
      </w:r>
      <w:r w:rsidRPr="00B85690">
        <w:rPr>
          <w:rFonts w:eastAsiaTheme="minorHAnsi" w:cstheme="minorBidi"/>
          <w:lang w:eastAsia="en-US"/>
        </w:rPr>
        <w:t xml:space="preserve"> Se </w:t>
      </w:r>
      <w:r w:rsidRPr="00B85690">
        <w:rPr>
          <w:rFonts w:eastAsiaTheme="minorHAnsi" w:cstheme="minorBidi"/>
          <w:b/>
          <w:color w:val="auto"/>
          <w:lang w:eastAsia="en-US"/>
        </w:rPr>
        <w:t>ORDENA</w:t>
      </w:r>
      <w:r w:rsidRPr="00B85690">
        <w:rPr>
          <w:rFonts w:eastAsiaTheme="minorHAnsi" w:cstheme="minorBidi"/>
          <w:lang w:eastAsia="en-US"/>
        </w:rPr>
        <w:t xml:space="preserve"> al Ente Recurrido, a efecto de que previa búsqueda exhaustiva y razonable, en los archivos de las unidades administrativas competentes, entregue a través del Sistema de Acceso a la Información Mexiquense (SAIMEX), en su caso, en versión pública, </w:t>
      </w:r>
      <w:r w:rsidR="00F12451" w:rsidRPr="00B85690">
        <w:rPr>
          <w:rFonts w:eastAsiaTheme="minorHAnsi" w:cstheme="minorBidi"/>
          <w:color w:val="auto"/>
          <w:lang w:eastAsia="en-US"/>
        </w:rPr>
        <w:t>respecto a la compra de uniformes del personal sindicalizado del primero de enero de dos mil veintidós al cuatro de octubre de dos mil veinticuatro, lo siguiente:</w:t>
      </w:r>
    </w:p>
    <w:p w14:paraId="5D51FA68" w14:textId="77777777" w:rsidR="00F12451" w:rsidRPr="00B85690" w:rsidRDefault="00F12451" w:rsidP="00F12451">
      <w:pPr>
        <w:spacing w:after="0" w:line="360" w:lineRule="auto"/>
        <w:rPr>
          <w:rFonts w:eastAsiaTheme="minorHAnsi" w:cstheme="minorBidi"/>
          <w:color w:val="auto"/>
          <w:lang w:eastAsia="en-US"/>
        </w:rPr>
      </w:pPr>
    </w:p>
    <w:p w14:paraId="32808E62" w14:textId="5F1612D1" w:rsidR="00F12451" w:rsidRPr="00B85690" w:rsidRDefault="00F12451" w:rsidP="00F12451">
      <w:pPr>
        <w:pStyle w:val="Prrafodelista"/>
        <w:numPr>
          <w:ilvl w:val="0"/>
          <w:numId w:val="17"/>
        </w:numPr>
        <w:spacing w:after="0" w:line="360" w:lineRule="auto"/>
        <w:rPr>
          <w:color w:val="auto"/>
        </w:rPr>
      </w:pPr>
      <w:r w:rsidRPr="00B85690">
        <w:rPr>
          <w:color w:val="auto"/>
        </w:rPr>
        <w:t>Las pólizas de egresos, con su documentación comprobatoria.</w:t>
      </w:r>
    </w:p>
    <w:p w14:paraId="1C0C4C87" w14:textId="08E31002" w:rsidR="001F05DA" w:rsidRPr="00B85690" w:rsidRDefault="001F05DA" w:rsidP="001F05DA">
      <w:pPr>
        <w:spacing w:after="0" w:line="360" w:lineRule="auto"/>
        <w:rPr>
          <w:rFonts w:eastAsiaTheme="minorHAnsi" w:cstheme="minorBidi"/>
          <w:lang w:eastAsia="en-US"/>
        </w:rPr>
      </w:pPr>
    </w:p>
    <w:p w14:paraId="1EE098D5" w14:textId="77777777" w:rsidR="001F05DA" w:rsidRPr="00B85690" w:rsidRDefault="001F05DA" w:rsidP="001F05DA">
      <w:pPr>
        <w:spacing w:after="0" w:line="360" w:lineRule="auto"/>
        <w:rPr>
          <w:rFonts w:eastAsiaTheme="minorHAnsi" w:cstheme="minorBidi"/>
          <w:lang w:eastAsia="en-US"/>
        </w:rPr>
      </w:pPr>
    </w:p>
    <w:p w14:paraId="67E0FCBC" w14:textId="07144503" w:rsidR="001F05DA" w:rsidRPr="00B85690" w:rsidRDefault="001F05DA" w:rsidP="001F05DA">
      <w:pPr>
        <w:spacing w:after="0" w:line="360" w:lineRule="auto"/>
        <w:rPr>
          <w:rFonts w:eastAsiaTheme="minorHAnsi" w:cstheme="minorBidi"/>
          <w:lang w:eastAsia="en-US"/>
        </w:rPr>
      </w:pPr>
      <w:r w:rsidRPr="00B85690">
        <w:rPr>
          <w:rFonts w:eastAsiaTheme="minorHAnsi" w:cstheme="minorBidi"/>
          <w:lang w:eastAsia="en-US"/>
        </w:rPr>
        <w:lastRenderedPageBreak/>
        <w:t>Además,</w:t>
      </w:r>
      <w:r w:rsidR="00F12451" w:rsidRPr="00B85690">
        <w:rPr>
          <w:rFonts w:eastAsiaTheme="minorHAnsi" w:cstheme="minorBidi"/>
          <w:lang w:eastAsia="en-US"/>
        </w:rPr>
        <w:t xml:space="preserve"> de ser necesario,</w:t>
      </w:r>
      <w:r w:rsidRPr="00B85690">
        <w:rPr>
          <w:rFonts w:eastAsiaTheme="minorHAnsi" w:cstheme="minorBidi"/>
          <w:lang w:eastAsia="en-US"/>
        </w:rPr>
        <w:t xml:space="preserve"> deberá proporcionar el Acuerdo donde el Comité de Transparencia, confirme la eliminación de los datos o información, en la versión pública, de conformidad con los artículos 49, fracciones II y VIII y 132, fracción II de la Ley de la materia.</w:t>
      </w:r>
    </w:p>
    <w:p w14:paraId="14B4F849" w14:textId="77777777" w:rsidR="00F12451" w:rsidRPr="00B85690" w:rsidRDefault="00F12451" w:rsidP="001F05DA">
      <w:pPr>
        <w:spacing w:after="0" w:line="360" w:lineRule="auto"/>
        <w:rPr>
          <w:rFonts w:eastAsiaTheme="minorHAnsi" w:cstheme="minorBidi"/>
          <w:lang w:eastAsia="en-US"/>
        </w:rPr>
      </w:pPr>
    </w:p>
    <w:p w14:paraId="4F703915" w14:textId="2D6588BD" w:rsidR="00F12451" w:rsidRPr="00B85690" w:rsidRDefault="00F12451" w:rsidP="00F12451">
      <w:pPr>
        <w:spacing w:after="0" w:line="360" w:lineRule="auto"/>
        <w:rPr>
          <w:rFonts w:eastAsiaTheme="minorHAnsi" w:cstheme="minorBidi"/>
          <w:lang w:eastAsia="en-US"/>
        </w:rPr>
      </w:pPr>
      <w:r w:rsidRPr="00B85690">
        <w:rPr>
          <w:rFonts w:eastAsiaTheme="minorHAnsi" w:cstheme="minorBidi"/>
          <w:lang w:eastAsia="en-US"/>
        </w:rPr>
        <w:t>Para el caso, de que no se haya realizado la adquisición, en un periodo determinado</w:t>
      </w:r>
      <w:r w:rsidRPr="00B85690">
        <w:rPr>
          <w:rFonts w:eastAsiaTheme="minorHAnsi" w:cstheme="minorBidi"/>
          <w:color w:val="auto"/>
          <w:lang w:eastAsia="en-US"/>
        </w:rPr>
        <w:t xml:space="preserve">, </w:t>
      </w:r>
      <w:r w:rsidRPr="00B85690">
        <w:rPr>
          <w:rFonts w:eastAsiaTheme="minorHAnsi" w:cstheme="minorBidi"/>
          <w:lang w:eastAsia="en-US"/>
        </w:rPr>
        <w:t>deberá hacerlo del conocimiento del Recurrente, de manera clara y precisa.</w:t>
      </w:r>
    </w:p>
    <w:p w14:paraId="3D4C99A1" w14:textId="77777777" w:rsidR="001F05DA" w:rsidRPr="00B85690" w:rsidRDefault="001F05DA" w:rsidP="001F05DA">
      <w:pPr>
        <w:spacing w:after="0" w:line="360" w:lineRule="auto"/>
        <w:rPr>
          <w:rFonts w:eastAsiaTheme="minorHAnsi" w:cstheme="minorBidi"/>
          <w:lang w:eastAsia="en-US"/>
        </w:rPr>
      </w:pPr>
    </w:p>
    <w:p w14:paraId="3EAE8D74" w14:textId="77777777" w:rsidR="001F05DA" w:rsidRPr="00B85690" w:rsidRDefault="001F05DA" w:rsidP="001F05DA">
      <w:pPr>
        <w:spacing w:after="0" w:line="360" w:lineRule="auto"/>
        <w:rPr>
          <w:rFonts w:eastAsiaTheme="minorHAnsi" w:cstheme="minorBidi"/>
          <w:lang w:eastAsia="en-US"/>
        </w:rPr>
      </w:pPr>
      <w:r w:rsidRPr="00B85690">
        <w:rPr>
          <w:rFonts w:eastAsiaTheme="minorHAnsi" w:cstheme="minorBidi"/>
          <w:b/>
          <w:lang w:eastAsia="en-US"/>
        </w:rPr>
        <w:t>TERCERO. NOTIFÍQUESE POR SAIMEX</w:t>
      </w:r>
      <w:r w:rsidRPr="00B85690">
        <w:rPr>
          <w:rFonts w:eastAsiaTheme="minorHAnsi" w:cstheme="minorBidi"/>
          <w:lang w:eastAsia="en-US"/>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49757E6C" w14:textId="77777777" w:rsidR="001F05DA" w:rsidRPr="00B85690" w:rsidRDefault="001F05DA" w:rsidP="001F05DA">
      <w:pPr>
        <w:spacing w:after="0" w:line="360" w:lineRule="auto"/>
        <w:rPr>
          <w:rFonts w:eastAsiaTheme="minorHAnsi" w:cstheme="minorBidi"/>
          <w:lang w:eastAsia="en-US"/>
        </w:rPr>
      </w:pPr>
    </w:p>
    <w:p w14:paraId="3B7FC290" w14:textId="77777777" w:rsidR="001F05DA" w:rsidRPr="00B85690" w:rsidRDefault="001F05DA" w:rsidP="001F05DA">
      <w:pPr>
        <w:spacing w:after="0" w:line="360" w:lineRule="auto"/>
        <w:rPr>
          <w:rFonts w:eastAsiaTheme="minorHAnsi" w:cstheme="minorBidi"/>
          <w:lang w:eastAsia="en-US"/>
        </w:rPr>
      </w:pPr>
      <w:r w:rsidRPr="00B85690">
        <w:rPr>
          <w:rFonts w:eastAsiaTheme="minorHAnsi" w:cstheme="minorBidi"/>
          <w:lang w:eastAsia="en-US"/>
        </w:rPr>
        <w:t>De conformidad con el artículo 198 de la Ley de la materia, de considerarlo procedente, el Sujeto Obligado de manera fundada y motivada, podrá solicitar una ampliación de plazo para el cumplimiento de la presente resolución.</w:t>
      </w:r>
    </w:p>
    <w:p w14:paraId="2F57D32C" w14:textId="77777777" w:rsidR="001F05DA" w:rsidRPr="00B85690" w:rsidRDefault="001F05DA" w:rsidP="001F05DA">
      <w:pPr>
        <w:spacing w:after="0" w:line="360" w:lineRule="auto"/>
        <w:rPr>
          <w:rFonts w:eastAsiaTheme="minorHAnsi" w:cstheme="minorBidi"/>
          <w:lang w:eastAsia="en-US"/>
        </w:rPr>
      </w:pPr>
    </w:p>
    <w:p w14:paraId="574D160D" w14:textId="77777777" w:rsidR="001F05DA" w:rsidRPr="00B85690" w:rsidRDefault="001F05DA" w:rsidP="001F05DA">
      <w:pPr>
        <w:spacing w:after="0" w:line="360" w:lineRule="auto"/>
        <w:rPr>
          <w:rFonts w:eastAsiaTheme="minorHAnsi" w:cstheme="minorBidi"/>
          <w:lang w:eastAsia="en-US"/>
        </w:rPr>
      </w:pPr>
      <w:r w:rsidRPr="00B85690">
        <w:rPr>
          <w:rFonts w:eastAsiaTheme="minorHAnsi" w:cstheme="minorBidi"/>
          <w:b/>
          <w:lang w:eastAsia="en-US"/>
        </w:rPr>
        <w:t>CUARTO. NOTIFÍQUESE POR SAIMEX</w:t>
      </w:r>
      <w:r w:rsidRPr="00B85690">
        <w:rPr>
          <w:rFonts w:eastAsiaTheme="minorHAnsi" w:cstheme="minorBidi"/>
          <w:lang w:eastAsia="en-U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25F4F839" w14:textId="77777777" w:rsidR="001F05DA" w:rsidRPr="00B85690" w:rsidRDefault="001F05DA" w:rsidP="001F05DA">
      <w:pPr>
        <w:spacing w:after="0" w:line="360" w:lineRule="auto"/>
        <w:rPr>
          <w:rFonts w:eastAsiaTheme="minorHAnsi" w:cstheme="minorBidi"/>
          <w:lang w:eastAsia="en-US"/>
        </w:rPr>
      </w:pPr>
    </w:p>
    <w:p w14:paraId="41E3574F" w14:textId="7C2F1E21" w:rsidR="001F05DA" w:rsidRDefault="001F05DA" w:rsidP="001F05DA">
      <w:pPr>
        <w:spacing w:after="0" w:line="360" w:lineRule="auto"/>
        <w:rPr>
          <w:rFonts w:eastAsiaTheme="minorHAnsi" w:cstheme="minorBidi"/>
          <w:lang w:eastAsia="en-US"/>
        </w:rPr>
      </w:pPr>
      <w:r w:rsidRPr="00B85690">
        <w:rPr>
          <w:rFonts w:eastAsiaTheme="minorHAnsi" w:cstheme="minorBidi"/>
          <w:lang w:eastAsia="en-US"/>
        </w:rPr>
        <w:lastRenderedPageBreak/>
        <w:t xml:space="preserve">ASÍ LO RESUELVE, POR </w:t>
      </w:r>
      <w:r w:rsidRPr="00D91B35">
        <w:rPr>
          <w:rFonts w:eastAsiaTheme="minorHAnsi" w:cstheme="minorBidi"/>
          <w:b/>
          <w:lang w:eastAsia="en-US"/>
        </w:rPr>
        <w:t>UNANIMIDAD</w:t>
      </w:r>
      <w:r w:rsidRPr="00B85690">
        <w:rPr>
          <w:rFonts w:eastAsiaTheme="minorHAnsi" w:cstheme="minorBidi"/>
          <w:lang w:eastAsia="en-U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w:t>
      </w:r>
      <w:r w:rsidR="00B67275" w:rsidRPr="00B85690">
        <w:rPr>
          <w:rFonts w:eastAsiaTheme="minorHAnsi" w:cstheme="minorBidi"/>
          <w:lang w:eastAsia="en-US"/>
        </w:rPr>
        <w:t xml:space="preserve"> PRIMERA</w:t>
      </w:r>
      <w:r w:rsidRPr="00B85690">
        <w:rPr>
          <w:rFonts w:eastAsiaTheme="minorHAnsi" w:cstheme="minorBidi"/>
          <w:lang w:eastAsia="en-US"/>
        </w:rPr>
        <w:t xml:space="preserve"> SESIÓN ORDINARIA, CELEBRADA EL VEINTI</w:t>
      </w:r>
      <w:r w:rsidR="00B67275" w:rsidRPr="00B85690">
        <w:rPr>
          <w:rFonts w:eastAsiaTheme="minorHAnsi" w:cstheme="minorBidi"/>
          <w:lang w:eastAsia="en-US"/>
        </w:rPr>
        <w:t xml:space="preserve">SIETE </w:t>
      </w:r>
      <w:r w:rsidRPr="00B85690">
        <w:rPr>
          <w:rFonts w:eastAsiaTheme="minorHAnsi" w:cstheme="minorBidi"/>
          <w:lang w:eastAsia="en-US"/>
        </w:rPr>
        <w:t>DE NOVIEMBRE DE DOS MIL VEINTICUATRO, ANTE EL SECRETARIO TÉCNICO DEL PLENO, ALEXIS TAPIA RAMÍREZ.</w:t>
      </w:r>
    </w:p>
    <w:p w14:paraId="69C5D334" w14:textId="77777777" w:rsidR="00DA5374" w:rsidRDefault="00DA5374" w:rsidP="001F05DA">
      <w:pPr>
        <w:spacing w:after="0" w:line="360" w:lineRule="auto"/>
        <w:rPr>
          <w:rFonts w:eastAsiaTheme="minorHAnsi" w:cstheme="minorBidi"/>
          <w:lang w:eastAsia="en-US"/>
        </w:rPr>
      </w:pPr>
    </w:p>
    <w:p w14:paraId="0A8CBA6A" w14:textId="77777777" w:rsidR="00DA5374" w:rsidRDefault="00DA5374" w:rsidP="001F05DA">
      <w:pPr>
        <w:spacing w:after="0" w:line="360" w:lineRule="auto"/>
        <w:rPr>
          <w:rFonts w:eastAsiaTheme="minorHAnsi" w:cstheme="minorBidi"/>
          <w:lang w:eastAsia="en-US"/>
        </w:rPr>
      </w:pPr>
    </w:p>
    <w:p w14:paraId="29CA1A75" w14:textId="77777777" w:rsidR="00DA5374" w:rsidRDefault="00DA5374" w:rsidP="001F05DA">
      <w:pPr>
        <w:spacing w:after="0" w:line="360" w:lineRule="auto"/>
        <w:rPr>
          <w:rFonts w:eastAsiaTheme="minorHAnsi" w:cstheme="minorBidi"/>
          <w:lang w:eastAsia="en-US"/>
        </w:rPr>
      </w:pPr>
    </w:p>
    <w:p w14:paraId="60625EBA" w14:textId="77777777" w:rsidR="00DA5374" w:rsidRDefault="00DA5374" w:rsidP="001F05DA">
      <w:pPr>
        <w:spacing w:after="0" w:line="360" w:lineRule="auto"/>
        <w:rPr>
          <w:rFonts w:eastAsiaTheme="minorHAnsi" w:cstheme="minorBidi"/>
          <w:lang w:eastAsia="en-US"/>
        </w:rPr>
      </w:pPr>
    </w:p>
    <w:p w14:paraId="77C259FB" w14:textId="77777777" w:rsidR="00DA5374" w:rsidRDefault="00DA5374" w:rsidP="001F05DA">
      <w:pPr>
        <w:spacing w:after="0" w:line="360" w:lineRule="auto"/>
        <w:rPr>
          <w:rFonts w:eastAsiaTheme="minorHAnsi" w:cstheme="minorBidi"/>
          <w:lang w:eastAsia="en-US"/>
        </w:rPr>
      </w:pPr>
    </w:p>
    <w:p w14:paraId="66E376B2" w14:textId="77777777" w:rsidR="00DA5374" w:rsidRDefault="00DA5374" w:rsidP="001F05DA">
      <w:pPr>
        <w:spacing w:after="0" w:line="360" w:lineRule="auto"/>
        <w:rPr>
          <w:rFonts w:eastAsiaTheme="minorHAnsi" w:cstheme="minorBidi"/>
          <w:lang w:eastAsia="en-US"/>
        </w:rPr>
      </w:pPr>
    </w:p>
    <w:p w14:paraId="1C39FF4E" w14:textId="77777777" w:rsidR="00DA5374" w:rsidRDefault="00DA5374" w:rsidP="001F05DA">
      <w:pPr>
        <w:spacing w:after="0" w:line="360" w:lineRule="auto"/>
        <w:rPr>
          <w:rFonts w:eastAsiaTheme="minorHAnsi" w:cstheme="minorBidi"/>
          <w:lang w:eastAsia="en-US"/>
        </w:rPr>
      </w:pPr>
    </w:p>
    <w:p w14:paraId="520F76FC" w14:textId="77777777" w:rsidR="00DA5374" w:rsidRDefault="00DA5374" w:rsidP="001F05DA">
      <w:pPr>
        <w:spacing w:after="0" w:line="360" w:lineRule="auto"/>
        <w:rPr>
          <w:rFonts w:eastAsiaTheme="minorHAnsi" w:cstheme="minorBidi"/>
          <w:lang w:eastAsia="en-US"/>
        </w:rPr>
      </w:pPr>
    </w:p>
    <w:p w14:paraId="65782F52" w14:textId="77777777" w:rsidR="00DA5374" w:rsidRDefault="00DA5374" w:rsidP="001F05DA">
      <w:pPr>
        <w:spacing w:after="0" w:line="360" w:lineRule="auto"/>
        <w:rPr>
          <w:rFonts w:eastAsiaTheme="minorHAnsi" w:cstheme="minorBidi"/>
          <w:lang w:eastAsia="en-US"/>
        </w:rPr>
      </w:pPr>
    </w:p>
    <w:p w14:paraId="27713A2D" w14:textId="77777777" w:rsidR="00DA5374" w:rsidRPr="001F05DA" w:rsidRDefault="00DA5374" w:rsidP="001F05DA">
      <w:pPr>
        <w:spacing w:after="0" w:line="360" w:lineRule="auto"/>
        <w:rPr>
          <w:rFonts w:eastAsiaTheme="minorHAnsi" w:cstheme="minorBidi"/>
          <w:lang w:eastAsia="en-US"/>
        </w:rPr>
      </w:pPr>
    </w:p>
    <w:p w14:paraId="786994AF" w14:textId="77777777" w:rsidR="00EF64EF" w:rsidRDefault="00EF64EF" w:rsidP="003C3141">
      <w:pPr>
        <w:spacing w:after="0" w:line="360" w:lineRule="auto"/>
        <w:rPr>
          <w:rFonts w:eastAsia="Calibri" w:cs="Times New Roman"/>
          <w:color w:val="FF0000"/>
          <w:lang w:eastAsia="en-US"/>
          <w14:ligatures w14:val="standardContextual"/>
        </w:rPr>
      </w:pPr>
    </w:p>
    <w:p w14:paraId="32408187" w14:textId="77777777" w:rsidR="00EF64EF" w:rsidRDefault="00EF64EF" w:rsidP="003C3141">
      <w:pPr>
        <w:spacing w:after="0" w:line="360" w:lineRule="auto"/>
        <w:rPr>
          <w:rFonts w:eastAsia="Calibri" w:cs="Times New Roman"/>
          <w:color w:val="FF0000"/>
          <w:lang w:eastAsia="en-US"/>
          <w14:ligatures w14:val="standardContextual"/>
        </w:rPr>
      </w:pPr>
    </w:p>
    <w:p w14:paraId="716FBA5A" w14:textId="77777777" w:rsidR="00D14A5C" w:rsidRDefault="00D14A5C" w:rsidP="003C3141">
      <w:pPr>
        <w:spacing w:after="0" w:line="360" w:lineRule="auto"/>
        <w:rPr>
          <w:rFonts w:eastAsia="Calibri" w:cs="Times New Roman"/>
          <w:color w:val="FF0000"/>
          <w:lang w:eastAsia="en-US"/>
          <w14:ligatures w14:val="standardContextual"/>
        </w:rPr>
      </w:pPr>
    </w:p>
    <w:p w14:paraId="664CFC2A" w14:textId="77777777" w:rsidR="00D14A5C" w:rsidRDefault="00D14A5C" w:rsidP="003C3141">
      <w:pPr>
        <w:spacing w:after="0" w:line="360" w:lineRule="auto"/>
        <w:rPr>
          <w:rFonts w:eastAsia="Calibri" w:cs="Times New Roman"/>
          <w:color w:val="FF0000"/>
          <w:lang w:eastAsia="en-US"/>
          <w14:ligatures w14:val="standardContextual"/>
        </w:rPr>
      </w:pPr>
    </w:p>
    <w:p w14:paraId="3272BFA2" w14:textId="77777777" w:rsidR="00D14A5C" w:rsidRDefault="00D14A5C" w:rsidP="003C3141">
      <w:pPr>
        <w:spacing w:after="0" w:line="360" w:lineRule="auto"/>
        <w:rPr>
          <w:rFonts w:eastAsia="Calibri" w:cs="Times New Roman"/>
          <w:color w:val="FF0000"/>
          <w:lang w:eastAsia="en-US"/>
          <w14:ligatures w14:val="standardContextual"/>
        </w:rPr>
      </w:pPr>
    </w:p>
    <w:p w14:paraId="772E84A9" w14:textId="77777777" w:rsidR="00D14A5C" w:rsidRDefault="00D14A5C" w:rsidP="003C3141">
      <w:pPr>
        <w:spacing w:after="0" w:line="360" w:lineRule="auto"/>
        <w:rPr>
          <w:rFonts w:eastAsia="Calibri" w:cs="Times New Roman"/>
          <w:color w:val="FF0000"/>
          <w:lang w:eastAsia="en-US"/>
          <w14:ligatures w14:val="standardContextual"/>
        </w:rPr>
      </w:pPr>
    </w:p>
    <w:p w14:paraId="4EA44D4A" w14:textId="77777777" w:rsidR="00D14A5C" w:rsidRDefault="00D14A5C" w:rsidP="003C3141">
      <w:pPr>
        <w:spacing w:after="0" w:line="360" w:lineRule="auto"/>
        <w:rPr>
          <w:rFonts w:eastAsia="Calibri" w:cs="Times New Roman"/>
          <w:color w:val="FF0000"/>
          <w:lang w:eastAsia="en-US"/>
          <w14:ligatures w14:val="standardContextual"/>
        </w:rPr>
      </w:pPr>
    </w:p>
    <w:p w14:paraId="05ED5424" w14:textId="77777777" w:rsidR="00370F45" w:rsidRPr="00FF09BE" w:rsidRDefault="00370F45" w:rsidP="003C3141">
      <w:pPr>
        <w:spacing w:after="0" w:line="360" w:lineRule="auto"/>
        <w:contextualSpacing/>
        <w:rPr>
          <w:rFonts w:eastAsia="Calibri"/>
          <w:color w:val="FF0000"/>
        </w:rPr>
      </w:pPr>
      <w:bookmarkStart w:id="2" w:name="_GoBack"/>
      <w:bookmarkEnd w:id="2"/>
    </w:p>
    <w:sectPr w:rsidR="00370F45" w:rsidRPr="00FF09BE" w:rsidSect="00055AC3">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3C212" w14:textId="77777777" w:rsidR="00033CC9" w:rsidRDefault="00033CC9" w:rsidP="00DB3DC5">
      <w:pPr>
        <w:spacing w:after="0" w:line="240" w:lineRule="auto"/>
      </w:pPr>
      <w:r>
        <w:separator/>
      </w:r>
    </w:p>
  </w:endnote>
  <w:endnote w:type="continuationSeparator" w:id="0">
    <w:p w14:paraId="193DFE41" w14:textId="77777777" w:rsidR="00033CC9" w:rsidRDefault="00033CC9"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F128E0" w:rsidRDefault="00F128E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A194B">
              <w:rPr>
                <w:b/>
                <w:bCs/>
                <w:noProof/>
              </w:rPr>
              <w:t>26</w:t>
            </w:r>
            <w:r>
              <w:rPr>
                <w:b/>
                <w:bCs/>
                <w:sz w:val="24"/>
                <w:szCs w:val="24"/>
              </w:rPr>
              <w:fldChar w:fldCharType="end"/>
            </w:r>
          </w:p>
        </w:sdtContent>
      </w:sdt>
    </w:sdtContent>
  </w:sdt>
  <w:p w14:paraId="68EED6E3" w14:textId="77777777" w:rsidR="00F128E0" w:rsidRDefault="00F128E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F128E0" w:rsidRDefault="00F128E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0093D">
              <w:rPr>
                <w:b/>
                <w:bCs/>
                <w:noProof/>
              </w:rPr>
              <w:t>23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0093D">
              <w:rPr>
                <w:b/>
                <w:bCs/>
                <w:noProof/>
              </w:rPr>
              <w:t>25</w:t>
            </w:r>
            <w:r>
              <w:rPr>
                <w:b/>
                <w:bCs/>
                <w:sz w:val="24"/>
                <w:szCs w:val="24"/>
              </w:rPr>
              <w:fldChar w:fldCharType="end"/>
            </w:r>
          </w:p>
        </w:sdtContent>
      </w:sdt>
    </w:sdtContent>
  </w:sdt>
  <w:p w14:paraId="5C9540ED" w14:textId="77777777" w:rsidR="00F128E0" w:rsidRDefault="00F128E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F128E0" w:rsidRDefault="00F128E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0093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0093D">
              <w:rPr>
                <w:b/>
                <w:bCs/>
                <w:noProof/>
              </w:rPr>
              <w:t>26</w:t>
            </w:r>
            <w:r>
              <w:rPr>
                <w:b/>
                <w:bCs/>
                <w:sz w:val="24"/>
                <w:szCs w:val="24"/>
              </w:rPr>
              <w:fldChar w:fldCharType="end"/>
            </w:r>
          </w:p>
        </w:sdtContent>
      </w:sdt>
    </w:sdtContent>
  </w:sdt>
  <w:p w14:paraId="601C40B8" w14:textId="77777777" w:rsidR="00F128E0" w:rsidRDefault="00F128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6CDAA" w14:textId="77777777" w:rsidR="00033CC9" w:rsidRDefault="00033CC9" w:rsidP="00DB3DC5">
      <w:pPr>
        <w:spacing w:after="0" w:line="240" w:lineRule="auto"/>
      </w:pPr>
      <w:r>
        <w:separator/>
      </w:r>
    </w:p>
  </w:footnote>
  <w:footnote w:type="continuationSeparator" w:id="0">
    <w:p w14:paraId="7B12DA29" w14:textId="77777777" w:rsidR="00033CC9" w:rsidRDefault="00033CC9"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F128E0" w:rsidRPr="00E152D8" w14:paraId="04B090CA" w14:textId="77777777" w:rsidTr="00347876">
      <w:trPr>
        <w:trHeight w:val="132"/>
      </w:trPr>
      <w:tc>
        <w:tcPr>
          <w:tcW w:w="2691" w:type="dxa"/>
        </w:tcPr>
        <w:p w14:paraId="476D4D83" w14:textId="77777777" w:rsidR="00F128E0" w:rsidRPr="00E152D8" w:rsidRDefault="00F128E0"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F128E0" w:rsidRPr="00EE1572" w:rsidRDefault="00F128E0" w:rsidP="00347876">
          <w:pPr>
            <w:tabs>
              <w:tab w:val="right" w:pos="8838"/>
            </w:tabs>
            <w:ind w:left="-28" w:right="-32"/>
            <w:rPr>
              <w:rFonts w:eastAsia="Calibri" w:cs="Tahoma"/>
            </w:rPr>
          </w:pPr>
          <w:r w:rsidRPr="00EE1572">
            <w:rPr>
              <w:rFonts w:eastAsia="Calibri" w:cs="Tahoma"/>
            </w:rPr>
            <w:t>03846/INFOEM/IP/RR/2020</w:t>
          </w:r>
        </w:p>
      </w:tc>
    </w:tr>
    <w:tr w:rsidR="00F128E0" w:rsidRPr="00E152D8" w14:paraId="1A944E3B" w14:textId="77777777" w:rsidTr="00347876">
      <w:trPr>
        <w:trHeight w:val="261"/>
      </w:trPr>
      <w:tc>
        <w:tcPr>
          <w:tcW w:w="2691" w:type="dxa"/>
        </w:tcPr>
        <w:p w14:paraId="04AF3D79" w14:textId="77777777" w:rsidR="00F128E0" w:rsidRPr="00E152D8" w:rsidRDefault="00F128E0"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F128E0" w:rsidRPr="00EE1572" w:rsidRDefault="00F128E0" w:rsidP="00347876">
          <w:pPr>
            <w:tabs>
              <w:tab w:val="right" w:pos="8838"/>
            </w:tabs>
            <w:ind w:right="-32"/>
            <w:rPr>
              <w:rFonts w:eastAsia="Calibri" w:cs="Tahoma"/>
              <w:lang w:val="es-MX"/>
            </w:rPr>
          </w:pPr>
          <w:r w:rsidRPr="00EE1572">
            <w:rPr>
              <w:rFonts w:eastAsia="Calibri" w:cs="Tahoma"/>
              <w:lang w:val="es-MX"/>
            </w:rPr>
            <w:t xml:space="preserve">Ayuntamiento de </w:t>
          </w:r>
          <w:proofErr w:type="spellStart"/>
          <w:r w:rsidRPr="00EE1572">
            <w:rPr>
              <w:rFonts w:eastAsia="Calibri" w:cs="Tahoma"/>
              <w:lang w:val="es-MX"/>
            </w:rPr>
            <w:t>Temascalcingo</w:t>
          </w:r>
          <w:proofErr w:type="spellEnd"/>
        </w:p>
      </w:tc>
    </w:tr>
    <w:tr w:rsidR="00F128E0" w:rsidRPr="00E152D8" w14:paraId="51F43EE6" w14:textId="77777777" w:rsidTr="00347876">
      <w:trPr>
        <w:trHeight w:val="261"/>
      </w:trPr>
      <w:tc>
        <w:tcPr>
          <w:tcW w:w="2691" w:type="dxa"/>
        </w:tcPr>
        <w:p w14:paraId="4689E914" w14:textId="77777777" w:rsidR="00F128E0" w:rsidRPr="00E152D8" w:rsidRDefault="00F128E0"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F128E0" w:rsidRPr="00E152D8" w:rsidRDefault="00F128E0"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F128E0" w:rsidRDefault="00033CC9">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3"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F128E0" w:rsidRPr="00E152D8" w14:paraId="6AD70801" w14:textId="77777777" w:rsidTr="0052716B">
      <w:trPr>
        <w:trHeight w:val="138"/>
      </w:trPr>
      <w:tc>
        <w:tcPr>
          <w:tcW w:w="2551" w:type="dxa"/>
          <w:vAlign w:val="center"/>
        </w:tcPr>
        <w:p w14:paraId="4714C583" w14:textId="77777777" w:rsidR="00F128E0" w:rsidRPr="00E152D8" w:rsidRDefault="00F128E0"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1720F47D" w:rsidR="00F128E0" w:rsidRPr="00051642" w:rsidRDefault="00F128E0" w:rsidP="00347876">
          <w:pPr>
            <w:tabs>
              <w:tab w:val="right" w:pos="8838"/>
            </w:tabs>
            <w:ind w:left="-113" w:right="57"/>
            <w:rPr>
              <w:rFonts w:eastAsia="Calibri" w:cs="Tahoma"/>
            </w:rPr>
          </w:pPr>
          <w:r>
            <w:rPr>
              <w:rFonts w:eastAsia="Calibri" w:cs="Tahoma"/>
            </w:rPr>
            <w:t>06781</w:t>
          </w:r>
          <w:r w:rsidRPr="00620A21">
            <w:rPr>
              <w:rFonts w:eastAsia="Calibri" w:cs="Tahoma"/>
            </w:rPr>
            <w:t>/INFOEM/IP/RR/2024</w:t>
          </w:r>
        </w:p>
      </w:tc>
    </w:tr>
    <w:tr w:rsidR="00F128E0" w:rsidRPr="00E152D8" w14:paraId="7FF5EABC" w14:textId="77777777" w:rsidTr="0052716B">
      <w:trPr>
        <w:trHeight w:val="273"/>
      </w:trPr>
      <w:tc>
        <w:tcPr>
          <w:tcW w:w="2551" w:type="dxa"/>
        </w:tcPr>
        <w:p w14:paraId="565B10D1" w14:textId="77777777" w:rsidR="00F128E0" w:rsidRPr="00E152D8" w:rsidRDefault="00F128E0"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4003E638" w:rsidR="00F128E0" w:rsidRPr="00051642" w:rsidRDefault="00F128E0" w:rsidP="00620A21">
          <w:pPr>
            <w:tabs>
              <w:tab w:val="right" w:pos="8838"/>
            </w:tabs>
            <w:ind w:left="-113" w:right="-102"/>
            <w:rPr>
              <w:rFonts w:eastAsia="Calibri" w:cs="Tahoma"/>
              <w:lang w:val="es-MX"/>
            </w:rPr>
          </w:pPr>
          <w:r>
            <w:rPr>
              <w:rFonts w:eastAsia="Calibri" w:cs="Tahoma"/>
              <w:lang w:val="es-MX"/>
            </w:rPr>
            <w:t xml:space="preserve">Ayuntamiento de </w:t>
          </w:r>
          <w:proofErr w:type="spellStart"/>
          <w:r>
            <w:rPr>
              <w:rFonts w:eastAsia="Calibri" w:cs="Tahoma"/>
              <w:lang w:val="es-MX"/>
            </w:rPr>
            <w:t>Temamatla</w:t>
          </w:r>
          <w:proofErr w:type="spellEnd"/>
        </w:p>
      </w:tc>
    </w:tr>
    <w:tr w:rsidR="00F128E0" w:rsidRPr="00E152D8" w14:paraId="3156BE5F" w14:textId="77777777" w:rsidTr="0052716B">
      <w:trPr>
        <w:trHeight w:val="273"/>
      </w:trPr>
      <w:tc>
        <w:tcPr>
          <w:tcW w:w="2551" w:type="dxa"/>
        </w:tcPr>
        <w:p w14:paraId="183B2F1A" w14:textId="77777777" w:rsidR="00F128E0" w:rsidRPr="00E152D8" w:rsidRDefault="00F128E0"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F128E0" w:rsidRPr="00E152D8" w:rsidRDefault="00F128E0"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F128E0" w:rsidRDefault="00033CC9"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529"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8"/>
    </w:tblGrid>
    <w:tr w:rsidR="00F128E0" w:rsidRPr="00E152D8" w14:paraId="773597DE" w14:textId="77777777" w:rsidTr="009C59A8">
      <w:trPr>
        <w:trHeight w:val="132"/>
      </w:trPr>
      <w:tc>
        <w:tcPr>
          <w:tcW w:w="2551" w:type="dxa"/>
        </w:tcPr>
        <w:p w14:paraId="4FCB3AA3" w14:textId="77777777" w:rsidR="00F128E0" w:rsidRPr="00E152D8" w:rsidRDefault="00F128E0" w:rsidP="00347876">
          <w:pPr>
            <w:tabs>
              <w:tab w:val="right" w:pos="8838"/>
            </w:tabs>
            <w:ind w:right="-105"/>
            <w:rPr>
              <w:rFonts w:eastAsia="Calibri" w:cs="Tahoma"/>
              <w:b/>
              <w:lang w:val="es-MX"/>
            </w:rPr>
          </w:pPr>
          <w:r w:rsidRPr="00E152D8">
            <w:rPr>
              <w:rFonts w:eastAsia="Calibri" w:cs="Tahoma"/>
              <w:b/>
              <w:lang w:val="es-MX"/>
            </w:rPr>
            <w:t>Recurso de Revisión:</w:t>
          </w:r>
        </w:p>
      </w:tc>
      <w:tc>
        <w:tcPr>
          <w:tcW w:w="2978" w:type="dxa"/>
        </w:tcPr>
        <w:p w14:paraId="42955DA0" w14:textId="39DA9A22" w:rsidR="00F128E0" w:rsidRPr="00051642" w:rsidRDefault="00F128E0" w:rsidP="00347876">
          <w:pPr>
            <w:tabs>
              <w:tab w:val="right" w:pos="8838"/>
            </w:tabs>
            <w:ind w:left="-111" w:right="-32"/>
            <w:rPr>
              <w:rFonts w:eastAsia="Calibri" w:cs="Tahoma"/>
            </w:rPr>
          </w:pPr>
          <w:r>
            <w:rPr>
              <w:rFonts w:eastAsia="Calibri" w:cs="Tahoma"/>
              <w:lang w:val="es-MX"/>
            </w:rPr>
            <w:t>06781</w:t>
          </w:r>
          <w:r w:rsidRPr="00246EA2">
            <w:rPr>
              <w:rFonts w:eastAsia="Calibri" w:cs="Tahoma"/>
              <w:lang w:val="es-MX"/>
            </w:rPr>
            <w:t>/INFOEM/IP/RR/2024</w:t>
          </w:r>
        </w:p>
      </w:tc>
    </w:tr>
    <w:tr w:rsidR="00F128E0" w:rsidRPr="00E152D8" w14:paraId="202FB661" w14:textId="77777777" w:rsidTr="009C59A8">
      <w:trPr>
        <w:trHeight w:val="132"/>
      </w:trPr>
      <w:tc>
        <w:tcPr>
          <w:tcW w:w="2551" w:type="dxa"/>
          <w:shd w:val="clear" w:color="auto" w:fill="auto"/>
        </w:tcPr>
        <w:p w14:paraId="5E100A32" w14:textId="77777777" w:rsidR="00F128E0" w:rsidRPr="00E152D8" w:rsidRDefault="00F128E0"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2978" w:type="dxa"/>
          <w:shd w:val="clear" w:color="auto" w:fill="auto"/>
        </w:tcPr>
        <w:p w14:paraId="28640565" w14:textId="1903811F" w:rsidR="00F128E0" w:rsidRPr="00E21446" w:rsidRDefault="00F128E0" w:rsidP="00DB3DC5">
          <w:pPr>
            <w:tabs>
              <w:tab w:val="right" w:pos="8838"/>
            </w:tabs>
            <w:ind w:left="-113"/>
            <w:rPr>
              <w:rFonts w:eastAsia="Calibri" w:cs="Tahoma"/>
              <w:lang w:val="es-MX"/>
            </w:rPr>
          </w:pPr>
        </w:p>
      </w:tc>
    </w:tr>
    <w:tr w:rsidR="00F128E0" w:rsidRPr="00E152D8" w14:paraId="1BA9B09B" w14:textId="77777777" w:rsidTr="009C59A8">
      <w:trPr>
        <w:trHeight w:val="261"/>
      </w:trPr>
      <w:tc>
        <w:tcPr>
          <w:tcW w:w="2551" w:type="dxa"/>
        </w:tcPr>
        <w:p w14:paraId="6174740A" w14:textId="77777777" w:rsidR="00F128E0" w:rsidRPr="00E152D8" w:rsidRDefault="00F128E0"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2978" w:type="dxa"/>
        </w:tcPr>
        <w:p w14:paraId="4B948471" w14:textId="2A334F12" w:rsidR="00F128E0" w:rsidRPr="00051642" w:rsidRDefault="00F128E0" w:rsidP="001218D7">
          <w:pPr>
            <w:tabs>
              <w:tab w:val="right" w:pos="8838"/>
            </w:tabs>
            <w:ind w:left="-111" w:right="-32"/>
            <w:rPr>
              <w:rFonts w:eastAsia="Calibri" w:cs="Tahoma"/>
              <w:lang w:val="es-MX"/>
            </w:rPr>
          </w:pPr>
          <w:r>
            <w:rPr>
              <w:rFonts w:eastAsia="Calibri" w:cs="Tahoma"/>
              <w:lang w:val="es-MX"/>
            </w:rPr>
            <w:t xml:space="preserve">Ayuntamiento de </w:t>
          </w:r>
          <w:proofErr w:type="spellStart"/>
          <w:r>
            <w:rPr>
              <w:rFonts w:eastAsia="Calibri" w:cs="Tahoma"/>
              <w:lang w:val="es-MX"/>
            </w:rPr>
            <w:t>Temamatla</w:t>
          </w:r>
          <w:proofErr w:type="spellEnd"/>
        </w:p>
      </w:tc>
    </w:tr>
    <w:tr w:rsidR="00F128E0" w:rsidRPr="00E152D8" w14:paraId="3F18AACD" w14:textId="77777777" w:rsidTr="009C59A8">
      <w:trPr>
        <w:trHeight w:val="261"/>
      </w:trPr>
      <w:tc>
        <w:tcPr>
          <w:tcW w:w="2551" w:type="dxa"/>
        </w:tcPr>
        <w:p w14:paraId="57E8DDB5" w14:textId="77777777" w:rsidR="00F128E0" w:rsidRPr="00E152D8" w:rsidRDefault="00F128E0" w:rsidP="00347876">
          <w:pPr>
            <w:tabs>
              <w:tab w:val="right" w:pos="8838"/>
            </w:tabs>
            <w:ind w:right="-105"/>
            <w:rPr>
              <w:rFonts w:eastAsia="Calibri" w:cs="Tahoma"/>
              <w:b/>
              <w:lang w:val="es-MX"/>
            </w:rPr>
          </w:pPr>
          <w:r w:rsidRPr="00E152D8">
            <w:rPr>
              <w:rFonts w:eastAsia="Calibri" w:cs="Tahoma"/>
              <w:b/>
              <w:lang w:val="es-MX"/>
            </w:rPr>
            <w:t>Comisionado Ponente:</w:t>
          </w:r>
        </w:p>
      </w:tc>
      <w:tc>
        <w:tcPr>
          <w:tcW w:w="2978" w:type="dxa"/>
        </w:tcPr>
        <w:p w14:paraId="1B8E59D3" w14:textId="77777777" w:rsidR="00F128E0" w:rsidRPr="00E152D8" w:rsidRDefault="00F128E0"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F128E0" w:rsidRDefault="00033CC9"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5596"/>
    <w:multiLevelType w:val="hybridMultilevel"/>
    <w:tmpl w:val="2BB084E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3A4699"/>
    <w:multiLevelType w:val="hybridMultilevel"/>
    <w:tmpl w:val="31FA8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0C6BA9"/>
    <w:multiLevelType w:val="hybridMultilevel"/>
    <w:tmpl w:val="BCCA1AF4"/>
    <w:lvl w:ilvl="0" w:tplc="791CA0D8">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C06910"/>
    <w:multiLevelType w:val="hybridMultilevel"/>
    <w:tmpl w:val="AF2C9F4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1734590B"/>
    <w:multiLevelType w:val="hybridMultilevel"/>
    <w:tmpl w:val="79484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E82132"/>
    <w:multiLevelType w:val="hybridMultilevel"/>
    <w:tmpl w:val="64348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415F55"/>
    <w:multiLevelType w:val="multilevel"/>
    <w:tmpl w:val="36B6380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7101E1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C10543"/>
    <w:multiLevelType w:val="hybridMultilevel"/>
    <w:tmpl w:val="DF100FC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EA0B41"/>
    <w:multiLevelType w:val="hybridMultilevel"/>
    <w:tmpl w:val="2FBCBD88"/>
    <w:lvl w:ilvl="0" w:tplc="51661A5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666E5F93"/>
    <w:multiLevelType w:val="hybridMultilevel"/>
    <w:tmpl w:val="1DC68530"/>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B060087"/>
    <w:multiLevelType w:val="hybridMultilevel"/>
    <w:tmpl w:val="B74C54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6B1E1EBC"/>
    <w:multiLevelType w:val="hybridMultilevel"/>
    <w:tmpl w:val="43A44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D9251B4"/>
    <w:multiLevelType w:val="hybridMultilevel"/>
    <w:tmpl w:val="4B6A9768"/>
    <w:lvl w:ilvl="0" w:tplc="B5E2199E">
      <w:start w:val="1"/>
      <w:numFmt w:val="decimal"/>
      <w:lvlText w:val="%1."/>
      <w:lvlJc w:val="left"/>
      <w:pPr>
        <w:ind w:left="720" w:hanging="360"/>
      </w:pPr>
      <w:rPr>
        <w:rFonts w:eastAsia="Palatino Linotype" w:cs="Palatino Linotype"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7E607F59"/>
    <w:multiLevelType w:val="hybridMultilevel"/>
    <w:tmpl w:val="7D627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13"/>
  </w:num>
  <w:num w:numId="5">
    <w:abstractNumId w:val="1"/>
  </w:num>
  <w:num w:numId="6">
    <w:abstractNumId w:val="14"/>
  </w:num>
  <w:num w:numId="7">
    <w:abstractNumId w:val="0"/>
  </w:num>
  <w:num w:numId="8">
    <w:abstractNumId w:val="9"/>
  </w:num>
  <w:num w:numId="9">
    <w:abstractNumId w:val="16"/>
  </w:num>
  <w:num w:numId="10">
    <w:abstractNumId w:val="10"/>
  </w:num>
  <w:num w:numId="11">
    <w:abstractNumId w:val="3"/>
  </w:num>
  <w:num w:numId="12">
    <w:abstractNumId w:val="12"/>
  </w:num>
  <w:num w:numId="13">
    <w:abstractNumId w:val="6"/>
  </w:num>
  <w:num w:numId="14">
    <w:abstractNumId w:val="8"/>
  </w:num>
  <w:num w:numId="15">
    <w:abstractNumId w:val="5"/>
  </w:num>
  <w:num w:numId="16">
    <w:abstractNumId w:val="7"/>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45A6"/>
    <w:rsid w:val="00014A75"/>
    <w:rsid w:val="0002290C"/>
    <w:rsid w:val="00033CC9"/>
    <w:rsid w:val="00033EF8"/>
    <w:rsid w:val="00037181"/>
    <w:rsid w:val="00042031"/>
    <w:rsid w:val="00045728"/>
    <w:rsid w:val="00045D1B"/>
    <w:rsid w:val="00046A54"/>
    <w:rsid w:val="00047F07"/>
    <w:rsid w:val="00055AC3"/>
    <w:rsid w:val="00055E94"/>
    <w:rsid w:val="00064E91"/>
    <w:rsid w:val="0006704F"/>
    <w:rsid w:val="00070115"/>
    <w:rsid w:val="000724F4"/>
    <w:rsid w:val="000729D1"/>
    <w:rsid w:val="0008269D"/>
    <w:rsid w:val="0008576C"/>
    <w:rsid w:val="0009218E"/>
    <w:rsid w:val="00094584"/>
    <w:rsid w:val="0009560F"/>
    <w:rsid w:val="000A0A70"/>
    <w:rsid w:val="000A2D13"/>
    <w:rsid w:val="000A7999"/>
    <w:rsid w:val="000A7E5E"/>
    <w:rsid w:val="000B2239"/>
    <w:rsid w:val="000C141F"/>
    <w:rsid w:val="000C1B0D"/>
    <w:rsid w:val="000D1C9F"/>
    <w:rsid w:val="000D3E3F"/>
    <w:rsid w:val="000D5039"/>
    <w:rsid w:val="000D634B"/>
    <w:rsid w:val="000D704A"/>
    <w:rsid w:val="000F5268"/>
    <w:rsid w:val="001023EA"/>
    <w:rsid w:val="0011051E"/>
    <w:rsid w:val="00110D4D"/>
    <w:rsid w:val="001218D7"/>
    <w:rsid w:val="001231F4"/>
    <w:rsid w:val="001334D1"/>
    <w:rsid w:val="00135F52"/>
    <w:rsid w:val="001401D3"/>
    <w:rsid w:val="0014339D"/>
    <w:rsid w:val="00144157"/>
    <w:rsid w:val="00150AD5"/>
    <w:rsid w:val="001559F6"/>
    <w:rsid w:val="00155A01"/>
    <w:rsid w:val="001666F1"/>
    <w:rsid w:val="001673AA"/>
    <w:rsid w:val="00170476"/>
    <w:rsid w:val="001853F0"/>
    <w:rsid w:val="001932C3"/>
    <w:rsid w:val="001A0582"/>
    <w:rsid w:val="001A55E2"/>
    <w:rsid w:val="001B6B60"/>
    <w:rsid w:val="001C13AE"/>
    <w:rsid w:val="001C6889"/>
    <w:rsid w:val="001C7AC2"/>
    <w:rsid w:val="001D045A"/>
    <w:rsid w:val="001E35CD"/>
    <w:rsid w:val="001E442C"/>
    <w:rsid w:val="001E4F7C"/>
    <w:rsid w:val="001F05DA"/>
    <w:rsid w:val="001F3934"/>
    <w:rsid w:val="00202C9E"/>
    <w:rsid w:val="00211C81"/>
    <w:rsid w:val="00230BC7"/>
    <w:rsid w:val="00230F5E"/>
    <w:rsid w:val="0023104F"/>
    <w:rsid w:val="0023358B"/>
    <w:rsid w:val="00245BC3"/>
    <w:rsid w:val="00245C91"/>
    <w:rsid w:val="00246EA2"/>
    <w:rsid w:val="00250655"/>
    <w:rsid w:val="00254457"/>
    <w:rsid w:val="0025774E"/>
    <w:rsid w:val="002631C3"/>
    <w:rsid w:val="00264675"/>
    <w:rsid w:val="00265CFE"/>
    <w:rsid w:val="00266837"/>
    <w:rsid w:val="0026769C"/>
    <w:rsid w:val="002705C2"/>
    <w:rsid w:val="00275938"/>
    <w:rsid w:val="00275E0B"/>
    <w:rsid w:val="002805EC"/>
    <w:rsid w:val="00280E15"/>
    <w:rsid w:val="002846C2"/>
    <w:rsid w:val="00285FE1"/>
    <w:rsid w:val="002977E5"/>
    <w:rsid w:val="00297E98"/>
    <w:rsid w:val="002A05AF"/>
    <w:rsid w:val="002A0BE5"/>
    <w:rsid w:val="002A628D"/>
    <w:rsid w:val="002C0400"/>
    <w:rsid w:val="002C19D9"/>
    <w:rsid w:val="002C1AF1"/>
    <w:rsid w:val="002E1063"/>
    <w:rsid w:val="002E30E4"/>
    <w:rsid w:val="002E526D"/>
    <w:rsid w:val="002F0CB4"/>
    <w:rsid w:val="002F551A"/>
    <w:rsid w:val="002F7E02"/>
    <w:rsid w:val="0030462A"/>
    <w:rsid w:val="00304985"/>
    <w:rsid w:val="00305A6A"/>
    <w:rsid w:val="00306FB6"/>
    <w:rsid w:val="00314EF9"/>
    <w:rsid w:val="0032670D"/>
    <w:rsid w:val="00330BEF"/>
    <w:rsid w:val="0033782D"/>
    <w:rsid w:val="00337EAF"/>
    <w:rsid w:val="00341C58"/>
    <w:rsid w:val="003434BF"/>
    <w:rsid w:val="00345BB5"/>
    <w:rsid w:val="00347876"/>
    <w:rsid w:val="00350FEF"/>
    <w:rsid w:val="00363DED"/>
    <w:rsid w:val="00365137"/>
    <w:rsid w:val="0036682A"/>
    <w:rsid w:val="00367A4F"/>
    <w:rsid w:val="00370F45"/>
    <w:rsid w:val="003723ED"/>
    <w:rsid w:val="00375E9F"/>
    <w:rsid w:val="00380D75"/>
    <w:rsid w:val="0038388B"/>
    <w:rsid w:val="00383BCC"/>
    <w:rsid w:val="00387E7C"/>
    <w:rsid w:val="003905B1"/>
    <w:rsid w:val="00390BA0"/>
    <w:rsid w:val="00391DFB"/>
    <w:rsid w:val="00393414"/>
    <w:rsid w:val="0039543E"/>
    <w:rsid w:val="003A05A4"/>
    <w:rsid w:val="003A123A"/>
    <w:rsid w:val="003B04E1"/>
    <w:rsid w:val="003B132B"/>
    <w:rsid w:val="003C11B3"/>
    <w:rsid w:val="003C3141"/>
    <w:rsid w:val="003D0FFB"/>
    <w:rsid w:val="003D1193"/>
    <w:rsid w:val="003D368F"/>
    <w:rsid w:val="003E0F60"/>
    <w:rsid w:val="003E3750"/>
    <w:rsid w:val="003E405E"/>
    <w:rsid w:val="003F3586"/>
    <w:rsid w:val="003F46C8"/>
    <w:rsid w:val="003F595B"/>
    <w:rsid w:val="003F5EB5"/>
    <w:rsid w:val="003F63DA"/>
    <w:rsid w:val="00401FB7"/>
    <w:rsid w:val="004132B5"/>
    <w:rsid w:val="004158B1"/>
    <w:rsid w:val="004159A5"/>
    <w:rsid w:val="00420B6F"/>
    <w:rsid w:val="00424088"/>
    <w:rsid w:val="00430E74"/>
    <w:rsid w:val="00444157"/>
    <w:rsid w:val="004466B9"/>
    <w:rsid w:val="004500E2"/>
    <w:rsid w:val="004527A4"/>
    <w:rsid w:val="0045632B"/>
    <w:rsid w:val="00456B51"/>
    <w:rsid w:val="004610AE"/>
    <w:rsid w:val="0046316A"/>
    <w:rsid w:val="0046749A"/>
    <w:rsid w:val="004759EE"/>
    <w:rsid w:val="00476226"/>
    <w:rsid w:val="004822CF"/>
    <w:rsid w:val="00484FF3"/>
    <w:rsid w:val="00486129"/>
    <w:rsid w:val="004908D0"/>
    <w:rsid w:val="00491108"/>
    <w:rsid w:val="00496E6D"/>
    <w:rsid w:val="0049737D"/>
    <w:rsid w:val="004A27E9"/>
    <w:rsid w:val="004A5AD5"/>
    <w:rsid w:val="004B2145"/>
    <w:rsid w:val="004B34AB"/>
    <w:rsid w:val="004B4B36"/>
    <w:rsid w:val="004B6AAC"/>
    <w:rsid w:val="004C4625"/>
    <w:rsid w:val="004C48A7"/>
    <w:rsid w:val="004C7FC6"/>
    <w:rsid w:val="004D0104"/>
    <w:rsid w:val="004D6A39"/>
    <w:rsid w:val="004E5AB1"/>
    <w:rsid w:val="004E7BFF"/>
    <w:rsid w:val="005017EB"/>
    <w:rsid w:val="00503FAE"/>
    <w:rsid w:val="00512F1D"/>
    <w:rsid w:val="005166C8"/>
    <w:rsid w:val="00517806"/>
    <w:rsid w:val="0052716B"/>
    <w:rsid w:val="00535DB6"/>
    <w:rsid w:val="005536CF"/>
    <w:rsid w:val="00554CA6"/>
    <w:rsid w:val="00555B9E"/>
    <w:rsid w:val="00563B56"/>
    <w:rsid w:val="00565100"/>
    <w:rsid w:val="00567F46"/>
    <w:rsid w:val="00572301"/>
    <w:rsid w:val="0057544D"/>
    <w:rsid w:val="00587799"/>
    <w:rsid w:val="00591C41"/>
    <w:rsid w:val="00595D62"/>
    <w:rsid w:val="005A194B"/>
    <w:rsid w:val="005A64FF"/>
    <w:rsid w:val="005A6BEC"/>
    <w:rsid w:val="005A7DC1"/>
    <w:rsid w:val="005B1BAA"/>
    <w:rsid w:val="005B2E0B"/>
    <w:rsid w:val="005B6D7A"/>
    <w:rsid w:val="005C1075"/>
    <w:rsid w:val="005C2558"/>
    <w:rsid w:val="005C452F"/>
    <w:rsid w:val="005C6124"/>
    <w:rsid w:val="005D04FC"/>
    <w:rsid w:val="005D447C"/>
    <w:rsid w:val="005D69E6"/>
    <w:rsid w:val="005F0D52"/>
    <w:rsid w:val="005F59BC"/>
    <w:rsid w:val="0060093D"/>
    <w:rsid w:val="00600A07"/>
    <w:rsid w:val="006019DF"/>
    <w:rsid w:val="0060452F"/>
    <w:rsid w:val="00606D94"/>
    <w:rsid w:val="006071FB"/>
    <w:rsid w:val="0061014C"/>
    <w:rsid w:val="006102F9"/>
    <w:rsid w:val="00620A21"/>
    <w:rsid w:val="00636B0E"/>
    <w:rsid w:val="00636B77"/>
    <w:rsid w:val="00637018"/>
    <w:rsid w:val="00637659"/>
    <w:rsid w:val="006437A8"/>
    <w:rsid w:val="00644C6D"/>
    <w:rsid w:val="00645D49"/>
    <w:rsid w:val="006611D8"/>
    <w:rsid w:val="00662491"/>
    <w:rsid w:val="006633B9"/>
    <w:rsid w:val="006651F1"/>
    <w:rsid w:val="00671E4A"/>
    <w:rsid w:val="00673579"/>
    <w:rsid w:val="006760A0"/>
    <w:rsid w:val="006778B9"/>
    <w:rsid w:val="0068085B"/>
    <w:rsid w:val="006814BC"/>
    <w:rsid w:val="006829D1"/>
    <w:rsid w:val="00684A37"/>
    <w:rsid w:val="0068620E"/>
    <w:rsid w:val="006A0867"/>
    <w:rsid w:val="006A2044"/>
    <w:rsid w:val="006A6FCC"/>
    <w:rsid w:val="006B1B7E"/>
    <w:rsid w:val="006B2D65"/>
    <w:rsid w:val="006C3A9A"/>
    <w:rsid w:val="006C7EE1"/>
    <w:rsid w:val="006D1800"/>
    <w:rsid w:val="006D7C3C"/>
    <w:rsid w:val="006F4942"/>
    <w:rsid w:val="0070457C"/>
    <w:rsid w:val="00706B13"/>
    <w:rsid w:val="007146FE"/>
    <w:rsid w:val="007174FC"/>
    <w:rsid w:val="00723619"/>
    <w:rsid w:val="007238BA"/>
    <w:rsid w:val="00723E30"/>
    <w:rsid w:val="00725C4E"/>
    <w:rsid w:val="00725F8E"/>
    <w:rsid w:val="007309C0"/>
    <w:rsid w:val="00733CB7"/>
    <w:rsid w:val="00740D47"/>
    <w:rsid w:val="007507A4"/>
    <w:rsid w:val="0075595F"/>
    <w:rsid w:val="00763706"/>
    <w:rsid w:val="0078345B"/>
    <w:rsid w:val="007849C0"/>
    <w:rsid w:val="00784C5C"/>
    <w:rsid w:val="007953E1"/>
    <w:rsid w:val="007956A2"/>
    <w:rsid w:val="007A4E9C"/>
    <w:rsid w:val="007B0396"/>
    <w:rsid w:val="007B0BBD"/>
    <w:rsid w:val="007B4414"/>
    <w:rsid w:val="007B7DF0"/>
    <w:rsid w:val="007D1412"/>
    <w:rsid w:val="007D31BB"/>
    <w:rsid w:val="007D4921"/>
    <w:rsid w:val="007D5F88"/>
    <w:rsid w:val="007D6592"/>
    <w:rsid w:val="007E6D38"/>
    <w:rsid w:val="007F08B3"/>
    <w:rsid w:val="007F0FC5"/>
    <w:rsid w:val="007F271C"/>
    <w:rsid w:val="007F466A"/>
    <w:rsid w:val="007F518A"/>
    <w:rsid w:val="00810560"/>
    <w:rsid w:val="00814335"/>
    <w:rsid w:val="00816E16"/>
    <w:rsid w:val="00820107"/>
    <w:rsid w:val="0082097F"/>
    <w:rsid w:val="00821CCE"/>
    <w:rsid w:val="00822F0A"/>
    <w:rsid w:val="008233ED"/>
    <w:rsid w:val="0082667E"/>
    <w:rsid w:val="00826E2F"/>
    <w:rsid w:val="00843F6F"/>
    <w:rsid w:val="00856A39"/>
    <w:rsid w:val="00857C0B"/>
    <w:rsid w:val="00861E95"/>
    <w:rsid w:val="00862F76"/>
    <w:rsid w:val="008639A2"/>
    <w:rsid w:val="00871A36"/>
    <w:rsid w:val="00876A9F"/>
    <w:rsid w:val="00876B0D"/>
    <w:rsid w:val="008772AA"/>
    <w:rsid w:val="008851BD"/>
    <w:rsid w:val="00892867"/>
    <w:rsid w:val="0089704B"/>
    <w:rsid w:val="008A4500"/>
    <w:rsid w:val="008A62DD"/>
    <w:rsid w:val="008A6ABF"/>
    <w:rsid w:val="008A7C12"/>
    <w:rsid w:val="008B1180"/>
    <w:rsid w:val="008C6C17"/>
    <w:rsid w:val="008E0935"/>
    <w:rsid w:val="008E3A10"/>
    <w:rsid w:val="008E3C29"/>
    <w:rsid w:val="008F2713"/>
    <w:rsid w:val="008F42E3"/>
    <w:rsid w:val="008F7315"/>
    <w:rsid w:val="008F75EE"/>
    <w:rsid w:val="00900174"/>
    <w:rsid w:val="00900640"/>
    <w:rsid w:val="00920C0F"/>
    <w:rsid w:val="00930CD7"/>
    <w:rsid w:val="00937303"/>
    <w:rsid w:val="00941212"/>
    <w:rsid w:val="009445B3"/>
    <w:rsid w:val="0094527B"/>
    <w:rsid w:val="009458FD"/>
    <w:rsid w:val="00953052"/>
    <w:rsid w:val="0096032A"/>
    <w:rsid w:val="0096299F"/>
    <w:rsid w:val="00963FF5"/>
    <w:rsid w:val="0096426C"/>
    <w:rsid w:val="00966C74"/>
    <w:rsid w:val="00971E3E"/>
    <w:rsid w:val="00975D25"/>
    <w:rsid w:val="0098062F"/>
    <w:rsid w:val="00993137"/>
    <w:rsid w:val="0099351F"/>
    <w:rsid w:val="009A606A"/>
    <w:rsid w:val="009B365B"/>
    <w:rsid w:val="009C1681"/>
    <w:rsid w:val="009C59A8"/>
    <w:rsid w:val="009D5215"/>
    <w:rsid w:val="009E1D6F"/>
    <w:rsid w:val="009F13CF"/>
    <w:rsid w:val="009F4AD4"/>
    <w:rsid w:val="009F66C7"/>
    <w:rsid w:val="009F7112"/>
    <w:rsid w:val="00A01023"/>
    <w:rsid w:val="00A01CAC"/>
    <w:rsid w:val="00A119A8"/>
    <w:rsid w:val="00A158CD"/>
    <w:rsid w:val="00A15D99"/>
    <w:rsid w:val="00A234A1"/>
    <w:rsid w:val="00A27E34"/>
    <w:rsid w:val="00A30AC6"/>
    <w:rsid w:val="00A32BEF"/>
    <w:rsid w:val="00A32E72"/>
    <w:rsid w:val="00A520B2"/>
    <w:rsid w:val="00A53051"/>
    <w:rsid w:val="00A555FF"/>
    <w:rsid w:val="00A6183C"/>
    <w:rsid w:val="00A62E54"/>
    <w:rsid w:val="00A70740"/>
    <w:rsid w:val="00A80795"/>
    <w:rsid w:val="00A82A1A"/>
    <w:rsid w:val="00A861BD"/>
    <w:rsid w:val="00A863A4"/>
    <w:rsid w:val="00A87DB7"/>
    <w:rsid w:val="00AA0941"/>
    <w:rsid w:val="00AA2D43"/>
    <w:rsid w:val="00AA2D99"/>
    <w:rsid w:val="00AA6137"/>
    <w:rsid w:val="00AB2AC2"/>
    <w:rsid w:val="00AB449E"/>
    <w:rsid w:val="00AB78F0"/>
    <w:rsid w:val="00AD3BE9"/>
    <w:rsid w:val="00AE199A"/>
    <w:rsid w:val="00AE1F48"/>
    <w:rsid w:val="00AF19B3"/>
    <w:rsid w:val="00AF5F10"/>
    <w:rsid w:val="00B000C5"/>
    <w:rsid w:val="00B05FF4"/>
    <w:rsid w:val="00B12570"/>
    <w:rsid w:val="00B20951"/>
    <w:rsid w:val="00B34D94"/>
    <w:rsid w:val="00B350DF"/>
    <w:rsid w:val="00B355D7"/>
    <w:rsid w:val="00B50779"/>
    <w:rsid w:val="00B557DF"/>
    <w:rsid w:val="00B5644D"/>
    <w:rsid w:val="00B5725C"/>
    <w:rsid w:val="00B60D25"/>
    <w:rsid w:val="00B62E13"/>
    <w:rsid w:val="00B67275"/>
    <w:rsid w:val="00B76EF2"/>
    <w:rsid w:val="00B83462"/>
    <w:rsid w:val="00B841F8"/>
    <w:rsid w:val="00B85690"/>
    <w:rsid w:val="00B93087"/>
    <w:rsid w:val="00B949E9"/>
    <w:rsid w:val="00B957DD"/>
    <w:rsid w:val="00B9606E"/>
    <w:rsid w:val="00BA56CE"/>
    <w:rsid w:val="00BB36D2"/>
    <w:rsid w:val="00BC19EF"/>
    <w:rsid w:val="00BC22F3"/>
    <w:rsid w:val="00BD06B4"/>
    <w:rsid w:val="00BD075E"/>
    <w:rsid w:val="00BD1C07"/>
    <w:rsid w:val="00BD4139"/>
    <w:rsid w:val="00BD53CC"/>
    <w:rsid w:val="00BE10C8"/>
    <w:rsid w:val="00BE3C4E"/>
    <w:rsid w:val="00C003D2"/>
    <w:rsid w:val="00C032EC"/>
    <w:rsid w:val="00C13E16"/>
    <w:rsid w:val="00C1409B"/>
    <w:rsid w:val="00C17EBF"/>
    <w:rsid w:val="00C2456C"/>
    <w:rsid w:val="00C337E5"/>
    <w:rsid w:val="00C42A98"/>
    <w:rsid w:val="00C47A4A"/>
    <w:rsid w:val="00C54015"/>
    <w:rsid w:val="00C605C9"/>
    <w:rsid w:val="00C642F5"/>
    <w:rsid w:val="00C66273"/>
    <w:rsid w:val="00C8608C"/>
    <w:rsid w:val="00C871AC"/>
    <w:rsid w:val="00C94399"/>
    <w:rsid w:val="00CA1F62"/>
    <w:rsid w:val="00CB2FA4"/>
    <w:rsid w:val="00CB622B"/>
    <w:rsid w:val="00CB67F4"/>
    <w:rsid w:val="00CB6E35"/>
    <w:rsid w:val="00CC40EF"/>
    <w:rsid w:val="00CD17A3"/>
    <w:rsid w:val="00CD20AC"/>
    <w:rsid w:val="00CD61E8"/>
    <w:rsid w:val="00CD7277"/>
    <w:rsid w:val="00CE0B25"/>
    <w:rsid w:val="00CE2E83"/>
    <w:rsid w:val="00CE3048"/>
    <w:rsid w:val="00CE3CA1"/>
    <w:rsid w:val="00CE4C8B"/>
    <w:rsid w:val="00CE7148"/>
    <w:rsid w:val="00CF43E6"/>
    <w:rsid w:val="00D024D6"/>
    <w:rsid w:val="00D0286A"/>
    <w:rsid w:val="00D04077"/>
    <w:rsid w:val="00D07290"/>
    <w:rsid w:val="00D11C7E"/>
    <w:rsid w:val="00D14A5C"/>
    <w:rsid w:val="00D15E81"/>
    <w:rsid w:val="00D16162"/>
    <w:rsid w:val="00D33B4C"/>
    <w:rsid w:val="00D3424A"/>
    <w:rsid w:val="00D3722A"/>
    <w:rsid w:val="00D520FD"/>
    <w:rsid w:val="00D627CD"/>
    <w:rsid w:val="00D6397F"/>
    <w:rsid w:val="00D74C1C"/>
    <w:rsid w:val="00D77576"/>
    <w:rsid w:val="00D856A5"/>
    <w:rsid w:val="00D856D8"/>
    <w:rsid w:val="00D871B7"/>
    <w:rsid w:val="00D91B35"/>
    <w:rsid w:val="00D92244"/>
    <w:rsid w:val="00D95C1D"/>
    <w:rsid w:val="00DA5374"/>
    <w:rsid w:val="00DA6819"/>
    <w:rsid w:val="00DB3B07"/>
    <w:rsid w:val="00DB3DC5"/>
    <w:rsid w:val="00DC3EDC"/>
    <w:rsid w:val="00DC42DF"/>
    <w:rsid w:val="00DC75B7"/>
    <w:rsid w:val="00DD3A8B"/>
    <w:rsid w:val="00DD61E6"/>
    <w:rsid w:val="00DD61F0"/>
    <w:rsid w:val="00DD6EB5"/>
    <w:rsid w:val="00DE133F"/>
    <w:rsid w:val="00DE3357"/>
    <w:rsid w:val="00DE3D8E"/>
    <w:rsid w:val="00DF1B85"/>
    <w:rsid w:val="00DF298F"/>
    <w:rsid w:val="00DF2F11"/>
    <w:rsid w:val="00E01CE0"/>
    <w:rsid w:val="00E01D9B"/>
    <w:rsid w:val="00E045BD"/>
    <w:rsid w:val="00E05D1B"/>
    <w:rsid w:val="00E063FC"/>
    <w:rsid w:val="00E06836"/>
    <w:rsid w:val="00E07591"/>
    <w:rsid w:val="00E16F58"/>
    <w:rsid w:val="00E1723C"/>
    <w:rsid w:val="00E27BCC"/>
    <w:rsid w:val="00E3247E"/>
    <w:rsid w:val="00E410EF"/>
    <w:rsid w:val="00E43B2E"/>
    <w:rsid w:val="00E44032"/>
    <w:rsid w:val="00E4792C"/>
    <w:rsid w:val="00E5053B"/>
    <w:rsid w:val="00E52811"/>
    <w:rsid w:val="00E54314"/>
    <w:rsid w:val="00E57413"/>
    <w:rsid w:val="00E6085A"/>
    <w:rsid w:val="00E66CD6"/>
    <w:rsid w:val="00E75043"/>
    <w:rsid w:val="00E85BED"/>
    <w:rsid w:val="00E866E3"/>
    <w:rsid w:val="00E86E5D"/>
    <w:rsid w:val="00E91037"/>
    <w:rsid w:val="00E93746"/>
    <w:rsid w:val="00EA0C4B"/>
    <w:rsid w:val="00EA2DF5"/>
    <w:rsid w:val="00EB5363"/>
    <w:rsid w:val="00EB61E6"/>
    <w:rsid w:val="00EC3918"/>
    <w:rsid w:val="00EC4F30"/>
    <w:rsid w:val="00ED3FD8"/>
    <w:rsid w:val="00ED5588"/>
    <w:rsid w:val="00ED5E2D"/>
    <w:rsid w:val="00EF64EF"/>
    <w:rsid w:val="00F018AC"/>
    <w:rsid w:val="00F063F0"/>
    <w:rsid w:val="00F11FC0"/>
    <w:rsid w:val="00F12451"/>
    <w:rsid w:val="00F128E0"/>
    <w:rsid w:val="00F12D8F"/>
    <w:rsid w:val="00F165B9"/>
    <w:rsid w:val="00F21233"/>
    <w:rsid w:val="00F26F2D"/>
    <w:rsid w:val="00F3234B"/>
    <w:rsid w:val="00F50CAC"/>
    <w:rsid w:val="00F55B38"/>
    <w:rsid w:val="00F55BE5"/>
    <w:rsid w:val="00F56BFE"/>
    <w:rsid w:val="00F60F23"/>
    <w:rsid w:val="00F643F5"/>
    <w:rsid w:val="00F65218"/>
    <w:rsid w:val="00F75544"/>
    <w:rsid w:val="00F7760C"/>
    <w:rsid w:val="00F812EF"/>
    <w:rsid w:val="00F82CF3"/>
    <w:rsid w:val="00F92554"/>
    <w:rsid w:val="00F938F7"/>
    <w:rsid w:val="00F97184"/>
    <w:rsid w:val="00FB1B3A"/>
    <w:rsid w:val="00FB60BD"/>
    <w:rsid w:val="00FC398D"/>
    <w:rsid w:val="00FC3F8B"/>
    <w:rsid w:val="00FC6B04"/>
    <w:rsid w:val="00FE2A49"/>
    <w:rsid w:val="00FE527A"/>
    <w:rsid w:val="00FF09BE"/>
    <w:rsid w:val="00FF62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A98"/>
    <w:pPr>
      <w:spacing w:line="256" w:lineRule="auto"/>
      <w:jc w:val="both"/>
    </w:pPr>
    <w:rPr>
      <w:rFonts w:ascii="Palatino Linotype" w:eastAsia="Palatino Linotype" w:hAnsi="Palatino Linotype" w:cs="Palatino Linotype"/>
      <w:color w:val="000000" w:themeColor="text1"/>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rPr>
      <w:rFonts w:eastAsiaTheme="minorHAnsi" w:cstheme="minorBidi"/>
      <w:lang w:eastAsia="en-US"/>
    </w:r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rPr>
      <w:rFonts w:eastAsiaTheme="minorHAnsi" w:cstheme="minorBidi"/>
      <w:lang w:eastAsia="en-US"/>
    </w:r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3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pPr>
      <w:spacing w:line="259" w:lineRule="auto"/>
    </w:pPr>
    <w:rPr>
      <w:rFonts w:ascii="Times New Roman" w:eastAsiaTheme="minorHAnsi" w:hAnsi="Times New Roman" w:cs="Times New Roman"/>
      <w:sz w:val="24"/>
      <w:szCs w:val="2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spacing w:line="259" w:lineRule="auto"/>
      <w:ind w:left="720"/>
      <w:contextualSpacing/>
    </w:pPr>
    <w:rPr>
      <w:rFonts w:eastAsiaTheme="minorHAnsi" w:cstheme="minorBidi"/>
      <w:lang w:eastAsia="en-U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character" w:customStyle="1" w:styleId="normaltextrun">
    <w:name w:val="normaltextrun"/>
    <w:basedOn w:val="Fuentedeprrafopredeter"/>
    <w:rsid w:val="001E4F7C"/>
  </w:style>
  <w:style w:type="character" w:customStyle="1" w:styleId="Mencinsinresolver3">
    <w:name w:val="Mención sin resolver3"/>
    <w:basedOn w:val="Fuentedeprrafopredeter"/>
    <w:uiPriority w:val="99"/>
    <w:semiHidden/>
    <w:unhideWhenUsed/>
    <w:rsid w:val="00393414"/>
    <w:rPr>
      <w:color w:val="605E5C"/>
      <w:shd w:val="clear" w:color="auto" w:fill="E1DFDD"/>
    </w:rPr>
  </w:style>
  <w:style w:type="character" w:customStyle="1" w:styleId="Mencinsinresolver4">
    <w:name w:val="Mención sin resolver4"/>
    <w:basedOn w:val="Fuentedeprrafopredeter"/>
    <w:uiPriority w:val="99"/>
    <w:semiHidden/>
    <w:unhideWhenUsed/>
    <w:rsid w:val="00684A37"/>
    <w:rPr>
      <w:color w:val="605E5C"/>
      <w:shd w:val="clear" w:color="auto" w:fill="E1DFDD"/>
    </w:rPr>
  </w:style>
  <w:style w:type="character" w:customStyle="1" w:styleId="UnresolvedMention">
    <w:name w:val="Unresolved Mention"/>
    <w:basedOn w:val="Fuentedeprrafopredeter"/>
    <w:uiPriority w:val="99"/>
    <w:semiHidden/>
    <w:unhideWhenUsed/>
    <w:rsid w:val="009F7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0691">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43007307">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62542300">
      <w:bodyDiv w:val="1"/>
      <w:marLeft w:val="0"/>
      <w:marRight w:val="0"/>
      <w:marTop w:val="0"/>
      <w:marBottom w:val="0"/>
      <w:divBdr>
        <w:top w:val="none" w:sz="0" w:space="0" w:color="auto"/>
        <w:left w:val="none" w:sz="0" w:space="0" w:color="auto"/>
        <w:bottom w:val="none" w:sz="0" w:space="0" w:color="auto"/>
        <w:right w:val="none" w:sz="0" w:space="0" w:color="auto"/>
      </w:divBdr>
    </w:div>
    <w:div w:id="281497536">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47817494">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497379981">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522937834">
      <w:bodyDiv w:val="1"/>
      <w:marLeft w:val="0"/>
      <w:marRight w:val="0"/>
      <w:marTop w:val="0"/>
      <w:marBottom w:val="0"/>
      <w:divBdr>
        <w:top w:val="none" w:sz="0" w:space="0" w:color="auto"/>
        <w:left w:val="none" w:sz="0" w:space="0" w:color="auto"/>
        <w:bottom w:val="none" w:sz="0" w:space="0" w:color="auto"/>
        <w:right w:val="none" w:sz="0" w:space="0" w:color="auto"/>
      </w:divBdr>
    </w:div>
    <w:div w:id="569774390">
      <w:bodyDiv w:val="1"/>
      <w:marLeft w:val="0"/>
      <w:marRight w:val="0"/>
      <w:marTop w:val="0"/>
      <w:marBottom w:val="0"/>
      <w:divBdr>
        <w:top w:val="none" w:sz="0" w:space="0" w:color="auto"/>
        <w:left w:val="none" w:sz="0" w:space="0" w:color="auto"/>
        <w:bottom w:val="none" w:sz="0" w:space="0" w:color="auto"/>
        <w:right w:val="none" w:sz="0" w:space="0" w:color="auto"/>
      </w:divBdr>
    </w:div>
    <w:div w:id="685714184">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830486360">
      <w:bodyDiv w:val="1"/>
      <w:marLeft w:val="0"/>
      <w:marRight w:val="0"/>
      <w:marTop w:val="0"/>
      <w:marBottom w:val="0"/>
      <w:divBdr>
        <w:top w:val="none" w:sz="0" w:space="0" w:color="auto"/>
        <w:left w:val="none" w:sz="0" w:space="0" w:color="auto"/>
        <w:bottom w:val="none" w:sz="0" w:space="0" w:color="auto"/>
        <w:right w:val="none" w:sz="0" w:space="0" w:color="auto"/>
      </w:divBdr>
    </w:div>
    <w:div w:id="1022244149">
      <w:bodyDiv w:val="1"/>
      <w:marLeft w:val="0"/>
      <w:marRight w:val="0"/>
      <w:marTop w:val="0"/>
      <w:marBottom w:val="0"/>
      <w:divBdr>
        <w:top w:val="none" w:sz="0" w:space="0" w:color="auto"/>
        <w:left w:val="none" w:sz="0" w:space="0" w:color="auto"/>
        <w:bottom w:val="none" w:sz="0" w:space="0" w:color="auto"/>
        <w:right w:val="none" w:sz="0" w:space="0" w:color="auto"/>
      </w:divBdr>
    </w:div>
    <w:div w:id="1039864956">
      <w:bodyDiv w:val="1"/>
      <w:marLeft w:val="0"/>
      <w:marRight w:val="0"/>
      <w:marTop w:val="0"/>
      <w:marBottom w:val="0"/>
      <w:divBdr>
        <w:top w:val="none" w:sz="0" w:space="0" w:color="auto"/>
        <w:left w:val="none" w:sz="0" w:space="0" w:color="auto"/>
        <w:bottom w:val="none" w:sz="0" w:space="0" w:color="auto"/>
        <w:right w:val="none" w:sz="0" w:space="0" w:color="auto"/>
      </w:divBdr>
    </w:div>
    <w:div w:id="1167092903">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69070021">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522470450">
      <w:bodyDiv w:val="1"/>
      <w:marLeft w:val="0"/>
      <w:marRight w:val="0"/>
      <w:marTop w:val="0"/>
      <w:marBottom w:val="0"/>
      <w:divBdr>
        <w:top w:val="none" w:sz="0" w:space="0" w:color="auto"/>
        <w:left w:val="none" w:sz="0" w:space="0" w:color="auto"/>
        <w:bottom w:val="none" w:sz="0" w:space="0" w:color="auto"/>
        <w:right w:val="none" w:sz="0" w:space="0" w:color="auto"/>
      </w:divBdr>
    </w:div>
    <w:div w:id="1587499685">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718697225">
      <w:bodyDiv w:val="1"/>
      <w:marLeft w:val="0"/>
      <w:marRight w:val="0"/>
      <w:marTop w:val="0"/>
      <w:marBottom w:val="0"/>
      <w:divBdr>
        <w:top w:val="none" w:sz="0" w:space="0" w:color="auto"/>
        <w:left w:val="none" w:sz="0" w:space="0" w:color="auto"/>
        <w:bottom w:val="none" w:sz="0" w:space="0" w:color="auto"/>
        <w:right w:val="none" w:sz="0" w:space="0" w:color="auto"/>
      </w:divBdr>
    </w:div>
    <w:div w:id="1743985139">
      <w:bodyDiv w:val="1"/>
      <w:marLeft w:val="0"/>
      <w:marRight w:val="0"/>
      <w:marTop w:val="0"/>
      <w:marBottom w:val="0"/>
      <w:divBdr>
        <w:top w:val="none" w:sz="0" w:space="0" w:color="auto"/>
        <w:left w:val="none" w:sz="0" w:space="0" w:color="auto"/>
        <w:bottom w:val="none" w:sz="0" w:space="0" w:color="auto"/>
        <w:right w:val="none" w:sz="0" w:space="0" w:color="auto"/>
      </w:divBdr>
    </w:div>
    <w:div w:id="1784036732">
      <w:bodyDiv w:val="1"/>
      <w:marLeft w:val="0"/>
      <w:marRight w:val="0"/>
      <w:marTop w:val="0"/>
      <w:marBottom w:val="0"/>
      <w:divBdr>
        <w:top w:val="none" w:sz="0" w:space="0" w:color="auto"/>
        <w:left w:val="none" w:sz="0" w:space="0" w:color="auto"/>
        <w:bottom w:val="none" w:sz="0" w:space="0" w:color="auto"/>
        <w:right w:val="none" w:sz="0" w:space="0" w:color="auto"/>
      </w:divBdr>
    </w:div>
    <w:div w:id="1848520809">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1948267779">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elson.correa@infoem.org.m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9F44E-9C46-4427-8039-113E15A9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6415</Words>
  <Characters>35287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cp:lastModifiedBy>
  <cp:revision>3</cp:revision>
  <cp:lastPrinted>2024-11-29T00:30:00Z</cp:lastPrinted>
  <dcterms:created xsi:type="dcterms:W3CDTF">2024-12-04T21:55:00Z</dcterms:created>
  <dcterms:modified xsi:type="dcterms:W3CDTF">2025-02-05T16:09:00Z</dcterms:modified>
</cp:coreProperties>
</file>